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91BC2">
      <w:pPr>
        <w:pStyle w:val="7"/>
        <w:kinsoku w:val="0"/>
        <w:overflowPunct w:val="0"/>
        <w:ind w:left="0"/>
        <w:rPr>
          <w:rFonts w:hint="eastAsia" w:ascii="Times New Roman" w:hAnsi="Times New Roman" w:eastAsia="Times New Roman"/>
          <w:color w:val="auto"/>
          <w:sz w:val="20"/>
          <w:szCs w:val="24"/>
          <w:highlight w:val="none"/>
        </w:rPr>
      </w:pPr>
      <w:bookmarkStart w:id="0" w:name="_Toc4842"/>
    </w:p>
    <w:p w14:paraId="20B31900">
      <w:pPr>
        <w:pStyle w:val="7"/>
        <w:kinsoku w:val="0"/>
        <w:overflowPunct w:val="0"/>
        <w:ind w:left="0"/>
        <w:rPr>
          <w:rFonts w:hint="eastAsia" w:ascii="Times New Roman" w:hAnsi="Times New Roman" w:eastAsia="Times New Roman"/>
          <w:color w:val="auto"/>
          <w:sz w:val="20"/>
          <w:szCs w:val="24"/>
          <w:highlight w:val="none"/>
        </w:rPr>
      </w:pPr>
    </w:p>
    <w:p w14:paraId="7A0216EA">
      <w:pPr>
        <w:pStyle w:val="7"/>
        <w:kinsoku w:val="0"/>
        <w:overflowPunct w:val="0"/>
        <w:ind w:left="0"/>
        <w:rPr>
          <w:rFonts w:hint="eastAsia" w:ascii="Times New Roman" w:hAnsi="Times New Roman" w:eastAsia="Times New Roman"/>
          <w:color w:val="auto"/>
          <w:sz w:val="20"/>
          <w:szCs w:val="24"/>
          <w:highlight w:val="none"/>
        </w:rPr>
      </w:pPr>
    </w:p>
    <w:p w14:paraId="3F2EB3D6">
      <w:pPr>
        <w:pStyle w:val="7"/>
        <w:kinsoku w:val="0"/>
        <w:overflowPunct w:val="0"/>
        <w:ind w:left="0"/>
        <w:rPr>
          <w:rFonts w:hint="eastAsia" w:ascii="Times New Roman" w:hAnsi="Times New Roman" w:eastAsia="Times New Roman"/>
          <w:color w:val="auto"/>
          <w:sz w:val="20"/>
          <w:szCs w:val="24"/>
          <w:highlight w:val="none"/>
        </w:rPr>
      </w:pPr>
    </w:p>
    <w:p w14:paraId="5BA084E3">
      <w:pPr>
        <w:pStyle w:val="7"/>
        <w:kinsoku w:val="0"/>
        <w:overflowPunct w:val="0"/>
        <w:ind w:left="0"/>
        <w:rPr>
          <w:rFonts w:hint="eastAsia" w:ascii="Times New Roman" w:hAnsi="Times New Roman" w:eastAsia="Times New Roman"/>
          <w:color w:val="auto"/>
          <w:sz w:val="20"/>
          <w:szCs w:val="24"/>
          <w:highlight w:val="none"/>
        </w:rPr>
      </w:pPr>
    </w:p>
    <w:p w14:paraId="0DA5E44E">
      <w:pPr>
        <w:pStyle w:val="7"/>
        <w:kinsoku w:val="0"/>
        <w:overflowPunct w:val="0"/>
        <w:ind w:left="0"/>
        <w:rPr>
          <w:rFonts w:hint="eastAsia" w:ascii="Times New Roman" w:hAnsi="Times New Roman" w:eastAsia="Times New Roman"/>
          <w:color w:val="auto"/>
          <w:sz w:val="20"/>
          <w:szCs w:val="24"/>
          <w:highlight w:val="none"/>
        </w:rPr>
      </w:pPr>
    </w:p>
    <w:p w14:paraId="24BCBF7A">
      <w:pPr>
        <w:spacing w:line="360" w:lineRule="auto"/>
        <w:jc w:val="center"/>
        <w:rPr>
          <w:rFonts w:hint="eastAsia" w:ascii="黑体" w:hAnsi="黑体" w:eastAsia="黑体" w:cs="黑体"/>
          <w:i w:val="0"/>
          <w:iCs w:val="0"/>
          <w:sz w:val="44"/>
          <w:szCs w:val="44"/>
          <w:highlight w:val="none"/>
          <w:u w:val="none"/>
          <w:lang w:eastAsia="zh-CN"/>
        </w:rPr>
      </w:pPr>
      <w:r>
        <w:rPr>
          <w:rFonts w:hint="eastAsia" w:ascii="黑体" w:hAnsi="黑体" w:eastAsia="黑体" w:cs="黑体"/>
          <w:i w:val="0"/>
          <w:iCs w:val="0"/>
          <w:sz w:val="44"/>
          <w:szCs w:val="44"/>
          <w:highlight w:val="none"/>
          <w:u w:val="none"/>
          <w:lang w:eastAsia="zh-CN"/>
        </w:rPr>
        <w:t>石井河流域（</w:t>
      </w:r>
      <w:r>
        <w:rPr>
          <w:rFonts w:hint="eastAsia" w:ascii="黑体" w:hAnsi="黑体" w:eastAsia="黑体" w:cs="黑体"/>
          <w:i w:val="0"/>
          <w:iCs w:val="0"/>
          <w:sz w:val="44"/>
          <w:szCs w:val="44"/>
          <w:highlight w:val="none"/>
          <w:u w:val="none"/>
          <w:lang w:val="en-US" w:eastAsia="zh-CN"/>
        </w:rPr>
        <w:t>下</w:t>
      </w:r>
      <w:r>
        <w:rPr>
          <w:rFonts w:hint="eastAsia" w:ascii="黑体" w:hAnsi="黑体" w:eastAsia="黑体" w:cs="黑体"/>
          <w:i w:val="0"/>
          <w:iCs w:val="0"/>
          <w:sz w:val="44"/>
          <w:szCs w:val="44"/>
          <w:highlight w:val="none"/>
          <w:u w:val="none"/>
          <w:lang w:eastAsia="zh-CN"/>
        </w:rPr>
        <w:t>游）提质增效工程施工监理</w:t>
      </w:r>
    </w:p>
    <w:p w14:paraId="74424C5E">
      <w:pPr>
        <w:pStyle w:val="7"/>
        <w:kinsoku w:val="0"/>
        <w:overflowPunct w:val="0"/>
        <w:spacing w:before="2"/>
        <w:ind w:left="0"/>
        <w:rPr>
          <w:rFonts w:hint="default"/>
          <w:color w:val="auto"/>
          <w:sz w:val="23"/>
          <w:szCs w:val="24"/>
          <w:highlight w:val="none"/>
        </w:rPr>
      </w:pPr>
    </w:p>
    <w:p w14:paraId="689F08CD">
      <w:pPr>
        <w:pStyle w:val="7"/>
        <w:kinsoku w:val="0"/>
        <w:overflowPunct w:val="0"/>
        <w:ind w:left="0"/>
        <w:rPr>
          <w:rFonts w:hint="default"/>
          <w:color w:val="auto"/>
          <w:sz w:val="20"/>
          <w:szCs w:val="24"/>
          <w:highlight w:val="none"/>
        </w:rPr>
      </w:pPr>
    </w:p>
    <w:p w14:paraId="7F91422D">
      <w:pPr>
        <w:pStyle w:val="7"/>
        <w:kinsoku w:val="0"/>
        <w:overflowPunct w:val="0"/>
        <w:ind w:left="0"/>
        <w:rPr>
          <w:rFonts w:hint="default"/>
          <w:color w:val="auto"/>
          <w:sz w:val="20"/>
          <w:szCs w:val="24"/>
          <w:highlight w:val="none"/>
        </w:rPr>
      </w:pPr>
    </w:p>
    <w:p w14:paraId="63F92022">
      <w:pPr>
        <w:pStyle w:val="7"/>
        <w:kinsoku w:val="0"/>
        <w:overflowPunct w:val="0"/>
        <w:ind w:left="0"/>
        <w:rPr>
          <w:rFonts w:hint="default"/>
          <w:color w:val="auto"/>
          <w:sz w:val="20"/>
          <w:szCs w:val="24"/>
          <w:highlight w:val="none"/>
        </w:rPr>
      </w:pPr>
    </w:p>
    <w:p w14:paraId="160AA734">
      <w:pPr>
        <w:pStyle w:val="7"/>
        <w:kinsoku w:val="0"/>
        <w:overflowPunct w:val="0"/>
        <w:ind w:left="0"/>
        <w:rPr>
          <w:rFonts w:hint="default"/>
          <w:color w:val="auto"/>
          <w:sz w:val="20"/>
          <w:szCs w:val="24"/>
          <w:highlight w:val="none"/>
        </w:rPr>
      </w:pPr>
    </w:p>
    <w:p w14:paraId="4BA8970D">
      <w:pPr>
        <w:pStyle w:val="7"/>
        <w:kinsoku w:val="0"/>
        <w:overflowPunct w:val="0"/>
        <w:ind w:left="0"/>
        <w:rPr>
          <w:rFonts w:hint="default"/>
          <w:color w:val="auto"/>
          <w:sz w:val="20"/>
          <w:szCs w:val="24"/>
          <w:highlight w:val="none"/>
        </w:rPr>
      </w:pPr>
    </w:p>
    <w:p w14:paraId="2A27A77D">
      <w:pPr>
        <w:pStyle w:val="7"/>
        <w:kinsoku w:val="0"/>
        <w:overflowPunct w:val="0"/>
        <w:ind w:left="0"/>
        <w:rPr>
          <w:rFonts w:hint="default"/>
          <w:color w:val="auto"/>
          <w:sz w:val="20"/>
          <w:szCs w:val="24"/>
          <w:highlight w:val="none"/>
        </w:rPr>
      </w:pPr>
    </w:p>
    <w:p w14:paraId="26EB16FE">
      <w:pPr>
        <w:pStyle w:val="7"/>
        <w:kinsoku w:val="0"/>
        <w:overflowPunct w:val="0"/>
        <w:ind w:left="0"/>
        <w:rPr>
          <w:rFonts w:hint="default"/>
          <w:color w:val="auto"/>
          <w:sz w:val="20"/>
          <w:szCs w:val="24"/>
          <w:highlight w:val="none"/>
        </w:rPr>
      </w:pPr>
    </w:p>
    <w:p w14:paraId="3DE482FF">
      <w:pPr>
        <w:pStyle w:val="7"/>
        <w:kinsoku w:val="0"/>
        <w:overflowPunct w:val="0"/>
        <w:ind w:left="0"/>
        <w:rPr>
          <w:rFonts w:hint="default"/>
          <w:color w:val="auto"/>
          <w:sz w:val="20"/>
          <w:szCs w:val="24"/>
          <w:highlight w:val="none"/>
        </w:rPr>
      </w:pPr>
    </w:p>
    <w:p w14:paraId="424325F2">
      <w:pPr>
        <w:pStyle w:val="7"/>
        <w:kinsoku w:val="0"/>
        <w:overflowPunct w:val="0"/>
        <w:spacing w:before="106"/>
        <w:ind w:left="3" w:right="4"/>
        <w:jc w:val="center"/>
        <w:rPr>
          <w:rFonts w:hint="default"/>
          <w:color w:val="auto"/>
          <w:sz w:val="44"/>
          <w:szCs w:val="24"/>
          <w:highlight w:val="none"/>
        </w:rPr>
      </w:pPr>
      <w:r>
        <w:rPr>
          <w:rFonts w:hint="eastAsia" w:ascii="黑体" w:hAnsi="黑体" w:eastAsia="黑体"/>
          <w:color w:val="auto"/>
          <w:sz w:val="84"/>
          <w:szCs w:val="24"/>
          <w:highlight w:val="none"/>
        </w:rPr>
        <w:t>招标公告</w:t>
      </w:r>
    </w:p>
    <w:p w14:paraId="4D0DBCB9">
      <w:pPr>
        <w:pStyle w:val="7"/>
        <w:kinsoku w:val="0"/>
        <w:overflowPunct w:val="0"/>
        <w:ind w:left="0"/>
        <w:rPr>
          <w:rFonts w:hint="default"/>
          <w:color w:val="auto"/>
          <w:sz w:val="44"/>
          <w:szCs w:val="24"/>
          <w:highlight w:val="none"/>
        </w:rPr>
      </w:pPr>
    </w:p>
    <w:p w14:paraId="5D4A0A7D">
      <w:pPr>
        <w:pStyle w:val="7"/>
        <w:kinsoku w:val="0"/>
        <w:overflowPunct w:val="0"/>
        <w:ind w:left="0"/>
        <w:rPr>
          <w:rFonts w:hint="default"/>
          <w:color w:val="auto"/>
          <w:sz w:val="44"/>
          <w:szCs w:val="24"/>
          <w:highlight w:val="none"/>
        </w:rPr>
      </w:pPr>
    </w:p>
    <w:p w14:paraId="7078B88C">
      <w:pPr>
        <w:pStyle w:val="7"/>
        <w:kinsoku w:val="0"/>
        <w:overflowPunct w:val="0"/>
        <w:ind w:left="0"/>
        <w:rPr>
          <w:rFonts w:hint="default"/>
          <w:color w:val="auto"/>
          <w:sz w:val="44"/>
          <w:szCs w:val="24"/>
          <w:highlight w:val="none"/>
        </w:rPr>
      </w:pPr>
    </w:p>
    <w:p w14:paraId="5C947362">
      <w:pPr>
        <w:pStyle w:val="7"/>
        <w:kinsoku w:val="0"/>
        <w:overflowPunct w:val="0"/>
        <w:ind w:left="0"/>
        <w:rPr>
          <w:rFonts w:hint="default"/>
          <w:color w:val="auto"/>
          <w:sz w:val="44"/>
          <w:szCs w:val="24"/>
          <w:highlight w:val="none"/>
        </w:rPr>
      </w:pPr>
    </w:p>
    <w:p w14:paraId="48E28380">
      <w:pPr>
        <w:pStyle w:val="7"/>
        <w:kinsoku w:val="0"/>
        <w:overflowPunct w:val="0"/>
        <w:ind w:left="0"/>
        <w:rPr>
          <w:rFonts w:hint="default"/>
          <w:color w:val="auto"/>
          <w:sz w:val="44"/>
          <w:szCs w:val="24"/>
          <w:highlight w:val="none"/>
        </w:rPr>
      </w:pPr>
    </w:p>
    <w:p w14:paraId="6456045A">
      <w:pPr>
        <w:pStyle w:val="7"/>
        <w:kinsoku w:val="0"/>
        <w:overflowPunct w:val="0"/>
        <w:ind w:left="0"/>
        <w:rPr>
          <w:rFonts w:hint="default"/>
          <w:color w:val="auto"/>
          <w:sz w:val="44"/>
          <w:szCs w:val="24"/>
          <w:highlight w:val="none"/>
        </w:rPr>
      </w:pPr>
    </w:p>
    <w:p w14:paraId="57606F4F">
      <w:pPr>
        <w:pStyle w:val="7"/>
        <w:kinsoku w:val="0"/>
        <w:overflowPunct w:val="0"/>
        <w:ind w:left="0"/>
        <w:rPr>
          <w:rFonts w:hint="default"/>
          <w:color w:val="auto"/>
          <w:sz w:val="44"/>
          <w:szCs w:val="24"/>
          <w:highlight w:val="none"/>
        </w:rPr>
      </w:pPr>
    </w:p>
    <w:p w14:paraId="0F030361">
      <w:pPr>
        <w:pStyle w:val="7"/>
        <w:kinsoku w:val="0"/>
        <w:overflowPunct w:val="0"/>
        <w:ind w:left="0"/>
        <w:rPr>
          <w:rFonts w:hint="default"/>
          <w:color w:val="auto"/>
          <w:sz w:val="44"/>
          <w:szCs w:val="24"/>
          <w:highlight w:val="none"/>
        </w:rPr>
      </w:pPr>
    </w:p>
    <w:p w14:paraId="3C690427">
      <w:pPr>
        <w:pStyle w:val="7"/>
        <w:kinsoku w:val="0"/>
        <w:overflowPunct w:val="0"/>
        <w:ind w:left="0"/>
        <w:rPr>
          <w:rFonts w:hint="default"/>
          <w:color w:val="auto"/>
          <w:sz w:val="44"/>
          <w:szCs w:val="24"/>
          <w:highlight w:val="none"/>
        </w:rPr>
      </w:pPr>
    </w:p>
    <w:p w14:paraId="778BBEF2">
      <w:pPr>
        <w:pStyle w:val="7"/>
        <w:kinsoku w:val="0"/>
        <w:overflowPunct w:val="0"/>
        <w:spacing w:before="8"/>
        <w:ind w:left="0"/>
        <w:rPr>
          <w:rFonts w:hint="default"/>
          <w:color w:val="auto"/>
          <w:sz w:val="33"/>
          <w:szCs w:val="24"/>
          <w:highlight w:val="none"/>
        </w:rPr>
      </w:pPr>
    </w:p>
    <w:p w14:paraId="4506892A">
      <w:pPr>
        <w:spacing w:line="360" w:lineRule="auto"/>
        <w:ind w:firstLine="1869" w:firstLineChars="665"/>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招标人：广州市白云区水务工程建设管理中心</w:t>
      </w:r>
    </w:p>
    <w:p w14:paraId="03752C94">
      <w:pPr>
        <w:spacing w:line="360" w:lineRule="auto"/>
        <w:ind w:firstLine="1869" w:firstLineChars="665"/>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招标代理机构：</w:t>
      </w:r>
      <w:r>
        <w:rPr>
          <w:rFonts w:hint="eastAsia" w:ascii="宋体" w:hAnsi="宋体" w:cs="宋体"/>
          <w:b/>
          <w:bCs w:val="0"/>
          <w:color w:val="auto"/>
          <w:sz w:val="28"/>
          <w:szCs w:val="28"/>
          <w:highlight w:val="none"/>
          <w:lang w:val="en-US" w:eastAsia="zh-CN"/>
        </w:rPr>
        <w:t>广东河海工程咨询有限公司</w:t>
      </w:r>
    </w:p>
    <w:p w14:paraId="27933283">
      <w:pPr>
        <w:pStyle w:val="7"/>
        <w:keepNext w:val="0"/>
        <w:keepLines w:val="0"/>
        <w:pageBreakBefore w:val="0"/>
        <w:widowControl w:val="0"/>
        <w:tabs>
          <w:tab w:val="left" w:pos="3611"/>
          <w:tab w:val="left" w:pos="4626"/>
          <w:tab w:val="left" w:pos="5642"/>
        </w:tabs>
        <w:kinsoku w:val="0"/>
        <w:wordWrap/>
        <w:overflowPunct w:val="0"/>
        <w:topLinePunct w:val="0"/>
        <w:autoSpaceDE w:val="0"/>
        <w:autoSpaceDN w:val="0"/>
        <w:bidi w:val="0"/>
        <w:adjustRightInd w:val="0"/>
        <w:snapToGrid/>
        <w:spacing w:before="14" w:line="360" w:lineRule="auto"/>
        <w:ind w:left="0" w:right="0"/>
        <w:jc w:val="center"/>
        <w:textAlignment w:val="auto"/>
        <w:rPr>
          <w:rFonts w:hint="eastAsia" w:ascii="黑体" w:hAnsi="黑体" w:eastAsia="黑体" w:cs="黑体"/>
          <w:color w:val="auto"/>
          <w:spacing w:val="3"/>
          <w:sz w:val="27"/>
          <w:szCs w:val="27"/>
          <w:highlight w:val="none"/>
        </w:rPr>
      </w:pPr>
      <w:r>
        <w:rPr>
          <w:rFonts w:hint="eastAsia" w:ascii="宋体" w:hAnsi="宋体" w:eastAsia="宋体" w:cs="宋体"/>
          <w:b/>
          <w:bCs w:val="0"/>
          <w:color w:val="auto"/>
          <w:sz w:val="28"/>
          <w:szCs w:val="28"/>
          <w:highlight w:val="none"/>
        </w:rPr>
        <w:t xml:space="preserve"> </w:t>
      </w:r>
      <w:r>
        <w:rPr>
          <w:rFonts w:hint="eastAsia" w:cs="宋体"/>
          <w:b/>
          <w:bCs w:val="0"/>
          <w:color w:val="auto"/>
          <w:sz w:val="28"/>
          <w:szCs w:val="28"/>
          <w:highlight w:val="none"/>
          <w:lang w:eastAsia="zh-CN"/>
        </w:rPr>
        <w:t>2026年</w:t>
      </w:r>
      <w:r>
        <w:rPr>
          <w:rFonts w:hint="eastAsia" w:ascii="宋体" w:hAnsi="宋体" w:eastAsia="宋体" w:cs="宋体"/>
          <w:b/>
          <w:bCs w:val="0"/>
          <w:color w:val="auto"/>
          <w:sz w:val="28"/>
          <w:szCs w:val="28"/>
          <w:highlight w:val="none"/>
          <w:lang w:val="en-US" w:eastAsia="zh-CN"/>
        </w:rPr>
        <w:t>1</w:t>
      </w:r>
      <w:r>
        <w:rPr>
          <w:rFonts w:hint="eastAsia" w:ascii="宋体" w:hAnsi="宋体" w:eastAsia="宋体" w:cs="宋体"/>
          <w:b/>
          <w:bCs w:val="0"/>
          <w:color w:val="auto"/>
          <w:sz w:val="28"/>
          <w:szCs w:val="28"/>
          <w:highlight w:val="none"/>
          <w:lang w:eastAsia="zh-CN"/>
        </w:rPr>
        <w:t>月</w:t>
      </w:r>
    </w:p>
    <w:p w14:paraId="60FF022D">
      <w:pPr>
        <w:pStyle w:val="7"/>
        <w:tabs>
          <w:tab w:val="left" w:pos="3611"/>
          <w:tab w:val="left" w:pos="4626"/>
          <w:tab w:val="left" w:pos="5642"/>
        </w:tabs>
        <w:kinsoku w:val="0"/>
        <w:overflowPunct w:val="0"/>
        <w:spacing w:before="14" w:line="360" w:lineRule="auto"/>
        <w:ind w:left="2877" w:right="175"/>
        <w:jc w:val="left"/>
        <w:rPr>
          <w:rFonts w:hint="eastAsia" w:ascii="黑体" w:hAnsi="黑体" w:eastAsia="黑体" w:cs="黑体"/>
          <w:color w:val="auto"/>
          <w:spacing w:val="3"/>
          <w:sz w:val="27"/>
          <w:szCs w:val="27"/>
          <w:highlight w:val="none"/>
        </w:rPr>
      </w:pPr>
    </w:p>
    <w:p w14:paraId="0419A7D7">
      <w:pPr>
        <w:pStyle w:val="7"/>
        <w:tabs>
          <w:tab w:val="left" w:pos="3611"/>
          <w:tab w:val="left" w:pos="4626"/>
          <w:tab w:val="left" w:pos="5642"/>
        </w:tabs>
        <w:kinsoku w:val="0"/>
        <w:overflowPunct w:val="0"/>
        <w:spacing w:before="14"/>
        <w:ind w:left="2877" w:right="175"/>
        <w:jc w:val="left"/>
        <w:rPr>
          <w:rFonts w:hint="default" w:ascii="黑体" w:hAnsi="黑体" w:eastAsia="黑体" w:cs="黑体"/>
          <w:color w:val="auto"/>
          <w:spacing w:val="3"/>
          <w:sz w:val="27"/>
          <w:szCs w:val="27"/>
          <w:highlight w:val="none"/>
        </w:rPr>
        <w:sectPr>
          <w:pgSz w:w="11905" w:h="16838"/>
          <w:pgMar w:top="1417" w:right="1417" w:bottom="1417" w:left="1417" w:header="720" w:footer="720" w:gutter="0"/>
          <w:lnNumType w:countBy="0" w:distance="360"/>
          <w:cols w:space="720" w:num="1"/>
        </w:sectPr>
      </w:pPr>
    </w:p>
    <w:bookmarkEnd w:id="0"/>
    <w:p w14:paraId="69438CAC">
      <w:pPr>
        <w:spacing w:beforeLines="100" w:afterLines="100" w:line="360" w:lineRule="auto"/>
        <w:jc w:val="center"/>
        <w:rPr>
          <w:rFonts w:hint="default"/>
          <w:b/>
          <w:color w:val="auto"/>
          <w:spacing w:val="0"/>
          <w:kern w:val="0"/>
          <w:sz w:val="30"/>
          <w:szCs w:val="24"/>
          <w:highlight w:val="none"/>
        </w:rPr>
      </w:pPr>
      <w:r>
        <w:rPr>
          <w:rFonts w:hint="eastAsia"/>
          <w:b/>
          <w:color w:val="auto"/>
          <w:spacing w:val="0"/>
          <w:kern w:val="0"/>
          <w:sz w:val="30"/>
          <w:szCs w:val="24"/>
          <w:highlight w:val="none"/>
          <w:u w:val="single"/>
          <w:lang w:val="en-US" w:eastAsia="zh-CN"/>
        </w:rPr>
        <w:t>石井河流域（下游）提质增效工程施工监理</w:t>
      </w:r>
      <w:r>
        <w:rPr>
          <w:rFonts w:hint="default" w:ascii="宋体" w:hAnsi="Times New Roman" w:eastAsia="宋体"/>
          <w:b/>
          <w:color w:val="auto"/>
          <w:spacing w:val="0"/>
          <w:kern w:val="0"/>
          <w:sz w:val="30"/>
          <w:szCs w:val="24"/>
          <w:highlight w:val="none"/>
        </w:rPr>
        <w:t>招标公告</w:t>
      </w:r>
    </w:p>
    <w:p w14:paraId="1490802C">
      <w:pPr>
        <w:spacing w:line="360" w:lineRule="auto"/>
        <w:outlineLvl w:val="9"/>
        <w:rPr>
          <w:rFonts w:hint="eastAsia" w:ascii="宋体" w:hAnsi="宋体" w:eastAsia="宋体" w:cs="宋体"/>
          <w:b/>
          <w:bCs/>
          <w:color w:val="auto"/>
          <w:spacing w:val="0"/>
          <w:kern w:val="0"/>
          <w:sz w:val="21"/>
          <w:szCs w:val="21"/>
          <w:highlight w:val="none"/>
        </w:rPr>
      </w:pPr>
      <w:bookmarkStart w:id="1" w:name="bookmark2"/>
      <w:bookmarkEnd w:id="1"/>
      <w:bookmarkStart w:id="2" w:name="_Toc5169"/>
      <w:r>
        <w:rPr>
          <w:rFonts w:hint="eastAsia" w:ascii="宋体" w:hAnsi="宋体" w:eastAsia="宋体" w:cs="宋体"/>
          <w:b/>
          <w:bCs/>
          <w:color w:val="auto"/>
          <w:spacing w:val="0"/>
          <w:kern w:val="0"/>
          <w:sz w:val="21"/>
          <w:szCs w:val="21"/>
          <w:highlight w:val="none"/>
        </w:rPr>
        <w:t>1.招标条件</w:t>
      </w:r>
      <w:bookmarkEnd w:id="2"/>
    </w:p>
    <w:p w14:paraId="00D2135E">
      <w:pPr>
        <w:pStyle w:val="7"/>
        <w:keepNext w:val="0"/>
        <w:keepLines w:val="0"/>
        <w:pageBreakBefore w:val="0"/>
        <w:tabs>
          <w:tab w:val="left" w:pos="1343"/>
          <w:tab w:val="left" w:pos="2697"/>
          <w:tab w:val="left" w:pos="3264"/>
          <w:tab w:val="left" w:pos="4896"/>
          <w:tab w:val="left" w:pos="6005"/>
          <w:tab w:val="left" w:pos="7085"/>
          <w:tab w:val="left" w:pos="7498"/>
        </w:tabs>
        <w:kinsoku w:val="0"/>
        <w:overflowPunct w:val="0"/>
        <w:bidi w:val="0"/>
        <w:spacing w:line="360" w:lineRule="auto"/>
        <w:ind w:left="0" w:firstLine="420" w:firstLineChars="20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本招标项目</w:t>
      </w:r>
      <w:r>
        <w:rPr>
          <w:rFonts w:hint="eastAsia" w:cs="宋体"/>
          <w:color w:val="auto"/>
          <w:spacing w:val="0"/>
          <w:kern w:val="0"/>
          <w:sz w:val="21"/>
          <w:szCs w:val="21"/>
          <w:highlight w:val="none"/>
          <w:u w:val="single"/>
          <w:lang w:eastAsia="zh-CN"/>
        </w:rPr>
        <w:t>石井河流域（</w:t>
      </w:r>
      <w:r>
        <w:rPr>
          <w:rFonts w:hint="eastAsia" w:cs="宋体"/>
          <w:color w:val="auto"/>
          <w:spacing w:val="0"/>
          <w:kern w:val="0"/>
          <w:sz w:val="21"/>
          <w:szCs w:val="21"/>
          <w:highlight w:val="none"/>
          <w:u w:val="single"/>
          <w:lang w:val="en-US" w:eastAsia="zh-CN"/>
        </w:rPr>
        <w:t>下</w:t>
      </w:r>
      <w:r>
        <w:rPr>
          <w:rFonts w:hint="eastAsia" w:cs="宋体"/>
          <w:color w:val="auto"/>
          <w:spacing w:val="0"/>
          <w:kern w:val="0"/>
          <w:sz w:val="21"/>
          <w:szCs w:val="21"/>
          <w:highlight w:val="none"/>
          <w:u w:val="single"/>
          <w:lang w:eastAsia="zh-CN"/>
        </w:rPr>
        <w:t>游）提质增效工程</w:t>
      </w:r>
      <w:r>
        <w:rPr>
          <w:rFonts w:hint="eastAsia" w:ascii="宋体" w:hAnsi="宋体" w:eastAsia="宋体" w:cs="宋体"/>
          <w:color w:val="auto"/>
          <w:spacing w:val="0"/>
          <w:kern w:val="0"/>
          <w:sz w:val="21"/>
          <w:szCs w:val="21"/>
          <w:highlight w:val="none"/>
        </w:rPr>
        <w:t>已由</w:t>
      </w:r>
      <w:r>
        <w:rPr>
          <w:rFonts w:hint="eastAsia" w:ascii="宋体" w:hAnsi="宋体" w:eastAsia="宋体" w:cs="宋体"/>
          <w:color w:val="auto"/>
          <w:highlight w:val="none"/>
          <w:u w:val="single"/>
        </w:rPr>
        <w:t>广州市白云区发展和改革局</w:t>
      </w:r>
      <w:r>
        <w:rPr>
          <w:rFonts w:hint="eastAsia" w:ascii="宋体" w:hAnsi="宋体" w:eastAsia="宋体" w:cs="宋体"/>
          <w:color w:val="auto"/>
          <w:spacing w:val="-2"/>
          <w:sz w:val="21"/>
          <w:szCs w:val="21"/>
          <w:highlight w:val="none"/>
          <w:u w:val="single"/>
        </w:rPr>
        <w:t>以</w:t>
      </w:r>
      <w:r>
        <w:rPr>
          <w:rFonts w:hint="eastAsia" w:ascii="宋体" w:hAnsi="宋体" w:eastAsia="宋体" w:cs="宋体"/>
          <w:color w:val="auto"/>
          <w:highlight w:val="none"/>
          <w:u w:val="single"/>
          <w:lang w:eastAsia="zh-CN"/>
        </w:rPr>
        <w:t>穗白发改投批〔2025〕3</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lang w:eastAsia="zh-CN"/>
        </w:rPr>
        <w:t>号</w:t>
      </w:r>
      <w:r>
        <w:rPr>
          <w:rFonts w:hint="eastAsia" w:ascii="宋体" w:hAnsi="宋体" w:cs="宋体"/>
          <w:color w:val="auto"/>
          <w:szCs w:val="21"/>
          <w:highlight w:val="none"/>
          <w:u w:val="single"/>
          <w:lang w:val="en-US" w:eastAsia="zh-CN"/>
        </w:rPr>
        <w:t>和广州市白云区水务局以云水函〔2025〕786号、云水函〔2025〕835号、云水函〔2025〕843号</w:t>
      </w:r>
      <w:r>
        <w:rPr>
          <w:rFonts w:hint="eastAsia" w:ascii="宋体" w:hAnsi="宋体" w:eastAsia="宋体" w:cs="宋体"/>
          <w:color w:val="auto"/>
          <w:spacing w:val="0"/>
          <w:kern w:val="0"/>
          <w:sz w:val="21"/>
          <w:szCs w:val="21"/>
          <w:highlight w:val="none"/>
        </w:rPr>
        <w:t>批准建设，项目业主为</w:t>
      </w:r>
      <w:r>
        <w:rPr>
          <w:rFonts w:hint="eastAsia" w:ascii="宋体" w:hAnsi="宋体" w:eastAsia="宋体" w:cs="宋体"/>
          <w:color w:val="auto"/>
          <w:spacing w:val="0"/>
          <w:kern w:val="0"/>
          <w:sz w:val="21"/>
          <w:szCs w:val="21"/>
          <w:highlight w:val="none"/>
          <w:u w:val="single"/>
          <w:lang w:val="en-US" w:eastAsia="zh-CN"/>
        </w:rPr>
        <w:t>广州市白云区水务工程建设管理中心</w:t>
      </w:r>
      <w:r>
        <w:rPr>
          <w:rFonts w:hint="eastAsia" w:ascii="宋体" w:hAnsi="宋体" w:eastAsia="宋体" w:cs="宋体"/>
          <w:color w:val="auto"/>
          <w:spacing w:val="0"/>
          <w:kern w:val="0"/>
          <w:sz w:val="21"/>
          <w:szCs w:val="21"/>
          <w:highlight w:val="none"/>
        </w:rPr>
        <w:t>，建设资金来自</w:t>
      </w:r>
      <w:r>
        <w:rPr>
          <w:rFonts w:hint="eastAsia" w:ascii="宋体" w:hAnsi="宋体" w:eastAsia="宋体" w:cs="宋体"/>
          <w:color w:val="auto"/>
          <w:spacing w:val="1"/>
          <w:highlight w:val="none"/>
          <w:u w:val="single"/>
        </w:rPr>
        <w:t>区财政资金</w:t>
      </w:r>
      <w:r>
        <w:rPr>
          <w:rFonts w:hint="eastAsia" w:ascii="宋体" w:hAnsi="宋体" w:eastAsia="宋体" w:cs="宋体"/>
          <w:color w:val="auto"/>
          <w:spacing w:val="1"/>
          <w:highlight w:val="none"/>
        </w:rPr>
        <w:t>，项目出资</w:t>
      </w:r>
      <w:r>
        <w:rPr>
          <w:rFonts w:hint="eastAsia" w:ascii="宋体" w:hAnsi="宋体" w:eastAsia="宋体" w:cs="宋体"/>
          <w:color w:val="auto"/>
          <w:highlight w:val="none"/>
        </w:rPr>
        <w:t>比例为</w:t>
      </w:r>
      <w:r>
        <w:rPr>
          <w:rFonts w:hint="eastAsia" w:ascii="宋体" w:hAnsi="宋体" w:eastAsia="宋体" w:cs="宋体"/>
          <w:color w:val="auto"/>
          <w:highlight w:val="none"/>
          <w:u w:val="single"/>
        </w:rPr>
        <w:t>100%</w:t>
      </w:r>
      <w:r>
        <w:rPr>
          <w:rFonts w:hint="eastAsia" w:ascii="宋体" w:hAnsi="宋体" w:eastAsia="宋体" w:cs="宋体"/>
          <w:color w:val="auto"/>
          <w:spacing w:val="0"/>
          <w:kern w:val="0"/>
          <w:sz w:val="21"/>
          <w:szCs w:val="21"/>
          <w:highlight w:val="none"/>
        </w:rPr>
        <w:t>，招标人为</w:t>
      </w:r>
      <w:r>
        <w:rPr>
          <w:rFonts w:hint="eastAsia" w:ascii="宋体" w:hAnsi="宋体" w:eastAsia="宋体" w:cs="宋体"/>
          <w:color w:val="auto"/>
          <w:spacing w:val="0"/>
          <w:kern w:val="0"/>
          <w:sz w:val="21"/>
          <w:szCs w:val="21"/>
          <w:highlight w:val="none"/>
          <w:u w:val="single"/>
          <w:lang w:val="en-US" w:eastAsia="zh-CN"/>
        </w:rPr>
        <w:t>广州市白云区水务工程建设管理中心</w:t>
      </w:r>
      <w:r>
        <w:rPr>
          <w:rFonts w:hint="eastAsia" w:ascii="宋体" w:hAnsi="宋体" w:eastAsia="宋体" w:cs="宋体"/>
          <w:color w:val="auto"/>
          <w:spacing w:val="0"/>
          <w:kern w:val="0"/>
          <w:sz w:val="21"/>
          <w:szCs w:val="21"/>
          <w:highlight w:val="none"/>
        </w:rPr>
        <w:t>。项目已具备招标条件，现对该项目的</w:t>
      </w:r>
      <w:r>
        <w:rPr>
          <w:rFonts w:hint="eastAsia" w:ascii="宋体" w:hAnsi="宋体" w:eastAsia="宋体" w:cs="宋体"/>
          <w:color w:val="auto"/>
          <w:spacing w:val="0"/>
          <w:kern w:val="0"/>
          <w:sz w:val="21"/>
          <w:szCs w:val="21"/>
          <w:highlight w:val="none"/>
          <w:u w:val="single"/>
        </w:rPr>
        <w:t>施工监理</w:t>
      </w:r>
      <w:r>
        <w:rPr>
          <w:rFonts w:hint="eastAsia" w:ascii="宋体" w:hAnsi="宋体" w:eastAsia="宋体" w:cs="宋体"/>
          <w:color w:val="auto"/>
          <w:spacing w:val="0"/>
          <w:kern w:val="0"/>
          <w:sz w:val="21"/>
          <w:szCs w:val="21"/>
          <w:highlight w:val="none"/>
        </w:rPr>
        <w:t>进行公开招标。</w:t>
      </w:r>
    </w:p>
    <w:p w14:paraId="54449C1C">
      <w:pPr>
        <w:spacing w:line="360" w:lineRule="auto"/>
        <w:outlineLvl w:val="9"/>
        <w:rPr>
          <w:rFonts w:hint="eastAsia" w:ascii="宋体" w:hAnsi="宋体" w:eastAsia="宋体" w:cs="宋体"/>
          <w:b/>
          <w:bCs/>
          <w:color w:val="auto"/>
          <w:spacing w:val="0"/>
          <w:kern w:val="0"/>
          <w:sz w:val="21"/>
          <w:szCs w:val="21"/>
          <w:highlight w:val="none"/>
        </w:rPr>
      </w:pPr>
      <w:bookmarkStart w:id="3" w:name="bookmark3"/>
      <w:bookmarkEnd w:id="3"/>
      <w:bookmarkStart w:id="4" w:name="_Toc32523"/>
      <w:r>
        <w:rPr>
          <w:rFonts w:hint="eastAsia" w:ascii="宋体" w:hAnsi="宋体" w:eastAsia="宋体" w:cs="宋体"/>
          <w:b/>
          <w:bCs/>
          <w:color w:val="auto"/>
          <w:spacing w:val="0"/>
          <w:kern w:val="0"/>
          <w:sz w:val="21"/>
          <w:szCs w:val="21"/>
          <w:highlight w:val="none"/>
        </w:rPr>
        <w:t>2.项目概况与招标范围</w:t>
      </w:r>
      <w:bookmarkEnd w:id="4"/>
    </w:p>
    <w:p w14:paraId="68774EC4">
      <w:pPr>
        <w:keepNext w:val="0"/>
        <w:keepLines w:val="0"/>
        <w:pageBreakBefore w:val="0"/>
        <w:tabs>
          <w:tab w:val="left" w:pos="7513"/>
        </w:tabs>
        <w:bidi w:val="0"/>
        <w:spacing w:line="360" w:lineRule="auto"/>
        <w:ind w:firstLine="211" w:firstLineChars="100"/>
        <w:textAlignment w:val="auto"/>
        <w:outlineLvl w:val="9"/>
        <w:rPr>
          <w:rFonts w:hint="eastAsia" w:ascii="宋体" w:hAnsi="宋体" w:eastAsia="宋体" w:cs="宋体"/>
          <w:b/>
          <w:bCs/>
          <w:color w:val="auto"/>
          <w:spacing w:val="0"/>
          <w:kern w:val="0"/>
          <w:sz w:val="21"/>
          <w:szCs w:val="21"/>
          <w:highlight w:val="none"/>
        </w:rPr>
      </w:pPr>
      <w:bookmarkStart w:id="5" w:name="_Toc20255"/>
      <w:bookmarkStart w:id="6" w:name="_Toc17345"/>
      <w:r>
        <w:rPr>
          <w:rFonts w:hint="eastAsia" w:ascii="宋体" w:hAnsi="宋体" w:eastAsia="宋体" w:cs="宋体"/>
          <w:b/>
          <w:bCs/>
          <w:color w:val="auto"/>
          <w:spacing w:val="0"/>
          <w:kern w:val="0"/>
          <w:sz w:val="21"/>
          <w:szCs w:val="21"/>
          <w:highlight w:val="none"/>
        </w:rPr>
        <w:t>2.1</w:t>
      </w:r>
      <w:r>
        <w:rPr>
          <w:rFonts w:hint="eastAsia" w:ascii="宋体" w:hAnsi="宋体" w:eastAsia="宋体" w:cs="宋体"/>
          <w:b/>
          <w:bCs/>
          <w:color w:val="auto"/>
          <w:spacing w:val="0"/>
          <w:kern w:val="0"/>
          <w:sz w:val="21"/>
          <w:szCs w:val="21"/>
          <w:highlight w:val="none"/>
          <w:lang w:val="en-US" w:eastAsia="zh-CN"/>
        </w:rPr>
        <w:t xml:space="preserve"> </w:t>
      </w:r>
      <w:r>
        <w:rPr>
          <w:rFonts w:hint="eastAsia" w:ascii="宋体" w:hAnsi="宋体" w:eastAsia="宋体" w:cs="宋体"/>
          <w:b/>
          <w:bCs/>
          <w:color w:val="auto"/>
          <w:spacing w:val="0"/>
          <w:kern w:val="0"/>
          <w:sz w:val="21"/>
          <w:szCs w:val="21"/>
          <w:highlight w:val="none"/>
        </w:rPr>
        <w:t>招标项目概况</w:t>
      </w:r>
      <w:bookmarkEnd w:id="5"/>
      <w:bookmarkEnd w:id="6"/>
    </w:p>
    <w:p w14:paraId="530E64B5">
      <w:pPr>
        <w:keepNext w:val="0"/>
        <w:keepLines w:val="0"/>
        <w:pageBreakBefore w:val="0"/>
        <w:tabs>
          <w:tab w:val="left" w:pos="7513"/>
        </w:tabs>
        <w:bidi w:val="0"/>
        <w:spacing w:line="360" w:lineRule="auto"/>
        <w:ind w:firstLine="420" w:firstLineChars="200"/>
        <w:textAlignment w:val="auto"/>
        <w:rPr>
          <w:rFonts w:hint="eastAsia" w:ascii="宋体" w:hAnsi="宋体" w:eastAsia="宋体" w:cs="宋体"/>
          <w:color w:val="auto"/>
          <w:spacing w:val="0"/>
          <w:kern w:val="0"/>
          <w:sz w:val="21"/>
          <w:szCs w:val="21"/>
          <w:highlight w:val="none"/>
          <w:lang w:eastAsia="zh-CN"/>
        </w:rPr>
      </w:pPr>
      <w:r>
        <w:rPr>
          <w:rFonts w:hint="eastAsia" w:ascii="宋体" w:hAnsi="宋体" w:eastAsia="宋体" w:cs="宋体"/>
          <w:color w:val="auto"/>
          <w:spacing w:val="0"/>
          <w:kern w:val="0"/>
          <w:sz w:val="21"/>
          <w:szCs w:val="21"/>
          <w:highlight w:val="none"/>
        </w:rPr>
        <w:t>2.1.1招标项目名称：</w:t>
      </w:r>
      <w:r>
        <w:rPr>
          <w:rFonts w:hint="eastAsia" w:ascii="宋体" w:hAnsi="宋体" w:cs="宋体"/>
          <w:color w:val="auto"/>
          <w:spacing w:val="0"/>
          <w:kern w:val="0"/>
          <w:sz w:val="21"/>
          <w:szCs w:val="21"/>
          <w:highlight w:val="none"/>
          <w:u w:val="single"/>
          <w:lang w:val="en-US" w:eastAsia="zh-CN"/>
        </w:rPr>
        <w:t>石井河流域（下游）提质增效工程施工监理</w:t>
      </w:r>
    </w:p>
    <w:p w14:paraId="1D8212CD">
      <w:pPr>
        <w:keepNext w:val="0"/>
        <w:keepLines w:val="0"/>
        <w:pageBreakBefore w:val="0"/>
        <w:tabs>
          <w:tab w:val="left" w:pos="7513"/>
        </w:tabs>
        <w:bidi w:val="0"/>
        <w:spacing w:line="360" w:lineRule="auto"/>
        <w:ind w:firstLine="371" w:firstLineChars="177"/>
        <w:textAlignment w:val="auto"/>
        <w:rPr>
          <w:rFonts w:hint="eastAsia" w:ascii="宋体" w:hAnsi="宋体" w:eastAsia="宋体" w:cs="宋体"/>
          <w:color w:val="auto"/>
          <w:spacing w:val="0"/>
          <w:kern w:val="0"/>
          <w:sz w:val="21"/>
          <w:szCs w:val="21"/>
          <w:highlight w:val="none"/>
          <w:lang w:eastAsia="zh-CN"/>
        </w:rPr>
      </w:pPr>
      <w:r>
        <w:rPr>
          <w:rFonts w:hint="eastAsia" w:ascii="宋体" w:hAnsi="宋体" w:eastAsia="宋体" w:cs="宋体"/>
          <w:color w:val="auto"/>
          <w:spacing w:val="0"/>
          <w:kern w:val="0"/>
          <w:sz w:val="21"/>
          <w:szCs w:val="21"/>
          <w:highlight w:val="none"/>
        </w:rPr>
        <w:t>2.1.2工程建设地点：</w:t>
      </w:r>
      <w:r>
        <w:rPr>
          <w:rFonts w:hint="eastAsia" w:ascii="宋体" w:hAnsi="宋体" w:eastAsia="宋体" w:cs="宋体"/>
          <w:color w:val="auto"/>
          <w:spacing w:val="0"/>
          <w:kern w:val="0"/>
          <w:sz w:val="21"/>
          <w:szCs w:val="21"/>
          <w:highlight w:val="none"/>
          <w:u w:val="single"/>
          <w:lang w:val="en-US" w:eastAsia="zh-CN"/>
        </w:rPr>
        <w:t>广州市白云区同德街、松洲街、新市街、石井街、棠景街</w:t>
      </w:r>
    </w:p>
    <w:p w14:paraId="33B2DA2D">
      <w:pPr>
        <w:keepNext w:val="0"/>
        <w:keepLines w:val="0"/>
        <w:pageBreakBefore w:val="0"/>
        <w:tabs>
          <w:tab w:val="left" w:pos="7513"/>
        </w:tabs>
        <w:bidi w:val="0"/>
        <w:spacing w:line="360" w:lineRule="auto"/>
        <w:ind w:firstLine="371" w:firstLineChars="177"/>
        <w:jc w:val="both"/>
        <w:textAlignment w:val="auto"/>
        <w:rPr>
          <w:rFonts w:hint="eastAsia" w:ascii="宋体" w:hAnsi="宋体" w:eastAsia="宋体" w:cs="宋体"/>
          <w:color w:val="auto"/>
          <w:spacing w:val="0"/>
          <w:kern w:val="0"/>
          <w:sz w:val="21"/>
          <w:szCs w:val="21"/>
          <w:highlight w:val="none"/>
          <w:u w:val="single"/>
          <w:lang w:val="en-US" w:eastAsia="zh-CN"/>
        </w:rPr>
      </w:pPr>
      <w:r>
        <w:rPr>
          <w:rFonts w:hint="eastAsia" w:ascii="宋体" w:hAnsi="宋体" w:eastAsia="宋体" w:cs="宋体"/>
          <w:color w:val="auto"/>
          <w:spacing w:val="0"/>
          <w:kern w:val="0"/>
          <w:sz w:val="21"/>
          <w:szCs w:val="21"/>
          <w:highlight w:val="none"/>
        </w:rPr>
        <w:t>2.1.3工程建设规模：</w:t>
      </w:r>
      <w:r>
        <w:rPr>
          <w:rFonts w:hint="eastAsia" w:ascii="宋体" w:hAnsi="宋体" w:eastAsia="宋体" w:cs="宋体"/>
          <w:color w:val="auto"/>
          <w:spacing w:val="0"/>
          <w:kern w:val="0"/>
          <w:sz w:val="21"/>
          <w:szCs w:val="21"/>
          <w:highlight w:val="none"/>
          <w:u w:val="single"/>
          <w:lang w:val="en-US" w:eastAsia="zh-CN"/>
        </w:rPr>
        <w:t>本工程主要包含以下3个子项工程:</w:t>
      </w:r>
    </w:p>
    <w:p w14:paraId="6F35CC21">
      <w:pPr>
        <w:keepNext w:val="0"/>
        <w:keepLines w:val="0"/>
        <w:pageBreakBefore w:val="0"/>
        <w:tabs>
          <w:tab w:val="left" w:pos="7513"/>
        </w:tabs>
        <w:bidi w:val="0"/>
        <w:spacing w:line="360" w:lineRule="auto"/>
        <w:ind w:firstLine="371" w:firstLineChars="177"/>
        <w:jc w:val="both"/>
        <w:textAlignment w:val="auto"/>
        <w:rPr>
          <w:rFonts w:hint="eastAsia" w:ascii="宋体" w:hAnsi="宋体" w:eastAsia="宋体" w:cs="宋体"/>
          <w:color w:val="auto"/>
          <w:spacing w:val="0"/>
          <w:kern w:val="0"/>
          <w:sz w:val="21"/>
          <w:szCs w:val="21"/>
          <w:highlight w:val="none"/>
          <w:u w:val="single"/>
          <w:lang w:val="en-US" w:eastAsia="zh-CN"/>
        </w:rPr>
      </w:pPr>
      <w:r>
        <w:rPr>
          <w:rFonts w:hint="eastAsia" w:ascii="宋体" w:hAnsi="宋体" w:eastAsia="宋体" w:cs="宋体"/>
          <w:color w:val="auto"/>
          <w:spacing w:val="0"/>
          <w:kern w:val="0"/>
          <w:sz w:val="21"/>
          <w:szCs w:val="21"/>
          <w:highlight w:val="none"/>
          <w:u w:val="single"/>
          <w:lang w:val="en-US" w:eastAsia="zh-CN"/>
        </w:rPr>
        <w:t>（一）石井河流域（下游）提质增效工程（同德街）</w:t>
      </w:r>
    </w:p>
    <w:p w14:paraId="00F2A0EF">
      <w:pPr>
        <w:keepNext w:val="0"/>
        <w:keepLines w:val="0"/>
        <w:pageBreakBefore w:val="0"/>
        <w:tabs>
          <w:tab w:val="left" w:pos="7513"/>
        </w:tabs>
        <w:bidi w:val="0"/>
        <w:spacing w:line="360" w:lineRule="auto"/>
        <w:ind w:firstLine="371" w:firstLineChars="177"/>
        <w:jc w:val="both"/>
        <w:textAlignment w:val="auto"/>
        <w:rPr>
          <w:rFonts w:hint="eastAsia" w:ascii="宋体" w:hAnsi="宋体" w:eastAsia="宋体" w:cs="宋体"/>
          <w:color w:val="auto"/>
          <w:spacing w:val="0"/>
          <w:kern w:val="0"/>
          <w:sz w:val="21"/>
          <w:szCs w:val="21"/>
          <w:highlight w:val="none"/>
          <w:u w:val="single"/>
          <w:lang w:val="en-US" w:eastAsia="zh-CN"/>
        </w:rPr>
      </w:pPr>
      <w:r>
        <w:rPr>
          <w:rFonts w:hint="eastAsia" w:ascii="宋体" w:hAnsi="宋体" w:eastAsia="宋体" w:cs="宋体"/>
          <w:color w:val="auto"/>
          <w:spacing w:val="0"/>
          <w:kern w:val="0"/>
          <w:sz w:val="21"/>
          <w:szCs w:val="21"/>
          <w:highlight w:val="none"/>
          <w:u w:val="single"/>
          <w:lang w:val="en-US" w:eastAsia="zh-CN"/>
        </w:rPr>
        <w:t>本工程主要包含以下3个子项：（1）排水单元达标创建改造：涉及改造排水单元共计61个，面积约51.96公顷，新建DN100-d500污水管共计7988米，污水检查井891座，合流立管改造21处，新建雨水立管383米，新建DN100-d800雨水管5851米，新建200×200-200×300排水沟66米，DN200-d500及300×300排水管渠拆除修复约349米，雨水检查井438座。（2）公共管网查漏补缺工程：新建DN400污水管共计12米，污水检查井3座，DN400-d600雨水管105米，雨水检查井5座。（3）城中村老旧管网更新改造工程：新建DN300-d1000雨水管及3500×1500雨水箱涵共4747米，DN300-d500排水管渠拆除修复约253米，雨水检查井126座。概算总投资7632.07万元。</w:t>
      </w:r>
    </w:p>
    <w:p w14:paraId="291395BA">
      <w:pPr>
        <w:keepNext w:val="0"/>
        <w:keepLines w:val="0"/>
        <w:pageBreakBefore w:val="0"/>
        <w:tabs>
          <w:tab w:val="left" w:pos="7513"/>
        </w:tabs>
        <w:bidi w:val="0"/>
        <w:spacing w:line="360" w:lineRule="auto"/>
        <w:ind w:firstLine="371" w:firstLineChars="177"/>
        <w:jc w:val="both"/>
        <w:textAlignment w:val="auto"/>
        <w:rPr>
          <w:rFonts w:hint="eastAsia" w:ascii="宋体" w:hAnsi="宋体" w:eastAsia="宋体" w:cs="宋体"/>
          <w:color w:val="auto"/>
          <w:spacing w:val="0"/>
          <w:kern w:val="0"/>
          <w:sz w:val="21"/>
          <w:szCs w:val="21"/>
          <w:highlight w:val="none"/>
          <w:u w:val="single"/>
          <w:lang w:val="en-US" w:eastAsia="zh-CN"/>
        </w:rPr>
      </w:pPr>
      <w:r>
        <w:rPr>
          <w:rFonts w:hint="eastAsia" w:ascii="宋体" w:hAnsi="宋体" w:eastAsia="宋体" w:cs="宋体"/>
          <w:color w:val="auto"/>
          <w:spacing w:val="0"/>
          <w:kern w:val="0"/>
          <w:sz w:val="21"/>
          <w:szCs w:val="21"/>
          <w:highlight w:val="none"/>
          <w:u w:val="single"/>
          <w:lang w:val="en-US" w:eastAsia="zh-CN"/>
        </w:rPr>
        <w:t>（二）石井河流域（下游）提质增效工程（松洲街、新市街）</w:t>
      </w:r>
    </w:p>
    <w:p w14:paraId="633C0F29">
      <w:pPr>
        <w:keepNext w:val="0"/>
        <w:keepLines w:val="0"/>
        <w:pageBreakBefore w:val="0"/>
        <w:tabs>
          <w:tab w:val="left" w:pos="7513"/>
        </w:tabs>
        <w:bidi w:val="0"/>
        <w:spacing w:line="360" w:lineRule="auto"/>
        <w:ind w:firstLine="371" w:firstLineChars="177"/>
        <w:jc w:val="both"/>
        <w:textAlignment w:val="auto"/>
        <w:rPr>
          <w:rFonts w:hint="eastAsia" w:ascii="宋体" w:hAnsi="宋体" w:eastAsia="宋体" w:cs="宋体"/>
          <w:color w:val="auto"/>
          <w:spacing w:val="0"/>
          <w:kern w:val="0"/>
          <w:sz w:val="21"/>
          <w:szCs w:val="21"/>
          <w:highlight w:val="none"/>
          <w:u w:val="single"/>
          <w:lang w:val="en-US" w:eastAsia="zh-CN"/>
        </w:rPr>
      </w:pPr>
      <w:r>
        <w:rPr>
          <w:rFonts w:hint="eastAsia" w:ascii="宋体" w:hAnsi="宋体" w:eastAsia="宋体" w:cs="宋体"/>
          <w:color w:val="auto"/>
          <w:spacing w:val="0"/>
          <w:kern w:val="0"/>
          <w:sz w:val="21"/>
          <w:szCs w:val="21"/>
          <w:highlight w:val="none"/>
          <w:u w:val="single"/>
          <w:lang w:val="en-US" w:eastAsia="zh-CN"/>
        </w:rPr>
        <w:t>本工程主要包含以下3个子项：（1）排水单元达标创建改造：包含26个排水单元，新建d300-d500污水管网约5314.4米；新建d300-d800雨水管约3011.8米；现状修复d300-d600污水管3110.9米。现状修复d300-d800雨水管1682.2米。（2）公共管网完善工程：新建DN200-d500污水管659米；新建d300-d800雨水管346米。（3）城中村老旧管网更新改造工程：更新改造DN300-d1200雨水管2556.8米，DN200-d300污水混接改造338米。概算总投资14527.31万元。</w:t>
      </w:r>
    </w:p>
    <w:p w14:paraId="3F020224">
      <w:pPr>
        <w:keepNext w:val="0"/>
        <w:keepLines w:val="0"/>
        <w:pageBreakBefore w:val="0"/>
        <w:tabs>
          <w:tab w:val="left" w:pos="7513"/>
        </w:tabs>
        <w:bidi w:val="0"/>
        <w:spacing w:line="360" w:lineRule="auto"/>
        <w:ind w:firstLine="371" w:firstLineChars="177"/>
        <w:jc w:val="both"/>
        <w:textAlignment w:val="auto"/>
        <w:rPr>
          <w:rFonts w:hint="eastAsia" w:ascii="宋体" w:hAnsi="宋体" w:eastAsia="宋体" w:cs="宋体"/>
          <w:color w:val="auto"/>
          <w:spacing w:val="0"/>
          <w:kern w:val="0"/>
          <w:sz w:val="21"/>
          <w:szCs w:val="21"/>
          <w:highlight w:val="none"/>
          <w:u w:val="single"/>
          <w:lang w:val="en-US" w:eastAsia="zh-CN"/>
        </w:rPr>
      </w:pPr>
      <w:r>
        <w:rPr>
          <w:rFonts w:hint="eastAsia" w:ascii="宋体" w:hAnsi="宋体" w:eastAsia="宋体" w:cs="宋体"/>
          <w:color w:val="auto"/>
          <w:spacing w:val="0"/>
          <w:kern w:val="0"/>
          <w:sz w:val="21"/>
          <w:szCs w:val="21"/>
          <w:highlight w:val="none"/>
          <w:u w:val="single"/>
          <w:lang w:val="en-US" w:eastAsia="zh-CN"/>
        </w:rPr>
        <w:t>（三）石井河流域（下游）提质增效工程（石井街、棠景街）</w:t>
      </w:r>
    </w:p>
    <w:p w14:paraId="65F6BFEA">
      <w:pPr>
        <w:keepNext w:val="0"/>
        <w:keepLines w:val="0"/>
        <w:pageBreakBefore w:val="0"/>
        <w:tabs>
          <w:tab w:val="left" w:pos="7513"/>
        </w:tabs>
        <w:bidi w:val="0"/>
        <w:spacing w:line="360" w:lineRule="auto"/>
        <w:ind w:firstLine="371" w:firstLineChars="177"/>
        <w:textAlignment w:val="auto"/>
        <w:rPr>
          <w:rFonts w:hint="eastAsia" w:ascii="宋体" w:hAnsi="宋体" w:eastAsia="宋体" w:cs="宋体"/>
          <w:color w:val="auto"/>
          <w:spacing w:val="0"/>
          <w:kern w:val="0"/>
          <w:sz w:val="21"/>
          <w:szCs w:val="21"/>
          <w:highlight w:val="none"/>
          <w:u w:val="single"/>
          <w:lang w:val="en-US" w:eastAsia="zh-CN"/>
        </w:rPr>
      </w:pPr>
      <w:r>
        <w:rPr>
          <w:rFonts w:hint="eastAsia" w:ascii="宋体" w:hAnsi="宋体" w:eastAsia="宋体" w:cs="宋体"/>
          <w:color w:val="auto"/>
          <w:spacing w:val="0"/>
          <w:kern w:val="0"/>
          <w:sz w:val="21"/>
          <w:szCs w:val="21"/>
          <w:highlight w:val="none"/>
          <w:u w:val="single"/>
          <w:lang w:val="en-US" w:eastAsia="zh-CN"/>
        </w:rPr>
        <w:t>本工程主要包含以下3个子项：（1）排水单元达标创建改造：共涉及42个排水单元，棠景街道排水单元达标创建工程，共涉及改造排水单元共计28个，面积约29.38公顷，新建DN150-d500污水管共计2476米，污水检查井272座，合流立管改造15处，新建雨水立管223米，新建DN150-d800雨水管2444米，雨水检查井138座；石井街道共涉及改造排水单元共计14个，面积约86.69公顷，新建DN150-d500污水管共计3158米，污水检查井190座，合流立管改造102处，新建雨水立管1711米，新建DN150-d800雨水管2195米，雨水检查井及雨水口141座。（2）公共管网完善工程：棠景街道拟新建DN150-d400污水管共计45米，污水检查井8座，DN300-500×500雨水管渠424米，雨水检查井12座；石井街道拟新建DN150-d300污水管共计112米，污水检查井22座，新建DN200-d1200雨水管808米，雨水检查井及雨水口60座。（3）城中村老旧管网更新改造工程：棠景街道新建DN150-d400污水管网184米，污水检查井18座，新建DN150-d400雨水管网77米，DN200-d800雨水管破除修复约3391米，雨水检查井112座，智能分流井4座；石井街道城中村老旧管网更新改造工程新建DN150-d500污水管网587米，污水检查井84座，智能分流井5座；新建d400-d500雨水管网47米，d300-d1000雨水管渠破除修复约1869米。雨水检查井及雨水口232座。概算总投资11092.68万元。</w:t>
      </w:r>
      <w:bookmarkStart w:id="7" w:name="_Toc13481"/>
      <w:bookmarkStart w:id="8" w:name="_Toc22253"/>
    </w:p>
    <w:p w14:paraId="6F681C00">
      <w:pPr>
        <w:keepNext w:val="0"/>
        <w:keepLines w:val="0"/>
        <w:pageBreakBefore w:val="0"/>
        <w:tabs>
          <w:tab w:val="left" w:pos="7513"/>
        </w:tabs>
        <w:bidi w:val="0"/>
        <w:spacing w:line="360" w:lineRule="auto"/>
        <w:ind w:firstLine="211" w:firstLineChars="100"/>
        <w:textAlignment w:val="auto"/>
        <w:outlineLvl w:val="9"/>
        <w:rPr>
          <w:rFonts w:hint="eastAsia" w:ascii="宋体" w:hAnsi="宋体" w:eastAsia="宋体" w:cs="宋体"/>
          <w:b/>
          <w:bCs/>
          <w:color w:val="auto"/>
          <w:spacing w:val="0"/>
          <w:kern w:val="0"/>
          <w:sz w:val="21"/>
          <w:szCs w:val="21"/>
          <w:highlight w:val="none"/>
        </w:rPr>
      </w:pPr>
      <w:r>
        <w:rPr>
          <w:rFonts w:hint="eastAsia" w:ascii="宋体" w:hAnsi="宋体" w:eastAsia="宋体" w:cs="宋体"/>
          <w:b/>
          <w:bCs/>
          <w:color w:val="auto"/>
          <w:spacing w:val="0"/>
          <w:kern w:val="0"/>
          <w:sz w:val="21"/>
          <w:szCs w:val="21"/>
          <w:highlight w:val="none"/>
        </w:rPr>
        <w:t>2.2</w:t>
      </w:r>
      <w:r>
        <w:rPr>
          <w:rFonts w:hint="eastAsia" w:ascii="宋体" w:hAnsi="宋体" w:eastAsia="宋体" w:cs="宋体"/>
          <w:b/>
          <w:bCs/>
          <w:color w:val="auto"/>
          <w:spacing w:val="0"/>
          <w:kern w:val="0"/>
          <w:sz w:val="21"/>
          <w:szCs w:val="21"/>
          <w:highlight w:val="none"/>
          <w:lang w:val="en-US" w:eastAsia="zh-CN"/>
        </w:rPr>
        <w:t xml:space="preserve"> </w:t>
      </w:r>
      <w:r>
        <w:rPr>
          <w:rFonts w:hint="eastAsia" w:ascii="宋体" w:hAnsi="宋体" w:eastAsia="宋体" w:cs="宋体"/>
          <w:b/>
          <w:bCs/>
          <w:color w:val="auto"/>
          <w:spacing w:val="0"/>
          <w:kern w:val="0"/>
          <w:sz w:val="21"/>
          <w:szCs w:val="21"/>
          <w:highlight w:val="none"/>
        </w:rPr>
        <w:t>招标范围</w:t>
      </w:r>
      <w:bookmarkEnd w:id="7"/>
      <w:bookmarkEnd w:id="8"/>
    </w:p>
    <w:p w14:paraId="37E696F3">
      <w:pPr>
        <w:keepNext w:val="0"/>
        <w:keepLines w:val="0"/>
        <w:pageBreakBefore w:val="0"/>
        <w:tabs>
          <w:tab w:val="left" w:pos="7513"/>
        </w:tabs>
        <w:bidi w:val="0"/>
        <w:spacing w:line="360" w:lineRule="auto"/>
        <w:ind w:firstLine="420" w:firstLineChars="200"/>
        <w:textAlignment w:val="auto"/>
        <w:rPr>
          <w:rFonts w:hint="eastAsia" w:ascii="宋体" w:hAnsi="宋体" w:eastAsia="宋体" w:cs="宋体"/>
          <w:color w:val="auto"/>
          <w:spacing w:val="0"/>
          <w:kern w:val="0"/>
          <w:sz w:val="21"/>
          <w:szCs w:val="21"/>
          <w:highlight w:val="none"/>
          <w:lang w:val="en-US"/>
        </w:rPr>
      </w:pPr>
      <w:r>
        <w:rPr>
          <w:rFonts w:hint="eastAsia" w:ascii="宋体" w:hAnsi="宋体" w:eastAsia="宋体" w:cs="宋体"/>
          <w:color w:val="auto"/>
          <w:spacing w:val="0"/>
          <w:kern w:val="0"/>
          <w:sz w:val="21"/>
          <w:szCs w:val="21"/>
          <w:highlight w:val="none"/>
        </w:rPr>
        <w:t>2.2.1标段划分：</w:t>
      </w:r>
      <w:r>
        <w:rPr>
          <w:rFonts w:hint="eastAsia" w:ascii="宋体" w:hAnsi="宋体" w:eastAsia="宋体" w:cs="宋体"/>
          <w:color w:val="auto"/>
          <w:spacing w:val="0"/>
          <w:kern w:val="0"/>
          <w:sz w:val="21"/>
          <w:szCs w:val="21"/>
          <w:highlight w:val="none"/>
          <w:u w:val="single"/>
          <w:lang w:val="en-US" w:eastAsia="zh-CN"/>
        </w:rPr>
        <w:t>本工程划分为1个标段。</w:t>
      </w:r>
    </w:p>
    <w:p w14:paraId="2C5368C8">
      <w:pPr>
        <w:keepNext w:val="0"/>
        <w:keepLines w:val="0"/>
        <w:pageBreakBefore w:val="0"/>
        <w:tabs>
          <w:tab w:val="left" w:pos="7513"/>
        </w:tabs>
        <w:bidi w:val="0"/>
        <w:spacing w:line="360" w:lineRule="auto"/>
        <w:ind w:firstLine="420" w:firstLineChars="200"/>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rPr>
        <w:t>2.2.2监理范围：</w:t>
      </w:r>
      <w:r>
        <w:rPr>
          <w:rFonts w:hint="eastAsia" w:ascii="宋体" w:hAnsi="宋体" w:eastAsia="宋体" w:cs="宋体"/>
          <w:color w:val="auto"/>
          <w:spacing w:val="0"/>
          <w:kern w:val="0"/>
          <w:sz w:val="21"/>
          <w:szCs w:val="21"/>
          <w:highlight w:val="none"/>
          <w:u w:val="single"/>
          <w:shd w:val="clear" w:color="auto" w:fill="FFFFFF"/>
        </w:rPr>
        <w:t>本工程的施工准备期、施工期、竣工结算期、缺陷责任期全过程监理服务及工程竣工结算审核及协调等相关工作</w:t>
      </w:r>
      <w:r>
        <w:rPr>
          <w:rFonts w:hint="eastAsia" w:ascii="宋体" w:hAnsi="宋体" w:eastAsia="宋体" w:cs="宋体"/>
          <w:color w:val="auto"/>
          <w:spacing w:val="0"/>
          <w:kern w:val="0"/>
          <w:sz w:val="21"/>
          <w:szCs w:val="21"/>
          <w:highlight w:val="none"/>
          <w:u w:val="single"/>
          <w:shd w:val="clear" w:color="auto" w:fill="FFFFFF"/>
          <w:lang w:eastAsia="zh-CN"/>
        </w:rPr>
        <w:t>（具体内容详见工程施工图纸）</w:t>
      </w:r>
      <w:r>
        <w:rPr>
          <w:rFonts w:hint="eastAsia" w:ascii="宋体" w:hAnsi="宋体" w:eastAsia="宋体" w:cs="宋体"/>
          <w:color w:val="auto"/>
          <w:spacing w:val="0"/>
          <w:kern w:val="0"/>
          <w:sz w:val="21"/>
          <w:szCs w:val="21"/>
          <w:highlight w:val="none"/>
          <w:u w:val="single"/>
          <w:shd w:val="clear" w:color="auto" w:fill="FFFFFF"/>
        </w:rPr>
        <w:t>。</w:t>
      </w:r>
    </w:p>
    <w:p w14:paraId="443E612E">
      <w:pPr>
        <w:keepNext w:val="0"/>
        <w:keepLines w:val="0"/>
        <w:pageBreakBefore w:val="0"/>
        <w:tabs>
          <w:tab w:val="left" w:pos="7513"/>
        </w:tabs>
        <w:bidi w:val="0"/>
        <w:spacing w:line="360" w:lineRule="auto"/>
        <w:ind w:firstLine="420" w:firstLineChars="200"/>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rPr>
        <w:t>2.2.3监理服务期：</w:t>
      </w:r>
      <w:r>
        <w:rPr>
          <w:rFonts w:hint="eastAsia" w:ascii="宋体" w:hAnsi="宋体" w:eastAsia="宋体" w:cs="宋体"/>
          <w:color w:val="auto"/>
          <w:spacing w:val="0"/>
          <w:kern w:val="0"/>
          <w:sz w:val="21"/>
          <w:szCs w:val="21"/>
          <w:highlight w:val="none"/>
          <w:u w:val="single"/>
          <w:lang w:val="en-US" w:eastAsia="zh-CN"/>
        </w:rPr>
        <w:t xml:space="preserve"> 包括工程施工准备阶段的监理工期、工程施工阶段的监理工期、工程保修阶段和竣工结算期的监理工期之和。</w:t>
      </w:r>
    </w:p>
    <w:p w14:paraId="3BD75C05">
      <w:pPr>
        <w:keepNext w:val="0"/>
        <w:keepLines w:val="0"/>
        <w:pageBreakBefore w:val="0"/>
        <w:tabs>
          <w:tab w:val="left" w:pos="7513"/>
        </w:tabs>
        <w:bidi w:val="0"/>
        <w:spacing w:line="360" w:lineRule="auto"/>
        <w:ind w:firstLine="420" w:firstLineChars="200"/>
        <w:textAlignment w:val="auto"/>
        <w:rPr>
          <w:rFonts w:hint="default" w:ascii="宋体" w:hAnsi="宋体" w:eastAsia="宋体" w:cs="宋体"/>
          <w:i w:val="0"/>
          <w:iCs w:val="0"/>
          <w:color w:val="auto"/>
          <w:spacing w:val="0"/>
          <w:kern w:val="0"/>
          <w:sz w:val="21"/>
          <w:szCs w:val="21"/>
          <w:highlight w:val="none"/>
          <w:lang w:val="en-US"/>
        </w:rPr>
      </w:pPr>
      <w:r>
        <w:rPr>
          <w:rFonts w:hint="eastAsia" w:ascii="宋体" w:hAnsi="宋体" w:eastAsia="宋体" w:cs="宋体"/>
          <w:color w:val="auto"/>
          <w:spacing w:val="0"/>
          <w:kern w:val="0"/>
          <w:sz w:val="21"/>
          <w:szCs w:val="21"/>
          <w:highlight w:val="none"/>
        </w:rPr>
        <w:t>2.2.4监理服务最高投标限价：</w:t>
      </w:r>
      <w:bookmarkStart w:id="9" w:name="OLE_LINK1"/>
      <w:r>
        <w:rPr>
          <w:rFonts w:hint="eastAsia" w:ascii="宋体" w:hAnsi="宋体" w:cs="宋体"/>
          <w:color w:val="auto"/>
          <w:spacing w:val="0"/>
          <w:kern w:val="0"/>
          <w:sz w:val="21"/>
          <w:szCs w:val="21"/>
          <w:highlight w:val="none"/>
          <w:u w:val="single"/>
          <w:lang w:val="en-US" w:eastAsia="zh-CN"/>
        </w:rPr>
        <w:t>417.6537万元</w:t>
      </w:r>
      <w:bookmarkEnd w:id="9"/>
      <w:r>
        <w:rPr>
          <w:rFonts w:hint="eastAsia" w:ascii="宋体" w:hAnsi="宋体" w:cs="宋体"/>
          <w:color w:val="auto"/>
          <w:spacing w:val="0"/>
          <w:kern w:val="0"/>
          <w:sz w:val="21"/>
          <w:szCs w:val="21"/>
          <w:highlight w:val="none"/>
          <w:u w:val="single"/>
          <w:lang w:val="en-US" w:eastAsia="zh-CN"/>
        </w:rPr>
        <w:t>，石井河流域(下游)提质增效工程(石井街、棠景街)监理费137.3215万元、石井河流域(下游)提质增效工程(同德街)监理费97.9005万元、石井河流域(下游)提质增效工程(松洲街、新市街)监理费182.4317万元。</w:t>
      </w:r>
    </w:p>
    <w:p w14:paraId="60692DA6">
      <w:pPr>
        <w:spacing w:line="360" w:lineRule="auto"/>
        <w:outlineLvl w:val="9"/>
        <w:rPr>
          <w:rFonts w:hint="eastAsia" w:ascii="宋体" w:hAnsi="宋体" w:eastAsia="宋体" w:cs="宋体"/>
          <w:b/>
          <w:bCs/>
          <w:i/>
          <w:color w:val="auto"/>
          <w:spacing w:val="0"/>
          <w:kern w:val="0"/>
          <w:sz w:val="21"/>
          <w:szCs w:val="21"/>
          <w:highlight w:val="none"/>
          <w:lang w:val="en-US" w:eastAsia="zh-CN"/>
        </w:rPr>
      </w:pPr>
      <w:bookmarkStart w:id="10" w:name="bookmark4"/>
      <w:bookmarkEnd w:id="10"/>
      <w:bookmarkStart w:id="11" w:name="_Toc6545"/>
      <w:r>
        <w:rPr>
          <w:rFonts w:hint="eastAsia" w:ascii="宋体" w:hAnsi="宋体" w:eastAsia="宋体" w:cs="宋体"/>
          <w:b/>
          <w:bCs/>
          <w:color w:val="auto"/>
          <w:spacing w:val="0"/>
          <w:kern w:val="0"/>
          <w:sz w:val="21"/>
          <w:szCs w:val="21"/>
          <w:highlight w:val="none"/>
        </w:rPr>
        <w:t>3.投标人资格要求</w:t>
      </w:r>
      <w:bookmarkEnd w:id="11"/>
    </w:p>
    <w:p w14:paraId="5E96E715">
      <w:pPr>
        <w:keepNext w:val="0"/>
        <w:keepLines w:val="0"/>
        <w:pageBreakBefore w:val="0"/>
        <w:tabs>
          <w:tab w:val="left" w:pos="7513"/>
        </w:tabs>
        <w:bidi w:val="0"/>
        <w:spacing w:line="360" w:lineRule="auto"/>
        <w:ind w:firstLine="420" w:firstLineChars="200"/>
        <w:textAlignment w:val="auto"/>
        <w:outlineLvl w:val="9"/>
        <w:rPr>
          <w:rFonts w:hint="eastAsia" w:ascii="宋体" w:hAnsi="宋体" w:eastAsia="宋体" w:cs="宋体"/>
          <w:color w:val="auto"/>
          <w:spacing w:val="0"/>
          <w:kern w:val="0"/>
          <w:sz w:val="21"/>
          <w:szCs w:val="21"/>
          <w:highlight w:val="none"/>
          <w:lang w:val="en-US" w:eastAsia="zh-CN"/>
        </w:rPr>
      </w:pPr>
      <w:bookmarkStart w:id="12" w:name="_Toc31217"/>
      <w:bookmarkStart w:id="13" w:name="_Toc15591"/>
      <w:r>
        <w:rPr>
          <w:rFonts w:hint="eastAsia" w:ascii="宋体" w:hAnsi="宋体" w:eastAsia="宋体" w:cs="宋体"/>
          <w:color w:val="auto"/>
          <w:spacing w:val="0"/>
          <w:kern w:val="0"/>
          <w:sz w:val="21"/>
          <w:szCs w:val="21"/>
          <w:highlight w:val="none"/>
          <w:lang w:val="en-US" w:eastAsia="zh-CN"/>
        </w:rPr>
        <w:t>3.1 投标人参加投标的意思表达清楚，投标人代表被授权有效。</w:t>
      </w:r>
      <w:bookmarkEnd w:id="12"/>
      <w:bookmarkEnd w:id="13"/>
    </w:p>
    <w:p w14:paraId="0778DE10">
      <w:pPr>
        <w:keepNext w:val="0"/>
        <w:keepLines w:val="0"/>
        <w:pageBreakBefore w:val="0"/>
        <w:tabs>
          <w:tab w:val="left" w:pos="7513"/>
        </w:tabs>
        <w:bidi w:val="0"/>
        <w:spacing w:line="360" w:lineRule="auto"/>
        <w:ind w:firstLine="420" w:firstLineChars="200"/>
        <w:textAlignment w:val="auto"/>
        <w:rPr>
          <w:rFonts w:hint="eastAsia" w:ascii="宋体" w:hAnsi="宋体" w:eastAsia="宋体" w:cs="宋体"/>
          <w:color w:val="C00000"/>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3.2 投标人是法人或其他组织，按国家法律经营。</w:t>
      </w:r>
    </w:p>
    <w:p w14:paraId="23FB9D13">
      <w:pPr>
        <w:keepNext w:val="0"/>
        <w:keepLines w:val="0"/>
        <w:pageBreakBefore w:val="0"/>
        <w:tabs>
          <w:tab w:val="left" w:pos="7513"/>
        </w:tabs>
        <w:bidi w:val="0"/>
        <w:spacing w:line="360" w:lineRule="auto"/>
        <w:ind w:firstLine="420" w:firstLineChars="200"/>
        <w:textAlignment w:val="auto"/>
        <w:outlineLvl w:val="9"/>
        <w:rPr>
          <w:rFonts w:hint="eastAsia" w:ascii="宋体" w:hAnsi="宋体" w:eastAsia="宋体" w:cs="宋体"/>
          <w:color w:val="auto"/>
          <w:spacing w:val="0"/>
          <w:kern w:val="0"/>
          <w:sz w:val="21"/>
          <w:szCs w:val="21"/>
          <w:highlight w:val="none"/>
          <w:lang w:val="en-US" w:eastAsia="zh-CN"/>
        </w:rPr>
      </w:pPr>
      <w:bookmarkStart w:id="14" w:name="_Toc25809"/>
      <w:bookmarkStart w:id="15" w:name="_Toc9121"/>
      <w:r>
        <w:rPr>
          <w:rFonts w:hint="eastAsia" w:ascii="宋体" w:hAnsi="宋体" w:eastAsia="宋体" w:cs="宋体"/>
          <w:color w:val="auto"/>
          <w:spacing w:val="0"/>
          <w:kern w:val="0"/>
          <w:sz w:val="21"/>
          <w:szCs w:val="21"/>
          <w:highlight w:val="none"/>
          <w:lang w:val="en-US" w:eastAsia="zh-CN"/>
        </w:rPr>
        <w:t>3.3 本次招标要求投标人</w:t>
      </w:r>
      <w:r>
        <w:rPr>
          <w:rFonts w:hint="eastAsia" w:ascii="宋体" w:hAnsi="宋体" w:eastAsia="宋体" w:cs="宋体"/>
          <w:color w:val="auto"/>
          <w:spacing w:val="0"/>
          <w:kern w:val="0"/>
          <w:sz w:val="21"/>
          <w:szCs w:val="21"/>
          <w:highlight w:val="none"/>
        </w:rPr>
        <w:t>须</w:t>
      </w:r>
      <w:r>
        <w:rPr>
          <w:rFonts w:hint="eastAsia" w:ascii="宋体" w:hAnsi="宋体" w:eastAsia="宋体" w:cs="宋体"/>
          <w:color w:val="auto"/>
          <w:spacing w:val="0"/>
          <w:kern w:val="0"/>
          <w:sz w:val="21"/>
          <w:szCs w:val="21"/>
          <w:highlight w:val="none"/>
          <w:lang w:val="en-US" w:eastAsia="zh-CN"/>
        </w:rPr>
        <w:t>具备</w:t>
      </w:r>
      <w:r>
        <w:rPr>
          <w:rFonts w:hint="eastAsia" w:ascii="宋体" w:hAnsi="宋体" w:eastAsia="宋体" w:cs="宋体"/>
          <w:color w:val="auto"/>
          <w:spacing w:val="0"/>
          <w:kern w:val="0"/>
          <w:sz w:val="21"/>
          <w:szCs w:val="21"/>
          <w:highlight w:val="none"/>
          <w:u w:val="single"/>
          <w:lang w:val="en-US" w:eastAsia="zh-CN"/>
        </w:rPr>
        <w:t>建设行政主管部门颁发的工程监理综合资质或市政公用工程监理</w:t>
      </w:r>
      <w:r>
        <w:rPr>
          <w:rFonts w:hint="eastAsia" w:ascii="宋体" w:hAnsi="宋体" w:cs="宋体"/>
          <w:color w:val="auto"/>
          <w:spacing w:val="0"/>
          <w:kern w:val="0"/>
          <w:sz w:val="21"/>
          <w:szCs w:val="21"/>
          <w:highlight w:val="none"/>
          <w:u w:val="single"/>
          <w:lang w:val="en-US" w:eastAsia="zh-CN"/>
        </w:rPr>
        <w:t>丙级</w:t>
      </w:r>
      <w:r>
        <w:rPr>
          <w:rFonts w:hint="eastAsia" w:ascii="宋体" w:hAnsi="宋体" w:eastAsia="宋体" w:cs="宋体"/>
          <w:color w:val="auto"/>
          <w:spacing w:val="0"/>
          <w:kern w:val="0"/>
          <w:sz w:val="21"/>
          <w:szCs w:val="21"/>
          <w:highlight w:val="none"/>
          <w:u w:val="single"/>
          <w:lang w:val="en-US" w:eastAsia="zh-CN"/>
        </w:rPr>
        <w:t xml:space="preserve">或以上 </w:t>
      </w:r>
      <w:r>
        <w:rPr>
          <w:rFonts w:hint="eastAsia" w:ascii="宋体" w:hAnsi="宋体" w:eastAsia="宋体" w:cs="宋体"/>
          <w:color w:val="auto"/>
          <w:spacing w:val="0"/>
          <w:kern w:val="0"/>
          <w:sz w:val="21"/>
          <w:szCs w:val="21"/>
          <w:highlight w:val="none"/>
          <w:lang w:val="en-US" w:eastAsia="zh-CN"/>
        </w:rPr>
        <w:t>资质。</w:t>
      </w:r>
      <w:bookmarkEnd w:id="14"/>
      <w:bookmarkEnd w:id="15"/>
    </w:p>
    <w:p w14:paraId="33A352F9">
      <w:pPr>
        <w:keepNext w:val="0"/>
        <w:keepLines w:val="0"/>
        <w:pageBreakBefore w:val="0"/>
        <w:tabs>
          <w:tab w:val="left" w:pos="7513"/>
        </w:tabs>
        <w:bidi w:val="0"/>
        <w:spacing w:line="360" w:lineRule="auto"/>
        <w:ind w:firstLine="480" w:firstLineChars="200"/>
        <w:jc w:val="both"/>
        <w:textAlignment w:val="auto"/>
        <w:rPr>
          <w:rFonts w:hint="eastAsia" w:ascii="宋体" w:hAnsi="宋体" w:eastAsia="宋体" w:cs="宋体"/>
          <w:color w:val="auto"/>
          <w:spacing w:val="0"/>
          <w:kern w:val="0"/>
          <w:sz w:val="21"/>
          <w:szCs w:val="21"/>
          <w:highlight w:val="none"/>
          <w:lang w:val="en-US" w:eastAsia="zh-CN"/>
        </w:rPr>
      </w:pPr>
      <w:r>
        <w:rPr>
          <w:rFonts w:hint="eastAsia" w:ascii="仿宋" w:hAnsi="仿宋" w:eastAsia="仿宋" w:cs="仿宋"/>
          <w:color w:val="auto"/>
          <w:sz w:val="24"/>
          <w:szCs w:val="24"/>
          <w:highlight w:val="none"/>
          <w:lang w:val="en-US" w:eastAsia="zh-CN"/>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2）工程监理企业资质证书有效期按《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广东省住房和城乡建设厅关于建设工程企业资质延续有关事项的通知》（粤建许函〔2023〕820号）、《住房城乡建设部建筑市场监管司关于建设工程企业资质延续有关事项的通知》（建司局函市〔2023〕116号）</w:t>
      </w:r>
      <w:r>
        <w:rPr>
          <w:rFonts w:hint="eastAsia" w:eastAsia="仿宋"/>
          <w:highlight w:val="none"/>
          <w:lang w:eastAsia="zh-CN"/>
        </w:rPr>
        <w:t>、</w:t>
      </w:r>
      <w:r>
        <w:rPr>
          <w:rFonts w:hint="eastAsia" w:ascii="仿宋" w:hAnsi="仿宋" w:eastAsia="仿宋" w:cs="仿宋"/>
          <w:color w:val="auto"/>
          <w:sz w:val="24"/>
          <w:szCs w:val="24"/>
          <w:highlight w:val="none"/>
          <w:lang w:val="en-US" w:eastAsia="zh-CN"/>
        </w:rPr>
        <w:t>《住房城乡建设部办公厅关于做好有关建设工程企业资质证书换领和延续工作的通知》（建办市〔2023〕47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14:paraId="5A38B2B8">
      <w:pPr>
        <w:keepNext w:val="0"/>
        <w:keepLines w:val="0"/>
        <w:pageBreakBefore w:val="0"/>
        <w:bidi w:val="0"/>
        <w:spacing w:line="360" w:lineRule="auto"/>
        <w:ind w:firstLine="420" w:firstLineChars="200"/>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lang w:val="en-US" w:eastAsia="zh-CN"/>
        </w:rPr>
        <w:t xml:space="preserve">3.4 </w:t>
      </w:r>
      <w:r>
        <w:rPr>
          <w:rFonts w:hint="eastAsia" w:ascii="宋体" w:hAnsi="宋体" w:eastAsia="宋体" w:cs="宋体"/>
          <w:color w:val="auto"/>
          <w:spacing w:val="0"/>
          <w:kern w:val="0"/>
          <w:sz w:val="21"/>
          <w:szCs w:val="21"/>
          <w:highlight w:val="none"/>
        </w:rPr>
        <w:t>拟派总监理工程师须具</w:t>
      </w:r>
      <w:r>
        <w:rPr>
          <w:rFonts w:hint="eastAsia" w:ascii="宋体" w:hAnsi="宋体" w:eastAsia="宋体" w:cs="宋体"/>
          <w:color w:val="auto"/>
          <w:spacing w:val="0"/>
          <w:kern w:val="0"/>
          <w:sz w:val="21"/>
          <w:szCs w:val="21"/>
          <w:highlight w:val="none"/>
          <w:lang w:eastAsia="zh-CN"/>
        </w:rPr>
        <w:t>备</w:t>
      </w:r>
      <w:r>
        <w:rPr>
          <w:rFonts w:hint="eastAsia" w:ascii="宋体" w:hAnsi="宋体" w:eastAsia="宋体" w:cs="宋体"/>
          <w:color w:val="auto"/>
          <w:spacing w:val="0"/>
          <w:kern w:val="0"/>
          <w:sz w:val="21"/>
          <w:szCs w:val="21"/>
          <w:highlight w:val="none"/>
          <w:u w:val="single"/>
          <w:lang w:val="en-US" w:eastAsia="zh-CN"/>
        </w:rPr>
        <w:t xml:space="preserve"> 建设部2006年4月1日后颁发的中华人民共和国注册监理工程师注册执业证书，且其注册证书专业为市政公用工程，注册执业单位为本公司，并具备本科或以上学历</w:t>
      </w:r>
      <w:r>
        <w:rPr>
          <w:rFonts w:hint="eastAsia" w:ascii="宋体" w:hAnsi="宋体" w:eastAsia="宋体" w:cs="宋体"/>
          <w:color w:val="auto"/>
          <w:spacing w:val="0"/>
          <w:kern w:val="0"/>
          <w:sz w:val="21"/>
          <w:szCs w:val="21"/>
          <w:highlight w:val="none"/>
        </w:rPr>
        <w:t>。</w:t>
      </w:r>
    </w:p>
    <w:p w14:paraId="694E3FE9">
      <w:pPr>
        <w:keepNext w:val="0"/>
        <w:keepLines w:val="0"/>
        <w:pageBreakBefore w:val="0"/>
        <w:tabs>
          <w:tab w:val="left" w:pos="7513"/>
        </w:tabs>
        <w:bidi w:val="0"/>
        <w:spacing w:line="360" w:lineRule="auto"/>
        <w:ind w:firstLine="480" w:firstLineChars="200"/>
        <w:textAlignment w:val="auto"/>
        <w:rPr>
          <w:rFonts w:hint="eastAsia" w:ascii="宋体" w:hAnsi="宋体" w:eastAsia="宋体" w:cs="宋体"/>
          <w:color w:val="auto"/>
          <w:spacing w:val="0"/>
          <w:kern w:val="0"/>
          <w:sz w:val="21"/>
          <w:szCs w:val="21"/>
          <w:highlight w:val="none"/>
          <w:lang w:val="en-US" w:eastAsia="zh-CN"/>
        </w:rPr>
      </w:pPr>
      <w:r>
        <w:rPr>
          <w:rFonts w:hint="eastAsia" w:ascii="仿宋" w:hAnsi="仿宋" w:eastAsia="仿宋" w:cs="仿宋"/>
          <w:color w:val="auto"/>
          <w:sz w:val="24"/>
          <w:szCs w:val="24"/>
          <w:highlight w:val="none"/>
          <w:lang w:val="en-US" w:eastAsia="zh-CN"/>
        </w:rPr>
        <w:t>注：若拟委派的项目负责人（</w:t>
      </w:r>
      <w:r>
        <w:rPr>
          <w:rFonts w:hint="eastAsia" w:ascii="仿宋" w:hAnsi="仿宋" w:eastAsia="仿宋" w:cs="仿宋"/>
          <w:color w:val="auto"/>
          <w:sz w:val="24"/>
          <w:szCs w:val="24"/>
          <w:highlight w:val="none"/>
        </w:rPr>
        <w:t>总监理工程师</w:t>
      </w:r>
      <w:r>
        <w:rPr>
          <w:rFonts w:hint="eastAsia" w:ascii="仿宋" w:hAnsi="仿宋" w:eastAsia="仿宋" w:cs="仿宋"/>
          <w:color w:val="auto"/>
          <w:sz w:val="24"/>
          <w:szCs w:val="24"/>
          <w:highlight w:val="none"/>
          <w:lang w:val="en-US" w:eastAsia="zh-CN"/>
        </w:rPr>
        <w:t>）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5B9FFFA3">
      <w:pPr>
        <w:keepNext w:val="0"/>
        <w:keepLines w:val="0"/>
        <w:pageBreakBefore w:val="0"/>
        <w:tabs>
          <w:tab w:val="left" w:pos="7513"/>
        </w:tabs>
        <w:bidi w:val="0"/>
        <w:spacing w:line="360" w:lineRule="auto"/>
        <w:ind w:firstLine="420" w:firstLineChars="200"/>
        <w:textAlignment w:val="auto"/>
        <w:rPr>
          <w:rFonts w:hint="eastAsia" w:ascii="宋体" w:hAnsi="宋体" w:eastAsia="宋体" w:cs="宋体"/>
          <w:color w:val="auto"/>
          <w:spacing w:val="0"/>
          <w:kern w:val="0"/>
          <w:sz w:val="21"/>
          <w:szCs w:val="21"/>
          <w:highlight w:val="none"/>
          <w:u w:val="none"/>
          <w:lang w:val="en-US" w:eastAsia="zh-CN"/>
        </w:rPr>
      </w:pPr>
      <w:r>
        <w:rPr>
          <w:rFonts w:hint="eastAsia" w:ascii="宋体" w:hAnsi="宋体" w:eastAsia="宋体" w:cs="宋体"/>
          <w:color w:val="auto"/>
          <w:spacing w:val="0"/>
          <w:kern w:val="0"/>
          <w:sz w:val="21"/>
          <w:szCs w:val="21"/>
          <w:highlight w:val="none"/>
          <w:u w:val="none"/>
          <w:lang w:val="en-US" w:eastAsia="zh-CN"/>
        </w:rPr>
        <w:t xml:space="preserve">3.5 </w:t>
      </w:r>
      <w:r>
        <w:rPr>
          <w:rFonts w:hint="eastAsia" w:ascii="宋体" w:hAnsi="宋体" w:eastAsia="宋体" w:cs="宋体"/>
          <w:color w:val="auto"/>
          <w:spacing w:val="0"/>
          <w:kern w:val="0"/>
          <w:sz w:val="21"/>
          <w:szCs w:val="21"/>
          <w:highlight w:val="none"/>
          <w:u w:val="none"/>
        </w:rPr>
        <w:t>投标登记前，投标人须在</w:t>
      </w:r>
      <w:r>
        <w:rPr>
          <w:rFonts w:hint="eastAsia" w:ascii="宋体" w:hAnsi="宋体" w:eastAsia="宋体" w:cs="宋体"/>
          <w:color w:val="auto"/>
          <w:spacing w:val="0"/>
          <w:kern w:val="0"/>
          <w:sz w:val="21"/>
          <w:szCs w:val="21"/>
          <w:highlight w:val="none"/>
          <w:u w:val="none"/>
          <w:lang w:eastAsia="zh-CN"/>
        </w:rPr>
        <w:t>广州交易集团有限公司（广州公共资源交易中心）</w:t>
      </w:r>
      <w:r>
        <w:rPr>
          <w:rFonts w:hint="eastAsia" w:ascii="宋体" w:hAnsi="宋体" w:eastAsia="宋体" w:cs="宋体"/>
          <w:color w:val="auto"/>
          <w:spacing w:val="0"/>
          <w:kern w:val="0"/>
          <w:sz w:val="21"/>
          <w:szCs w:val="21"/>
          <w:highlight w:val="none"/>
          <w:u w:val="none"/>
        </w:rPr>
        <w:t>企业库已办理企业信息登记及拟担任本工程总监理工程师须是本单位在企业库中的在册人员</w:t>
      </w:r>
      <w:r>
        <w:rPr>
          <w:rFonts w:hint="eastAsia" w:ascii="宋体" w:hAnsi="宋体" w:eastAsia="宋体" w:cs="宋体"/>
          <w:color w:val="auto"/>
          <w:spacing w:val="0"/>
          <w:kern w:val="0"/>
          <w:sz w:val="21"/>
          <w:szCs w:val="21"/>
          <w:highlight w:val="none"/>
          <w:u w:val="none"/>
          <w:lang w:eastAsia="zh-CN"/>
        </w:rPr>
        <w:t>。</w:t>
      </w:r>
    </w:p>
    <w:p w14:paraId="59943919">
      <w:pPr>
        <w:keepNext w:val="0"/>
        <w:keepLines w:val="0"/>
        <w:pageBreakBefore w:val="0"/>
        <w:widowControl/>
        <w:bidi w:val="0"/>
        <w:snapToGrid w:val="0"/>
        <w:spacing w:line="360" w:lineRule="auto"/>
        <w:ind w:right="34" w:rightChars="14" w:firstLine="420" w:firstLineChars="200"/>
        <w:textAlignment w:val="auto"/>
        <w:rPr>
          <w:rFonts w:hint="eastAsia" w:ascii="宋体" w:hAnsi="宋体" w:eastAsia="宋体" w:cs="宋体"/>
          <w:color w:val="auto"/>
          <w:spacing w:val="0"/>
          <w:kern w:val="0"/>
          <w:sz w:val="21"/>
          <w:szCs w:val="21"/>
          <w:highlight w:val="none"/>
          <w:u w:val="none"/>
          <w:lang w:val="en-US" w:eastAsia="zh-CN"/>
        </w:rPr>
      </w:pPr>
      <w:r>
        <w:rPr>
          <w:rFonts w:hint="eastAsia" w:ascii="宋体" w:hAnsi="宋体" w:eastAsia="宋体" w:cs="宋体"/>
          <w:color w:val="auto"/>
          <w:spacing w:val="0"/>
          <w:kern w:val="0"/>
          <w:sz w:val="21"/>
          <w:szCs w:val="21"/>
          <w:highlight w:val="none"/>
          <w:u w:val="none"/>
          <w:lang w:val="en-US" w:eastAsia="zh-CN"/>
        </w:rPr>
        <w:t xml:space="preserve">3.6 </w:t>
      </w:r>
      <w:r>
        <w:rPr>
          <w:rFonts w:hint="eastAsia" w:ascii="宋体" w:hAnsi="宋体" w:eastAsia="宋体" w:cs="宋体"/>
          <w:color w:val="auto"/>
          <w:spacing w:val="0"/>
          <w:kern w:val="0"/>
          <w:sz w:val="21"/>
          <w:szCs w:val="21"/>
          <w:highlight w:val="none"/>
          <w:u w:val="none"/>
        </w:rPr>
        <w:t>投标人已按</w:t>
      </w:r>
      <w:r>
        <w:rPr>
          <w:rFonts w:hint="eastAsia" w:ascii="宋体" w:hAnsi="宋体" w:eastAsia="宋体" w:cs="宋体"/>
          <w:color w:val="auto"/>
          <w:spacing w:val="0"/>
          <w:kern w:val="0"/>
          <w:sz w:val="21"/>
          <w:szCs w:val="21"/>
          <w:highlight w:val="none"/>
          <w:u w:val="none"/>
          <w:lang w:eastAsia="zh-CN"/>
        </w:rPr>
        <w:t>规定格式</w:t>
      </w:r>
      <w:r>
        <w:rPr>
          <w:rFonts w:hint="eastAsia" w:ascii="宋体" w:hAnsi="宋体" w:eastAsia="宋体" w:cs="宋体"/>
          <w:color w:val="auto"/>
          <w:spacing w:val="0"/>
          <w:kern w:val="0"/>
          <w:sz w:val="21"/>
          <w:szCs w:val="21"/>
          <w:highlight w:val="none"/>
          <w:u w:val="none"/>
        </w:rPr>
        <w:t>签署盖章《投标人声明》</w:t>
      </w:r>
      <w:r>
        <w:rPr>
          <w:rFonts w:hint="eastAsia" w:ascii="宋体" w:hAnsi="宋体" w:eastAsia="宋体" w:cs="宋体"/>
          <w:color w:val="auto"/>
          <w:spacing w:val="0"/>
          <w:kern w:val="0"/>
          <w:sz w:val="21"/>
          <w:szCs w:val="21"/>
          <w:highlight w:val="none"/>
          <w:u w:val="none"/>
          <w:lang w:eastAsia="zh-CN"/>
        </w:rPr>
        <w:t>（格式见招标文件第六章投标文件格式）</w:t>
      </w:r>
      <w:r>
        <w:rPr>
          <w:rFonts w:hint="eastAsia" w:ascii="宋体" w:hAnsi="宋体" w:eastAsia="宋体" w:cs="宋体"/>
          <w:color w:val="auto"/>
          <w:spacing w:val="0"/>
          <w:kern w:val="0"/>
          <w:sz w:val="21"/>
          <w:szCs w:val="21"/>
          <w:highlight w:val="none"/>
          <w:u w:val="none"/>
        </w:rPr>
        <w:t>，且总监理工程师</w:t>
      </w:r>
      <w:r>
        <w:rPr>
          <w:rFonts w:hint="eastAsia" w:ascii="宋体" w:hAnsi="宋体" w:eastAsia="宋体" w:cs="宋体"/>
          <w:color w:val="auto"/>
          <w:spacing w:val="0"/>
          <w:kern w:val="0"/>
          <w:sz w:val="21"/>
          <w:szCs w:val="21"/>
          <w:highlight w:val="none"/>
          <w:u w:val="none"/>
          <w:lang w:eastAsia="zh-CN"/>
        </w:rPr>
        <w:t>、</w:t>
      </w:r>
      <w:r>
        <w:rPr>
          <w:rFonts w:hint="eastAsia" w:ascii="宋体" w:hAnsi="宋体" w:eastAsia="宋体" w:cs="宋体"/>
          <w:color w:val="auto"/>
          <w:spacing w:val="0"/>
          <w:kern w:val="0"/>
          <w:sz w:val="21"/>
          <w:szCs w:val="21"/>
          <w:highlight w:val="none"/>
          <w:u w:val="none"/>
          <w:lang w:val="en-US" w:eastAsia="zh-CN"/>
        </w:rPr>
        <w:t>技术负责人</w:t>
      </w:r>
      <w:r>
        <w:rPr>
          <w:rFonts w:hint="eastAsia" w:ascii="宋体" w:hAnsi="宋体" w:eastAsia="宋体" w:cs="宋体"/>
          <w:color w:val="auto"/>
          <w:spacing w:val="0"/>
          <w:kern w:val="0"/>
          <w:sz w:val="21"/>
          <w:szCs w:val="21"/>
          <w:highlight w:val="none"/>
          <w:u w:val="none"/>
          <w:lang w:eastAsia="zh-CN"/>
        </w:rPr>
        <w:t>已</w:t>
      </w:r>
      <w:r>
        <w:rPr>
          <w:rFonts w:hint="eastAsia" w:ascii="宋体" w:hAnsi="宋体" w:eastAsia="宋体" w:cs="宋体"/>
          <w:color w:val="auto"/>
          <w:spacing w:val="0"/>
          <w:kern w:val="0"/>
          <w:sz w:val="21"/>
          <w:szCs w:val="21"/>
          <w:highlight w:val="none"/>
          <w:u w:val="none"/>
        </w:rPr>
        <w:t>签字确认</w:t>
      </w:r>
      <w:r>
        <w:rPr>
          <w:rFonts w:hint="eastAsia" w:ascii="宋体" w:hAnsi="宋体" w:eastAsia="宋体" w:cs="宋体"/>
          <w:color w:val="auto"/>
          <w:spacing w:val="0"/>
          <w:kern w:val="0"/>
          <w:sz w:val="21"/>
          <w:szCs w:val="21"/>
          <w:highlight w:val="none"/>
          <w:u w:val="none"/>
          <w:lang w:eastAsia="zh-CN"/>
        </w:rPr>
        <w:t>。</w:t>
      </w:r>
    </w:p>
    <w:p w14:paraId="26C501B6">
      <w:pPr>
        <w:keepNext w:val="0"/>
        <w:keepLines w:val="0"/>
        <w:pageBreakBefore w:val="0"/>
        <w:bidi w:val="0"/>
        <w:snapToGrid w:val="0"/>
        <w:spacing w:line="360" w:lineRule="auto"/>
        <w:ind w:firstLine="420" w:firstLineChars="200"/>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lang w:val="en-US" w:eastAsia="zh-CN"/>
        </w:rPr>
        <w:t xml:space="preserve">3.7 </w:t>
      </w:r>
      <w:r>
        <w:rPr>
          <w:rFonts w:hint="eastAsia" w:ascii="宋体" w:hAnsi="宋体" w:eastAsia="宋体" w:cs="宋体"/>
          <w:color w:val="auto"/>
          <w:spacing w:val="0"/>
          <w:kern w:val="0"/>
          <w:sz w:val="21"/>
          <w:szCs w:val="21"/>
          <w:highlight w:val="none"/>
        </w:rPr>
        <w:t>投标人未被列入“在一定期限内依法取消参加依法必须进行招标的项目的投标资格”，具体名单以递交投标文件截止时间“信用广州”公布的“黑名单”为准。</w:t>
      </w:r>
    </w:p>
    <w:p w14:paraId="5595B781">
      <w:pPr>
        <w:keepNext w:val="0"/>
        <w:keepLines w:val="0"/>
        <w:pageBreakBefore w:val="0"/>
        <w:bidi w:val="0"/>
        <w:snapToGrid w:val="0"/>
        <w:spacing w:line="360" w:lineRule="auto"/>
        <w:ind w:firstLine="420" w:firstLineChars="200"/>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rPr>
        <w:t>注：《全国失信惩戒措施清单基础清单》（</w:t>
      </w:r>
      <w:r>
        <w:rPr>
          <w:rFonts w:hint="eastAsia" w:ascii="宋体" w:hAnsi="宋体" w:cs="宋体"/>
          <w:color w:val="auto"/>
          <w:spacing w:val="0"/>
          <w:kern w:val="0"/>
          <w:sz w:val="21"/>
          <w:szCs w:val="21"/>
          <w:highlight w:val="none"/>
          <w:lang w:val="en-US" w:eastAsia="zh-CN"/>
        </w:rPr>
        <w:t>2025</w:t>
      </w:r>
      <w:r>
        <w:rPr>
          <w:rFonts w:hint="eastAsia" w:ascii="宋体" w:hAnsi="宋体" w:eastAsia="宋体" w:cs="宋体"/>
          <w:color w:val="auto"/>
          <w:spacing w:val="0"/>
          <w:kern w:val="0"/>
          <w:sz w:val="21"/>
          <w:szCs w:val="21"/>
          <w:highlight w:val="none"/>
        </w:rPr>
        <w:t>版）。</w:t>
      </w:r>
    </w:p>
    <w:p w14:paraId="1E0EB470">
      <w:pPr>
        <w:keepNext w:val="0"/>
        <w:keepLines w:val="0"/>
        <w:pageBreakBefore w:val="0"/>
        <w:tabs>
          <w:tab w:val="left" w:pos="7513"/>
        </w:tabs>
        <w:bidi w:val="0"/>
        <w:spacing w:line="360" w:lineRule="auto"/>
        <w:ind w:firstLine="420" w:firstLineChars="200"/>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lang w:val="en-US" w:eastAsia="zh-CN"/>
        </w:rPr>
        <w:t xml:space="preserve">3.8 </w:t>
      </w:r>
      <w:r>
        <w:rPr>
          <w:rFonts w:hint="eastAsia" w:ascii="宋体" w:hAnsi="宋体" w:eastAsia="宋体" w:cs="宋体"/>
          <w:color w:val="auto"/>
          <w:spacing w:val="0"/>
          <w:kern w:val="0"/>
          <w:sz w:val="21"/>
          <w:szCs w:val="21"/>
          <w:highlight w:val="none"/>
        </w:rPr>
        <w:t>本次招标</w:t>
      </w:r>
      <w:r>
        <w:rPr>
          <w:rFonts w:hint="eastAsia" w:ascii="宋体" w:hAnsi="宋体" w:eastAsia="宋体" w:cs="宋体"/>
          <w:color w:val="auto"/>
          <w:spacing w:val="0"/>
          <w:kern w:val="0"/>
          <w:sz w:val="21"/>
          <w:szCs w:val="21"/>
          <w:highlight w:val="none"/>
          <w:u w:val="single"/>
          <w:lang w:val="en-US" w:eastAsia="zh-CN"/>
        </w:rPr>
        <w:t>不接受</w:t>
      </w:r>
      <w:r>
        <w:rPr>
          <w:rFonts w:hint="eastAsia" w:ascii="宋体" w:hAnsi="宋体" w:eastAsia="宋体" w:cs="宋体"/>
          <w:color w:val="auto"/>
          <w:spacing w:val="0"/>
          <w:kern w:val="0"/>
          <w:sz w:val="21"/>
          <w:szCs w:val="21"/>
          <w:highlight w:val="none"/>
        </w:rPr>
        <w:t>联合体投标。</w:t>
      </w:r>
    </w:p>
    <w:p w14:paraId="2A86F585">
      <w:pPr>
        <w:spacing w:line="360" w:lineRule="auto"/>
        <w:outlineLvl w:val="9"/>
        <w:rPr>
          <w:rFonts w:hint="eastAsia" w:ascii="宋体" w:hAnsi="宋体" w:eastAsia="宋体" w:cs="宋体"/>
          <w:b/>
          <w:bCs/>
          <w:color w:val="auto"/>
          <w:spacing w:val="0"/>
          <w:kern w:val="0"/>
          <w:sz w:val="21"/>
          <w:szCs w:val="21"/>
          <w:highlight w:val="none"/>
        </w:rPr>
      </w:pPr>
      <w:bookmarkStart w:id="16" w:name="bookmark5"/>
      <w:bookmarkEnd w:id="16"/>
      <w:bookmarkStart w:id="17" w:name="_Toc31806"/>
      <w:r>
        <w:rPr>
          <w:rFonts w:hint="eastAsia" w:ascii="宋体" w:hAnsi="宋体" w:eastAsia="宋体" w:cs="宋体"/>
          <w:b/>
          <w:bCs/>
          <w:color w:val="auto"/>
          <w:spacing w:val="0"/>
          <w:kern w:val="0"/>
          <w:sz w:val="21"/>
          <w:szCs w:val="21"/>
          <w:highlight w:val="none"/>
        </w:rPr>
        <w:t>4.招标文件的获取</w:t>
      </w:r>
      <w:bookmarkEnd w:id="17"/>
    </w:p>
    <w:p w14:paraId="47A41C12">
      <w:pPr>
        <w:keepNext w:val="0"/>
        <w:keepLines w:val="0"/>
        <w:pageBreakBefore w:val="0"/>
        <w:widowControl/>
        <w:topLinePunct/>
        <w:autoSpaceDE/>
        <w:autoSpaceDN/>
        <w:bidi w:val="0"/>
        <w:adjustRightInd/>
        <w:snapToGrid w:val="0"/>
        <w:spacing w:line="360" w:lineRule="auto"/>
        <w:ind w:firstLine="415" w:firstLineChars="198"/>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lang w:val="en-US" w:eastAsia="zh-CN"/>
        </w:rPr>
        <w:t>4</w:t>
      </w:r>
      <w:r>
        <w:rPr>
          <w:rFonts w:hint="eastAsia" w:ascii="宋体" w:hAnsi="宋体" w:eastAsia="宋体" w:cs="宋体"/>
          <w:color w:val="auto"/>
          <w:spacing w:val="0"/>
          <w:kern w:val="0"/>
          <w:sz w:val="21"/>
          <w:szCs w:val="21"/>
          <w:highlight w:val="none"/>
        </w:rPr>
        <w:t>.1 发布招标公告</w:t>
      </w:r>
      <w:r>
        <w:rPr>
          <w:rFonts w:hint="eastAsia" w:ascii="宋体" w:hAnsi="宋体" w:eastAsia="宋体" w:cs="宋体"/>
          <w:color w:val="auto"/>
          <w:spacing w:val="0"/>
          <w:kern w:val="0"/>
          <w:sz w:val="21"/>
          <w:szCs w:val="21"/>
          <w:highlight w:val="none"/>
          <w:lang w:val="en-US" w:eastAsia="zh-CN"/>
        </w:rPr>
        <w:t>的</w:t>
      </w:r>
      <w:r>
        <w:rPr>
          <w:rFonts w:hint="eastAsia" w:ascii="宋体" w:hAnsi="宋体" w:eastAsia="宋体" w:cs="宋体"/>
          <w:color w:val="auto"/>
          <w:spacing w:val="0"/>
          <w:kern w:val="0"/>
          <w:sz w:val="21"/>
          <w:szCs w:val="21"/>
          <w:highlight w:val="none"/>
        </w:rPr>
        <w:t>时间：</w:t>
      </w:r>
      <w:r>
        <w:rPr>
          <w:rFonts w:hint="eastAsia" w:ascii="宋体" w:hAnsi="宋体" w:cs="宋体"/>
          <w:color w:val="auto"/>
          <w:spacing w:val="0"/>
          <w:kern w:val="0"/>
          <w:sz w:val="21"/>
          <w:szCs w:val="21"/>
          <w:highlight w:val="none"/>
          <w:u w:val="single"/>
          <w:lang w:val="en-US" w:eastAsia="zh-CN"/>
        </w:rPr>
        <w:t>2026</w:t>
      </w:r>
      <w:r>
        <w:rPr>
          <w:rFonts w:hint="eastAsia" w:ascii="宋体" w:hAnsi="宋体" w:eastAsia="宋体" w:cs="宋体"/>
          <w:color w:val="auto"/>
          <w:spacing w:val="0"/>
          <w:kern w:val="0"/>
          <w:sz w:val="21"/>
          <w:szCs w:val="21"/>
          <w:highlight w:val="none"/>
        </w:rPr>
        <w:t>年</w:t>
      </w:r>
      <w:r>
        <w:rPr>
          <w:rFonts w:hint="eastAsia" w:ascii="宋体" w:hAnsi="宋体" w:cs="宋体"/>
          <w:color w:val="auto"/>
          <w:spacing w:val="0"/>
          <w:kern w:val="0"/>
          <w:sz w:val="21"/>
          <w:szCs w:val="21"/>
          <w:highlight w:val="none"/>
          <w:u w:val="single"/>
          <w:lang w:val="en-US" w:eastAsia="zh-CN"/>
        </w:rPr>
        <w:t>1</w:t>
      </w:r>
      <w:r>
        <w:rPr>
          <w:rFonts w:hint="eastAsia" w:ascii="宋体" w:hAnsi="宋体" w:eastAsia="宋体" w:cs="宋体"/>
          <w:color w:val="auto"/>
          <w:spacing w:val="0"/>
          <w:kern w:val="0"/>
          <w:sz w:val="21"/>
          <w:szCs w:val="21"/>
          <w:highlight w:val="none"/>
        </w:rPr>
        <w:t>月</w:t>
      </w:r>
      <w:r>
        <w:rPr>
          <w:rFonts w:hint="eastAsia" w:ascii="宋体" w:hAnsi="宋体" w:cs="宋体"/>
          <w:color w:val="auto"/>
          <w:spacing w:val="0"/>
          <w:kern w:val="0"/>
          <w:sz w:val="21"/>
          <w:szCs w:val="21"/>
          <w:highlight w:val="none"/>
          <w:u w:val="single"/>
          <w:lang w:val="en-US" w:eastAsia="zh-CN"/>
        </w:rPr>
        <w:t>14</w:t>
      </w:r>
      <w:r>
        <w:rPr>
          <w:rFonts w:hint="eastAsia" w:ascii="宋体" w:hAnsi="宋体" w:eastAsia="宋体" w:cs="宋体"/>
          <w:color w:val="auto"/>
          <w:spacing w:val="0"/>
          <w:kern w:val="0"/>
          <w:sz w:val="21"/>
          <w:szCs w:val="21"/>
          <w:highlight w:val="none"/>
        </w:rPr>
        <w:t>日至</w:t>
      </w:r>
      <w:r>
        <w:rPr>
          <w:rFonts w:hint="eastAsia" w:ascii="宋体" w:hAnsi="宋体" w:cs="宋体"/>
          <w:color w:val="auto"/>
          <w:spacing w:val="0"/>
          <w:kern w:val="0"/>
          <w:sz w:val="21"/>
          <w:szCs w:val="21"/>
          <w:highlight w:val="none"/>
          <w:u w:val="single"/>
          <w:lang w:val="en-US" w:eastAsia="zh-CN"/>
        </w:rPr>
        <w:t>2026</w:t>
      </w:r>
      <w:r>
        <w:rPr>
          <w:rFonts w:hint="eastAsia" w:ascii="宋体" w:hAnsi="宋体" w:eastAsia="宋体" w:cs="宋体"/>
          <w:color w:val="auto"/>
          <w:spacing w:val="0"/>
          <w:kern w:val="0"/>
          <w:sz w:val="21"/>
          <w:szCs w:val="21"/>
          <w:highlight w:val="none"/>
        </w:rPr>
        <w:t>年</w:t>
      </w:r>
      <w:r>
        <w:rPr>
          <w:rFonts w:hint="eastAsia" w:ascii="宋体" w:hAnsi="宋体" w:cs="宋体"/>
          <w:color w:val="auto"/>
          <w:spacing w:val="0"/>
          <w:kern w:val="0"/>
          <w:sz w:val="21"/>
          <w:szCs w:val="21"/>
          <w:highlight w:val="none"/>
          <w:u w:val="single"/>
          <w:lang w:val="en-US" w:eastAsia="zh-CN"/>
        </w:rPr>
        <w:t>2</w:t>
      </w:r>
      <w:r>
        <w:rPr>
          <w:rFonts w:hint="eastAsia" w:ascii="宋体" w:hAnsi="宋体" w:eastAsia="宋体" w:cs="宋体"/>
          <w:color w:val="auto"/>
          <w:spacing w:val="0"/>
          <w:kern w:val="0"/>
          <w:sz w:val="21"/>
          <w:szCs w:val="21"/>
          <w:highlight w:val="none"/>
        </w:rPr>
        <w:t>月</w:t>
      </w:r>
      <w:r>
        <w:rPr>
          <w:rFonts w:hint="eastAsia" w:ascii="宋体" w:hAnsi="宋体" w:cs="宋体"/>
          <w:color w:val="auto"/>
          <w:spacing w:val="0"/>
          <w:kern w:val="0"/>
          <w:sz w:val="21"/>
          <w:szCs w:val="21"/>
          <w:highlight w:val="none"/>
          <w:u w:val="single"/>
          <w:lang w:val="en-US" w:eastAsia="zh-CN"/>
        </w:rPr>
        <w:t>4</w:t>
      </w:r>
      <w:r>
        <w:rPr>
          <w:rFonts w:hint="eastAsia" w:ascii="宋体" w:hAnsi="宋体" w:eastAsia="宋体" w:cs="宋体"/>
          <w:color w:val="auto"/>
          <w:spacing w:val="0"/>
          <w:kern w:val="0"/>
          <w:sz w:val="21"/>
          <w:szCs w:val="21"/>
          <w:highlight w:val="none"/>
        </w:rPr>
        <w:t>日</w:t>
      </w:r>
      <w:r>
        <w:rPr>
          <w:rFonts w:hint="eastAsia" w:ascii="宋体" w:hAnsi="宋体" w:cs="宋体"/>
          <w:color w:val="auto"/>
          <w:spacing w:val="0"/>
          <w:kern w:val="0"/>
          <w:sz w:val="21"/>
          <w:szCs w:val="21"/>
          <w:highlight w:val="none"/>
          <w:u w:val="single"/>
          <w:lang w:val="en-US" w:eastAsia="zh-CN"/>
        </w:rPr>
        <w:t>9</w:t>
      </w:r>
      <w:r>
        <w:rPr>
          <w:rFonts w:hint="eastAsia" w:ascii="宋体" w:hAnsi="宋体" w:eastAsia="宋体" w:cs="宋体"/>
          <w:color w:val="auto"/>
          <w:spacing w:val="0"/>
          <w:kern w:val="0"/>
          <w:sz w:val="21"/>
          <w:szCs w:val="21"/>
          <w:highlight w:val="none"/>
        </w:rPr>
        <w:t>时</w:t>
      </w:r>
      <w:r>
        <w:rPr>
          <w:rFonts w:hint="eastAsia" w:ascii="宋体" w:hAnsi="宋体" w:cs="宋体"/>
          <w:color w:val="auto"/>
          <w:spacing w:val="0"/>
          <w:kern w:val="0"/>
          <w:sz w:val="21"/>
          <w:szCs w:val="21"/>
          <w:highlight w:val="none"/>
          <w:u w:val="single"/>
          <w:lang w:val="en-US" w:eastAsia="zh-CN"/>
        </w:rPr>
        <w:t>00</w:t>
      </w:r>
      <w:r>
        <w:rPr>
          <w:rFonts w:hint="eastAsia" w:ascii="宋体" w:hAnsi="宋体" w:eastAsia="宋体" w:cs="宋体"/>
          <w:color w:val="auto"/>
          <w:spacing w:val="0"/>
          <w:kern w:val="0"/>
          <w:sz w:val="21"/>
          <w:szCs w:val="21"/>
          <w:highlight w:val="none"/>
        </w:rPr>
        <w:t>分</w:t>
      </w:r>
      <w:r>
        <w:rPr>
          <w:rFonts w:hint="eastAsia" w:ascii="宋体" w:hAnsi="宋体" w:eastAsia="宋体" w:cs="宋体"/>
          <w:color w:val="auto"/>
          <w:spacing w:val="0"/>
          <w:kern w:val="0"/>
          <w:sz w:val="21"/>
          <w:szCs w:val="21"/>
          <w:highlight w:val="none"/>
          <w:lang w:eastAsia="zh-CN"/>
        </w:rPr>
        <w:t>（北京时间，下同），凡有意参加投标者，请登录广州交易集团有限公司（广州公共资源交易中心）网站下载电子招标文件。</w:t>
      </w:r>
    </w:p>
    <w:p w14:paraId="3FA840E1">
      <w:pPr>
        <w:keepNext w:val="0"/>
        <w:keepLines w:val="0"/>
        <w:pageBreakBefore w:val="0"/>
        <w:widowControl/>
        <w:topLinePunct/>
        <w:autoSpaceDE/>
        <w:autoSpaceDN/>
        <w:bidi w:val="0"/>
        <w:adjustRightInd/>
        <w:snapToGrid w:val="0"/>
        <w:spacing w:line="360" w:lineRule="auto"/>
        <w:ind w:left="480" w:leftChars="200"/>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注：发布招标公告的时间为招标公告发出之日起至递交投标文件截止时间止。</w:t>
      </w:r>
    </w:p>
    <w:p w14:paraId="379ADE2C">
      <w:pPr>
        <w:keepNext w:val="0"/>
        <w:keepLines w:val="0"/>
        <w:pageBreakBefore w:val="0"/>
        <w:widowControl/>
        <w:topLinePunct/>
        <w:autoSpaceDE/>
        <w:autoSpaceDN/>
        <w:bidi w:val="0"/>
        <w:adjustRightInd/>
        <w:snapToGrid w:val="0"/>
        <w:spacing w:line="360" w:lineRule="auto"/>
        <w:ind w:firstLine="420" w:firstLineChars="200"/>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4</w:t>
      </w:r>
      <w:r>
        <w:rPr>
          <w:rFonts w:hint="eastAsia" w:ascii="宋体" w:hAnsi="宋体" w:eastAsia="宋体" w:cs="宋体"/>
          <w:color w:val="auto"/>
          <w:spacing w:val="0"/>
          <w:kern w:val="0"/>
          <w:sz w:val="21"/>
          <w:szCs w:val="21"/>
          <w:highlight w:val="none"/>
        </w:rPr>
        <w:t>.2 本项目招标文件随招标公告一并在</w:t>
      </w:r>
      <w:r>
        <w:rPr>
          <w:rFonts w:hint="eastAsia" w:ascii="宋体" w:hAnsi="宋体" w:eastAsia="宋体" w:cs="宋体"/>
          <w:color w:val="auto"/>
          <w:spacing w:val="0"/>
          <w:kern w:val="0"/>
          <w:sz w:val="21"/>
          <w:szCs w:val="21"/>
          <w:highlight w:val="none"/>
          <w:lang w:eastAsia="zh-CN"/>
        </w:rPr>
        <w:t>广州交易集团有限公司（广州公共资源交易中心）网站交易平台</w:t>
      </w:r>
      <w:r>
        <w:rPr>
          <w:rFonts w:hint="eastAsia" w:ascii="宋体" w:hAnsi="宋体" w:eastAsia="宋体" w:cs="宋体"/>
          <w:color w:val="auto"/>
          <w:spacing w:val="0"/>
          <w:kern w:val="0"/>
          <w:sz w:val="21"/>
          <w:szCs w:val="21"/>
          <w:highlight w:val="none"/>
        </w:rPr>
        <w:t>发布</w:t>
      </w:r>
      <w:r>
        <w:rPr>
          <w:rFonts w:hint="eastAsia" w:ascii="宋体" w:hAnsi="宋体" w:eastAsia="宋体" w:cs="宋体"/>
          <w:color w:val="auto"/>
          <w:spacing w:val="0"/>
          <w:kern w:val="0"/>
          <w:sz w:val="21"/>
          <w:szCs w:val="21"/>
          <w:highlight w:val="none"/>
          <w:lang w:eastAsia="zh-CN"/>
        </w:rPr>
        <w:t>。招标文件一经在交易平台发布，视为发出给投标人，招标文件</w:t>
      </w:r>
      <w:r>
        <w:rPr>
          <w:rFonts w:hint="eastAsia" w:ascii="宋体" w:hAnsi="宋体" w:eastAsia="宋体" w:cs="宋体"/>
          <w:color w:val="auto"/>
          <w:spacing w:val="0"/>
          <w:kern w:val="0"/>
          <w:sz w:val="21"/>
          <w:szCs w:val="21"/>
          <w:highlight w:val="none"/>
        </w:rPr>
        <w:t>由投标人自行</w:t>
      </w:r>
      <w:r>
        <w:rPr>
          <w:rFonts w:hint="eastAsia" w:ascii="宋体" w:hAnsi="宋体" w:eastAsia="宋体" w:cs="宋体"/>
          <w:color w:val="auto"/>
          <w:spacing w:val="0"/>
          <w:kern w:val="0"/>
          <w:sz w:val="21"/>
          <w:szCs w:val="21"/>
          <w:highlight w:val="none"/>
          <w:lang w:eastAsia="zh-CN"/>
        </w:rPr>
        <w:t>在交易平台</w:t>
      </w:r>
      <w:r>
        <w:rPr>
          <w:rFonts w:hint="eastAsia" w:ascii="宋体" w:hAnsi="宋体" w:eastAsia="宋体" w:cs="宋体"/>
          <w:color w:val="auto"/>
          <w:spacing w:val="0"/>
          <w:kern w:val="0"/>
          <w:sz w:val="21"/>
          <w:szCs w:val="21"/>
          <w:highlight w:val="none"/>
        </w:rPr>
        <w:t>下载。</w:t>
      </w:r>
    </w:p>
    <w:p w14:paraId="27BC25BC">
      <w:pPr>
        <w:keepNext w:val="0"/>
        <w:keepLines w:val="0"/>
        <w:pageBreakBefore w:val="0"/>
        <w:widowControl/>
        <w:topLinePunct/>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pacing w:val="0"/>
          <w:kern w:val="0"/>
          <w:sz w:val="21"/>
          <w:szCs w:val="21"/>
          <w:highlight w:val="none"/>
        </w:rPr>
      </w:pPr>
      <w:bookmarkStart w:id="18" w:name="_Toc31577"/>
      <w:bookmarkStart w:id="19" w:name="_Toc31143"/>
      <w:r>
        <w:rPr>
          <w:rFonts w:hint="eastAsia" w:ascii="宋体" w:hAnsi="宋体" w:eastAsia="宋体" w:cs="宋体"/>
          <w:color w:val="auto"/>
          <w:spacing w:val="0"/>
          <w:kern w:val="0"/>
          <w:sz w:val="21"/>
          <w:szCs w:val="21"/>
          <w:highlight w:val="none"/>
          <w:lang w:val="en-US" w:eastAsia="zh-CN"/>
        </w:rPr>
        <w:t>4</w:t>
      </w:r>
      <w:r>
        <w:rPr>
          <w:rFonts w:hint="eastAsia" w:ascii="宋体" w:hAnsi="宋体" w:eastAsia="宋体" w:cs="宋体"/>
          <w:color w:val="auto"/>
          <w:spacing w:val="0"/>
          <w:kern w:val="0"/>
          <w:sz w:val="21"/>
          <w:szCs w:val="21"/>
          <w:highlight w:val="none"/>
        </w:rPr>
        <w:t>.</w:t>
      </w:r>
      <w:r>
        <w:rPr>
          <w:rFonts w:hint="eastAsia" w:ascii="宋体" w:hAnsi="宋体" w:eastAsia="宋体" w:cs="宋体"/>
          <w:color w:val="auto"/>
          <w:spacing w:val="0"/>
          <w:kern w:val="0"/>
          <w:sz w:val="21"/>
          <w:szCs w:val="21"/>
          <w:highlight w:val="none"/>
          <w:lang w:val="en-US" w:eastAsia="zh-CN"/>
        </w:rPr>
        <w:t>3</w:t>
      </w:r>
      <w:r>
        <w:rPr>
          <w:rFonts w:hint="eastAsia" w:ascii="宋体" w:hAnsi="宋体" w:eastAsia="宋体" w:cs="宋体"/>
          <w:color w:val="auto"/>
          <w:spacing w:val="0"/>
          <w:kern w:val="0"/>
          <w:sz w:val="21"/>
          <w:szCs w:val="21"/>
          <w:highlight w:val="none"/>
        </w:rPr>
        <w:t xml:space="preserve"> 本项目</w:t>
      </w:r>
      <w:r>
        <w:rPr>
          <w:rFonts w:hint="eastAsia" w:ascii="宋体" w:hAnsi="宋体" w:eastAsia="宋体" w:cs="宋体"/>
          <w:color w:val="auto"/>
          <w:spacing w:val="0"/>
          <w:kern w:val="0"/>
          <w:sz w:val="21"/>
          <w:szCs w:val="21"/>
          <w:highlight w:val="none"/>
          <w:lang w:eastAsia="zh-CN"/>
        </w:rPr>
        <w:t>采用资格后审方式</w:t>
      </w:r>
      <w:r>
        <w:rPr>
          <w:rFonts w:hint="eastAsia" w:ascii="宋体" w:hAnsi="宋体" w:eastAsia="宋体" w:cs="宋体"/>
          <w:color w:val="auto"/>
          <w:spacing w:val="0"/>
          <w:kern w:val="0"/>
          <w:sz w:val="21"/>
          <w:szCs w:val="21"/>
          <w:highlight w:val="none"/>
        </w:rPr>
        <w:t>。</w:t>
      </w:r>
      <w:bookmarkEnd w:id="18"/>
      <w:bookmarkEnd w:id="19"/>
    </w:p>
    <w:p w14:paraId="428F3AA3">
      <w:pPr>
        <w:spacing w:line="360" w:lineRule="auto"/>
        <w:outlineLvl w:val="9"/>
        <w:rPr>
          <w:rFonts w:hint="eastAsia" w:ascii="宋体" w:hAnsi="宋体" w:eastAsia="宋体" w:cs="宋体"/>
          <w:b/>
          <w:bCs/>
          <w:color w:val="auto"/>
          <w:spacing w:val="0"/>
          <w:kern w:val="0"/>
          <w:sz w:val="21"/>
          <w:szCs w:val="21"/>
          <w:highlight w:val="none"/>
        </w:rPr>
      </w:pPr>
      <w:bookmarkStart w:id="20" w:name="bookmark6"/>
      <w:bookmarkEnd w:id="20"/>
      <w:bookmarkStart w:id="21" w:name="_Toc8907"/>
      <w:r>
        <w:rPr>
          <w:rFonts w:hint="eastAsia" w:ascii="宋体" w:hAnsi="宋体" w:eastAsia="宋体" w:cs="宋体"/>
          <w:b/>
          <w:bCs/>
          <w:color w:val="auto"/>
          <w:spacing w:val="0"/>
          <w:kern w:val="0"/>
          <w:sz w:val="21"/>
          <w:szCs w:val="21"/>
          <w:highlight w:val="none"/>
        </w:rPr>
        <w:t>5.投标文件的递交</w:t>
      </w:r>
      <w:bookmarkEnd w:id="21"/>
    </w:p>
    <w:p w14:paraId="4C0518C3">
      <w:pPr>
        <w:keepNext w:val="0"/>
        <w:keepLines w:val="0"/>
        <w:pageBreakBefore w:val="0"/>
        <w:widowControl/>
        <w:topLinePunct/>
        <w:autoSpaceDE/>
        <w:autoSpaceDN/>
        <w:bidi w:val="0"/>
        <w:adjustRightInd/>
        <w:snapToGrid w:val="0"/>
        <w:spacing w:line="360" w:lineRule="auto"/>
        <w:ind w:firstLine="420" w:firstLineChars="200"/>
        <w:textAlignment w:val="auto"/>
        <w:rPr>
          <w:rFonts w:hint="eastAsia" w:ascii="宋体" w:hAnsi="宋体" w:eastAsia="宋体" w:cs="宋体"/>
          <w:color w:val="auto"/>
          <w:spacing w:val="0"/>
          <w:kern w:val="0"/>
          <w:sz w:val="21"/>
          <w:szCs w:val="21"/>
          <w:highlight w:val="none"/>
          <w:lang w:eastAsia="zh-CN"/>
        </w:rPr>
      </w:pPr>
      <w:r>
        <w:rPr>
          <w:rFonts w:hint="eastAsia" w:ascii="宋体" w:hAnsi="宋体" w:eastAsia="宋体" w:cs="宋体"/>
          <w:color w:val="auto"/>
          <w:spacing w:val="0"/>
          <w:kern w:val="0"/>
          <w:sz w:val="21"/>
          <w:szCs w:val="21"/>
          <w:highlight w:val="none"/>
          <w:lang w:val="en-US" w:eastAsia="zh-CN"/>
        </w:rPr>
        <w:t xml:space="preserve">5.1 </w:t>
      </w:r>
      <w:r>
        <w:rPr>
          <w:rFonts w:hint="eastAsia" w:ascii="宋体" w:hAnsi="宋体" w:eastAsia="宋体" w:cs="宋体"/>
          <w:color w:val="auto"/>
          <w:spacing w:val="0"/>
          <w:kern w:val="0"/>
          <w:sz w:val="21"/>
          <w:szCs w:val="21"/>
          <w:highlight w:val="none"/>
          <w:lang w:eastAsia="zh-CN"/>
        </w:rPr>
        <w:t>投标</w:t>
      </w:r>
      <w:r>
        <w:rPr>
          <w:rFonts w:hint="eastAsia" w:ascii="宋体" w:hAnsi="宋体" w:eastAsia="宋体" w:cs="宋体"/>
          <w:color w:val="auto"/>
          <w:spacing w:val="0"/>
          <w:kern w:val="0"/>
          <w:sz w:val="21"/>
          <w:szCs w:val="21"/>
          <w:highlight w:val="none"/>
        </w:rPr>
        <w:t>截止时间</w:t>
      </w:r>
      <w:r>
        <w:rPr>
          <w:rFonts w:hint="eastAsia" w:ascii="宋体" w:hAnsi="宋体" w:eastAsia="宋体" w:cs="宋体"/>
          <w:color w:val="auto"/>
          <w:spacing w:val="0"/>
          <w:kern w:val="0"/>
          <w:sz w:val="21"/>
          <w:szCs w:val="21"/>
          <w:highlight w:val="none"/>
          <w:lang w:eastAsia="zh-CN"/>
        </w:rPr>
        <w:t>为</w:t>
      </w:r>
      <w:r>
        <w:rPr>
          <w:rFonts w:hint="eastAsia" w:ascii="宋体" w:hAnsi="宋体" w:cs="宋体"/>
          <w:color w:val="auto"/>
          <w:spacing w:val="0"/>
          <w:kern w:val="0"/>
          <w:sz w:val="21"/>
          <w:szCs w:val="21"/>
          <w:highlight w:val="none"/>
          <w:u w:val="single"/>
          <w:lang w:val="en-US" w:eastAsia="zh-CN"/>
        </w:rPr>
        <w:t>2026</w:t>
      </w:r>
      <w:r>
        <w:rPr>
          <w:rFonts w:hint="eastAsia" w:ascii="宋体" w:hAnsi="宋体" w:eastAsia="宋体" w:cs="宋体"/>
          <w:color w:val="auto"/>
          <w:spacing w:val="0"/>
          <w:kern w:val="0"/>
          <w:sz w:val="21"/>
          <w:szCs w:val="21"/>
          <w:highlight w:val="none"/>
        </w:rPr>
        <w:t>年</w:t>
      </w:r>
      <w:r>
        <w:rPr>
          <w:rFonts w:hint="eastAsia" w:ascii="宋体" w:hAnsi="宋体" w:cs="宋体"/>
          <w:color w:val="auto"/>
          <w:spacing w:val="0"/>
          <w:kern w:val="0"/>
          <w:sz w:val="21"/>
          <w:szCs w:val="21"/>
          <w:highlight w:val="none"/>
          <w:u w:val="single"/>
          <w:lang w:val="en-US" w:eastAsia="zh-CN"/>
        </w:rPr>
        <w:t>2</w:t>
      </w:r>
      <w:r>
        <w:rPr>
          <w:rFonts w:hint="eastAsia" w:ascii="宋体" w:hAnsi="宋体" w:eastAsia="宋体" w:cs="宋体"/>
          <w:color w:val="auto"/>
          <w:spacing w:val="0"/>
          <w:kern w:val="0"/>
          <w:sz w:val="21"/>
          <w:szCs w:val="21"/>
          <w:highlight w:val="none"/>
        </w:rPr>
        <w:t>月</w:t>
      </w:r>
      <w:r>
        <w:rPr>
          <w:rFonts w:hint="eastAsia" w:ascii="宋体" w:hAnsi="宋体" w:cs="宋体"/>
          <w:color w:val="auto"/>
          <w:spacing w:val="0"/>
          <w:kern w:val="0"/>
          <w:sz w:val="21"/>
          <w:szCs w:val="21"/>
          <w:highlight w:val="none"/>
          <w:u w:val="single"/>
          <w:lang w:val="en-US" w:eastAsia="zh-CN"/>
        </w:rPr>
        <w:t>4</w:t>
      </w:r>
      <w:r>
        <w:rPr>
          <w:rFonts w:hint="eastAsia" w:ascii="宋体" w:hAnsi="宋体" w:eastAsia="宋体" w:cs="宋体"/>
          <w:color w:val="auto"/>
          <w:spacing w:val="0"/>
          <w:kern w:val="0"/>
          <w:sz w:val="21"/>
          <w:szCs w:val="21"/>
          <w:highlight w:val="none"/>
        </w:rPr>
        <w:t>日</w:t>
      </w:r>
      <w:r>
        <w:rPr>
          <w:rFonts w:hint="eastAsia" w:ascii="宋体" w:hAnsi="宋体" w:cs="宋体"/>
          <w:color w:val="auto"/>
          <w:spacing w:val="0"/>
          <w:kern w:val="0"/>
          <w:sz w:val="21"/>
          <w:szCs w:val="21"/>
          <w:highlight w:val="none"/>
          <w:u w:val="single"/>
          <w:lang w:val="en-US" w:eastAsia="zh-CN"/>
        </w:rPr>
        <w:t>9</w:t>
      </w:r>
      <w:r>
        <w:rPr>
          <w:rFonts w:hint="eastAsia" w:ascii="宋体" w:hAnsi="宋体" w:eastAsia="宋体" w:cs="宋体"/>
          <w:color w:val="auto"/>
          <w:spacing w:val="0"/>
          <w:kern w:val="0"/>
          <w:sz w:val="21"/>
          <w:szCs w:val="21"/>
          <w:highlight w:val="none"/>
        </w:rPr>
        <w:t>时</w:t>
      </w:r>
      <w:r>
        <w:rPr>
          <w:rFonts w:hint="eastAsia" w:ascii="宋体" w:hAnsi="宋体" w:cs="宋体"/>
          <w:color w:val="auto"/>
          <w:spacing w:val="0"/>
          <w:kern w:val="0"/>
          <w:sz w:val="21"/>
          <w:szCs w:val="21"/>
          <w:highlight w:val="none"/>
          <w:u w:val="single"/>
          <w:lang w:val="en-US" w:eastAsia="zh-CN"/>
        </w:rPr>
        <w:t>00</w:t>
      </w:r>
      <w:r>
        <w:rPr>
          <w:rFonts w:hint="eastAsia" w:ascii="宋体" w:hAnsi="宋体" w:eastAsia="宋体" w:cs="宋体"/>
          <w:color w:val="auto"/>
          <w:spacing w:val="0"/>
          <w:kern w:val="0"/>
          <w:sz w:val="21"/>
          <w:szCs w:val="21"/>
          <w:highlight w:val="none"/>
        </w:rPr>
        <w:t>分</w:t>
      </w:r>
      <w:r>
        <w:rPr>
          <w:rFonts w:hint="eastAsia" w:ascii="宋体" w:hAnsi="宋体" w:eastAsia="宋体" w:cs="宋体"/>
          <w:color w:val="auto"/>
          <w:spacing w:val="0"/>
          <w:kern w:val="0"/>
          <w:sz w:val="21"/>
          <w:szCs w:val="21"/>
          <w:highlight w:val="none"/>
          <w:lang w:eastAsia="zh-CN"/>
        </w:rPr>
        <w:t>，</w:t>
      </w:r>
      <w:r>
        <w:rPr>
          <w:rFonts w:hint="eastAsia" w:ascii="宋体" w:hAnsi="宋体" w:eastAsia="宋体" w:cs="宋体"/>
          <w:color w:val="auto"/>
          <w:spacing w:val="0"/>
          <w:kern w:val="0"/>
          <w:sz w:val="21"/>
          <w:szCs w:val="21"/>
          <w:highlight w:val="none"/>
        </w:rPr>
        <w:t>投标人</w:t>
      </w:r>
      <w:r>
        <w:rPr>
          <w:rFonts w:hint="eastAsia" w:ascii="宋体" w:hAnsi="宋体" w:eastAsia="宋体" w:cs="宋体"/>
          <w:color w:val="auto"/>
          <w:spacing w:val="0"/>
          <w:kern w:val="0"/>
          <w:sz w:val="21"/>
          <w:szCs w:val="21"/>
          <w:highlight w:val="none"/>
          <w:lang w:eastAsia="zh-CN"/>
        </w:rPr>
        <w:t>应在截止时间前</w:t>
      </w:r>
      <w:r>
        <w:rPr>
          <w:rFonts w:hint="eastAsia" w:ascii="宋体" w:hAnsi="宋体" w:eastAsia="宋体" w:cs="宋体"/>
          <w:color w:val="auto"/>
          <w:spacing w:val="0"/>
          <w:kern w:val="0"/>
          <w:sz w:val="21"/>
          <w:szCs w:val="21"/>
          <w:highlight w:val="none"/>
        </w:rPr>
        <w:t>通过</w:t>
      </w:r>
      <w:r>
        <w:rPr>
          <w:rFonts w:hint="eastAsia" w:ascii="宋体" w:hAnsi="宋体" w:eastAsia="宋体" w:cs="宋体"/>
          <w:color w:val="auto"/>
          <w:spacing w:val="0"/>
          <w:kern w:val="0"/>
          <w:sz w:val="21"/>
          <w:szCs w:val="21"/>
          <w:highlight w:val="none"/>
          <w:lang w:val="en-US" w:eastAsia="zh-CN"/>
        </w:rPr>
        <w:t>广州交易集团有限公司（广州公共资源交易中心）网站</w:t>
      </w:r>
      <w:r>
        <w:rPr>
          <w:rFonts w:hint="eastAsia" w:ascii="宋体" w:hAnsi="宋体" w:eastAsia="宋体" w:cs="宋体"/>
          <w:color w:val="auto"/>
          <w:spacing w:val="0"/>
          <w:kern w:val="0"/>
          <w:sz w:val="21"/>
          <w:szCs w:val="21"/>
          <w:highlight w:val="none"/>
        </w:rPr>
        <w:t>交易平台递交电子投标文件。</w:t>
      </w:r>
      <w:r>
        <w:rPr>
          <w:rFonts w:hint="eastAsia" w:ascii="宋体" w:hAnsi="宋体" w:eastAsia="宋体" w:cs="宋体"/>
          <w:color w:val="auto"/>
          <w:spacing w:val="0"/>
          <w:kern w:val="0"/>
          <w:sz w:val="21"/>
          <w:szCs w:val="21"/>
          <w:highlight w:val="none"/>
          <w:lang w:eastAsia="zh-CN"/>
        </w:rPr>
        <w:t>投标人</w:t>
      </w:r>
      <w:r>
        <w:rPr>
          <w:rFonts w:hint="eastAsia" w:ascii="宋体" w:hAnsi="宋体" w:eastAsia="宋体" w:cs="宋体"/>
          <w:color w:val="auto"/>
          <w:spacing w:val="0"/>
          <w:kern w:val="0"/>
          <w:sz w:val="21"/>
          <w:szCs w:val="21"/>
          <w:highlight w:val="none"/>
        </w:rPr>
        <w:t>完成</w:t>
      </w:r>
      <w:r>
        <w:rPr>
          <w:rFonts w:hint="eastAsia" w:ascii="宋体" w:hAnsi="宋体" w:eastAsia="宋体" w:cs="宋体"/>
          <w:color w:val="auto"/>
          <w:spacing w:val="0"/>
          <w:kern w:val="0"/>
          <w:sz w:val="21"/>
          <w:szCs w:val="21"/>
          <w:highlight w:val="none"/>
          <w:lang w:eastAsia="zh-CN"/>
        </w:rPr>
        <w:t>电子</w:t>
      </w:r>
      <w:r>
        <w:rPr>
          <w:rFonts w:hint="eastAsia" w:ascii="宋体" w:hAnsi="宋体" w:eastAsia="宋体" w:cs="宋体"/>
          <w:color w:val="auto"/>
          <w:spacing w:val="0"/>
          <w:kern w:val="0"/>
          <w:sz w:val="21"/>
          <w:szCs w:val="21"/>
          <w:highlight w:val="none"/>
        </w:rPr>
        <w:t>投标文件上传</w:t>
      </w:r>
      <w:r>
        <w:rPr>
          <w:rFonts w:hint="eastAsia" w:ascii="宋体" w:hAnsi="宋体" w:eastAsia="宋体" w:cs="宋体"/>
          <w:color w:val="auto"/>
          <w:spacing w:val="0"/>
          <w:kern w:val="0"/>
          <w:sz w:val="21"/>
          <w:szCs w:val="21"/>
          <w:highlight w:val="none"/>
          <w:lang w:eastAsia="zh-CN"/>
        </w:rPr>
        <w:t>后</w:t>
      </w:r>
      <w:r>
        <w:rPr>
          <w:rFonts w:hint="eastAsia" w:ascii="宋体" w:hAnsi="宋体" w:eastAsia="宋体" w:cs="宋体"/>
          <w:color w:val="auto"/>
          <w:spacing w:val="0"/>
          <w:kern w:val="0"/>
          <w:sz w:val="21"/>
          <w:szCs w:val="21"/>
          <w:highlight w:val="none"/>
        </w:rPr>
        <w:t>，</w:t>
      </w:r>
      <w:r>
        <w:rPr>
          <w:rFonts w:hint="eastAsia" w:ascii="宋体" w:hAnsi="宋体" w:eastAsia="宋体" w:cs="宋体"/>
          <w:color w:val="auto"/>
          <w:spacing w:val="0"/>
          <w:kern w:val="0"/>
          <w:sz w:val="21"/>
          <w:szCs w:val="21"/>
          <w:highlight w:val="none"/>
          <w:lang w:eastAsia="zh-CN"/>
        </w:rPr>
        <w:t>交易平台即时向投标人发出递交</w:t>
      </w:r>
      <w:r>
        <w:rPr>
          <w:rFonts w:hint="eastAsia" w:ascii="宋体" w:hAnsi="宋体" w:eastAsia="宋体" w:cs="宋体"/>
          <w:color w:val="auto"/>
          <w:spacing w:val="0"/>
          <w:kern w:val="0"/>
          <w:sz w:val="21"/>
          <w:szCs w:val="21"/>
          <w:highlight w:val="none"/>
        </w:rPr>
        <w:t>回执</w:t>
      </w:r>
      <w:r>
        <w:rPr>
          <w:rFonts w:hint="eastAsia" w:ascii="宋体" w:hAnsi="宋体" w:eastAsia="宋体" w:cs="宋体"/>
          <w:color w:val="auto"/>
          <w:spacing w:val="0"/>
          <w:kern w:val="0"/>
          <w:sz w:val="21"/>
          <w:szCs w:val="21"/>
          <w:highlight w:val="none"/>
          <w:lang w:eastAsia="zh-CN"/>
        </w:rPr>
        <w:t>通知。递交时间以递交回执通知载明的传输完成时间为准。</w:t>
      </w:r>
    </w:p>
    <w:p w14:paraId="0C725622">
      <w:pPr>
        <w:keepNext w:val="0"/>
        <w:keepLines w:val="0"/>
        <w:pageBreakBefore w:val="0"/>
        <w:widowControl/>
        <w:topLinePunct/>
        <w:autoSpaceDE/>
        <w:autoSpaceDN/>
        <w:bidi w:val="0"/>
        <w:adjustRightInd/>
        <w:snapToGrid w:val="0"/>
        <w:spacing w:line="360" w:lineRule="auto"/>
        <w:ind w:firstLine="420" w:firstLineChars="200"/>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在投标截止时间后半小时内，投标人通过</w:t>
      </w:r>
      <w:r>
        <w:rPr>
          <w:rFonts w:hint="eastAsia" w:ascii="宋体" w:hAnsi="宋体" w:eastAsia="宋体" w:cs="宋体"/>
          <w:color w:val="auto"/>
          <w:spacing w:val="0"/>
          <w:kern w:val="0"/>
          <w:sz w:val="21"/>
          <w:szCs w:val="21"/>
          <w:highlight w:val="none"/>
          <w:lang w:eastAsia="zh-CN"/>
        </w:rPr>
        <w:t>广州交易集团有限公司（广州公共资源交易中心）网站</w:t>
      </w:r>
      <w:r>
        <w:rPr>
          <w:rFonts w:hint="eastAsia" w:ascii="宋体" w:hAnsi="宋体" w:eastAsia="宋体" w:cs="宋体"/>
          <w:color w:val="auto"/>
          <w:spacing w:val="0"/>
          <w:kern w:val="0"/>
          <w:sz w:val="21"/>
          <w:szCs w:val="21"/>
          <w:highlight w:val="none"/>
        </w:rPr>
        <w:t>对已递交的电子投标文件进行解密。</w:t>
      </w:r>
    </w:p>
    <w:p w14:paraId="36D13842">
      <w:pPr>
        <w:keepNext w:val="0"/>
        <w:keepLines w:val="0"/>
        <w:pageBreakBefore w:val="0"/>
        <w:widowControl/>
        <w:topLinePunct/>
        <w:autoSpaceDE/>
        <w:autoSpaceDN/>
        <w:bidi w:val="0"/>
        <w:adjustRightInd/>
        <w:snapToGrid w:val="0"/>
        <w:spacing w:line="360" w:lineRule="auto"/>
        <w:ind w:firstLine="420" w:firstLineChars="200"/>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 xml:space="preserve">5.2 </w:t>
      </w:r>
      <w:r>
        <w:rPr>
          <w:rFonts w:hint="eastAsia" w:ascii="宋体" w:hAnsi="宋体" w:eastAsia="宋体" w:cs="宋体"/>
          <w:color w:val="auto"/>
          <w:spacing w:val="0"/>
          <w:kern w:val="0"/>
          <w:sz w:val="21"/>
          <w:szCs w:val="21"/>
          <w:highlight w:val="none"/>
        </w:rPr>
        <w:t>投标人应在递交投标文件截止时间前，登录</w:t>
      </w:r>
      <w:r>
        <w:rPr>
          <w:rFonts w:hint="eastAsia" w:ascii="宋体" w:hAnsi="宋体" w:eastAsia="宋体" w:cs="宋体"/>
          <w:color w:val="auto"/>
          <w:spacing w:val="0"/>
          <w:kern w:val="0"/>
          <w:sz w:val="21"/>
          <w:szCs w:val="21"/>
          <w:highlight w:val="none"/>
          <w:lang w:eastAsia="zh-CN"/>
        </w:rPr>
        <w:t>广州交易集团有限公司（广州公共资源交易中心）</w:t>
      </w:r>
      <w:r>
        <w:rPr>
          <w:rFonts w:hint="eastAsia" w:ascii="宋体" w:hAnsi="宋体" w:eastAsia="宋体" w:cs="宋体"/>
          <w:color w:val="auto"/>
          <w:spacing w:val="0"/>
          <w:kern w:val="0"/>
          <w:sz w:val="21"/>
          <w:szCs w:val="21"/>
          <w:highlight w:val="none"/>
        </w:rPr>
        <w:t>网站交易平台办理网上投标登记手续；</w:t>
      </w:r>
      <w:r>
        <w:rPr>
          <w:rFonts w:hint="eastAsia" w:ascii="宋体" w:hAnsi="宋体" w:eastAsia="宋体" w:cs="宋体"/>
          <w:color w:val="auto"/>
          <w:spacing w:val="0"/>
          <w:kern w:val="0"/>
          <w:sz w:val="21"/>
          <w:szCs w:val="21"/>
          <w:highlight w:val="none"/>
          <w:lang w:eastAsia="zh-CN"/>
        </w:rPr>
        <w:t>按照广州交易集团有限公司（广州公共资源交易中心）网站关于全流程电子化项目的相关指南进行操作。</w:t>
      </w:r>
    </w:p>
    <w:p w14:paraId="0DC2B1E5">
      <w:pPr>
        <w:keepNext w:val="0"/>
        <w:keepLines w:val="0"/>
        <w:pageBreakBefore w:val="0"/>
        <w:widowControl/>
        <w:topLinePunct/>
        <w:autoSpaceDE/>
        <w:autoSpaceDN/>
        <w:bidi w:val="0"/>
        <w:adjustRightInd/>
        <w:snapToGrid w:val="0"/>
        <w:spacing w:line="360" w:lineRule="auto"/>
        <w:ind w:left="480" w:leftChars="200"/>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lang w:val="en-US" w:eastAsia="zh-CN"/>
        </w:rPr>
        <w:t xml:space="preserve">5.3 </w:t>
      </w:r>
      <w:r>
        <w:rPr>
          <w:rFonts w:hint="eastAsia" w:ascii="宋体" w:hAnsi="宋体" w:eastAsia="宋体" w:cs="宋体"/>
          <w:color w:val="auto"/>
          <w:spacing w:val="0"/>
          <w:kern w:val="0"/>
          <w:sz w:val="21"/>
          <w:szCs w:val="21"/>
          <w:highlight w:val="none"/>
        </w:rPr>
        <w:t>开标</w:t>
      </w:r>
      <w:r>
        <w:rPr>
          <w:rFonts w:hint="eastAsia" w:ascii="宋体" w:hAnsi="宋体" w:eastAsia="宋体" w:cs="宋体"/>
          <w:color w:val="auto"/>
          <w:spacing w:val="0"/>
          <w:kern w:val="0"/>
          <w:sz w:val="21"/>
          <w:szCs w:val="21"/>
          <w:highlight w:val="none"/>
          <w:lang w:eastAsia="zh-CN"/>
        </w:rPr>
        <w:t>开始</w:t>
      </w:r>
      <w:r>
        <w:rPr>
          <w:rFonts w:hint="eastAsia" w:ascii="宋体" w:hAnsi="宋体" w:eastAsia="宋体" w:cs="宋体"/>
          <w:color w:val="auto"/>
          <w:spacing w:val="0"/>
          <w:kern w:val="0"/>
          <w:sz w:val="21"/>
          <w:szCs w:val="21"/>
          <w:highlight w:val="none"/>
        </w:rPr>
        <w:t>时间：</w:t>
      </w:r>
      <w:r>
        <w:rPr>
          <w:rFonts w:hint="eastAsia" w:ascii="宋体" w:hAnsi="宋体" w:cs="宋体"/>
          <w:color w:val="auto"/>
          <w:spacing w:val="0"/>
          <w:kern w:val="0"/>
          <w:sz w:val="21"/>
          <w:szCs w:val="21"/>
          <w:highlight w:val="none"/>
          <w:u w:val="single"/>
          <w:lang w:val="en-US" w:eastAsia="zh-CN"/>
        </w:rPr>
        <w:t>2026</w:t>
      </w:r>
      <w:r>
        <w:rPr>
          <w:rFonts w:hint="eastAsia" w:ascii="宋体" w:hAnsi="宋体" w:eastAsia="宋体" w:cs="宋体"/>
          <w:color w:val="auto"/>
          <w:spacing w:val="0"/>
          <w:kern w:val="0"/>
          <w:sz w:val="21"/>
          <w:szCs w:val="21"/>
          <w:highlight w:val="none"/>
        </w:rPr>
        <w:t>年</w:t>
      </w:r>
      <w:r>
        <w:rPr>
          <w:rFonts w:hint="eastAsia" w:ascii="宋体" w:hAnsi="宋体" w:cs="宋体"/>
          <w:color w:val="auto"/>
          <w:spacing w:val="0"/>
          <w:kern w:val="0"/>
          <w:sz w:val="21"/>
          <w:szCs w:val="21"/>
          <w:highlight w:val="none"/>
          <w:u w:val="single"/>
          <w:lang w:val="en-US" w:eastAsia="zh-CN"/>
        </w:rPr>
        <w:t>2</w:t>
      </w:r>
      <w:r>
        <w:rPr>
          <w:rFonts w:hint="eastAsia" w:ascii="宋体" w:hAnsi="宋体" w:eastAsia="宋体" w:cs="宋体"/>
          <w:color w:val="auto"/>
          <w:spacing w:val="0"/>
          <w:kern w:val="0"/>
          <w:sz w:val="21"/>
          <w:szCs w:val="21"/>
          <w:highlight w:val="none"/>
        </w:rPr>
        <w:t>月</w:t>
      </w:r>
      <w:r>
        <w:rPr>
          <w:rFonts w:hint="eastAsia" w:ascii="宋体" w:hAnsi="宋体" w:cs="宋体"/>
          <w:color w:val="auto"/>
          <w:spacing w:val="0"/>
          <w:kern w:val="0"/>
          <w:sz w:val="21"/>
          <w:szCs w:val="21"/>
          <w:highlight w:val="none"/>
          <w:u w:val="single"/>
          <w:lang w:val="en-US" w:eastAsia="zh-CN"/>
        </w:rPr>
        <w:t>4</w:t>
      </w:r>
      <w:r>
        <w:rPr>
          <w:rFonts w:hint="eastAsia" w:ascii="宋体" w:hAnsi="宋体" w:eastAsia="宋体" w:cs="宋体"/>
          <w:color w:val="auto"/>
          <w:spacing w:val="0"/>
          <w:kern w:val="0"/>
          <w:sz w:val="21"/>
          <w:szCs w:val="21"/>
          <w:highlight w:val="none"/>
        </w:rPr>
        <w:t>日</w:t>
      </w:r>
      <w:r>
        <w:rPr>
          <w:rFonts w:hint="eastAsia" w:ascii="宋体" w:hAnsi="宋体" w:cs="宋体"/>
          <w:color w:val="auto"/>
          <w:spacing w:val="0"/>
          <w:kern w:val="0"/>
          <w:sz w:val="21"/>
          <w:szCs w:val="21"/>
          <w:highlight w:val="none"/>
          <w:u w:val="single"/>
          <w:lang w:val="en-US" w:eastAsia="zh-CN"/>
        </w:rPr>
        <w:t>9</w:t>
      </w:r>
      <w:r>
        <w:rPr>
          <w:rFonts w:hint="eastAsia" w:ascii="宋体" w:hAnsi="宋体" w:eastAsia="宋体" w:cs="宋体"/>
          <w:color w:val="auto"/>
          <w:spacing w:val="0"/>
          <w:kern w:val="0"/>
          <w:sz w:val="21"/>
          <w:szCs w:val="21"/>
          <w:highlight w:val="none"/>
        </w:rPr>
        <w:t>时</w:t>
      </w:r>
      <w:r>
        <w:rPr>
          <w:rFonts w:hint="eastAsia" w:ascii="宋体" w:hAnsi="宋体" w:cs="宋体"/>
          <w:color w:val="auto"/>
          <w:spacing w:val="0"/>
          <w:kern w:val="0"/>
          <w:sz w:val="21"/>
          <w:szCs w:val="21"/>
          <w:highlight w:val="none"/>
          <w:u w:val="single"/>
          <w:lang w:val="en-US" w:eastAsia="zh-CN"/>
        </w:rPr>
        <w:t>00</w:t>
      </w:r>
      <w:r>
        <w:rPr>
          <w:rFonts w:hint="eastAsia" w:ascii="宋体" w:hAnsi="宋体" w:eastAsia="宋体" w:cs="宋体"/>
          <w:color w:val="auto"/>
          <w:spacing w:val="0"/>
          <w:kern w:val="0"/>
          <w:sz w:val="21"/>
          <w:szCs w:val="21"/>
          <w:highlight w:val="none"/>
        </w:rPr>
        <w:t xml:space="preserve">分。    </w:t>
      </w:r>
    </w:p>
    <w:p w14:paraId="6DFA440D">
      <w:pPr>
        <w:keepNext w:val="0"/>
        <w:keepLines w:val="0"/>
        <w:pageBreakBefore w:val="0"/>
        <w:widowControl/>
        <w:topLinePunct/>
        <w:autoSpaceDE/>
        <w:autoSpaceDN/>
        <w:bidi w:val="0"/>
        <w:adjustRightInd/>
        <w:snapToGrid w:val="0"/>
        <w:spacing w:line="360" w:lineRule="auto"/>
        <w:ind w:firstLine="420" w:firstLineChars="200"/>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lang w:val="en-US" w:eastAsia="zh-CN"/>
        </w:rPr>
        <w:t xml:space="preserve">5.4 </w:t>
      </w:r>
      <w:r>
        <w:rPr>
          <w:rFonts w:hint="eastAsia" w:ascii="宋体" w:hAnsi="宋体" w:eastAsia="宋体" w:cs="宋体"/>
          <w:color w:val="auto"/>
          <w:spacing w:val="0"/>
          <w:kern w:val="0"/>
          <w:sz w:val="21"/>
          <w:szCs w:val="21"/>
          <w:highlight w:val="none"/>
        </w:rPr>
        <w:t>递交投标文件截止时间与开标时间是否有变化，请密切留意招标答疑中的相关信息。递交投标文件截止时间后，开</w:t>
      </w:r>
      <w:bookmarkStart w:id="28" w:name="_GoBack"/>
      <w:bookmarkEnd w:id="28"/>
      <w:r>
        <w:rPr>
          <w:rFonts w:hint="eastAsia" w:ascii="宋体" w:hAnsi="宋体" w:eastAsia="宋体" w:cs="宋体"/>
          <w:color w:val="auto"/>
          <w:spacing w:val="0"/>
          <w:kern w:val="0"/>
          <w:sz w:val="21"/>
          <w:szCs w:val="21"/>
          <w:highlight w:val="none"/>
        </w:rPr>
        <w:t>标时间因故推迟的，相关评标信息仍以原递交投标文件截止时间的信息为准。</w:t>
      </w:r>
    </w:p>
    <w:p w14:paraId="05A8C0CC">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5.5 逾期送达的电子投标文件，</w:t>
      </w:r>
      <w:r>
        <w:rPr>
          <w:rFonts w:hint="eastAsia" w:ascii="宋体" w:hAnsi="宋体" w:eastAsia="宋体" w:cs="宋体"/>
          <w:color w:val="auto"/>
          <w:spacing w:val="0"/>
          <w:kern w:val="0"/>
          <w:sz w:val="21"/>
          <w:szCs w:val="21"/>
          <w:highlight w:val="none"/>
          <w:lang w:eastAsia="zh-CN"/>
        </w:rPr>
        <w:t>广州交易集团有限公司（广州公共资源交易中心）网站</w:t>
      </w:r>
      <w:r>
        <w:rPr>
          <w:rFonts w:hint="eastAsia" w:ascii="宋体" w:hAnsi="宋体" w:eastAsia="宋体" w:cs="宋体"/>
          <w:color w:val="auto"/>
          <w:spacing w:val="0"/>
          <w:kern w:val="0"/>
          <w:sz w:val="21"/>
          <w:szCs w:val="21"/>
          <w:highlight w:val="none"/>
          <w:lang w:val="en-US" w:eastAsia="zh-CN"/>
        </w:rPr>
        <w:t>交易平台将予以拒收。</w:t>
      </w:r>
    </w:p>
    <w:p w14:paraId="6DF090E0">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spacing w:val="0"/>
          <w:w w:val="100"/>
          <w:kern w:val="0"/>
          <w:sz w:val="21"/>
          <w:szCs w:val="21"/>
          <w:highlight w:val="none"/>
          <w:lang w:val="en-US" w:eastAsia="zh-CN"/>
        </w:rPr>
      </w:pPr>
      <w:r>
        <w:rPr>
          <w:rFonts w:hint="eastAsia" w:ascii="宋体" w:hAnsi="宋体" w:eastAsia="宋体" w:cs="宋体"/>
          <w:color w:val="auto"/>
          <w:spacing w:val="0"/>
          <w:w w:val="100"/>
          <w:kern w:val="0"/>
          <w:sz w:val="21"/>
          <w:szCs w:val="21"/>
          <w:highlight w:val="none"/>
          <w:lang w:val="en-US" w:eastAsia="zh-CN"/>
        </w:rPr>
        <w:t>5.6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14:paraId="7D365EBC">
      <w:pPr>
        <w:spacing w:line="360" w:lineRule="auto"/>
        <w:outlineLvl w:val="9"/>
        <w:rPr>
          <w:rFonts w:hint="eastAsia" w:ascii="宋体" w:hAnsi="宋体" w:eastAsia="宋体" w:cs="宋体"/>
          <w:b/>
          <w:bCs/>
          <w:color w:val="auto"/>
          <w:spacing w:val="0"/>
          <w:kern w:val="0"/>
          <w:sz w:val="21"/>
          <w:szCs w:val="21"/>
          <w:highlight w:val="none"/>
        </w:rPr>
      </w:pPr>
      <w:bookmarkStart w:id="22" w:name="bookmark7"/>
      <w:bookmarkEnd w:id="22"/>
      <w:bookmarkStart w:id="23" w:name="_Toc15859"/>
      <w:r>
        <w:rPr>
          <w:rFonts w:hint="eastAsia" w:ascii="宋体" w:hAnsi="宋体" w:eastAsia="宋体" w:cs="宋体"/>
          <w:b/>
          <w:bCs/>
          <w:color w:val="auto"/>
          <w:spacing w:val="0"/>
          <w:kern w:val="0"/>
          <w:sz w:val="21"/>
          <w:szCs w:val="21"/>
          <w:highlight w:val="none"/>
        </w:rPr>
        <w:t>6.发布公告的媒介</w:t>
      </w:r>
      <w:bookmarkEnd w:id="23"/>
    </w:p>
    <w:p w14:paraId="20445F7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210" w:firstLineChars="10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本次招标公告同时在</w:t>
      </w:r>
      <w:r>
        <w:rPr>
          <w:rFonts w:hint="eastAsia" w:ascii="宋体" w:hAnsi="宋体" w:eastAsia="宋体" w:cs="宋体"/>
          <w:color w:val="auto"/>
          <w:spacing w:val="0"/>
          <w:kern w:val="0"/>
          <w:sz w:val="21"/>
          <w:szCs w:val="21"/>
          <w:highlight w:val="none"/>
          <w:lang w:eastAsia="zh-CN"/>
        </w:rPr>
        <w:t>广州交易集团有限公司（广州公共资源交易中心）</w:t>
      </w:r>
      <w:r>
        <w:rPr>
          <w:rFonts w:hint="eastAsia" w:ascii="宋体" w:hAnsi="宋体" w:eastAsia="宋体" w:cs="宋体"/>
          <w:color w:val="auto"/>
          <w:spacing w:val="0"/>
          <w:kern w:val="0"/>
          <w:sz w:val="21"/>
          <w:szCs w:val="21"/>
          <w:highlight w:val="none"/>
        </w:rPr>
        <w:t>网</w:t>
      </w:r>
      <w:r>
        <w:rPr>
          <w:rFonts w:hint="eastAsia" w:ascii="宋体" w:hAnsi="宋体" w:cs="宋体"/>
          <w:color w:val="auto"/>
          <w:spacing w:val="0"/>
          <w:kern w:val="0"/>
          <w:sz w:val="21"/>
          <w:szCs w:val="21"/>
          <w:highlight w:val="none"/>
          <w:lang w:val="en-US" w:eastAsia="zh-CN"/>
        </w:rPr>
        <w:t>站</w:t>
      </w:r>
      <w:r>
        <w:rPr>
          <w:rFonts w:hint="eastAsia" w:ascii="宋体" w:hAnsi="宋体" w:eastAsia="宋体" w:cs="宋体"/>
          <w:color w:val="auto"/>
          <w:spacing w:val="0"/>
          <w:kern w:val="0"/>
          <w:sz w:val="21"/>
          <w:szCs w:val="21"/>
          <w:highlight w:val="none"/>
        </w:rPr>
        <w:t>（网址：http://www.gzggzy.cn）、广东省招标投标监管网（网址：http://zbtb.gd.gov.cn/）</w:t>
      </w:r>
      <w:r>
        <w:rPr>
          <w:rFonts w:hint="eastAsia" w:ascii="宋体" w:hAnsi="宋体" w:eastAsia="宋体" w:cs="宋体"/>
          <w:color w:val="auto"/>
          <w:spacing w:val="0"/>
          <w:kern w:val="0"/>
          <w:sz w:val="21"/>
          <w:szCs w:val="21"/>
          <w:highlight w:val="none"/>
          <w:lang w:eastAsia="zh-CN"/>
        </w:rPr>
        <w:t>、</w:t>
      </w:r>
      <w:r>
        <w:rPr>
          <w:rFonts w:hint="eastAsia" w:ascii="宋体" w:hAnsi="宋体" w:eastAsia="宋体" w:cs="宋体"/>
          <w:color w:val="auto"/>
          <w:spacing w:val="0"/>
          <w:kern w:val="0"/>
          <w:sz w:val="21"/>
          <w:szCs w:val="21"/>
          <w:highlight w:val="none"/>
        </w:rPr>
        <w:t>中国招标投标公共服务平台（网址：http://www.cebpubservice.com/）和广州市白云区人民政府门户网站发布发布，本公告的修改、补充，在</w:t>
      </w:r>
      <w:r>
        <w:rPr>
          <w:rFonts w:hint="eastAsia" w:ascii="宋体" w:hAnsi="宋体" w:eastAsia="宋体" w:cs="宋体"/>
          <w:color w:val="auto"/>
          <w:spacing w:val="0"/>
          <w:kern w:val="0"/>
          <w:sz w:val="21"/>
          <w:szCs w:val="21"/>
          <w:highlight w:val="none"/>
          <w:lang w:eastAsia="zh-CN"/>
        </w:rPr>
        <w:t>广州交易集团有限公司（广州公共资源交易中心）</w:t>
      </w:r>
      <w:r>
        <w:rPr>
          <w:rFonts w:hint="eastAsia" w:ascii="宋体" w:hAnsi="宋体" w:eastAsia="宋体" w:cs="宋体"/>
          <w:color w:val="auto"/>
          <w:spacing w:val="0"/>
          <w:kern w:val="0"/>
          <w:sz w:val="21"/>
          <w:szCs w:val="21"/>
          <w:highlight w:val="none"/>
        </w:rPr>
        <w:t>网站上发布。</w:t>
      </w:r>
    </w:p>
    <w:p w14:paraId="7C52A83C">
      <w:pPr>
        <w:spacing w:line="360" w:lineRule="auto"/>
        <w:outlineLvl w:val="9"/>
        <w:rPr>
          <w:rFonts w:hint="eastAsia" w:ascii="宋体" w:hAnsi="宋体" w:eastAsia="宋体" w:cs="宋体"/>
          <w:b/>
          <w:bCs/>
          <w:color w:val="auto"/>
          <w:spacing w:val="0"/>
          <w:kern w:val="0"/>
          <w:sz w:val="21"/>
          <w:szCs w:val="21"/>
          <w:highlight w:val="none"/>
          <w:lang w:val="en-US" w:eastAsia="zh-CN"/>
        </w:rPr>
      </w:pPr>
      <w:bookmarkStart w:id="24" w:name="bookmark8"/>
      <w:bookmarkEnd w:id="24"/>
      <w:bookmarkStart w:id="25" w:name="_Toc12025"/>
      <w:bookmarkStart w:id="26" w:name="_Toc29700"/>
      <w:r>
        <w:rPr>
          <w:rFonts w:hint="eastAsia" w:ascii="宋体" w:hAnsi="宋体" w:eastAsia="宋体" w:cs="宋体"/>
          <w:b/>
          <w:bCs/>
          <w:color w:val="auto"/>
          <w:spacing w:val="0"/>
          <w:kern w:val="0"/>
          <w:sz w:val="21"/>
          <w:szCs w:val="21"/>
          <w:highlight w:val="none"/>
          <w:lang w:val="en-US" w:eastAsia="zh-CN"/>
        </w:rPr>
        <w:t>7.疑问、异议、投诉处理</w:t>
      </w:r>
      <w:bookmarkEnd w:id="25"/>
    </w:p>
    <w:p w14:paraId="1C899535">
      <w:pPr>
        <w:keepNext w:val="0"/>
        <w:keepLines w:val="0"/>
        <w:pageBreakBefore w:val="0"/>
        <w:numPr>
          <w:ilvl w:val="0"/>
          <w:numId w:val="0"/>
        </w:numPr>
        <w:bidi w:val="0"/>
        <w:spacing w:line="360" w:lineRule="auto"/>
        <w:ind w:left="0" w:leftChars="0" w:firstLine="420" w:firstLineChars="200"/>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222A3047">
      <w:pPr>
        <w:keepNext w:val="0"/>
        <w:keepLines w:val="0"/>
        <w:pageBreakBefore w:val="0"/>
        <w:numPr>
          <w:ilvl w:val="0"/>
          <w:numId w:val="0"/>
        </w:numPr>
        <w:bidi w:val="0"/>
        <w:spacing w:line="360" w:lineRule="auto"/>
        <w:ind w:left="0" w:leftChars="0" w:firstLine="420" w:firstLineChars="200"/>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6FEAEFD6">
      <w:pPr>
        <w:keepNext w:val="0"/>
        <w:keepLines w:val="0"/>
        <w:pageBreakBefore w:val="0"/>
        <w:numPr>
          <w:ilvl w:val="0"/>
          <w:numId w:val="0"/>
        </w:numPr>
        <w:bidi w:val="0"/>
        <w:spacing w:line="360" w:lineRule="auto"/>
        <w:ind w:left="0" w:leftChars="0" w:firstLine="420" w:firstLineChars="200"/>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43E08BC0">
      <w:pPr>
        <w:keepNext w:val="0"/>
        <w:keepLines w:val="0"/>
        <w:pageBreakBefore w:val="0"/>
        <w:numPr>
          <w:ilvl w:val="0"/>
          <w:numId w:val="0"/>
        </w:numPr>
        <w:bidi w:val="0"/>
        <w:spacing w:line="360" w:lineRule="auto"/>
        <w:ind w:left="0" w:leftChars="0" w:firstLine="420" w:firstLineChars="200"/>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7A6DB00C">
      <w:pPr>
        <w:keepNext w:val="0"/>
        <w:keepLines w:val="0"/>
        <w:pageBreakBefore w:val="0"/>
        <w:numPr>
          <w:ilvl w:val="0"/>
          <w:numId w:val="0"/>
        </w:numPr>
        <w:bidi w:val="0"/>
        <w:spacing w:line="360" w:lineRule="auto"/>
        <w:ind w:left="0" w:leftChars="0" w:firstLine="420" w:firstLineChars="200"/>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D216FA8">
      <w:pPr>
        <w:spacing w:line="360" w:lineRule="auto"/>
        <w:outlineLvl w:val="9"/>
        <w:rPr>
          <w:rFonts w:hint="eastAsia" w:ascii="宋体" w:hAnsi="宋体" w:eastAsia="宋体" w:cs="宋体"/>
          <w:b/>
          <w:bCs/>
          <w:color w:val="auto"/>
          <w:spacing w:val="0"/>
          <w:kern w:val="0"/>
          <w:sz w:val="21"/>
          <w:szCs w:val="21"/>
          <w:highlight w:val="none"/>
          <w:lang w:val="en-US" w:eastAsia="zh-CN"/>
        </w:rPr>
      </w:pPr>
      <w:r>
        <w:rPr>
          <w:rFonts w:hint="eastAsia" w:ascii="宋体" w:hAnsi="宋体" w:eastAsia="宋体" w:cs="宋体"/>
          <w:b/>
          <w:bCs/>
          <w:color w:val="auto"/>
          <w:spacing w:val="0"/>
          <w:kern w:val="0"/>
          <w:sz w:val="21"/>
          <w:szCs w:val="21"/>
          <w:highlight w:val="none"/>
          <w:lang w:val="en-US" w:eastAsia="zh-CN"/>
        </w:rPr>
        <w:t>8</w:t>
      </w:r>
      <w:r>
        <w:rPr>
          <w:rFonts w:hint="eastAsia" w:ascii="宋体" w:hAnsi="宋体" w:eastAsia="宋体" w:cs="宋体"/>
          <w:b/>
          <w:bCs/>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26"/>
    </w:p>
    <w:p w14:paraId="089FBC69">
      <w:pPr>
        <w:spacing w:line="360" w:lineRule="auto"/>
        <w:outlineLvl w:val="9"/>
        <w:rPr>
          <w:rFonts w:hint="eastAsia" w:ascii="宋体" w:hAnsi="宋体" w:eastAsia="宋体" w:cs="宋体"/>
          <w:b/>
          <w:bCs/>
          <w:color w:val="auto"/>
          <w:spacing w:val="0"/>
          <w:kern w:val="0"/>
          <w:sz w:val="21"/>
          <w:szCs w:val="21"/>
          <w:highlight w:val="none"/>
        </w:rPr>
      </w:pPr>
      <w:bookmarkStart w:id="27" w:name="_Toc20179"/>
      <w:r>
        <w:rPr>
          <w:rFonts w:hint="eastAsia" w:ascii="宋体" w:hAnsi="宋体" w:eastAsia="宋体" w:cs="宋体"/>
          <w:b/>
          <w:bCs/>
          <w:color w:val="auto"/>
          <w:spacing w:val="0"/>
          <w:kern w:val="0"/>
          <w:sz w:val="21"/>
          <w:szCs w:val="21"/>
          <w:highlight w:val="none"/>
          <w:lang w:val="en-US" w:eastAsia="zh-CN"/>
        </w:rPr>
        <w:t>9</w:t>
      </w:r>
      <w:r>
        <w:rPr>
          <w:rFonts w:hint="eastAsia" w:ascii="宋体" w:hAnsi="宋体" w:eastAsia="宋体" w:cs="宋体"/>
          <w:b/>
          <w:bCs/>
          <w:color w:val="auto"/>
          <w:spacing w:val="0"/>
          <w:kern w:val="0"/>
          <w:sz w:val="21"/>
          <w:szCs w:val="21"/>
          <w:highlight w:val="none"/>
        </w:rPr>
        <w:t>.联系方式</w:t>
      </w:r>
      <w:bookmarkEnd w:id="27"/>
    </w:p>
    <w:p w14:paraId="163248AC">
      <w:pPr>
        <w:pageBreakBefore w:val="0"/>
        <w:widowControl w:val="0"/>
        <w:shd w:val="clear" w:color="auto" w:fill="auto"/>
        <w:kinsoku/>
        <w:wordWrap/>
        <w:overflowPunct/>
        <w:autoSpaceDE/>
        <w:autoSpaceDN/>
        <w:bidi w:val="0"/>
        <w:snapToGrid/>
        <w:spacing w:line="360" w:lineRule="auto"/>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u w:val="single"/>
        </w:rPr>
        <w:t>广州市白云区水务工程建设管理中心</w:t>
      </w:r>
      <w:r>
        <w:rPr>
          <w:rFonts w:hint="eastAsia" w:ascii="宋体" w:hAnsi="宋体" w:eastAsia="宋体" w:cs="宋体"/>
          <w:color w:val="auto"/>
          <w:sz w:val="21"/>
          <w:szCs w:val="21"/>
          <w:highlight w:val="none"/>
        </w:rPr>
        <w:t xml:space="preserve">    </w:t>
      </w:r>
    </w:p>
    <w:p w14:paraId="254BB964">
      <w:pPr>
        <w:pageBreakBefore w:val="0"/>
        <w:widowControl w:val="0"/>
        <w:shd w:val="clear" w:color="auto" w:fill="auto"/>
        <w:kinsoku/>
        <w:wordWrap/>
        <w:overflowPunct/>
        <w:topLinePunct/>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广州市白云区大金钟路19号金景大厦</w:t>
      </w:r>
      <w:r>
        <w:rPr>
          <w:rFonts w:hint="eastAsia" w:ascii="宋体" w:hAnsi="宋体" w:eastAsia="宋体" w:cs="宋体"/>
          <w:color w:val="auto"/>
          <w:sz w:val="21"/>
          <w:szCs w:val="21"/>
          <w:highlight w:val="none"/>
        </w:rPr>
        <w:t xml:space="preserve">   </w:t>
      </w:r>
    </w:p>
    <w:p w14:paraId="428A345C">
      <w:pPr>
        <w:pageBreakBefore w:val="0"/>
        <w:widowControl w:val="0"/>
        <w:shd w:val="clear" w:color="auto" w:fill="auto"/>
        <w:kinsoku/>
        <w:wordWrap/>
        <w:overflowPunct/>
        <w:topLinePunct/>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u w:val="single"/>
          <w:lang w:eastAsia="zh-CN"/>
        </w:rPr>
        <w:t>潘工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3CF4D13">
      <w:pPr>
        <w:pageBreakBefore w:val="0"/>
        <w:widowControl w:val="0"/>
        <w:shd w:val="clear" w:color="auto" w:fill="auto"/>
        <w:kinsoku/>
        <w:wordWrap/>
        <w:overflowPunct/>
        <w:topLinePunct/>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020-31925207 </w:t>
      </w:r>
      <w:r>
        <w:rPr>
          <w:rFonts w:hint="eastAsia" w:ascii="宋体" w:hAnsi="宋体" w:eastAsia="宋体" w:cs="宋体"/>
          <w:color w:val="auto"/>
          <w:sz w:val="21"/>
          <w:szCs w:val="21"/>
          <w:highlight w:val="none"/>
        </w:rPr>
        <w:t xml:space="preserve">                       </w:t>
      </w:r>
    </w:p>
    <w:p w14:paraId="7EC8D8D3">
      <w:pPr>
        <w:pageBreakBefore w:val="0"/>
        <w:widowControl w:val="0"/>
        <w:shd w:val="clear" w:color="auto" w:fill="auto"/>
        <w:kinsoku/>
        <w:wordWrap/>
        <w:overflowPunct/>
        <w:topLinePunct/>
        <w:autoSpaceDE/>
        <w:autoSpaceDN/>
        <w:bidi w:val="0"/>
        <w:snapToGrid/>
        <w:spacing w:line="360" w:lineRule="auto"/>
        <w:textAlignment w:val="auto"/>
        <w:rPr>
          <w:rFonts w:hint="eastAsia" w:ascii="宋体" w:hAnsi="宋体" w:eastAsia="宋体" w:cs="宋体"/>
          <w:color w:val="auto"/>
          <w:sz w:val="21"/>
          <w:szCs w:val="21"/>
          <w:highlight w:val="none"/>
        </w:rPr>
      </w:pPr>
    </w:p>
    <w:p w14:paraId="2F49096E">
      <w:pPr>
        <w:pageBreakBefore w:val="0"/>
        <w:widowControl w:val="0"/>
        <w:shd w:val="clear" w:color="auto" w:fill="auto"/>
        <w:kinsoku/>
        <w:wordWrap/>
        <w:overflowPunct/>
        <w:topLinePunct/>
        <w:autoSpaceDE/>
        <w:autoSpaceDN/>
        <w:bidi w:val="0"/>
        <w:snapToGrid/>
        <w:spacing w:line="360" w:lineRule="auto"/>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招标代理机构：</w:t>
      </w:r>
      <w:r>
        <w:rPr>
          <w:rFonts w:hint="eastAsia" w:ascii="宋体" w:hAnsi="宋体" w:cs="宋体"/>
          <w:color w:val="auto"/>
          <w:sz w:val="21"/>
          <w:szCs w:val="21"/>
          <w:highlight w:val="none"/>
          <w:u w:val="single"/>
          <w:lang w:val="en-US" w:eastAsia="zh-CN"/>
        </w:rPr>
        <w:t>广东河海工程咨询有限公司</w:t>
      </w:r>
    </w:p>
    <w:p w14:paraId="068E657A">
      <w:pPr>
        <w:pageBreakBefore w:val="0"/>
        <w:widowControl w:val="0"/>
        <w:shd w:val="clear" w:color="auto" w:fill="auto"/>
        <w:kinsoku/>
        <w:wordWrap/>
        <w:overflowPunct/>
        <w:topLinePunct/>
        <w:autoSpaceDE/>
        <w:autoSpaceDN/>
        <w:bidi w:val="0"/>
        <w:snapToGrid/>
        <w:spacing w:line="360" w:lineRule="auto"/>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广州市天河区</w:t>
      </w:r>
      <w:r>
        <w:rPr>
          <w:rFonts w:hint="eastAsia" w:ascii="宋体" w:hAnsi="宋体" w:cs="宋体"/>
          <w:color w:val="auto"/>
          <w:sz w:val="21"/>
          <w:szCs w:val="21"/>
          <w:highlight w:val="none"/>
          <w:u w:val="single"/>
          <w:lang w:val="en-US" w:eastAsia="zh-CN"/>
        </w:rPr>
        <w:t>天寿路101号3楼</w:t>
      </w:r>
    </w:p>
    <w:p w14:paraId="3DC57872">
      <w:pPr>
        <w:pageBreakBefore w:val="0"/>
        <w:widowControl w:val="0"/>
        <w:shd w:val="clear" w:color="auto" w:fill="auto"/>
        <w:kinsoku/>
        <w:wordWrap/>
        <w:overflowPunct/>
        <w:topLinePunct/>
        <w:autoSpaceDE/>
        <w:autoSpaceDN/>
        <w:bidi w:val="0"/>
        <w:snapToGrid/>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u w:val="single"/>
          <w:lang w:val="en-US" w:eastAsia="zh-CN"/>
        </w:rPr>
        <w:t>蔡</w:t>
      </w:r>
      <w:r>
        <w:rPr>
          <w:rFonts w:hint="eastAsia" w:ascii="宋体" w:hAnsi="宋体" w:eastAsia="宋体" w:cs="宋体"/>
          <w:color w:val="auto"/>
          <w:sz w:val="21"/>
          <w:szCs w:val="21"/>
          <w:highlight w:val="none"/>
          <w:u w:val="single"/>
        </w:rPr>
        <w:t>工</w:t>
      </w:r>
    </w:p>
    <w:p w14:paraId="6F017E27">
      <w:pPr>
        <w:pageBreakBefore w:val="0"/>
        <w:widowControl w:val="0"/>
        <w:shd w:val="clear" w:color="auto" w:fill="auto"/>
        <w:kinsoku/>
        <w:wordWrap/>
        <w:overflowPunct/>
        <w:topLinePunct/>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cs="宋体"/>
          <w:color w:val="auto"/>
          <w:sz w:val="21"/>
          <w:szCs w:val="21"/>
          <w:highlight w:val="none"/>
          <w:u w:val="single"/>
          <w:lang w:val="en-US" w:eastAsia="zh-CN"/>
        </w:rPr>
        <w:t>020-38937330</w:t>
      </w:r>
      <w:r>
        <w:rPr>
          <w:rFonts w:hint="eastAsia" w:ascii="宋体" w:hAnsi="宋体" w:eastAsia="宋体" w:cs="宋体"/>
          <w:color w:val="auto"/>
          <w:sz w:val="21"/>
          <w:szCs w:val="21"/>
          <w:highlight w:val="none"/>
        </w:rPr>
        <w:t xml:space="preserve"> </w:t>
      </w:r>
    </w:p>
    <w:p w14:paraId="6BDF3FBE">
      <w:pPr>
        <w:pageBreakBefore w:val="0"/>
        <w:widowControl w:val="0"/>
        <w:shd w:val="clear" w:color="auto" w:fill="auto"/>
        <w:kinsoku/>
        <w:wordWrap/>
        <w:overflowPunct/>
        <w:topLinePunct/>
        <w:autoSpaceDE/>
        <w:autoSpaceDN/>
        <w:bidi w:val="0"/>
        <w:snapToGrid/>
        <w:spacing w:line="360" w:lineRule="auto"/>
        <w:textAlignment w:val="auto"/>
        <w:rPr>
          <w:rFonts w:hint="eastAsia" w:ascii="宋体" w:hAnsi="宋体" w:eastAsia="宋体" w:cs="宋体"/>
          <w:color w:val="auto"/>
          <w:sz w:val="21"/>
          <w:szCs w:val="21"/>
          <w:highlight w:val="none"/>
        </w:rPr>
      </w:pPr>
    </w:p>
    <w:p w14:paraId="48C17A52">
      <w:pPr>
        <w:pageBreakBefore w:val="0"/>
        <w:widowControl w:val="0"/>
        <w:shd w:val="clear" w:color="auto" w:fill="auto"/>
        <w:kinsoku/>
        <w:wordWrap/>
        <w:overflowPunct/>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招标管理机构：</w:t>
      </w:r>
      <w:r>
        <w:rPr>
          <w:rFonts w:hint="eastAsia" w:ascii="宋体" w:hAnsi="宋体" w:eastAsia="宋体" w:cs="宋体"/>
          <w:color w:val="auto"/>
          <w:sz w:val="21"/>
          <w:szCs w:val="21"/>
          <w:highlight w:val="none"/>
          <w:u w:val="single"/>
        </w:rPr>
        <w:t>广州市白云区水务局</w:t>
      </w:r>
      <w:r>
        <w:rPr>
          <w:rFonts w:hint="eastAsia" w:ascii="宋体" w:hAnsi="宋体" w:eastAsia="宋体" w:cs="宋体"/>
          <w:color w:val="auto"/>
          <w:sz w:val="21"/>
          <w:szCs w:val="21"/>
          <w:highlight w:val="none"/>
        </w:rPr>
        <w:t xml:space="preserve"> </w:t>
      </w:r>
    </w:p>
    <w:p w14:paraId="2E12BAAD">
      <w:pPr>
        <w:widowControl w:val="0"/>
        <w:shd w:val="clear" w:color="auto" w:fill="auto"/>
        <w:topLinePunct w:val="0"/>
        <w:snapToGrid/>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广州市大金钟路19号金景大厦</w:t>
      </w:r>
    </w:p>
    <w:p w14:paraId="4373D19D">
      <w:pPr>
        <w:widowControl w:val="0"/>
        <w:shd w:val="clear" w:color="auto" w:fill="auto"/>
        <w:topLinePunct w:val="0"/>
        <w:snapToGrid/>
        <w:spacing w:line="360" w:lineRule="auto"/>
        <w:ind w:firstLine="0" w:firstLineChars="0"/>
        <w:jc w:val="left"/>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020-36501911</w:t>
      </w:r>
    </w:p>
    <w:p w14:paraId="06B8E28C">
      <w:pPr>
        <w:keepNext w:val="0"/>
        <w:keepLines w:val="0"/>
        <w:pageBreakBefore w:val="0"/>
        <w:bidi w:val="0"/>
        <w:spacing w:line="360" w:lineRule="auto"/>
        <w:ind w:firstLine="0" w:firstLineChars="0"/>
        <w:jc w:val="center"/>
        <w:textAlignment w:val="auto"/>
        <w:rPr>
          <w:rFonts w:hint="default" w:ascii="宋体" w:hAnsi="宋体" w:eastAsia="宋体" w:cs="宋体"/>
          <w:color w:val="auto"/>
          <w:spacing w:val="0"/>
          <w:kern w:val="0"/>
          <w:sz w:val="21"/>
          <w:szCs w:val="21"/>
          <w:highlight w:val="none"/>
          <w:u w:val="single"/>
          <w:lang w:val="en-US" w:eastAsia="zh-CN"/>
        </w:rPr>
      </w:pPr>
      <w:r>
        <w:rPr>
          <w:rFonts w:hint="eastAsia" w:ascii="宋体" w:hAnsi="宋体" w:cs="宋体"/>
          <w:color w:val="auto"/>
          <w:spacing w:val="0"/>
          <w:kern w:val="0"/>
          <w:sz w:val="21"/>
          <w:szCs w:val="21"/>
          <w:highlight w:val="none"/>
          <w:lang w:val="en-US" w:eastAsia="zh-CN"/>
        </w:rPr>
        <w:t xml:space="preserve">                                       项目负责人签字：</w:t>
      </w:r>
      <w:r>
        <w:rPr>
          <w:rFonts w:hint="eastAsia" w:ascii="宋体" w:hAnsi="宋体" w:cs="宋体"/>
          <w:color w:val="auto"/>
          <w:spacing w:val="0"/>
          <w:kern w:val="0"/>
          <w:sz w:val="21"/>
          <w:szCs w:val="21"/>
          <w:highlight w:val="none"/>
          <w:u w:val="single"/>
          <w:lang w:val="en-US" w:eastAsia="zh-CN"/>
        </w:rPr>
        <w:t xml:space="preserve">           </w:t>
      </w:r>
    </w:p>
    <w:p w14:paraId="58879D1F">
      <w:pPr>
        <w:keepNext w:val="0"/>
        <w:keepLines w:val="0"/>
        <w:pageBreakBefore w:val="0"/>
        <w:bidi w:val="0"/>
        <w:spacing w:line="360" w:lineRule="auto"/>
        <w:jc w:val="right"/>
        <w:textAlignment w:val="auto"/>
        <w:rPr>
          <w:rFonts w:hint="eastAsia" w:ascii="宋体" w:hAnsi="宋体" w:eastAsia="宋体" w:cs="宋体"/>
          <w:color w:val="auto"/>
          <w:spacing w:val="0"/>
          <w:kern w:val="0"/>
          <w:sz w:val="21"/>
          <w:szCs w:val="21"/>
          <w:highlight w:val="none"/>
        </w:rPr>
      </w:pPr>
      <w:r>
        <w:rPr>
          <w:rFonts w:hint="eastAsia" w:ascii="宋体" w:hAnsi="宋体" w:cs="宋体"/>
          <w:color w:val="auto"/>
          <w:spacing w:val="0"/>
          <w:kern w:val="0"/>
          <w:sz w:val="21"/>
          <w:szCs w:val="21"/>
          <w:highlight w:val="none"/>
          <w:u w:val="single"/>
          <w:lang w:val="en-US" w:eastAsia="zh-CN"/>
        </w:rPr>
        <w:t>2026</w:t>
      </w:r>
      <w:r>
        <w:rPr>
          <w:rFonts w:hint="eastAsia" w:ascii="宋体" w:hAnsi="宋体" w:eastAsia="宋体" w:cs="宋体"/>
          <w:color w:val="auto"/>
          <w:spacing w:val="0"/>
          <w:kern w:val="0"/>
          <w:sz w:val="21"/>
          <w:szCs w:val="21"/>
          <w:highlight w:val="none"/>
        </w:rPr>
        <w:t>年</w:t>
      </w:r>
      <w:r>
        <w:rPr>
          <w:rFonts w:hint="eastAsia" w:ascii="宋体" w:hAnsi="宋体" w:cs="宋体"/>
          <w:color w:val="auto"/>
          <w:spacing w:val="0"/>
          <w:kern w:val="0"/>
          <w:sz w:val="21"/>
          <w:szCs w:val="21"/>
          <w:highlight w:val="none"/>
          <w:u w:val="single"/>
          <w:lang w:val="en-US" w:eastAsia="zh-CN"/>
        </w:rPr>
        <w:t xml:space="preserve"> 1 </w:t>
      </w:r>
      <w:r>
        <w:rPr>
          <w:rFonts w:hint="eastAsia" w:ascii="宋体" w:hAnsi="宋体" w:eastAsia="宋体" w:cs="宋体"/>
          <w:color w:val="auto"/>
          <w:spacing w:val="0"/>
          <w:kern w:val="0"/>
          <w:sz w:val="21"/>
          <w:szCs w:val="21"/>
          <w:highlight w:val="none"/>
        </w:rPr>
        <w:t>月</w:t>
      </w:r>
      <w:r>
        <w:rPr>
          <w:rFonts w:hint="eastAsia" w:ascii="宋体" w:hAnsi="宋体" w:cs="宋体"/>
          <w:color w:val="auto"/>
          <w:spacing w:val="0"/>
          <w:kern w:val="0"/>
          <w:sz w:val="21"/>
          <w:szCs w:val="21"/>
          <w:highlight w:val="none"/>
          <w:u w:val="single"/>
          <w:lang w:val="en-US" w:eastAsia="zh-CN"/>
        </w:rPr>
        <w:t xml:space="preserve"> 14 </w:t>
      </w:r>
      <w:r>
        <w:rPr>
          <w:rFonts w:hint="eastAsia" w:ascii="宋体" w:hAnsi="宋体" w:eastAsia="宋体" w:cs="宋体"/>
          <w:color w:val="auto"/>
          <w:spacing w:val="0"/>
          <w:kern w:val="0"/>
          <w:sz w:val="21"/>
          <w:szCs w:val="21"/>
          <w:highlight w:val="none"/>
        </w:rPr>
        <w:t>日</w:t>
      </w:r>
    </w:p>
    <w:p w14:paraId="3C5FE859">
      <w:pPr>
        <w:rPr>
          <w:highlight w:val="none"/>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20E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50E9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E50E9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MTM3ZWExYzRhNTljYTg5NTE5YmRhOWJjZmU3ZmMifQ=="/>
  </w:docVars>
  <w:rsids>
    <w:rsidRoot w:val="06D74997"/>
    <w:rsid w:val="06D74997"/>
    <w:rsid w:val="073B2F7E"/>
    <w:rsid w:val="0E0041F4"/>
    <w:rsid w:val="0E28359F"/>
    <w:rsid w:val="1087752D"/>
    <w:rsid w:val="144A5D24"/>
    <w:rsid w:val="16225ACF"/>
    <w:rsid w:val="22105521"/>
    <w:rsid w:val="32180206"/>
    <w:rsid w:val="3E79246C"/>
    <w:rsid w:val="3EAA51AB"/>
    <w:rsid w:val="3FA70E1B"/>
    <w:rsid w:val="448F7F55"/>
    <w:rsid w:val="4D295812"/>
    <w:rsid w:val="4E077A90"/>
    <w:rsid w:val="523E762C"/>
    <w:rsid w:val="528E470B"/>
    <w:rsid w:val="55A3541B"/>
    <w:rsid w:val="58117322"/>
    <w:rsid w:val="5B5300F6"/>
    <w:rsid w:val="5E1151D8"/>
    <w:rsid w:val="5EEE78AB"/>
    <w:rsid w:val="62707836"/>
    <w:rsid w:val="62B611F1"/>
    <w:rsid w:val="63A95DCC"/>
    <w:rsid w:val="69A90812"/>
    <w:rsid w:val="6DA74875"/>
    <w:rsid w:val="6EF90A0D"/>
    <w:rsid w:val="6F846384"/>
    <w:rsid w:val="722C014B"/>
    <w:rsid w:val="79875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basedOn w:val="1"/>
    <w:next w:val="3"/>
    <w:unhideWhenUsed/>
    <w:qFormat/>
    <w:uiPriority w:val="1"/>
    <w:pPr>
      <w:ind w:left="3"/>
      <w:jc w:val="center"/>
      <w:outlineLvl w:val="0"/>
    </w:pPr>
    <w:rPr>
      <w:rFonts w:hint="eastAsia" w:ascii="Microsoft JhengHei" w:hAnsi="Microsoft JhengHei" w:eastAsia="Microsoft JhengHei"/>
      <w:b/>
      <w:sz w:val="44"/>
      <w:szCs w:val="24"/>
    </w:rPr>
  </w:style>
  <w:style w:type="paragraph" w:styleId="3">
    <w:name w:val="heading 2"/>
    <w:basedOn w:val="1"/>
    <w:next w:val="1"/>
    <w:unhideWhenUsed/>
    <w:qFormat/>
    <w:uiPriority w:val="1"/>
    <w:pPr>
      <w:ind w:left="3"/>
      <w:jc w:val="center"/>
      <w:outlineLvl w:val="1"/>
    </w:pPr>
    <w:rPr>
      <w:rFonts w:hint="default" w:ascii="宋体" w:hAnsi="宋体" w:eastAsia="宋体"/>
      <w:sz w:val="30"/>
      <w:szCs w:val="24"/>
    </w:rPr>
  </w:style>
  <w:style w:type="paragraph" w:styleId="4">
    <w:name w:val="heading 3"/>
    <w:basedOn w:val="1"/>
    <w:next w:val="1"/>
    <w:unhideWhenUsed/>
    <w:qFormat/>
    <w:uiPriority w:val="1"/>
    <w:pPr>
      <w:spacing w:before="50" w:beforeLines="50" w:after="50" w:afterLines="50" w:line="360" w:lineRule="auto"/>
      <w:outlineLvl w:val="2"/>
    </w:pPr>
    <w:rPr>
      <w:rFonts w:hint="default" w:ascii="宋体" w:hAnsi="宋体" w:eastAsia="宋体"/>
      <w:b/>
      <w:sz w:val="2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unhideWhenUsed/>
    <w:qFormat/>
    <w:uiPriority w:val="1"/>
    <w:pPr>
      <w:ind w:left="520"/>
    </w:pPr>
    <w:rPr>
      <w:rFonts w:hint="default" w:ascii="宋体" w:hAnsi="宋体" w:eastAsia="宋体"/>
      <w:sz w:val="21"/>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qFormat/>
    <w:uiPriority w:val="0"/>
    <w:pPr>
      <w:ind w:left="210"/>
      <w:jc w:val="left"/>
    </w:pPr>
    <w:rPr>
      <w:smallCaps/>
      <w:sz w:val="20"/>
      <w:szCs w:val="20"/>
    </w:rPr>
  </w:style>
  <w:style w:type="paragraph" w:customStyle="1" w:styleId="13">
    <w:name w:val="p0"/>
    <w:basedOn w:val="1"/>
    <w:unhideWhenUsed/>
    <w:qFormat/>
    <w:uiPriority w:val="0"/>
    <w:pPr>
      <w:widowControl/>
      <w:spacing w:before="75" w:after="75"/>
    </w:pPr>
    <w:rPr>
      <w:rFonts w:hint="default"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4762</Words>
  <Characters>5508</Characters>
  <Lines>0</Lines>
  <Paragraphs>0</Paragraphs>
  <TotalTime>6</TotalTime>
  <ScaleCrop>false</ScaleCrop>
  <LinksUpToDate>false</LinksUpToDate>
  <CharactersWithSpaces>5659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2024-11-12T09:30:00Z</dcterms:created>
  <dc:creator>宜立招标-冯</dc:creator>
  <cp:lastModifiedBy>41415</cp:lastModifiedBy>
  <dcterms:modified xsi:type="dcterms:W3CDTF">2026-01-13T09:05:35Z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371DDE3D3C1946329D57327889AD4916_13</vt:lpwstr>
  </property>
  <property fmtid="{D5CDD505-2E9C-101B-9397-08002B2CF9AE}" pid="4" name="KSOTemplateDocerSaveRecord">
    <vt:lpwstr>eyJoZGlkIjoiZmUzMjViMzRlODQ4ZWI5M2M5NGM4ZDU0NDExM2RiZDEiLCJ1c2VySWQiOiIxMTM3OTk4MzM0In0=</vt:lpwstr>
  </property>
</Properties>
</file>