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numPr>
          <w:ilvl w:val="0"/>
          <w:numId w:val="0"/>
        </w:numPr>
        <w:jc w:val="center"/>
        <w:rPr>
          <w:rFonts w:eastAsia="宋体" w:eastAsiaTheme="minorEastAsia" w:hint="default"/>
          <w:b/>
          <w:bCs/>
          <w:sz w:val="36"/>
          <w:szCs w:val="36"/>
          <w:lang w:val="en-US" w:eastAsia="zh-CN"/>
        </w:rPr>
      </w:pPr>
      <w:r>
        <w:rPr>
          <w:rFonts w:hint="eastAsia"/>
          <w:b/>
          <w:bCs/>
          <w:sz w:val="36"/>
          <w:szCs w:val="36"/>
          <w:lang w:val="en-US" w:eastAsia="zh-CN"/>
        </w:rPr>
        <w:t xml:space="preserve">化验室仪器要求</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rPr>
        <w:t xml:space="preserve">试验室仪器仪表设备供货、现场安装、调试、验收应以中国国家标准（GB）和电力行业标准为基础，并参考下列规范和标准，当应用的规范及标准，有新版本实施时应采用最新版本。</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lang w:eastAsia="zh-CN"/>
        </w:rPr>
        <w:t xml:space="preserve">卖方</w:t>
      </w:r>
      <w:r>
        <w:rPr>
          <w:rFonts w:hint="eastAsia"/>
          <w:sz w:val="24"/>
        </w:rPr>
        <w:t xml:space="preserve">应按照</w:t>
      </w:r>
      <w:r>
        <w:rPr>
          <w:rFonts w:hint="eastAsia"/>
          <w:sz w:val="24"/>
          <w:lang w:eastAsia="zh-CN"/>
        </w:rPr>
        <w:t xml:space="preserve">买方</w:t>
      </w:r>
      <w:r>
        <w:rPr>
          <w:rFonts w:hint="eastAsia"/>
          <w:sz w:val="24"/>
        </w:rPr>
        <w:t xml:space="preserve">要求，提供全套试验室仪器仪表，并进行试验室仪器仪表的安装及调试，具备投运条件。</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rPr>
        <w:t xml:space="preserve">卖方应</w:t>
      </w:r>
      <w:r>
        <w:rPr>
          <w:rFonts w:hint="eastAsia"/>
          <w:sz w:val="24"/>
          <w:lang w:val="en-US" w:eastAsia="zh-CN"/>
        </w:rPr>
        <w:t xml:space="preserve">终身</w:t>
      </w:r>
      <w:r>
        <w:rPr>
          <w:rFonts w:hint="eastAsia"/>
          <w:sz w:val="24"/>
        </w:rPr>
        <w:t xml:space="preserve">免费提供所供仪器配套的最新正版软件。</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lang w:eastAsia="zh-CN"/>
        </w:rPr>
        <w:t xml:space="preserve">卖方</w:t>
      </w:r>
      <w:r>
        <w:rPr>
          <w:rFonts w:hint="eastAsia"/>
          <w:sz w:val="24"/>
        </w:rPr>
        <w:t xml:space="preserve">负责实验室仪器仪表及配套设备的采购、</w:t>
      </w:r>
      <w:bookmarkStart w:id="0" w:name="_Hlk67299059"/>
      <w:r>
        <w:rPr>
          <w:rFonts w:hint="eastAsia"/>
          <w:sz w:val="24"/>
        </w:rPr>
        <w:t xml:space="preserve">发货卸车、</w:t>
      </w:r>
      <w:bookmarkEnd w:id="0"/>
      <w:r>
        <w:rPr>
          <w:rFonts w:hint="eastAsia"/>
          <w:sz w:val="24"/>
        </w:rPr>
        <w:t xml:space="preserve">安装及调试投入</w:t>
      </w:r>
      <w:r>
        <w:rPr>
          <w:rFonts w:hint="eastAsia"/>
          <w:sz w:val="24"/>
          <w:lang w:val="en-US" w:eastAsia="zh-CN"/>
        </w:rPr>
        <w:t xml:space="preserve">运行</w:t>
      </w:r>
      <w:r>
        <w:rPr>
          <w:rFonts w:hint="eastAsia"/>
          <w:sz w:val="24"/>
        </w:rPr>
        <w:t xml:space="preserve">。</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lang w:eastAsia="zh-CN"/>
        </w:rPr>
        <w:t xml:space="preserve">卖方</w:t>
      </w:r>
      <w:r>
        <w:rPr>
          <w:rFonts w:hint="eastAsia"/>
          <w:sz w:val="24"/>
          <w:lang w:val="en-US" w:eastAsia="zh-CN"/>
        </w:rPr>
        <w:t xml:space="preserve">提供</w:t>
      </w:r>
      <w:r>
        <w:rPr>
          <w:rFonts w:hint="eastAsia"/>
          <w:sz w:val="24"/>
        </w:rPr>
        <w:t xml:space="preserve">仪器仪表安装、使用和维护手册</w:t>
      </w:r>
      <w:r>
        <w:rPr>
          <w:rFonts w:hint="eastAsia"/>
          <w:sz w:val="24"/>
          <w:lang w:eastAsia="zh-CN"/>
        </w:rPr>
        <w:t xml:space="preserve">，</w:t>
      </w:r>
      <w:r>
        <w:rPr>
          <w:rFonts w:hint="eastAsia"/>
          <w:sz w:val="24"/>
        </w:rPr>
        <w:t xml:space="preserve">工厂生产过程检验材料、仪器仪表出厂前的测试报告，零部件及附件清单</w:t>
      </w:r>
      <w:r>
        <w:rPr>
          <w:rFonts w:hint="eastAsia"/>
          <w:sz w:val="24"/>
          <w:lang w:eastAsia="zh-CN"/>
        </w:rPr>
        <w:t xml:space="preserve">，</w:t>
      </w:r>
      <w:r>
        <w:rPr>
          <w:rFonts w:hint="eastAsia"/>
          <w:sz w:val="24"/>
        </w:rPr>
        <w:t xml:space="preserve">设备和备品发运和装箱的详细资料（清单中依次说明名称、规格、型号、数量、产地、生产厂家等内容。），设备和备品存放保管技术要求</w:t>
      </w:r>
      <w:r>
        <w:rPr>
          <w:rFonts w:hint="eastAsia"/>
          <w:sz w:val="24"/>
          <w:lang w:eastAsia="zh-CN"/>
        </w:rPr>
        <w:t xml:space="preserve">。</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rPr>
        <w:t xml:space="preserve">验收合格后开始质保期12个月。在设备质保期内，因设备质量问题而造成的设备损坏或不能正常使用时，卖方应无偿修理或更换。</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rPr>
          <w:rFonts w:hint="eastAsia"/>
          <w:sz w:val="24"/>
        </w:rPr>
      </w:pPr>
      <w:r>
        <w:rPr>
          <w:rFonts w:hint="eastAsia"/>
          <w:sz w:val="24"/>
        </w:rPr>
        <w:t xml:space="preserve">质保期后，卖方应承诺长期有偿供应随机备品备件或提供详细备品备件厂家联系方式。</w:t>
      </w:r>
    </w:p>
    <w:p>
      <w:pPr>
        <w:keepNext w:val="0"/>
        <w:keepLines w:val="0"/>
        <w:pageBreakBefore w:val="0"/>
        <w:numPr>
          <w:ilvl w:val="0"/>
          <w:numId w:val="4"/>
        </w:numPr>
        <w:kinsoku/>
        <w:wordWrap/>
        <w:overflowPunct/>
        <w:topLinePunct w:val="0"/>
        <w:autoSpaceDE/>
        <w:autoSpaceDN/>
        <w:bidi w:val="0"/>
        <w:adjustRightInd/>
        <w:snapToGrid/>
        <w:ind w:firstLine="480" w:firstLineChars="200"/>
        <w:textAlignment w:val="auto"/>
      </w:pPr>
      <w:r>
        <w:rPr>
          <w:rFonts w:hint="eastAsia"/>
          <w:sz w:val="24"/>
          <w:lang w:eastAsia="zh-CN"/>
        </w:rPr>
        <w:t xml:space="preserve">卖方</w:t>
      </w:r>
      <w:r>
        <w:rPr>
          <w:rFonts w:hint="eastAsia"/>
          <w:sz w:val="24"/>
        </w:rPr>
        <w:t xml:space="preserve">应按照</w:t>
      </w:r>
      <w:r>
        <w:rPr>
          <w:rFonts w:hint="eastAsia"/>
          <w:sz w:val="24"/>
          <w:lang w:eastAsia="zh-CN"/>
        </w:rPr>
        <w:t xml:space="preserve">买方</w:t>
      </w:r>
      <w:r>
        <w:rPr>
          <w:rFonts w:hint="eastAsia"/>
          <w:sz w:val="24"/>
        </w:rPr>
        <w:t xml:space="preserve">制定的工程时间节点计划进行供货、安装和调试。供货时间</w:t>
      </w:r>
      <w:r>
        <w:rPr>
          <w:rFonts w:hint="eastAsia"/>
          <w:sz w:val="24"/>
          <w:lang w:val="en-US" w:eastAsia="zh-CN"/>
        </w:rPr>
        <w:t xml:space="preserve">为签订合同后1个月内</w:t>
      </w:r>
      <w:r>
        <w:rPr>
          <w:rFonts w:hint="eastAsia"/>
          <w:sz w:val="24"/>
        </w:rPr>
        <w:t xml:space="preserve">。</w:t>
      </w:r>
    </w:p>
    <w:p>
      <w:pPr>
        <w:pStyle w:val="cucd-3"/>
        <w:keepNext w:val="0"/>
        <w:keepLines w:val="0"/>
        <w:pageBreakBefore w:val="0"/>
        <w:numPr>
          <w:ilvl w:val="0"/>
          <w:numId w:val="0"/>
        </w:numPr>
        <w:tabs>
          <w:tab w:val="clear" w:pos="709"/>
        </w:tabs>
        <w:kinsoku/>
        <w:wordWrap/>
        <w:overflowPunct/>
        <w:topLinePunct w:val="0"/>
        <w:autoSpaceDE/>
        <w:autoSpaceDN/>
        <w:bidi w:val="0"/>
        <w:adjustRightInd/>
        <w:snapToGrid/>
        <w:ind w:firstLine="480" w:leftChars="0" w:firstLineChars="200"/>
        <w:textAlignment w:val="auto"/>
        <w:outlineLvl w:val="9"/>
        <w:rPr>
          <w:rFonts w:ascii="Times New Roman" w:hAnsi="Times New Roman"/>
          <w:b w:val="0"/>
          <w:sz w:val="24"/>
        </w:rPr>
      </w:pPr>
      <w:r>
        <w:rPr>
          <w:rFonts w:hint="eastAsia"/>
          <w:b w:val="0"/>
          <w:sz w:val="24"/>
          <w:lang w:val="en-US" w:eastAsia="zh-CN"/>
        </w:rPr>
        <w:t xml:space="preserve">9.</w:t>
      </w:r>
      <w:r>
        <w:rPr>
          <w:rFonts w:ascii="Times New Roman" w:hAnsi="Times New Roman" w:hint="eastAsia"/>
          <w:b w:val="0"/>
          <w:sz w:val="24"/>
          <w:lang w:eastAsia="zh-CN"/>
        </w:rPr>
        <w:t xml:space="preserve">卖方</w:t>
      </w:r>
      <w:r>
        <w:rPr>
          <w:rFonts w:ascii="Times New Roman" w:hAnsi="Times New Roman" w:hint="eastAsia"/>
          <w:b w:val="0"/>
          <w:sz w:val="24"/>
        </w:rPr>
        <w:t xml:space="preserve">保证提供的设备为全新的、先进的、成熟的、完整的和安全可靠的，且设备的技术经济性能指标应符合要求</w:t>
      </w:r>
      <w:r>
        <w:rPr>
          <w:rFonts w:hint="eastAsia"/>
          <w:b w:val="0"/>
          <w:sz w:val="24"/>
          <w:lang w:eastAsia="zh-CN"/>
        </w:rPr>
        <w:t xml:space="preserve">，</w:t>
      </w:r>
      <w:r>
        <w:rPr>
          <w:rFonts w:ascii="Calibri" w:eastAsia="宋体" w:hAnsi="Calibri" w:asciiTheme="minorHAnsi" w:eastAsiaTheme="minorEastAsia" w:hAnsiTheme="minorHAnsi" w:cs="Arial" w:cstheme="minorBidi" w:hint="eastAsia"/>
          <w:b w:val="0"/>
          <w:kern w:val="2"/>
          <w:sz w:val="24"/>
          <w:szCs w:val="24"/>
          <w:lang w:val="en-US" w:eastAsia="zh-CN" w:bidi="ar-SA"/>
        </w:rPr>
        <w:t xml:space="preserve">不得使用淘汰落后技术</w:t>
      </w:r>
      <w:r>
        <w:rPr>
          <w:rFonts w:ascii="Times New Roman" w:hAnsi="Times New Roman" w:hint="eastAsia"/>
          <w:b w:val="0"/>
          <w:sz w:val="24"/>
        </w:rPr>
        <w:t xml:space="preserve">。提供满足试验室仪器仪表</w:t>
      </w:r>
      <w:r>
        <w:rPr>
          <w:rFonts w:ascii="Times New Roman" w:hAnsi="Times New Roman"/>
          <w:b w:val="0"/>
          <w:sz w:val="24"/>
        </w:rPr>
        <w:t xml:space="preserve">以及仪表调试所用标准试剂、耗材、调试设备</w:t>
      </w:r>
      <w:r>
        <w:rPr>
          <w:rFonts w:ascii="Times New Roman" w:hAnsi="Times New Roman" w:hint="eastAsia"/>
          <w:b w:val="0"/>
          <w:sz w:val="24"/>
        </w:rPr>
        <w:t xml:space="preserve">及附件</w:t>
      </w:r>
      <w:r>
        <w:rPr>
          <w:rFonts w:ascii="Times New Roman" w:hAnsi="Times New Roman"/>
          <w:b w:val="0"/>
          <w:sz w:val="24"/>
        </w:rPr>
        <w:t xml:space="preserve">等</w:t>
      </w:r>
      <w:r>
        <w:rPr>
          <w:rFonts w:ascii="Times New Roman" w:hAnsi="Times New Roman" w:hint="eastAsia"/>
          <w:b w:val="0"/>
          <w:sz w:val="24"/>
        </w:rPr>
        <w:t xml:space="preserve">。</w:t>
      </w:r>
    </w:p>
    <w:p>
      <w:pPr>
        <w:pStyle w:val="cucd-3"/>
        <w:keepNext w:val="0"/>
        <w:keepLines w:val="0"/>
        <w:pageBreakBefore w:val="0"/>
        <w:numPr>
          <w:ilvl w:val="0"/>
          <w:numId w:val="0"/>
        </w:numPr>
        <w:tabs>
          <w:tab w:val="clear" w:pos="709"/>
        </w:tabs>
        <w:kinsoku/>
        <w:wordWrap/>
        <w:overflowPunct/>
        <w:topLinePunct w:val="0"/>
        <w:autoSpaceDE/>
        <w:autoSpaceDN/>
        <w:bidi w:val="0"/>
        <w:adjustRightInd/>
        <w:snapToGrid/>
        <w:ind w:firstLine="480" w:leftChars="0" w:firstLineChars="200"/>
        <w:textAlignment w:val="auto"/>
        <w:outlineLvl w:val="9"/>
        <w:rPr>
          <w:rFonts w:ascii="Times New Roman" w:hAnsi="Times New Roman" w:hint="eastAsia"/>
          <w:b w:val="0"/>
          <w:sz w:val="24"/>
        </w:rPr>
      </w:pPr>
      <w:r>
        <w:rPr>
          <w:rFonts w:hint="eastAsia"/>
          <w:b w:val="0"/>
          <w:sz w:val="24"/>
          <w:lang w:val="en-US" w:eastAsia="zh-CN"/>
        </w:rPr>
        <w:t xml:space="preserve">10.</w:t>
      </w:r>
      <w:r>
        <w:rPr>
          <w:rFonts w:ascii="Times New Roman" w:hAnsi="Times New Roman" w:hint="eastAsia"/>
          <w:b w:val="0"/>
          <w:sz w:val="24"/>
          <w:lang w:eastAsia="zh-CN"/>
        </w:rPr>
        <w:t xml:space="preserve">卖方</w:t>
      </w:r>
      <w:r>
        <w:rPr>
          <w:rFonts w:ascii="Times New Roman" w:hAnsi="Times New Roman" w:hint="eastAsia"/>
          <w:b w:val="0"/>
          <w:sz w:val="24"/>
        </w:rPr>
        <w:t xml:space="preserve">应提供所有安装和使用</w:t>
      </w:r>
      <w:r>
        <w:rPr>
          <w:rFonts w:ascii="Times New Roman" w:hAnsi="Times New Roman"/>
          <w:b w:val="0"/>
          <w:sz w:val="24"/>
        </w:rPr>
        <w:t xml:space="preserve">、</w:t>
      </w:r>
      <w:r>
        <w:rPr>
          <w:rFonts w:ascii="Times New Roman" w:hAnsi="Times New Roman" w:hint="eastAsia"/>
          <w:b w:val="0"/>
          <w:sz w:val="24"/>
        </w:rPr>
        <w:t xml:space="preserve">检</w:t>
      </w:r>
      <w:bookmarkStart w:id="1" w:name="_GoBack"/>
      <w:bookmarkEnd w:id="1"/>
      <w:r>
        <w:rPr>
          <w:rFonts w:ascii="Times New Roman" w:hAnsi="Times New Roman" w:hint="eastAsia"/>
          <w:b w:val="0"/>
          <w:sz w:val="24"/>
        </w:rPr>
        <w:t xml:space="preserve">修所需专用工具，并提供详细供货清单。</w:t>
      </w:r>
    </w:p>
    <w:p>
      <w:pPr>
        <w:pStyle w:val="cucd-3"/>
        <w:keepNext w:val="0"/>
        <w:keepLines w:val="0"/>
        <w:pageBreakBefore w:val="0"/>
        <w:numPr>
          <w:ilvl w:val="0"/>
          <w:numId w:val="0"/>
        </w:numPr>
        <w:tabs>
          <w:tab w:val="clear" w:pos="709"/>
        </w:tabs>
        <w:kinsoku/>
        <w:wordWrap/>
        <w:overflowPunct/>
        <w:topLinePunct w:val="0"/>
        <w:autoSpaceDE/>
        <w:autoSpaceDN/>
        <w:bidi w:val="0"/>
        <w:adjustRightInd/>
        <w:snapToGrid/>
        <w:ind w:firstLine="480" w:leftChars="0" w:firstLineChars="200"/>
        <w:textAlignment w:val="auto"/>
        <w:outlineLvl w:val="9"/>
        <w:rPr>
          <w:rFonts w:ascii="Times New Roman" w:hAnsi="Times New Roman" w:hint="eastAsia"/>
          <w:b w:val="0"/>
          <w:sz w:val="24"/>
        </w:rPr>
      </w:pPr>
      <w:r>
        <w:rPr>
          <w:rFonts w:hint="eastAsia"/>
          <w:b w:val="0"/>
          <w:sz w:val="24"/>
          <w:lang w:val="en-US" w:eastAsia="zh-CN"/>
        </w:rPr>
        <w:t xml:space="preserve">11.</w:t>
      </w:r>
      <w:r>
        <w:rPr>
          <w:rFonts w:ascii="Times New Roman" w:hAnsi="Times New Roman" w:hint="eastAsia"/>
          <w:b w:val="0"/>
          <w:sz w:val="24"/>
          <w:lang w:eastAsia="zh-CN"/>
        </w:rPr>
        <w:t xml:space="preserve">卖方</w:t>
      </w:r>
      <w:r>
        <w:rPr>
          <w:rFonts w:ascii="Times New Roman" w:hAnsi="Times New Roman" w:hint="eastAsia"/>
          <w:b w:val="0"/>
          <w:sz w:val="24"/>
        </w:rPr>
        <w:t xml:space="preserve">按本招标书要求</w:t>
      </w:r>
      <w:r>
        <w:rPr>
          <w:rFonts w:ascii="Times New Roman" w:hAnsi="Times New Roman"/>
          <w:b w:val="0"/>
          <w:sz w:val="24"/>
        </w:rPr>
        <w:t xml:space="preserve">提供</w:t>
      </w:r>
      <w:r>
        <w:rPr>
          <w:rFonts w:ascii="Times New Roman" w:hAnsi="Times New Roman" w:hint="eastAsia"/>
          <w:b w:val="0"/>
          <w:sz w:val="24"/>
        </w:rPr>
        <w:t xml:space="preserve">所需的随机备品备件、校验仪器仪表所需标准试剂及清单。</w:t>
      </w:r>
    </w:p>
    <w:p>
      <w:pPr>
        <w:pStyle w:val="cucd-3"/>
        <w:keepNext w:val="0"/>
        <w:keepLines w:val="0"/>
        <w:pageBreakBefore w:val="0"/>
        <w:numPr>
          <w:ilvl w:val="0"/>
          <w:numId w:val="0"/>
        </w:numPr>
        <w:tabs>
          <w:tab w:val="clear" w:pos="709"/>
        </w:tabs>
        <w:kinsoku/>
        <w:wordWrap/>
        <w:overflowPunct/>
        <w:topLinePunct w:val="0"/>
        <w:autoSpaceDE/>
        <w:autoSpaceDN/>
        <w:bidi w:val="0"/>
        <w:adjustRightInd/>
        <w:snapToGrid/>
        <w:ind w:firstLine="480" w:leftChars="0" w:firstLineChars="200"/>
        <w:textAlignment w:val="auto"/>
        <w:outlineLvl w:val="9"/>
        <w:rPr>
          <w:rFonts w:ascii="Times New Roman" w:hAnsi="Times New Roman"/>
          <w:b w:val="0"/>
          <w:sz w:val="24"/>
        </w:rPr>
      </w:pPr>
      <w:r>
        <w:rPr>
          <w:rFonts w:hint="eastAsia"/>
          <w:b w:val="0"/>
          <w:sz w:val="24"/>
          <w:lang w:val="en-US" w:eastAsia="zh-CN"/>
        </w:rPr>
        <w:t xml:space="preserve">12.</w:t>
      </w:r>
      <w:r>
        <w:rPr>
          <w:rFonts w:ascii="Times New Roman" w:hAnsi="Times New Roman" w:hint="eastAsia"/>
          <w:b w:val="0"/>
          <w:sz w:val="24"/>
        </w:rPr>
        <w:t xml:space="preserve">所有仪器均应配备原厂配件</w:t>
      </w:r>
      <w:r>
        <w:rPr>
          <w:rFonts w:ascii="Times New Roman" w:hAnsi="Times New Roman"/>
          <w:b w:val="0"/>
          <w:sz w:val="24"/>
        </w:rPr>
        <w:t xml:space="preserve">，</w:t>
      </w:r>
      <w:r>
        <w:rPr>
          <w:rFonts w:ascii="Times New Roman" w:hAnsi="Times New Roman" w:hint="eastAsia"/>
          <w:b w:val="0"/>
          <w:sz w:val="24"/>
        </w:rPr>
        <w:t xml:space="preserve">如</w:t>
      </w:r>
      <w:r>
        <w:rPr>
          <w:rFonts w:ascii="Times New Roman" w:hAnsi="Times New Roman"/>
          <w:b w:val="0"/>
          <w:sz w:val="24"/>
        </w:rPr>
        <w:t xml:space="preserve">：</w:t>
      </w:r>
      <w:r>
        <w:rPr>
          <w:rFonts w:ascii="Times New Roman" w:hAnsi="Times New Roman" w:hint="eastAsia"/>
          <w:b w:val="0"/>
          <w:sz w:val="24"/>
        </w:rPr>
        <w:t xml:space="preserve">表带及表笔等</w:t>
      </w:r>
      <w:r>
        <w:rPr>
          <w:rFonts w:ascii="Times New Roman" w:hAnsi="Times New Roman"/>
          <w:b w:val="0"/>
          <w:sz w:val="24"/>
        </w:rPr>
        <w:t xml:space="preserve">。</w:t>
      </w:r>
      <w:r>
        <w:rPr>
          <w:rFonts w:ascii="Times New Roman" w:hAnsi="Times New Roman" w:hint="eastAsia"/>
          <w:b w:val="0"/>
          <w:sz w:val="24"/>
        </w:rPr>
        <w:t xml:space="preserve">这些配件已包含在投标报价中，</w:t>
      </w:r>
      <w:r>
        <w:rPr>
          <w:rFonts w:ascii="Times New Roman" w:hAnsi="Times New Roman" w:hint="eastAsia"/>
          <w:b w:val="0"/>
          <w:sz w:val="24"/>
          <w:lang w:eastAsia="zh-CN"/>
        </w:rPr>
        <w:t xml:space="preserve">卖方</w:t>
      </w:r>
      <w:r>
        <w:rPr>
          <w:rFonts w:ascii="Times New Roman" w:hAnsi="Times New Roman" w:hint="eastAsia"/>
          <w:b w:val="0"/>
          <w:sz w:val="24"/>
        </w:rPr>
        <w:t xml:space="preserve">应保证</w:t>
      </w:r>
      <w:r>
        <w:rPr>
          <w:rFonts w:ascii="Times New Roman" w:hAnsi="Times New Roman" w:hint="eastAsia"/>
          <w:b w:val="0"/>
          <w:sz w:val="24"/>
          <w:lang w:eastAsia="zh-CN"/>
        </w:rPr>
        <w:t xml:space="preserve">买方</w:t>
      </w:r>
      <w:r>
        <w:rPr>
          <w:rFonts w:ascii="Times New Roman" w:hAnsi="Times New Roman" w:hint="eastAsia"/>
          <w:b w:val="0"/>
          <w:sz w:val="24"/>
        </w:rPr>
        <w:t xml:space="preserve">无需购买额外的配件。</w:t>
      </w:r>
    </w:p>
    <w:p>
      <w:pPr>
        <w:pStyle w:val="cucd-3"/>
        <w:keepNext w:val="0"/>
        <w:keepLines w:val="0"/>
        <w:pageBreakBefore w:val="0"/>
        <w:numPr>
          <w:ilvl w:val="0"/>
          <w:numId w:val="0"/>
        </w:numPr>
        <w:tabs>
          <w:tab w:val="clear" w:pos="709"/>
        </w:tabs>
        <w:kinsoku/>
        <w:wordWrap/>
        <w:overflowPunct/>
        <w:topLinePunct w:val="0"/>
        <w:autoSpaceDE/>
        <w:autoSpaceDN/>
        <w:bidi w:val="0"/>
        <w:adjustRightInd/>
        <w:snapToGrid/>
        <w:ind w:firstLine="480" w:leftChars="0" w:firstLineChars="200"/>
        <w:textAlignment w:val="auto"/>
        <w:outlineLvl w:val="9"/>
        <w:rPr>
          <w:rFonts w:ascii="Times New Roman" w:hAnsi="Times New Roman"/>
          <w:b w:val="0"/>
          <w:sz w:val="24"/>
        </w:rPr>
      </w:pPr>
      <w:r>
        <w:rPr>
          <w:rFonts w:hint="eastAsia"/>
          <w:b w:val="0"/>
          <w:sz w:val="24"/>
          <w:lang w:val="en-US" w:eastAsia="zh-CN"/>
        </w:rPr>
        <w:t xml:space="preserve">13.</w:t>
      </w:r>
      <w:r>
        <w:rPr>
          <w:rFonts w:ascii="Times New Roman" w:hAnsi="Times New Roman"/>
          <w:b w:val="0"/>
          <w:sz w:val="24"/>
        </w:rPr>
        <w:t xml:space="preserve">本招标文件中提供的化学实验室仪器仪表参数为初步数据，</w:t>
      </w:r>
      <w:r>
        <w:rPr>
          <w:rFonts w:ascii="Times New Roman" w:hAnsi="Times New Roman" w:hint="eastAsia"/>
          <w:b w:val="0"/>
          <w:sz w:val="24"/>
          <w:lang w:eastAsia="zh-CN"/>
        </w:rPr>
        <w:t xml:space="preserve">卖方</w:t>
      </w:r>
      <w:r>
        <w:rPr>
          <w:rFonts w:ascii="Times New Roman" w:hAnsi="Times New Roman"/>
          <w:b w:val="0"/>
          <w:sz w:val="24"/>
        </w:rPr>
        <w:t xml:space="preserve">须承诺化学实验室仪器仪表及</w:t>
      </w:r>
      <w:r>
        <w:rPr>
          <w:rFonts w:hint="eastAsia"/>
          <w:b w:val="0"/>
          <w:sz w:val="24"/>
        </w:rPr>
        <w:t xml:space="preserve">其附属设备</w:t>
      </w:r>
      <w:r>
        <w:rPr>
          <w:rFonts w:ascii="Times New Roman" w:hAnsi="Times New Roman"/>
          <w:b w:val="0"/>
          <w:sz w:val="24"/>
        </w:rPr>
        <w:t xml:space="preserve">的相对变化在±3%范围内，不影响设备价格，且承诺化学实验室仪器仪表的效率等参数不变。</w:t>
      </w:r>
    </w:p>
    <w:p>
      <w:pPr>
        <w:keepNext w:val="0"/>
        <w:keepLines w:val="0"/>
        <w:pageBreakBefore w:val="0"/>
        <w:kinsoku/>
        <w:wordWrap/>
        <w:overflowPunct/>
        <w:topLinePunct w:val="0"/>
        <w:autoSpaceDE/>
        <w:autoSpaceDN/>
        <w:bidi w:val="0"/>
        <w:adjustRightInd/>
        <w:snapToGrid/>
        <w:ind w:firstLine="420" w:firstLineChars="200"/>
        <w:textAlignment w:val="auto"/>
      </w:pPr>
    </w:p>
    <w:sectPr>
      <w:headerReference w:type="default" r:id="rId4"/>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_x0000_s0136" type="#_x0000_t136" style="height:13pt;margin-left:0;margin-top: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160pt;margin-top: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320pt;margin-top: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0;margin-top:2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160pt;margin-top:2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320pt;margin-top:2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0;margin-top:3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160pt;margin-top:3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320pt;margin-top:3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0;margin-top:5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160pt;margin-top:5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320pt;margin-top:50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0;margin-top:6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160pt;margin-top:650pt;position:absolute;rotation:320;width:150pt;z-index:0" fillcolor="#c0c0c0" strokecolor="#d2d5d9" strokeweight="1pt">
          <v:stroke linestyle="single"/>
          <v:textpath style="font-family:&quot;宋体&quot;;font-size:1pt" string="OA系统-程鸣振-114196-2024-11-22"/>
        </v:shape>
      </w:pict>
    </w:r>
    <w:r>
      <w:pict>
        <v:shape id="_x0000_s0136" type="#_x0000_t136" style="height:13pt;margin-left:320pt;margin-top:650pt;position:absolute;rotation:320;width:150pt;z-index:0" fillcolor="#c0c0c0" strokecolor="#d2d5d9" strokeweight="1pt">
          <v:stroke linestyle="single"/>
          <v:textpath style="font-family:&quot;宋体&quot;;font-size:1pt" string="OA系统-程鸣振-114196-2024-11-2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第%1章 "/>
      <w:lvlJc w:val="left"/>
      <w:pPr>
        <w:tabs>
          <w:tab w:val="left" w:pos="425"/>
        </w:tabs>
        <w:ind w:left="425" w:hanging="425"/>
      </w:pPr>
      <w:rPr>
        <w:rFonts w:hint="eastAsia"/>
      </w:rPr>
    </w:lvl>
    <w:lvl w:ilvl="1">
      <w:start w:val="1"/>
      <w:numFmt w:val="decimal"/>
      <w:pStyle w:val="cucd-2"/>
      <w:suff w:val="tab"/>
      <w:lvlText w:val="%1.%2 "/>
      <w:lvlJc w:val="left"/>
      <w:pPr>
        <w:tabs>
          <w:tab w:val="left" w:pos="567"/>
        </w:tabs>
        <w:ind w:left="567" w:hanging="567"/>
      </w:pPr>
      <w:rPr>
        <w:rFonts w:hint="default"/>
      </w:rPr>
    </w:lvl>
    <w:lvl w:ilvl="2">
      <w:start w:val="1"/>
      <w:numFmt w:val="decimal"/>
      <w:pStyle w:val="cucd-3"/>
      <w:suff w:val="tab"/>
      <w:lvlText w:val="%1.%2.%3 "/>
      <w:lvlJc w:val="left"/>
      <w:pPr>
        <w:tabs>
          <w:tab w:val="left" w:pos="709"/>
        </w:tabs>
        <w:ind w:left="709" w:hanging="709"/>
      </w:pPr>
      <w:rPr>
        <w:rFonts w:hint="eastAsia"/>
      </w:rPr>
    </w:lvl>
    <w:lvl w:ilvl="3">
      <w:start w:val="1"/>
      <w:numFmt w:val="decimal"/>
      <w:pStyle w:val="cucd-4"/>
      <w:suff w:val="tab"/>
      <w:lvlText w:val="%1.%2.%3.%4 "/>
      <w:lvlJc w:val="left"/>
      <w:pPr>
        <w:tabs>
          <w:tab w:val="left" w:pos="851"/>
        </w:tabs>
        <w:ind w:left="851" w:hanging="851"/>
      </w:pPr>
      <w:rPr>
        <w:rFonts w:hint="eastAsia"/>
      </w:rPr>
    </w:lvl>
    <w:lvl w:ilvl="4">
      <w:start w:val="1"/>
      <w:numFmt w:val="decimal"/>
      <w:suff w:val="tab"/>
      <w:lvlText w:val="%1.%2.%3.%4.%5."/>
      <w:lvlJc w:val="left"/>
      <w:pPr>
        <w:tabs>
          <w:tab w:val="left" w:pos="992"/>
        </w:tabs>
        <w:ind w:left="992" w:hanging="992"/>
      </w:pPr>
      <w:rPr>
        <w:rFonts w:hint="eastAsia"/>
      </w:rPr>
    </w:lvl>
    <w:lvl w:ilvl="5">
      <w:start w:val="1"/>
      <w:numFmt w:val="decimal"/>
      <w:suff w:val="tab"/>
      <w:lvlText w:val="%1.%2.%3.%4.%5.%6."/>
      <w:lvlJc w:val="left"/>
      <w:pPr>
        <w:tabs>
          <w:tab w:val="left" w:pos="1134"/>
        </w:tabs>
        <w:ind w:left="1134" w:hanging="1134"/>
      </w:pPr>
      <w:rPr>
        <w:rFonts w:hint="eastAsia"/>
      </w:rPr>
    </w:lvl>
    <w:lvl w:ilvl="6">
      <w:start w:val="1"/>
      <w:numFmt w:val="decimal"/>
      <w:suff w:val="tab"/>
      <w:lvlText w:val="%1.%2.%3.%4.%5.%6.%7."/>
      <w:lvlJc w:val="left"/>
      <w:pPr>
        <w:tabs>
          <w:tab w:val="left" w:pos="1276"/>
        </w:tabs>
        <w:ind w:left="1276" w:hanging="1276"/>
      </w:pPr>
      <w:rPr>
        <w:rFonts w:hint="eastAsia"/>
      </w:rPr>
    </w:lvl>
    <w:lvl w:ilvl="7">
      <w:start w:val="1"/>
      <w:numFmt w:val="decimal"/>
      <w:suff w:val="tab"/>
      <w:lvlText w:val="%1.%2.%3.%4.%5.%6.%7.%8."/>
      <w:lvlJc w:val="left"/>
      <w:pPr>
        <w:tabs>
          <w:tab w:val="left" w:pos="1418"/>
        </w:tabs>
        <w:ind w:left="1418" w:hanging="1418"/>
      </w:pPr>
      <w:rPr>
        <w:rFonts w:hint="eastAsia"/>
      </w:rPr>
    </w:lvl>
    <w:lvl w:ilvl="8">
      <w:start w:val="1"/>
      <w:numFmt w:val="decimal"/>
      <w:suff w:val="tab"/>
      <w:lvlText w:val="%1.%2.%3.%4.%5.%6.%7.%8.%9."/>
      <w:lvlJc w:val="left"/>
      <w:pPr>
        <w:tabs>
          <w:tab w:val="left" w:pos="1559"/>
        </w:tabs>
        <w:ind w:left="1559" w:hanging="1559"/>
      </w:pPr>
      <w:rPr>
        <w:rFonts w:hint="eastAsia"/>
      </w:rPr>
    </w:lvl>
  </w:abstractNum>
  <w:abstractNum w:abstractNumId="3">
    <w:multiLevelType w:val="singleLevel"/>
    <w:lvl w:ilvl="0">
      <w:start w:val="1"/>
      <w:numFmt w:val="decimal"/>
      <w:suff w:val="tab"/>
      <w:lvlText w:val="%1."/>
      <w:lvlJc w:val="left"/>
      <w:pPr>
        <w:tabs>
          <w:tab w:val="left" w:pos="312"/>
        </w:tabs>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2"/>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mRjNjRlYTM4YWY5Y2VhMjY1M2VhODM5NWZhZmVlZD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customStyle="1" w:styleId="cucd-0">
    <w:name w:val="cucd-0"/>
    <w:qFormat/>
    <w:pPr>
      <w:spacing w:line="360" w:lineRule="auto"/>
      <w:ind w:firstLine="480" w:firstLineChars="200"/>
    </w:pPr>
    <w:rPr>
      <w:rFonts w:ascii="Times New Roman" w:eastAsia="宋体" w:hAnsi="Times New Roman" w:cs="Times New Roman"/>
      <w:kern w:val="2"/>
      <w:sz w:val="24"/>
      <w:szCs w:val="24"/>
      <w:lang w:val="en-US" w:eastAsia="zh-CN" w:bidi="ar-SA"/>
    </w:rPr>
  </w:style>
  <w:style w:type="character" w:customStyle="1" w:styleId="cucd-0Char">
    <w:name w:val="cucd-0 Char"/>
    <w:qFormat/>
    <w:rPr>
      <w:kern w:val="2"/>
      <w:sz w:val="24"/>
      <w:szCs w:val="24"/>
      <w:lang w:val="en-US" w:eastAsia="zh-CN" w:bidi="ar-SA"/>
    </w:rPr>
  </w:style>
  <w:style w:type="paragraph" w:customStyle="1" w:styleId="cucd-2">
    <w:name w:val="cucd-2"/>
    <w:pPr>
      <w:numPr>
        <w:ilvl w:val="1"/>
        <w:numId w:val="3"/>
      </w:numPr>
      <w:tabs>
        <w:tab w:val="left" w:pos="371"/>
      </w:tabs>
      <w:spacing w:line="360" w:lineRule="auto"/>
      <w:outlineLvl w:val="1"/>
    </w:pPr>
    <w:rPr>
      <w:rFonts w:ascii="Times New Roman" w:eastAsia="黑体" w:hAnsi="Times New Roman" w:cs="Times New Roman"/>
      <w:b/>
      <w:kern w:val="2"/>
      <w:sz w:val="30"/>
      <w:szCs w:val="24"/>
      <w:lang w:val="en-US" w:eastAsia="zh-CN" w:bidi="ar-SA"/>
    </w:rPr>
  </w:style>
  <w:style w:type="paragraph" w:customStyle="1" w:styleId="cucd-3">
    <w:name w:val="cucd-3"/>
    <w:qFormat/>
    <w:pPr>
      <w:numPr>
        <w:ilvl w:val="2"/>
        <w:numId w:val="3"/>
      </w:numPr>
      <w:spacing w:line="360" w:lineRule="auto"/>
      <w:outlineLvl w:val="2"/>
    </w:pPr>
    <w:rPr>
      <w:rFonts w:ascii="Times New Roman" w:eastAsia="宋体" w:hAnsi="Times New Roman" w:cs="Times New Roman"/>
      <w:b/>
      <w:kern w:val="2"/>
      <w:sz w:val="28"/>
      <w:szCs w:val="24"/>
      <w:lang w:val="en-US" w:eastAsia="zh-CN" w:bidi="ar-SA"/>
    </w:rPr>
  </w:style>
  <w:style w:type="paragraph" w:customStyle="1" w:styleId="cucd-4">
    <w:name w:val="cucd-4"/>
    <w:qFormat/>
    <w:pPr>
      <w:numPr>
        <w:ilvl w:val="3"/>
        <w:numId w:val="3"/>
      </w:numPr>
      <w:spacing w:line="360" w:lineRule="auto"/>
      <w:outlineLvl w:val="3"/>
    </w:pPr>
    <w:rPr>
      <w:rFonts w:ascii="Times New Roman" w:eastAsia="宋体" w:hAnsi="Times New Roman" w:cs="Times New Roman"/>
      <w:b/>
      <w:kern w:val="2"/>
      <w:sz w:val="24"/>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2024-11-06T10:42:00Z</dcterms:created>
  <dc:creator>39908</dc:creator>
  <cp:lastModifiedBy>冰可乐好喝。</cp:lastModifiedBy>
  <dcterms:modified xsi:type="dcterms:W3CDTF">2024-11-15T06:44:14Z</dcterms:modified>
</cp:coreProperties>
</file>

<file path=customXml/item2.xml><?xml version="1.0" encoding="utf-8"?>
<Properties xmlns="http://schemas.openxmlformats.org/officeDocument/2006/extended-properties" xmlns:vt="http://schemas.openxmlformats.org/officeDocument/2006/docPropsVTypes">
  <Template>Normal.dotm</Template>
  <Pages>1</Pages>
  <Words>754</Words>
  <Characters>767</Characters>
  <Lines>0</Lines>
  <Paragraphs>0</Paragraphs>
  <TotalTime>40</TotalTime>
  <ScaleCrop>false</ScaleCrop>
  <LinksUpToDate>false</LinksUpToDate>
  <CharactersWithSpaces>767</CharactersWithSpaces>
  <Application>WPS Office_12.1.0.18912_F1E327BC-269C-435d-A152-05C5408002CA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7DBDFE726A6B4AC98FE72570BC8358DD_13</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1</Pages>
  <Words>754</Words>
  <Characters>767</Characters>
  <Application>WPS Office_12.1.0.18912_F1E327BC-269C-435d-A152-05C5408002CA</Application>
  <DocSecurity>0</DocSecurity>
  <Lines>0</Lines>
  <Paragraphs>0</Paragraphs>
  <CharactersWithSpaces>767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39908</dc:creator>
  <cp:lastModifiedBy>冰可乐好喝。</cp:lastModifiedBy>
  <cp:revision>1</cp:revision>
  <dcterms:created xsi:type="dcterms:W3CDTF">2024-11-06T10:42:00Z</dcterms:created>
  <dcterms:modified xsi:type="dcterms:W3CDTF">2024-11-22T00:13:51Z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2052-12.1.0.18912</vt:lpstr>
  </property>
  <property fmtid="{D5CDD505-2E9C-101B-9397-08002B2CF9AE}" pid="3" name="ICV">
    <vt:lpstr>7DBDFE726A6B4AC98FE72570BC8358DD_13</vt:lpstr>
  </property>
</Properties>
</file>