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472" w:firstLineChars="196"/>
        <w:jc w:val="center"/>
        <w:rPr>
          <w:rFonts w:hint="eastAsia" w:ascii="仿宋" w:hAnsi="仿宋" w:eastAsia="仿宋" w:cs="仿宋"/>
          <w:sz w:val="24"/>
        </w:rPr>
      </w:pPr>
      <w:r>
        <w:rPr>
          <w:rFonts w:hint="eastAsia" w:ascii="仿宋" w:hAnsi="仿宋" w:eastAsia="仿宋" w:cs="仿宋"/>
          <w:b/>
          <w:bCs/>
          <w:sz w:val="24"/>
        </w:rPr>
        <w:t>采购清单说明</w:t>
      </w:r>
    </w:p>
    <w:p>
      <w:pPr>
        <w:numPr>
          <w:ilvl w:val="0"/>
          <w:numId w:val="1"/>
        </w:numPr>
        <w:autoSpaceDE w:val="0"/>
        <w:autoSpaceDN w:val="0"/>
        <w:adjustRightInd w:val="0"/>
        <w:spacing w:before="0" w:after="0" w:line="360" w:lineRule="auto"/>
        <w:ind w:firstLine="723" w:firstLineChars="300"/>
        <w:jc w:val="left"/>
        <w:rPr>
          <w:rFonts w:hint="eastAsia" w:ascii="仿宋" w:hAnsi="仿宋" w:eastAsia="仿宋" w:cs="仿宋"/>
          <w:b/>
          <w:kern w:val="0"/>
          <w:sz w:val="24"/>
          <w:lang w:val="zh-CN"/>
        </w:rPr>
      </w:pPr>
      <w:r>
        <w:rPr>
          <w:rFonts w:hint="eastAsia" w:ascii="仿宋" w:hAnsi="仿宋" w:eastAsia="仿宋" w:cs="仿宋"/>
          <w:b/>
          <w:kern w:val="0"/>
          <w:sz w:val="24"/>
          <w:lang w:val="zh-CN" w:eastAsia="zh-CN"/>
        </w:rPr>
        <w:t>项目</w:t>
      </w:r>
      <w:r>
        <w:rPr>
          <w:rFonts w:hint="eastAsia" w:ascii="仿宋" w:hAnsi="仿宋" w:eastAsia="仿宋" w:cs="仿宋"/>
          <w:b/>
          <w:kern w:val="0"/>
          <w:sz w:val="24"/>
          <w:lang w:val="zh-CN"/>
        </w:rPr>
        <w:t>规模</w:t>
      </w:r>
    </w:p>
    <w:p>
      <w:pPr>
        <w:numPr>
          <w:ilvl w:val="0"/>
          <w:numId w:val="0"/>
        </w:numPr>
        <w:autoSpaceDE w:val="0"/>
        <w:autoSpaceDN w:val="0"/>
        <w:adjustRightInd w:val="0"/>
        <w:spacing w:before="0" w:after="0" w:line="360" w:lineRule="auto"/>
        <w:ind w:firstLine="480" w:firstLineChars="200"/>
        <w:jc w:val="left"/>
        <w:rPr>
          <w:rFonts w:hint="eastAsia" w:ascii="仿宋" w:hAnsi="仿宋" w:eastAsia="仿宋" w:cs="仿宋"/>
          <w:sz w:val="24"/>
        </w:rPr>
      </w:pPr>
      <w:r>
        <w:rPr>
          <w:rFonts w:hint="eastAsia" w:ascii="仿宋" w:hAnsi="仿宋" w:eastAsia="仿宋" w:cs="仿宋"/>
          <w:sz w:val="24"/>
        </w:rPr>
        <w:t>芜湖市</w:t>
      </w:r>
      <w:r>
        <w:rPr>
          <w:rFonts w:hint="eastAsia" w:ascii="仿宋" w:hAnsi="仿宋" w:eastAsia="仿宋" w:cs="仿宋"/>
          <w:sz w:val="24"/>
          <w:lang w:val="en-US" w:eastAsia="zh-CN"/>
        </w:rPr>
        <w:t>湾沚区红杨镇</w:t>
      </w:r>
      <w:r>
        <w:rPr>
          <w:rFonts w:hint="eastAsia" w:ascii="仿宋" w:hAnsi="仿宋" w:eastAsia="仿宋" w:cs="仿宋"/>
          <w:sz w:val="24"/>
        </w:rPr>
        <w:t>内，投标单位须自行勘察现场。</w:t>
      </w:r>
    </w:p>
    <w:tbl>
      <w:tblPr>
        <w:tblStyle w:val="5"/>
        <w:tblW w:w="9402"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2"/>
        <w:gridCol w:w="1460"/>
        <w:gridCol w:w="67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1222" w:type="dxa"/>
            <w:noWrap w:val="0"/>
            <w:vAlign w:val="top"/>
          </w:tcPr>
          <w:p>
            <w:pPr>
              <w:pStyle w:val="9"/>
              <w:ind w:firstLine="0" w:firstLineChars="0"/>
              <w:jc w:val="center"/>
              <w:rPr>
                <w:rFonts w:hint="eastAsia" w:ascii="仿宋" w:hAnsi="仿宋" w:eastAsia="仿宋" w:cs="仿宋"/>
                <w:b w:val="0"/>
                <w:bCs/>
                <w:sz w:val="24"/>
                <w:szCs w:val="24"/>
              </w:rPr>
            </w:pPr>
            <w:r>
              <w:rPr>
                <w:rFonts w:hint="eastAsia" w:ascii="仿宋" w:hAnsi="仿宋" w:eastAsia="仿宋" w:cs="仿宋"/>
                <w:b w:val="0"/>
                <w:bCs/>
                <w:sz w:val="24"/>
                <w:szCs w:val="24"/>
              </w:rPr>
              <w:t>项目地点</w:t>
            </w:r>
          </w:p>
        </w:tc>
        <w:tc>
          <w:tcPr>
            <w:tcW w:w="1460" w:type="dxa"/>
            <w:noWrap w:val="0"/>
            <w:vAlign w:val="top"/>
          </w:tcPr>
          <w:p>
            <w:pPr>
              <w:pStyle w:val="9"/>
              <w:ind w:firstLine="0" w:firstLineChars="0"/>
              <w:jc w:val="center"/>
              <w:rPr>
                <w:rFonts w:hint="eastAsia" w:ascii="仿宋" w:hAnsi="仿宋" w:eastAsia="仿宋" w:cs="仿宋"/>
                <w:b w:val="0"/>
                <w:bCs/>
                <w:sz w:val="24"/>
                <w:szCs w:val="24"/>
              </w:rPr>
            </w:pPr>
            <w:r>
              <w:rPr>
                <w:rFonts w:hint="eastAsia" w:ascii="仿宋" w:hAnsi="仿宋" w:eastAsia="仿宋" w:cs="仿宋"/>
                <w:b w:val="0"/>
                <w:bCs/>
                <w:sz w:val="24"/>
                <w:szCs w:val="24"/>
              </w:rPr>
              <w:t>设计名称</w:t>
            </w:r>
          </w:p>
        </w:tc>
        <w:tc>
          <w:tcPr>
            <w:tcW w:w="6720" w:type="dxa"/>
            <w:noWrap w:val="0"/>
            <w:vAlign w:val="top"/>
          </w:tcPr>
          <w:p>
            <w:pPr>
              <w:pStyle w:val="9"/>
              <w:ind w:firstLine="0" w:firstLineChars="0"/>
              <w:jc w:val="center"/>
              <w:rPr>
                <w:rFonts w:hint="eastAsia" w:ascii="仿宋" w:hAnsi="仿宋" w:eastAsia="仿宋" w:cs="仿宋"/>
                <w:b w:val="0"/>
                <w:bCs/>
                <w:sz w:val="24"/>
                <w:szCs w:val="24"/>
              </w:rPr>
            </w:pPr>
            <w:r>
              <w:rPr>
                <w:rFonts w:hint="eastAsia" w:ascii="仿宋" w:hAnsi="仿宋" w:eastAsia="仿宋" w:cs="仿宋"/>
                <w:b w:val="0"/>
                <w:bCs/>
                <w:sz w:val="24"/>
                <w:szCs w:val="24"/>
              </w:rPr>
              <w:t>设计范围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1222" w:type="dxa"/>
            <w:noWrap w:val="0"/>
            <w:vAlign w:val="center"/>
          </w:tcPr>
          <w:p>
            <w:pPr>
              <w:pStyle w:val="9"/>
              <w:ind w:firstLine="0" w:firstLineChars="0"/>
              <w:jc w:val="left"/>
              <w:rPr>
                <w:rFonts w:hint="default"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芜湖市湾沚区红杨镇</w:t>
            </w:r>
          </w:p>
        </w:tc>
        <w:tc>
          <w:tcPr>
            <w:tcW w:w="1460" w:type="dxa"/>
            <w:noWrap w:val="0"/>
            <w:vAlign w:val="center"/>
          </w:tcPr>
          <w:p>
            <w:pPr>
              <w:pStyle w:val="9"/>
              <w:ind w:firstLine="0" w:firstLineChars="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芜湖市湾沚区红杨镇新四军第三支队西河纪念馆布展项目</w:t>
            </w:r>
          </w:p>
        </w:tc>
        <w:tc>
          <w:tcPr>
            <w:tcW w:w="6720" w:type="dxa"/>
            <w:noWrap w:val="0"/>
            <w:vAlign w:val="center"/>
          </w:tcPr>
          <w:p>
            <w:pPr>
              <w:ind w:firstLine="480" w:firstLineChars="200"/>
              <w:jc w:val="left"/>
              <w:rPr>
                <w:rFonts w:hint="eastAsia" w:ascii="仿宋" w:hAnsi="仿宋" w:eastAsia="仿宋" w:cs="仿宋"/>
                <w:b w:val="0"/>
                <w:bCs/>
                <w:sz w:val="24"/>
                <w:szCs w:val="24"/>
              </w:rPr>
            </w:pPr>
            <w:r>
              <w:rPr>
                <w:rFonts w:hint="eastAsia" w:ascii="仿宋" w:hAnsi="仿宋" w:eastAsia="仿宋" w:cs="仿宋"/>
                <w:b w:val="0"/>
                <w:bCs/>
                <w:sz w:val="24"/>
                <w:szCs w:val="24"/>
                <w:lang w:val="en-US" w:eastAsia="zh-CN"/>
              </w:rPr>
              <w:t>芜湖市湾沚区红杨镇新四军第三支队西河纪念馆建筑面积约387.3平米，建筑共两层，室内建筑面积：一层239.4平米，二层147.9平米，小广场面积约85平米。施工范围：基础装饰、展陈设计、安防、展柜、展陈照明、场景复原、多媒体辅助展示（其中施工图要做到扩初阶段）。</w:t>
            </w:r>
          </w:p>
          <w:p>
            <w:pPr>
              <w:pStyle w:val="9"/>
              <w:ind w:firstLine="480" w:firstLineChars="20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1．展陈方案：以新四军第三支队在西河的战斗为背景，围绕对新四军第三支队的敬畏与缅</w:t>
            </w:r>
            <w:bookmarkStart w:id="0" w:name="_GoBack"/>
            <w:bookmarkEnd w:id="0"/>
            <w:r>
              <w:rPr>
                <w:rFonts w:hint="eastAsia" w:ascii="仿宋" w:hAnsi="仿宋" w:eastAsia="仿宋" w:cs="仿宋"/>
                <w:b w:val="0"/>
                <w:bCs/>
                <w:sz w:val="24"/>
                <w:szCs w:val="24"/>
                <w:lang w:val="en-US" w:eastAsia="zh-CN"/>
              </w:rPr>
              <w:t>怀，突出新四军第三支队的英雄事迹、重要战斗等，丰富合理运用多种展陈形式，形成合理展陈逻辑、参观路线。室内须有新四军标志性雕塑，沙盘模拟重要战役及缅怀留影场所。</w:t>
            </w:r>
          </w:p>
          <w:p>
            <w:pPr>
              <w:pStyle w:val="9"/>
              <w:ind w:firstLine="480" w:firstLineChars="20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2．建筑改造：根据展陈需要，在确保安全前提下，对建筑进行全面改造。展陈功能空间在1层和2层。（包含1层的多功能会议室）其他辅助空间及室外小广场也须装修，确保防水、强弱电等，满足基本辅助功能。</w:t>
            </w:r>
          </w:p>
          <w:p>
            <w:pPr>
              <w:pStyle w:val="9"/>
              <w:ind w:firstLine="480" w:firstLineChars="20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3．立面设计：建筑外立面（含栏杆），体现芜湖市湾沚区红杨镇本地传统建筑特色。</w:t>
            </w:r>
          </w:p>
          <w:p>
            <w:pPr>
              <w:ind w:firstLine="480" w:firstLineChars="200"/>
              <w:jc w:val="left"/>
              <w:rPr>
                <w:rFonts w:hint="eastAsia" w:ascii="仿宋" w:hAnsi="仿宋" w:eastAsia="仿宋" w:cs="仿宋"/>
                <w:b w:val="0"/>
                <w:bCs/>
                <w:sz w:val="24"/>
                <w:szCs w:val="24"/>
                <w:lang w:val="en-US" w:eastAsia="zh-CN"/>
              </w:rPr>
            </w:pPr>
            <w:r>
              <w:rPr>
                <w:rFonts w:hint="eastAsia" w:ascii="仿宋" w:hAnsi="仿宋" w:eastAsia="仿宋" w:cs="仿宋"/>
                <w:b w:val="0"/>
                <w:bCs/>
                <w:sz w:val="24"/>
                <w:szCs w:val="24"/>
                <w:lang w:val="en-US" w:eastAsia="zh-CN"/>
              </w:rPr>
              <w:t>4．配套设施：强电、弱电、监控、绿化、消防等须满足基本要求。空调外机等不得安装在庭院内侧。</w:t>
            </w:r>
          </w:p>
        </w:tc>
      </w:tr>
    </w:tbl>
    <w:p>
      <w:pPr>
        <w:autoSpaceDE w:val="0"/>
        <w:autoSpaceDN w:val="0"/>
        <w:adjustRightInd w:val="0"/>
        <w:spacing w:line="360" w:lineRule="auto"/>
        <w:ind w:firstLine="482" w:firstLineChars="200"/>
        <w:jc w:val="left"/>
        <w:rPr>
          <w:rFonts w:hint="eastAsia" w:ascii="仿宋" w:hAnsi="仿宋" w:eastAsia="仿宋" w:cs="仿宋"/>
          <w:b/>
          <w:color w:val="000000"/>
          <w:kern w:val="0"/>
          <w:sz w:val="24"/>
          <w:lang w:val="zh-CN"/>
        </w:rPr>
      </w:pPr>
      <w:r>
        <w:rPr>
          <w:rFonts w:hint="eastAsia" w:ascii="仿宋" w:hAnsi="仿宋" w:eastAsia="仿宋" w:cs="仿宋"/>
          <w:b/>
          <w:color w:val="000000"/>
          <w:kern w:val="0"/>
          <w:sz w:val="24"/>
          <w:lang w:val="zh-CN" w:eastAsia="zh-CN"/>
        </w:rPr>
        <w:t>二</w:t>
      </w:r>
      <w:r>
        <w:rPr>
          <w:rFonts w:hint="eastAsia" w:ascii="仿宋" w:hAnsi="仿宋" w:eastAsia="仿宋" w:cs="仿宋"/>
          <w:b/>
          <w:color w:val="000000"/>
          <w:kern w:val="0"/>
          <w:sz w:val="24"/>
          <w:lang w:val="zh-CN"/>
        </w:rPr>
        <w:t>、设计原则</w:t>
      </w:r>
    </w:p>
    <w:p>
      <w:pPr>
        <w:spacing w:line="360" w:lineRule="auto"/>
        <w:ind w:firstLine="480" w:firstLineChars="200"/>
        <w:rPr>
          <w:rFonts w:hint="eastAsia" w:ascii="仿宋" w:hAnsi="仿宋" w:eastAsia="仿宋" w:cs="仿宋"/>
          <w:b/>
          <w:color w:val="000000"/>
          <w:sz w:val="24"/>
          <w:szCs w:val="24"/>
        </w:rPr>
      </w:pPr>
      <w:r>
        <w:rPr>
          <w:rFonts w:hint="eastAsia" w:ascii="仿宋" w:hAnsi="仿宋" w:eastAsia="仿宋" w:cs="仿宋"/>
          <w:color w:val="000000"/>
          <w:sz w:val="24"/>
          <w:szCs w:val="22"/>
        </w:rPr>
        <w:t>以新四军第三支队展示为主，</w:t>
      </w:r>
      <w:r>
        <w:rPr>
          <w:rFonts w:hint="eastAsia" w:ascii="仿宋" w:hAnsi="仿宋" w:eastAsia="仿宋" w:cs="仿宋"/>
          <w:color w:val="000000"/>
          <w:sz w:val="24"/>
          <w:szCs w:val="22"/>
          <w:lang w:val="en-US" w:eastAsia="zh-CN"/>
        </w:rPr>
        <w:t>主要展示</w:t>
      </w:r>
      <w:r>
        <w:rPr>
          <w:rFonts w:hint="eastAsia" w:ascii="仿宋" w:hAnsi="仿宋" w:eastAsia="仿宋" w:cs="仿宋"/>
          <w:b w:val="0"/>
          <w:bCs/>
          <w:sz w:val="24"/>
          <w:szCs w:val="24"/>
          <w:lang w:val="en-US" w:eastAsia="zh-CN"/>
        </w:rPr>
        <w:t>新四军第三支队的英雄事迹、重要战斗等。</w:t>
      </w:r>
    </w:p>
    <w:p>
      <w:pPr>
        <w:spacing w:line="360" w:lineRule="auto"/>
        <w:rPr>
          <w:rFonts w:hint="eastAsia" w:ascii="仿宋" w:hAnsi="仿宋" w:eastAsia="仿宋" w:cs="仿宋"/>
          <w:color w:val="000000"/>
          <w:sz w:val="24"/>
        </w:rPr>
      </w:pPr>
      <w:r>
        <w:rPr>
          <w:rFonts w:hint="eastAsia" w:ascii="仿宋" w:hAnsi="仿宋" w:eastAsia="仿宋" w:cs="仿宋"/>
          <w:color w:val="000000"/>
          <w:sz w:val="24"/>
        </w:rPr>
        <w:t xml:space="preserve">  　建议设计单位进行方案设计时，充分考虑</w:t>
      </w:r>
      <w:r>
        <w:rPr>
          <w:rFonts w:hint="eastAsia" w:ascii="仿宋" w:hAnsi="仿宋" w:eastAsia="仿宋" w:cs="仿宋"/>
          <w:color w:val="000000"/>
          <w:sz w:val="24"/>
          <w:lang w:val="en-US" w:eastAsia="zh-CN"/>
        </w:rPr>
        <w:t>以</w:t>
      </w:r>
      <w:r>
        <w:rPr>
          <w:rFonts w:hint="eastAsia" w:ascii="仿宋" w:hAnsi="仿宋" w:eastAsia="仿宋" w:cs="仿宋"/>
          <w:b w:val="0"/>
          <w:bCs/>
          <w:sz w:val="24"/>
          <w:szCs w:val="24"/>
          <w:lang w:val="en-US" w:eastAsia="zh-CN"/>
        </w:rPr>
        <w:t>新四军第三支队</w:t>
      </w:r>
      <w:r>
        <w:rPr>
          <w:rFonts w:hint="eastAsia" w:ascii="仿宋" w:hAnsi="仿宋" w:eastAsia="仿宋" w:cs="仿宋"/>
          <w:color w:val="000000"/>
          <w:sz w:val="24"/>
          <w:lang w:val="en-US" w:eastAsia="zh-CN"/>
        </w:rPr>
        <w:t>为</w:t>
      </w:r>
      <w:r>
        <w:rPr>
          <w:rFonts w:hint="eastAsia" w:ascii="仿宋" w:hAnsi="仿宋" w:eastAsia="仿宋" w:cs="仿宋"/>
          <w:color w:val="000000"/>
          <w:sz w:val="24"/>
        </w:rPr>
        <w:t>轴线、</w:t>
      </w:r>
      <w:r>
        <w:rPr>
          <w:rFonts w:hint="eastAsia" w:ascii="仿宋" w:hAnsi="仿宋" w:eastAsia="仿宋" w:cs="仿宋"/>
          <w:color w:val="000000"/>
          <w:sz w:val="24"/>
          <w:lang w:val="en-US" w:eastAsia="zh-CN"/>
        </w:rPr>
        <w:t>抗日战争</w:t>
      </w:r>
      <w:r>
        <w:rPr>
          <w:rFonts w:hint="eastAsia" w:ascii="仿宋" w:hAnsi="仿宋" w:eastAsia="仿宋" w:cs="仿宋"/>
          <w:color w:val="000000"/>
          <w:sz w:val="24"/>
        </w:rPr>
        <w:t>轴线等</w:t>
      </w:r>
      <w:r>
        <w:rPr>
          <w:rFonts w:hint="eastAsia" w:ascii="仿宋" w:hAnsi="仿宋" w:eastAsia="仿宋" w:cs="仿宋"/>
          <w:color w:val="000000"/>
          <w:sz w:val="24"/>
          <w:lang w:val="en-US" w:eastAsia="zh-CN"/>
        </w:rPr>
        <w:t>组织</w:t>
      </w:r>
      <w:r>
        <w:rPr>
          <w:rFonts w:hint="eastAsia" w:ascii="仿宋" w:hAnsi="仿宋" w:eastAsia="仿宋" w:cs="仿宋"/>
          <w:color w:val="000000"/>
          <w:sz w:val="24"/>
        </w:rPr>
        <w:t>问题，突出展厅的重点展项。具体设计原则如下：</w:t>
      </w:r>
    </w:p>
    <w:p>
      <w:pPr>
        <w:spacing w:line="360" w:lineRule="auto"/>
        <w:rPr>
          <w:rFonts w:hint="eastAsia" w:ascii="仿宋" w:hAnsi="仿宋" w:eastAsia="仿宋" w:cs="仿宋"/>
          <w:sz w:val="24"/>
        </w:rPr>
      </w:pPr>
      <w:r>
        <w:rPr>
          <w:rFonts w:hint="eastAsia" w:ascii="仿宋" w:hAnsi="仿宋" w:eastAsia="仿宋" w:cs="仿宋"/>
          <w:sz w:val="24"/>
        </w:rPr>
        <w:t>　　（1）主题鲜明</w:t>
      </w:r>
    </w:p>
    <w:p>
      <w:pPr>
        <w:spacing w:line="360" w:lineRule="auto"/>
        <w:rPr>
          <w:rFonts w:hint="eastAsia" w:ascii="仿宋" w:hAnsi="仿宋" w:eastAsia="仿宋" w:cs="仿宋"/>
          <w:sz w:val="24"/>
        </w:rPr>
      </w:pPr>
      <w:r>
        <w:rPr>
          <w:rFonts w:hint="eastAsia" w:ascii="仿宋" w:hAnsi="仿宋" w:eastAsia="仿宋" w:cs="仿宋"/>
          <w:sz w:val="24"/>
        </w:rPr>
        <w:t>　　以</w:t>
      </w:r>
      <w:r>
        <w:rPr>
          <w:rFonts w:hint="eastAsia" w:ascii="仿宋" w:hAnsi="仿宋" w:eastAsia="仿宋" w:cs="仿宋"/>
          <w:b w:val="0"/>
          <w:bCs/>
          <w:sz w:val="24"/>
          <w:szCs w:val="24"/>
          <w:lang w:val="en-US" w:eastAsia="zh-CN"/>
        </w:rPr>
        <w:t>新四军第三支队</w:t>
      </w:r>
      <w:r>
        <w:rPr>
          <w:rFonts w:hint="eastAsia" w:ascii="仿宋" w:hAnsi="仿宋" w:eastAsia="仿宋" w:cs="仿宋"/>
          <w:sz w:val="24"/>
        </w:rPr>
        <w:t>为主线，结合</w:t>
      </w:r>
      <w:r>
        <w:rPr>
          <w:rFonts w:hint="eastAsia" w:ascii="仿宋" w:hAnsi="仿宋" w:eastAsia="仿宋" w:cs="仿宋"/>
          <w:sz w:val="24"/>
          <w:lang w:val="en-US" w:eastAsia="zh-CN"/>
        </w:rPr>
        <w:t>抗日战争</w:t>
      </w:r>
      <w:r>
        <w:rPr>
          <w:rFonts w:hint="eastAsia" w:ascii="仿宋" w:hAnsi="仿宋" w:eastAsia="仿宋" w:cs="仿宋"/>
          <w:sz w:val="24"/>
        </w:rPr>
        <w:t>明确主题及主题词，同时注重展厅主题的演绎，力求主题鲜明，避免雷同。</w:t>
      </w:r>
    </w:p>
    <w:p>
      <w:pPr>
        <w:spacing w:line="360" w:lineRule="auto"/>
        <w:rPr>
          <w:rFonts w:hint="eastAsia" w:ascii="仿宋" w:hAnsi="仿宋" w:eastAsia="仿宋" w:cs="仿宋"/>
          <w:sz w:val="24"/>
        </w:rPr>
      </w:pPr>
      <w:r>
        <w:rPr>
          <w:rFonts w:hint="eastAsia" w:ascii="仿宋" w:hAnsi="仿宋" w:eastAsia="仿宋" w:cs="仿宋"/>
          <w:sz w:val="24"/>
        </w:rPr>
        <w:t>　　（2）展示重点突出</w:t>
      </w:r>
    </w:p>
    <w:p>
      <w:pPr>
        <w:spacing w:line="360" w:lineRule="auto"/>
        <w:rPr>
          <w:rFonts w:hint="eastAsia" w:ascii="仿宋" w:hAnsi="仿宋" w:eastAsia="仿宋" w:cs="仿宋"/>
          <w:sz w:val="24"/>
        </w:rPr>
      </w:pPr>
      <w:r>
        <w:rPr>
          <w:rFonts w:hint="eastAsia" w:ascii="仿宋" w:hAnsi="仿宋" w:eastAsia="仿宋" w:cs="仿宋"/>
          <w:sz w:val="24"/>
        </w:rPr>
        <w:t>　　布展设计应当陈列方面有所侧重，突出展厅的 “</w:t>
      </w:r>
      <w:r>
        <w:rPr>
          <w:rFonts w:hint="eastAsia" w:ascii="仿宋" w:hAnsi="仿宋" w:eastAsia="仿宋" w:cs="仿宋"/>
          <w:b w:val="0"/>
          <w:bCs/>
          <w:sz w:val="24"/>
          <w:szCs w:val="24"/>
          <w:lang w:val="en-US" w:eastAsia="zh-CN"/>
        </w:rPr>
        <w:t>新四军第三支队</w:t>
      </w:r>
      <w:r>
        <w:rPr>
          <w:rFonts w:hint="eastAsia" w:ascii="仿宋" w:hAnsi="仿宋" w:eastAsia="仿宋" w:cs="仿宋"/>
          <w:sz w:val="24"/>
        </w:rPr>
        <w:t>”的陈列特点。重点展示</w:t>
      </w:r>
      <w:r>
        <w:rPr>
          <w:rFonts w:hint="eastAsia" w:ascii="仿宋" w:hAnsi="仿宋" w:eastAsia="仿宋" w:cs="仿宋"/>
          <w:sz w:val="24"/>
          <w:lang w:val="en-US" w:eastAsia="zh-CN"/>
        </w:rPr>
        <w:t>宣传弘扬</w:t>
      </w:r>
      <w:r>
        <w:rPr>
          <w:rFonts w:hint="eastAsia" w:ascii="仿宋" w:hAnsi="仿宋" w:eastAsia="仿宋" w:cs="仿宋"/>
          <w:b w:val="0"/>
          <w:bCs/>
          <w:sz w:val="24"/>
          <w:szCs w:val="24"/>
          <w:lang w:val="en-US" w:eastAsia="zh-CN"/>
        </w:rPr>
        <w:t>新四军第三支队</w:t>
      </w:r>
      <w:r>
        <w:rPr>
          <w:rFonts w:hint="eastAsia" w:ascii="仿宋" w:hAnsi="仿宋" w:eastAsia="仿宋" w:cs="仿宋"/>
          <w:sz w:val="24"/>
          <w:lang w:val="en-US" w:eastAsia="zh-CN"/>
        </w:rPr>
        <w:t>的伟大精神</w:t>
      </w:r>
      <w:r>
        <w:rPr>
          <w:rFonts w:hint="eastAsia" w:ascii="仿宋" w:hAnsi="仿宋" w:eastAsia="仿宋" w:cs="仿宋"/>
          <w:sz w:val="24"/>
        </w:rPr>
        <w:t>，并合理考虑其他展示形式的比例，突出展示重点。</w:t>
      </w:r>
    </w:p>
    <w:p>
      <w:pPr>
        <w:spacing w:line="360" w:lineRule="auto"/>
        <w:rPr>
          <w:rFonts w:hint="eastAsia" w:ascii="仿宋" w:hAnsi="仿宋" w:eastAsia="仿宋" w:cs="仿宋"/>
          <w:sz w:val="24"/>
        </w:rPr>
      </w:pPr>
      <w:r>
        <w:rPr>
          <w:rFonts w:hint="eastAsia" w:ascii="仿宋" w:hAnsi="仿宋" w:eastAsia="仿宋" w:cs="仿宋"/>
          <w:sz w:val="24"/>
        </w:rPr>
        <w:t>　　（3）流线组织合理</w:t>
      </w:r>
    </w:p>
    <w:p>
      <w:pPr>
        <w:spacing w:line="360" w:lineRule="auto"/>
        <w:ind w:firstLine="483"/>
        <w:rPr>
          <w:rFonts w:hint="eastAsia" w:ascii="仿宋" w:hAnsi="仿宋" w:eastAsia="仿宋" w:cs="仿宋"/>
          <w:sz w:val="24"/>
        </w:rPr>
      </w:pPr>
      <w:r>
        <w:rPr>
          <w:rFonts w:hint="eastAsia" w:ascii="仿宋" w:hAnsi="仿宋" w:eastAsia="仿宋" w:cs="仿宋"/>
          <w:sz w:val="24"/>
        </w:rPr>
        <w:t>考虑不同的游览人群，方案应对交通流线进行合理的组织，同时对参观人群的流量进行科学的控制，简化交通流线，突出展厅的总体印象。</w:t>
      </w:r>
    </w:p>
    <w:p>
      <w:pPr>
        <w:spacing w:line="360" w:lineRule="auto"/>
        <w:ind w:firstLine="483"/>
        <w:rPr>
          <w:rFonts w:hint="eastAsia" w:ascii="仿宋" w:hAnsi="仿宋" w:eastAsia="仿宋" w:cs="仿宋"/>
          <w:color w:val="auto"/>
          <w:sz w:val="24"/>
          <w:highlight w:val="none"/>
          <w:lang w:val="en-US" w:eastAsia="zh-CN"/>
        </w:rPr>
      </w:pPr>
      <w:r>
        <w:rPr>
          <w:rFonts w:hint="eastAsia" w:ascii="仿宋" w:hAnsi="仿宋" w:eastAsia="仿宋" w:cs="仿宋"/>
          <w:color w:val="auto"/>
          <w:sz w:val="24"/>
          <w:highlight w:val="none"/>
        </w:rPr>
        <w:t>（4）</w:t>
      </w:r>
      <w:r>
        <w:rPr>
          <w:rFonts w:hint="eastAsia" w:ascii="仿宋" w:hAnsi="仿宋" w:eastAsia="仿宋" w:cs="仿宋"/>
          <w:color w:val="auto"/>
          <w:sz w:val="24"/>
          <w:highlight w:val="none"/>
          <w:lang w:val="en-US" w:eastAsia="zh-CN"/>
        </w:rPr>
        <w:t>墙体加固外墙装饰</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突出</w:t>
      </w:r>
      <w:r>
        <w:rPr>
          <w:rFonts w:hint="eastAsia" w:ascii="仿宋" w:hAnsi="仿宋" w:eastAsia="仿宋" w:cs="仿宋"/>
          <w:color w:val="auto"/>
          <w:sz w:val="24"/>
          <w:highlight w:val="none"/>
          <w:lang w:val="en-US" w:eastAsia="zh-CN"/>
        </w:rPr>
        <w:t>湾沚区红杨镇</w:t>
      </w:r>
      <w:r>
        <w:rPr>
          <w:rFonts w:hint="eastAsia" w:ascii="仿宋" w:hAnsi="仿宋" w:eastAsia="仿宋" w:cs="仿宋"/>
          <w:color w:val="auto"/>
          <w:sz w:val="24"/>
          <w:highlight w:val="none"/>
        </w:rPr>
        <w:t>地域特色，挖掘地域内涵。设计上要体现</w:t>
      </w:r>
      <w:r>
        <w:rPr>
          <w:rFonts w:hint="eastAsia" w:ascii="仿宋" w:hAnsi="仿宋" w:eastAsia="仿宋" w:cs="仿宋"/>
          <w:color w:val="auto"/>
          <w:sz w:val="24"/>
          <w:highlight w:val="none"/>
          <w:lang w:val="en-US" w:eastAsia="zh-CN"/>
        </w:rPr>
        <w:t>湾沚区红杨镇</w:t>
      </w:r>
      <w:r>
        <w:rPr>
          <w:rFonts w:hint="eastAsia" w:ascii="仿宋" w:hAnsi="仿宋" w:eastAsia="仿宋" w:cs="仿宋"/>
          <w:color w:val="auto"/>
          <w:sz w:val="24"/>
          <w:highlight w:val="none"/>
        </w:rPr>
        <w:t>特色、突出时代特征，品位高雅。</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xml:space="preserve">   （5）装饰风格简洁</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总体装修设计风格力求简洁，构思新颖，亮点突出，展现历史。</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（6）色系灯光有序</w:t>
      </w:r>
    </w:p>
    <w:p>
      <w:pPr>
        <w:spacing w:line="360" w:lineRule="auto"/>
        <w:rPr>
          <w:rFonts w:hint="eastAsia" w:ascii="仿宋" w:hAnsi="仿宋" w:eastAsia="仿宋" w:cs="仿宋"/>
          <w:color w:val="auto"/>
          <w:sz w:val="24"/>
          <w:highlight w:val="none"/>
        </w:rPr>
      </w:pPr>
      <w:r>
        <w:rPr>
          <w:rFonts w:hint="eastAsia" w:ascii="仿宋" w:hAnsi="仿宋" w:eastAsia="仿宋" w:cs="仿宋"/>
          <w:color w:val="auto"/>
          <w:sz w:val="24"/>
          <w:highlight w:val="none"/>
        </w:rPr>
        <w:t>　　建议进行主色系研究，规范色系灯光，场馆色系不宜繁杂</w:t>
      </w:r>
      <w:r>
        <w:rPr>
          <w:rFonts w:hint="eastAsia" w:ascii="仿宋" w:hAnsi="仿宋" w:eastAsia="仿宋" w:cs="仿宋"/>
          <w:color w:val="auto"/>
          <w:sz w:val="24"/>
          <w:highlight w:val="none"/>
          <w:lang w:eastAsia="zh-CN"/>
        </w:rPr>
        <w:t>，</w:t>
      </w:r>
      <w:r>
        <w:rPr>
          <w:rFonts w:hint="eastAsia" w:ascii="仿宋" w:hAnsi="仿宋" w:eastAsia="仿宋" w:cs="仿宋"/>
          <w:color w:val="auto"/>
          <w:sz w:val="24"/>
          <w:highlight w:val="none"/>
          <w:lang w:val="en-US" w:eastAsia="zh-CN"/>
        </w:rPr>
        <w:t>灯及场景画面全部采用电脑中控</w:t>
      </w:r>
      <w:r>
        <w:rPr>
          <w:rFonts w:hint="eastAsia" w:ascii="仿宋" w:hAnsi="仿宋" w:eastAsia="仿宋" w:cs="仿宋"/>
          <w:color w:val="auto"/>
          <w:sz w:val="24"/>
          <w:highlight w:val="none"/>
        </w:rPr>
        <w:t>。</w:t>
      </w:r>
    </w:p>
    <w:p>
      <w:pPr>
        <w:spacing w:line="360" w:lineRule="auto"/>
        <w:rPr>
          <w:rFonts w:hint="eastAsia" w:ascii="仿宋" w:hAnsi="仿宋" w:eastAsia="仿宋" w:cs="仿宋"/>
          <w:sz w:val="24"/>
        </w:rPr>
      </w:pPr>
      <w:r>
        <w:rPr>
          <w:rFonts w:hint="eastAsia" w:ascii="仿宋" w:hAnsi="仿宋" w:eastAsia="仿宋" w:cs="仿宋"/>
          <w:sz w:val="24"/>
        </w:rPr>
        <w:t>　（7）科技展项新颖</w:t>
      </w:r>
    </w:p>
    <w:p>
      <w:pPr>
        <w:spacing w:line="360" w:lineRule="auto"/>
        <w:rPr>
          <w:rFonts w:hint="eastAsia" w:ascii="仿宋" w:hAnsi="仿宋" w:eastAsia="仿宋" w:cs="仿宋"/>
          <w:sz w:val="24"/>
        </w:rPr>
      </w:pPr>
      <w:r>
        <w:rPr>
          <w:rFonts w:hint="eastAsia" w:ascii="仿宋" w:hAnsi="仿宋" w:eastAsia="仿宋" w:cs="仿宋"/>
          <w:sz w:val="24"/>
        </w:rPr>
        <w:t>　　高科技项目的应用与定位，应避免过多重复使用某一表现形式，不得简单地拷贝和抄袭其他展馆，突出展览内容，做出自己的特色。</w:t>
      </w:r>
    </w:p>
    <w:p>
      <w:pPr>
        <w:spacing w:line="360" w:lineRule="auto"/>
        <w:rPr>
          <w:rFonts w:hint="eastAsia" w:ascii="仿宋" w:hAnsi="仿宋" w:eastAsia="仿宋" w:cs="仿宋"/>
          <w:sz w:val="24"/>
        </w:rPr>
      </w:pPr>
      <w:r>
        <w:rPr>
          <w:rFonts w:hint="eastAsia" w:ascii="仿宋" w:hAnsi="仿宋" w:eastAsia="仿宋" w:cs="仿宋"/>
          <w:sz w:val="24"/>
        </w:rPr>
        <w:t>　（8）经济实用</w:t>
      </w:r>
    </w:p>
    <w:p>
      <w:pPr>
        <w:spacing w:line="360" w:lineRule="auto"/>
        <w:rPr>
          <w:rFonts w:hint="eastAsia" w:ascii="仿宋" w:hAnsi="仿宋" w:eastAsia="仿宋" w:cs="仿宋"/>
          <w:sz w:val="24"/>
        </w:rPr>
      </w:pPr>
      <w:r>
        <w:rPr>
          <w:rFonts w:hint="eastAsia" w:ascii="仿宋" w:hAnsi="仿宋" w:eastAsia="仿宋" w:cs="仿宋"/>
          <w:sz w:val="24"/>
        </w:rPr>
        <w:t>　布展要坚持高质量、高水平、精致大气、经济实用原则。应在充分考虑社会效益的基础上兼顾设计与展品制作维护、费用和博物馆运营效益等经济成本。</w:t>
      </w:r>
    </w:p>
    <w:p>
      <w:pPr>
        <w:autoSpaceDE w:val="0"/>
        <w:autoSpaceDN w:val="0"/>
        <w:adjustRightInd w:val="0"/>
        <w:spacing w:line="360" w:lineRule="auto"/>
        <w:ind w:firstLine="482" w:firstLineChars="200"/>
        <w:jc w:val="left"/>
        <w:rPr>
          <w:rFonts w:hint="eastAsia" w:ascii="仿宋" w:hAnsi="仿宋" w:eastAsia="仿宋" w:cs="仿宋"/>
          <w:b/>
          <w:kern w:val="0"/>
          <w:sz w:val="24"/>
          <w:lang w:val="zh-CN"/>
        </w:rPr>
      </w:pPr>
      <w:r>
        <w:rPr>
          <w:rFonts w:hint="eastAsia" w:ascii="仿宋" w:hAnsi="仿宋" w:eastAsia="仿宋" w:cs="仿宋"/>
          <w:b/>
          <w:kern w:val="0"/>
          <w:sz w:val="24"/>
          <w:lang w:val="en-US" w:eastAsia="zh-CN"/>
        </w:rPr>
        <w:t>三</w:t>
      </w:r>
      <w:r>
        <w:rPr>
          <w:rFonts w:hint="eastAsia" w:ascii="仿宋" w:hAnsi="仿宋" w:eastAsia="仿宋" w:cs="仿宋"/>
          <w:b/>
          <w:kern w:val="0"/>
          <w:sz w:val="24"/>
          <w:lang w:val="zh-CN"/>
        </w:rPr>
        <w:t>、具体实施内容</w:t>
      </w:r>
    </w:p>
    <w:p>
      <w:pPr>
        <w:spacing w:line="360" w:lineRule="auto"/>
        <w:rPr>
          <w:rFonts w:hint="eastAsia" w:ascii="仿宋" w:hAnsi="仿宋" w:eastAsia="仿宋" w:cs="仿宋"/>
          <w:sz w:val="24"/>
        </w:rPr>
      </w:pPr>
      <w:r>
        <w:rPr>
          <w:rFonts w:hint="eastAsia" w:ascii="仿宋" w:hAnsi="仿宋" w:eastAsia="仿宋" w:cs="仿宋"/>
          <w:sz w:val="24"/>
        </w:rPr>
        <w:t xml:space="preserve">   （一）</w:t>
      </w:r>
      <w:r>
        <w:rPr>
          <w:rFonts w:hint="eastAsia" w:ascii="仿宋" w:hAnsi="仿宋" w:eastAsia="仿宋" w:cs="仿宋"/>
          <w:sz w:val="24"/>
          <w:lang w:val="en-US" w:eastAsia="zh-CN"/>
        </w:rPr>
        <w:t>红色纪念馆</w:t>
      </w:r>
      <w:r>
        <w:rPr>
          <w:rFonts w:hint="eastAsia" w:ascii="仿宋" w:hAnsi="仿宋" w:eastAsia="仿宋" w:cs="仿宋"/>
          <w:sz w:val="24"/>
        </w:rPr>
        <w:t>所有区域</w:t>
      </w:r>
    </w:p>
    <w:p>
      <w:pPr>
        <w:spacing w:line="360" w:lineRule="auto"/>
        <w:rPr>
          <w:rFonts w:hint="eastAsia" w:ascii="仿宋" w:hAnsi="仿宋" w:eastAsia="仿宋" w:cs="仿宋"/>
          <w:sz w:val="24"/>
        </w:rPr>
      </w:pPr>
      <w:r>
        <w:rPr>
          <w:rFonts w:hint="eastAsia" w:ascii="仿宋" w:hAnsi="仿宋" w:eastAsia="仿宋" w:cs="仿宋"/>
          <w:sz w:val="24"/>
        </w:rPr>
        <w:t>　　建筑装饰和陈列布展设计与施工，陈列布展设计,包括展厅展柜、声光电、模型、场景、软件、多媒体内容制作安装、设备、查询系统、安全标志、安防监控系统等。工作内容为：创意策划、深化方案设计、施工图设计、施工直至交付使用的一揽子工程，具体包括（但不限于）：</w:t>
      </w:r>
    </w:p>
    <w:p>
      <w:pPr>
        <w:spacing w:line="360" w:lineRule="auto"/>
        <w:rPr>
          <w:rFonts w:hint="eastAsia" w:ascii="仿宋" w:hAnsi="仿宋" w:eastAsia="仿宋" w:cs="仿宋"/>
          <w:sz w:val="24"/>
        </w:rPr>
      </w:pPr>
      <w:r>
        <w:rPr>
          <w:rFonts w:hint="eastAsia" w:ascii="仿宋" w:hAnsi="仿宋" w:eastAsia="仿宋" w:cs="仿宋"/>
          <w:sz w:val="24"/>
        </w:rPr>
        <w:t>　　　1、设计</w:t>
      </w:r>
    </w:p>
    <w:p>
      <w:pPr>
        <w:spacing w:line="360" w:lineRule="auto"/>
        <w:rPr>
          <w:rFonts w:hint="eastAsia" w:ascii="仿宋" w:hAnsi="仿宋" w:eastAsia="仿宋" w:cs="仿宋"/>
          <w:sz w:val="24"/>
        </w:rPr>
      </w:pPr>
      <w:r>
        <w:rPr>
          <w:rFonts w:hint="eastAsia" w:ascii="仿宋" w:hAnsi="仿宋" w:eastAsia="仿宋" w:cs="仿宋"/>
          <w:sz w:val="24"/>
        </w:rPr>
        <w:t>　　　（1）创意策展：根据展示主题、展示内容框架要求等，针对室内布展总体策划、功能和展区布局、展项内容、交通流线组织、展示方式和手段、数字及多媒体系统运用等具备展示功能、综合运用等多功能的全部设计内容创造性的提出创新创意方案（含预算）。</w:t>
      </w:r>
    </w:p>
    <w:p>
      <w:pPr>
        <w:spacing w:line="360" w:lineRule="auto"/>
        <w:rPr>
          <w:rFonts w:hint="eastAsia" w:ascii="仿宋" w:hAnsi="仿宋" w:eastAsia="仿宋" w:cs="仿宋"/>
          <w:sz w:val="24"/>
        </w:rPr>
      </w:pPr>
      <w:r>
        <w:rPr>
          <w:rFonts w:hint="eastAsia" w:ascii="仿宋" w:hAnsi="仿宋" w:eastAsia="仿宋" w:cs="仿宋"/>
          <w:sz w:val="24"/>
        </w:rPr>
        <w:t>　　　（2）深化方案设计：方案中选后，根据招标人对方案的深化及完善要求，逐轮对策展方案进行深化、完善（含预算调整），通过招标人批准。包括（但不限于）：</w:t>
      </w:r>
    </w:p>
    <w:p>
      <w:pPr>
        <w:spacing w:line="360" w:lineRule="auto"/>
        <w:rPr>
          <w:rFonts w:hint="eastAsia" w:ascii="仿宋" w:hAnsi="仿宋" w:eastAsia="仿宋" w:cs="仿宋"/>
          <w:sz w:val="24"/>
        </w:rPr>
      </w:pPr>
      <w:r>
        <w:rPr>
          <w:rFonts w:hint="eastAsia" w:ascii="仿宋" w:hAnsi="仿宋" w:eastAsia="仿宋" w:cs="仿宋"/>
          <w:sz w:val="24"/>
        </w:rPr>
        <w:t>　　　基础装饰设计：布展区域内建筑装饰（含电气工程、安保监控以及与主体建筑已实施的消防、安防系统的衔接处理等）设计方案；</w:t>
      </w:r>
    </w:p>
    <w:p>
      <w:pPr>
        <w:spacing w:line="360" w:lineRule="auto"/>
        <w:rPr>
          <w:rFonts w:hint="eastAsia" w:ascii="仿宋" w:hAnsi="仿宋" w:eastAsia="仿宋" w:cs="仿宋"/>
          <w:sz w:val="24"/>
        </w:rPr>
      </w:pPr>
      <w:r>
        <w:rPr>
          <w:rFonts w:hint="eastAsia" w:ascii="仿宋" w:hAnsi="仿宋" w:eastAsia="仿宋" w:cs="仿宋"/>
          <w:sz w:val="24"/>
        </w:rPr>
        <w:t>　　　布展设计：展柜、展板、多媒体展示（含相关数字内容制作方案）、互动项目、柜内文物布展等陈列布展设计方案。</w:t>
      </w:r>
    </w:p>
    <w:p>
      <w:pPr>
        <w:spacing w:line="360" w:lineRule="auto"/>
        <w:ind w:firstLine="960" w:firstLineChars="400"/>
        <w:rPr>
          <w:rFonts w:hint="eastAsia" w:ascii="仿宋" w:hAnsi="仿宋" w:eastAsia="仿宋" w:cs="仿宋"/>
          <w:sz w:val="24"/>
        </w:rPr>
      </w:pPr>
      <w:r>
        <w:rPr>
          <w:rFonts w:hint="eastAsia" w:ascii="仿宋" w:hAnsi="仿宋" w:eastAsia="仿宋" w:cs="仿宋"/>
          <w:sz w:val="24"/>
        </w:rPr>
        <w:t>2、施工</w:t>
      </w:r>
    </w:p>
    <w:p>
      <w:pPr>
        <w:spacing w:line="360" w:lineRule="auto"/>
        <w:rPr>
          <w:rFonts w:hint="eastAsia" w:ascii="仿宋" w:hAnsi="仿宋" w:eastAsia="仿宋" w:cs="仿宋"/>
          <w:sz w:val="24"/>
        </w:rPr>
      </w:pPr>
      <w:r>
        <w:rPr>
          <w:rFonts w:hint="eastAsia" w:ascii="仿宋" w:hAnsi="仿宋" w:eastAsia="仿宋" w:cs="仿宋"/>
          <w:sz w:val="24"/>
        </w:rPr>
        <w:t>　　　（1）基础装饰施工：新四军第三支队</w:t>
      </w:r>
      <w:r>
        <w:rPr>
          <w:rFonts w:hint="eastAsia" w:ascii="仿宋" w:hAnsi="仿宋" w:eastAsia="仿宋" w:cs="仿宋"/>
          <w:sz w:val="24"/>
          <w:lang w:val="en-US" w:eastAsia="zh-CN"/>
        </w:rPr>
        <w:t>纪念馆</w:t>
      </w:r>
      <w:r>
        <w:rPr>
          <w:rFonts w:hint="eastAsia" w:ascii="仿宋" w:hAnsi="仿宋" w:eastAsia="仿宋" w:cs="仿宋"/>
          <w:sz w:val="24"/>
        </w:rPr>
        <w:t>展厅内部建筑装饰（含电气工程、安保监控以及与主体建筑已实施的消防、安防系统的衔接处理等）施工。</w:t>
      </w:r>
    </w:p>
    <w:p>
      <w:pPr>
        <w:autoSpaceDE w:val="0"/>
        <w:autoSpaceDN w:val="0"/>
        <w:adjustRightInd w:val="0"/>
        <w:spacing w:line="360" w:lineRule="auto"/>
        <w:ind w:firstLine="480" w:firstLineChars="200"/>
        <w:jc w:val="left"/>
        <w:rPr>
          <w:rFonts w:hint="eastAsia" w:ascii="仿宋" w:hAnsi="仿宋" w:eastAsia="仿宋" w:cs="仿宋"/>
          <w:sz w:val="24"/>
        </w:rPr>
      </w:pPr>
      <w:r>
        <w:rPr>
          <w:rFonts w:hint="eastAsia" w:ascii="仿宋" w:hAnsi="仿宋" w:eastAsia="仿宋" w:cs="仿宋"/>
          <w:sz w:val="24"/>
        </w:rPr>
        <w:t>　（2）布展施工：展柜、展板、多媒体展示（含相关数字内容制作方案），综合布线、设备（含备品备件）、多媒体系统集成的采购及安装（含互动展示系统、查询系统、数字演示系统、专业灯光及音响系统）、互动软件开发、平面设计制作等确保整个展馆各项功能使用的全部内容。</w:t>
      </w:r>
    </w:p>
    <w:p>
      <w:pPr>
        <w:autoSpaceDE w:val="0"/>
        <w:autoSpaceDN w:val="0"/>
        <w:adjustRightInd w:val="0"/>
        <w:spacing w:line="360" w:lineRule="auto"/>
        <w:ind w:firstLine="482" w:firstLineChars="200"/>
        <w:jc w:val="left"/>
        <w:rPr>
          <w:rFonts w:hint="eastAsia" w:ascii="仿宋" w:hAnsi="仿宋" w:eastAsia="仿宋" w:cs="仿宋"/>
          <w:b/>
          <w:kern w:val="0"/>
          <w:sz w:val="24"/>
          <w:lang w:val="zh-CN"/>
        </w:rPr>
      </w:pPr>
      <w:r>
        <w:rPr>
          <w:rFonts w:hint="eastAsia" w:ascii="仿宋" w:hAnsi="仿宋" w:eastAsia="仿宋" w:cs="仿宋"/>
          <w:b/>
          <w:kern w:val="0"/>
          <w:sz w:val="24"/>
          <w:lang w:val="en-US" w:eastAsia="zh-CN"/>
        </w:rPr>
        <w:t>四</w:t>
      </w:r>
      <w:r>
        <w:rPr>
          <w:rFonts w:hint="eastAsia" w:ascii="仿宋" w:hAnsi="仿宋" w:eastAsia="仿宋" w:cs="仿宋"/>
          <w:b/>
          <w:kern w:val="0"/>
          <w:sz w:val="24"/>
          <w:lang w:val="zh-CN"/>
        </w:rPr>
        <w:t>、重要展项及相关系统技术要求</w:t>
      </w:r>
    </w:p>
    <w:p>
      <w:pPr>
        <w:ind w:firstLine="482" w:firstLineChars="200"/>
        <w:rPr>
          <w:rFonts w:hint="eastAsia" w:ascii="仿宋" w:hAnsi="仿宋" w:eastAsia="仿宋" w:cs="仿宋"/>
          <w:sz w:val="24"/>
          <w:szCs w:val="18"/>
        </w:rPr>
      </w:pPr>
      <w:r>
        <w:rPr>
          <w:rFonts w:hint="eastAsia" w:ascii="仿宋" w:hAnsi="仿宋" w:eastAsia="仿宋" w:cs="仿宋"/>
          <w:b/>
          <w:kern w:val="0"/>
          <w:sz w:val="24"/>
          <w:lang w:val="zh-CN"/>
        </w:rPr>
        <w:t>基本陈列</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内容理解：围绕陈列方案进行创作，体现项目特色；准确、形象、深刻地揭示陈列主题和内涵；形式与内容统一。</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设计创意：总体设计理念先进、新颖、有创意；具有浓郁鲜明的文化氛围和独特艺术风格；与建筑空间、展览内容完美结合，起到烘托展示内容的作用，相互呼应，相得益彰。</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重点亮点：准确地把握住展览各部分或单元的重点和亮点，突出展览的重要知识点和信息点；选用适宜、有效的展示手段和表现方式，确保重点和亮点及其信息和知识传达的有效性；重点和亮点的形式表现有创意，有吸引力，信息知识传达有效性强。</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空间布局：科学合理地划分各单元内容的平面布局和面积分配，做到布局得当，分割有致；展览内容体系——点、线、面在展示空间中的规划清晰合理，传播信息点清楚；科学地安排展览的走向和观众参观动线，做到展线流畅，通透绵延，富有节奏感。</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图文版面：版面中文字、图片、图表等的组合合理，符合主题表现和内容传播的需要；版面中各要素在位置、体量、色彩上的安排主次分明，重点突出；每级（一级、二级和三级）看版的规格和风格整齐统一，达到优美的视觉效果。</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展品组合：文物标本、图片、声像资料和造型艺术的集合组团合理、巧妙，能有效表现展览内容和传播信息；展品组合中各要素在位置、体量、色彩上的安排主次分明，重点突出；展品组合的信息层次清晰，便于观众参观和接受信息。</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展柜：展示通柜、独立柜、斜柜、展版、支架等的设计和选用合理；展柜的造型及其尺度比例合适，满足展示效果；展柜的技术可靠，符合环保和文物保护的要求。</w:t>
      </w:r>
    </w:p>
    <w:p>
      <w:pPr>
        <w:autoSpaceDE w:val="0"/>
        <w:autoSpaceDN w:val="0"/>
        <w:adjustRightInd w:val="0"/>
        <w:spacing w:line="360" w:lineRule="auto"/>
        <w:ind w:firstLine="480" w:firstLineChars="200"/>
        <w:jc w:val="left"/>
        <w:rPr>
          <w:rFonts w:hint="eastAsia" w:ascii="仿宋" w:hAnsi="仿宋" w:eastAsia="仿宋" w:cs="仿宋"/>
          <w:sz w:val="24"/>
          <w:szCs w:val="18"/>
        </w:rPr>
      </w:pPr>
      <w:r>
        <w:rPr>
          <w:rFonts w:hint="eastAsia" w:ascii="仿宋" w:hAnsi="仿宋" w:eastAsia="仿宋" w:cs="仿宋"/>
          <w:sz w:val="24"/>
          <w:szCs w:val="18"/>
        </w:rPr>
        <w:t>照明设计：灯具的品牌、型号、性能和质量选用合理，符合技术参数要求；灯具的数量和布点合理；照明设计满足文物保护、艺术表现效果和眩光控制的要求。</w:t>
      </w:r>
    </w:p>
    <w:p>
      <w:pPr>
        <w:adjustRightInd w:val="0"/>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lang w:val="en-US" w:eastAsia="zh-CN"/>
        </w:rPr>
        <w:t>五</w:t>
      </w:r>
      <w:r>
        <w:rPr>
          <w:rFonts w:hint="eastAsia" w:ascii="仿宋" w:hAnsi="仿宋" w:eastAsia="仿宋" w:cs="仿宋"/>
          <w:b/>
          <w:sz w:val="24"/>
        </w:rPr>
        <w:t>、成果要求</w:t>
      </w:r>
    </w:p>
    <w:p>
      <w:pPr>
        <w:spacing w:line="360" w:lineRule="auto"/>
        <w:ind w:firstLine="482" w:firstLineChars="200"/>
        <w:rPr>
          <w:rFonts w:hint="eastAsia" w:ascii="仿宋" w:hAnsi="仿宋" w:eastAsia="仿宋" w:cs="仿宋"/>
          <w:b/>
          <w:sz w:val="24"/>
        </w:rPr>
      </w:pPr>
      <w:r>
        <w:rPr>
          <w:rFonts w:hint="eastAsia" w:ascii="仿宋" w:hAnsi="仿宋" w:eastAsia="仿宋" w:cs="仿宋"/>
          <w:b/>
          <w:sz w:val="24"/>
        </w:rPr>
        <w:t>（一）投标阶段成果</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1、设计成果：</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表现形式为书面文件和电子文件等，其设计深度、布展理念、设计能力是能否被推荐的重要评定依据之一。方案设计要以国家现行有关规范、标准为依据，符合现行设计技术要求和建筑功能要求。其内容应包括：</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（1）设计说明书：总设计说明、主要构思及创意、设计效果、相关专业技术指标设计说明。</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（2）设计图纸：各展线平面图、各展厅内部结构鸟瞰图、重要场景、设计和效果图、照明技术方案、重要展柜及辅助设计图等。</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（3）各展厅主要材料设备表：注明材料选材、规格及主要技术参数，设备选型、数量及主要技术参数，存在多媒体展示的需标注展示时长。</w:t>
      </w:r>
    </w:p>
    <w:p>
      <w:pPr>
        <w:adjustRightInd w:val="0"/>
        <w:snapToGrid w:val="0"/>
        <w:spacing w:line="360" w:lineRule="auto"/>
        <w:ind w:firstLine="480" w:firstLineChars="200"/>
        <w:rPr>
          <w:rFonts w:hint="eastAsia" w:ascii="仿宋" w:hAnsi="仿宋" w:eastAsia="仿宋" w:cs="仿宋"/>
          <w:sz w:val="24"/>
        </w:rPr>
      </w:pPr>
      <w:r>
        <w:rPr>
          <w:rFonts w:hint="eastAsia" w:ascii="仿宋" w:hAnsi="仿宋" w:eastAsia="仿宋" w:cs="仿宋"/>
          <w:sz w:val="24"/>
        </w:rPr>
        <w:t>（4）其它应该说明的内容。</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2、施工组织设计</w:t>
      </w:r>
    </w:p>
    <w:p>
      <w:pPr>
        <w:adjustRightInd w:val="0"/>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拟采用的针对本工程的初步施工方案和进度计划等(主要包括施工组织机构、施工总平面图、施工网络计划图、重要部位施工方法说明、劳动力组织、机械配备并含拟投入主要施工机械设备表、人力投入、工程用材、施工技术、工期计划及工期保证措施、质量保证措施、安全施工措施、文明施工措施等，无需指明具体人员情况)。</w:t>
      </w:r>
    </w:p>
    <w:p>
      <w:pPr>
        <w:adjustRightInd w:val="0"/>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（二）深化设计方案阶段</w:t>
      </w:r>
    </w:p>
    <w:p>
      <w:pPr>
        <w:spacing w:line="360" w:lineRule="auto"/>
        <w:ind w:firstLine="482" w:firstLineChars="200"/>
        <w:rPr>
          <w:rFonts w:hint="eastAsia" w:ascii="仿宋" w:hAnsi="仿宋" w:eastAsia="仿宋" w:cs="仿宋"/>
          <w:b/>
          <w:bCs/>
          <w:kern w:val="0"/>
          <w:sz w:val="24"/>
        </w:rPr>
      </w:pPr>
      <w:r>
        <w:rPr>
          <w:rFonts w:hint="eastAsia" w:ascii="仿宋" w:hAnsi="仿宋" w:eastAsia="仿宋" w:cs="仿宋"/>
          <w:b/>
          <w:bCs/>
          <w:kern w:val="0"/>
          <w:sz w:val="24"/>
        </w:rPr>
        <w:t>中标后的方案深化设计要求（包括但不限于以下内容），需提交</w:t>
      </w:r>
      <w:r>
        <w:rPr>
          <w:rFonts w:hint="eastAsia" w:ascii="仿宋" w:hAnsi="仿宋" w:eastAsia="仿宋" w:cs="仿宋"/>
          <w:b/>
          <w:bCs/>
          <w:kern w:val="0"/>
          <w:sz w:val="24"/>
          <w:lang w:val="en-US" w:eastAsia="zh-CN"/>
        </w:rPr>
        <w:t>红杨镇人民政府</w:t>
      </w:r>
      <w:r>
        <w:rPr>
          <w:rFonts w:hint="eastAsia" w:ascii="仿宋" w:hAnsi="仿宋" w:eastAsia="仿宋" w:cs="仿宋"/>
          <w:b/>
          <w:bCs/>
          <w:kern w:val="0"/>
          <w:sz w:val="24"/>
        </w:rPr>
        <w:t>审核。</w:t>
      </w:r>
    </w:p>
    <w:p>
      <w:pPr>
        <w:adjustRightInd w:val="0"/>
        <w:snapToGrid w:val="0"/>
        <w:spacing w:line="360" w:lineRule="auto"/>
        <w:ind w:firstLine="480" w:firstLineChars="200"/>
        <w:rPr>
          <w:rFonts w:hint="eastAsia" w:ascii="仿宋" w:hAnsi="仿宋" w:eastAsia="仿宋" w:cs="仿宋"/>
          <w:kern w:val="0"/>
          <w:sz w:val="24"/>
        </w:rPr>
      </w:pPr>
      <w:r>
        <w:rPr>
          <w:rFonts w:hint="eastAsia" w:ascii="仿宋" w:hAnsi="仿宋" w:eastAsia="仿宋" w:cs="仿宋"/>
          <w:kern w:val="0"/>
          <w:sz w:val="24"/>
        </w:rPr>
        <w:t>表现形式为书面文件和电子文件等，方案设计要以国家现行有关规范、标准为依据，符合现行设计技术要求和建筑功能要求。其内容应包括：</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1、设计说明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（1）总设计说明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（2）布展设计构思理念及创意</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（3）设计效果</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（4）相关专业技术指标设计说明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（5）展厅平面布局说明；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（6）参观交通流线说明；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（7）设计方认为需要说明的其他问题；</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（8）设计单位应根据各种接待级别提出接待应急预案；</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（9）其它专项说明：按设计图纸制作专项说明。</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2、设计图纸：设计图纸应充分表达设计理念，重点部位应加以说明。能明确表示设计意图，标注主要部位的设备和材料，各展区展示方式。</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（1）布展设计方案图</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（2）展线平面图</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3</w:t>
      </w:r>
      <w:r>
        <w:rPr>
          <w:rFonts w:hint="eastAsia" w:ascii="仿宋" w:hAnsi="仿宋" w:eastAsia="仿宋" w:cs="仿宋"/>
          <w:sz w:val="24"/>
        </w:rPr>
        <w:t>）设计和效果图（布展设计效果图、布展设计立体透视图、布展设计平、立、剖面图）</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4</w:t>
      </w:r>
      <w:r>
        <w:rPr>
          <w:rFonts w:hint="eastAsia" w:ascii="仿宋" w:hAnsi="仿宋" w:eastAsia="仿宋" w:cs="仿宋"/>
          <w:sz w:val="24"/>
        </w:rPr>
        <w:t>）照明技术方案</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5</w:t>
      </w:r>
      <w:r>
        <w:rPr>
          <w:rFonts w:hint="eastAsia" w:ascii="仿宋" w:hAnsi="仿宋" w:eastAsia="仿宋" w:cs="仿宋"/>
          <w:sz w:val="24"/>
        </w:rPr>
        <w:t>）重要展柜及辅助设计图等</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6</w:t>
      </w:r>
      <w:r>
        <w:rPr>
          <w:rFonts w:hint="eastAsia" w:ascii="仿宋" w:hAnsi="仿宋" w:eastAsia="仿宋" w:cs="仿宋"/>
          <w:sz w:val="24"/>
        </w:rPr>
        <w:t>）流线组织分析图</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w:t>
      </w:r>
      <w:r>
        <w:rPr>
          <w:rFonts w:hint="eastAsia" w:ascii="仿宋" w:hAnsi="仿宋" w:eastAsia="仿宋" w:cs="仿宋"/>
          <w:sz w:val="24"/>
          <w:lang w:val="en-US" w:eastAsia="zh-CN"/>
        </w:rPr>
        <w:t>7</w:t>
      </w:r>
      <w:r>
        <w:rPr>
          <w:rFonts w:hint="eastAsia" w:ascii="仿宋" w:hAnsi="仿宋" w:eastAsia="仿宋" w:cs="仿宋"/>
          <w:sz w:val="24"/>
        </w:rPr>
        <w:t>）功能分区分析图</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3、高科技应用：要求提供多媒体硬件设计、多媒体软件与内容构想及维护方案，同时提供参考样片。</w:t>
      </w:r>
    </w:p>
    <w:p>
      <w:pPr>
        <w:adjustRightInd w:val="0"/>
        <w:snapToGrid w:val="0"/>
        <w:spacing w:line="360" w:lineRule="auto"/>
        <w:ind w:firstLine="482" w:firstLineChars="200"/>
        <w:rPr>
          <w:rFonts w:hint="eastAsia" w:ascii="仿宋" w:hAnsi="仿宋" w:eastAsia="仿宋" w:cs="仿宋"/>
          <w:b/>
          <w:sz w:val="24"/>
        </w:rPr>
      </w:pPr>
      <w:r>
        <w:rPr>
          <w:rFonts w:hint="eastAsia" w:ascii="仿宋" w:hAnsi="仿宋" w:eastAsia="仿宋" w:cs="仿宋"/>
          <w:b/>
          <w:sz w:val="24"/>
        </w:rPr>
        <w:t>（三）施工图阶段，</w:t>
      </w:r>
      <w:r>
        <w:rPr>
          <w:rFonts w:hint="eastAsia" w:ascii="仿宋" w:hAnsi="仿宋" w:eastAsia="仿宋" w:cs="仿宋"/>
          <w:b/>
          <w:sz w:val="24"/>
          <w:lang w:eastAsia="zh-CN"/>
        </w:rPr>
        <w:t>根</w:t>
      </w:r>
      <w:r>
        <w:rPr>
          <w:rFonts w:hint="eastAsia" w:ascii="仿宋" w:hAnsi="仿宋" w:eastAsia="仿宋" w:cs="仿宋"/>
          <w:b/>
          <w:sz w:val="24"/>
        </w:rPr>
        <w:t>据深化方案提供完整的施工图，并负责通过相关部门审查合格后用于工程施工。</w:t>
      </w:r>
    </w:p>
    <w:p>
      <w:pPr>
        <w:spacing w:line="360" w:lineRule="auto"/>
        <w:ind w:firstLine="482" w:firstLineChars="200"/>
        <w:rPr>
          <w:rFonts w:hint="eastAsia" w:ascii="仿宋" w:hAnsi="仿宋" w:eastAsia="仿宋" w:cs="仿宋"/>
          <w:b/>
          <w:sz w:val="24"/>
        </w:rPr>
      </w:pPr>
      <w:r>
        <w:rPr>
          <w:rFonts w:hint="eastAsia" w:ascii="仿宋" w:hAnsi="仿宋" w:eastAsia="仿宋" w:cs="仿宋"/>
          <w:b/>
          <w:sz w:val="24"/>
          <w:lang w:val="en-US" w:eastAsia="zh-CN"/>
        </w:rPr>
        <w:t>六</w:t>
      </w:r>
      <w:r>
        <w:rPr>
          <w:rFonts w:hint="eastAsia" w:ascii="仿宋" w:hAnsi="仿宋" w:eastAsia="仿宋" w:cs="仿宋"/>
          <w:b/>
          <w:sz w:val="24"/>
        </w:rPr>
        <w:t>、工程实施过程中服务</w:t>
      </w:r>
    </w:p>
    <w:p>
      <w:pPr>
        <w:spacing w:line="360" w:lineRule="auto"/>
        <w:ind w:firstLine="480" w:firstLineChars="200"/>
        <w:rPr>
          <w:rFonts w:hint="eastAsia" w:ascii="仿宋" w:hAnsi="仿宋" w:eastAsia="仿宋" w:cs="仿宋"/>
          <w:sz w:val="24"/>
        </w:rPr>
      </w:pPr>
      <w:r>
        <w:rPr>
          <w:rFonts w:hint="eastAsia" w:ascii="仿宋" w:hAnsi="仿宋" w:eastAsia="仿宋" w:cs="仿宋"/>
          <w:sz w:val="24"/>
        </w:rPr>
        <w:t>1、设计过程：</w:t>
      </w:r>
    </w:p>
    <w:p>
      <w:pPr>
        <w:autoSpaceDE w:val="0"/>
        <w:autoSpaceDN w:val="0"/>
        <w:adjustRightInd w:val="0"/>
        <w:spacing w:line="360" w:lineRule="auto"/>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w:t>
      </w:r>
      <w:r>
        <w:rPr>
          <w:rFonts w:hint="eastAsia" w:ascii="仿宋" w:hAnsi="仿宋" w:eastAsia="仿宋" w:cs="仿宋"/>
          <w:kern w:val="0"/>
          <w:sz w:val="24"/>
        </w:rPr>
        <w:t>1</w:t>
      </w:r>
      <w:r>
        <w:rPr>
          <w:rFonts w:hint="eastAsia" w:ascii="仿宋" w:hAnsi="仿宋" w:eastAsia="仿宋" w:cs="仿宋"/>
          <w:kern w:val="0"/>
          <w:sz w:val="24"/>
          <w:lang w:val="zh-CN"/>
        </w:rPr>
        <w:t>）设计过程中所涉及重要展项及多媒体展示片均需经招标人审查认可后正式实施，不得拒绝招标人提出的修改要求，设计效果以招标人认可为准。</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w:t>
      </w:r>
      <w:r>
        <w:rPr>
          <w:rFonts w:hint="eastAsia" w:ascii="仿宋" w:hAnsi="仿宋" w:eastAsia="仿宋" w:cs="仿宋"/>
          <w:kern w:val="0"/>
          <w:sz w:val="24"/>
        </w:rPr>
        <w:t>2</w:t>
      </w:r>
      <w:r>
        <w:rPr>
          <w:rFonts w:hint="eastAsia" w:ascii="仿宋" w:hAnsi="仿宋" w:eastAsia="仿宋" w:cs="仿宋"/>
          <w:kern w:val="0"/>
          <w:sz w:val="24"/>
          <w:lang w:val="zh-CN"/>
        </w:rPr>
        <w:t>）施工图阶段对工程选用的主材、设备，并需经招标人和监理单位认可后方可正式采用。</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w:t>
      </w:r>
      <w:r>
        <w:rPr>
          <w:rFonts w:hint="eastAsia" w:ascii="仿宋" w:hAnsi="仿宋" w:eastAsia="仿宋" w:cs="仿宋"/>
          <w:kern w:val="0"/>
          <w:sz w:val="24"/>
        </w:rPr>
        <w:t>3</w:t>
      </w:r>
      <w:r>
        <w:rPr>
          <w:rFonts w:hint="eastAsia" w:ascii="仿宋" w:hAnsi="仿宋" w:eastAsia="仿宋" w:cs="仿宋"/>
          <w:kern w:val="0"/>
          <w:sz w:val="24"/>
          <w:lang w:val="zh-CN"/>
        </w:rPr>
        <w:t>）项目完工后投入使用前，中标人负责做好</w:t>
      </w:r>
      <w:r>
        <w:rPr>
          <w:rFonts w:hint="eastAsia" w:ascii="仿宋" w:hAnsi="仿宋" w:eastAsia="仿宋" w:cs="仿宋"/>
          <w:kern w:val="0"/>
          <w:sz w:val="24"/>
          <w:lang w:val="en-US" w:eastAsia="zh-CN"/>
        </w:rPr>
        <w:t>纪念馆</w:t>
      </w:r>
      <w:r>
        <w:rPr>
          <w:rFonts w:hint="eastAsia" w:ascii="仿宋" w:hAnsi="仿宋" w:eastAsia="仿宋" w:cs="仿宋"/>
          <w:kern w:val="0"/>
          <w:sz w:val="24"/>
          <w:lang w:val="zh-CN"/>
        </w:rPr>
        <w:t>运营相关人员的培训工作（含：施工范围内的软件、硬件控制与维护，讲解人员的岗前培训等）。</w:t>
      </w:r>
    </w:p>
    <w:p>
      <w:pPr>
        <w:spacing w:line="460" w:lineRule="exact"/>
        <w:ind w:firstLine="480" w:firstLineChars="200"/>
        <w:rPr>
          <w:rFonts w:hint="eastAsia" w:ascii="仿宋" w:hAnsi="仿宋" w:eastAsia="仿宋" w:cs="仿宋"/>
          <w:sz w:val="24"/>
        </w:rPr>
      </w:pPr>
      <w:r>
        <w:rPr>
          <w:rFonts w:hint="eastAsia" w:ascii="仿宋" w:hAnsi="仿宋" w:eastAsia="仿宋" w:cs="仿宋"/>
          <w:sz w:val="24"/>
        </w:rPr>
        <w:t>2、施工过程</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1）中标人自行采购的材料应满足设计和规范要求的质量等级，并须按有关技术规范要求对材料质量进行检验。中标人选定的材料供应厂家和质量须经招标人和监理单位认可。如招标人和监理单位对某些材料的质量有异议，有权提出停止使用的要求，中标人必须服从该要求。若该材料经法定检测检验部门鉴定确有质量问题，由此而发生的一切费用与工期延误由中标人自负。</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（2）因中标人自行采购的材料质量引起的工程质量问题由中标人承担所造成的一切损失。</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（3）如招标人对工程质量及观感有特殊需求的，对主要设备及材料应提供不少于三个参考品牌。</w:t>
      </w:r>
    </w:p>
    <w:p>
      <w:pPr>
        <w:autoSpaceDE w:val="0"/>
        <w:autoSpaceDN w:val="0"/>
        <w:adjustRightInd w:val="0"/>
        <w:spacing w:line="460" w:lineRule="exact"/>
        <w:ind w:firstLine="480" w:firstLineChars="200"/>
        <w:jc w:val="left"/>
        <w:rPr>
          <w:rFonts w:hint="eastAsia" w:ascii="仿宋" w:hAnsi="仿宋" w:eastAsia="仿宋" w:cs="仿宋"/>
          <w:kern w:val="0"/>
          <w:sz w:val="24"/>
          <w:lang w:val="zh-CN"/>
        </w:rPr>
      </w:pPr>
      <w:r>
        <w:rPr>
          <w:rFonts w:hint="eastAsia" w:ascii="仿宋" w:hAnsi="仿宋" w:eastAsia="仿宋" w:cs="仿宋"/>
          <w:kern w:val="0"/>
          <w:sz w:val="24"/>
          <w:lang w:val="zh-CN"/>
        </w:rPr>
        <w:t>（</w:t>
      </w:r>
      <w:r>
        <w:rPr>
          <w:rFonts w:hint="eastAsia" w:ascii="仿宋" w:hAnsi="仿宋" w:eastAsia="仿宋" w:cs="仿宋"/>
          <w:kern w:val="0"/>
          <w:sz w:val="24"/>
        </w:rPr>
        <w:t>4</w:t>
      </w:r>
      <w:r>
        <w:rPr>
          <w:rFonts w:hint="eastAsia" w:ascii="仿宋" w:hAnsi="仿宋" w:eastAsia="仿宋" w:cs="仿宋"/>
          <w:kern w:val="0"/>
          <w:sz w:val="24"/>
          <w:lang w:val="zh-CN"/>
        </w:rPr>
        <w:t>）招标人根据布展及二次装修工程的实际需要，在工程实施过程中按规定程序提出变更要求，中标人不得拒绝执行，此类变更所产生的费用以审计最终认可的变更费用为准。</w:t>
      </w:r>
    </w:p>
    <w:p>
      <w:pPr>
        <w:autoSpaceDE w:val="0"/>
        <w:autoSpaceDN w:val="0"/>
        <w:adjustRightInd w:val="0"/>
        <w:spacing w:line="460" w:lineRule="exact"/>
        <w:ind w:firstLine="480" w:firstLineChars="200"/>
        <w:jc w:val="left"/>
        <w:rPr>
          <w:rFonts w:hint="eastAsia" w:ascii="仿宋" w:hAnsi="仿宋" w:eastAsia="仿宋" w:cs="仿宋"/>
          <w:color w:val="auto"/>
          <w:kern w:val="0"/>
          <w:sz w:val="24"/>
          <w:lang w:val="zh-CN"/>
        </w:rPr>
      </w:pPr>
      <w:r>
        <w:rPr>
          <w:rFonts w:hint="eastAsia" w:ascii="仿宋" w:hAnsi="仿宋" w:eastAsia="仿宋" w:cs="仿宋"/>
          <w:kern w:val="0"/>
          <w:sz w:val="24"/>
          <w:lang w:val="zh-CN"/>
        </w:rPr>
        <w:t>（</w:t>
      </w:r>
      <w:r>
        <w:rPr>
          <w:rFonts w:hint="eastAsia" w:ascii="仿宋" w:hAnsi="仿宋" w:eastAsia="仿宋" w:cs="仿宋"/>
          <w:color w:val="auto"/>
          <w:kern w:val="0"/>
          <w:sz w:val="24"/>
        </w:rPr>
        <w:t>5</w:t>
      </w:r>
      <w:r>
        <w:rPr>
          <w:rFonts w:hint="eastAsia" w:ascii="仿宋" w:hAnsi="仿宋" w:eastAsia="仿宋" w:cs="仿宋"/>
          <w:color w:val="auto"/>
          <w:kern w:val="0"/>
          <w:sz w:val="24"/>
          <w:lang w:val="zh-CN"/>
        </w:rPr>
        <w:t>）后续服务时限：工程竣工验收合格后提供的保修服务</w:t>
      </w:r>
      <w:r>
        <w:rPr>
          <w:rFonts w:hint="eastAsia" w:ascii="仿宋" w:hAnsi="仿宋" w:eastAsia="仿宋" w:cs="仿宋"/>
          <w:color w:val="auto"/>
          <w:kern w:val="0"/>
          <w:sz w:val="24"/>
          <w:lang w:val="zh-CN" w:eastAsia="zh-CN"/>
        </w:rPr>
        <w:t>按照国家有关规定执行</w:t>
      </w:r>
      <w:r>
        <w:rPr>
          <w:rFonts w:hint="eastAsia" w:ascii="仿宋" w:hAnsi="仿宋" w:eastAsia="仿宋" w:cs="仿宋"/>
          <w:color w:val="auto"/>
          <w:kern w:val="0"/>
          <w:sz w:val="24"/>
          <w:lang w:val="zh-CN"/>
        </w:rPr>
        <w:t>。所产生的费用在保修期内的均由中标人承担；维修内容超出保修期的部分所需费用，招标人支付中标人所支出的成本费用。</w:t>
      </w:r>
    </w:p>
    <w:p>
      <w:pPr>
        <w:adjustRightInd w:val="0"/>
        <w:snapToGrid w:val="0"/>
        <w:spacing w:line="460" w:lineRule="exact"/>
        <w:ind w:firstLine="482" w:firstLineChars="200"/>
        <w:rPr>
          <w:rFonts w:hint="eastAsia" w:ascii="仿宋" w:hAnsi="仿宋" w:eastAsia="仿宋" w:cs="仿宋"/>
          <w:b/>
          <w:color w:val="auto"/>
          <w:sz w:val="24"/>
        </w:rPr>
      </w:pPr>
      <w:r>
        <w:rPr>
          <w:rFonts w:hint="eastAsia" w:ascii="仿宋" w:hAnsi="仿宋" w:eastAsia="仿宋" w:cs="仿宋"/>
          <w:b/>
          <w:color w:val="auto"/>
          <w:sz w:val="24"/>
          <w:lang w:val="en-US" w:eastAsia="zh-CN"/>
        </w:rPr>
        <w:t>七</w:t>
      </w:r>
      <w:r>
        <w:rPr>
          <w:rFonts w:hint="eastAsia" w:ascii="仿宋" w:hAnsi="仿宋" w:eastAsia="仿宋" w:cs="仿宋"/>
          <w:b/>
          <w:color w:val="auto"/>
          <w:sz w:val="24"/>
        </w:rPr>
        <w:t>、其它</w:t>
      </w:r>
    </w:p>
    <w:p>
      <w:pPr>
        <w:spacing w:line="46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1</w:t>
      </w:r>
      <w:r>
        <w:rPr>
          <w:rFonts w:hint="eastAsia" w:ascii="仿宋" w:hAnsi="仿宋" w:eastAsia="仿宋" w:cs="仿宋"/>
          <w:color w:val="auto"/>
          <w:sz w:val="24"/>
          <w:lang w:eastAsia="zh-CN"/>
        </w:rPr>
        <w:t>）</w:t>
      </w:r>
      <w:r>
        <w:rPr>
          <w:rFonts w:hint="eastAsia" w:ascii="仿宋" w:hAnsi="仿宋" w:eastAsia="仿宋" w:cs="仿宋"/>
          <w:color w:val="auto"/>
          <w:sz w:val="24"/>
        </w:rPr>
        <w:t>招标人有权与中标单位对中标技术方案进行协商调整，以更好地符合招标人需要，中标单位提供的设计方案应确保通过主管部门审批。</w:t>
      </w:r>
    </w:p>
    <w:p>
      <w:pPr>
        <w:spacing w:line="460" w:lineRule="exact"/>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2</w:t>
      </w:r>
      <w:r>
        <w:rPr>
          <w:rFonts w:hint="eastAsia" w:ascii="仿宋" w:hAnsi="仿宋" w:eastAsia="仿宋" w:cs="仿宋"/>
          <w:color w:val="auto"/>
          <w:sz w:val="24"/>
          <w:lang w:eastAsia="zh-CN"/>
        </w:rPr>
        <w:t>）新四军第三支队</w:t>
      </w:r>
      <w:r>
        <w:rPr>
          <w:rFonts w:hint="eastAsia" w:ascii="仿宋" w:hAnsi="仿宋" w:eastAsia="仿宋" w:cs="仿宋"/>
          <w:color w:val="auto"/>
          <w:sz w:val="24"/>
          <w:lang w:val="en-US" w:eastAsia="zh-CN"/>
        </w:rPr>
        <w:t>纪念馆</w:t>
      </w:r>
      <w:r>
        <w:rPr>
          <w:rFonts w:hint="eastAsia" w:ascii="仿宋" w:hAnsi="仿宋" w:eastAsia="仿宋" w:cs="仿宋"/>
          <w:color w:val="auto"/>
          <w:sz w:val="24"/>
          <w:lang w:eastAsia="zh-CN"/>
        </w:rPr>
        <w:t>平面图，所要展览清单（投标人应自行勘探现场，以现场实际情况为准）</w:t>
      </w:r>
    </w:p>
    <w:p>
      <w:pPr>
        <w:spacing w:line="360" w:lineRule="auto"/>
        <w:ind w:firstLine="482" w:firstLineChars="200"/>
        <w:rPr>
          <w:rFonts w:hint="eastAsia" w:ascii="仿宋" w:hAnsi="仿宋" w:eastAsia="仿宋" w:cs="仿宋"/>
          <w:b/>
          <w:color w:val="auto"/>
          <w:sz w:val="24"/>
          <w:szCs w:val="24"/>
        </w:rPr>
      </w:pPr>
      <w:r>
        <w:rPr>
          <w:rFonts w:hint="eastAsia" w:ascii="仿宋" w:hAnsi="仿宋" w:eastAsia="仿宋" w:cs="仿宋"/>
          <w:b/>
          <w:color w:val="auto"/>
          <w:sz w:val="24"/>
          <w:szCs w:val="24"/>
          <w:lang w:val="en-US" w:eastAsia="zh-CN"/>
        </w:rPr>
        <w:t>八</w:t>
      </w:r>
      <w:r>
        <w:rPr>
          <w:rFonts w:hint="eastAsia" w:ascii="仿宋" w:hAnsi="仿宋" w:eastAsia="仿宋" w:cs="仿宋"/>
          <w:b/>
          <w:color w:val="auto"/>
          <w:sz w:val="24"/>
          <w:szCs w:val="24"/>
        </w:rPr>
        <w:t>、投标报价</w:t>
      </w:r>
    </w:p>
    <w:p>
      <w:pPr>
        <w:spacing w:line="460" w:lineRule="exact"/>
        <w:ind w:firstLine="480" w:firstLineChars="20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本项目投标报价</w:t>
      </w:r>
      <w:r>
        <w:rPr>
          <w:rFonts w:hint="eastAsia" w:ascii="仿宋" w:hAnsi="仿宋" w:eastAsia="仿宋" w:cs="仿宋"/>
          <w:color w:val="auto"/>
          <w:sz w:val="24"/>
          <w:lang w:eastAsia="zh-CN"/>
        </w:rPr>
        <w:t>以</w:t>
      </w:r>
      <w:r>
        <w:rPr>
          <w:rFonts w:hint="eastAsia" w:ascii="仿宋" w:hAnsi="仿宋" w:eastAsia="仿宋" w:cs="仿宋"/>
          <w:color w:val="auto"/>
          <w:sz w:val="24"/>
          <w:lang w:val="en-US" w:eastAsia="zh-CN"/>
        </w:rPr>
        <w:t>总价报价</w:t>
      </w:r>
      <w:r>
        <w:rPr>
          <w:rFonts w:hint="eastAsia" w:ascii="仿宋" w:hAnsi="仿宋" w:eastAsia="仿宋" w:cs="仿宋"/>
          <w:color w:val="auto"/>
          <w:sz w:val="24"/>
          <w:lang w:eastAsia="zh-CN"/>
        </w:rPr>
        <w:t>为准（</w:t>
      </w:r>
      <w:r>
        <w:rPr>
          <w:rFonts w:hint="eastAsia" w:ascii="仿宋" w:hAnsi="仿宋" w:eastAsia="仿宋" w:cs="仿宋"/>
          <w:color w:val="auto"/>
          <w:sz w:val="24"/>
          <w:lang w:val="en-US" w:eastAsia="zh-CN"/>
        </w:rPr>
        <w:t>合同以单价合同为准，实际工程总价</w:t>
      </w:r>
      <w:r>
        <w:rPr>
          <w:rFonts w:hint="eastAsia" w:ascii="仿宋" w:hAnsi="仿宋" w:eastAsia="仿宋" w:cs="仿宋"/>
          <w:color w:val="auto"/>
          <w:sz w:val="24"/>
          <w:lang w:eastAsia="zh-CN"/>
        </w:rPr>
        <w:t>按</w:t>
      </w:r>
      <w:r>
        <w:rPr>
          <w:rFonts w:hint="eastAsia" w:ascii="仿宋" w:hAnsi="仿宋" w:eastAsia="仿宋" w:cs="仿宋"/>
          <w:color w:val="auto"/>
          <w:sz w:val="24"/>
          <w:lang w:val="en-US" w:eastAsia="zh-CN"/>
        </w:rPr>
        <w:t>审计后</w:t>
      </w:r>
      <w:r>
        <w:rPr>
          <w:rFonts w:hint="eastAsia" w:ascii="仿宋" w:hAnsi="仿宋" w:eastAsia="仿宋" w:cs="仿宋"/>
          <w:color w:val="auto"/>
          <w:sz w:val="24"/>
          <w:lang w:eastAsia="zh-CN"/>
        </w:rPr>
        <w:t>实际工程量结算）。</w:t>
      </w:r>
    </w:p>
    <w:p>
      <w:pPr>
        <w:snapToGrid w:val="0"/>
        <w:spacing w:line="360" w:lineRule="auto"/>
        <w:ind w:firstLine="480" w:firstLineChars="200"/>
        <w:jc w:val="left"/>
        <w:rPr>
          <w:rFonts w:hint="eastAsia" w:ascii="仿宋" w:hAnsi="仿宋" w:eastAsia="仿宋" w:cs="仿宋"/>
          <w:color w:val="auto"/>
          <w:sz w:val="24"/>
          <w:szCs w:val="24"/>
        </w:rPr>
      </w:pPr>
      <w:r>
        <w:rPr>
          <w:rFonts w:hint="eastAsia" w:ascii="仿宋" w:hAnsi="仿宋" w:eastAsia="仿宋" w:cs="仿宋"/>
          <w:sz w:val="24"/>
          <w:szCs w:val="24"/>
        </w:rPr>
        <w:t>1、本项目属于布展设计、施工一体化工程招标，投标报价应为完成本项目包括人工费、材料费、机械费、管理费、规费、税金、措施费、利润、施工工期内的风险费用、养护费用</w:t>
      </w:r>
      <w:r>
        <w:rPr>
          <w:rFonts w:hint="eastAsia" w:ascii="仿宋" w:hAnsi="仿宋" w:eastAsia="仿宋" w:cs="仿宋"/>
          <w:color w:val="auto"/>
          <w:sz w:val="24"/>
          <w:szCs w:val="24"/>
          <w:lang w:eastAsia="zh-CN"/>
        </w:rPr>
        <w:t>、垃圾清运、论证、报批，审查手续、验收过程中</w:t>
      </w:r>
      <w:r>
        <w:rPr>
          <w:rFonts w:hint="eastAsia" w:ascii="仿宋" w:hAnsi="仿宋" w:eastAsia="仿宋" w:cs="仿宋"/>
          <w:color w:val="auto"/>
          <w:sz w:val="24"/>
          <w:szCs w:val="24"/>
        </w:rPr>
        <w:t>等为完成本工程项目所需发生的一切费用。</w:t>
      </w:r>
    </w:p>
    <w:p>
      <w:pPr>
        <w:snapToGrid w:val="0"/>
        <w:spacing w:line="360" w:lineRule="auto"/>
        <w:jc w:val="left"/>
        <w:rPr>
          <w:rFonts w:hint="eastAsia" w:ascii="仿宋" w:hAnsi="仿宋" w:eastAsia="仿宋" w:cs="仿宋"/>
          <w:sz w:val="24"/>
          <w:szCs w:val="24"/>
        </w:rPr>
      </w:pPr>
      <w:r>
        <w:rPr>
          <w:rFonts w:hint="eastAsia" w:ascii="仿宋" w:hAnsi="仿宋" w:eastAsia="仿宋" w:cs="仿宋"/>
          <w:color w:val="auto"/>
          <w:sz w:val="24"/>
          <w:szCs w:val="24"/>
        </w:rPr>
        <w:t>2、投标人中标后须根据采购人要求对</w:t>
      </w:r>
      <w:r>
        <w:rPr>
          <w:rFonts w:hint="eastAsia" w:ascii="仿宋" w:hAnsi="仿宋" w:eastAsia="仿宋" w:cs="仿宋"/>
          <w:sz w:val="24"/>
          <w:szCs w:val="24"/>
        </w:rPr>
        <w:t>设计方案进行整合完善和调整，投标须充分考虑，并谨慎报价</w:t>
      </w:r>
      <w:r>
        <w:rPr>
          <w:rFonts w:hint="eastAsia" w:ascii="仿宋" w:hAnsi="仿宋" w:eastAsia="仿宋" w:cs="仿宋"/>
          <w:color w:val="FF0000"/>
          <w:sz w:val="24"/>
          <w:szCs w:val="24"/>
        </w:rPr>
        <w:t>。</w:t>
      </w:r>
    </w:p>
    <w:p>
      <w:pPr>
        <w:snapToGrid w:val="0"/>
        <w:spacing w:line="360" w:lineRule="auto"/>
        <w:jc w:val="left"/>
        <w:rPr>
          <w:rFonts w:hint="eastAsia" w:ascii="仿宋" w:hAnsi="仿宋" w:eastAsia="仿宋" w:cs="仿宋"/>
          <w:sz w:val="24"/>
          <w:szCs w:val="24"/>
        </w:rPr>
      </w:pPr>
      <w:r>
        <w:rPr>
          <w:rFonts w:hint="eastAsia" w:ascii="仿宋" w:hAnsi="仿宋" w:eastAsia="仿宋" w:cs="仿宋"/>
          <w:sz w:val="24"/>
          <w:szCs w:val="24"/>
        </w:rPr>
        <w:t>3、投标人应先到项目所在地踏勘，以充分了解项目位置、地质地貌、气候与水文条件、交通状况、电力、上水、下水、热力和天然气等市政基础设施及任何其他足以影响其提交设计方案及施工的可实现性和投标价的情况。投标人须充分考虑并谨慎报价。投标人中标后若因故忽视或误解项目基本情况，而使招标人在项目实施过程中蒙受的损失，将对招标人进行赔偿。</w:t>
      </w:r>
    </w:p>
    <w:p>
      <w:pPr>
        <w:rPr>
          <w:rFonts w:hint="eastAsia" w:ascii="仿宋" w:hAnsi="仿宋" w:eastAsia="仿宋" w:cs="仿宋"/>
        </w:rPr>
      </w:pPr>
      <w:r>
        <w:rPr>
          <w:rFonts w:hint="eastAsia" w:ascii="仿宋" w:hAnsi="仿宋" w:eastAsia="仿宋" w:cs="仿宋"/>
          <w:sz w:val="24"/>
          <w:szCs w:val="24"/>
        </w:rPr>
        <w:t>4、在投标报价中，应对所选材料及设备型号、规格、品牌、技术指标等内容进行标注。</w:t>
      </w:r>
    </w:p>
    <w:p>
      <w:pPr>
        <w:pStyle w:val="3"/>
        <w:ind w:firstLine="482" w:firstLineChars="200"/>
        <w:rPr>
          <w:rFonts w:hint="eastAsia" w:ascii="仿宋" w:hAnsi="仿宋" w:eastAsia="仿宋" w:cs="仿宋"/>
          <w:b/>
          <w:color w:val="auto"/>
          <w:kern w:val="2"/>
          <w:sz w:val="24"/>
          <w:szCs w:val="24"/>
          <w:lang w:val="en-US" w:eastAsia="zh-CN" w:bidi="ar-SA"/>
        </w:rPr>
      </w:pPr>
      <w:r>
        <w:rPr>
          <w:rFonts w:hint="eastAsia" w:ascii="仿宋" w:hAnsi="仿宋" w:eastAsia="仿宋" w:cs="仿宋"/>
          <w:b/>
          <w:color w:val="auto"/>
          <w:kern w:val="2"/>
          <w:sz w:val="24"/>
          <w:szCs w:val="24"/>
          <w:lang w:val="en-US" w:eastAsia="zh-CN" w:bidi="ar-SA"/>
        </w:rPr>
        <w:t>九、质保期</w:t>
      </w:r>
    </w:p>
    <w:p>
      <w:pPr>
        <w:snapToGrid w:val="0"/>
        <w:spacing w:line="360" w:lineRule="auto"/>
        <w:jc w:val="left"/>
        <w:rPr>
          <w:rFonts w:hint="eastAsia" w:ascii="仿宋" w:hAnsi="仿宋" w:eastAsia="仿宋" w:cs="仿宋"/>
          <w:sz w:val="24"/>
          <w:szCs w:val="24"/>
          <w:lang w:eastAsia="zh-CN"/>
        </w:rPr>
      </w:pPr>
      <w:r>
        <w:rPr>
          <w:rFonts w:hint="eastAsia" w:ascii="仿宋" w:hAnsi="仿宋" w:eastAsia="仿宋" w:cs="仿宋"/>
          <w:sz w:val="24"/>
          <w:szCs w:val="24"/>
        </w:rPr>
        <w:t>本工程布展施工所含多媒体（拼接屏多媒体互动展项）、展柜、展板等自竣工验收之日起，免费</w:t>
      </w:r>
      <w:r>
        <w:rPr>
          <w:rFonts w:hint="eastAsia" w:ascii="仿宋" w:hAnsi="仿宋" w:eastAsia="仿宋" w:cs="仿宋"/>
          <w:color w:val="auto"/>
          <w:sz w:val="24"/>
          <w:szCs w:val="24"/>
        </w:rPr>
        <w:t>保修期为</w:t>
      </w:r>
      <w:r>
        <w:rPr>
          <w:rFonts w:hint="eastAsia" w:ascii="仿宋" w:hAnsi="仿宋" w:eastAsia="仿宋" w:cs="仿宋"/>
          <w:color w:val="auto"/>
          <w:sz w:val="24"/>
          <w:szCs w:val="24"/>
          <w:lang w:val="en-US" w:eastAsia="zh-CN"/>
        </w:rPr>
        <w:t>一</w:t>
      </w:r>
      <w:r>
        <w:rPr>
          <w:rFonts w:hint="eastAsia" w:ascii="仿宋" w:hAnsi="仿宋" w:eastAsia="仿宋" w:cs="仿宋"/>
          <w:color w:val="auto"/>
          <w:sz w:val="24"/>
          <w:szCs w:val="24"/>
        </w:rPr>
        <w:t>年，拼接屏、主机等设备的保修期以该产</w:t>
      </w:r>
      <w:r>
        <w:rPr>
          <w:rFonts w:hint="eastAsia" w:ascii="仿宋" w:hAnsi="仿宋" w:eastAsia="仿宋" w:cs="仿宋"/>
          <w:sz w:val="24"/>
          <w:szCs w:val="24"/>
        </w:rPr>
        <w:t>品保修期限为准。</w:t>
      </w:r>
    </w:p>
    <w:p>
      <w:pPr>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87B9E1"/>
    <w:multiLevelType w:val="singleLevel"/>
    <w:tmpl w:val="6287B9E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BmYWM5YzMzYTc0YmZmMTA0MTFiODhkNDg3ZGUzMzIifQ=="/>
  </w:docVars>
  <w:rsids>
    <w:rsidRoot w:val="00000000"/>
    <w:rsid w:val="1D41566F"/>
    <w:rsid w:val="42635BC1"/>
    <w:rsid w:val="4AE64EED"/>
    <w:rsid w:val="676B51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99"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index 4"/>
    <w:basedOn w:val="1"/>
    <w:next w:val="1"/>
    <w:qFormat/>
    <w:uiPriority w:val="99"/>
    <w:pPr>
      <w:ind w:left="600" w:leftChars="600"/>
    </w:pPr>
    <w:rPr>
      <w:szCs w:val="24"/>
    </w:rPr>
  </w:style>
  <w:style w:type="paragraph" w:styleId="3">
    <w:name w:val="annotation text"/>
    <w:basedOn w:val="1"/>
    <w:qFormat/>
    <w:uiPriority w:val="0"/>
    <w:pPr>
      <w:jc w:val="left"/>
    </w:pPr>
  </w:style>
  <w:style w:type="paragraph" w:styleId="4">
    <w:name w:val="footer"/>
    <w:basedOn w:val="1"/>
    <w:qFormat/>
    <w:uiPriority w:val="0"/>
    <w:pPr>
      <w:widowControl/>
      <w:tabs>
        <w:tab w:val="center" w:pos="4153"/>
        <w:tab w:val="right" w:pos="8306"/>
      </w:tabs>
      <w:snapToGrid w:val="0"/>
      <w:jc w:val="left"/>
    </w:pPr>
    <w:rPr>
      <w:rFonts w:ascii="宋体" w:hAnsi="宋体"/>
      <w:kern w:val="0"/>
      <w:sz w:val="18"/>
      <w:szCs w:val="18"/>
    </w:rPr>
  </w:style>
  <w:style w:type="character" w:styleId="7">
    <w:name w:val="page number"/>
    <w:basedOn w:val="6"/>
    <w:qFormat/>
    <w:uiPriority w:val="0"/>
  </w:style>
  <w:style w:type="paragraph" w:customStyle="1" w:styleId="8">
    <w:name w:val="正文_0_0"/>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2022-02-10T07:41:00Z</dcterms:created>
  <dc:creator>86177</dc:creator>
  <cp:lastModifiedBy>黄小球1993</cp:lastModifiedBy>
  <dcterms:modified xsi:type="dcterms:W3CDTF">2022-08-16T14:45:09Z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2052-11.1.0.12302</vt:lpwstr>
  </property>
  <property fmtid="{D5CDD505-2E9C-101B-9397-08002B2CF9AE}" pid="3" name="ICV">
    <vt:lpwstr>CE67EA06B362430B8FACB2422B2DE149</vt:lpwstr>
  </property>
</Properties>
</file>