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91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复星集团企业知识库增强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基于RAGFlow技术增强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）</w:t>
      </w:r>
    </w:p>
    <w:p w14:paraId="06A518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招标公告</w:t>
      </w:r>
    </w:p>
    <w:p w14:paraId="0684E4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88237BD">
      <w:pPr>
        <w:pStyle w:val="2"/>
        <w:spacing w:before="0" w:after="0" w:line="240" w:lineRule="auto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一、招标项目</w:t>
      </w:r>
    </w:p>
    <w:p w14:paraId="4D5572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1、招标内容：复星集团企业知识库增强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基于RAGFlow技术增强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</w:p>
    <w:p w14:paraId="7EAAE1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2、招标类别：IT类 </w:t>
      </w:r>
    </w:p>
    <w:p w14:paraId="3EA228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3、招标方名称：上海云济信息科技有限公司</w:t>
      </w:r>
    </w:p>
    <w:p w14:paraId="0F5F2B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B0E7118">
      <w:pPr>
        <w:pStyle w:val="2"/>
        <w:spacing w:before="0" w:after="0" w:line="24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建设内容</w:t>
      </w:r>
    </w:p>
    <w:p w14:paraId="50B776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详见附件四。</w:t>
      </w:r>
    </w:p>
    <w:p w14:paraId="70F9B1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8BFCB90">
      <w:pPr>
        <w:pStyle w:val="2"/>
        <w:spacing w:before="0" w:after="0" w:line="200" w:lineRule="atLeas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三、投标单位资格要求：</w:t>
      </w:r>
    </w:p>
    <w:p w14:paraId="342CDE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3.1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企业基本资质</w:t>
      </w:r>
    </w:p>
    <w:p w14:paraId="5D870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企业规模和实力要求：</w:t>
      </w:r>
    </w:p>
    <w:p w14:paraId="003E7C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供应商应为在中华人民共和国境内依法注册的企业法人，具备独立承担民事责任的能力。企业注册资本应不少于1000万元人民币，具备相应的经济实力和风险承担能力。</w:t>
      </w:r>
    </w:p>
    <w:p w14:paraId="73A07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企业成立时间应不少于5年，在人工智能、知识管理、企业软件开发等相关领域具有丰富的经验和良好的市场声誉。企业应具备稳定的经营状况，近三年无重大经营异常记录。</w:t>
      </w:r>
    </w:p>
    <w:p w14:paraId="715C90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企业应通过ISO9001质量管理体系认证、ISO27001信息安全管理体系认证等相关认证，具备规范的项目管理和质量保证体系。</w:t>
      </w:r>
    </w:p>
    <w:p w14:paraId="42AC5B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财务状况要求：</w:t>
      </w:r>
    </w:p>
    <w:p w14:paraId="0881EF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供应商应提供近三年的审计报告，财务状况良好，无重大财务风险。年营业收入应不少于5000万元人民币，具备承担大型项目的财务能力。</w:t>
      </w:r>
    </w:p>
    <w:p w14:paraId="2144E4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企业应具备良好的信用记录，无重大违法违规行为，无重大合同纠纷和法律诉讼。应提供银行资信证明和信用评级报告。</w:t>
      </w:r>
    </w:p>
    <w:p w14:paraId="506031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业务资质认证：</w:t>
      </w:r>
    </w:p>
    <w:p w14:paraId="7BF4C9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供应商应具备软件企业认定证书、高新技术企业证书等相关资质认证。应具备计算机信息系统集成资质、软件开发资质等行业认证。</w:t>
      </w:r>
    </w:p>
    <w:p w14:paraId="3A08E0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企业应具备相关的知识产权，包括软件著作权、专利技术等。应具备完善的知识产权保护体系，能够保障项目实施过程中的知识产权安全。</w:t>
      </w:r>
    </w:p>
    <w:p w14:paraId="109A42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.2 技术能力要求</w:t>
      </w:r>
    </w:p>
    <w:p w14:paraId="653D87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核心技术能力：</w:t>
      </w:r>
    </w:p>
    <w:p w14:paraId="65737E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供应商应具备深度学习、自然语言处理、计算机视觉等人工智能核心技术能力。应有自主研发的AI算法和模型，在文档理解、知识图谱、智能检索等领域具有技术优势。</w:t>
      </w:r>
    </w:p>
    <w:p w14:paraId="166F4A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应具备大规模数据处理和分析能力，熟悉分布式计算、云计算、大数据等技术。应具备微服务架构设计和容器化部署经验。</w:t>
      </w:r>
    </w:p>
    <w:p w14:paraId="46F2BB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应具备RAGFlow或类似开源RAG框架的深度定制和二次开发能力。应熟悉RAGFlow的技术架构和核心组件，能够进行深度的功能扩展和性能优化。</w:t>
      </w:r>
    </w:p>
    <w:p w14:paraId="38F440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算法和模型能力：</w:t>
      </w:r>
    </w:p>
    <w:p w14:paraId="55F91F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供应商应具备先进的文档解析算法，包括OCR识别、版面分析、表格识别、图表解析等技术。算法准确率应达到行业领先水平。</w:t>
      </w:r>
    </w:p>
    <w:p w14:paraId="1F971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应具备多模态内容理解能力，包括文本、图像、音频、视频等多种模态的处理和分析技术。应具备跨模态信息融合和检索能力。</w:t>
      </w:r>
    </w:p>
    <w:p w14:paraId="608046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应具备知识图谱构建和推理技术，包括实体识别、关系抽取、图谱构建、图谱查询等核心技术。应具备大规模知识图谱的构建和维护经验。</w:t>
      </w:r>
    </w:p>
    <w:p w14:paraId="6E04AF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应具备智能检索和推荐算法，包括向量检索、语义匹配、个性化推荐等技术。应具备检索效果优化和用户体验提升的经验。</w:t>
      </w:r>
    </w:p>
    <w:p w14:paraId="2D6319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系统架构能力：</w:t>
      </w:r>
    </w:p>
    <w:p w14:paraId="7EB9F1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供应商应具备企业级系统架构设计能力，熟悉微服务架构、分布式系统、高可用架构等设计模式。应具备大型系统的架构设计和技术选型经验。</w:t>
      </w:r>
    </w:p>
    <w:p w14:paraId="565627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应具备云原生技术能力，熟悉Kubernetes、Docker、Service Mesh等云原生技术栈。应具备多云部署和混合云架构设计经验。</w:t>
      </w:r>
    </w:p>
    <w:p w14:paraId="1A8419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应具备数据库设计和优化能力，熟悉关系型数据库、NoSQL数据库、向量数据库等不同类型数据库的设计和优化。</w:t>
      </w:r>
    </w:p>
    <w:p w14:paraId="0A2AE7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应具备系统集成能力，熟悉企业级系统集成的技术方案和实施方法。应具备与主流企业软件系统的集成经验。</w:t>
      </w:r>
    </w:p>
    <w:p w14:paraId="412707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.3 项目经验要求</w:t>
      </w:r>
    </w:p>
    <w:p w14:paraId="71D4FB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相关项目经验：</w:t>
      </w:r>
    </w:p>
    <w:p w14:paraId="08FF79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供应商应具备至少3个以上的企业级知识管理系统建设经验，项目规模应不少于500万元人民币。应具备大型企业（员工数量1000人以上）的知识管理系统实施经验。</w:t>
      </w:r>
    </w:p>
    <w:p w14:paraId="21ADB2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应具备RAG系统或类似智能问答系统的建设经验，应用规模应支持10万+文档和1000+并发用户。应具备从项目规划、系统设计、开发实施到运维支持的全流程项目经验。</w:t>
      </w:r>
    </w:p>
    <w:p w14:paraId="3A5242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应具备人工智能技术在企业级应用中的落地经验，包括自然语言处理、机器学习、深度学习等技术的实际应用。</w:t>
      </w:r>
    </w:p>
    <w:p w14:paraId="25ACB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行业应用经验：</w:t>
      </w:r>
    </w:p>
    <w:p w14:paraId="42DCB7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供应商应具备在制造业、金融业、政府机关、科研院所等不同行业的知识管理系统实施经验。应了解不同行业的业务特点和知识管理需求。</w:t>
      </w:r>
    </w:p>
    <w:p w14:paraId="61BE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应具备处理不同类型知识内容的经验，包括技术文档、法律文件、财务报告、研发资料等专业内容的处理和管理经验。</w:t>
      </w:r>
    </w:p>
    <w:p w14:paraId="178B27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应具备多语言环境下的系统实施经验，能够处理中英文混合的知识内容和用户界面。</w:t>
      </w:r>
    </w:p>
    <w:p w14:paraId="15B62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技术创新能力：</w:t>
      </w:r>
    </w:p>
    <w:p w14:paraId="5026DC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供应商应具备持续的技术创新能力，在人工智能、知识管理等领域有持续的研发投入和技术积累。应有自主知识产权的技术成果和产品。</w:t>
      </w:r>
    </w:p>
    <w:p w14:paraId="594E79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应具备与高等院校、科研院所的合作经验，能够跟踪和应用最新的技术发展成果。应具备技术标准制定和行业规范建设的参与经验。</w:t>
      </w:r>
    </w:p>
    <w:p w14:paraId="6A3BC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.4 团队能力要求</w:t>
      </w:r>
    </w:p>
    <w:p w14:paraId="74EB50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项目团队规模：</w:t>
      </w:r>
    </w:p>
    <w:p w14:paraId="20D78D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供应商应为本项目配备不少于10人的专业项目团队，包括项目经理、系统架构师、算法工程师、开发工程师、测试工程师、实施工程师等不同角色。</w:t>
      </w:r>
    </w:p>
    <w:p w14:paraId="6B5550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项目经理应具备PMP或类似项目管理认证，具有5年以上大型IT项目管理经验。系统架构师应具备10年以上系统架构设计经验，熟悉企业级系统架构。</w:t>
      </w:r>
    </w:p>
    <w:p w14:paraId="596A7C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技术团队能力：</w:t>
      </w:r>
    </w:p>
    <w:p w14:paraId="3BE2CD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算法团队应包括不少于3名算法工程师，具备机器学习、深度学习、自然语言处理等专业背景。团队成员应具备本科以上学历或5年以上相关工作经验。</w:t>
      </w:r>
    </w:p>
    <w:p w14:paraId="61BE4E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开发团队应包括不少于5名开发工程师，熟悉Java、Python等主流开发语言。应具备微服务开发、前端开发、数据库开发等不同技能。</w:t>
      </w:r>
    </w:p>
    <w:p w14:paraId="6F4AFB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测试团队应包括不少于2名测试工程师，具备自动化测试、性能测试、安全测试等专业能力。应具备AI系统测试的专业经验。</w:t>
      </w:r>
    </w:p>
    <w:p w14:paraId="4660B4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认证和培训要求：</w:t>
      </w:r>
    </w:p>
    <w:p w14:paraId="43E2C2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核心团队成员应具备相关的技术认证，如AWS认证、阿里云认证、Kubernetes认证等。应具备持续学习和技术更新的能力。</w:t>
      </w:r>
    </w:p>
    <w:p w14:paraId="7CD048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团队应具备良好的沟通协作能力，能够与客户进行有效的技术交流和需求沟通。应具备技术文档编写和用户培训的能力。</w:t>
      </w:r>
    </w:p>
    <w:p w14:paraId="37E7ED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.5 服务能力要求</w:t>
      </w:r>
    </w:p>
    <w:p w14:paraId="44F397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项目实施能力：</w:t>
      </w:r>
    </w:p>
    <w:p w14:paraId="7E301F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供应商应具备完整的项目实施方法论和标准化的项目管理流程。应具备项目风险管理、质量管理、进度管理等专业能力。</w:t>
      </w:r>
    </w:p>
    <w:p w14:paraId="504187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应具备敏捷开发和DevOps实施能力，能够快速响应需求变化和持续交付。应具备自动化部署和持续集成的技术能力。</w:t>
      </w:r>
    </w:p>
    <w:p w14:paraId="3DEA0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技术支持能力：</w:t>
      </w:r>
    </w:p>
    <w:p w14:paraId="484C05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供应商应提供7×24小时的技术支持服务，包括系统监控、故障处理、性能优化等服务。应具备远程支持和现场支持的能力。</w:t>
      </w:r>
    </w:p>
    <w:p w14:paraId="01CF29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应提供完善的技术文档和用户手册，包括系统架构文档、操作手册、故障处理指南等。应提供用户培训和技术培训服务。</w:t>
      </w:r>
    </w:p>
    <w:p w14:paraId="77CB72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持续服务能力：</w:t>
      </w:r>
    </w:p>
    <w:p w14:paraId="50799C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供应商应具备长期的技术支持和系统维护能力，能够提供系统升级、功能扩展、性能优化等持续服务。</w:t>
      </w:r>
    </w:p>
    <w:p w14:paraId="107FCC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应具备技术发展跟踪能力，能够及时将最新的技术成果应用到系统中。应提供定期的系统健康检查和优化建议。</w:t>
      </w:r>
    </w:p>
    <w:p w14:paraId="26CA74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四、投标报名应提交以下资料：</w:t>
      </w:r>
    </w:p>
    <w:p w14:paraId="5FF73868">
      <w:pPr>
        <w:pStyle w:val="2"/>
        <w:spacing w:before="0" w:after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1、公司简介、营业执照、与本项目相关的资质证书、知识产权证书、管理体系认证等（均要在有效期内）；</w:t>
      </w:r>
    </w:p>
    <w:p w14:paraId="6259D892">
      <w:pPr>
        <w:pStyle w:val="2"/>
        <w:spacing w:before="0" w:after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2、报名人员必须为投标企业正式在职员工，提供有效证明文件（名片、投标经办人及企业法人代表身份证复印件加盖公司公章、法人授权委托书、投标报名承诺书、廉洁自律承诺书等）；</w:t>
      </w:r>
    </w:p>
    <w:p w14:paraId="7590C83D">
      <w:pPr>
        <w:pStyle w:val="2"/>
        <w:spacing w:before="0" w:after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3、近两年不少于三个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以上企业级知识管理系统建设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案例介绍材料，且每个项目金额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不少于5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（提供脱敏合同盖章复印件、发票扫描件、系统实施界面等证明材料）。</w:t>
      </w:r>
    </w:p>
    <w:p w14:paraId="5F633106">
      <w:pPr>
        <w:pStyle w:val="2"/>
        <w:spacing w:before="0" w:after="0" w:line="360" w:lineRule="auto"/>
        <w:rPr>
          <w:rFonts w:hint="default" w:asciiTheme="minorEastAsia" w:hAnsiTheme="minorEastAsia" w:eastAsiaTheme="minorEastAsia" w:cstheme="minorEastAsia"/>
          <w:b/>
          <w:bCs/>
          <w:sz w:val="22"/>
          <w:szCs w:val="2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single"/>
        </w:rPr>
        <w:t>注：提供与本项目相类似的案例介绍，匹配本项目背景和需求，具有明确参考意义。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single"/>
          <w:lang w:val="en-US" w:eastAsia="zh-CN"/>
        </w:rPr>
        <w:t>如提供与本项目建设内容无关的业绩案例视同未提交案例。</w:t>
      </w:r>
    </w:p>
    <w:p w14:paraId="02B8B351">
      <w:pPr>
        <w:pStyle w:val="2"/>
        <w:spacing w:before="0" w:after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4、近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年企业财务状况审计报告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仅需关键页，即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利润表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现金流量表这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两页）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、资质证书资料、获奖和荣誉证书、专利证书等可根据自身情况提供。</w:t>
      </w:r>
    </w:p>
    <w:p w14:paraId="23BC127F">
      <w:pPr>
        <w:pStyle w:val="2"/>
        <w:spacing w:before="0" w:after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5、投标人认为适宜的与本次项目相类似企业案例的其他资格证明材料；</w:t>
      </w:r>
    </w:p>
    <w:p w14:paraId="092A5F4E">
      <w:pPr>
        <w:pStyle w:val="2"/>
        <w:spacing w:before="0" w:after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以上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各种资质文件均需加盖企业公章。所有文件电子扫描为PDF文件后打包上传至一链网采招系统平台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 w14:paraId="1238FF4C">
      <w:pPr>
        <w:rPr>
          <w:rFonts w:hint="eastAsia"/>
        </w:rPr>
      </w:pPr>
    </w:p>
    <w:p w14:paraId="5EB5EEF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五、报名截止日期：</w:t>
      </w:r>
    </w:p>
    <w:p w14:paraId="7634FBDF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复星一链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采招平台公布为准</w:t>
      </w:r>
    </w:p>
    <w:p w14:paraId="553E80D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493F1D">
      <w:pPr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、注意事项：</w:t>
      </w:r>
    </w:p>
    <w:p w14:paraId="6B53CAB9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投标方必须支付人民币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万元整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的投标保证金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在本次招标公告报名通过后的正式投标环节缴纳，目前招标公告报名环节无需缴纳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。投标保证金将于中标结果确认后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两周内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无息归还。若中途出现扰乱招投标秩序的情况，包括但不限于商业贿赂、串标、围标、严重违背市场规律恶意报价、中标后不按约签订合同，则没收投标保证金。</w:t>
      </w:r>
    </w:p>
    <w:p w14:paraId="108495EA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484848"/>
          <w:kern w:val="44"/>
          <w:sz w:val="24"/>
          <w:szCs w:val="24"/>
        </w:rPr>
      </w:pPr>
    </w:p>
    <w:p w14:paraId="3D4D2C3B">
      <w:pPr>
        <w:rPr>
          <w:rFonts w:asciiTheme="minorEastAsia" w:hAnsiTheme="minorEastAsia" w:eastAsiaTheme="minorEastAsia" w:cstheme="minorEastAsia"/>
          <w:b/>
          <w:bCs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</w:rPr>
        <w:t>、定标原则：</w:t>
      </w:r>
    </w:p>
    <w:p w14:paraId="21FA6FBB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综合评分法，技术分70%，商务分30%，综合评分最高者中标。</w:t>
      </w:r>
    </w:p>
    <w:p w14:paraId="4C95896A">
      <w:pPr>
        <w:pStyle w:val="2"/>
        <w:spacing w:before="0" w:after="0" w:line="240" w:lineRule="auto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、报名联系人及地址：</w:t>
      </w:r>
    </w:p>
    <w:p w14:paraId="370F3D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报名方式：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采用网上报名方式，投标方必须在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复星一链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采招平台（https://onelinkplus.com）点击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招标公告注册报名。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招标方联系方式详见一链网公示信息。</w:t>
      </w:r>
    </w:p>
    <w:p w14:paraId="565AE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E38FF13">
      <w:pPr>
        <w:pStyle w:val="2"/>
        <w:spacing w:before="0" w:after="0"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、投诉方式：</w:t>
      </w:r>
    </w:p>
    <w:p w14:paraId="5A93DED9"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复星集团廉政督察部：lianzhengdc@fosun.com</w:t>
      </w:r>
    </w:p>
    <w:p w14:paraId="30445DB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945119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6F44A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A8E0BB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FA0A08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6EDEE9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B260AF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3088D8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A6A12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06A207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D29189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84AC73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0DD1FC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E7C99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B04071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DCD97B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81AA70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CA54478">
      <w:pPr>
        <w:widowControl/>
        <w:numPr>
          <w:ilvl w:val="0"/>
          <w:numId w:val="0"/>
        </w:numPr>
        <w:tabs>
          <w:tab w:val="left" w:pos="916"/>
          <w:tab w:val="left" w:pos="20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附件一、法人授权委托书</w:t>
      </w:r>
    </w:p>
    <w:p w14:paraId="1BB2374F">
      <w:pPr>
        <w:spacing w:before="120" w:line="56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法定代表人授权委托书</w:t>
      </w:r>
    </w:p>
    <w:p w14:paraId="4F37B3FA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上海云济信息科技有限公司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29650AD0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  <w:r>
        <w:rPr>
          <w:rFonts w:ascii="宋体" w:hAnsi="宋体" w:eastAsia="宋体" w:cs="宋体"/>
          <w:sz w:val="28"/>
          <w:szCs w:val="28"/>
        </w:rPr>
        <w:t>____________授权__________为我单位本次授权代理人(联系手机__________,联系邮箱_____________)，全权处理此次“</w:t>
      </w:r>
      <w:r>
        <w:rPr>
          <w:rFonts w:hint="eastAsia" w:ascii="宋体" w:hAnsi="宋体" w:eastAsia="宋体" w:cs="宋体"/>
          <w:sz w:val="28"/>
          <w:szCs w:val="28"/>
        </w:rPr>
        <w:t>复星集团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________________________</w:t>
      </w:r>
      <w:r>
        <w:rPr>
          <w:rFonts w:hint="eastAsia" w:ascii="宋体" w:hAnsi="宋体" w:eastAsia="宋体" w:cs="宋体"/>
          <w:sz w:val="28"/>
          <w:szCs w:val="28"/>
        </w:rPr>
        <w:t>”项目一切事宜。授权期限于本次招标活动结束为止。</w:t>
      </w:r>
    </w:p>
    <w:p w14:paraId="323024D9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特此授权</w:t>
      </w:r>
    </w:p>
    <w:p w14:paraId="4CC6A070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  （附法定代表人、授权代理人身份证明复印件）</w:t>
      </w:r>
    </w:p>
    <w:p w14:paraId="121DC948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</w:p>
    <w:p w14:paraId="1F97EFD6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</w:p>
    <w:p w14:paraId="4D93CFD5">
      <w:pPr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</w:p>
    <w:p w14:paraId="1E5BBADF">
      <w:pPr>
        <w:spacing w:before="120" w:line="600" w:lineRule="exact"/>
        <w:ind w:right="100" w:rightChars="50" w:firstLine="509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投标方名称（公章）：</w:t>
      </w:r>
    </w:p>
    <w:p w14:paraId="2C990026">
      <w:pPr>
        <w:spacing w:before="120" w:line="600" w:lineRule="exact"/>
        <w:ind w:right="100" w:rightChars="50" w:firstLine="509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法定代表人（签字或盖章）：</w:t>
      </w:r>
    </w:p>
    <w:p w14:paraId="7117FB3C">
      <w:pPr>
        <w:spacing w:before="120" w:line="600" w:lineRule="exact"/>
        <w:ind w:right="100" w:rightChars="50" w:firstLine="509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法人授权代表（签字）：</w:t>
      </w:r>
    </w:p>
    <w:p w14:paraId="327B9747">
      <w:pPr>
        <w:spacing w:before="120" w:line="600" w:lineRule="exact"/>
        <w:ind w:right="100" w:rightChars="50" w:firstLine="509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ascii="宋体" w:hAnsi="宋体" w:eastAsia="宋体" w:cs="宋体"/>
          <w:sz w:val="28"/>
          <w:szCs w:val="28"/>
        </w:rPr>
        <w:br w:type="page"/>
      </w:r>
    </w:p>
    <w:p w14:paraId="15DDFED5">
      <w:pPr>
        <w:widowControl/>
        <w:numPr>
          <w:ilvl w:val="0"/>
          <w:numId w:val="0"/>
        </w:numPr>
        <w:tabs>
          <w:tab w:val="left" w:pos="916"/>
          <w:tab w:val="left" w:pos="20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附件二、投标报名承诺书</w:t>
      </w:r>
    </w:p>
    <w:p w14:paraId="246DB23A">
      <w:pPr>
        <w:spacing w:before="120" w:line="560" w:lineRule="exact"/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0D783645">
      <w:pPr>
        <w:spacing w:before="120" w:line="560" w:lineRule="exact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</w:p>
    <w:p w14:paraId="4D594FCF">
      <w:pPr>
        <w:spacing w:before="120" w:line="56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投标报名承诺书</w:t>
      </w:r>
    </w:p>
    <w:p w14:paraId="457263ED">
      <w:pPr>
        <w:tabs>
          <w:tab w:val="left" w:pos="1498"/>
        </w:tabs>
        <w:spacing w:before="120"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上海云济信息科技有限公司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21EF4FC">
      <w:pPr>
        <w:tabs>
          <w:tab w:val="left" w:pos="1498"/>
        </w:tabs>
        <w:spacing w:before="120"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我公司参加“复星集团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___________________________________</w:t>
      </w:r>
      <w:r>
        <w:rPr>
          <w:rFonts w:hint="eastAsia" w:ascii="宋体" w:hAnsi="宋体" w:eastAsia="宋体" w:cs="宋体"/>
          <w:sz w:val="28"/>
          <w:szCs w:val="28"/>
        </w:rPr>
        <w:t>”招标活动所递交的以下报名材料保证真实。</w:t>
      </w:r>
    </w:p>
    <w:p w14:paraId="5DB0EF10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材料：</w:t>
      </w:r>
    </w:p>
    <w:p w14:paraId="3924ABAB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 w14:paraId="0CFAAD3B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 w14:paraId="6B311087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 w14:paraId="48ACBF9B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 w14:paraId="03DD5127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 w14:paraId="21AEE8AC">
      <w:pPr>
        <w:tabs>
          <w:tab w:val="left" w:pos="1498"/>
        </w:tabs>
        <w:spacing w:before="120" w:line="600" w:lineRule="exact"/>
        <w:ind w:firstLine="480"/>
        <w:rPr>
          <w:rFonts w:ascii="宋体" w:hAnsi="宋体" w:eastAsia="宋体" w:cs="宋体"/>
          <w:sz w:val="28"/>
          <w:szCs w:val="28"/>
        </w:rPr>
      </w:pPr>
    </w:p>
    <w:p w14:paraId="3F76727C">
      <w:pPr>
        <w:tabs>
          <w:tab w:val="left" w:pos="1498"/>
        </w:tabs>
        <w:spacing w:before="120" w:line="600" w:lineRule="exact"/>
        <w:rPr>
          <w:rFonts w:ascii="宋体" w:hAnsi="宋体" w:eastAsia="宋体" w:cs="宋体"/>
          <w:sz w:val="28"/>
          <w:szCs w:val="28"/>
        </w:rPr>
      </w:pPr>
    </w:p>
    <w:p w14:paraId="07FCD5E0">
      <w:pPr>
        <w:tabs>
          <w:tab w:val="left" w:pos="1498"/>
        </w:tabs>
        <w:spacing w:before="120" w:line="600" w:lineRule="exact"/>
        <w:rPr>
          <w:rFonts w:ascii="宋体" w:hAnsi="宋体" w:eastAsia="宋体" w:cs="宋体"/>
          <w:sz w:val="28"/>
          <w:szCs w:val="28"/>
        </w:rPr>
      </w:pPr>
    </w:p>
    <w:p w14:paraId="2CECF6DB">
      <w:pPr>
        <w:tabs>
          <w:tab w:val="left" w:pos="1498"/>
        </w:tabs>
        <w:spacing w:before="120" w:line="600" w:lineRule="exact"/>
        <w:ind w:firstLine="509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投标方名称（公章）：</w:t>
      </w:r>
    </w:p>
    <w:p w14:paraId="354AD06D">
      <w:pPr>
        <w:tabs>
          <w:tab w:val="left" w:pos="1498"/>
        </w:tabs>
        <w:spacing w:before="120"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EEB634D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D5E5607">
      <w:pPr>
        <w:widowControl/>
        <w:numPr>
          <w:ilvl w:val="0"/>
          <w:numId w:val="0"/>
        </w:numPr>
        <w:tabs>
          <w:tab w:val="left" w:pos="916"/>
          <w:tab w:val="left" w:pos="20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附件三、廉洁承诺书</w:t>
      </w:r>
    </w:p>
    <w:p w14:paraId="1A9089C6">
      <w:pPr>
        <w:jc w:val="left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p w14:paraId="158615E7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bidi="ar"/>
        </w:rPr>
        <w:t>廉洁承诺书</w:t>
      </w:r>
    </w:p>
    <w:p w14:paraId="2AE1F2DF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bidi="ar"/>
        </w:rPr>
      </w:pPr>
    </w:p>
    <w:p w14:paraId="0BB0866D">
      <w:pPr>
        <w:pStyle w:val="6"/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上海云济信息科技有限公司</w:t>
      </w:r>
      <w:r>
        <w:rPr>
          <w:rFonts w:hint="eastAsia" w:ascii="仿宋_GB2312" w:hAnsi="仿宋_GB2312" w:eastAsia="仿宋_GB2312" w:cs="仿宋_GB2312"/>
          <w:sz w:val="21"/>
          <w:szCs w:val="21"/>
        </w:rPr>
        <w:t>：</w:t>
      </w:r>
    </w:p>
    <w:p w14:paraId="13657B75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我方在此声明，我方已知悉在采购合同获取和履约的过程中，经查实存在以下情形和行为的，将被列入复星集团及下属其他控股企业的“黑名单”供应商名册，两年内（情节严重的，五年之内）禁止参与复星集团及下属其他控股企业的任何采购事项，且乙方的履约保证金不做退还。</w:t>
      </w:r>
    </w:p>
    <w:p w14:paraId="3BCBC535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列入黑名单供应商名册的情形和行为如下：</w:t>
      </w:r>
    </w:p>
    <w:p w14:paraId="6B75C126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1、商业贿赂；</w:t>
      </w:r>
    </w:p>
    <w:p w14:paraId="328E55B7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2、资质材料弄虚作假；</w:t>
      </w:r>
    </w:p>
    <w:p w14:paraId="70AA0D71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3、以不正当方式谋求入围投标；</w:t>
      </w:r>
    </w:p>
    <w:p w14:paraId="268E1C60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4、无正当理由拒不参加我方邀请投标或中途退出投标的；</w:t>
      </w:r>
    </w:p>
    <w:p w14:paraId="1F573DA0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5、在招标过程中有串标、围标行为；</w:t>
      </w:r>
    </w:p>
    <w:p w14:paraId="4F48E56F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6、在招标过程中恶意诽谤、诬告和陷害其他竞争对手的；</w:t>
      </w:r>
    </w:p>
    <w:p w14:paraId="09A0C576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7、非法以他人名义投标和以其他方式弄虚作假骗取中标的；</w:t>
      </w:r>
    </w:p>
    <w:p w14:paraId="3DE7928E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8、报价不实、低价位承诺未兑现；</w:t>
      </w:r>
    </w:p>
    <w:p w14:paraId="787E9D6F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9、出现严重违反投标承诺或合同约定，提高价格、降低质量、拖延工期或者供货时间的不诚信行为的；</w:t>
      </w:r>
    </w:p>
    <w:p w14:paraId="58BA8181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10、出现所供物资以次充好、以假充真等商业欺诈行为的；</w:t>
      </w:r>
    </w:p>
    <w:p w14:paraId="35D84791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11、出现重大质量问题引发重大事故的；</w:t>
      </w:r>
    </w:p>
    <w:p w14:paraId="3ED7AA99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12、配套产品供应严重滞后，影响我方正常生产和建设或借机哄抬价格的；</w:t>
      </w:r>
    </w:p>
    <w:p w14:paraId="3540467E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13、售后服务不及时，年度内出现2次以上且影响安全生产的；</w:t>
      </w:r>
    </w:p>
    <w:p w14:paraId="1A15A0FF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14、内部管理混乱，多头授权，扰乱正常经营秩序的；</w:t>
      </w:r>
    </w:p>
    <w:p w14:paraId="368206A4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15、聚众闹事，严重影响我方正常生产的；</w:t>
      </w:r>
    </w:p>
    <w:p w14:paraId="1652D0AC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16、具有虚假、恶意质疑与投诉，损害复星集团或所属投资企业形象、声誉等其他严重不良行为的；</w:t>
      </w:r>
    </w:p>
    <w:p w14:paraId="4EC7E91E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17、其他违反国家法律法规或者招标文件要求的；</w:t>
      </w:r>
    </w:p>
    <w:p w14:paraId="30C93A0A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18、投诉方式：</w:t>
      </w:r>
    </w:p>
    <w:p w14:paraId="79ACFCCC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复星集团廉政督察部：lianzhengdc@fosun.com</w:t>
      </w:r>
    </w:p>
    <w:p w14:paraId="6531E435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特此承诺!</w:t>
      </w:r>
    </w:p>
    <w:p w14:paraId="7191B5AE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4F77B08E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6461A071">
      <w:pPr>
        <w:pStyle w:val="6"/>
        <w:spacing w:line="360" w:lineRule="auto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23CC2F86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投标方（盖章）：</w:t>
      </w:r>
    </w:p>
    <w:p w14:paraId="1E34E209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2000FC83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授权代表（签字）：</w:t>
      </w:r>
    </w:p>
    <w:p w14:paraId="2C3DE138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3CE03451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期：</w:t>
      </w:r>
    </w:p>
    <w:p w14:paraId="0090816F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3849C2D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675E488F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05BA2F1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2D259726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0D815713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88330CD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082CD56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4D73775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022AD639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140AF96C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19A5CB62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04C2247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28190D66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1AD2CF1A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552426B8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0B996C39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5BA510BE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67F2178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320FA63">
      <w:pPr>
        <w:pStyle w:val="6"/>
        <w:spacing w:line="360" w:lineRule="auto"/>
        <w:ind w:left="4800" w:leftChars="2400" w:firstLine="0" w:firstLineChars="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D151EE3">
      <w:pPr>
        <w:widowControl/>
        <w:numPr>
          <w:ilvl w:val="0"/>
          <w:numId w:val="0"/>
        </w:numPr>
        <w:tabs>
          <w:tab w:val="left" w:pos="916"/>
          <w:tab w:val="left" w:pos="20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附件四、项目需求</w:t>
      </w:r>
    </w:p>
    <w:p w14:paraId="7455B8E0">
      <w:pPr>
        <w:pStyle w:val="3"/>
        <w:outlineLvl w:val="0"/>
        <w:rPr>
          <w:rFonts w:hint="eastAsia" w:ascii="微软雅黑" w:hAnsi="微软雅黑" w:eastAsia="微软雅黑" w:cs="微软雅黑"/>
        </w:rPr>
      </w:pPr>
      <w:bookmarkStart w:id="0" w:name="_Toc820472281"/>
      <w:r>
        <w:rPr>
          <w:rFonts w:hint="eastAsia" w:ascii="微软雅黑" w:hAnsi="微软雅黑" w:eastAsia="微软雅黑" w:cs="微软雅黑"/>
        </w:rPr>
        <w:t>1. 项目概述</w:t>
      </w:r>
      <w:bookmarkEnd w:id="0"/>
    </w:p>
    <w:p w14:paraId="724A722C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" w:name="_Toc685129380"/>
      <w:r>
        <w:rPr>
          <w:rFonts w:hint="eastAsia" w:ascii="微软雅黑" w:hAnsi="微软雅黑" w:eastAsia="微软雅黑" w:cs="微软雅黑"/>
        </w:rPr>
        <w:t>1.1 项目背景</w:t>
      </w:r>
      <w:bookmarkEnd w:id="1"/>
    </w:p>
    <w:p w14:paraId="3CDBBD7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随着企业数字化转型的深入推进，知识管理已成为企业核心竞争力的重要组成部分。传统的知识管理系统面临着信息孤岛、检索效率低下、知识利用率不高等诸多挑战。为了构建智能化、高效率的企业知识管理体系，本公司决定基于开源RAGFlow框架，建设一套企业级知识库增强系统。</w:t>
      </w:r>
    </w:p>
    <w:p w14:paraId="40C3582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RAGFlow作为基于深度文档理解的开源RAG（检索增强生成）引擎，在文档解析、智能检索、知识问答等方面具有显著优势。然而，在企业级应用场景中，RAGFlow仍存在权限管控不完善、多租户支持不足、系统集成能力有限、知识治理功能缺失等问题。因此，本项目旨在通过引入专业供应商的技术能力和解决方案，对RAGFlow进行深度定制和功能增强，构建满足企业级应用需求的智能知识库系统。</w:t>
      </w:r>
    </w:p>
    <w:p w14:paraId="127F868A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2" w:name="_Toc162174446"/>
      <w:r>
        <w:rPr>
          <w:rFonts w:hint="eastAsia" w:ascii="微软雅黑" w:hAnsi="微软雅黑" w:eastAsia="微软雅黑" w:cs="微软雅黑"/>
        </w:rPr>
        <w:t>1.2 项目目标</w:t>
      </w:r>
      <w:bookmarkEnd w:id="2"/>
    </w:p>
    <w:p w14:paraId="5B21985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本项目的总体目标是基于RAGFlow开源框架，构建一套功能完善、性能卓越、安全可靠的企业级知识库增强系统。具体目标包括：</w:t>
      </w:r>
    </w:p>
    <w:p w14:paraId="4914503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智能化知识管理目标</w:t>
      </w:r>
      <w:r>
        <w:rPr>
          <w:rFonts w:hint="eastAsia" w:ascii="微软雅黑" w:hAnsi="微软雅黑" w:eastAsia="微软雅黑" w:cs="微软雅黑"/>
        </w:rPr>
        <w:t>：实现多模态文档的智能解析、自动分类、智能标签、知识图谱构建等功能，提升知识管理的智能化水平。通过先进的文档理解技术，系统能够准确识别和提取各类文档中的关键信息，包括文本、图表、表格等多种形式的内容，并建立知识之间的语义关联。</w:t>
      </w:r>
    </w:p>
    <w:p w14:paraId="4C7711C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高精度检索问答目标</w:t>
      </w:r>
      <w:r>
        <w:rPr>
          <w:rFonts w:hint="eastAsia" w:ascii="微软雅黑" w:hAnsi="微软雅黑" w:eastAsia="微软雅黑" w:cs="微软雅黑"/>
        </w:rPr>
        <w:t>：构建基于多路召回、融合重排序的智能检索系统，实现高精度的知识检索和智能问答服务。系统应支持自然语言查询、多条件组合查询、相似度检索等多种检索方式，确保用户能够快速准确地获取所需知识。</w:t>
      </w:r>
    </w:p>
    <w:p w14:paraId="5BA67BB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企业级安全管控目标</w:t>
      </w:r>
      <w:r>
        <w:rPr>
          <w:rFonts w:hint="eastAsia" w:ascii="微软雅黑" w:hAnsi="微软雅黑" w:eastAsia="微软雅黑" w:cs="微软雅黑"/>
        </w:rPr>
        <w:t>：建立完善的权限管理体系，支持多租户隔离、角色权限控制、数据安全保护等企业级安全功能。系统应提供细粒度的权限控制机制，确保不同用户只能访问其权限范围内的知识资源，同时保障企业核心知识资产的安全。</w:t>
      </w:r>
    </w:p>
    <w:p w14:paraId="46FE4BE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系统集成协同目标</w:t>
      </w:r>
      <w:r>
        <w:rPr>
          <w:rFonts w:hint="eastAsia" w:ascii="微软雅黑" w:hAnsi="微软雅黑" w:eastAsia="微软雅黑" w:cs="微软雅黑"/>
        </w:rPr>
        <w:t>：实现与企业现有信息系统的深度集成，包括OA系统、</w:t>
      </w:r>
      <w:r>
        <w:rPr>
          <w:rFonts w:hint="eastAsia" w:ascii="微软雅黑" w:hAnsi="微软雅黑" w:eastAsia="微软雅黑" w:cs="微软雅黑"/>
          <w:lang w:val="en-US" w:eastAsia="zh-CN"/>
        </w:rPr>
        <w:t>传统知识库</w:t>
      </w:r>
      <w:r>
        <w:rPr>
          <w:rFonts w:hint="eastAsia" w:ascii="微软雅黑" w:hAnsi="微软雅黑" w:eastAsia="微软雅黑" w:cs="微软雅黑"/>
        </w:rPr>
        <w:t>系统、</w:t>
      </w:r>
      <w:r>
        <w:rPr>
          <w:rFonts w:hint="eastAsia" w:ascii="微软雅黑" w:hAnsi="微软雅黑" w:eastAsia="微软雅黑" w:cs="微软雅黑"/>
          <w:lang w:val="en-US" w:eastAsia="zh-CN"/>
        </w:rPr>
        <w:t>在线文档管理系统</w:t>
      </w:r>
      <w:r>
        <w:rPr>
          <w:rFonts w:hint="eastAsia" w:ascii="微软雅黑" w:hAnsi="微软雅黑" w:eastAsia="微软雅黑" w:cs="微软雅黑"/>
        </w:rPr>
        <w:t>等，形成统一的知识服务平台。通过标准化的API接口和数据交换机制，实现知识在不同系统间的无缝流转和共享。</w:t>
      </w:r>
    </w:p>
    <w:p w14:paraId="51D17D2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可扩展性和高可用目标</w:t>
      </w:r>
      <w:r>
        <w:rPr>
          <w:rFonts w:hint="eastAsia" w:ascii="微软雅黑" w:hAnsi="微软雅黑" w:eastAsia="微软雅黑" w:cs="微软雅黑"/>
        </w:rPr>
        <w:t>：构建具备良好扩展性和高可用性的系统架构，支持大规模用户并发访问和海量数据处理。系统应采用分布式架构设计，支持水平扩展，确保在业务快速增长的情况下仍能保持稳定的性能表现。</w:t>
      </w:r>
    </w:p>
    <w:p w14:paraId="36571F35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3" w:name="_Toc509165879"/>
      <w:r>
        <w:rPr>
          <w:rFonts w:hint="eastAsia" w:ascii="微软雅黑" w:hAnsi="微软雅黑" w:eastAsia="微软雅黑" w:cs="微软雅黑"/>
        </w:rPr>
        <w:t>1.3 项目范围</w:t>
      </w:r>
      <w:bookmarkEnd w:id="3"/>
    </w:p>
    <w:p w14:paraId="033FDB8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本项目的实施范围涵盖以下几个方面：</w:t>
      </w:r>
    </w:p>
    <w:p w14:paraId="7FFE4EB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技术增强范围</w:t>
      </w:r>
      <w:r>
        <w:rPr>
          <w:rFonts w:hint="eastAsia" w:ascii="微软雅黑" w:hAnsi="微软雅黑" w:eastAsia="微软雅黑" w:cs="微软雅黑"/>
        </w:rPr>
        <w:t>：基于RAGFlow开源框架进行深度定制开发，重点增强文档解析能力、多模态识别技术、智能分段算法、嵌入向量优化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  <w:lang w:val="en-US" w:eastAsia="zh-CN"/>
        </w:rPr>
        <w:t>混合检索排序策略</w:t>
      </w:r>
      <w:r>
        <w:rPr>
          <w:rFonts w:hint="eastAsia" w:ascii="微软雅黑" w:hAnsi="微软雅黑" w:eastAsia="微软雅黑" w:cs="微软雅黑"/>
        </w:rPr>
        <w:t>等核心技术模块。供应商需要提供先进的算法模型和技术解决方案，显著提升系统的智能化水平和处理精度。</w:t>
      </w:r>
    </w:p>
    <w:p w14:paraId="4E6317B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功能扩展范围</w:t>
      </w:r>
      <w:r>
        <w:rPr>
          <w:rFonts w:hint="eastAsia" w:ascii="微软雅黑" w:hAnsi="微软雅黑" w:eastAsia="微软雅黑" w:cs="微软雅黑"/>
        </w:rPr>
        <w:t>：在RAGFlow现有功能基础上，扩展企业级权限管理、多租户支持、知识治理、系统集成等功能模块。这些功能模块应与RAGFlow核心架构深度融合，确保系统的整体性和一致性。</w:t>
      </w:r>
    </w:p>
    <w:p w14:paraId="3FE5704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系统集成范围</w:t>
      </w:r>
      <w:r>
        <w:rPr>
          <w:rFonts w:hint="eastAsia" w:ascii="微软雅黑" w:hAnsi="微软雅黑" w:eastAsia="微软雅黑" w:cs="微软雅黑"/>
        </w:rPr>
        <w:t>：实现与企业现有信息系统的集成对接，包括单点登录、用户同步、数据交换、业务流程集成等。供应商需要提供完整的集成解决方案和技术支持，确保系统能够无缝融入企业现有的IT架构。</w:t>
      </w:r>
    </w:p>
    <w:p w14:paraId="3FA6FF1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部署运维范围</w:t>
      </w:r>
      <w:r>
        <w:rPr>
          <w:rFonts w:hint="eastAsia" w:ascii="微软雅黑" w:hAnsi="微软雅黑" w:eastAsia="微软雅黑" w:cs="微软雅黑"/>
        </w:rPr>
        <w:t>：提供完整的系统部署、配置、优化、监控、运维等服务，确保系统能够稳定可靠地运行。包括系统架构设计、环境搭建、性能调优、安全加固、备份恢复等各个方面。</w:t>
      </w:r>
    </w:p>
    <w:p w14:paraId="34DD2B56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4" w:name="_Toc1976078705"/>
      <w:r>
        <w:rPr>
          <w:rFonts w:hint="eastAsia" w:ascii="微软雅黑" w:hAnsi="微软雅黑" w:eastAsia="微软雅黑" w:cs="微软雅黑"/>
        </w:rPr>
        <w:t>1.4 交付方式</w:t>
      </w:r>
      <w:bookmarkEnd w:id="4"/>
    </w:p>
    <w:p w14:paraId="41EC0A47">
      <w:pPr>
        <w:rPr>
          <w:rFonts w:hint="eastAsia" w:ascii="微软雅黑" w:hAnsi="微软雅黑" w:eastAsia="微软雅黑" w:cs="微软雅黑"/>
        </w:rPr>
      </w:pPr>
      <w:bookmarkStart w:id="5" w:name="_Toc1120194080"/>
      <w:r>
        <w:rPr>
          <w:rFonts w:hint="eastAsia" w:ascii="微软雅黑" w:hAnsi="微软雅黑" w:eastAsia="微软雅黑" w:cs="微软雅黑"/>
        </w:rPr>
        <w:t>本项目采用模块化交付方式，供应商需按照功能模块、技术组件、集成方案等维度进行分阶段交付。具体交付方式如下：</w:t>
      </w:r>
    </w:p>
    <w:p w14:paraId="18C95CE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分阶段交付</w:t>
      </w:r>
      <w:r>
        <w:rPr>
          <w:rFonts w:hint="eastAsia" w:ascii="微软雅黑" w:hAnsi="微软雅黑" w:eastAsia="微软雅黑" w:cs="微软雅黑"/>
        </w:rPr>
        <w:t>：项目分为需求分析、系统设计、开发实施、测试验收、部署上线五个阶段，每个阶段都有明确的交付物和验收标准。供应商需要按照项目计划逐步交付各阶段成果，确保项目进度可控。</w:t>
      </w:r>
    </w:p>
    <w:p w14:paraId="7A890C3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模块化交付</w:t>
      </w:r>
      <w:r>
        <w:rPr>
          <w:rFonts w:hint="eastAsia" w:ascii="微软雅黑" w:hAnsi="微软雅黑" w:eastAsia="微软雅黑" w:cs="微软雅黑"/>
        </w:rPr>
        <w:t>：各功能模块可以并行开发，独立交付，但需要确保模块间的接口兼容性和整体系统的一致性。每个模块交付时都需要提供完整的技术文档、测试报告、部署指南等配套材料。</w:t>
      </w:r>
    </w:p>
    <w:p w14:paraId="2F7AD12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增量交付</w:t>
      </w:r>
      <w:r>
        <w:rPr>
          <w:rFonts w:hint="eastAsia" w:ascii="微软雅黑" w:hAnsi="微软雅黑" w:eastAsia="微软雅黑" w:cs="微软雅黑"/>
        </w:rPr>
        <w:t>：在核心功能完成的基础上，可以采用增量方式逐步交付扩展功能和优化改进。这种方式有利于快速响应业务需求变化，持续提升系统价值。</w:t>
      </w:r>
    </w:p>
    <w:p w14:paraId="76C9C4B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完整解决方案交付</w:t>
      </w:r>
      <w:r>
        <w:rPr>
          <w:rFonts w:hint="eastAsia" w:ascii="微软雅黑" w:hAnsi="微软雅黑" w:eastAsia="微软雅黑" w:cs="微软雅黑"/>
        </w:rPr>
        <w:t>：最终需要交付一套完整的企业级知识库解决方案，包括软件系统、技术文档、培训材料、运维手册等全套交付物。</w:t>
      </w:r>
    </w:p>
    <w:p w14:paraId="5C5F5FD2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乙方需提供离线安装介质及部署脚本，确保系统在甲方内网独立运行，不依赖外网</w:t>
      </w:r>
      <w:r>
        <w:rPr>
          <w:rFonts w:hint="eastAsia" w:ascii="微软雅黑" w:hAnsi="微软雅黑" w:eastAsia="微软雅黑" w:cs="微软雅黑"/>
          <w:b/>
          <w:lang w:val="en-US" w:eastAsia="zh-CN"/>
        </w:rPr>
        <w:t>或第三方saas服务</w:t>
      </w:r>
      <w:r>
        <w:rPr>
          <w:rFonts w:hint="eastAsia" w:ascii="微软雅黑" w:hAnsi="微软雅黑" w:eastAsia="微软雅黑" w:cs="微软雅黑"/>
          <w:b/>
        </w:rPr>
        <w:t>。</w:t>
      </w:r>
    </w:p>
    <w:p w14:paraId="4AFA1249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兼容甲方现有中间件（如消息队列、数据库、向量库），提供联调测试报告。</w:t>
      </w:r>
    </w:p>
    <w:p w14:paraId="6F0D9EEE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支持 Docker/Kubernetes 容器化部署或甲方指定虚拟化平台，提供模块化拆分方案（如应用服务、数据库服务独立部署）。</w:t>
      </w:r>
    </w:p>
    <w:p w14:paraId="52FD6F87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23" w:name="_GoBack"/>
      <w:bookmarkEnd w:id="23"/>
      <w:r>
        <w:rPr>
          <w:rFonts w:hint="eastAsia" w:ascii="微软雅黑" w:hAnsi="微软雅黑" w:eastAsia="微软雅黑" w:cs="微软雅黑"/>
        </w:rPr>
        <w:t>1.5 项目预期效益</w:t>
      </w:r>
      <w:bookmarkEnd w:id="5"/>
    </w:p>
    <w:p w14:paraId="5AECA9F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通过本项目的实施，预期将为企业带来以下效益：</w:t>
      </w:r>
    </w:p>
    <w:p w14:paraId="7A0BFAE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知识管理效率提升</w:t>
      </w:r>
      <w:r>
        <w:rPr>
          <w:rFonts w:hint="eastAsia" w:ascii="微软雅黑" w:hAnsi="微软雅黑" w:eastAsia="微软雅黑" w:cs="微软雅黑"/>
        </w:rPr>
        <w:t>：通过智能化的知识处理和检索技术，预计知识查找效率提升80%以上，知识利用率提升60%以上。员工能够更快速地获取所需知识，提高工作效率和决策质量。</w:t>
      </w:r>
    </w:p>
    <w:p w14:paraId="6796444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业务协同能力增强</w:t>
      </w:r>
      <w:r>
        <w:rPr>
          <w:rFonts w:hint="eastAsia" w:ascii="微软雅黑" w:hAnsi="微软雅黑" w:eastAsia="微软雅黑" w:cs="微软雅黑"/>
        </w:rPr>
        <w:t>：通过系统集成和知识共享，打破部门间的信息壁垒，促进跨部门协作，提升整体业务协同效率。预计跨部门协作效率提升50%以上。</w:t>
      </w:r>
    </w:p>
    <w:p w14:paraId="7EBBDDD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创新能力提升</w:t>
      </w:r>
      <w:r>
        <w:rPr>
          <w:rFonts w:hint="eastAsia" w:ascii="微软雅黑" w:hAnsi="微软雅黑" w:eastAsia="微软雅黑" w:cs="微软雅黑"/>
        </w:rPr>
        <w:t>：通过知识图谱和智能推荐技术，帮助员工发现知识间的潜在关联，激发创新思维，提升企业创新能力。预计新产品开发周期缩短30%以上。</w:t>
      </w:r>
    </w:p>
    <w:p w14:paraId="05C04EA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运营成本降低</w:t>
      </w:r>
      <w:r>
        <w:rPr>
          <w:rFonts w:hint="eastAsia" w:ascii="微软雅黑" w:hAnsi="微软雅黑" w:eastAsia="微软雅黑" w:cs="微软雅黑"/>
        </w:rPr>
        <w:t>：通过自动化的知识管理和智能问答服务，减少人工处理成本，提高运营效率。预计知识管理相关人力成本降低40%以上。</w:t>
      </w:r>
    </w:p>
    <w:p w14:paraId="564C138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风险管控能力提升</w:t>
      </w:r>
      <w:r>
        <w:rPr>
          <w:rFonts w:hint="eastAsia" w:ascii="微软雅黑" w:hAnsi="微软雅黑" w:eastAsia="微软雅黑" w:cs="微软雅黑"/>
        </w:rPr>
        <w:t>：通过完善的权限管理和审计机制，提升知识资产的安全性和合规性，降低信息泄露风险。</w:t>
      </w:r>
    </w:p>
    <w:p w14:paraId="77777D1B">
      <w:pPr>
        <w:pStyle w:val="3"/>
        <w:outlineLvl w:val="0"/>
        <w:rPr>
          <w:rFonts w:hint="eastAsia" w:ascii="微软雅黑" w:hAnsi="微软雅黑" w:eastAsia="微软雅黑" w:cs="微软雅黑"/>
        </w:rPr>
      </w:pPr>
      <w:bookmarkStart w:id="6" w:name="_Toc112769311"/>
      <w:r>
        <w:rPr>
          <w:rFonts w:hint="eastAsia" w:ascii="微软雅黑" w:hAnsi="微软雅黑" w:eastAsia="微软雅黑" w:cs="微软雅黑"/>
        </w:rPr>
        <w:t>2. 项目背景与目标</w:t>
      </w:r>
      <w:bookmarkEnd w:id="6"/>
    </w:p>
    <w:p w14:paraId="4147FEE9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7" w:name="_Toc1233233323"/>
      <w:r>
        <w:rPr>
          <w:rFonts w:hint="eastAsia" w:ascii="微软雅黑" w:hAnsi="微软雅黑" w:eastAsia="微软雅黑" w:cs="微软雅黑"/>
        </w:rPr>
        <w:t>2.1 企业知识管理现状分析</w:t>
      </w:r>
      <w:bookmarkEnd w:id="7"/>
    </w:p>
    <w:p w14:paraId="45E26D6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当前企业知识管理面临的主要挑战包括知识分散存储、检索效率低下、知识利用率不高、缺乏智能化处理能力等问题。传统的文档管理系统主要以文件存储和简单检索为主，无法满足现代企业对知识深度挖掘和智能应用的需求。</w:t>
      </w:r>
    </w:p>
    <w:p w14:paraId="0F4DF03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知识分散化问题</w:t>
      </w:r>
      <w:r>
        <w:rPr>
          <w:rFonts w:hint="eastAsia" w:ascii="微软雅黑" w:hAnsi="微软雅黑" w:eastAsia="微软雅黑" w:cs="微软雅黑"/>
        </w:rPr>
        <w:t>：企业知识资产分散存储在各个业务系统中，包括文档管理系统、邮件系统、协作平台、业务系统等，形成了严重的信息孤岛。员工在查找相关知识时需要在多个系统间切换，效率低下且容易遗漏重要信息。</w:t>
      </w:r>
    </w:p>
    <w:p w14:paraId="54EA2F0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检索能力局限</w:t>
      </w:r>
      <w:r>
        <w:rPr>
          <w:rFonts w:hint="eastAsia" w:ascii="微软雅黑" w:hAnsi="微软雅黑" w:eastAsia="微软雅黑" w:cs="微软雅黑"/>
        </w:rPr>
        <w:t>：现有系统主要依赖关键词匹配进行检索，无法理解用户的真实意图和语义需求。对于复杂查询、模糊查询、关联查询等场景支持不足，导致检索结果准确性和相关性较差。</w:t>
      </w:r>
    </w:p>
    <w:p w14:paraId="4ECD92D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知识处理能力不足</w:t>
      </w:r>
      <w:r>
        <w:rPr>
          <w:rFonts w:hint="eastAsia" w:ascii="微软雅黑" w:hAnsi="微软雅黑" w:eastAsia="微软雅黑" w:cs="微软雅黑"/>
        </w:rPr>
        <w:t>：缺乏对非结构化文档的深度理解和处理能力，特别是对于包含图表、表格、图像等多模态内容的文档，无法有效提取和利用其中的知识信息。</w:t>
      </w:r>
    </w:p>
    <w:p w14:paraId="53FF8AE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知识关联性缺失</w:t>
      </w:r>
      <w:r>
        <w:rPr>
          <w:rFonts w:hint="eastAsia" w:ascii="微软雅黑" w:hAnsi="微软雅黑" w:eastAsia="微软雅黑" w:cs="微软雅黑"/>
        </w:rPr>
        <w:t>：现有系统无法建立知识之间的语义关联和逻辑关系，知识以孤立的形式存在，无法形成有机的知识网络，限制了知识的深度应用和价值挖掘。</w:t>
      </w:r>
    </w:p>
    <w:p w14:paraId="191F4510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8" w:name="_Toc1587782464"/>
      <w:r>
        <w:rPr>
          <w:rFonts w:hint="eastAsia" w:ascii="微软雅黑" w:hAnsi="微软雅黑" w:eastAsia="微软雅黑" w:cs="微软雅黑"/>
        </w:rPr>
        <w:t>2.2 RAGFlow技术优势与局限性</w:t>
      </w:r>
      <w:bookmarkEnd w:id="8"/>
    </w:p>
    <w:p w14:paraId="3C5AC56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RAGFlow作为基于深度文档理解的开源RAG引擎，在多个方面具有显著优势，但在企业级应用中仍存在一些局限性。</w:t>
      </w:r>
    </w:p>
    <w:p w14:paraId="3D803F4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技术优势分析</w:t>
      </w:r>
      <w:r>
        <w:rPr>
          <w:rFonts w:hint="eastAsia" w:ascii="微软雅黑" w:hAnsi="微软雅黑" w:eastAsia="微软雅黑" w:cs="微软雅黑"/>
        </w:rPr>
        <w:t>：</w:t>
      </w:r>
    </w:p>
    <w:p w14:paraId="50F5146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RAGFlow采用了先进的深度文档理解技术，能够准确识别文档的布局结构，包括标题、段落、表格、图像等元素，并进行智能分段和语义提取。其基于模板的文本切片机制保证了结果的可控性和可解释性，有效降低了AI生成内容的幻觉风险。</w:t>
      </w:r>
    </w:p>
    <w:p w14:paraId="6457CB8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系统支持多种文档格式的解析，包括PDF、Word、Excel、PPT、图片、网页等，具备强大的多模态处理能力。通过OCR技术和深度学习算法，能够从扫描件、图片等非结构化数据中提取文本信息。</w:t>
      </w:r>
    </w:p>
    <w:p w14:paraId="5802172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RAGFlow采用了多路召回和融合重排序技术，结合向量检索和关键词匹配，实现了高精度的信息检索。系统提供了可视化的文档处理界面，用户可以直观地查看文档解析结果并进行手动调整。</w:t>
      </w:r>
    </w:p>
    <w:p w14:paraId="05E325C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局限性分析</w:t>
      </w:r>
      <w:r>
        <w:rPr>
          <w:rFonts w:hint="eastAsia" w:ascii="微软雅黑" w:hAnsi="微软雅黑" w:eastAsia="微软雅黑" w:cs="微软雅黑"/>
        </w:rPr>
        <w:t>：</w:t>
      </w:r>
    </w:p>
    <w:p w14:paraId="763E55F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企业级应用方面，RAGFlow存在权限管理功能不完善的问题。开源版本缺乏细粒度的权限控制机制，无法满足企业对数据安全和访问控制的严格要求。多租户支持不足，难以实现不同部门或业务单元之间的数据隔离。</w:t>
      </w:r>
    </w:p>
    <w:p w14:paraId="223442F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系统集成能力有限，缺乏与企业现有信息系统的深度集成方案。API接口功能相对简单，难以满足复杂的业务集成需求。缺乏统一的身份认证和单点登录支持。</w:t>
      </w:r>
    </w:p>
    <w:p w14:paraId="4ABA43F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在知识治理方面，RAGFlow缺乏自动化的知识分类、标签管理、质量评估等功能。知识图谱构建能力有限，无法建立复杂的知识关联关系。</w:t>
      </w:r>
    </w:p>
    <w:p w14:paraId="62123DD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性能和扩展性方面，在大规模数据和高并发场景下，系统的性能表现有待提升。缺乏完善的分布式架构设计和资源调度机制。</w:t>
      </w:r>
    </w:p>
    <w:p w14:paraId="622032FF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9" w:name="_Toc1228074826"/>
      <w:r>
        <w:rPr>
          <w:rFonts w:hint="eastAsia" w:ascii="微软雅黑" w:hAnsi="微软雅黑" w:eastAsia="微软雅黑" w:cs="微软雅黑"/>
        </w:rPr>
        <w:t>2.3 项目建设目标</w:t>
      </w:r>
      <w:bookmarkEnd w:id="9"/>
    </w:p>
    <w:p w14:paraId="54F62E4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基于对现状的深入分析，本项目确定了以下建设目标：</w:t>
      </w:r>
    </w:p>
    <w:p w14:paraId="41C9343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构建智能化知识处理平台</w:t>
      </w:r>
      <w:r>
        <w:rPr>
          <w:rFonts w:hint="eastAsia" w:ascii="微软雅黑" w:hAnsi="微软雅黑" w:eastAsia="微软雅黑" w:cs="微软雅黑"/>
        </w:rPr>
        <w:t>：通过引入先进的文档解析、多模态识别、自然语言处理等技术，构建具备深度文档理解能力的智能化知识处理平台。系统应能够自动识别和提取各类文档中的关键信息，包括文本、图表、表格、图像等多种形式的内容，并建立知识的语义表示。</w:t>
      </w:r>
    </w:p>
    <w:p w14:paraId="4290B32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实现高精度智能检索问答</w:t>
      </w:r>
      <w:r>
        <w:rPr>
          <w:rFonts w:hint="eastAsia" w:ascii="微软雅黑" w:hAnsi="微软雅黑" w:eastAsia="微软雅黑" w:cs="微软雅黑"/>
        </w:rPr>
        <w:t>：建设基于语义理解的智能检索系统，支持自然语言查询、多条件组合查询、相似度检索等多种检索方式。通过多路召回、融合重排序等技术，确保检索结果的准确性和相关性。构建智能问答系统，能够基于知识库内容生成准确、有用的答案。</w:t>
      </w:r>
    </w:p>
    <w:p w14:paraId="6B2CF29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建立完善的企业级管控体系</w:t>
      </w:r>
      <w:r>
        <w:rPr>
          <w:rFonts w:hint="eastAsia" w:ascii="微软雅黑" w:hAnsi="微软雅黑" w:eastAsia="微软雅黑" w:cs="微软雅黑"/>
        </w:rPr>
        <w:t>：构建细粒度的权限管理系统，支持基于角色的访问控制（RBAC）、多租户隔离、数据安全保护等功能。建立完善的审计日志和监控机制，确保系统的安全性和合规性。</w:t>
      </w:r>
    </w:p>
    <w:p w14:paraId="0F21FAF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实现深度系统集成</w:t>
      </w:r>
      <w:r>
        <w:rPr>
          <w:rFonts w:hint="eastAsia" w:ascii="微软雅黑" w:hAnsi="微软雅黑" w:eastAsia="微软雅黑" w:cs="微软雅黑"/>
        </w:rPr>
        <w:t>：与企业现有信息系统实现深度集成，包括统一身份认证、数据同步、业务流程集成等。通过标准化的API接口和数据交换机制，实现知识在不同系统间的无缝流转。</w:t>
      </w:r>
    </w:p>
    <w:p w14:paraId="2F32B7A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构建知识治理体系</w:t>
      </w:r>
      <w:r>
        <w:rPr>
          <w:rFonts w:hint="eastAsia" w:ascii="微软雅黑" w:hAnsi="微软雅黑" w:eastAsia="微软雅黑" w:cs="微软雅黑"/>
        </w:rPr>
        <w:t>：建立自动化的知识分类、标签管理、质量评估体系。通过知识图谱技术，建立知识之间的语义关联，形成有机的知识网络。提供知识生命周期管理功能，包括知识创建、更新、审核、归档等。</w:t>
      </w:r>
    </w:p>
    <w:p w14:paraId="11821EB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确保系统高性能和高可用</w:t>
      </w:r>
      <w:r>
        <w:rPr>
          <w:rFonts w:hint="eastAsia" w:ascii="微软雅黑" w:hAnsi="微软雅黑" w:eastAsia="微软雅黑" w:cs="微软雅黑"/>
        </w:rPr>
        <w:t>：采用分布式架构设计，支持水平扩展和负载均衡。建立完善的监控告警机制，确保系统的稳定运行。提供灾备和恢复方案，保障业务连续性。</w:t>
      </w:r>
    </w:p>
    <w:p w14:paraId="563E396F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0" w:name="_Toc788269265"/>
      <w:r>
        <w:rPr>
          <w:rFonts w:hint="eastAsia" w:ascii="微软雅黑" w:hAnsi="微软雅黑" w:eastAsia="微软雅黑" w:cs="微软雅黑"/>
        </w:rPr>
        <w:t>2.4 项目成功标准</w:t>
      </w:r>
      <w:bookmarkEnd w:id="10"/>
    </w:p>
    <w:p w14:paraId="14803FF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项目成功的衡量标准包括技术指标、功能指标、性能指标、用户满意度等多个维度：</w:t>
      </w:r>
    </w:p>
    <w:p w14:paraId="7A14087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技术指标</w:t>
      </w:r>
      <w:r>
        <w:rPr>
          <w:rFonts w:hint="eastAsia" w:ascii="微软雅黑" w:hAnsi="微软雅黑" w:eastAsia="微软雅黑" w:cs="微软雅黑"/>
        </w:rPr>
        <w:t>：文档解析准确率达到95%以上，多模态内容识别准确率达到90%以上，知识检索相关性达到85%以上，系统响应时间在2秒以内。</w:t>
      </w:r>
    </w:p>
    <w:p w14:paraId="64F9689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功能指标</w:t>
      </w:r>
      <w:r>
        <w:rPr>
          <w:rFonts w:hint="eastAsia" w:ascii="微软雅黑" w:hAnsi="微软雅黑" w:eastAsia="微软雅黑" w:cs="微软雅黑"/>
        </w:rPr>
        <w:t>：完成所有规定功能模块的开发和部署，通过全部功能测试用例，满足企业级应用的各项功能要求。</w:t>
      </w:r>
    </w:p>
    <w:p w14:paraId="2E7344F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性能指标</w:t>
      </w:r>
      <w:r>
        <w:rPr>
          <w:rFonts w:hint="eastAsia" w:ascii="微软雅黑" w:hAnsi="微软雅黑" w:eastAsia="微软雅黑" w:cs="微软雅黑"/>
        </w:rPr>
        <w:t>：支持1000+并发用户访问，处理100万+文档规模，检索响应时间小于2秒，系统可用性达到99.5%以上。</w:t>
      </w:r>
    </w:p>
    <w:p w14:paraId="37D3F05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用户满意度</w:t>
      </w:r>
      <w:r>
        <w:rPr>
          <w:rFonts w:hint="eastAsia" w:ascii="微软雅黑" w:hAnsi="微软雅黑" w:eastAsia="微软雅黑" w:cs="微软雅黑"/>
        </w:rPr>
        <w:t>：最终用户满意度达到85%以上，系统易用性评分达到4.0以上（5分制），知识查找效率提升80%以上。</w:t>
      </w:r>
    </w:p>
    <w:p w14:paraId="2449383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集成效果</w:t>
      </w:r>
      <w:r>
        <w:rPr>
          <w:rFonts w:hint="eastAsia" w:ascii="微软雅黑" w:hAnsi="微软雅黑" w:eastAsia="微软雅黑" w:cs="微软雅黑"/>
        </w:rPr>
        <w:t>：与企业现有系统实现无缝集成，数据同步准确率达到99%以上，业务流程集成覆盖率达到90%以上。</w:t>
      </w:r>
    </w:p>
    <w:p w14:paraId="31AA944A">
      <w:pPr>
        <w:pStyle w:val="3"/>
        <w:outlineLvl w:val="0"/>
        <w:rPr>
          <w:rFonts w:hint="eastAsia" w:ascii="微软雅黑" w:hAnsi="微软雅黑" w:eastAsia="微软雅黑" w:cs="微软雅黑"/>
        </w:rPr>
      </w:pPr>
      <w:bookmarkStart w:id="11" w:name="_Toc614918512"/>
      <w:r>
        <w:rPr>
          <w:rFonts w:hint="eastAsia" w:ascii="微软雅黑" w:hAnsi="微软雅黑" w:eastAsia="微软雅黑" w:cs="微软雅黑"/>
        </w:rPr>
        <w:t>3. 技术架构要求</w:t>
      </w:r>
      <w:bookmarkEnd w:id="11"/>
    </w:p>
    <w:p w14:paraId="25B355E0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2" w:name="_Toc1244121820"/>
      <w:r>
        <w:rPr>
          <w:rFonts w:hint="eastAsia" w:ascii="微软雅黑" w:hAnsi="微软雅黑" w:eastAsia="微软雅黑" w:cs="微软雅黑"/>
        </w:rPr>
        <w:t>3.1 总体架构设计要求</w:t>
      </w:r>
      <w:bookmarkEnd w:id="12"/>
    </w:p>
    <w:p w14:paraId="6499DEC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微服务架构要求</w:t>
      </w:r>
      <w:r>
        <w:rPr>
          <w:rFonts w:hint="eastAsia" w:ascii="微软雅黑" w:hAnsi="微软雅黑" w:eastAsia="微软雅黑" w:cs="微软雅黑"/>
        </w:rPr>
        <w:t>：系统应采用微服务架构设计，各功能模块应具备独立部署、独立扩展、独立升级的能力。服务间通过标准化的API接口进行通信，支持服务发现、负载均衡、熔断降级等机制。架构应支持容器化部署，兼容Kubernetes等容器编排平台。</w:t>
      </w:r>
    </w:p>
    <w:p w14:paraId="2FBCACC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分层架构设计</w:t>
      </w:r>
      <w:r>
        <w:rPr>
          <w:rFonts w:hint="eastAsia" w:ascii="微软雅黑" w:hAnsi="微软雅黑" w:eastAsia="微软雅黑" w:cs="微软雅黑"/>
        </w:rPr>
        <w:t>：系统应采用清晰的分层架构，包括表示层、业务逻辑层、数据访问层、基础设施层等。各层之间应具备良好的解耦性和可扩展性，支持不同层次的独立演进和优化。</w:t>
      </w:r>
    </w:p>
    <w:p w14:paraId="52483AD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高可用架构</w:t>
      </w:r>
      <w:r>
        <w:rPr>
          <w:rFonts w:hint="eastAsia" w:ascii="微软雅黑" w:hAnsi="微软雅黑" w:eastAsia="微软雅黑" w:cs="微软雅黑"/>
        </w:rPr>
        <w:t>：系统应支持多节点部署和负载均衡，具备故障自动切换和恢复能力。关键组件应支持集群部署，避免单点故障。数据存储应支持主从复制和读写分离，确保数据的高可用性。</w:t>
      </w:r>
    </w:p>
    <w:p w14:paraId="3073523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可扩展性设计</w:t>
      </w:r>
      <w:r>
        <w:rPr>
          <w:rFonts w:hint="eastAsia" w:ascii="微软雅黑" w:hAnsi="微软雅黑" w:eastAsia="微软雅黑" w:cs="微软雅黑"/>
        </w:rPr>
        <w:t>：系统应支持水平扩展和垂直扩展，能够根据业务负载动态调整资源配置。支持弹性伸缩，在业务高峰期自动扩容，在业务低谷期自动缩容，优化资源利用率。</w:t>
      </w:r>
    </w:p>
    <w:p w14:paraId="1A0E6DCB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3" w:name="_Toc2054641548"/>
      <w:r>
        <w:rPr>
          <w:rFonts w:hint="eastAsia" w:ascii="微软雅黑" w:hAnsi="微软雅黑" w:eastAsia="微软雅黑" w:cs="微软雅黑"/>
        </w:rPr>
        <w:t>3.2 核心技术组件要求</w:t>
      </w:r>
      <w:bookmarkEnd w:id="13"/>
    </w:p>
    <w:p w14:paraId="24B016F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RAGFlow核心组件增强</w:t>
      </w:r>
      <w:r>
        <w:rPr>
          <w:rFonts w:hint="eastAsia" w:ascii="微软雅黑" w:hAnsi="微软雅黑" w:eastAsia="微软雅黑" w:cs="微软雅黑"/>
        </w:rPr>
        <w:t>：</w:t>
      </w:r>
    </w:p>
    <w:p w14:paraId="1F68A0E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基于RAGFlow现有架构进行深度定制和增强，重点提升以下核心组件的能力：</w:t>
      </w:r>
    </w:p>
    <w:p w14:paraId="528F0EC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文档解析引擎应支持更多文档格式和更高的解析精度。除了RAGFlow原生支持的PDF、Word、Excel、PPT等格式外，还应支持音视频文件、邮件格式等企业常用文档类型。解析精度应达到95%以上，特别是对复杂表格、图表、多栏布局等内容的处理能力。</w:t>
      </w:r>
    </w:p>
    <w:p w14:paraId="21CD7E3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多模态识别模块应具备先进的图像理解、表格识别、图表解析能力。支持OCR文字识别、图像分类、目标检测、图表数据提取等功能。对于包含图像的文档，应能够提取图像中的文字信息和语义内容，并与文本内容进行关联。</w:t>
      </w:r>
    </w:p>
    <w:p w14:paraId="0298D59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智能分段算法应根据文档类型和内容特点，采用不同的分段策略。支持基于语义的智能分段，保持分段内容的语义完整性和逻辑连贯性。提供可配置的分段参数，支持针对不同业务场景的定制化分段策略。</w:t>
      </w:r>
    </w:p>
    <w:p w14:paraId="335DBCC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向量数据库优化</w:t>
      </w:r>
      <w:r>
        <w:rPr>
          <w:rFonts w:hint="eastAsia" w:ascii="微软雅黑" w:hAnsi="微软雅黑" w:eastAsia="微软雅黑" w:cs="微软雅黑"/>
        </w:rPr>
        <w:t>：</w:t>
      </w:r>
    </w:p>
    <w:p w14:paraId="389C594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在RAGFlow原有的Elasticsearch基础上，集成更先进的向量数据库技术。支持多种向量数据库选择，包括Milvus、Qdrant、Chroma等，并提供统一的向量存储和检索接口。</w:t>
      </w:r>
    </w:p>
    <w:p w14:paraId="6D81395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向量维度应支持512-4096维的灵活配置，兼容不同的嵌入模型。相似度算法应支持余弦相似度、欧几里得距离、内积等多种计算方式，并提供可配置的相似度阈值。</w:t>
      </w:r>
    </w:p>
    <w:p w14:paraId="38A34CA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检索性能应达到单次查询响应时间小于200ms，支持99%的查询准确率要求。支持批量向量检索和实时向量更新，满足大规模数据处理需求。</w:t>
      </w:r>
    </w:p>
    <w:p w14:paraId="497AC18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大语言模型集成</w:t>
      </w:r>
      <w:r>
        <w:rPr>
          <w:rFonts w:hint="eastAsia" w:ascii="微软雅黑" w:hAnsi="微软雅黑" w:eastAsia="微软雅黑" w:cs="微软雅黑"/>
        </w:rPr>
        <w:t>：</w:t>
      </w:r>
    </w:p>
    <w:p w14:paraId="7C96042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系统应支持多种大语言模型的灵活接入，包括本地部署模型和API调用模型。本地部署应支持ChatGLM、Qwen、Baichuan等开源模型，最小配置要求为8GB显存，支持7B参数模型的流畅运行。</w:t>
      </w:r>
    </w:p>
    <w:p w14:paraId="200E9B1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API模型接入应支持OpenAI GPT系列、Azure OpenAI、阿里云通义千问、百度文心一言、腾讯混元等主流模型服务。提供统一的模型调用接口，支持模型切换和负载均衡。</w:t>
      </w:r>
    </w:p>
    <w:p w14:paraId="122CBE5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模型应支持量化部署（INT8、INT4），在保证效果的前提下降低资源消耗。支持模型微调和持续学习，能够根据企业特定领域数据进行模型优化。</w:t>
      </w:r>
    </w:p>
    <w:p w14:paraId="1413B7C3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4" w:name="_Toc823453476"/>
      <w:r>
        <w:rPr>
          <w:rFonts w:hint="eastAsia" w:ascii="微软雅黑" w:hAnsi="微软雅黑" w:eastAsia="微软雅黑" w:cs="微软雅黑"/>
        </w:rPr>
        <w:t>3.3 系统架构设计规范</w:t>
      </w:r>
      <w:bookmarkEnd w:id="14"/>
    </w:p>
    <w:p w14:paraId="29DE8E6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容器化部署要求</w:t>
      </w:r>
      <w:r>
        <w:rPr>
          <w:rFonts w:hint="eastAsia" w:ascii="微软雅黑" w:hAnsi="微软雅黑" w:eastAsia="微软雅黑" w:cs="微软雅黑"/>
        </w:rPr>
        <w:t>：</w:t>
      </w:r>
    </w:p>
    <w:p w14:paraId="1166126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系统应全面支持容器化部署，所有组件都应提供Docker镜像。RAGFlow部署应支持Docker Compose一键部署，同时提供Kubernetes原生支持。</w:t>
      </w:r>
    </w:p>
    <w:p w14:paraId="6673600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服务编排应采用Kubernetes进行管理，支持服务发现、配置管理、密钥管理等功能。配置管理应使用ConfigMap + Secret方式，支持配置的动态更新和版本管理。</w:t>
      </w:r>
    </w:p>
    <w:p w14:paraId="00C8430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监控告警应集成Prometheus + Grafana + AlertManager技术栈，提供全面的系统监控和业务监控能力。监控指标应包括系统资源使用率、服务响应时间、业务处理量、错误率等关键指标。</w:t>
      </w:r>
    </w:p>
    <w:p w14:paraId="0BB0E0C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数据存储架构</w:t>
      </w:r>
      <w:r>
        <w:rPr>
          <w:rFonts w:hint="eastAsia" w:ascii="微软雅黑" w:hAnsi="微软雅黑" w:eastAsia="微软雅黑" w:cs="微软雅黑"/>
        </w:rPr>
        <w:t>：</w:t>
      </w:r>
    </w:p>
    <w:p w14:paraId="2AC3F8C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业务数据库应采用MySQL 8.0以上版本，支持主从复制和读写分离。数据库设计应遵循第三范式，建立合理的索引策略，确保查询性能。</w:t>
      </w:r>
    </w:p>
    <w:p w14:paraId="40F4857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向量数据库应根据数据规模和性能要求选择合适的技术方案。对于中小规模数据（百万级），可以使用Elasticsearch；对于大规模数据（千万级以上），建议使用专业的向量数据库如Milvus或Qdrant。</w:t>
      </w:r>
    </w:p>
    <w:p w14:paraId="5EDFED8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文件存储应采用分布式存储方案，支持MinIO或其他S3兼容的对象存储。文件存储应支持多副本备份和跨区域复制，确保数据安全性。</w:t>
      </w:r>
    </w:p>
    <w:p w14:paraId="606DD73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缓存中间件应采用Redis集群方案，支持数据持久化和高可用部署。缓存策略应合理设计，提高系统响应速度和并发处理能力。</w:t>
      </w:r>
    </w:p>
    <w:p w14:paraId="37E3BF0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安全架构设计</w:t>
      </w:r>
      <w:r>
        <w:rPr>
          <w:rFonts w:hint="eastAsia" w:ascii="微软雅黑" w:hAnsi="微软雅黑" w:eastAsia="微软雅黑" w:cs="微软雅黑"/>
        </w:rPr>
        <w:t>：</w:t>
      </w:r>
    </w:p>
    <w:p w14:paraId="2BE2D49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网络安全应采用多层防护策略，包括防火墙、WAF、DDoS防护等。系统内部通信应采用HTTPS/TLS加密，确保数据传输安全。</w:t>
      </w:r>
    </w:p>
    <w:p w14:paraId="07BA3E9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身份认证应支持多种认证方式，包括用户名密码、LDAP、OAuth2.0、SAML等。支持多因素认证（MFA），提高账户安全性。</w:t>
      </w:r>
    </w:p>
    <w:p w14:paraId="121DDC4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数据加密应支持数据库字段级加密和文件存储加密。敏感数据应采用AES-256加密算法，密钥管理应采用专业的密钥管理系统。</w:t>
      </w:r>
    </w:p>
    <w:p w14:paraId="523C826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审计日志应记录所有用户操作和系统事件，支持日志的完整性校验和长期存储。日志格式应标准化，支持与SIEM系统集成。</w:t>
      </w:r>
    </w:p>
    <w:p w14:paraId="22E21117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5" w:name="_Toc1397949864"/>
      <w:r>
        <w:rPr>
          <w:rFonts w:hint="eastAsia" w:ascii="微软雅黑" w:hAnsi="微软雅黑" w:eastAsia="微软雅黑" w:cs="微软雅黑"/>
        </w:rPr>
        <w:t>3.4 性能和扩展性要求</w:t>
      </w:r>
      <w:bookmarkEnd w:id="15"/>
    </w:p>
    <w:p w14:paraId="41EEAAD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性能指标要求</w:t>
      </w:r>
      <w:r>
        <w:rPr>
          <w:rFonts w:hint="eastAsia" w:ascii="微软雅黑" w:hAnsi="微软雅黑" w:eastAsia="微软雅黑" w:cs="微软雅黑"/>
        </w:rPr>
        <w:t>：</w:t>
      </w:r>
    </w:p>
    <w:p w14:paraId="11942B3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系统并发用户数应支持1000+在线用户同时访问，峰值并发应支持5000+用户。单用户查询响应时间应在2秒以内，批量处理任务应支持并行处理。</w:t>
      </w:r>
    </w:p>
    <w:p w14:paraId="2DE51F8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文档处理性能应达到每小时处理1000+文档，支持多种文档格式的并行处理。大文档（100MB以上）处理时间应在10分钟以内。</w:t>
      </w:r>
    </w:p>
    <w:p w14:paraId="1C75BA3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数据库查询性能应优化，复杂查询响应时间应在1秒以内。向量检索性能应达到毫秒级响应，支持大规模向量数据的实时检索。</w:t>
      </w:r>
    </w:p>
    <w:p w14:paraId="02D3C2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扩展性设计要求</w:t>
      </w:r>
      <w:r>
        <w:rPr>
          <w:rFonts w:hint="eastAsia" w:ascii="微软雅黑" w:hAnsi="微软雅黑" w:eastAsia="微软雅黑" w:cs="微软雅黑"/>
        </w:rPr>
        <w:t>：</w:t>
      </w:r>
    </w:p>
    <w:p w14:paraId="0831F36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系统应支持水平扩展，通过增加服务器节点来提升处理能力。各个服务组件应支持独立扩展，根据业务负载情况进行弹性伸缩。</w:t>
      </w:r>
    </w:p>
    <w:p w14:paraId="435B67F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数据存储应支持分片和分区策略，能够处理TB级别的数据规模。向量数据库应支持分布式部署，能够处理亿级别的向量数据。</w:t>
      </w:r>
    </w:p>
    <w:p w14:paraId="5CF07FB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系统架构应支持多数据中心部署，具备跨地域的数据同步和灾备能力。支持读写分离和负载均衡，提高系统的整体处理能力。</w:t>
      </w:r>
    </w:p>
    <w:p w14:paraId="3C379DF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资源优化要求</w:t>
      </w:r>
      <w:r>
        <w:rPr>
          <w:rFonts w:hint="eastAsia" w:ascii="微软雅黑" w:hAnsi="微软雅黑" w:eastAsia="微软雅黑" w:cs="微软雅黑"/>
        </w:rPr>
        <w:t>：</w:t>
      </w:r>
    </w:p>
    <w:p w14:paraId="65983AD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系统应具备智能的资源调度和优化能力，根据业务负载动态调整资源分配。支持GPU资源的调度和管理，优化AI模型的推理性能。</w:t>
      </w:r>
    </w:p>
    <w:p w14:paraId="256DECE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内存使用应优化，避免内存泄漏和过度消耗。支持内存缓存策略，提高数据访问效率。</w:t>
      </w:r>
    </w:p>
    <w:p w14:paraId="7E29587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存储空间应合理规划，支持数据压缩和归档策略。历史数据应支持分层存储，降低存储成本。</w:t>
      </w:r>
    </w:p>
    <w:p w14:paraId="42F718C9">
      <w:pPr>
        <w:pStyle w:val="3"/>
        <w:outlineLvl w:val="0"/>
        <w:rPr>
          <w:rFonts w:hint="eastAsia" w:ascii="微软雅黑" w:hAnsi="微软雅黑" w:eastAsia="微软雅黑" w:cs="微软雅黑"/>
        </w:rPr>
      </w:pPr>
      <w:bookmarkStart w:id="16" w:name="_Toc1872266068"/>
      <w:r>
        <w:rPr>
          <w:rFonts w:hint="eastAsia" w:ascii="微软雅黑" w:hAnsi="微软雅黑" w:eastAsia="微软雅黑" w:cs="微软雅黑"/>
        </w:rPr>
        <w:t>4. 功能模块需求规格</w:t>
      </w:r>
      <w:bookmarkEnd w:id="16"/>
    </w:p>
    <w:p w14:paraId="34653AC0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7" w:name="_Toc97925385"/>
      <w:r>
        <w:rPr>
          <w:rFonts w:hint="eastAsia" w:ascii="微软雅黑" w:hAnsi="微软雅黑" w:eastAsia="微软雅黑" w:cs="微软雅黑"/>
        </w:rPr>
        <w:t>4.1 文档解析增强模块</w:t>
      </w:r>
      <w:bookmarkEnd w:id="17"/>
    </w:p>
    <w:p w14:paraId="0EF99FF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RAGFlow文档解析集成增强</w:t>
      </w:r>
      <w:r>
        <w:rPr>
          <w:rFonts w:hint="eastAsia" w:ascii="微软雅黑" w:hAnsi="微软雅黑" w:eastAsia="微软雅黑" w:cs="微软雅黑"/>
        </w:rPr>
        <w:t>：</w:t>
      </w:r>
    </w:p>
    <w:p w14:paraId="4153CD3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在RAGFlow现有文档解析能力基础上，需要进一步增强和扩展其核心功能。文档解析引擎应具备更强的文档结构识别能力，能够准确识别文档的层次结构、段落关系、标题级别等语义信息。</w:t>
      </w:r>
    </w:p>
    <w:p w14:paraId="2A66FA4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文本结构识别功能应能够自动识别文档中的标题、正文、脚注、页眉页脚等不同类型的文本内容，并建立它们之间的逻辑关系。对于学术论文、技术报告、法律文档等具有特定结构的文档，应能够识别其特有的结构元素。</w:t>
      </w:r>
    </w:p>
    <w:p w14:paraId="0A3437A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OCR光学字符识别能力应达到行业领先水平，支持中英文混合识别，识别准确率应达到95%以上。应支持手写文字识别、印刷体识别、表格文字识别等多种场景。对于图片质量较差的文档，应具备图像预处理和增强能力。</w:t>
      </w:r>
    </w:p>
    <w:p w14:paraId="446D69B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图表识别功能应能够自动识别文档中的各类图表，包括柱状图、折线图、饼图、流程图、组织架构图等。不仅要识别图表的存在，还要提取图表中的数据信息和文字标注，并将其转换为结构化数据。</w:t>
      </w:r>
    </w:p>
    <w:p w14:paraId="3C4988D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段落结构切分应基于语义理解进行智能分段，保持段落内容的语义完整性。应支持不同类型文档的差异化分段策略，如新闻文章按主题分段、技术文档按功能模块分段、法律文档按条款分段等。</w:t>
      </w:r>
    </w:p>
    <w:p w14:paraId="3AB9447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表格识别功能应具备复杂表格的处理能力，包括跨行跨列表格、嵌套表格、无边框表格等。应能够准确识别表格的行列结构，提取表头信息，并建立表格数据与表头的对应关系。</w:t>
      </w:r>
    </w:p>
    <w:p w14:paraId="4EED07F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多格式文档解析应支持PDF、Word、Excel、PPT等常见办公文档格式，同时扩展支持邮件格式（EML、MSG）、压缩文件等企业常用格式。</w:t>
      </w:r>
    </w:p>
    <w:p w14:paraId="598DD9A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技术要求详细规范</w:t>
      </w:r>
      <w:r>
        <w:rPr>
          <w:rFonts w:hint="eastAsia" w:ascii="微软雅黑" w:hAnsi="微软雅黑" w:eastAsia="微软雅黑" w:cs="微软雅黑"/>
        </w:rPr>
        <w:t>：</w:t>
      </w:r>
    </w:p>
    <w:p w14:paraId="7F7318E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文档解析准确率应达到95%以上，特别是对于包含复杂表格和图表的文档。解析速度应满足实时处理需求，单个文档（10MB以内）解析时间应在30秒以内。</w:t>
      </w:r>
    </w:p>
    <w:p w14:paraId="46A649E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支持多种文档格式的智能解析，包括扫描件、图片格式文档的OCR识别。应具备文档版本对比功能，能够识别文档的修改内容和版本差异。</w:t>
      </w:r>
    </w:p>
    <w:p w14:paraId="30DE398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提供文档大纲和结构化信息提取功能，自动生成文档摘要和关键词。支持文档内容的自动分类和标签生成，提高知识组织的智能化水平。</w:t>
      </w:r>
    </w:p>
    <w:p w14:paraId="33DC3A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识别准确率需达到95%以上，特别是对于中文文档和专业术语的识别。应支持自定义词典和专业术语库，提高特定领域文档的识别准确率。</w:t>
      </w:r>
    </w:p>
    <w:p w14:paraId="58183DB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OCR能力增强要求</w:t>
      </w:r>
      <w:r>
        <w:rPr>
          <w:rFonts w:hint="eastAsia" w:ascii="微软雅黑" w:hAnsi="微软雅黑" w:eastAsia="微软雅黑" w:cs="微软雅黑"/>
        </w:rPr>
        <w:t>：</w:t>
      </w:r>
    </w:p>
    <w:p w14:paraId="327738B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集成RAGFlow的OCR引擎，并在此基础上进行增强优化。应支持中英文混合识别，识别准确率达到95%以上。支持表格结构化提取，能够准确识别表格的行列关系和单元格内容。</w:t>
      </w:r>
    </w:p>
    <w:p w14:paraId="11877F8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图像中文字识别准确率应达到95%以上，支持多种字体和字号的识别。应具备图像预处理能力，包括去噪、增强、倾斜校正等功能，提高识别准确率。</w:t>
      </w:r>
    </w:p>
    <w:p w14:paraId="6F33720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支持手写文字识别，虽然准确率可能相对较低，但应能够识别常见的手写文字和签名。支持印章识别和提取，能够识别文档中的公章、私章等印章信息。</w:t>
      </w:r>
    </w:p>
    <w:p w14:paraId="28066583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8" w:name="_Toc859472093"/>
      <w:r>
        <w:rPr>
          <w:rFonts w:hint="eastAsia" w:ascii="微软雅黑" w:hAnsi="微软雅黑" w:eastAsia="微软雅黑" w:cs="微软雅黑"/>
        </w:rPr>
        <w:t>4.2 多模态识别技术模块</w:t>
      </w:r>
      <w:bookmarkEnd w:id="18"/>
    </w:p>
    <w:p w14:paraId="2223D30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图像理解和分析</w:t>
      </w:r>
      <w:r>
        <w:rPr>
          <w:rFonts w:hint="eastAsia" w:ascii="微软雅黑" w:hAnsi="微软雅黑" w:eastAsia="微软雅黑" w:cs="微软雅黑"/>
        </w:rPr>
        <w:t>：</w:t>
      </w:r>
    </w:p>
    <w:p w14:paraId="79BF608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系统应具备先进的图像理解能力，能够识别和分析文档中的各类图像内容。图像分类功能应能够自动识别图像的类型，如照片、图表、示意图、流程图等，并进行相应的处理。</w:t>
      </w:r>
    </w:p>
    <w:p w14:paraId="74CDF77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目标检测功能应能够识别图像中的关键对象和元素，如人物、物品、建筑、设备等。对于技术图纸和工程图，应能够识别其中的技术符号、标注信息等专业元素。</w:t>
      </w:r>
    </w:p>
    <w:p w14:paraId="2E0C1B8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场景理解功能应能够理解图像所表达的场景和情境，提取图像的语义信息。应支持图像内容的自动描述生成，为图像建立文字描述和标签。</w:t>
      </w:r>
    </w:p>
    <w:p w14:paraId="6A92999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视频音频处理能力</w:t>
      </w:r>
      <w:r>
        <w:rPr>
          <w:rFonts w:hint="eastAsia" w:ascii="微软雅黑" w:hAnsi="微软雅黑" w:eastAsia="微软雅黑" w:cs="微软雅黑"/>
        </w:rPr>
        <w:t>：</w:t>
      </w:r>
    </w:p>
    <w:p w14:paraId="1A8CD0D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虽然RAGFlow主要处理文档，但企业知识库中可能包含视频和音频内容。系统应具备基本的视频音频处理能力，包括格式转换、内容提取、关键帧提取等功能。</w:t>
      </w:r>
    </w:p>
    <w:p w14:paraId="0431B0C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语音识别功能应支持中英文语音的转文字处理，识别准确率应达到90%以上。应支持多种音频格式，包括会议录音、培训视频等企业常见的音频内容。</w:t>
      </w:r>
    </w:p>
    <w:p w14:paraId="606C9AC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视频内容分析应能够提取视频的关键帧，识别视频中的文字信息和图像内容。对于包含PPT演示的视频，应能够提取其中的文字和图表信息。</w:t>
      </w:r>
    </w:p>
    <w:p w14:paraId="2A1E0DE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跨模态信息融合</w:t>
      </w:r>
      <w:r>
        <w:rPr>
          <w:rFonts w:hint="eastAsia" w:ascii="微软雅黑" w:hAnsi="微软雅黑" w:eastAsia="微软雅黑" w:cs="微软雅黑"/>
        </w:rPr>
        <w:t>：</w:t>
      </w:r>
    </w:p>
    <w:p w14:paraId="4D570B0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系统应具备跨模态信息融合能力，能够将文本、图像、音频等不同模态的信息进行关联和整合。建立多模态内容的统一表示和检索机制。</w:t>
      </w:r>
    </w:p>
    <w:p w14:paraId="5360F0A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多模态检索功能应支持用户使用文字查询图像内容，或使用图像查询相关文档。应建立多模态内容之间的语义关联，提供更丰富的检索体验。</w:t>
      </w:r>
    </w:p>
    <w:p w14:paraId="6D5E809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内容关联分析应能够识别不同模态内容之间的关联关系，如图表与文字说明的对应关系、视频与文档的关联关系等。</w:t>
      </w:r>
    </w:p>
    <w:p w14:paraId="100E1201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19" w:name="_Toc1172457329"/>
      <w:r>
        <w:rPr>
          <w:rFonts w:hint="eastAsia" w:ascii="微软雅黑" w:hAnsi="微软雅黑" w:eastAsia="微软雅黑" w:cs="微软雅黑"/>
        </w:rPr>
        <w:t>4.3 智能分段和嵌入优化模块</w:t>
      </w:r>
      <w:bookmarkEnd w:id="19"/>
    </w:p>
    <w:p w14:paraId="517B498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智能分段策略优化</w:t>
      </w:r>
      <w:r>
        <w:rPr>
          <w:rFonts w:hint="eastAsia" w:ascii="微软雅黑" w:hAnsi="微软雅黑" w:eastAsia="微软雅黑" w:cs="微软雅黑"/>
        </w:rPr>
        <w:t>：</w:t>
      </w:r>
    </w:p>
    <w:p w14:paraId="62C6D7F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在RAGFlow现有分段能力基础上，进一步优化智能分段算法。应支持基于语义的智能分段，保持分段内容的语义完整性和逻辑连贯性。</w:t>
      </w:r>
    </w:p>
    <w:p w14:paraId="4682484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文档类型自适应分段应根据不同类型的文档采用不同的分段策略。如技术文档按功能模块分段、法律文档按条款分段、新闻文章按主题分段等。</w:t>
      </w:r>
    </w:p>
    <w:p w14:paraId="306D1A5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语义边界识别应能够准确识别语义段落的边界，避免在句子中间或逻辑不完整的地方进行分段。应考虑上下文的语义关联，保持分段内容的完整性。</w:t>
      </w:r>
    </w:p>
    <w:p w14:paraId="572D82D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可配置分段参数应提供灵活的分段参数配置，包括分段长度、重叠度、分段策略等。用户可以根据具体业务需求调整分段参数，优化检索效果。</w:t>
      </w:r>
    </w:p>
    <w:p w14:paraId="61B2B79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嵌入向量优化</w:t>
      </w:r>
      <w:r>
        <w:rPr>
          <w:rFonts w:hint="eastAsia" w:ascii="微软雅黑" w:hAnsi="微软雅黑" w:eastAsia="微软雅黑" w:cs="微软雅黑"/>
        </w:rPr>
        <w:t>：</w:t>
      </w:r>
    </w:p>
    <w:p w14:paraId="0E93682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嵌入模型选择应支持多种先进的嵌入模型，包括通用模型和领域专用模型。应支持中文优化的嵌入模型，提高中文文档的嵌入质量。</w:t>
      </w:r>
    </w:p>
    <w:p w14:paraId="1D108A3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向量维度优化应支持不同维度的向量表示，从512维到4096维的灵活配置。应根据数据规模和性能要求选择合适的向量维度。</w:t>
      </w:r>
    </w:p>
    <w:p w14:paraId="63E7DD6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领域适应性优化应支持针对特定领域的嵌入模型微调，提高领域专业文档的嵌入质量。应建立领域词典和专业术语库，优化专业术语的向量表示。</w:t>
      </w:r>
    </w:p>
    <w:p w14:paraId="6767BD0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多语言支持应支持中英文混合文档的嵌入处理，保持跨语言内容的语义一致性。应支持多语言检索，用户可以使用中文查询英文文档或反之。</w:t>
      </w:r>
    </w:p>
    <w:p w14:paraId="1650043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检索算法增强</w:t>
      </w:r>
      <w:r>
        <w:rPr>
          <w:rFonts w:hint="eastAsia" w:ascii="微软雅黑" w:hAnsi="微软雅黑" w:eastAsia="微软雅黑" w:cs="微软雅黑"/>
        </w:rPr>
        <w:t>：</w:t>
      </w:r>
    </w:p>
    <w:p w14:paraId="0809EF6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多路召回策略应结合向量检索、关键词检索、语义检索等多种检索方式，提高检索的召回率和准确率。应支持检索结果的融合排序，综合考虑相关性、权威性、时效性等因素。</w:t>
      </w:r>
    </w:p>
    <w:p w14:paraId="0CA4CA3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重排序算法应采用先进的重排序模型，对初步检索结果进行精细化排序。应考虑用户的查询意图和上下文信息，提供更准确的检索结果。</w:t>
      </w:r>
    </w:p>
    <w:p w14:paraId="5979C81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个性化检索应支持基于用户行为和偏好的个性化检索，学习用户的查询习惯和兴趣点。应提供检索结果的个性化推荐，提高用户体验。</w:t>
      </w:r>
    </w:p>
    <w:p w14:paraId="70AE03B6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20" w:name="_Toc180383631"/>
      <w:r>
        <w:rPr>
          <w:rFonts w:hint="eastAsia" w:ascii="微软雅黑" w:hAnsi="微软雅黑" w:eastAsia="微软雅黑" w:cs="微软雅黑"/>
        </w:rPr>
        <w:t>4.4 企业级权限管控模块</w:t>
      </w:r>
      <w:bookmarkEnd w:id="20"/>
    </w:p>
    <w:p w14:paraId="6352509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多租户架构设计</w:t>
      </w:r>
      <w:r>
        <w:rPr>
          <w:rFonts w:hint="eastAsia" w:ascii="微软雅黑" w:hAnsi="微软雅黑" w:eastAsia="微软雅黑" w:cs="微软雅黑"/>
        </w:rPr>
        <w:t>：</w:t>
      </w:r>
    </w:p>
    <w:p w14:paraId="483CB8B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系统应支持完善的多租户架构，实现不同租户之间的数据隔离和资源隔离。每个租户应有独立的数据空间、用户体系、权限配置等。</w:t>
      </w:r>
    </w:p>
    <w:p w14:paraId="09D1B93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租户管理功能应支持租户的创建、配置、管理等操作。应提供租户级别的资源配额管理，包括存储空间、用户数量、API调用次数等限制。</w:t>
      </w:r>
    </w:p>
    <w:p w14:paraId="285C8B5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数据隔离机制应确保不同租户的数据完全隔离，防止数据泄露和越权访问。应支持租户级别的数据备份和恢复。</w:t>
      </w:r>
    </w:p>
    <w:p w14:paraId="337B0A7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基于角色的访问控制（RBAC）</w:t>
      </w:r>
      <w:r>
        <w:rPr>
          <w:rFonts w:hint="eastAsia" w:ascii="微软雅黑" w:hAnsi="微软雅黑" w:eastAsia="微软雅黑" w:cs="微软雅黑"/>
        </w:rPr>
        <w:t>：</w:t>
      </w:r>
    </w:p>
    <w:p w14:paraId="183EB6E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权限模型设计应采用标准的RBAC模型，支持用户、角色、权限的灵活配置。应预定义常用的角色模板，如管理员、编辑者、查看者等。</w:t>
      </w:r>
    </w:p>
    <w:p w14:paraId="45563CD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细粒度权限控制应支持对知识库、文档、功能模块等不同层级的权限控制。权限类型应包括读取、写入、删除、管理等不同级别。</w:t>
      </w:r>
    </w:p>
    <w:p w14:paraId="0612E42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权限继承机制应支持权限的继承和传递，如部门权限向下级部门传递、项目权限向团队成员传递等。</w:t>
      </w:r>
    </w:p>
    <w:p w14:paraId="734BFA9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动态权限管理应支持权限的动态分配和回收，管理员可以实时调整用户权限。应提供权限变更的审计日志，记录权限变更的时间、操作人、变更内容等信息。</w:t>
      </w:r>
    </w:p>
    <w:p w14:paraId="720AD24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用户和团队管理</w:t>
      </w:r>
      <w:r>
        <w:rPr>
          <w:rFonts w:hint="eastAsia" w:ascii="微软雅黑" w:hAnsi="微软雅黑" w:eastAsia="微软雅黑" w:cs="微软雅黑"/>
        </w:rPr>
        <w:t>：</w:t>
      </w:r>
    </w:p>
    <w:p w14:paraId="14EEFC7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用户管理功能应支持用户的创建、编辑、删除、禁用等操作。应支持批量用户导入和管理，方便大规模用户的管理。</w:t>
      </w:r>
    </w:p>
    <w:p w14:paraId="6DA631F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团队管理功能应支持部门、项目组、工作组等不同类型团队的创建和管理。应支持团队层级结构，如总部-分公司-部门的多级组织架构。</w:t>
      </w:r>
    </w:p>
    <w:p w14:paraId="03E1D34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用户邀请机制应支持通过邮件邀请用户加入系统，支持邀请链接的有效期管理。应支持用户自助注册和管理员审核机制。</w:t>
      </w:r>
    </w:p>
    <w:p w14:paraId="77AF36B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组织架构同步应支持与企业现有的组织架构系统同步，自动更新用户的部门信息和上下级关系。</w:t>
      </w:r>
    </w:p>
    <w:p w14:paraId="6972183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单点登录和身份认证</w:t>
      </w:r>
      <w:r>
        <w:rPr>
          <w:rFonts w:hint="eastAsia" w:ascii="微软雅黑" w:hAnsi="微软雅黑" w:eastAsia="微软雅黑" w:cs="微软雅黑"/>
        </w:rPr>
        <w:t>：</w:t>
      </w:r>
    </w:p>
    <w:p w14:paraId="33A584A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多种认证方式应支持用户名密码、LDAP、Active Directory、OAuth2.0、SAML等多种身份认证方式。应支持多因素认证（MFA），提高账户安全性。</w:t>
      </w:r>
    </w:p>
    <w:p w14:paraId="21E408E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单点登录集成应与企业现有的SSO系统集成，实现用户的统一身份认证。用户登录一次后可以访问所有授权的系统和资源。</w:t>
      </w:r>
    </w:p>
    <w:p w14:paraId="00F3460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会话管理应提供安全的会话管理机制，包括会话超时、并发登录控制、异地登录检测等功能。应支持会话的安全注销和强制下线。</w:t>
      </w:r>
    </w:p>
    <w:p w14:paraId="72FDFE26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21" w:name="_Toc1608260300"/>
      <w:r>
        <w:rPr>
          <w:rFonts w:hint="eastAsia" w:ascii="微软雅黑" w:hAnsi="微软雅黑" w:eastAsia="微软雅黑" w:cs="微软雅黑"/>
        </w:rPr>
        <w:t>4.5 知识治理和图谱构建模块</w:t>
      </w:r>
      <w:bookmarkEnd w:id="21"/>
    </w:p>
    <w:p w14:paraId="6D6C7E6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知识自动分类</w:t>
      </w:r>
      <w:r>
        <w:rPr>
          <w:rFonts w:hint="eastAsia" w:ascii="微软雅黑" w:hAnsi="微软雅黑" w:eastAsia="微软雅黑" w:cs="微软雅黑"/>
        </w:rPr>
        <w:t>：</w:t>
      </w:r>
    </w:p>
    <w:p w14:paraId="1D3189D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智能分类算法应采用先进的机器学习和深度学习算法，对知识内容进行自动分类。应支持多级分类体系，如一级分类、二级分类等层次结构。</w:t>
      </w:r>
    </w:p>
    <w:p w14:paraId="71440E8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分类体系管理应支持自定义分类体系的创建和管理，管理员可以根据企业特点定义分类标准。应支持分类体系的动态调整和优化。</w:t>
      </w:r>
    </w:p>
    <w:p w14:paraId="5CF66EF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分类准确率应达到85%以上，对于专业领域的文档分类准确率应达到90%以上。应支持人工校正和反馈机制，持续优化分类效果。</w:t>
      </w:r>
    </w:p>
    <w:p w14:paraId="4E84B61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智能标签系统</w:t>
      </w:r>
      <w:r>
        <w:rPr>
          <w:rFonts w:hint="eastAsia" w:ascii="微软雅黑" w:hAnsi="微软雅黑" w:eastAsia="微软雅黑" w:cs="微软雅黑"/>
        </w:rPr>
        <w:t>：</w:t>
      </w:r>
    </w:p>
    <w:p w14:paraId="316E460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自动标签生成应基于文档内容自动生成相关标签，包括主题标签、实体标签、情感标签等。应支持多维度的标签体系，如按主题、按部门、按项目等不同维度。</w:t>
      </w:r>
    </w:p>
    <w:p w14:paraId="0EC5150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标签管理功能应支持标签的创建、编辑、删除、合并等操作。应提供标签的统计分析功能，显示标签的使用频率和关联度。</w:t>
      </w:r>
    </w:p>
    <w:p w14:paraId="1C78D65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标签推荐系统应基于用户行为和内容相似性，为用户推荐相关标签。应支持标签的自动补全和智能提示功能。</w:t>
      </w:r>
    </w:p>
    <w:p w14:paraId="0C51B2C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知识图谱构建</w:t>
      </w:r>
      <w:r>
        <w:rPr>
          <w:rFonts w:hint="eastAsia" w:ascii="微软雅黑" w:hAnsi="微软雅黑" w:eastAsia="微软雅黑" w:cs="微软雅黑"/>
        </w:rPr>
        <w:t>：</w:t>
      </w:r>
    </w:p>
    <w:p w14:paraId="7D622F5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实体识别和抽取应能够从文档中自动识别和抽取实体信息，包括人名、地名、机构名、产品名等。应支持自定义实体类型和识别规则。</w:t>
      </w:r>
    </w:p>
    <w:p w14:paraId="3AF911F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关系抽取功能应能够识别实体之间的关系，如从属关系、合作关系、因果关系等。应建立丰富的关系类型体系，支持复杂关系的表示。</w:t>
      </w:r>
    </w:p>
    <w:p w14:paraId="7BD0D58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图谱构建和维护应自动构建知识图谱，并提供图谱的可视化展示。应支持图谱的增量更新和动态维护，保持图谱的时效性和准确性。</w:t>
      </w:r>
    </w:p>
    <w:p w14:paraId="641587E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图谱查询和推理应提供基于图谱的查询和推理功能，支持复杂的关联查询和路径查询。应支持图谱推理，发现隐含的知识关联。</w:t>
      </w:r>
    </w:p>
    <w:p w14:paraId="2528F7C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知识质量管理</w:t>
      </w:r>
      <w:r>
        <w:rPr>
          <w:rFonts w:hint="eastAsia" w:ascii="微软雅黑" w:hAnsi="微软雅黑" w:eastAsia="微软雅黑" w:cs="微软雅黑"/>
        </w:rPr>
        <w:t>：</w:t>
      </w:r>
    </w:p>
    <w:p w14:paraId="7C85FE5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质量评估指标应建立完善的知识质量评估体系，包括准确性、完整性、时效性、一致性等指标。应提供质量评估的自动化工具和人工审核机制。</w:t>
      </w:r>
    </w:p>
    <w:p w14:paraId="75A2FAB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重复内容检测应能够识别和处理重复或相似的知识内容，提供去重和合并建议。应支持内容版本管理，跟踪知识的更新历史。</w:t>
      </w:r>
    </w:p>
    <w:p w14:paraId="507F6FE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知识生命周期管理应支持知识的全生命周期管理，包括创建、审核、发布、更新、归档、删除等环节。应建立知识的审核流程和权限控制。</w:t>
      </w:r>
    </w:p>
    <w:p w14:paraId="1E916EB6">
      <w:pPr>
        <w:pStyle w:val="4"/>
        <w:outlineLvl w:val="1"/>
        <w:rPr>
          <w:rFonts w:hint="eastAsia" w:ascii="微软雅黑" w:hAnsi="微软雅黑" w:eastAsia="微软雅黑" w:cs="微软雅黑"/>
        </w:rPr>
      </w:pPr>
      <w:bookmarkStart w:id="22" w:name="_Toc1801680958"/>
      <w:r>
        <w:rPr>
          <w:rFonts w:hint="eastAsia" w:ascii="微软雅黑" w:hAnsi="微软雅黑" w:eastAsia="微软雅黑" w:cs="微软雅黑"/>
        </w:rPr>
        <w:t>4.6 系统集成和API模块</w:t>
      </w:r>
      <w:bookmarkEnd w:id="22"/>
    </w:p>
    <w:p w14:paraId="076EC3A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统一API接口</w:t>
      </w:r>
      <w:r>
        <w:rPr>
          <w:rFonts w:hint="eastAsia" w:ascii="微软雅黑" w:hAnsi="微软雅黑" w:eastAsia="微软雅黑" w:cs="微软雅黑"/>
        </w:rPr>
        <w:t>：</w:t>
      </w:r>
    </w:p>
    <w:p w14:paraId="7B36709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RESTful API设计应提供完整的RESTful API接口，支持知识库管理、文档处理、检索查询、用户管理等所有核心功能。API应遵循OpenAPI规范，提供详细的接口文档。</w:t>
      </w:r>
    </w:p>
    <w:p w14:paraId="3C7C3D3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API安全认证应支持多种API认证方式，包括API Key、OAuth2.0、JWT Token等。应提供API访问频率限制和安全防护机制。</w:t>
      </w:r>
    </w:p>
    <w:p w14:paraId="1ADED7D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API版本管理应支持API的版本管理，确保向后兼容性。新版本API发布时应提供平滑的迁移方案和过渡期支持。</w:t>
      </w:r>
    </w:p>
    <w:p w14:paraId="2C4F2B1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企业系统集成</w:t>
      </w:r>
      <w:r>
        <w:rPr>
          <w:rFonts w:hint="eastAsia" w:ascii="微软雅黑" w:hAnsi="微软雅黑" w:eastAsia="微软雅黑" w:cs="微软雅黑"/>
        </w:rPr>
        <w:t>：</w:t>
      </w:r>
    </w:p>
    <w:p w14:paraId="10385C1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OA系统集成应与企业办公自动化系统集成，实现文档的自动同步和知识的统一管理。应支持工作流集成，将知识管理融入业务流程。</w:t>
      </w:r>
    </w:p>
    <w:p w14:paraId="640C873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ERP系统集成应与企业资源规划系统集成，实现业务数据和知识数据的关联。应支持产品信息、客户信息等业务数据的知识化处理。</w:t>
      </w:r>
    </w:p>
    <w:p w14:paraId="419803C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CRM系统集成应与客户关系管理系统集成，为客户服务提供知识支持。应支持客户问题的智能答案推荐和知识库查询。</w:t>
      </w:r>
    </w:p>
    <w:p w14:paraId="3C9FC36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数据同步和交换</w:t>
      </w:r>
      <w:r>
        <w:rPr>
          <w:rFonts w:hint="eastAsia" w:ascii="微软雅黑" w:hAnsi="微软雅黑" w:eastAsia="微软雅黑" w:cs="微软雅黑"/>
        </w:rPr>
        <w:t>：</w:t>
      </w:r>
    </w:p>
    <w:p w14:paraId="19051FE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实时数据同步应支持与外部系统的实时数据同步，确保数据的一致性和时效性。应提供数据同步的监控和异常处理机制。</w:t>
      </w:r>
    </w:p>
    <w:p w14:paraId="41F4D4A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批量数据导入应支持大批量数据的导入和处理，包括文档批量上传、用户批量导入等。应提供数据导入的进度跟踪和错误处理。</w:t>
      </w:r>
    </w:p>
    <w:p w14:paraId="117125F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数据格式转换应支持多种数据格式的转换和处理，包括XML、JSON、CSV等格式。应提供数据映射和转换规则的配置功能。</w:t>
      </w:r>
    </w:p>
    <w:p w14:paraId="4D259D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_GB2312" w:hAnsi="仿宋_GB2312" w:eastAsia="仿宋_GB2312" w:cs="仿宋_GB2312"/>
          <w:b/>
          <w:bCs/>
          <w:sz w:val="22"/>
          <w:szCs w:val="22"/>
          <w:lang w:val="en-US" w:eastAsia="zh-CN"/>
        </w:rPr>
      </w:pPr>
    </w:p>
    <w:sectPr>
      <w:footerReference r:id="rId4" w:type="first"/>
      <w:footerReference r:id="rId3" w:type="default"/>
      <w:pgSz w:w="11907" w:h="16840"/>
      <w:pgMar w:top="1134" w:right="1418" w:bottom="1134" w:left="1418" w:header="851" w:footer="55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EA504">
    <w:pPr>
      <w:pStyle w:val="9"/>
      <w:ind w:left="5250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36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54</w: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fldChar w:fldCharType="end"/>
    </w:r>
  </w:p>
  <w:p w14:paraId="29532AC7">
    <w:pPr>
      <w:pStyle w:val="9"/>
      <w:ind w:left="525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A4703">
    <w:pPr>
      <w:pStyle w:val="9"/>
      <w:ind w:left="5250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35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54</w: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fldChar w:fldCharType="end"/>
    </w:r>
  </w:p>
  <w:p w14:paraId="4DE3A16B">
    <w:pPr>
      <w:pStyle w:val="9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44FAE"/>
    <w:multiLevelType w:val="multilevel"/>
    <w:tmpl w:val="2F644FAE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720" w:hanging="720"/>
      </w:p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2.%3.%4"/>
      <w:lvlJc w:val="left"/>
      <w:pPr>
        <w:tabs>
          <w:tab w:val="left" w:pos="720"/>
        </w:tabs>
        <w:ind w:left="720" w:hanging="720"/>
      </w:pPr>
    </w:lvl>
    <w:lvl w:ilvl="4" w:tentative="0">
      <w:start w:val="1"/>
      <w:numFmt w:val="lowerLetter"/>
      <w:lvlText w:val="%5."/>
      <w:lvlJc w:val="left"/>
      <w:pPr>
        <w:tabs>
          <w:tab w:val="left" w:pos="1224"/>
        </w:tabs>
        <w:ind w:left="1224" w:hanging="504"/>
      </w:pPr>
    </w:lvl>
    <w:lvl w:ilvl="5" w:tentative="0">
      <w:start w:val="1"/>
      <w:numFmt w:val="decimal"/>
      <w:pStyle w:val="25"/>
      <w:lvlText w:val="(%6)"/>
      <w:lvlJc w:val="left"/>
      <w:pPr>
        <w:tabs>
          <w:tab w:val="left" w:pos="1728"/>
        </w:tabs>
        <w:ind w:left="1728" w:hanging="504"/>
      </w:pPr>
    </w:lvl>
    <w:lvl w:ilvl="6" w:tentative="0">
      <w:start w:val="1"/>
      <w:numFmt w:val="lowerLetter"/>
      <w:lvlText w:val="(%7)"/>
      <w:lvlJc w:val="left"/>
      <w:pPr>
        <w:tabs>
          <w:tab w:val="left" w:pos="2232"/>
        </w:tabs>
        <w:ind w:left="2232" w:hanging="504"/>
      </w:pPr>
    </w:lvl>
    <w:lvl w:ilvl="7" w:tentative="0">
      <w:start w:val="1"/>
      <w:numFmt w:val="lowerRoman"/>
      <w:lvlText w:val="(%8)"/>
      <w:lvlJc w:val="left"/>
      <w:pPr>
        <w:tabs>
          <w:tab w:val="left" w:pos="2736"/>
        </w:tabs>
        <w:ind w:left="2736" w:hanging="504"/>
      </w:pPr>
    </w:lvl>
    <w:lvl w:ilvl="8" w:tentative="0">
      <w:start w:val="1"/>
      <w:numFmt w:val="decimal"/>
      <w:lvlText w:val="%9)"/>
      <w:lvlJc w:val="left"/>
      <w:pPr>
        <w:tabs>
          <w:tab w:val="left" w:pos="1922"/>
        </w:tabs>
        <w:ind w:left="1922" w:hanging="504"/>
      </w:pPr>
    </w:lvl>
  </w:abstractNum>
  <w:abstractNum w:abstractNumId="1">
    <w:nsid w:val="7D5EC9B6"/>
    <w:multiLevelType w:val="singleLevel"/>
    <w:tmpl w:val="7D5EC9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8D"/>
    <w:rsid w:val="00020A67"/>
    <w:rsid w:val="0006694C"/>
    <w:rsid w:val="00074F12"/>
    <w:rsid w:val="00091E2C"/>
    <w:rsid w:val="000B3C1D"/>
    <w:rsid w:val="000F7BFA"/>
    <w:rsid w:val="0011028C"/>
    <w:rsid w:val="00113ED5"/>
    <w:rsid w:val="0011545B"/>
    <w:rsid w:val="0012381E"/>
    <w:rsid w:val="00125789"/>
    <w:rsid w:val="00132272"/>
    <w:rsid w:val="00164EDC"/>
    <w:rsid w:val="00187E0E"/>
    <w:rsid w:val="00192165"/>
    <w:rsid w:val="001953EE"/>
    <w:rsid w:val="00195D1B"/>
    <w:rsid w:val="001A7223"/>
    <w:rsid w:val="001B0382"/>
    <w:rsid w:val="001B0A5E"/>
    <w:rsid w:val="001C578C"/>
    <w:rsid w:val="001D6215"/>
    <w:rsid w:val="001F039C"/>
    <w:rsid w:val="00202068"/>
    <w:rsid w:val="00203F06"/>
    <w:rsid w:val="0021496F"/>
    <w:rsid w:val="0021742F"/>
    <w:rsid w:val="00222732"/>
    <w:rsid w:val="00226DFC"/>
    <w:rsid w:val="0024040E"/>
    <w:rsid w:val="00240DC9"/>
    <w:rsid w:val="0024204F"/>
    <w:rsid w:val="00246189"/>
    <w:rsid w:val="002462C5"/>
    <w:rsid w:val="0027673B"/>
    <w:rsid w:val="002A5ED9"/>
    <w:rsid w:val="002B2B9F"/>
    <w:rsid w:val="002B4F1B"/>
    <w:rsid w:val="002C06CB"/>
    <w:rsid w:val="002C181D"/>
    <w:rsid w:val="002C6CBE"/>
    <w:rsid w:val="002D72D9"/>
    <w:rsid w:val="002F24C7"/>
    <w:rsid w:val="002F376A"/>
    <w:rsid w:val="00307038"/>
    <w:rsid w:val="00316AF8"/>
    <w:rsid w:val="00340B52"/>
    <w:rsid w:val="0035266F"/>
    <w:rsid w:val="00356C0C"/>
    <w:rsid w:val="00366C68"/>
    <w:rsid w:val="00373C31"/>
    <w:rsid w:val="00386A6D"/>
    <w:rsid w:val="003910A0"/>
    <w:rsid w:val="00397D71"/>
    <w:rsid w:val="003B3D87"/>
    <w:rsid w:val="003C2D73"/>
    <w:rsid w:val="003C5124"/>
    <w:rsid w:val="003E3E20"/>
    <w:rsid w:val="003E7D4A"/>
    <w:rsid w:val="003F2AF6"/>
    <w:rsid w:val="003F3126"/>
    <w:rsid w:val="003F6211"/>
    <w:rsid w:val="00400354"/>
    <w:rsid w:val="00410616"/>
    <w:rsid w:val="00412D2C"/>
    <w:rsid w:val="00421CFD"/>
    <w:rsid w:val="004227A5"/>
    <w:rsid w:val="00424546"/>
    <w:rsid w:val="00442751"/>
    <w:rsid w:val="00453EFE"/>
    <w:rsid w:val="0046770F"/>
    <w:rsid w:val="00470F4D"/>
    <w:rsid w:val="004A037D"/>
    <w:rsid w:val="004A0CA2"/>
    <w:rsid w:val="004A1E73"/>
    <w:rsid w:val="004A428D"/>
    <w:rsid w:val="004A56CD"/>
    <w:rsid w:val="004A6C35"/>
    <w:rsid w:val="004C643C"/>
    <w:rsid w:val="00502A3E"/>
    <w:rsid w:val="00516815"/>
    <w:rsid w:val="00541CBB"/>
    <w:rsid w:val="00547C66"/>
    <w:rsid w:val="00581629"/>
    <w:rsid w:val="00583292"/>
    <w:rsid w:val="005A5765"/>
    <w:rsid w:val="005C4D8B"/>
    <w:rsid w:val="005E6DA8"/>
    <w:rsid w:val="006141EF"/>
    <w:rsid w:val="0063594D"/>
    <w:rsid w:val="00640D1D"/>
    <w:rsid w:val="00665FDB"/>
    <w:rsid w:val="00676817"/>
    <w:rsid w:val="0068370B"/>
    <w:rsid w:val="006927AF"/>
    <w:rsid w:val="006A1D64"/>
    <w:rsid w:val="006A2074"/>
    <w:rsid w:val="006B2ADE"/>
    <w:rsid w:val="006B39BF"/>
    <w:rsid w:val="006D5F65"/>
    <w:rsid w:val="006E344E"/>
    <w:rsid w:val="0071667E"/>
    <w:rsid w:val="00752F80"/>
    <w:rsid w:val="00754E55"/>
    <w:rsid w:val="00756E5E"/>
    <w:rsid w:val="007915D5"/>
    <w:rsid w:val="00792569"/>
    <w:rsid w:val="007C1DD1"/>
    <w:rsid w:val="007D3F3F"/>
    <w:rsid w:val="007F3F8D"/>
    <w:rsid w:val="008010FF"/>
    <w:rsid w:val="00802BC9"/>
    <w:rsid w:val="00803DF3"/>
    <w:rsid w:val="00804417"/>
    <w:rsid w:val="00812CD3"/>
    <w:rsid w:val="00825BDF"/>
    <w:rsid w:val="0082782A"/>
    <w:rsid w:val="00831F80"/>
    <w:rsid w:val="00834C90"/>
    <w:rsid w:val="00837490"/>
    <w:rsid w:val="00886897"/>
    <w:rsid w:val="0089162A"/>
    <w:rsid w:val="008A2F23"/>
    <w:rsid w:val="008A3745"/>
    <w:rsid w:val="008A6514"/>
    <w:rsid w:val="008C6A8D"/>
    <w:rsid w:val="008E1B2D"/>
    <w:rsid w:val="008F3F53"/>
    <w:rsid w:val="009256A9"/>
    <w:rsid w:val="00942DF1"/>
    <w:rsid w:val="0094630A"/>
    <w:rsid w:val="009661DC"/>
    <w:rsid w:val="0098109E"/>
    <w:rsid w:val="00995B5D"/>
    <w:rsid w:val="009A1021"/>
    <w:rsid w:val="009A57C9"/>
    <w:rsid w:val="009B43CF"/>
    <w:rsid w:val="009C0500"/>
    <w:rsid w:val="009F29FF"/>
    <w:rsid w:val="009F4859"/>
    <w:rsid w:val="009F6852"/>
    <w:rsid w:val="009F7B68"/>
    <w:rsid w:val="00A14B91"/>
    <w:rsid w:val="00A14D88"/>
    <w:rsid w:val="00A44187"/>
    <w:rsid w:val="00A55E03"/>
    <w:rsid w:val="00A5672A"/>
    <w:rsid w:val="00A71C86"/>
    <w:rsid w:val="00AC00CB"/>
    <w:rsid w:val="00AD0ACF"/>
    <w:rsid w:val="00B06C09"/>
    <w:rsid w:val="00B31B3D"/>
    <w:rsid w:val="00B37F89"/>
    <w:rsid w:val="00B60A7D"/>
    <w:rsid w:val="00B84F80"/>
    <w:rsid w:val="00BA1641"/>
    <w:rsid w:val="00BA7CE6"/>
    <w:rsid w:val="00BE372B"/>
    <w:rsid w:val="00BF01D8"/>
    <w:rsid w:val="00BF49A4"/>
    <w:rsid w:val="00C03BDF"/>
    <w:rsid w:val="00C202EC"/>
    <w:rsid w:val="00C251D1"/>
    <w:rsid w:val="00C34120"/>
    <w:rsid w:val="00C40C03"/>
    <w:rsid w:val="00C41AE0"/>
    <w:rsid w:val="00C51218"/>
    <w:rsid w:val="00C7327E"/>
    <w:rsid w:val="00C76539"/>
    <w:rsid w:val="00C77651"/>
    <w:rsid w:val="00C902D5"/>
    <w:rsid w:val="00C94AC0"/>
    <w:rsid w:val="00CB6EB3"/>
    <w:rsid w:val="00CC0F3F"/>
    <w:rsid w:val="00CD402E"/>
    <w:rsid w:val="00CE2A0E"/>
    <w:rsid w:val="00CE4F99"/>
    <w:rsid w:val="00D04476"/>
    <w:rsid w:val="00D2034D"/>
    <w:rsid w:val="00D32DAF"/>
    <w:rsid w:val="00D346FE"/>
    <w:rsid w:val="00D5293E"/>
    <w:rsid w:val="00D55DCB"/>
    <w:rsid w:val="00D616CD"/>
    <w:rsid w:val="00D73541"/>
    <w:rsid w:val="00D93912"/>
    <w:rsid w:val="00D93F17"/>
    <w:rsid w:val="00DA6EEC"/>
    <w:rsid w:val="00DD6B89"/>
    <w:rsid w:val="00DE0F00"/>
    <w:rsid w:val="00DE6AB6"/>
    <w:rsid w:val="00DF4734"/>
    <w:rsid w:val="00DF7080"/>
    <w:rsid w:val="00DF7A01"/>
    <w:rsid w:val="00E1528C"/>
    <w:rsid w:val="00E24782"/>
    <w:rsid w:val="00E75625"/>
    <w:rsid w:val="00E7667B"/>
    <w:rsid w:val="00EA4ECF"/>
    <w:rsid w:val="00EB5BB9"/>
    <w:rsid w:val="00EC0136"/>
    <w:rsid w:val="00EC109E"/>
    <w:rsid w:val="00ED2C4A"/>
    <w:rsid w:val="00F0547D"/>
    <w:rsid w:val="00F55E11"/>
    <w:rsid w:val="00F65955"/>
    <w:rsid w:val="00FA125E"/>
    <w:rsid w:val="00FC5CA6"/>
    <w:rsid w:val="00FC72E6"/>
    <w:rsid w:val="00FD0BD4"/>
    <w:rsid w:val="00FD5A16"/>
    <w:rsid w:val="00FF5AD8"/>
    <w:rsid w:val="02D776E4"/>
    <w:rsid w:val="0545094B"/>
    <w:rsid w:val="0B8C276C"/>
    <w:rsid w:val="0FA43FC1"/>
    <w:rsid w:val="10C054D9"/>
    <w:rsid w:val="11411714"/>
    <w:rsid w:val="11811673"/>
    <w:rsid w:val="15B42E32"/>
    <w:rsid w:val="197553F1"/>
    <w:rsid w:val="1BB4138E"/>
    <w:rsid w:val="1FD564B8"/>
    <w:rsid w:val="22431FB7"/>
    <w:rsid w:val="25FFA3CA"/>
    <w:rsid w:val="27AE7672"/>
    <w:rsid w:val="29F502DE"/>
    <w:rsid w:val="2AF65FB5"/>
    <w:rsid w:val="2BC31323"/>
    <w:rsid w:val="2C5630AA"/>
    <w:rsid w:val="2FE91444"/>
    <w:rsid w:val="3354492D"/>
    <w:rsid w:val="33846D07"/>
    <w:rsid w:val="35FED912"/>
    <w:rsid w:val="37AF6BF6"/>
    <w:rsid w:val="3BFF05E2"/>
    <w:rsid w:val="3CF7711C"/>
    <w:rsid w:val="3D1BFBE0"/>
    <w:rsid w:val="3FBBA387"/>
    <w:rsid w:val="3FE84EE7"/>
    <w:rsid w:val="41630A6C"/>
    <w:rsid w:val="41F7CE25"/>
    <w:rsid w:val="4308212B"/>
    <w:rsid w:val="445A5B16"/>
    <w:rsid w:val="44657B53"/>
    <w:rsid w:val="44B72E1F"/>
    <w:rsid w:val="44DE6B4F"/>
    <w:rsid w:val="465C4A19"/>
    <w:rsid w:val="518D292A"/>
    <w:rsid w:val="57B78EC9"/>
    <w:rsid w:val="57FFF3F4"/>
    <w:rsid w:val="58D74EF1"/>
    <w:rsid w:val="5B3861AB"/>
    <w:rsid w:val="5BFF66F8"/>
    <w:rsid w:val="5C036FF5"/>
    <w:rsid w:val="5DFF7934"/>
    <w:rsid w:val="5E81757D"/>
    <w:rsid w:val="5F073AB0"/>
    <w:rsid w:val="5F3F7858"/>
    <w:rsid w:val="5F8B5CEF"/>
    <w:rsid w:val="635011F3"/>
    <w:rsid w:val="645F5F93"/>
    <w:rsid w:val="657F026D"/>
    <w:rsid w:val="66B65263"/>
    <w:rsid w:val="67EC2524"/>
    <w:rsid w:val="68F85123"/>
    <w:rsid w:val="6AAB6E54"/>
    <w:rsid w:val="6BC12F73"/>
    <w:rsid w:val="6C9E0B4D"/>
    <w:rsid w:val="6D73B0B1"/>
    <w:rsid w:val="6EFA5712"/>
    <w:rsid w:val="6FCAE7A2"/>
    <w:rsid w:val="73052F9D"/>
    <w:rsid w:val="74DA6934"/>
    <w:rsid w:val="75FB563A"/>
    <w:rsid w:val="770D34B4"/>
    <w:rsid w:val="77745BE4"/>
    <w:rsid w:val="7B730621"/>
    <w:rsid w:val="7BBBD1E5"/>
    <w:rsid w:val="7F7FFA1C"/>
    <w:rsid w:val="7FB92280"/>
    <w:rsid w:val="7FDD62A4"/>
    <w:rsid w:val="7FFAC421"/>
    <w:rsid w:val="7FFF44BB"/>
    <w:rsid w:val="AE7F1AE4"/>
    <w:rsid w:val="BED77700"/>
    <w:rsid w:val="BEFA167D"/>
    <w:rsid w:val="BFB4A662"/>
    <w:rsid w:val="BFBBAB52"/>
    <w:rsid w:val="CFFEA3A8"/>
    <w:rsid w:val="D59F29BB"/>
    <w:rsid w:val="D5C7033D"/>
    <w:rsid w:val="DEFADE06"/>
    <w:rsid w:val="F34FCE6F"/>
    <w:rsid w:val="F6DE6129"/>
    <w:rsid w:val="FFDB0A56"/>
    <w:rsid w:val="FFDF2D7F"/>
    <w:rsid w:val="FFF6B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新宋体" w:cs="Times New Roman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400" w:lineRule="atLeast"/>
      <w:jc w:val="left"/>
    </w:pPr>
    <w:rPr>
      <w:rFonts w:ascii="楷体_GB2312" w:eastAsia="楷体_GB2312"/>
      <w:sz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9"/>
    <w:qFormat/>
    <w:uiPriority w:val="99"/>
    <w:rPr>
      <w:rFonts w:ascii="楷体_GB2312" w:hAnsi="Arial" w:eastAsia="楷体_GB2312" w:cs="Times New Roman"/>
      <w:kern w:val="0"/>
      <w:sz w:val="18"/>
      <w:szCs w:val="20"/>
    </w:rPr>
  </w:style>
  <w:style w:type="character" w:customStyle="1" w:styleId="18">
    <w:name w:val="页眉 Char"/>
    <w:basedOn w:val="14"/>
    <w:link w:val="10"/>
    <w:qFormat/>
    <w:uiPriority w:val="99"/>
    <w:rPr>
      <w:rFonts w:ascii="Arial" w:hAnsi="Arial" w:eastAsia="新宋体" w:cs="Times New Roman"/>
      <w:kern w:val="0"/>
      <w:sz w:val="18"/>
      <w:szCs w:val="18"/>
    </w:rPr>
  </w:style>
  <w:style w:type="character" w:customStyle="1" w:styleId="19">
    <w:name w:val="日期 Char"/>
    <w:basedOn w:val="14"/>
    <w:link w:val="7"/>
    <w:semiHidden/>
    <w:qFormat/>
    <w:uiPriority w:val="99"/>
    <w:rPr>
      <w:rFonts w:ascii="Arial" w:hAnsi="Arial" w:eastAsia="新宋体" w:cs="Times New Roman"/>
      <w:kern w:val="0"/>
      <w:sz w:val="20"/>
      <w:szCs w:val="20"/>
    </w:rPr>
  </w:style>
  <w:style w:type="character" w:customStyle="1" w:styleId="20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1">
    <w:name w:val="标题 1 Char"/>
    <w:basedOn w:val="14"/>
    <w:link w:val="2"/>
    <w:qFormat/>
    <w:uiPriority w:val="9"/>
    <w:rPr>
      <w:rFonts w:ascii="Arial" w:hAnsi="Arial" w:eastAsia="新宋体" w:cs="Times New Roman"/>
      <w:b/>
      <w:bCs/>
      <w:kern w:val="44"/>
      <w:sz w:val="44"/>
      <w:szCs w:val="44"/>
    </w:rPr>
  </w:style>
  <w:style w:type="character" w:customStyle="1" w:styleId="22">
    <w:name w:val="文档结构图 Char"/>
    <w:basedOn w:val="14"/>
    <w:link w:val="5"/>
    <w:semiHidden/>
    <w:qFormat/>
    <w:uiPriority w:val="99"/>
    <w:rPr>
      <w:rFonts w:ascii="宋体" w:hAnsi="Arial" w:eastAsia="宋体" w:cs="Times New Roman"/>
      <w:kern w:val="0"/>
      <w:sz w:val="18"/>
      <w:szCs w:val="18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Arial" w:hAnsi="Arial" w:eastAsia="新宋体" w:cs="Times New Roman"/>
      <w:kern w:val="0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CN Level 2 List"/>
    <w:basedOn w:val="1"/>
    <w:qFormat/>
    <w:uiPriority w:val="0"/>
    <w:pPr>
      <w:widowControl/>
      <w:numPr>
        <w:ilvl w:val="5"/>
        <w:numId w:val="1"/>
      </w:numPr>
      <w:tabs>
        <w:tab w:val="left" w:pos="360"/>
        <w:tab w:val="clear" w:pos="1728"/>
      </w:tabs>
      <w:spacing w:before="80" w:after="80"/>
      <w:ind w:left="720" w:firstLine="0"/>
      <w:jc w:val="left"/>
    </w:pPr>
    <w:rPr>
      <w:rFonts w:ascii="Arial" w:hAnsi="Arial"/>
      <w:kern w:val="0"/>
      <w:sz w:val="20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28</Pages>
  <Words>2775</Words>
  <Characters>2918</Characters>
  <Lines>16</Lines>
  <Paragraphs>4</Paragraphs>
  <TotalTime>0</TotalTime>
  <ScaleCrop>false</ScaleCrop>
  <LinksUpToDate>false</LinksUpToDate>
  <CharactersWithSpaces>3230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2018-02-11T13:45:00Z</dcterms:created>
  <dc:creator>万户网络</dc:creator>
  <cp:lastModifiedBy>Martin</cp:lastModifiedBy>
  <cp:lastPrinted>2018-11-05T09:28:00Z</cp:lastPrinted>
  <dcterms:modified xsi:type="dcterms:W3CDTF">2025-07-30T16:29:02Z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708D344EAC503570401A8868D903FB30_43</vt:lpwstr>
  </property>
  <property fmtid="{D5CDD505-2E9C-101B-9397-08002B2CF9AE}" pid="4" name="KSOTemplateDocerSaveRecord">
    <vt:lpwstr>eyJoZGlkIjoiMzhmZTE0ZGQ2NzUwMTE1NGM0Zjc5YTIzODFhYzZjMDgiLCJ1c2VySWQiOiIxNDYxNjk3Mzk5In0=</vt:lpwstr>
  </property>
</Properties>
</file>