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E3AA3">
      <w:pPr>
        <w:pStyle w:val="3"/>
        <w:spacing w:before="0" w:after="0" w:line="460" w:lineRule="exact"/>
        <w:jc w:val="center"/>
        <w:rPr>
          <w:rFonts w:ascii="宋体" w:hAnsi="宋体" w:eastAsia="宋体" w:cs="宋体"/>
          <w:sz w:val="36"/>
          <w:szCs w:val="36"/>
        </w:rPr>
      </w:pPr>
      <w:bookmarkStart w:id="1" w:name="_GoBack"/>
      <w:bookmarkEnd w:id="1"/>
      <w:bookmarkStart w:id="0" w:name="_Toc505955293"/>
      <w:r>
        <w:rPr>
          <w:rFonts w:hint="eastAsia" w:ascii="宋体" w:hAnsi="宋体" w:eastAsia="宋体" w:cs="宋体"/>
          <w:sz w:val="36"/>
          <w:szCs w:val="36"/>
          <w:lang w:val="en-US" w:eastAsia="zh-CN"/>
        </w:rPr>
        <w:t>办公家具</w:t>
      </w:r>
      <w:r>
        <w:rPr>
          <w:rFonts w:hint="eastAsia" w:ascii="宋体" w:hAnsi="宋体" w:eastAsia="宋体" w:cs="宋体"/>
          <w:sz w:val="36"/>
          <w:szCs w:val="36"/>
        </w:rPr>
        <w:t>采购要求</w:t>
      </w:r>
      <w:bookmarkEnd w:id="0"/>
    </w:p>
    <w:tbl>
      <w:tblPr>
        <w:tblStyle w:val="11"/>
        <w:tblpPr w:leftFromText="180" w:rightFromText="180" w:vertAnchor="text" w:horzAnchor="page" w:tblpX="1279" w:tblpY="483"/>
        <w:tblOverlap w:val="never"/>
        <w:tblW w:w="9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6"/>
        <w:gridCol w:w="4434"/>
        <w:gridCol w:w="735"/>
        <w:gridCol w:w="795"/>
        <w:gridCol w:w="975"/>
        <w:gridCol w:w="1185"/>
      </w:tblGrid>
      <w:tr w14:paraId="4EE9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57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品名</w:t>
            </w:r>
          </w:p>
        </w:tc>
        <w:tc>
          <w:tcPr>
            <w:tcW w:w="4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966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规格说明</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CE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C9A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30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4D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金额</w:t>
            </w:r>
          </w:p>
        </w:tc>
      </w:tr>
      <w:tr w14:paraId="063BD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B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办公桌</w:t>
            </w:r>
          </w:p>
        </w:tc>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3C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1800*950*760H,中纤板贴胡桃木皮，红色环保油漆，配置：主台+三抽活动柜+活动长柜。</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D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E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E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8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r>
      <w:tr w14:paraId="1C53D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4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办公椅</w:t>
            </w:r>
          </w:p>
        </w:tc>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22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630*630*1200mm,黑色头层牛皮，橡木扶手，钢制可向后倾仰底盘，升降气杆，实木五星脚，底布采用尼龙材质，不易老化。</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F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D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1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2D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r>
      <w:tr w14:paraId="2E848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3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桌前椅</w:t>
            </w:r>
          </w:p>
        </w:tc>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3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630*720*990mm，黑色环保皮，多层实木椅架。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1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B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C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0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871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A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三门书柜</w:t>
            </w:r>
          </w:p>
        </w:tc>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3B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1360*420*2100H,中纤板贴胡桃木皮，红色环保油漆，顶部和底部均为独立结构，厚度60mm，门板装饰条造型为弧形凸起，大木门内安装不锈钢挂衣杆并配置两块活动层板及一块固定层板。</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5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8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8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7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3B932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4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三人沙发</w:t>
            </w:r>
          </w:p>
        </w:tc>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59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2280*890*920mm，黑色环保皮，高泡海绵，实木内架，软包扶手，活动靠包座深可达750mm，底布采用尼龙材质，不易老化。</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8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9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7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9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r>
      <w:tr w14:paraId="56253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2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茶几</w:t>
            </w:r>
          </w:p>
        </w:tc>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A4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1200*600*430mm，中纤板贴胡桃木皮，红色环保油漆，实木茶几脚。</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0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B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0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0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bl>
    <w:p w14:paraId="7B34FDEB">
      <w:pPr>
        <w:pStyle w:val="4"/>
        <w:ind w:left="0" w:leftChars="0" w:firstLine="0" w:firstLineChars="0"/>
        <w:jc w:val="left"/>
        <w:rPr>
          <w:rFonts w:hint="eastAsia"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家具款式：</w:t>
      </w:r>
    </w:p>
    <w:p w14:paraId="12B29602">
      <w:pPr>
        <w:keepNext w:val="0"/>
        <w:keepLines w:val="0"/>
        <w:pageBreakBefore w:val="0"/>
        <w:widowControl w:val="0"/>
        <w:numPr>
          <w:ilvl w:val="0"/>
          <w:numId w:val="0"/>
        </w:numPr>
        <w:kinsoku/>
        <w:wordWrap/>
        <w:overflowPunct/>
        <w:topLinePunct w:val="0"/>
        <w:autoSpaceDE/>
        <w:autoSpaceDN/>
        <w:bidi w:val="0"/>
        <w:adjustRightInd/>
        <w:snapToGrid w:val="0"/>
        <w:spacing w:line="220" w:lineRule="atLeast"/>
        <w:jc w:val="left"/>
        <w:textAlignment w:val="auto"/>
      </w:pPr>
      <w:r>
        <w:rPr>
          <w:rFonts w:hint="eastAsia" w:ascii="仿宋" w:hAnsi="仿宋" w:eastAsia="仿宋" w:cs="仿宋"/>
          <w:b w:val="0"/>
          <w:bCs/>
          <w:kern w:val="0"/>
          <w:sz w:val="28"/>
          <w:szCs w:val="28"/>
          <w:lang w:val="en-US" w:eastAsia="zh-CN" w:bidi="ar"/>
        </w:rPr>
        <w:drawing>
          <wp:inline distT="0" distB="0" distL="114300" distR="114300">
            <wp:extent cx="2407285" cy="1831975"/>
            <wp:effectExtent l="0" t="0" r="12065" b="15875"/>
            <wp:docPr id="7" name="图片 7" descr="174886095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48860959252"/>
                    <pic:cNvPicPr>
                      <a:picLocks noChangeAspect="1"/>
                    </pic:cNvPicPr>
                  </pic:nvPicPr>
                  <pic:blipFill>
                    <a:blip r:embed="rId5"/>
                    <a:stretch>
                      <a:fillRect/>
                    </a:stretch>
                  </pic:blipFill>
                  <pic:spPr>
                    <a:xfrm>
                      <a:off x="0" y="0"/>
                      <a:ext cx="2407285" cy="1831975"/>
                    </a:xfrm>
                    <a:prstGeom prst="rect">
                      <a:avLst/>
                    </a:prstGeom>
                  </pic:spPr>
                </pic:pic>
              </a:graphicData>
            </a:graphic>
          </wp:inline>
        </w:drawing>
      </w:r>
      <w:r>
        <w:rPr>
          <w:rFonts w:hint="eastAsia" w:ascii="仿宋" w:hAnsi="仿宋" w:eastAsia="仿宋" w:cs="仿宋"/>
          <w:b w:val="0"/>
          <w:bCs/>
          <w:kern w:val="0"/>
          <w:sz w:val="28"/>
          <w:szCs w:val="28"/>
          <w:lang w:val="en-US" w:eastAsia="zh-CN" w:bidi="ar"/>
        </w:rPr>
        <w:drawing>
          <wp:inline distT="0" distB="0" distL="114300" distR="114300">
            <wp:extent cx="836930" cy="1265555"/>
            <wp:effectExtent l="0" t="0" r="1270" b="10795"/>
            <wp:docPr id="9" name="图片 9" descr="174886227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48862279506"/>
                    <pic:cNvPicPr>
                      <a:picLocks noChangeAspect="1"/>
                    </pic:cNvPicPr>
                  </pic:nvPicPr>
                  <pic:blipFill>
                    <a:blip r:embed="rId6"/>
                    <a:stretch>
                      <a:fillRect/>
                    </a:stretch>
                  </pic:blipFill>
                  <pic:spPr>
                    <a:xfrm>
                      <a:off x="0" y="0"/>
                      <a:ext cx="836930" cy="1265555"/>
                    </a:xfrm>
                    <a:prstGeom prst="rect">
                      <a:avLst/>
                    </a:prstGeom>
                  </pic:spPr>
                </pic:pic>
              </a:graphicData>
            </a:graphic>
          </wp:inline>
        </w:drawing>
      </w:r>
      <w:r>
        <w:rPr>
          <w:rFonts w:hint="eastAsia" w:ascii="仿宋" w:hAnsi="仿宋" w:eastAsia="仿宋" w:cs="仿宋"/>
          <w:b w:val="0"/>
          <w:bCs/>
          <w:kern w:val="0"/>
          <w:sz w:val="28"/>
          <w:szCs w:val="28"/>
          <w:lang w:val="en-US" w:eastAsia="zh-CN" w:bidi="ar"/>
        </w:rPr>
        <w:drawing>
          <wp:inline distT="0" distB="0" distL="114300" distR="114300">
            <wp:extent cx="765810" cy="1035685"/>
            <wp:effectExtent l="0" t="0" r="15240" b="12065"/>
            <wp:docPr id="10" name="图片 10" descr="174886241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48862411455"/>
                    <pic:cNvPicPr>
                      <a:picLocks noChangeAspect="1"/>
                    </pic:cNvPicPr>
                  </pic:nvPicPr>
                  <pic:blipFill>
                    <a:blip r:embed="rId7"/>
                    <a:stretch>
                      <a:fillRect/>
                    </a:stretch>
                  </pic:blipFill>
                  <pic:spPr>
                    <a:xfrm>
                      <a:off x="0" y="0"/>
                      <a:ext cx="765810" cy="1035685"/>
                    </a:xfrm>
                    <a:prstGeom prst="rect">
                      <a:avLst/>
                    </a:prstGeom>
                  </pic:spPr>
                </pic:pic>
              </a:graphicData>
            </a:graphic>
          </wp:inline>
        </w:drawing>
      </w:r>
      <w:r>
        <w:rPr>
          <w:rFonts w:hint="eastAsia" w:ascii="仿宋" w:hAnsi="仿宋" w:eastAsia="仿宋" w:cs="仿宋"/>
          <w:b w:val="0"/>
          <w:bCs/>
          <w:kern w:val="0"/>
          <w:sz w:val="28"/>
          <w:szCs w:val="28"/>
          <w:lang w:val="en-US" w:eastAsia="zh-CN" w:bidi="ar"/>
        </w:rPr>
        <w:drawing>
          <wp:inline distT="0" distB="0" distL="114300" distR="114300">
            <wp:extent cx="1125220" cy="1726565"/>
            <wp:effectExtent l="0" t="0" r="17780" b="6985"/>
            <wp:docPr id="12" name="图片 12" descr="174886290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48862900751"/>
                    <pic:cNvPicPr>
                      <a:picLocks noChangeAspect="1"/>
                    </pic:cNvPicPr>
                  </pic:nvPicPr>
                  <pic:blipFill>
                    <a:blip r:embed="rId8"/>
                    <a:stretch>
                      <a:fillRect/>
                    </a:stretch>
                  </pic:blipFill>
                  <pic:spPr>
                    <a:xfrm>
                      <a:off x="0" y="0"/>
                      <a:ext cx="1125220" cy="1726565"/>
                    </a:xfrm>
                    <a:prstGeom prst="rect">
                      <a:avLst/>
                    </a:prstGeom>
                  </pic:spPr>
                </pic:pic>
              </a:graphicData>
            </a:graphic>
          </wp:inline>
        </w:drawing>
      </w:r>
      <w:r>
        <w:rPr>
          <w:rFonts w:hint="eastAsia" w:ascii="仿宋" w:hAnsi="仿宋" w:eastAsia="仿宋" w:cs="仿宋"/>
          <w:b w:val="0"/>
          <w:bCs/>
          <w:kern w:val="0"/>
          <w:sz w:val="28"/>
          <w:szCs w:val="28"/>
          <w:lang w:val="en-US" w:eastAsia="zh-CN" w:bidi="ar"/>
        </w:rPr>
        <w:drawing>
          <wp:inline distT="0" distB="0" distL="114300" distR="114300">
            <wp:extent cx="3070860" cy="1350645"/>
            <wp:effectExtent l="0" t="0" r="15240" b="1905"/>
            <wp:docPr id="11" name="图片 11" descr="174886257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48862579376"/>
                    <pic:cNvPicPr>
                      <a:picLocks noChangeAspect="1"/>
                    </pic:cNvPicPr>
                  </pic:nvPicPr>
                  <pic:blipFill>
                    <a:blip r:embed="rId9"/>
                    <a:stretch>
                      <a:fillRect/>
                    </a:stretch>
                  </pic:blipFill>
                  <pic:spPr>
                    <a:xfrm>
                      <a:off x="0" y="0"/>
                      <a:ext cx="3070860" cy="1350645"/>
                    </a:xfrm>
                    <a:prstGeom prst="rect">
                      <a:avLst/>
                    </a:prstGeom>
                  </pic:spPr>
                </pic:pic>
              </a:graphicData>
            </a:graphic>
          </wp:inline>
        </w:drawing>
      </w:r>
      <w:r>
        <w:rPr>
          <w:rFonts w:hint="eastAsia" w:ascii="仿宋" w:hAnsi="仿宋" w:eastAsia="仿宋" w:cs="仿宋"/>
          <w:b w:val="0"/>
          <w:bCs/>
          <w:kern w:val="0"/>
          <w:sz w:val="28"/>
          <w:szCs w:val="28"/>
          <w:lang w:val="en-US" w:eastAsia="zh-CN" w:bidi="ar"/>
        </w:rPr>
        <w:drawing>
          <wp:inline distT="0" distB="0" distL="114300" distR="114300">
            <wp:extent cx="1765300" cy="823595"/>
            <wp:effectExtent l="0" t="0" r="6350" b="14605"/>
            <wp:docPr id="8" name="图片 8" descr="1748861486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48861486251"/>
                    <pic:cNvPicPr>
                      <a:picLocks noChangeAspect="1"/>
                    </pic:cNvPicPr>
                  </pic:nvPicPr>
                  <pic:blipFill>
                    <a:blip r:embed="rId10"/>
                    <a:stretch>
                      <a:fillRect/>
                    </a:stretch>
                  </pic:blipFill>
                  <pic:spPr>
                    <a:xfrm>
                      <a:off x="0" y="0"/>
                      <a:ext cx="1765300" cy="823595"/>
                    </a:xfrm>
                    <a:prstGeom prst="rect">
                      <a:avLst/>
                    </a:prstGeom>
                  </pic:spPr>
                </pic:pic>
              </a:graphicData>
            </a:graphic>
          </wp:inline>
        </w:drawing>
      </w:r>
    </w:p>
    <w:p w14:paraId="0A33AEC0">
      <w:pPr>
        <w:keepNext w:val="0"/>
        <w:keepLines w:val="0"/>
        <w:pageBreakBefore w:val="0"/>
        <w:widowControl w:val="0"/>
        <w:numPr>
          <w:ilvl w:val="0"/>
          <w:numId w:val="0"/>
        </w:numPr>
        <w:kinsoku/>
        <w:wordWrap/>
        <w:overflowPunct/>
        <w:topLinePunct w:val="0"/>
        <w:autoSpaceDE/>
        <w:autoSpaceDN/>
        <w:bidi w:val="0"/>
        <w:adjustRightInd/>
        <w:snapToGrid w:val="0"/>
        <w:spacing w:line="220" w:lineRule="atLeast"/>
        <w:jc w:val="left"/>
        <w:textAlignment w:val="auto"/>
        <w:rPr>
          <w:rFonts w:hint="default"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1、本次家具采购项目建议品牌为：赣新能、金榫头、中天俱匠，响应供应商可在三个品牌中选择一个品牌制造的产品参与竞价，竞价响应款式、规格、结构、用材等需与公告参数要求保持一致，</w:t>
      </w:r>
    </w:p>
    <w:p w14:paraId="069B397A">
      <w:pPr>
        <w:pStyle w:val="4"/>
        <w:keepNext w:val="0"/>
        <w:keepLines w:val="0"/>
        <w:pageBreakBefore w:val="0"/>
        <w:widowControl w:val="0"/>
        <w:kinsoku/>
        <w:wordWrap/>
        <w:overflowPunct/>
        <w:topLinePunct w:val="0"/>
        <w:autoSpaceDE/>
        <w:autoSpaceDN/>
        <w:bidi w:val="0"/>
        <w:adjustRightInd/>
        <w:snapToGrid w:val="0"/>
        <w:spacing w:line="220" w:lineRule="atLeast"/>
        <w:ind w:left="0" w:leftChars="0" w:firstLine="0" w:firstLineChars="0"/>
        <w:jc w:val="left"/>
        <w:textAlignment w:val="auto"/>
        <w:rPr>
          <w:rFonts w:hint="eastAsia"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报价应包含税费、材料费、人工费、运输费、安装费等所有费用。</w:t>
      </w:r>
    </w:p>
    <w:p w14:paraId="1C1B449C">
      <w:pPr>
        <w:pStyle w:val="4"/>
        <w:keepNext w:val="0"/>
        <w:keepLines w:val="0"/>
        <w:pageBreakBefore w:val="0"/>
        <w:widowControl w:val="0"/>
        <w:kinsoku/>
        <w:wordWrap/>
        <w:overflowPunct/>
        <w:topLinePunct w:val="0"/>
        <w:autoSpaceDE/>
        <w:autoSpaceDN/>
        <w:bidi w:val="0"/>
        <w:adjustRightInd/>
        <w:snapToGrid w:val="0"/>
        <w:spacing w:line="220" w:lineRule="atLeast"/>
        <w:ind w:left="0" w:leftChars="0" w:firstLine="0" w:firstLineChars="0"/>
        <w:jc w:val="left"/>
        <w:textAlignment w:val="auto"/>
        <w:rPr>
          <w:rFonts w:hint="eastAsia"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2、所供的款式、颜色、材质、尺寸大小等必须符合本《采购需求清单》的各项要求，如不相符则为虚假响应不予采纳。</w:t>
      </w:r>
    </w:p>
    <w:p w14:paraId="51492F15">
      <w:pPr>
        <w:pStyle w:val="4"/>
        <w:keepNext w:val="0"/>
        <w:keepLines w:val="0"/>
        <w:pageBreakBefore w:val="0"/>
        <w:widowControl w:val="0"/>
        <w:kinsoku/>
        <w:wordWrap/>
        <w:overflowPunct/>
        <w:topLinePunct w:val="0"/>
        <w:autoSpaceDE/>
        <w:autoSpaceDN/>
        <w:bidi w:val="0"/>
        <w:adjustRightInd/>
        <w:snapToGrid w:val="0"/>
        <w:spacing w:line="220" w:lineRule="atLeast"/>
        <w:ind w:left="0" w:leftChars="0" w:firstLine="0" w:firstLineChars="0"/>
        <w:jc w:val="left"/>
        <w:textAlignment w:val="auto"/>
        <w:rPr>
          <w:rFonts w:hint="eastAsia"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3、合同签订后7天内送货至东华理工大学广兰校区指定办公室并安装到位，不接受快递快运等需用户代收货的非送货入户方式。</w:t>
      </w:r>
    </w:p>
    <w:p w14:paraId="28888349">
      <w:pPr>
        <w:pStyle w:val="4"/>
        <w:keepNext w:val="0"/>
        <w:keepLines w:val="0"/>
        <w:pageBreakBefore w:val="0"/>
        <w:widowControl w:val="0"/>
        <w:kinsoku/>
        <w:wordWrap/>
        <w:overflowPunct/>
        <w:topLinePunct w:val="0"/>
        <w:autoSpaceDE/>
        <w:autoSpaceDN/>
        <w:bidi w:val="0"/>
        <w:adjustRightInd/>
        <w:snapToGrid w:val="0"/>
        <w:spacing w:line="220" w:lineRule="atLeast"/>
        <w:ind w:left="0" w:leftChars="0" w:firstLine="0" w:firstLineChars="0"/>
        <w:jc w:val="left"/>
        <w:textAlignment w:val="auto"/>
        <w:rPr>
          <w:rFonts w:hint="eastAsia"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4、所供家具质量及环保性需保证符合国家标准，当用户单位对此次家具质量及环保性有疑问时有权委托第三方检测机构进行检测，所产生的检测费用由成交供应商承担，如检测结果低于国家标准，成交供应商无条件退货且按合同金额50%给予赔偿。</w:t>
      </w:r>
    </w:p>
    <w:p w14:paraId="238A16A5">
      <w:pPr>
        <w:pStyle w:val="4"/>
        <w:keepNext w:val="0"/>
        <w:keepLines w:val="0"/>
        <w:pageBreakBefore w:val="0"/>
        <w:widowControl w:val="0"/>
        <w:kinsoku/>
        <w:wordWrap/>
        <w:overflowPunct/>
        <w:topLinePunct w:val="0"/>
        <w:autoSpaceDE/>
        <w:autoSpaceDN/>
        <w:bidi w:val="0"/>
        <w:adjustRightInd/>
        <w:snapToGrid w:val="0"/>
        <w:spacing w:line="220" w:lineRule="atLeast"/>
        <w:ind w:left="0" w:leftChars="0" w:firstLine="0" w:firstLineChars="0"/>
        <w:jc w:val="left"/>
        <w:textAlignment w:val="auto"/>
        <w:rPr>
          <w:rFonts w:hint="eastAsia" w:ascii="仿宋" w:hAnsi="仿宋" w:eastAsia="仿宋" w:cs="仿宋"/>
          <w:b w:val="0"/>
          <w:bCs/>
          <w:kern w:val="0"/>
          <w:sz w:val="28"/>
          <w:szCs w:val="28"/>
          <w:lang w:val="en-US" w:eastAsia="zh-CN" w:bidi="ar"/>
        </w:rPr>
      </w:pPr>
      <w:r>
        <w:rPr>
          <w:rFonts w:hint="eastAsia" w:ascii="仿宋" w:hAnsi="仿宋" w:eastAsia="仿宋" w:cs="仿宋"/>
          <w:b w:val="0"/>
          <w:bCs/>
          <w:kern w:val="0"/>
          <w:sz w:val="28"/>
          <w:szCs w:val="28"/>
          <w:lang w:val="en-US" w:eastAsia="zh-CN" w:bidi="ar"/>
        </w:rPr>
        <w:t>5、为保证产品正常使用，自验收合格后免费质保3年，质保期内1小时内响应，1个工作日内上门，1周内完成售后。</w:t>
      </w:r>
    </w:p>
    <w:p w14:paraId="3D744E07">
      <w:pPr>
        <w:pStyle w:val="4"/>
        <w:keepNext w:val="0"/>
        <w:keepLines w:val="0"/>
        <w:pageBreakBefore w:val="0"/>
        <w:widowControl w:val="0"/>
        <w:kinsoku/>
        <w:wordWrap/>
        <w:overflowPunct/>
        <w:topLinePunct w:val="0"/>
        <w:autoSpaceDE/>
        <w:autoSpaceDN/>
        <w:bidi w:val="0"/>
        <w:adjustRightInd/>
        <w:snapToGrid w:val="0"/>
        <w:spacing w:line="220" w:lineRule="atLeast"/>
        <w:ind w:left="0" w:leftChars="0" w:firstLine="0" w:firstLineChars="0"/>
        <w:jc w:val="left"/>
        <w:textAlignment w:val="auto"/>
        <w:rPr>
          <w:rFonts w:hint="eastAsia" w:ascii="仿宋" w:hAnsi="仿宋" w:eastAsia="仿宋" w:cs="仿宋"/>
          <w:b w:val="0"/>
          <w:bCs/>
          <w:sz w:val="28"/>
          <w:szCs w:val="28"/>
        </w:rPr>
      </w:pPr>
      <w:r>
        <w:rPr>
          <w:rFonts w:hint="eastAsia" w:ascii="仿宋" w:hAnsi="仿宋" w:eastAsia="仿宋" w:cs="仿宋"/>
          <w:b w:val="0"/>
          <w:bCs/>
          <w:kern w:val="0"/>
          <w:sz w:val="28"/>
          <w:szCs w:val="28"/>
          <w:lang w:val="en-US" w:eastAsia="zh-CN" w:bidi="ar"/>
        </w:rPr>
        <w:t>6、请认真查看采购需求后再进行响应，如果出现中标后无法供货或放弃中标资格的，将依法依规追究相应责任；交货时限、品质、售后等如未按《江西省政府采购电子卖场管理暂行办法》执行，则向平台和上级监管部门投诉。</w:t>
      </w:r>
    </w:p>
    <w:p w14:paraId="1CF9EF22">
      <w:pPr>
        <w:pStyle w:val="4"/>
        <w:ind w:left="0" w:leftChars="0" w:firstLine="0" w:firstLineChars="0"/>
        <w:jc w:val="left"/>
        <w:rPr>
          <w:rFonts w:hint="eastAsia" w:ascii="仿宋" w:hAnsi="仿宋" w:eastAsia="仿宋" w:cs="仿宋"/>
          <w:b w:val="0"/>
          <w:bCs/>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EC0F5">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14:paraId="5A84B9E6">
    <w:pPr>
      <w:pStyle w:val="8"/>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xNGNlOTgwMmI3OGVhMTk4NWZhNTQzZTU0MzA3N2IifQ=="/>
  </w:docVars>
  <w:rsids>
    <w:rsidRoot w:val="009A3001"/>
    <w:rsid w:val="0003498B"/>
    <w:rsid w:val="00060060"/>
    <w:rsid w:val="000831AB"/>
    <w:rsid w:val="0010559C"/>
    <w:rsid w:val="001924AD"/>
    <w:rsid w:val="001D3616"/>
    <w:rsid w:val="002050D7"/>
    <w:rsid w:val="002915F7"/>
    <w:rsid w:val="002A21AF"/>
    <w:rsid w:val="002C2CF0"/>
    <w:rsid w:val="002D6221"/>
    <w:rsid w:val="003B49F5"/>
    <w:rsid w:val="00472E9B"/>
    <w:rsid w:val="004A3ED3"/>
    <w:rsid w:val="004D0E1C"/>
    <w:rsid w:val="005967D4"/>
    <w:rsid w:val="005A7363"/>
    <w:rsid w:val="005F5915"/>
    <w:rsid w:val="005F788B"/>
    <w:rsid w:val="00643C05"/>
    <w:rsid w:val="0066451C"/>
    <w:rsid w:val="006866D8"/>
    <w:rsid w:val="006D518E"/>
    <w:rsid w:val="00724179"/>
    <w:rsid w:val="0073104F"/>
    <w:rsid w:val="00762392"/>
    <w:rsid w:val="00775A8C"/>
    <w:rsid w:val="00791A7C"/>
    <w:rsid w:val="007932D3"/>
    <w:rsid w:val="007C33D4"/>
    <w:rsid w:val="00821C22"/>
    <w:rsid w:val="0083343D"/>
    <w:rsid w:val="00852079"/>
    <w:rsid w:val="00874402"/>
    <w:rsid w:val="008F6206"/>
    <w:rsid w:val="00925BA3"/>
    <w:rsid w:val="00954CC7"/>
    <w:rsid w:val="009A3001"/>
    <w:rsid w:val="009D77FD"/>
    <w:rsid w:val="00A772FD"/>
    <w:rsid w:val="00A81769"/>
    <w:rsid w:val="00AB5A70"/>
    <w:rsid w:val="00AE4C7E"/>
    <w:rsid w:val="00B03EA9"/>
    <w:rsid w:val="00B65D53"/>
    <w:rsid w:val="00C00383"/>
    <w:rsid w:val="00D3271F"/>
    <w:rsid w:val="00D566B7"/>
    <w:rsid w:val="00DA21C6"/>
    <w:rsid w:val="00E44B1F"/>
    <w:rsid w:val="00E972AE"/>
    <w:rsid w:val="00F33C6B"/>
    <w:rsid w:val="00F35DCC"/>
    <w:rsid w:val="00F41383"/>
    <w:rsid w:val="00F84112"/>
    <w:rsid w:val="00F914D1"/>
    <w:rsid w:val="00FE7BF5"/>
    <w:rsid w:val="0979188F"/>
    <w:rsid w:val="0A74153F"/>
    <w:rsid w:val="0AAC08C9"/>
    <w:rsid w:val="0D256D87"/>
    <w:rsid w:val="0DAC006D"/>
    <w:rsid w:val="10142F30"/>
    <w:rsid w:val="150C6B65"/>
    <w:rsid w:val="174878BF"/>
    <w:rsid w:val="22D94639"/>
    <w:rsid w:val="238773C3"/>
    <w:rsid w:val="24E06760"/>
    <w:rsid w:val="262A7A66"/>
    <w:rsid w:val="26D820C5"/>
    <w:rsid w:val="27EB7BC5"/>
    <w:rsid w:val="290620BC"/>
    <w:rsid w:val="2AE337D3"/>
    <w:rsid w:val="2B8E4B26"/>
    <w:rsid w:val="2DFA3E32"/>
    <w:rsid w:val="3259561D"/>
    <w:rsid w:val="32B31CDC"/>
    <w:rsid w:val="33214A78"/>
    <w:rsid w:val="349502EC"/>
    <w:rsid w:val="35EF127D"/>
    <w:rsid w:val="43750B60"/>
    <w:rsid w:val="4D985EE8"/>
    <w:rsid w:val="4DC21485"/>
    <w:rsid w:val="52C96FFC"/>
    <w:rsid w:val="55C55C7D"/>
    <w:rsid w:val="57855D16"/>
    <w:rsid w:val="5BA77191"/>
    <w:rsid w:val="5DCF231E"/>
    <w:rsid w:val="61B55D86"/>
    <w:rsid w:val="636C365E"/>
    <w:rsid w:val="66DB5CA6"/>
    <w:rsid w:val="6E9A0095"/>
    <w:rsid w:val="704240C4"/>
    <w:rsid w:val="73FA7706"/>
    <w:rsid w:val="75805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0"/>
    <w:pPr>
      <w:keepNext/>
      <w:outlineLvl w:val="0"/>
    </w:pPr>
    <w:rPr>
      <w:rFonts w:ascii="宋体"/>
      <w:sz w:val="28"/>
    </w:rPr>
  </w:style>
  <w:style w:type="paragraph" w:styleId="3">
    <w:name w:val="heading 2"/>
    <w:basedOn w:val="1"/>
    <w:next w:val="1"/>
    <w:link w:val="18"/>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5">
    <w:name w:val="annotation text"/>
    <w:basedOn w:val="1"/>
    <w:semiHidden/>
    <w:unhideWhenUsed/>
    <w:qFormat/>
    <w:uiPriority w:val="99"/>
    <w:pPr>
      <w:jc w:val="left"/>
    </w:pPr>
  </w:style>
  <w:style w:type="paragraph" w:styleId="6">
    <w:name w:val="Body Text"/>
    <w:basedOn w:val="1"/>
    <w:next w:val="1"/>
    <w:link w:val="19"/>
    <w:unhideWhenUsed/>
    <w:qFormat/>
    <w:uiPriority w:val="99"/>
    <w:pPr>
      <w:spacing w:after="120"/>
    </w:pPr>
  </w:style>
  <w:style w:type="paragraph" w:styleId="7">
    <w:name w:val="Balloon Text"/>
    <w:basedOn w:val="1"/>
    <w:link w:val="23"/>
    <w:semiHidden/>
    <w:unhideWhenUsed/>
    <w:qFormat/>
    <w:uiPriority w:val="99"/>
    <w:rPr>
      <w:sz w:val="18"/>
      <w:szCs w:val="18"/>
    </w:rPr>
  </w:style>
  <w:style w:type="paragraph" w:styleId="8">
    <w:name w:val="footer"/>
    <w:basedOn w:val="1"/>
    <w:link w:val="16"/>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Body Text First Indent"/>
    <w:basedOn w:val="6"/>
    <w:link w:val="20"/>
    <w:qFormat/>
    <w:uiPriority w:val="0"/>
    <w:pPr>
      <w:ind w:firstLine="100" w:firstLineChars="100"/>
    </w:pPr>
    <w:rPr>
      <w:szCs w:val="24"/>
    </w:r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9"/>
    <w:qFormat/>
    <w:uiPriority w:val="99"/>
    <w:rPr>
      <w:sz w:val="18"/>
      <w:szCs w:val="18"/>
    </w:rPr>
  </w:style>
  <w:style w:type="character" w:customStyle="1" w:styleId="16">
    <w:name w:val="页脚 字符"/>
    <w:basedOn w:val="12"/>
    <w:link w:val="8"/>
    <w:qFormat/>
    <w:uiPriority w:val="0"/>
    <w:rPr>
      <w:sz w:val="18"/>
      <w:szCs w:val="18"/>
    </w:rPr>
  </w:style>
  <w:style w:type="character" w:customStyle="1" w:styleId="17">
    <w:name w:val="标题 1 字符"/>
    <w:basedOn w:val="12"/>
    <w:link w:val="2"/>
    <w:qFormat/>
    <w:uiPriority w:val="0"/>
    <w:rPr>
      <w:rFonts w:ascii="宋体" w:hAnsi="Times New Roman" w:eastAsia="宋体" w:cs="Times New Roman"/>
      <w:sz w:val="28"/>
      <w:szCs w:val="20"/>
    </w:rPr>
  </w:style>
  <w:style w:type="character" w:customStyle="1" w:styleId="18">
    <w:name w:val="标题 2 字符"/>
    <w:basedOn w:val="12"/>
    <w:link w:val="3"/>
    <w:qFormat/>
    <w:uiPriority w:val="0"/>
    <w:rPr>
      <w:rFonts w:ascii="Arial" w:hAnsi="Arial" w:eastAsia="黑体" w:cs="Times New Roman"/>
      <w:b/>
      <w:bCs/>
      <w:sz w:val="32"/>
      <w:szCs w:val="32"/>
    </w:rPr>
  </w:style>
  <w:style w:type="character" w:customStyle="1" w:styleId="19">
    <w:name w:val="正文文本 字符"/>
    <w:basedOn w:val="12"/>
    <w:link w:val="6"/>
    <w:qFormat/>
    <w:uiPriority w:val="99"/>
    <w:rPr>
      <w:rFonts w:ascii="Times New Roman" w:hAnsi="Times New Roman" w:eastAsia="宋体" w:cs="Times New Roman"/>
      <w:szCs w:val="20"/>
    </w:rPr>
  </w:style>
  <w:style w:type="character" w:customStyle="1" w:styleId="20">
    <w:name w:val="正文文本首行缩进 字符"/>
    <w:basedOn w:val="19"/>
    <w:link w:val="10"/>
    <w:qFormat/>
    <w:uiPriority w:val="0"/>
    <w:rPr>
      <w:rFonts w:ascii="Times New Roman" w:hAnsi="Times New Roman" w:eastAsia="宋体" w:cs="Times New Roman"/>
      <w:szCs w:val="24"/>
    </w:rPr>
  </w:style>
  <w:style w:type="paragraph" w:customStyle="1" w:styleId="21">
    <w:name w:val="表格内容"/>
    <w:basedOn w:val="1"/>
    <w:qFormat/>
    <w:uiPriority w:val="0"/>
    <w:pPr>
      <w:jc w:val="center"/>
    </w:pPr>
  </w:style>
  <w:style w:type="paragraph" w:styleId="22">
    <w:name w:val="List Paragraph"/>
    <w:basedOn w:val="1"/>
    <w:qFormat/>
    <w:uiPriority w:val="34"/>
    <w:pPr>
      <w:ind w:firstLine="420" w:firstLineChars="200"/>
    </w:pPr>
  </w:style>
  <w:style w:type="character" w:customStyle="1" w:styleId="23">
    <w:name w:val="批注框文本 字符"/>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987</Words>
  <Characters>1174</Characters>
  <Lines>10</Lines>
  <Paragraphs>3</Paragraphs>
  <TotalTime>3</TotalTime>
  <ScaleCrop>false</ScaleCrop>
  <LinksUpToDate>false</LinksUpToDate>
  <CharactersWithSpaces>1174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2023-02-24T02:35:00Z</dcterms:created>
  <dc:creator>Microsoft 帐户</dc:creator>
  <cp:lastModifiedBy>笨笨L</cp:lastModifiedBy>
  <dcterms:modified xsi:type="dcterms:W3CDTF">2025-11-30T03:34:41Z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466D3973BDB04F898DFE36242A2DA6C0_13</vt:lpwstr>
  </property>
  <property fmtid="{D5CDD505-2E9C-101B-9397-08002B2CF9AE}" pid="4" name="KSOTemplateDocerSaveRecord">
    <vt:lpwstr>eyJoZGlkIjoiZjdjOGQyZjdmNWRjMDcxMDk0MzAzNTg2OWQ2NzcwOTEiLCJ1c2VySWQiOiIyNTkxMDgyNjcifQ==</vt:lpwstr>
  </property>
</Properties>
</file>