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FBDDF">
      <w:pPr>
        <w:autoSpaceDE w:val="0"/>
        <w:autoSpaceDN w:val="0"/>
        <w:spacing w:before="120" w:after="120" w:line="240" w:lineRule="auto"/>
        <w:ind w:right="-20" w:firstLine="0" w:firstLineChars="0"/>
        <w:jc w:val="center"/>
        <w:rPr>
          <w:rFonts w:ascii="Arial Unicode MS" w:hAnsi="Calibri" w:eastAsia="Arial Unicode MS" w:cs="Arial Unicode MS"/>
          <w:b/>
          <w:spacing w:val="2"/>
          <w:w w:val="99"/>
          <w:kern w:val="0"/>
          <w:sz w:val="52"/>
          <w:szCs w:val="52"/>
          <w:lang w:eastAsia="en-US"/>
        </w:rPr>
      </w:pPr>
      <w:r>
        <w:rPr>
          <w:rFonts w:ascii="Arial Unicode MS" w:hAnsi="Calibri" w:eastAsia="Arial Unicode MS" w:cs="Arial Unicode MS"/>
          <w:b/>
          <w:spacing w:val="2"/>
          <w:w w:val="99"/>
          <w:kern w:val="0"/>
          <w:sz w:val="52"/>
          <w:szCs w:val="52"/>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3810" b="9525"/>
            <wp:wrapTight wrapText="bothSides">
              <wp:wrapPolygon>
                <wp:start x="7423" y="0"/>
                <wp:lineTo x="2474" y="4577"/>
                <wp:lineTo x="412" y="7095"/>
                <wp:lineTo x="0" y="8926"/>
                <wp:lineTo x="0" y="15106"/>
                <wp:lineTo x="1650" y="18768"/>
                <wp:lineTo x="5361" y="21285"/>
                <wp:lineTo x="5980" y="21285"/>
                <wp:lineTo x="11135" y="21285"/>
                <wp:lineTo x="11754" y="21285"/>
                <wp:lineTo x="15465" y="18768"/>
                <wp:lineTo x="15878" y="18310"/>
                <wp:lineTo x="16909" y="15335"/>
                <wp:lineTo x="21445" y="11901"/>
                <wp:lineTo x="21445" y="8697"/>
                <wp:lineTo x="16909" y="7324"/>
                <wp:lineTo x="14847" y="4806"/>
                <wp:lineTo x="9485" y="0"/>
                <wp:lineTo x="7423"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14:paraId="599F9EE9">
      <w:pPr>
        <w:autoSpaceDE w:val="0"/>
        <w:autoSpaceDN w:val="0"/>
        <w:spacing w:before="120" w:after="120" w:line="240" w:lineRule="auto"/>
        <w:ind w:right="-20" w:firstLine="0" w:firstLineChars="0"/>
        <w:jc w:val="center"/>
        <w:rPr>
          <w:rFonts w:ascii="Arial Unicode MS" w:hAnsi="Calibri" w:eastAsia="Arial Unicode MS" w:cs="Arial Unicode MS"/>
          <w:b/>
          <w:spacing w:val="2"/>
          <w:w w:val="99"/>
          <w:kern w:val="0"/>
          <w:sz w:val="52"/>
          <w:szCs w:val="52"/>
          <w:lang w:eastAsia="en-US"/>
        </w:rPr>
      </w:pPr>
    </w:p>
    <w:p w14:paraId="00128762">
      <w:pPr>
        <w:autoSpaceDE w:val="0"/>
        <w:autoSpaceDN w:val="0"/>
        <w:spacing w:before="120" w:after="120" w:line="240" w:lineRule="auto"/>
        <w:ind w:right="-20" w:firstLine="0" w:firstLineChars="0"/>
        <w:jc w:val="center"/>
        <w:rPr>
          <w:rFonts w:ascii="微软雅黑" w:hAnsi="微软雅黑" w:eastAsia="微软雅黑" w:cs="Arial Unicode MS"/>
          <w:b/>
          <w:spacing w:val="2"/>
          <w:w w:val="99"/>
          <w:kern w:val="0"/>
          <w:sz w:val="52"/>
          <w:szCs w:val="52"/>
          <w:lang w:eastAsia="en-US"/>
        </w:rPr>
      </w:pPr>
    </w:p>
    <w:p w14:paraId="0412509E">
      <w:pPr>
        <w:spacing w:line="240" w:lineRule="auto"/>
        <w:ind w:firstLine="0" w:firstLineChars="0"/>
        <w:jc w:val="center"/>
        <w:rPr>
          <w:rFonts w:ascii="微软雅黑" w:hAnsi="微软雅黑" w:eastAsia="微软雅黑" w:cs="Arial Unicode MS"/>
          <w:color w:val="000000"/>
          <w:spacing w:val="2"/>
          <w:w w:val="99"/>
          <w:kern w:val="0"/>
          <w:sz w:val="52"/>
          <w:szCs w:val="52"/>
          <w:lang w:eastAsia="zh-CN"/>
        </w:rPr>
      </w:pPr>
      <w:r>
        <w:rPr>
          <w:rFonts w:hint="eastAsia" w:ascii="微软雅黑" w:hAnsi="微软雅黑" w:eastAsia="微软雅黑" w:cs="Arial Unicode MS"/>
          <w:color w:val="000000"/>
          <w:spacing w:val="2"/>
          <w:w w:val="99"/>
          <w:kern w:val="0"/>
          <w:sz w:val="52"/>
          <w:szCs w:val="52"/>
          <w:lang w:eastAsia="zh-CN"/>
        </w:rPr>
        <w:t>中海油能源发展股份有限公司</w:t>
      </w:r>
    </w:p>
    <w:p w14:paraId="26F85806">
      <w:pPr>
        <w:spacing w:line="240" w:lineRule="auto"/>
        <w:ind w:firstLine="0" w:firstLineChars="0"/>
        <w:jc w:val="center"/>
        <w:rPr>
          <w:rFonts w:ascii="微软雅黑" w:hAnsi="微软雅黑" w:eastAsia="微软雅黑" w:cs="Arial Unicode MS"/>
          <w:b/>
          <w:spacing w:val="2"/>
          <w:w w:val="99"/>
          <w:kern w:val="0"/>
          <w:sz w:val="52"/>
          <w:szCs w:val="52"/>
          <w:lang w:eastAsia="zh-CN"/>
        </w:rPr>
      </w:pPr>
    </w:p>
    <w:p w14:paraId="522B0F02">
      <w:pPr>
        <w:spacing w:line="240" w:lineRule="auto"/>
        <w:ind w:left="0" w:leftChars="0" w:hanging="18" w:firstLineChars="0"/>
        <w:jc w:val="center"/>
        <w:rPr>
          <w:rFonts w:hint="default" w:ascii="微软雅黑" w:hAnsi="微软雅黑" w:eastAsia="微软雅黑" w:cs="Arial Unicode MS"/>
          <w:spacing w:val="2"/>
          <w:w w:val="99"/>
          <w:kern w:val="0"/>
          <w:sz w:val="52"/>
          <w:szCs w:val="52"/>
          <w:highlight w:val="none"/>
          <w:u w:val="single"/>
          <w:lang w:val="en-US" w:eastAsia="zh-CN"/>
        </w:rPr>
      </w:pPr>
      <w:r>
        <w:rPr>
          <w:rFonts w:hint="eastAsia" w:ascii="微软雅黑" w:hAnsi="微软雅黑" w:eastAsia="微软雅黑" w:cs="Arial Unicode MS"/>
          <w:spacing w:val="2"/>
          <w:w w:val="99"/>
          <w:kern w:val="0"/>
          <w:sz w:val="52"/>
          <w:szCs w:val="52"/>
          <w:highlight w:val="none"/>
          <w:u w:val="single"/>
          <w:lang w:val="en-US" w:eastAsia="zh-CN"/>
        </w:rPr>
        <w:t>常州院湛江区域智能爬壁机器人</w:t>
      </w:r>
      <w:r>
        <w:rPr>
          <w:rFonts w:hint="eastAsia" w:ascii="微软雅黑" w:hAnsi="微软雅黑" w:eastAsia="微软雅黑" w:cs="Arial Unicode MS"/>
          <w:spacing w:val="2"/>
          <w:w w:val="99"/>
          <w:kern w:val="0"/>
          <w:sz w:val="52"/>
          <w:szCs w:val="52"/>
          <w:highlight w:val="none"/>
          <w:u w:val="single"/>
          <w:lang w:eastAsia="zh-CN"/>
        </w:rPr>
        <w:t>设备采购</w:t>
      </w:r>
    </w:p>
    <w:p w14:paraId="76249FE8">
      <w:pPr>
        <w:spacing w:line="240" w:lineRule="auto"/>
        <w:ind w:firstLine="0" w:firstLineChars="0"/>
        <w:jc w:val="center"/>
        <w:rPr>
          <w:rFonts w:ascii="微软雅黑" w:hAnsi="微软雅黑" w:eastAsia="微软雅黑" w:cs="Arial Unicode MS"/>
          <w:b/>
          <w:spacing w:val="2"/>
          <w:w w:val="99"/>
          <w:kern w:val="0"/>
          <w:sz w:val="52"/>
          <w:szCs w:val="52"/>
          <w:lang w:eastAsia="zh-CN"/>
        </w:rPr>
      </w:pPr>
      <w:r>
        <w:rPr>
          <w:rFonts w:hint="eastAsia" w:ascii="微软雅黑" w:hAnsi="微软雅黑" w:eastAsia="微软雅黑" w:cs="Arial Unicode MS"/>
          <w:b/>
          <w:spacing w:val="2"/>
          <w:w w:val="99"/>
          <w:kern w:val="0"/>
          <w:sz w:val="52"/>
          <w:szCs w:val="52"/>
          <w:lang w:eastAsia="zh-CN"/>
        </w:rPr>
        <w:t>采购技术要求书</w:t>
      </w:r>
    </w:p>
    <w:p w14:paraId="672CFCB7">
      <w:pPr>
        <w:spacing w:line="240" w:lineRule="auto"/>
        <w:ind w:firstLine="0" w:firstLineChars="0"/>
        <w:jc w:val="center"/>
        <w:rPr>
          <w:rFonts w:ascii="微软雅黑" w:hAnsi="微软雅黑" w:eastAsia="微软雅黑" w:cs="Arial Unicode MS"/>
          <w:b/>
          <w:spacing w:val="2"/>
          <w:w w:val="99"/>
          <w:kern w:val="0"/>
          <w:sz w:val="52"/>
          <w:szCs w:val="52"/>
          <w:lang w:eastAsia="zh-CN"/>
        </w:rPr>
      </w:pPr>
    </w:p>
    <w:p w14:paraId="5CE3D4DB">
      <w:pPr>
        <w:widowControl w:val="0"/>
        <w:spacing w:line="479" w:lineRule="exact"/>
        <w:outlineLvl w:val="1"/>
        <w:rPr>
          <w:rFonts w:ascii="微软雅黑" w:hAnsi="微软雅黑" w:eastAsia="微软雅黑" w:cs="Arial Unicode MS"/>
          <w:b/>
          <w:spacing w:val="2"/>
          <w:w w:val="99"/>
          <w:kern w:val="0"/>
          <w:sz w:val="44"/>
          <w:szCs w:val="44"/>
          <w:lang w:val="en-US" w:eastAsia="zh-CN" w:bidi="ar-SA"/>
        </w:rPr>
      </w:pPr>
    </w:p>
    <w:p w14:paraId="237AFA26">
      <w:pPr>
        <w:autoSpaceDE w:val="0"/>
        <w:autoSpaceDN w:val="0"/>
        <w:spacing w:before="120" w:after="120" w:line="720" w:lineRule="auto"/>
        <w:ind w:right="-20" w:firstLine="0" w:firstLineChars="0"/>
        <w:jc w:val="left"/>
        <w:rPr>
          <w:rFonts w:ascii="Arial Unicode MS" w:hAnsi="Calibri" w:eastAsia="Arial Unicode MS" w:cs="Arial Unicode MS"/>
          <w:spacing w:val="2"/>
          <w:w w:val="99"/>
          <w:kern w:val="0"/>
          <w:sz w:val="36"/>
          <w:szCs w:val="36"/>
          <w:lang w:eastAsia="zh-CN"/>
        </w:rPr>
      </w:pPr>
      <w:r>
        <w:rPr>
          <w:rFonts w:hint="eastAsia" w:ascii="Arial Unicode MS" w:hAnsi="Calibri" w:eastAsia="Arial Unicode MS" w:cs="Arial Unicode MS"/>
          <w:spacing w:val="2"/>
          <w:w w:val="99"/>
          <w:kern w:val="0"/>
          <w:sz w:val="36"/>
          <w:szCs w:val="36"/>
          <w:lang w:eastAsia="zh-CN"/>
        </w:rPr>
        <w:t xml:space="preserve">         </w:t>
      </w:r>
      <w:r>
        <w:rPr>
          <w:rFonts w:hint="eastAsia" w:ascii="Arial Unicode MS" w:hAnsi="Calibri" w:eastAsia="Arial Unicode MS" w:cs="Arial Unicode MS"/>
          <w:spacing w:val="2"/>
          <w:w w:val="99"/>
          <w:kern w:val="0"/>
          <w:sz w:val="36"/>
          <w:szCs w:val="36"/>
          <w:lang w:val="en-US" w:eastAsia="zh-CN"/>
        </w:rPr>
        <w:t xml:space="preserve">   </w:t>
      </w:r>
      <w:r>
        <w:rPr>
          <w:rFonts w:hint="eastAsia" w:ascii="Arial Unicode MS" w:hAnsi="Calibri" w:eastAsia="Arial Unicode MS" w:cs="Arial Unicode MS"/>
          <w:spacing w:val="2"/>
          <w:w w:val="99"/>
          <w:kern w:val="0"/>
          <w:sz w:val="36"/>
          <w:szCs w:val="36"/>
          <w:lang w:eastAsia="zh-CN"/>
        </w:rPr>
        <w:t>编制：</w:t>
      </w:r>
      <w:r>
        <w:rPr>
          <w:rFonts w:hint="eastAsia" w:ascii="Arial Unicode MS" w:hAnsi="Calibri" w:eastAsia="Arial Unicode MS" w:cs="Arial Unicode MS"/>
          <w:spacing w:val="2"/>
          <w:w w:val="99"/>
          <w:kern w:val="0"/>
          <w:sz w:val="36"/>
          <w:szCs w:val="36"/>
          <w:u w:val="single"/>
          <w:lang w:eastAsia="zh-CN"/>
        </w:rPr>
        <w:t xml:space="preserve">                </w:t>
      </w:r>
    </w:p>
    <w:p w14:paraId="30BF8B32">
      <w:pPr>
        <w:autoSpaceDE w:val="0"/>
        <w:autoSpaceDN w:val="0"/>
        <w:spacing w:before="120" w:after="120" w:line="720" w:lineRule="auto"/>
        <w:ind w:right="-20" w:firstLine="0" w:firstLineChars="0"/>
        <w:jc w:val="left"/>
        <w:rPr>
          <w:rFonts w:ascii="Arial Unicode MS" w:hAnsi="Calibri" w:eastAsia="Arial Unicode MS" w:cs="Arial Unicode MS"/>
          <w:spacing w:val="2"/>
          <w:w w:val="99"/>
          <w:kern w:val="0"/>
          <w:sz w:val="36"/>
          <w:szCs w:val="36"/>
          <w:lang w:eastAsia="zh-CN"/>
        </w:rPr>
      </w:pPr>
      <w:r>
        <w:rPr>
          <w:rFonts w:hint="eastAsia" w:ascii="Arial Unicode MS" w:hAnsi="Calibri" w:eastAsia="Arial Unicode MS" w:cs="Arial Unicode MS"/>
          <w:spacing w:val="2"/>
          <w:w w:val="99"/>
          <w:kern w:val="0"/>
          <w:sz w:val="36"/>
          <w:szCs w:val="36"/>
          <w:lang w:eastAsia="zh-CN"/>
        </w:rPr>
        <w:t xml:space="preserve">         </w:t>
      </w:r>
      <w:r>
        <w:rPr>
          <w:rFonts w:hint="eastAsia" w:ascii="Arial Unicode MS" w:hAnsi="Calibri" w:eastAsia="Arial Unicode MS" w:cs="Arial Unicode MS"/>
          <w:spacing w:val="2"/>
          <w:w w:val="99"/>
          <w:kern w:val="0"/>
          <w:sz w:val="36"/>
          <w:szCs w:val="36"/>
          <w:lang w:val="en-US" w:eastAsia="zh-CN"/>
        </w:rPr>
        <w:t xml:space="preserve">   </w:t>
      </w:r>
      <w:r>
        <w:rPr>
          <w:rFonts w:hint="eastAsia" w:ascii="Arial Unicode MS" w:hAnsi="Calibri" w:eastAsia="Arial Unicode MS" w:cs="Arial Unicode MS"/>
          <w:spacing w:val="2"/>
          <w:w w:val="99"/>
          <w:kern w:val="0"/>
          <w:sz w:val="36"/>
          <w:szCs w:val="36"/>
          <w:lang w:eastAsia="zh-CN"/>
        </w:rPr>
        <w:t>审核：</w:t>
      </w:r>
      <w:r>
        <w:rPr>
          <w:rFonts w:hint="eastAsia" w:ascii="Arial Unicode MS" w:hAnsi="Calibri" w:eastAsia="Arial Unicode MS" w:cs="Arial Unicode MS"/>
          <w:spacing w:val="2"/>
          <w:w w:val="99"/>
          <w:kern w:val="0"/>
          <w:sz w:val="36"/>
          <w:szCs w:val="36"/>
          <w:u w:val="single"/>
          <w:lang w:eastAsia="zh-CN"/>
        </w:rPr>
        <w:t xml:space="preserve">                </w:t>
      </w:r>
    </w:p>
    <w:p w14:paraId="124D7405">
      <w:pPr>
        <w:widowControl/>
        <w:spacing w:line="240" w:lineRule="auto"/>
        <w:ind w:firstLine="0" w:firstLineChars="0"/>
        <w:jc w:val="left"/>
        <w:rPr>
          <w:rFonts w:ascii="宋体" w:hAnsi="Calibri" w:eastAsia="宋体" w:cs="宋体"/>
          <w:b/>
          <w:kern w:val="0"/>
          <w:sz w:val="32"/>
          <w:szCs w:val="32"/>
          <w:lang w:eastAsia="zh-CN"/>
        </w:rPr>
      </w:pPr>
      <w:r>
        <w:rPr>
          <w:rFonts w:hint="eastAsia" w:ascii="Arial Unicode MS" w:hAnsi="Calibri" w:eastAsia="Arial Unicode MS" w:cs="Arial Unicode MS"/>
          <w:spacing w:val="2"/>
          <w:w w:val="99"/>
          <w:kern w:val="0"/>
          <w:sz w:val="36"/>
          <w:szCs w:val="36"/>
          <w:lang w:eastAsia="zh-CN"/>
        </w:rPr>
        <w:t xml:space="preserve">         </w:t>
      </w:r>
      <w:r>
        <w:rPr>
          <w:rFonts w:hint="eastAsia" w:ascii="Arial Unicode MS" w:hAnsi="Calibri" w:eastAsia="Arial Unicode MS" w:cs="Arial Unicode MS"/>
          <w:spacing w:val="2"/>
          <w:w w:val="99"/>
          <w:kern w:val="0"/>
          <w:sz w:val="36"/>
          <w:szCs w:val="36"/>
          <w:lang w:val="en-US" w:eastAsia="zh-CN"/>
        </w:rPr>
        <w:t xml:space="preserve">   审批</w:t>
      </w:r>
      <w:r>
        <w:rPr>
          <w:rFonts w:hint="eastAsia" w:ascii="Arial Unicode MS" w:hAnsi="Calibri" w:eastAsia="Arial Unicode MS" w:cs="Arial Unicode MS"/>
          <w:spacing w:val="2"/>
          <w:w w:val="99"/>
          <w:kern w:val="0"/>
          <w:sz w:val="36"/>
          <w:szCs w:val="36"/>
          <w:lang w:eastAsia="zh-CN"/>
        </w:rPr>
        <w:t>：</w:t>
      </w:r>
      <w:r>
        <w:rPr>
          <w:rFonts w:hint="eastAsia" w:ascii="Arial Unicode MS" w:hAnsi="Calibri" w:eastAsia="Arial Unicode MS" w:cs="Arial Unicode MS"/>
          <w:spacing w:val="2"/>
          <w:w w:val="99"/>
          <w:kern w:val="0"/>
          <w:sz w:val="36"/>
          <w:szCs w:val="36"/>
          <w:u w:val="single"/>
          <w:lang w:eastAsia="zh-CN"/>
        </w:rPr>
        <w:t xml:space="preserve">                </w:t>
      </w:r>
      <w:r>
        <w:rPr>
          <w:rFonts w:ascii="Calibri" w:hAnsi="Calibri" w:cs="Times New Roman"/>
          <w:b/>
          <w:kern w:val="0"/>
          <w:sz w:val="32"/>
          <w:szCs w:val="32"/>
          <w:lang w:eastAsia="zh-CN"/>
        </w:rPr>
        <w:br w:type="page"/>
      </w:r>
    </w:p>
    <w:p w14:paraId="1DA95403">
      <w:pPr>
        <w:widowControl w:val="0"/>
        <w:autoSpaceDE w:val="0"/>
        <w:autoSpaceDN w:val="0"/>
        <w:adjustRightInd w:val="0"/>
        <w:spacing w:before="120" w:after="120"/>
        <w:ind w:left="0" w:leftChars="0" w:firstLine="0" w:firstLineChars="0"/>
        <w:jc w:val="left"/>
        <w:outlineLvl w:val="0"/>
        <w:rPr>
          <w:rFonts w:hint="default" w:ascii="微软雅黑" w:hAnsi="微软雅黑" w:eastAsia="微软雅黑" w:cs="Times New Roman"/>
          <w:kern w:val="0"/>
          <w:sz w:val="10"/>
          <w:szCs w:val="10"/>
          <w:highlight w:val="none"/>
          <w:lang w:val="en-US" w:eastAsia="zh-CN"/>
        </w:rPr>
      </w:pPr>
      <w:bookmarkStart w:id="0" w:name="_Toc13249324"/>
      <w:bookmarkStart w:id="1" w:name="_Toc13248927"/>
      <w:r>
        <w:rPr>
          <w:rFonts w:ascii="微软雅黑" w:hAnsi="微软雅黑" w:eastAsia="微软雅黑" w:cs="Times New Roman"/>
          <w:bCs/>
          <w:color w:val="auto"/>
          <w:kern w:val="0"/>
          <w:sz w:val="32"/>
          <w:szCs w:val="32"/>
          <w:highlight w:val="none"/>
          <w:lang w:val="en-US" w:eastAsia="zh-CN" w:bidi="ar-SA"/>
        </w:rPr>
        <w:t>一、</w:t>
      </w:r>
      <w:bookmarkEnd w:id="0"/>
      <w:bookmarkEnd w:id="1"/>
      <w:r>
        <w:rPr>
          <w:rFonts w:hint="eastAsia" w:ascii="微软雅黑" w:hAnsi="微软雅黑" w:eastAsia="微软雅黑" w:cs="Times New Roman"/>
          <w:bCs/>
          <w:color w:val="auto"/>
          <w:kern w:val="0"/>
          <w:sz w:val="32"/>
          <w:szCs w:val="32"/>
          <w:highlight w:val="none"/>
          <w:lang w:val="en-US" w:eastAsia="zh-CN" w:bidi="ar-SA"/>
        </w:rPr>
        <w:t>需求概况</w:t>
      </w:r>
    </w:p>
    <w:p w14:paraId="46A22457">
      <w:pPr>
        <w:widowControl w:val="0"/>
        <w:spacing w:line="360" w:lineRule="auto"/>
        <w:ind w:left="22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为深度推进公司的智能化转型升级战略，夯实自主化技术能力，现计划引入先进的智能机器人设备，以赋能业务，构筑未来发展的核心优势。</w:t>
      </w:r>
    </w:p>
    <w:p w14:paraId="7DB03BE4">
      <w:pPr>
        <w:pStyle w:val="23"/>
        <w:tabs>
          <w:tab w:val="left" w:pos="0"/>
          <w:tab w:val="clear" w:pos="360"/>
        </w:tabs>
        <w:spacing w:line="360" w:lineRule="auto"/>
        <w:ind w:left="262" w:leftChars="109" w:firstLine="435" w:firstLineChars="198"/>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highlight w:val="yellow"/>
          <w:lang w:val="en-US" w:eastAsia="zh-CN" w:bidi="ar-SA"/>
        </w:rPr>
        <w:t>标准应用情况概述：本次需求部分引用（标准号：GB/T 20867.1-2024）《机器人 安全要求应用规范第1部分：工业机器人》相关标准和规范，部分引用原因为根据服务要求的实际条件和情况选择相关的标准及规范进行引用。</w:t>
      </w:r>
    </w:p>
    <w:p w14:paraId="06FB122E">
      <w:pPr>
        <w:widowControl w:val="0"/>
        <w:autoSpaceDE w:val="0"/>
        <w:autoSpaceDN w:val="0"/>
        <w:adjustRightInd w:val="0"/>
        <w:spacing w:before="120" w:after="120"/>
        <w:ind w:left="0" w:leftChars="0" w:firstLine="0" w:firstLineChars="0"/>
        <w:outlineLvl w:val="0"/>
        <w:rPr>
          <w:rFonts w:ascii="微软雅黑" w:hAnsi="微软雅黑" w:eastAsia="微软雅黑" w:cs="Times New Roman"/>
          <w:bCs/>
          <w:color w:val="auto"/>
          <w:kern w:val="0"/>
          <w:sz w:val="32"/>
          <w:szCs w:val="32"/>
          <w:lang w:val="en-US" w:eastAsia="zh-CN" w:bidi="ar-SA"/>
        </w:rPr>
      </w:pPr>
      <w:bookmarkStart w:id="2" w:name="_Toc13249325"/>
      <w:bookmarkStart w:id="3" w:name="_Toc13248928"/>
      <w:r>
        <w:rPr>
          <w:rFonts w:ascii="微软雅黑" w:hAnsi="微软雅黑" w:eastAsia="微软雅黑" w:cs="Times New Roman"/>
          <w:bCs/>
          <w:color w:val="auto"/>
          <w:kern w:val="0"/>
          <w:sz w:val="32"/>
          <w:szCs w:val="32"/>
          <w:lang w:val="en-US" w:eastAsia="zh-CN" w:bidi="ar-SA"/>
        </w:rPr>
        <w:t>二、需求一览表</w:t>
      </w:r>
      <w:bookmarkEnd w:id="2"/>
      <w:bookmarkEnd w:id="3"/>
    </w:p>
    <w:tbl>
      <w:tblPr>
        <w:tblStyle w:val="15"/>
        <w:tblW w:w="53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426"/>
        <w:gridCol w:w="1255"/>
        <w:gridCol w:w="1221"/>
        <w:gridCol w:w="2695"/>
        <w:gridCol w:w="510"/>
        <w:gridCol w:w="537"/>
        <w:gridCol w:w="667"/>
      </w:tblGrid>
      <w:tr w14:paraId="56B7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5000" w:type="pct"/>
            <w:gridSpan w:val="8"/>
            <w:tcBorders>
              <w:top w:val="nil"/>
              <w:left w:val="nil"/>
              <w:bottom w:val="nil"/>
              <w:right w:val="nil"/>
            </w:tcBorders>
            <w:shd w:val="clear" w:color="auto" w:fill="auto"/>
            <w:noWrap/>
            <w:vAlign w:val="center"/>
          </w:tcPr>
          <w:p w14:paraId="591D2780">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kern w:val="0"/>
                <w:sz w:val="32"/>
                <w:szCs w:val="32"/>
                <w:u w:val="none"/>
                <w:lang w:eastAsia="en-US"/>
              </w:rPr>
            </w:pPr>
            <w:r>
              <w:rPr>
                <w:rFonts w:hint="eastAsia" w:ascii="微软雅黑" w:hAnsi="微软雅黑" w:eastAsia="微软雅黑" w:cs="Times New Roman"/>
                <w:bCs/>
                <w:color w:val="auto"/>
                <w:kern w:val="0"/>
                <w:sz w:val="28"/>
                <w:szCs w:val="28"/>
                <w:lang w:val="en-US" w:eastAsia="zh-CN" w:bidi="ar-SA"/>
              </w:rPr>
              <w:t>常州院湛江区域智能爬壁机器人设备采购清单</w:t>
            </w:r>
          </w:p>
        </w:tc>
      </w:tr>
      <w:tr w14:paraId="5F34C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FC54">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序号</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AC26">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物料编码</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C352">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物料组码</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B5A9">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物资名称</w:t>
            </w:r>
          </w:p>
        </w:tc>
        <w:tc>
          <w:tcPr>
            <w:tcW w:w="1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2615">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规格型号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0B58">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数量</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134A">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54E0">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en-US" w:bidi="ar-SA"/>
              </w:rPr>
            </w:pPr>
            <w:r>
              <w:rPr>
                <w:rFonts w:hint="eastAsia" w:ascii="微软雅黑" w:hAnsi="微软雅黑" w:eastAsia="微软雅黑" w:cs="Times New Roman"/>
                <w:b/>
                <w:bCs w:val="0"/>
                <w:color w:val="auto"/>
                <w:kern w:val="0"/>
                <w:sz w:val="22"/>
                <w:szCs w:val="22"/>
                <w:lang w:val="en-US" w:eastAsia="zh-CN" w:bidi="ar-SA"/>
              </w:rPr>
              <w:t>备注</w:t>
            </w:r>
          </w:p>
        </w:tc>
      </w:tr>
      <w:tr w14:paraId="7ED5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FF944">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1</w:t>
            </w:r>
          </w:p>
        </w:tc>
        <w:tc>
          <w:tcPr>
            <w:tcW w:w="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6B638">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99999999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68917">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default" w:ascii="微软雅黑" w:hAnsi="微软雅黑" w:eastAsia="微软雅黑" w:cs="Times New Roman"/>
                <w:b w:val="0"/>
                <w:bCs/>
                <w:color w:val="auto"/>
                <w:kern w:val="0"/>
                <w:sz w:val="21"/>
                <w:szCs w:val="21"/>
                <w:lang w:val="en-US" w:eastAsia="zh-CN" w:bidi="ar-SA"/>
              </w:rPr>
              <w:t>A391999</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BDEC6">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智能涂装爬壁机器人C1</w:t>
            </w:r>
          </w:p>
        </w:tc>
        <w:tc>
          <w:tcPr>
            <w:tcW w:w="1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0EEEB">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default" w:ascii="微软雅黑" w:hAnsi="微软雅黑" w:eastAsia="微软雅黑" w:cs="Times New Roman"/>
                <w:b w:val="0"/>
                <w:bCs/>
                <w:color w:val="auto"/>
                <w:kern w:val="0"/>
                <w:sz w:val="21"/>
                <w:szCs w:val="21"/>
                <w:lang w:val="en-US" w:eastAsia="zh-CN" w:bidi="ar-SA"/>
              </w:rPr>
              <w:t>作业宽度（mm）</w:t>
            </w:r>
            <w:r>
              <w:rPr>
                <w:rFonts w:hint="eastAsia" w:ascii="微软雅黑" w:hAnsi="微软雅黑" w:eastAsia="微软雅黑" w:cs="Times New Roman"/>
                <w:b w:val="0"/>
                <w:bCs/>
                <w:color w:val="auto"/>
                <w:kern w:val="0"/>
                <w:sz w:val="21"/>
                <w:szCs w:val="21"/>
                <w:lang w:val="en-US" w:eastAsia="zh-CN" w:bidi="ar-SA"/>
              </w:rPr>
              <w:t>≥240；本体重量（kg）≤110；通过性（越障能力）非连续障碍高度不小于15 mm；最大速度（m/min）≥7；最大负载重量（KG）≥120；供电方式外部供电AC220V，机器人供电DC48V；遥控器 遥控距离（m）≥80，重量不超过2kg；作业最小曲率半径（m）≤4；防护等级整机IP66，核心部件IP68</w:t>
            </w:r>
          </w:p>
        </w:tc>
        <w:tc>
          <w:tcPr>
            <w:tcW w:w="282" w:type="pct"/>
            <w:tcBorders>
              <w:top w:val="single" w:color="000000" w:sz="4" w:space="0"/>
              <w:left w:val="nil"/>
              <w:bottom w:val="single" w:color="000000" w:sz="4" w:space="0"/>
              <w:right w:val="nil"/>
            </w:tcBorders>
            <w:shd w:val="clear" w:color="auto" w:fill="FFFFFF"/>
            <w:vAlign w:val="center"/>
          </w:tcPr>
          <w:p w14:paraId="127440C4">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1</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9BDAE">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EA</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88D84">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EA/1套</w:t>
            </w:r>
          </w:p>
        </w:tc>
      </w:tr>
      <w:tr w14:paraId="6E5B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40ABC">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2</w:t>
            </w:r>
          </w:p>
        </w:tc>
        <w:tc>
          <w:tcPr>
            <w:tcW w:w="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87657">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99999999</w:t>
            </w:r>
          </w:p>
        </w:tc>
        <w:tc>
          <w:tcPr>
            <w:tcW w:w="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73F7A">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en-US" w:bidi="ar-SA"/>
              </w:rPr>
            </w:pPr>
            <w:r>
              <w:rPr>
                <w:rFonts w:hint="default" w:ascii="微软雅黑" w:hAnsi="微软雅黑" w:eastAsia="微软雅黑" w:cs="Times New Roman"/>
                <w:b w:val="0"/>
                <w:bCs/>
                <w:color w:val="auto"/>
                <w:kern w:val="0"/>
                <w:sz w:val="21"/>
                <w:szCs w:val="21"/>
                <w:lang w:val="en-US" w:eastAsia="zh-CN" w:bidi="ar-SA"/>
              </w:rPr>
              <w:t>A391999</w:t>
            </w:r>
          </w:p>
        </w:tc>
        <w:tc>
          <w:tcPr>
            <w:tcW w:w="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51E93">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智能涂装爬壁机器人C2</w:t>
            </w:r>
          </w:p>
        </w:tc>
        <w:tc>
          <w:tcPr>
            <w:tcW w:w="14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31D9C">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作业宽度（mm）≥300；本体重量（kg）≤110；通过性（越障能力）非连续障碍高度不小于15 mm；最大速度（m/min）≥7；最大负载重量（KG）≥120；供电方式外部供电AC220V，机器人供电DC48V；遥控器 遥控距离（m）≥80，重量不超过2kg；作业最小曲率半径（m）≤4；防护等级整机IP66，核心部件IP68</w:t>
            </w:r>
          </w:p>
        </w:tc>
        <w:tc>
          <w:tcPr>
            <w:tcW w:w="282" w:type="pct"/>
            <w:tcBorders>
              <w:top w:val="single" w:color="000000" w:sz="4" w:space="0"/>
              <w:left w:val="nil"/>
              <w:bottom w:val="single" w:color="000000" w:sz="4" w:space="0"/>
              <w:right w:val="nil"/>
            </w:tcBorders>
            <w:shd w:val="clear" w:color="auto" w:fill="FFFFFF"/>
            <w:vAlign w:val="center"/>
          </w:tcPr>
          <w:p w14:paraId="30D36C09">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1</w:t>
            </w:r>
          </w:p>
        </w:tc>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EEEBC">
            <w:pPr>
              <w:keepNext w:val="0"/>
              <w:keepLines w:val="0"/>
              <w:widowControl/>
              <w:suppressLineNumbers w:val="0"/>
              <w:spacing w:line="240" w:lineRule="auto"/>
              <w:ind w:firstLine="0" w:firstLineChars="0"/>
              <w:jc w:val="center"/>
              <w:textAlignment w:val="center"/>
              <w:rPr>
                <w:rFonts w:hint="default" w:ascii="微软雅黑" w:hAnsi="微软雅黑" w:eastAsia="微软雅黑" w:cs="Times New Roman"/>
                <w:b w:val="0"/>
                <w:bCs/>
                <w:color w:val="auto"/>
                <w:kern w:val="0"/>
                <w:sz w:val="21"/>
                <w:szCs w:val="21"/>
                <w:lang w:val="en-US" w:eastAsia="zh-CN" w:bidi="ar-SA"/>
              </w:rPr>
            </w:pPr>
            <w:r>
              <w:rPr>
                <w:rFonts w:hint="eastAsia" w:ascii="微软雅黑" w:hAnsi="微软雅黑" w:eastAsia="微软雅黑" w:cs="Times New Roman"/>
                <w:b w:val="0"/>
                <w:bCs/>
                <w:color w:val="auto"/>
                <w:kern w:val="0"/>
                <w:sz w:val="21"/>
                <w:szCs w:val="21"/>
                <w:lang w:val="en-US" w:eastAsia="zh-CN" w:bidi="ar-SA"/>
              </w:rPr>
              <w:t>EA</w:t>
            </w:r>
          </w:p>
        </w:tc>
        <w:tc>
          <w:tcPr>
            <w:tcW w:w="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BFAA3">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val="0"/>
                <w:bCs/>
                <w:color w:val="auto"/>
                <w:kern w:val="0"/>
                <w:sz w:val="21"/>
                <w:szCs w:val="21"/>
                <w:lang w:val="en-US" w:eastAsia="en-US" w:bidi="ar-SA"/>
              </w:rPr>
            </w:pPr>
            <w:r>
              <w:rPr>
                <w:rFonts w:hint="eastAsia" w:ascii="微软雅黑" w:hAnsi="微软雅黑" w:eastAsia="微软雅黑" w:cs="Times New Roman"/>
                <w:b w:val="0"/>
                <w:bCs/>
                <w:color w:val="auto"/>
                <w:kern w:val="0"/>
                <w:sz w:val="21"/>
                <w:szCs w:val="21"/>
                <w:lang w:val="en-US" w:eastAsia="zh-CN" w:bidi="ar-SA"/>
              </w:rPr>
              <w:t>EA/1套</w:t>
            </w:r>
          </w:p>
        </w:tc>
      </w:tr>
    </w:tbl>
    <w:p w14:paraId="426DD69E">
      <w:pPr>
        <w:widowControl w:val="0"/>
        <w:autoSpaceDE w:val="0"/>
        <w:autoSpaceDN w:val="0"/>
        <w:adjustRightInd w:val="0"/>
        <w:spacing w:before="120" w:after="120" w:line="360" w:lineRule="auto"/>
        <w:ind w:left="0" w:leftChars="0" w:firstLine="0" w:firstLineChars="0"/>
        <w:outlineLvl w:val="0"/>
        <w:rPr>
          <w:rFonts w:ascii="微软雅黑" w:hAnsi="微软雅黑" w:eastAsia="微软雅黑" w:cs="Times New Roman"/>
          <w:bCs/>
          <w:color w:val="auto"/>
          <w:kern w:val="0"/>
          <w:sz w:val="32"/>
          <w:szCs w:val="32"/>
          <w:lang w:val="en-US" w:eastAsia="zh-CN" w:bidi="ar-SA"/>
        </w:rPr>
      </w:pPr>
      <w:bookmarkStart w:id="4" w:name="_Toc13249326"/>
      <w:bookmarkStart w:id="5" w:name="_Toc13248929"/>
      <w:r>
        <w:rPr>
          <w:rFonts w:hint="eastAsia" w:ascii="微软雅黑" w:hAnsi="微软雅黑" w:eastAsia="微软雅黑" w:cs="Times New Roman"/>
          <w:bCs/>
          <w:color w:val="auto"/>
          <w:kern w:val="0"/>
          <w:sz w:val="32"/>
          <w:szCs w:val="32"/>
          <w:lang w:val="en-US" w:eastAsia="zh-CN" w:bidi="ar-SA"/>
        </w:rPr>
        <w:t>三、执行标准/规范</w:t>
      </w:r>
    </w:p>
    <w:p w14:paraId="2274394C">
      <w:pPr>
        <w:widowControl w:val="0"/>
        <w:spacing w:line="257" w:lineRule="auto"/>
        <w:ind w:left="0" w:leftChars="0" w:right="122" w:firstLine="0" w:firstLineChars="0"/>
        <w:jc w:val="both"/>
        <w:rPr>
          <w:rFonts w:hint="default"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相关产品设计制造与使用相关的国家标准、行业标准如下：</w:t>
      </w:r>
    </w:p>
    <w:p w14:paraId="4ECB690C">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（1）ISO 10218-2011工业环境用机器人；</w:t>
      </w:r>
    </w:p>
    <w:p w14:paraId="4CDC165A">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（2）GB5226.1-2008 机械电气安全“机械电气设备”第1部分：通用技术条件；</w:t>
      </w:r>
    </w:p>
    <w:p w14:paraId="2172ECDF">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（3）GB/T 15706-2012机械安全 设计通则 风险评估和降低风险；</w:t>
      </w:r>
    </w:p>
    <w:p w14:paraId="4F8131FE">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（4）GB 8196-2003 机械安全 防护装置 固定式和活动式防护装置设计与制造一般要求；</w:t>
      </w:r>
    </w:p>
    <w:p w14:paraId="16602881">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（5）GB 4208-2008外壳防护等级(IP代码)；</w:t>
      </w:r>
    </w:p>
    <w:p w14:paraId="03D0B3EA">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（6）GB 26148-2010 高压水射流清洗作业安全规范；</w:t>
      </w:r>
    </w:p>
    <w:p w14:paraId="379BEB7E">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（7）GB_T 12572-2008 无线电发射设备参数通用要求和测量方法。</w:t>
      </w:r>
    </w:p>
    <w:p w14:paraId="47DA5E42">
      <w:pPr>
        <w:widowControl w:val="0"/>
        <w:autoSpaceDE w:val="0"/>
        <w:autoSpaceDN w:val="0"/>
        <w:adjustRightInd w:val="0"/>
        <w:spacing w:before="120" w:after="120" w:line="360" w:lineRule="auto"/>
        <w:ind w:left="0" w:leftChars="0" w:firstLine="0" w:firstLineChars="0"/>
        <w:outlineLvl w:val="0"/>
        <w:rPr>
          <w:rFonts w:hint="eastAsia" w:ascii="微软雅黑" w:hAnsi="微软雅黑" w:eastAsia="微软雅黑" w:cs="Times New Roman"/>
          <w:bCs/>
          <w:color w:val="auto"/>
          <w:kern w:val="0"/>
          <w:sz w:val="32"/>
          <w:szCs w:val="32"/>
          <w:highlight w:val="none"/>
          <w:lang w:val="en-US" w:eastAsia="zh-CN" w:bidi="ar-SA"/>
        </w:rPr>
      </w:pPr>
      <w:r>
        <w:rPr>
          <w:rFonts w:hint="eastAsia" w:ascii="微软雅黑" w:hAnsi="微软雅黑" w:eastAsia="微软雅黑" w:cs="Times New Roman"/>
          <w:bCs/>
          <w:color w:val="auto"/>
          <w:kern w:val="0"/>
          <w:sz w:val="32"/>
          <w:szCs w:val="32"/>
          <w:highlight w:val="none"/>
          <w:lang w:val="en-US" w:eastAsia="zh-CN" w:bidi="ar-SA"/>
        </w:rPr>
        <w:t>四、设计/使用条件</w:t>
      </w:r>
    </w:p>
    <w:p w14:paraId="1E7B436A">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4.1设计要求：</w:t>
      </w:r>
    </w:p>
    <w:p w14:paraId="568AC9A8">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海上高盐、高湿，需要满足相关物料其它国家或行业质量标准要求。</w:t>
      </w:r>
    </w:p>
    <w:p w14:paraId="1EF1EF05">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4.2到货/安装或使用地点：</w:t>
      </w:r>
    </w:p>
    <w:p w14:paraId="6C3688FC">
      <w:pPr>
        <w:widowControl w:val="0"/>
        <w:spacing w:line="257" w:lineRule="auto"/>
        <w:ind w:left="0" w:leftChars="0" w:right="122" w:firstLine="440" w:firstLineChars="200"/>
        <w:jc w:val="both"/>
        <w:rPr>
          <w:rFonts w:hint="default" w:ascii="微软雅黑" w:hAnsi="微软雅黑" w:eastAsia="微软雅黑" w:cs="Times New Roman"/>
          <w:bCs/>
          <w:color w:val="auto"/>
          <w:kern w:val="0"/>
          <w:sz w:val="22"/>
          <w:szCs w:val="22"/>
          <w:lang w:val="en-US" w:eastAsia="zh-CN" w:bidi="ar-SA"/>
        </w:rPr>
      </w:pPr>
      <w:r>
        <w:rPr>
          <w:rFonts w:hint="default" w:ascii="微软雅黑" w:hAnsi="微软雅黑" w:eastAsia="微软雅黑" w:cs="Times New Roman"/>
          <w:bCs/>
          <w:color w:val="auto"/>
          <w:kern w:val="0"/>
          <w:sz w:val="22"/>
          <w:szCs w:val="22"/>
          <w:lang w:val="en-US" w:eastAsia="zh-CN" w:bidi="ar-SA"/>
        </w:rPr>
        <w:t>广东省湛江市坡头区南油五区麻贯路168号</w:t>
      </w:r>
      <w:r>
        <w:rPr>
          <w:rFonts w:hint="eastAsia" w:ascii="微软雅黑" w:hAnsi="微软雅黑" w:eastAsia="微软雅黑" w:cs="Times New Roman"/>
          <w:bCs/>
          <w:color w:val="auto"/>
          <w:kern w:val="0"/>
          <w:sz w:val="22"/>
          <w:szCs w:val="22"/>
          <w:lang w:val="en-US" w:eastAsia="zh-CN" w:bidi="ar-SA"/>
        </w:rPr>
        <w:t>或甲方指定的其他地点。</w:t>
      </w:r>
    </w:p>
    <w:p w14:paraId="5ED6B3E6">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4.3作业环境要求：</w:t>
      </w:r>
    </w:p>
    <w:p w14:paraId="1E989FC1">
      <w:pPr>
        <w:widowControl w:val="0"/>
        <w:spacing w:line="257" w:lineRule="auto"/>
        <w:ind w:left="0" w:leftChars="0" w:right="122" w:firstLine="440" w:firstLineChars="200"/>
        <w:jc w:val="both"/>
        <w:rPr>
          <w:rFonts w:hint="eastAsia"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海上高盐、高湿，物料及包装满足海上油气田使用安全管理要求。</w:t>
      </w:r>
    </w:p>
    <w:p w14:paraId="698862BE">
      <w:pPr>
        <w:widowControl w:val="0"/>
        <w:autoSpaceDE w:val="0"/>
        <w:autoSpaceDN w:val="0"/>
        <w:adjustRightInd w:val="0"/>
        <w:spacing w:before="120" w:after="120"/>
        <w:ind w:left="0" w:leftChars="0" w:firstLine="0" w:firstLineChars="0"/>
        <w:outlineLvl w:val="0"/>
        <w:rPr>
          <w:rFonts w:ascii="微软雅黑" w:hAnsi="微软雅黑" w:eastAsia="微软雅黑" w:cs="Times New Roman"/>
          <w:bCs/>
          <w:color w:val="auto"/>
          <w:kern w:val="0"/>
          <w:sz w:val="32"/>
          <w:szCs w:val="32"/>
          <w:lang w:val="en-US" w:eastAsia="zh-CN" w:bidi="ar-SA"/>
        </w:rPr>
      </w:pPr>
      <w:r>
        <w:rPr>
          <w:rFonts w:hint="eastAsia" w:ascii="微软雅黑" w:hAnsi="微软雅黑" w:eastAsia="微软雅黑" w:cs="Times New Roman"/>
          <w:bCs/>
          <w:color w:val="auto"/>
          <w:kern w:val="0"/>
          <w:sz w:val="32"/>
          <w:szCs w:val="32"/>
          <w:lang w:val="en-US" w:eastAsia="zh-CN" w:bidi="ar-SA"/>
        </w:rPr>
        <w:t>五</w:t>
      </w:r>
      <w:r>
        <w:rPr>
          <w:rFonts w:ascii="微软雅黑" w:hAnsi="微软雅黑" w:eastAsia="微软雅黑" w:cs="Times New Roman"/>
          <w:bCs/>
          <w:color w:val="auto"/>
          <w:kern w:val="0"/>
          <w:sz w:val="32"/>
          <w:szCs w:val="32"/>
          <w:lang w:val="en-US" w:eastAsia="zh-CN" w:bidi="ar-SA"/>
        </w:rPr>
        <w:t>、</w:t>
      </w:r>
      <w:r>
        <w:rPr>
          <w:rFonts w:hint="eastAsia" w:ascii="微软雅黑" w:hAnsi="微软雅黑" w:eastAsia="微软雅黑" w:cs="Times New Roman"/>
          <w:bCs/>
          <w:color w:val="auto"/>
          <w:kern w:val="0"/>
          <w:sz w:val="32"/>
          <w:szCs w:val="32"/>
          <w:lang w:val="en-US" w:eastAsia="zh-CN" w:bidi="ar-SA"/>
        </w:rPr>
        <w:t>技术要求</w:t>
      </w:r>
    </w:p>
    <w:p w14:paraId="35EDA28B">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5.1智能涂装爬壁机器人C1</w:t>
      </w:r>
    </w:p>
    <w:p w14:paraId="155FA428">
      <w:pPr>
        <w:widowControl w:val="0"/>
        <w:spacing w:line="257" w:lineRule="auto"/>
        <w:ind w:left="0" w:leftChars="0" w:right="122" w:firstLine="440" w:firstLineChars="200"/>
        <w:jc w:val="both"/>
        <w:rPr>
          <w:rFonts w:hint="default" w:ascii="微软雅黑" w:hAnsi="微软雅黑" w:eastAsia="微软雅黑" w:cs="Times New Roman"/>
          <w:bCs/>
          <w:color w:val="auto"/>
          <w:kern w:val="0"/>
          <w:sz w:val="22"/>
          <w:szCs w:val="22"/>
          <w:lang w:val="en-US" w:eastAsia="zh-CN" w:bidi="ar-SA"/>
        </w:rPr>
      </w:pPr>
      <w:r>
        <w:rPr>
          <w:rFonts w:hint="eastAsia" w:ascii="微软雅黑" w:hAnsi="微软雅黑" w:eastAsia="微软雅黑" w:cs="Times New Roman"/>
          <w:bCs/>
          <w:color w:val="auto"/>
          <w:kern w:val="0"/>
          <w:sz w:val="22"/>
          <w:szCs w:val="22"/>
          <w:lang w:val="en-US" w:eastAsia="zh-CN" w:bidi="ar-SA"/>
        </w:rPr>
        <w:t>引用标准：部分引用《机器人 安全要求应用规范第1部分：工业机器人》（标准号：GB/T 20867.1-2024）中的6.2.4【安全和运行检验】和5.10.2【停止】相关要求。</w:t>
      </w:r>
    </w:p>
    <w:p w14:paraId="79B3C2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pPr>
      <w:r>
        <w:drawing>
          <wp:inline distT="0" distB="0" distL="114300" distR="114300">
            <wp:extent cx="5270500" cy="2435860"/>
            <wp:effectExtent l="12700" t="12700" r="12700" b="279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270500" cy="2435860"/>
                    </a:xfrm>
                    <a:prstGeom prst="rect">
                      <a:avLst/>
                    </a:prstGeom>
                    <a:noFill/>
                    <a:ln w="12700">
                      <a:solidFill>
                        <a:schemeClr val="tx1"/>
                      </a:solidFill>
                    </a:ln>
                  </pic:spPr>
                </pic:pic>
              </a:graphicData>
            </a:graphic>
          </wp:inline>
        </w:drawing>
      </w:r>
    </w:p>
    <w:p w14:paraId="33914F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pPr>
      <w:r>
        <w:drawing>
          <wp:inline distT="0" distB="0" distL="114300" distR="114300">
            <wp:extent cx="5273040" cy="1550035"/>
            <wp:effectExtent l="12700" t="12700" r="2921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3040" cy="1550035"/>
                    </a:xfrm>
                    <a:prstGeom prst="rect">
                      <a:avLst/>
                    </a:prstGeom>
                    <a:noFill/>
                    <a:ln w="12700">
                      <a:solidFill>
                        <a:schemeClr val="tx1"/>
                      </a:solidFill>
                    </a:ln>
                  </pic:spPr>
                </pic:pic>
              </a:graphicData>
            </a:graphic>
          </wp:inline>
        </w:drawing>
      </w:r>
    </w:p>
    <w:p w14:paraId="45DD7BE3">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【下述要求为对上述标准中条款的补充优化】</w:t>
      </w:r>
    </w:p>
    <w:tbl>
      <w:tblPr>
        <w:tblStyle w:val="15"/>
        <w:tblW w:w="46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02"/>
        <w:gridCol w:w="4622"/>
      </w:tblGrid>
      <w:tr w14:paraId="49F4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5BEE75">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项目</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BFC5DF">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技术参数</w:t>
            </w:r>
          </w:p>
        </w:tc>
      </w:tr>
      <w:tr w14:paraId="7A5A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0D96AE">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本体重量（kg）</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50691E">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≤110</w:t>
            </w:r>
          </w:p>
        </w:tc>
      </w:tr>
      <w:tr w14:paraId="36B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33A047">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通过性（越障能力）</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A1F13B">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非连续障碍高度不小于15 mm</w:t>
            </w:r>
          </w:p>
        </w:tc>
      </w:tr>
      <w:tr w14:paraId="5023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EB5EB9">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最大速度（m/min）</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E30601">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≥7</w:t>
            </w:r>
          </w:p>
        </w:tc>
      </w:tr>
      <w:tr w14:paraId="6161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F69BC5">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最大负载重量（KG）</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43E36F">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≥120</w:t>
            </w:r>
          </w:p>
        </w:tc>
      </w:tr>
      <w:tr w14:paraId="044C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E0B2B3">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供电方式</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BE452B">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外部供电AC220V，机器人供电DC48V</w:t>
            </w:r>
          </w:p>
        </w:tc>
      </w:tr>
      <w:tr w14:paraId="0A6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3B2DE0">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 xml:space="preserve">遥控器 </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6A7C11">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遥控距离（m）≥80，重量不超过2kg</w:t>
            </w:r>
          </w:p>
        </w:tc>
      </w:tr>
      <w:tr w14:paraId="3063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002B57">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作业最小曲率半径（m）</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639FD1">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≤4</w:t>
            </w:r>
          </w:p>
        </w:tc>
      </w:tr>
      <w:tr w14:paraId="6C05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3EB793">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防护等级</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6BABC1">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整机IP66，核心部件IP68</w:t>
            </w:r>
          </w:p>
        </w:tc>
      </w:tr>
      <w:tr w14:paraId="27AB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C204D1">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工作环境</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811FA0">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-20-50°C</w:t>
            </w:r>
          </w:p>
        </w:tc>
      </w:tr>
      <w:tr w14:paraId="74A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BCD0DC">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吸附方式</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6106B7">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永磁吸附</w:t>
            </w:r>
          </w:p>
        </w:tc>
      </w:tr>
      <w:tr w14:paraId="4EEE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4E82A7">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防爆要求</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16253E">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Ex d ibⅡB T4 Gb</w:t>
            </w:r>
          </w:p>
        </w:tc>
      </w:tr>
      <w:tr w14:paraId="3856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95FB0D">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作业宽度（mm）</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89B92D">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≥240</w:t>
            </w:r>
          </w:p>
        </w:tc>
      </w:tr>
    </w:tbl>
    <w:p w14:paraId="284F03DA">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★机器人需具备以下功能且性能要求满足以下参数：</w:t>
      </w:r>
    </w:p>
    <w:p w14:paraId="661D06EF">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开放式喷砂摆杆速度：0-1m/s无级可调清理等级：Sa2.5级喷枪数量：2-3把最大作业效率：35m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0CBD2608">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真空喷砂摆杆速度：0-0.5m/s无级可调清理等级：Sa2.5级喷枪数量：1-2把最大作业效率：10m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456F87DB">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开放式超高水压摆杆半径：800—1200mm摆杆速度：0-0.5m/s无级可调清理等级：Wa1-2.5级喷枪数量：1把最大作业效率：20m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0CF9B517">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摆臂喷涂摆杆半径：1000—1500mm摆杆速度：0-1m/s无级可调湿膜厚度：≥60微米喷枪数量：1把最大作业效率：600m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/h喷涂参数设定：小程序/参数表</w:t>
      </w:r>
    </w:p>
    <w:p w14:paraId="2B5EE14E">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直线模组喷涂运动行程：1300mm运动速度：1.5m/s无级可调湿膜厚度：≥60微米喷枪数量：1把最大作业效率：500m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/h防护等级：全封闭式，IP65喷涂参数设定：小程序/参数表</w:t>
      </w:r>
    </w:p>
    <w:p w14:paraId="15C869A8">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直线模组真空喷砂运动行程：1300mm摆杆速度：1.5m/s无级可调清理等级：Sa2.5级喷枪数量：2把最大作业效率：10m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/h防护等级：全封闭式，IP65</w:t>
      </w:r>
    </w:p>
    <w:p w14:paraId="4B8022AE">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超高压水射流喷盘作业宽度：1500—2600mm摆清理等级：0-0.5m/s无级可调工作压力（最大）：2800bar工作流量：15—35升/分钟最大作业效率：40m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5E208095">
      <w:pPr>
        <w:widowControl w:val="0"/>
        <w:spacing w:line="257" w:lineRule="auto"/>
        <w:ind w:left="0" w:leftChars="0" w:right="122" w:firstLine="420" w:firstLineChars="20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微软雅黑"/>
          <w:color w:val="auto"/>
          <w:kern w:val="0"/>
          <w:sz w:val="21"/>
          <w:szCs w:val="21"/>
          <w:highlight w:val="none"/>
          <w:lang w:val="en-US" w:eastAsia="zh-CN" w:bidi="ar-SA"/>
        </w:rPr>
        <w:t>超高压水射流喷盘作业宽度：1500—2600mm摆清理等级：0-0.5m/s无级可调工作压力（最大）：2800bar工作流量：15—35升/分钟最大作业效率：40m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bookmarkStart w:id="8" w:name="_GoBack"/>
      <w:bookmarkEnd w:id="8"/>
    </w:p>
    <w:p w14:paraId="238FF4D4">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5.2智能涂装爬壁机器人C2</w:t>
      </w:r>
    </w:p>
    <w:p w14:paraId="42009ED7">
      <w:pPr>
        <w:widowControl w:val="0"/>
        <w:autoSpaceDE w:val="0"/>
        <w:autoSpaceDN w:val="0"/>
        <w:adjustRightInd w:val="0"/>
        <w:spacing w:before="120" w:after="120" w:line="360" w:lineRule="auto"/>
        <w:outlineLvl w:val="0"/>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引用标准：部分引用《机器人 安全要求应用规范第1部分：工业机器人》（标准号：GB/T 20867.1-2024）中的5.5.2【急停功能】和5.5.3【保护性停止】相关要求</w:t>
      </w:r>
    </w:p>
    <w:p w14:paraId="59D67EB4">
      <w:pPr>
        <w:widowControl w:val="0"/>
        <w:autoSpaceDE w:val="0"/>
        <w:autoSpaceDN w:val="0"/>
        <w:adjustRightInd w:val="0"/>
        <w:spacing w:before="120" w:after="120" w:line="360" w:lineRule="auto"/>
        <w:ind w:left="0" w:leftChars="0" w:firstLine="0" w:firstLineChars="0"/>
        <w:outlineLvl w:val="0"/>
      </w:pPr>
      <w:r>
        <w:drawing>
          <wp:inline distT="0" distB="0" distL="114300" distR="114300">
            <wp:extent cx="5270500" cy="2400300"/>
            <wp:effectExtent l="12700" t="12700" r="20320" b="254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70500" cy="2400300"/>
                    </a:xfrm>
                    <a:prstGeom prst="rect">
                      <a:avLst/>
                    </a:prstGeom>
                    <a:noFill/>
                    <a:ln w="12700" cmpd="sng">
                      <a:solidFill>
                        <a:schemeClr val="tx1"/>
                      </a:solidFill>
                      <a:prstDash val="solid"/>
                    </a:ln>
                  </pic:spPr>
                </pic:pic>
              </a:graphicData>
            </a:graphic>
          </wp:inline>
        </w:drawing>
      </w:r>
    </w:p>
    <w:p w14:paraId="56C32D08">
      <w:pPr>
        <w:widowControl w:val="0"/>
        <w:spacing w:line="257" w:lineRule="auto"/>
        <w:ind w:left="0" w:leftChars="0" w:right="122" w:firstLine="0" w:firstLineChars="0"/>
        <w:jc w:val="left"/>
      </w:pPr>
      <w:r>
        <w:drawing>
          <wp:inline distT="0" distB="0" distL="114300" distR="114300">
            <wp:extent cx="5273040" cy="1411605"/>
            <wp:effectExtent l="12700" t="12700" r="29210" b="2349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0"/>
                    <a:stretch>
                      <a:fillRect/>
                    </a:stretch>
                  </pic:blipFill>
                  <pic:spPr>
                    <a:xfrm>
                      <a:off x="0" y="0"/>
                      <a:ext cx="5273040" cy="1411605"/>
                    </a:xfrm>
                    <a:prstGeom prst="rect">
                      <a:avLst/>
                    </a:prstGeom>
                    <a:noFill/>
                    <a:ln w="12700">
                      <a:solidFill>
                        <a:schemeClr val="tx1"/>
                      </a:solidFill>
                    </a:ln>
                  </pic:spPr>
                </pic:pic>
              </a:graphicData>
            </a:graphic>
          </wp:inline>
        </w:drawing>
      </w:r>
    </w:p>
    <w:p w14:paraId="2EB77B3F">
      <w:pPr>
        <w:keepNext w:val="0"/>
        <w:keepLines w:val="0"/>
        <w:widowControl/>
        <w:suppressLineNumbers w:val="0"/>
        <w:spacing w:line="240" w:lineRule="auto"/>
        <w:ind w:firstLine="0" w:firstLineChars="0"/>
        <w:jc w:val="center"/>
        <w:textAlignment w:val="center"/>
        <w:rPr>
          <w:rFonts w:hint="eastAsia"/>
        </w:rPr>
      </w:pPr>
      <w:r>
        <w:drawing>
          <wp:inline distT="0" distB="0" distL="114300" distR="114300">
            <wp:extent cx="5273675" cy="3061970"/>
            <wp:effectExtent l="12700" t="12700" r="28575" b="304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5273675" cy="3061970"/>
                    </a:xfrm>
                    <a:prstGeom prst="rect">
                      <a:avLst/>
                    </a:prstGeom>
                    <a:noFill/>
                    <a:ln w="12700">
                      <a:solidFill>
                        <a:schemeClr val="tx1"/>
                      </a:solidFill>
                    </a:ln>
                  </pic:spPr>
                </pic:pic>
              </a:graphicData>
            </a:graphic>
          </wp:inline>
        </w:drawing>
      </w:r>
    </w:p>
    <w:p w14:paraId="0FEA715E">
      <w:pPr>
        <w:widowControl w:val="0"/>
        <w:autoSpaceDE w:val="0"/>
        <w:autoSpaceDN w:val="0"/>
        <w:adjustRightInd w:val="0"/>
        <w:spacing w:before="120" w:after="120" w:line="360" w:lineRule="auto"/>
        <w:ind w:left="0" w:leftChars="0" w:firstLine="0" w:firstLineChars="0"/>
        <w:outlineLvl w:val="0"/>
        <w:rPr>
          <w:rFonts w:hint="eastAsia" w:ascii="微软雅黑" w:hAnsi="微软雅黑" w:eastAsia="微软雅黑" w:cs="Times New Roman"/>
          <w:kern w:val="0"/>
          <w:sz w:val="24"/>
          <w:szCs w:val="24"/>
          <w:highlight w:val="none"/>
          <w:lang w:val="en-US" w:eastAsia="zh-CN" w:bidi="ar-SA"/>
        </w:rPr>
      </w:pPr>
      <w:r>
        <w:rPr>
          <w:rFonts w:hint="eastAsia" w:ascii="微软雅黑" w:hAnsi="微软雅黑" w:eastAsia="微软雅黑" w:cs="Times New Roman"/>
          <w:kern w:val="0"/>
          <w:sz w:val="24"/>
          <w:szCs w:val="24"/>
          <w:highlight w:val="none"/>
          <w:lang w:val="en-US" w:eastAsia="zh-CN" w:bidi="ar-SA"/>
        </w:rPr>
        <w:t>【下述要求为对上述标准中条款的补充优化】</w:t>
      </w:r>
    </w:p>
    <w:bookmarkEnd w:id="4"/>
    <w:bookmarkEnd w:id="5"/>
    <w:tbl>
      <w:tblPr>
        <w:tblStyle w:val="15"/>
        <w:tblW w:w="46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302"/>
        <w:gridCol w:w="4622"/>
      </w:tblGrid>
      <w:tr w14:paraId="2CE0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9C3F2A">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项目</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DD2DA6">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技术参数</w:t>
            </w:r>
          </w:p>
        </w:tc>
      </w:tr>
      <w:tr w14:paraId="7964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B1EFED">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本体重量（kg）</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DA156C">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≤110</w:t>
            </w:r>
          </w:p>
        </w:tc>
      </w:tr>
      <w:tr w14:paraId="041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7B64B8">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通过性（越障能力）</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C72395">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非连续障碍高度不小于15 mm</w:t>
            </w:r>
          </w:p>
        </w:tc>
      </w:tr>
      <w:tr w14:paraId="270C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5829AB">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最大速度（m/min）</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AB64CD">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≥7</w:t>
            </w:r>
          </w:p>
        </w:tc>
      </w:tr>
      <w:tr w14:paraId="214C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D0CC32">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最大负载重量（KG）</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7E0C1B">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≥120</w:t>
            </w:r>
          </w:p>
        </w:tc>
      </w:tr>
      <w:tr w14:paraId="63D5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1857FF">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供电方式</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DF2799">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外部供电AC220V，机器人供电DC48V</w:t>
            </w:r>
          </w:p>
        </w:tc>
      </w:tr>
      <w:tr w14:paraId="7ED4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EACFD8">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 xml:space="preserve">遥控器 </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52D286">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遥控距离（m）≥80，重量不超过2kg</w:t>
            </w:r>
          </w:p>
        </w:tc>
      </w:tr>
      <w:tr w14:paraId="4D0C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E6FC6C">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作业最小曲率半径（m）</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E62BF8">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≤4</w:t>
            </w:r>
          </w:p>
        </w:tc>
      </w:tr>
      <w:tr w14:paraId="7E0D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61E68">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防护等级</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C8C405">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整机IP66，核心部件IP68</w:t>
            </w:r>
          </w:p>
        </w:tc>
      </w:tr>
      <w:tr w14:paraId="4747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388AF5">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工作环境</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BCC0D7">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-20-50°C</w:t>
            </w:r>
          </w:p>
        </w:tc>
      </w:tr>
      <w:tr w14:paraId="6CB4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16A6F8">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吸附方式</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8A119C">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永磁吸附</w:t>
            </w:r>
          </w:p>
        </w:tc>
      </w:tr>
      <w:tr w14:paraId="4BFC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932826">
            <w:pPr>
              <w:widowControl w:val="0"/>
              <w:numPr>
                <w:ilvl w:val="0"/>
                <w:numId w:val="0"/>
              </w:numPr>
              <w:spacing w:line="257" w:lineRule="auto"/>
              <w:ind w:right="122" w:rightChars="0"/>
              <w:jc w:val="left"/>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防爆要求</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721D58">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Ex d ibⅡB T4 Gb</w:t>
            </w:r>
          </w:p>
        </w:tc>
      </w:tr>
      <w:tr w14:paraId="09B1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D7C347">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default" w:ascii="微软雅黑" w:hAnsi="微软雅黑" w:eastAsia="微软雅黑" w:cs="微软雅黑"/>
                <w:color w:val="auto"/>
                <w:kern w:val="0"/>
                <w:sz w:val="21"/>
                <w:szCs w:val="21"/>
                <w:highlight w:val="none"/>
                <w:lang w:val="en-US" w:eastAsia="zh-CN" w:bidi="ar-SA"/>
              </w:rPr>
              <w:t>作业宽度（mm）</w:t>
            </w:r>
          </w:p>
        </w:tc>
        <w:tc>
          <w:tcPr>
            <w:tcW w:w="2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42D7FE">
            <w:pPr>
              <w:widowControl w:val="0"/>
              <w:numPr>
                <w:ilvl w:val="0"/>
                <w:numId w:val="0"/>
              </w:numPr>
              <w:spacing w:line="257" w:lineRule="auto"/>
              <w:ind w:right="122" w:rightChars="0"/>
              <w:jc w:val="left"/>
              <w:rPr>
                <w:rFonts w:hint="eastAsia" w:ascii="微软雅黑" w:hAnsi="微软雅黑" w:eastAsia="微软雅黑" w:cs="微软雅黑"/>
                <w:color w:val="auto"/>
                <w:kern w:val="0"/>
                <w:sz w:val="21"/>
                <w:szCs w:val="21"/>
                <w:highlight w:val="none"/>
                <w:lang w:val="en-US" w:eastAsia="zh-CN" w:bidi="ar-SA"/>
              </w:rPr>
            </w:pPr>
            <w:r>
              <w:rPr>
                <w:rFonts w:hint="default" w:ascii="微软雅黑" w:hAnsi="微软雅黑" w:eastAsia="微软雅黑" w:cs="微软雅黑"/>
                <w:color w:val="auto"/>
                <w:kern w:val="0"/>
                <w:sz w:val="21"/>
                <w:szCs w:val="21"/>
                <w:highlight w:val="none"/>
                <w:lang w:val="en-US" w:eastAsia="zh-CN" w:bidi="ar-SA"/>
              </w:rPr>
              <w:t>≥</w:t>
            </w:r>
            <w:r>
              <w:rPr>
                <w:rFonts w:hint="eastAsia" w:ascii="微软雅黑" w:hAnsi="微软雅黑" w:eastAsia="微软雅黑" w:cs="微软雅黑"/>
                <w:color w:val="auto"/>
                <w:kern w:val="0"/>
                <w:sz w:val="21"/>
                <w:szCs w:val="21"/>
                <w:highlight w:val="none"/>
                <w:lang w:val="en-US" w:eastAsia="zh-CN" w:bidi="ar-SA"/>
              </w:rPr>
              <w:t>30</w:t>
            </w:r>
            <w:r>
              <w:rPr>
                <w:rFonts w:hint="default" w:ascii="微软雅黑" w:hAnsi="微软雅黑" w:eastAsia="微软雅黑" w:cs="微软雅黑"/>
                <w:color w:val="auto"/>
                <w:kern w:val="0"/>
                <w:sz w:val="21"/>
                <w:szCs w:val="21"/>
                <w:highlight w:val="none"/>
                <w:lang w:val="en-US" w:eastAsia="zh-CN" w:bidi="ar-SA"/>
              </w:rPr>
              <w:t>0</w:t>
            </w:r>
          </w:p>
        </w:tc>
      </w:tr>
    </w:tbl>
    <w:p w14:paraId="43BCDA16">
      <w:pPr>
        <w:widowControl w:val="0"/>
        <w:autoSpaceDE w:val="0"/>
        <w:autoSpaceDN w:val="0"/>
        <w:adjustRightInd w:val="0"/>
        <w:spacing w:before="120" w:after="120" w:line="360" w:lineRule="auto"/>
        <w:ind w:left="0" w:leftChars="0" w:firstLine="0" w:firstLineChars="0"/>
        <w:outlineLvl w:val="0"/>
        <w:rPr>
          <w:rFonts w:hint="eastAsia" w:ascii="微软雅黑" w:hAnsi="微软雅黑" w:eastAsia="微软雅黑" w:cs="Times New Roman"/>
          <w:kern w:val="0"/>
          <w:sz w:val="24"/>
          <w:szCs w:val="24"/>
          <w:highlight w:val="none"/>
          <w:lang w:val="en-US" w:eastAsia="zh-CN" w:bidi="ar-SA"/>
        </w:rPr>
      </w:pPr>
      <w:r>
        <w:rPr>
          <w:rFonts w:hint="eastAsia" w:ascii="微软雅黑" w:hAnsi="微软雅黑" w:eastAsia="微软雅黑" w:cs="Times New Roman"/>
          <w:kern w:val="0"/>
          <w:sz w:val="24"/>
          <w:szCs w:val="24"/>
          <w:highlight w:val="none"/>
          <w:lang w:val="en-US" w:eastAsia="zh-CN" w:bidi="ar-SA"/>
        </w:rPr>
        <w:t>★机器人需具备以下功能且性能要求满足以下参数：</w:t>
      </w:r>
    </w:p>
    <w:p w14:paraId="49D83235">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开放式喷砂摆杆速度：0-1m/s无级可调清理等级：Sa2.5级喷枪数量：2-3把最大作业效率：35m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29B18D01">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真空喷砂摆杆速度：0-0.5m/s无级可调清理等级：Sa2.5级喷枪数量：1-2把最大作业效率：10m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23351322">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开放式超高水压摆杆半径：800—1200mm摆杆速度：0-0.5m/s无级可调清理等级：Wa1-2.5级喷枪数量：1把最大作业效率：20m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4A19433C">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摆臂喷涂摆杆半径：1000—1500mm摆杆速度：0-1m/s无级可调湿膜厚度：≥60微米喷枪数量：1把最大作业效率：600m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/h喷涂参数设定：小程序/参数表</w:t>
      </w:r>
    </w:p>
    <w:p w14:paraId="29183BE0">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直线模组喷涂运动行程：1300mm运动速度：1.5m/s无级可调湿膜厚度：≥60微米喷枪数量：1把最大作业效率：500m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/h防护等级：全封闭式，IP65喷涂参数设定：小程序/参数表</w:t>
      </w:r>
    </w:p>
    <w:p w14:paraId="4176DDFC">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直线模组真空喷砂运动行程：1300mm摆杆速度：1.5m/s无级可调清理等级：Sa2.5级喷枪数量：2把最大作业效率：10m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/h防护等级：全封闭式，IP65</w:t>
      </w:r>
    </w:p>
    <w:p w14:paraId="40F87CB2">
      <w:pPr>
        <w:widowControl w:val="0"/>
        <w:autoSpaceDE w:val="0"/>
        <w:autoSpaceDN w:val="0"/>
        <w:adjustRightInd w:val="0"/>
        <w:spacing w:before="120" w:after="120" w:line="360" w:lineRule="auto"/>
        <w:outlineLvl w:val="0"/>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超高压水射流喷盘作业宽度：1500—2600mm摆清理等级：0-0.5m/s无级可调工作压力（最大）：2800bar工作流量：15—35升/分钟最大作业效率：40m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39C13D0C">
      <w:pPr>
        <w:widowControl w:val="0"/>
        <w:autoSpaceDE w:val="0"/>
        <w:autoSpaceDN w:val="0"/>
        <w:adjustRightInd w:val="0"/>
        <w:spacing w:before="120" w:after="120" w:line="360" w:lineRule="auto"/>
        <w:outlineLvl w:val="0"/>
        <w:rPr>
          <w:rFonts w:hint="eastAsia" w:ascii="微软雅黑" w:hAnsi="微软雅黑" w:eastAsia="微软雅黑" w:cs="Times New Roman"/>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超高压水射流喷盘作业宽度：1500—2600mm摆清理等级：0-0.5m/s无级可调工作压力（最大）：2800bar工作流量：15—35升/分钟最大作业效率：40m</w:t>
      </w:r>
      <w:r>
        <w:rPr>
          <w:rFonts w:hint="eastAsia" w:ascii="微软雅黑" w:hAnsi="微软雅黑" w:eastAsia="微软雅黑" w:cs="微软雅黑"/>
          <w:color w:val="auto"/>
          <w:kern w:val="0"/>
          <w:sz w:val="21"/>
          <w:szCs w:val="21"/>
          <w:highlight w:val="none"/>
          <w:vertAlign w:val="superscript"/>
          <w:lang w:val="en-US" w:eastAsia="zh-CN" w:bidi="ar-SA"/>
        </w:rPr>
        <w:t>2</w:t>
      </w:r>
      <w:r>
        <w:rPr>
          <w:rFonts w:hint="eastAsia" w:ascii="微软雅黑" w:hAnsi="微软雅黑" w:eastAsia="微软雅黑" w:cs="微软雅黑"/>
          <w:color w:val="auto"/>
          <w:kern w:val="0"/>
          <w:sz w:val="21"/>
          <w:szCs w:val="21"/>
          <w:highlight w:val="none"/>
          <w:lang w:val="en-US" w:eastAsia="zh-CN" w:bidi="ar-SA"/>
        </w:rPr>
        <w:t>/h</w:t>
      </w:r>
    </w:p>
    <w:p w14:paraId="4B47DAA4">
      <w:pPr>
        <w:widowControl w:val="0"/>
        <w:numPr>
          <w:ilvl w:val="0"/>
          <w:numId w:val="1"/>
        </w:numPr>
        <w:autoSpaceDE w:val="0"/>
        <w:autoSpaceDN w:val="0"/>
        <w:adjustRightInd w:val="0"/>
        <w:spacing w:before="120" w:after="120"/>
        <w:ind w:left="0" w:leftChars="0" w:firstLine="0" w:firstLineChars="0"/>
        <w:outlineLvl w:val="0"/>
        <w:rPr>
          <w:rFonts w:hint="eastAsia" w:ascii="微软雅黑" w:hAnsi="微软雅黑" w:eastAsia="微软雅黑" w:cs="微软雅黑"/>
          <w:bCs/>
          <w:color w:val="auto"/>
          <w:kern w:val="0"/>
          <w:sz w:val="32"/>
          <w:szCs w:val="32"/>
          <w:highlight w:val="none"/>
          <w:lang w:val="en-US" w:eastAsia="zh-CN" w:bidi="ar-SA"/>
        </w:rPr>
      </w:pPr>
      <w:r>
        <w:rPr>
          <w:rFonts w:hint="eastAsia" w:ascii="微软雅黑" w:hAnsi="微软雅黑" w:eastAsia="微软雅黑" w:cs="微软雅黑"/>
          <w:bCs/>
          <w:color w:val="auto"/>
          <w:kern w:val="0"/>
          <w:sz w:val="32"/>
          <w:szCs w:val="32"/>
          <w:highlight w:val="none"/>
          <w:lang w:val="en-US" w:eastAsia="zh-CN" w:bidi="ar-SA"/>
        </w:rPr>
        <w:t>检测和试验</w:t>
      </w:r>
    </w:p>
    <w:p w14:paraId="27C4B4F9">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★乙方承诺由于验收不合格导致的设备，由乙方免费负责更换，直至验收合格为止。验收标准如下：</w:t>
      </w:r>
    </w:p>
    <w:p w14:paraId="0316932E">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（1）外观无破损：设备机身、喷枪、模组等部件无划痕、变形、破损，各连接部位牢固无松动；</w:t>
      </w:r>
    </w:p>
    <w:p w14:paraId="4B184E27">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（2）功能与运行：各功能（喷砂、喷涂等）的参数符合约定要求，设备运行顺畅无故障、状态稳定；</w:t>
      </w:r>
    </w:p>
    <w:p w14:paraId="25FB25BA">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bCs/>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（3）资质文件：设备对应的合格证书、参数检测报告等相关资质文件齐全完备。</w:t>
      </w:r>
    </w:p>
    <w:p w14:paraId="24009328">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★乙方需承诺供货时提供以下完整的技术资料与证明文件：</w:t>
      </w:r>
    </w:p>
    <w:p w14:paraId="4C33EFD8">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（1）提供全部产品合格证、产品说明书、防爆合格证（防爆证书）、防火性能检验报告、保修卡、设备检验证书、维护保养说明书。</w:t>
      </w:r>
    </w:p>
    <w:p w14:paraId="41DC7596">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（2）提供设备的硬件安装、使用、操作、维修方面的技术说明书；</w:t>
      </w:r>
    </w:p>
    <w:p w14:paraId="556F333E">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（3）提供设备的验收报告；</w:t>
      </w:r>
    </w:p>
    <w:p w14:paraId="7653EDDE">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（4）提供设备操作规程；</w:t>
      </w:r>
    </w:p>
    <w:p w14:paraId="7ED95AC9">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（5）相关压力表、安全阀需经国家《计量器具检定校准》检测机构对其进行校准，并出具检测证书；</w:t>
      </w:r>
    </w:p>
    <w:p w14:paraId="3DF7C23F">
      <w:pPr>
        <w:widowControl w:val="0"/>
        <w:numPr>
          <w:ilvl w:val="0"/>
          <w:numId w:val="0"/>
        </w:numPr>
        <w:spacing w:line="257" w:lineRule="auto"/>
        <w:ind w:left="0" w:leftChars="0" w:right="122" w:rightChars="0" w:firstLine="535" w:firstLineChars="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（6）提供发货清单、易损件清单等。</w:t>
      </w:r>
    </w:p>
    <w:p w14:paraId="6DEAAFCB">
      <w:pPr>
        <w:widowControl w:val="0"/>
        <w:autoSpaceDE w:val="0"/>
        <w:autoSpaceDN w:val="0"/>
        <w:adjustRightInd w:val="0"/>
        <w:spacing w:before="120" w:after="120"/>
        <w:ind w:left="0" w:leftChars="0" w:firstLine="0" w:firstLineChars="0"/>
        <w:outlineLvl w:val="0"/>
        <w:rPr>
          <w:rFonts w:hint="eastAsia" w:ascii="微软雅黑" w:hAnsi="微软雅黑" w:eastAsia="微软雅黑" w:cs="微软雅黑"/>
          <w:bCs/>
          <w:color w:val="auto"/>
          <w:kern w:val="0"/>
          <w:sz w:val="32"/>
          <w:szCs w:val="32"/>
          <w:highlight w:val="none"/>
          <w:lang w:val="en-US" w:eastAsia="zh-CN" w:bidi="ar-SA"/>
        </w:rPr>
      </w:pPr>
      <w:r>
        <w:rPr>
          <w:rFonts w:hint="eastAsia" w:ascii="微软雅黑" w:hAnsi="微软雅黑" w:eastAsia="微软雅黑" w:cs="微软雅黑"/>
          <w:bCs/>
          <w:color w:val="auto"/>
          <w:kern w:val="0"/>
          <w:sz w:val="32"/>
          <w:szCs w:val="32"/>
          <w:highlight w:val="none"/>
          <w:lang w:val="en-US" w:eastAsia="zh-CN" w:bidi="ar-SA"/>
        </w:rPr>
        <w:t>七、标识、包装、运输和存储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7"/>
        <w:gridCol w:w="6525"/>
      </w:tblGrid>
      <w:tr w14:paraId="6E8D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vAlign w:val="center"/>
          </w:tcPr>
          <w:p w14:paraId="7C21580B">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项目</w:t>
            </w:r>
          </w:p>
        </w:tc>
        <w:tc>
          <w:tcPr>
            <w:tcW w:w="6525" w:type="dxa"/>
            <w:vAlign w:val="center"/>
          </w:tcPr>
          <w:p w14:paraId="06205968">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具体要求</w:t>
            </w:r>
          </w:p>
        </w:tc>
      </w:tr>
      <w:tr w14:paraId="5321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vAlign w:val="center"/>
          </w:tcPr>
          <w:p w14:paraId="7456A547">
            <w:pPr>
              <w:widowControl w:val="0"/>
              <w:numPr>
                <w:ilvl w:val="0"/>
                <w:numId w:val="0"/>
              </w:numPr>
              <w:spacing w:line="257" w:lineRule="auto"/>
              <w:ind w:right="122" w:rightChars="0" w:firstLine="420" w:firstLineChars="200"/>
              <w:jc w:val="both"/>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产品标识</w:t>
            </w:r>
          </w:p>
        </w:tc>
        <w:tc>
          <w:tcPr>
            <w:tcW w:w="6525" w:type="dxa"/>
            <w:vAlign w:val="center"/>
          </w:tcPr>
          <w:p w14:paraId="34DFDE19">
            <w:pPr>
              <w:widowControl w:val="0"/>
              <w:numPr>
                <w:ilvl w:val="0"/>
                <w:numId w:val="0"/>
              </w:numPr>
              <w:spacing w:line="257" w:lineRule="auto"/>
              <w:ind w:right="122" w:rightChars="0" w:firstLine="420" w:firstLineChars="200"/>
              <w:jc w:val="both"/>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机器人底盘应至少配有一个永久性的铭牌。此铭牌应位于显著可见的位置并利用机械紧固件如铆钉等进行安装。铭牌上至少应有以下数据：设备名称，制造商名称，设备编号，制造年限，主要性能参数（处理能力等），设计压力，额定功率，设备重量，外形尺寸等。</w:t>
            </w:r>
          </w:p>
        </w:tc>
      </w:tr>
      <w:tr w14:paraId="73A7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vAlign w:val="center"/>
          </w:tcPr>
          <w:p w14:paraId="5CE3E3CF">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产品包装</w:t>
            </w:r>
          </w:p>
        </w:tc>
        <w:tc>
          <w:tcPr>
            <w:tcW w:w="6525" w:type="dxa"/>
            <w:vAlign w:val="center"/>
          </w:tcPr>
          <w:p w14:paraId="602AE347">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设备的包装必须符合运输部门的有关规定；产品的包装应考虑运输中的防雨、防潮措施；分开运输的辅件应标记清楚以便重新组装；随机文件应装入防水的文件袋内。设备需撬装，或者集装箱式装配。交货配套吊索具以及吊索具证书。根据甲方指定的LOGO和油漆方案进行涂层施工。</w:t>
            </w:r>
          </w:p>
        </w:tc>
      </w:tr>
      <w:tr w14:paraId="369C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vAlign w:val="center"/>
          </w:tcPr>
          <w:p w14:paraId="18C7C258">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运输要求</w:t>
            </w:r>
          </w:p>
        </w:tc>
        <w:tc>
          <w:tcPr>
            <w:tcW w:w="6525" w:type="dxa"/>
            <w:vAlign w:val="center"/>
          </w:tcPr>
          <w:p w14:paraId="67EF42AB">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运输方式采用汽运；整个设备应固定在木箱内，四周绑扎牢固，不得有松动现象；木箱底座有便于叉车装卸的隔木。</w:t>
            </w:r>
          </w:p>
        </w:tc>
      </w:tr>
      <w:tr w14:paraId="5A00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7" w:type="dxa"/>
            <w:vAlign w:val="center"/>
          </w:tcPr>
          <w:p w14:paraId="34DE135F">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存储要求</w:t>
            </w:r>
          </w:p>
        </w:tc>
        <w:tc>
          <w:tcPr>
            <w:tcW w:w="6525" w:type="dxa"/>
            <w:vAlign w:val="center"/>
          </w:tcPr>
          <w:p w14:paraId="1815AE3C">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设备存放时应防水防潮，避免磕碰。</w:t>
            </w:r>
          </w:p>
        </w:tc>
      </w:tr>
    </w:tbl>
    <w:p w14:paraId="05B01D12">
      <w:pPr>
        <w:widowControl w:val="0"/>
        <w:autoSpaceDE w:val="0"/>
        <w:autoSpaceDN w:val="0"/>
        <w:adjustRightInd w:val="0"/>
        <w:spacing w:before="120" w:after="120"/>
        <w:ind w:left="0" w:leftChars="0" w:firstLine="0" w:firstLineChars="0"/>
        <w:outlineLvl w:val="0"/>
        <w:rPr>
          <w:rFonts w:hint="eastAsia" w:ascii="微软雅黑" w:hAnsi="微软雅黑" w:eastAsia="微软雅黑" w:cs="微软雅黑"/>
          <w:bCs/>
          <w:color w:val="auto"/>
          <w:kern w:val="0"/>
          <w:sz w:val="32"/>
          <w:szCs w:val="32"/>
          <w:highlight w:val="none"/>
          <w:lang w:val="en-US" w:eastAsia="zh-CN" w:bidi="ar-SA"/>
        </w:rPr>
      </w:pPr>
      <w:r>
        <w:rPr>
          <w:rFonts w:hint="eastAsia" w:ascii="微软雅黑" w:hAnsi="微软雅黑" w:eastAsia="微软雅黑" w:cs="微软雅黑"/>
          <w:bCs/>
          <w:color w:val="auto"/>
          <w:kern w:val="0"/>
          <w:sz w:val="32"/>
          <w:szCs w:val="32"/>
          <w:highlight w:val="none"/>
          <w:lang w:val="en-US" w:eastAsia="zh-CN" w:bidi="ar-SA"/>
        </w:rPr>
        <w:t>八、工作进度、监造和现场验收</w:t>
      </w:r>
    </w:p>
    <w:p w14:paraId="7962DBD7">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8.1产品生产组织进度和监造等的要求，</w:t>
      </w:r>
    </w:p>
    <w:p w14:paraId="606AF4DF">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无；</w:t>
      </w:r>
    </w:p>
    <w:p w14:paraId="45816789">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8.2产品验收要求，</w:t>
      </w:r>
    </w:p>
    <w:p w14:paraId="1AC4DFB2">
      <w:pPr>
        <w:widowControl w:val="0"/>
        <w:numPr>
          <w:ilvl w:val="0"/>
          <w:numId w:val="0"/>
        </w:numPr>
        <w:spacing w:line="257" w:lineRule="auto"/>
        <w:ind w:right="122" w:rightChars="0" w:firstLine="420" w:firstLineChars="200"/>
        <w:jc w:val="both"/>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交货期为从</w:t>
      </w:r>
      <w:r>
        <w:rPr>
          <w:rFonts w:hint="default" w:ascii="微软雅黑" w:hAnsi="微软雅黑" w:eastAsia="微软雅黑" w:cs="微软雅黑"/>
          <w:color w:val="auto"/>
          <w:kern w:val="0"/>
          <w:sz w:val="21"/>
          <w:szCs w:val="21"/>
          <w:highlight w:val="none"/>
          <w:lang w:val="en-US" w:eastAsia="zh-CN" w:bidi="ar-SA"/>
        </w:rPr>
        <w:t>合同签订后</w:t>
      </w:r>
      <w:r>
        <w:rPr>
          <w:rFonts w:hint="eastAsia" w:ascii="微软雅黑" w:hAnsi="微软雅黑" w:eastAsia="微软雅黑" w:cs="微软雅黑"/>
          <w:color w:val="auto"/>
          <w:kern w:val="0"/>
          <w:sz w:val="21"/>
          <w:szCs w:val="21"/>
          <w:highlight w:val="none"/>
          <w:lang w:val="en-US" w:eastAsia="zh-CN" w:bidi="ar-SA"/>
        </w:rPr>
        <w:t>45</w:t>
      </w:r>
      <w:r>
        <w:rPr>
          <w:rFonts w:hint="default" w:ascii="微软雅黑" w:hAnsi="微软雅黑" w:eastAsia="微软雅黑" w:cs="微软雅黑"/>
          <w:color w:val="auto"/>
          <w:kern w:val="0"/>
          <w:sz w:val="21"/>
          <w:szCs w:val="21"/>
          <w:highlight w:val="none"/>
          <w:lang w:val="en-US" w:eastAsia="zh-CN" w:bidi="ar-SA"/>
        </w:rPr>
        <w:t>天</w:t>
      </w:r>
      <w:r>
        <w:rPr>
          <w:rFonts w:hint="eastAsia" w:ascii="微软雅黑" w:hAnsi="微软雅黑" w:eastAsia="微软雅黑" w:cs="微软雅黑"/>
          <w:color w:val="auto"/>
          <w:kern w:val="0"/>
          <w:sz w:val="21"/>
          <w:szCs w:val="21"/>
          <w:highlight w:val="none"/>
          <w:lang w:val="en-US" w:eastAsia="zh-CN" w:bidi="ar-SA"/>
        </w:rPr>
        <w:t>后。现场到货调试验收，试机48小时，试机期间所有费用包含在报价中。</w:t>
      </w:r>
    </w:p>
    <w:p w14:paraId="4A930CE0">
      <w:pPr>
        <w:widowControl w:val="0"/>
        <w:autoSpaceDE w:val="0"/>
        <w:autoSpaceDN w:val="0"/>
        <w:adjustRightInd w:val="0"/>
        <w:spacing w:before="120" w:after="120"/>
        <w:ind w:left="0" w:leftChars="0" w:firstLine="0" w:firstLineChars="0"/>
        <w:outlineLvl w:val="0"/>
        <w:rPr>
          <w:rFonts w:hint="eastAsia" w:ascii="微软雅黑" w:hAnsi="微软雅黑" w:eastAsia="微软雅黑" w:cs="Times New Roman"/>
          <w:kern w:val="0"/>
          <w:sz w:val="24"/>
          <w:szCs w:val="24"/>
          <w:highlight w:val="none"/>
          <w:lang w:val="en-US" w:eastAsia="zh-CN" w:bidi="ar-SA"/>
        </w:rPr>
      </w:pPr>
      <w:r>
        <w:rPr>
          <w:rFonts w:hint="eastAsia" w:ascii="微软雅黑" w:hAnsi="微软雅黑" w:eastAsia="微软雅黑" w:cs="Times New Roman"/>
          <w:bCs/>
          <w:color w:val="auto"/>
          <w:kern w:val="0"/>
          <w:sz w:val="32"/>
          <w:szCs w:val="32"/>
          <w:lang w:val="en-US" w:eastAsia="zh-CN" w:bidi="ar-SA"/>
        </w:rPr>
        <w:t>九、技术服务与售后服务</w:t>
      </w:r>
    </w:p>
    <w:p w14:paraId="7BCED4EA">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9.1安装、调试指导要求：</w:t>
      </w:r>
    </w:p>
    <w:p w14:paraId="0DB581E1">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在设备安装/调试阶段，乙方负责派服务工程师到现场指导；</w:t>
      </w:r>
    </w:p>
    <w:p w14:paraId="79CEFE2E">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★9.2技术培训要求：</w:t>
      </w:r>
    </w:p>
    <w:p w14:paraId="1684E1EC">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全部设备需提供至少1名技术人员出海培训，海上培训时长不少于一海班（28天），承诺所提供的技术培训人员必须具备人员跟踪卡（MTS卡）、硫化氢证书、健康证、五小证、补差证、分公司安全考试合格证。如无法提供，招标人有权终止合同，投标需根据合同规定支付违约金并按照《供应商风险情形和处理标准》进行处理；</w:t>
      </w:r>
    </w:p>
    <w:p w14:paraId="03F77CDC">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（1）熟悉工作原理；</w:t>
      </w:r>
    </w:p>
    <w:p w14:paraId="7235A5C0">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（2）熟悉电气原理；</w:t>
      </w:r>
    </w:p>
    <w:p w14:paraId="6B2F6D36">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（3）能够熟练操作，并熟悉各种技术性能；</w:t>
      </w:r>
    </w:p>
    <w:p w14:paraId="50D0C191">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（4）了解掌握各种部件的拆装更换；</w:t>
      </w:r>
    </w:p>
    <w:p w14:paraId="1639AFE7">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（5）熟悉工作时的技术参数调节设备并排除故障；</w:t>
      </w:r>
    </w:p>
    <w:p w14:paraId="2BBBD0E9">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（6）熟记使用注意事项；</w:t>
      </w:r>
    </w:p>
    <w:p w14:paraId="21CF1454">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（7）掌握模式使用方法；</w:t>
      </w:r>
    </w:p>
    <w:p w14:paraId="2B6D0922">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（8）熟悉日常维护和保养。</w:t>
      </w:r>
    </w:p>
    <w:p w14:paraId="17E95D04">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9.3技术联络与响应：</w:t>
      </w:r>
    </w:p>
    <w:p w14:paraId="479398F1">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乙方在接到甲方方通知24小时内给予答复，48小时到达现场；</w:t>
      </w:r>
    </w:p>
    <w:p w14:paraId="674EA55D">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9.4保密要求：</w:t>
      </w:r>
    </w:p>
    <w:p w14:paraId="65A4ED6F">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涉及知识产权的使用或其他保密要求的应该严格保密。</w:t>
      </w:r>
    </w:p>
    <w:p w14:paraId="54022BF0">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9.5备品备件：</w:t>
      </w:r>
    </w:p>
    <w:p w14:paraId="06B4B594">
      <w:pPr>
        <w:widowControl w:val="0"/>
        <w:numPr>
          <w:ilvl w:val="0"/>
          <w:numId w:val="0"/>
        </w:numPr>
        <w:spacing w:line="257" w:lineRule="auto"/>
        <w:ind w:right="122" w:rightChars="0" w:firstLine="420" w:firstLineChars="200"/>
        <w:jc w:val="both"/>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★乙方需提供以下配套损耗品备件：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0"/>
        <w:gridCol w:w="2130"/>
      </w:tblGrid>
      <w:tr w14:paraId="72FA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7ADC179">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名称</w:t>
            </w:r>
          </w:p>
        </w:tc>
        <w:tc>
          <w:tcPr>
            <w:tcW w:w="2130" w:type="dxa"/>
            <w:vAlign w:val="center"/>
          </w:tcPr>
          <w:p w14:paraId="693D12B1">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规格和型号</w:t>
            </w:r>
          </w:p>
        </w:tc>
        <w:tc>
          <w:tcPr>
            <w:tcW w:w="2130" w:type="dxa"/>
            <w:vAlign w:val="center"/>
          </w:tcPr>
          <w:p w14:paraId="706DE082">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单位</w:t>
            </w:r>
          </w:p>
        </w:tc>
        <w:tc>
          <w:tcPr>
            <w:tcW w:w="2130" w:type="dxa"/>
            <w:vAlign w:val="center"/>
          </w:tcPr>
          <w:p w14:paraId="0218E2E4">
            <w:pPr>
              <w:keepNext w:val="0"/>
              <w:keepLines w:val="0"/>
              <w:widowControl/>
              <w:suppressLineNumbers w:val="0"/>
              <w:spacing w:line="240" w:lineRule="auto"/>
              <w:ind w:firstLine="0" w:firstLineChars="0"/>
              <w:jc w:val="center"/>
              <w:textAlignment w:val="center"/>
              <w:rPr>
                <w:rFonts w:hint="eastAsia" w:ascii="微软雅黑" w:hAnsi="微软雅黑" w:eastAsia="微软雅黑" w:cs="Times New Roman"/>
                <w:b/>
                <w:bCs w:val="0"/>
                <w:color w:val="auto"/>
                <w:kern w:val="0"/>
                <w:sz w:val="22"/>
                <w:szCs w:val="22"/>
                <w:lang w:val="en-US" w:eastAsia="zh-CN" w:bidi="ar-SA"/>
              </w:rPr>
            </w:pPr>
            <w:r>
              <w:rPr>
                <w:rFonts w:hint="eastAsia" w:ascii="微软雅黑" w:hAnsi="微软雅黑" w:eastAsia="微软雅黑" w:cs="Times New Roman"/>
                <w:b/>
                <w:bCs w:val="0"/>
                <w:color w:val="auto"/>
                <w:kern w:val="0"/>
                <w:sz w:val="22"/>
                <w:szCs w:val="22"/>
                <w:lang w:val="en-US" w:eastAsia="zh-CN" w:bidi="ar-SA"/>
              </w:rPr>
              <w:t>数量</w:t>
            </w:r>
          </w:p>
        </w:tc>
      </w:tr>
      <w:tr w14:paraId="5A5F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DC747E9">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安全锁/扣/带</w:t>
            </w:r>
          </w:p>
        </w:tc>
        <w:tc>
          <w:tcPr>
            <w:tcW w:w="2130" w:type="dxa"/>
            <w:vAlign w:val="center"/>
          </w:tcPr>
          <w:p w14:paraId="515F819C">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w:t>
            </w:r>
          </w:p>
        </w:tc>
        <w:tc>
          <w:tcPr>
            <w:tcW w:w="2130" w:type="dxa"/>
            <w:vAlign w:val="center"/>
          </w:tcPr>
          <w:p w14:paraId="4AD88AEA">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个</w:t>
            </w:r>
          </w:p>
        </w:tc>
        <w:tc>
          <w:tcPr>
            <w:tcW w:w="2130" w:type="dxa"/>
            <w:vAlign w:val="center"/>
          </w:tcPr>
          <w:p w14:paraId="132CD157">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50</w:t>
            </w:r>
          </w:p>
        </w:tc>
      </w:tr>
      <w:tr w14:paraId="5D01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2C8A48B">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超高压水射流管</w:t>
            </w:r>
          </w:p>
        </w:tc>
        <w:tc>
          <w:tcPr>
            <w:tcW w:w="2130" w:type="dxa"/>
            <w:vAlign w:val="center"/>
          </w:tcPr>
          <w:p w14:paraId="4366754C">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20米</w:t>
            </w:r>
          </w:p>
        </w:tc>
        <w:tc>
          <w:tcPr>
            <w:tcW w:w="2130" w:type="dxa"/>
            <w:vAlign w:val="center"/>
          </w:tcPr>
          <w:p w14:paraId="2BDE296D">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条</w:t>
            </w:r>
          </w:p>
        </w:tc>
        <w:tc>
          <w:tcPr>
            <w:tcW w:w="2130" w:type="dxa"/>
            <w:vAlign w:val="center"/>
          </w:tcPr>
          <w:p w14:paraId="1552A797">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w:t>
            </w:r>
          </w:p>
        </w:tc>
      </w:tr>
      <w:tr w14:paraId="2713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094632E">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超高压水射流管</w:t>
            </w:r>
          </w:p>
        </w:tc>
        <w:tc>
          <w:tcPr>
            <w:tcW w:w="2130" w:type="dxa"/>
            <w:vAlign w:val="center"/>
          </w:tcPr>
          <w:p w14:paraId="0E86F7E7">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50米</w:t>
            </w:r>
          </w:p>
        </w:tc>
        <w:tc>
          <w:tcPr>
            <w:tcW w:w="2130" w:type="dxa"/>
            <w:vAlign w:val="center"/>
          </w:tcPr>
          <w:p w14:paraId="742B0292">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条</w:t>
            </w:r>
          </w:p>
        </w:tc>
        <w:tc>
          <w:tcPr>
            <w:tcW w:w="2130" w:type="dxa"/>
            <w:vAlign w:val="center"/>
          </w:tcPr>
          <w:p w14:paraId="0B9F2D46">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w:t>
            </w:r>
          </w:p>
        </w:tc>
      </w:tr>
      <w:tr w14:paraId="49C5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1B5F9D7">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适配转接口</w:t>
            </w:r>
          </w:p>
        </w:tc>
        <w:tc>
          <w:tcPr>
            <w:tcW w:w="2130" w:type="dxa"/>
            <w:vAlign w:val="center"/>
          </w:tcPr>
          <w:p w14:paraId="0FB6D54D">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w:t>
            </w:r>
          </w:p>
        </w:tc>
        <w:tc>
          <w:tcPr>
            <w:tcW w:w="2130" w:type="dxa"/>
            <w:vAlign w:val="center"/>
          </w:tcPr>
          <w:p w14:paraId="5B625E7A">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个</w:t>
            </w:r>
          </w:p>
        </w:tc>
        <w:tc>
          <w:tcPr>
            <w:tcW w:w="2130" w:type="dxa"/>
            <w:vAlign w:val="center"/>
          </w:tcPr>
          <w:p w14:paraId="10B4B047">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50</w:t>
            </w:r>
          </w:p>
        </w:tc>
      </w:tr>
      <w:tr w14:paraId="5CDD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BF99EA7">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喷砂软管</w:t>
            </w:r>
          </w:p>
        </w:tc>
        <w:tc>
          <w:tcPr>
            <w:tcW w:w="2130" w:type="dxa"/>
            <w:vAlign w:val="center"/>
          </w:tcPr>
          <w:p w14:paraId="78543A71">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20米</w:t>
            </w:r>
          </w:p>
        </w:tc>
        <w:tc>
          <w:tcPr>
            <w:tcW w:w="2130" w:type="dxa"/>
            <w:vAlign w:val="center"/>
          </w:tcPr>
          <w:p w14:paraId="38DEA079">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条</w:t>
            </w:r>
          </w:p>
        </w:tc>
        <w:tc>
          <w:tcPr>
            <w:tcW w:w="2130" w:type="dxa"/>
            <w:vAlign w:val="center"/>
          </w:tcPr>
          <w:p w14:paraId="5370BE5A">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w:t>
            </w:r>
          </w:p>
        </w:tc>
      </w:tr>
      <w:tr w14:paraId="7556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DE9C1BD">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喷砂软管</w:t>
            </w:r>
          </w:p>
        </w:tc>
        <w:tc>
          <w:tcPr>
            <w:tcW w:w="2130" w:type="dxa"/>
            <w:vAlign w:val="center"/>
          </w:tcPr>
          <w:p w14:paraId="56BB1C74">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50米</w:t>
            </w:r>
          </w:p>
        </w:tc>
        <w:tc>
          <w:tcPr>
            <w:tcW w:w="2130" w:type="dxa"/>
            <w:vAlign w:val="center"/>
          </w:tcPr>
          <w:p w14:paraId="259CFC4E">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条</w:t>
            </w:r>
          </w:p>
        </w:tc>
        <w:tc>
          <w:tcPr>
            <w:tcW w:w="2130" w:type="dxa"/>
            <w:vAlign w:val="center"/>
          </w:tcPr>
          <w:p w14:paraId="393F517C">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w:t>
            </w:r>
          </w:p>
        </w:tc>
      </w:tr>
      <w:tr w14:paraId="0A7F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67C13E6">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喷涂软管</w:t>
            </w:r>
          </w:p>
        </w:tc>
        <w:tc>
          <w:tcPr>
            <w:tcW w:w="2130" w:type="dxa"/>
            <w:vAlign w:val="center"/>
          </w:tcPr>
          <w:p w14:paraId="666921BC">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20米</w:t>
            </w:r>
          </w:p>
        </w:tc>
        <w:tc>
          <w:tcPr>
            <w:tcW w:w="2130" w:type="dxa"/>
            <w:vAlign w:val="center"/>
          </w:tcPr>
          <w:p w14:paraId="24A0F817">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条</w:t>
            </w:r>
          </w:p>
        </w:tc>
        <w:tc>
          <w:tcPr>
            <w:tcW w:w="2130" w:type="dxa"/>
            <w:vAlign w:val="center"/>
          </w:tcPr>
          <w:p w14:paraId="05562C15">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2</w:t>
            </w:r>
          </w:p>
        </w:tc>
      </w:tr>
      <w:tr w14:paraId="0145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D911A39">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喷涂软管</w:t>
            </w:r>
          </w:p>
        </w:tc>
        <w:tc>
          <w:tcPr>
            <w:tcW w:w="2130" w:type="dxa"/>
            <w:vAlign w:val="center"/>
          </w:tcPr>
          <w:p w14:paraId="59FBA9B3">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50米</w:t>
            </w:r>
          </w:p>
        </w:tc>
        <w:tc>
          <w:tcPr>
            <w:tcW w:w="2130" w:type="dxa"/>
            <w:vAlign w:val="center"/>
          </w:tcPr>
          <w:p w14:paraId="0DA325F4">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条</w:t>
            </w:r>
          </w:p>
        </w:tc>
        <w:tc>
          <w:tcPr>
            <w:tcW w:w="2130" w:type="dxa"/>
            <w:vAlign w:val="center"/>
          </w:tcPr>
          <w:p w14:paraId="46402596">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1</w:t>
            </w:r>
          </w:p>
        </w:tc>
      </w:tr>
      <w:tr w14:paraId="569E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1DC150F">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遥控器</w:t>
            </w:r>
          </w:p>
        </w:tc>
        <w:tc>
          <w:tcPr>
            <w:tcW w:w="2130" w:type="dxa"/>
            <w:vAlign w:val="center"/>
          </w:tcPr>
          <w:p w14:paraId="6564F4E3">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w:t>
            </w:r>
          </w:p>
        </w:tc>
        <w:tc>
          <w:tcPr>
            <w:tcW w:w="2130" w:type="dxa"/>
            <w:vAlign w:val="center"/>
          </w:tcPr>
          <w:p w14:paraId="3C9E412C">
            <w:pPr>
              <w:pStyle w:val="22"/>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个</w:t>
            </w:r>
          </w:p>
        </w:tc>
        <w:tc>
          <w:tcPr>
            <w:tcW w:w="2130" w:type="dxa"/>
            <w:vAlign w:val="center"/>
          </w:tcPr>
          <w:p w14:paraId="0B26F613">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w:t>
            </w:r>
          </w:p>
        </w:tc>
      </w:tr>
      <w:tr w14:paraId="52E7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30" w:type="dxa"/>
            <w:vAlign w:val="center"/>
          </w:tcPr>
          <w:p w14:paraId="2563DE5E">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压力表</w:t>
            </w:r>
          </w:p>
        </w:tc>
        <w:tc>
          <w:tcPr>
            <w:tcW w:w="2130" w:type="dxa"/>
            <w:vAlign w:val="center"/>
          </w:tcPr>
          <w:p w14:paraId="6E9E2D6F">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w:t>
            </w:r>
          </w:p>
        </w:tc>
        <w:tc>
          <w:tcPr>
            <w:tcW w:w="2130" w:type="dxa"/>
            <w:vAlign w:val="center"/>
          </w:tcPr>
          <w:p w14:paraId="2A81AFC7">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个</w:t>
            </w:r>
          </w:p>
        </w:tc>
        <w:tc>
          <w:tcPr>
            <w:tcW w:w="2130" w:type="dxa"/>
            <w:vAlign w:val="center"/>
          </w:tcPr>
          <w:p w14:paraId="6DA146FE">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w:t>
            </w:r>
          </w:p>
        </w:tc>
      </w:tr>
      <w:tr w14:paraId="5FC1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9AF7ED4">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安全阀</w:t>
            </w:r>
          </w:p>
        </w:tc>
        <w:tc>
          <w:tcPr>
            <w:tcW w:w="2130" w:type="dxa"/>
            <w:vAlign w:val="center"/>
          </w:tcPr>
          <w:p w14:paraId="1C4032AE">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w:t>
            </w:r>
          </w:p>
        </w:tc>
        <w:tc>
          <w:tcPr>
            <w:tcW w:w="2130" w:type="dxa"/>
            <w:vAlign w:val="center"/>
          </w:tcPr>
          <w:p w14:paraId="4BEF47DD">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个</w:t>
            </w:r>
          </w:p>
        </w:tc>
        <w:tc>
          <w:tcPr>
            <w:tcW w:w="2130" w:type="dxa"/>
            <w:vAlign w:val="center"/>
          </w:tcPr>
          <w:p w14:paraId="3228F9E8">
            <w:pPr>
              <w:pStyle w:val="22"/>
              <w:jc w:val="center"/>
              <w:rPr>
                <w:rFonts w:hint="default"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5</w:t>
            </w:r>
          </w:p>
        </w:tc>
      </w:tr>
    </w:tbl>
    <w:p w14:paraId="7669FACE">
      <w:pPr>
        <w:pStyle w:val="22"/>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注：损耗品备件价格包含在设备总价中。</w:t>
      </w:r>
    </w:p>
    <w:p w14:paraId="3BE701F7">
      <w:pPr>
        <w:widowControl w:val="0"/>
        <w:autoSpaceDE w:val="0"/>
        <w:autoSpaceDN w:val="0"/>
        <w:adjustRightInd w:val="0"/>
        <w:spacing w:before="120" w:after="120"/>
        <w:ind w:left="0" w:leftChars="0" w:firstLine="0" w:firstLineChars="0"/>
        <w:outlineLvl w:val="0"/>
        <w:rPr>
          <w:rFonts w:ascii="微软雅黑" w:hAnsi="微软雅黑" w:eastAsia="微软雅黑" w:cs="Times New Roman"/>
          <w:bCs/>
          <w:color w:val="auto"/>
          <w:kern w:val="0"/>
          <w:sz w:val="32"/>
          <w:szCs w:val="32"/>
          <w:lang w:val="en-US" w:eastAsia="zh-CN" w:bidi="ar-SA"/>
        </w:rPr>
      </w:pPr>
      <w:r>
        <w:rPr>
          <w:rFonts w:hint="eastAsia" w:ascii="微软雅黑" w:hAnsi="微软雅黑" w:eastAsia="微软雅黑" w:cs="Times New Roman"/>
          <w:bCs/>
          <w:color w:val="auto"/>
          <w:kern w:val="0"/>
          <w:sz w:val="32"/>
          <w:szCs w:val="32"/>
          <w:lang w:val="en-US" w:eastAsia="zh-CN" w:bidi="ar-SA"/>
        </w:rPr>
        <w:t>十、质量保证</w:t>
      </w:r>
    </w:p>
    <w:p w14:paraId="1485B510">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10.1质保期与质保金要求：</w:t>
      </w:r>
    </w:p>
    <w:p w14:paraId="27DFBC91">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质保期为货物验收合格之日起1年。质保期内所有质量问题应该无条件修理，无法修理的应该及时给予换货。</w:t>
      </w:r>
    </w:p>
    <w:p w14:paraId="6CF40660">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质保金：合同设备抵达交货地点，经买卖双方验收合格、乙方完成安装调试、验收合格后，甲方方收到乙方开具的全额增值税专用发票后【四十五（45）】日内，向乙方支付合同总价的【95%】。将合同总价剩余的【5%】作为质保金，质保期为12个月，从乙方完成安装调试验收合格后开始计算，质保期满且使用期间甲方方确认设备无质量问题后【四十五（45）】日内，甲方方向乙方支付质保金。</w:t>
      </w:r>
    </w:p>
    <w:p w14:paraId="391481BA">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10.2考核、罚则、赔偿等特殊要求：</w:t>
      </w:r>
    </w:p>
    <w:p w14:paraId="3A9C9277">
      <w:pPr>
        <w:widowControl w:val="0"/>
        <w:numPr>
          <w:ilvl w:val="0"/>
          <w:numId w:val="0"/>
        </w:numPr>
        <w:spacing w:line="257" w:lineRule="auto"/>
        <w:ind w:right="122" w:rightChars="0" w:firstLine="420" w:firstLineChars="200"/>
        <w:jc w:val="both"/>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bidi="ar-SA"/>
        </w:rPr>
        <w:t>到货验收不合格，无条件退货。</w:t>
      </w:r>
    </w:p>
    <w:p w14:paraId="6E277D17">
      <w:pPr>
        <w:widowControl w:val="0"/>
        <w:autoSpaceDE w:val="0"/>
        <w:autoSpaceDN w:val="0"/>
        <w:adjustRightInd w:val="0"/>
        <w:spacing w:before="120" w:after="120"/>
        <w:ind w:left="0" w:leftChars="0" w:firstLine="0" w:firstLineChars="0"/>
        <w:outlineLvl w:val="0"/>
        <w:rPr>
          <w:rFonts w:ascii="微软雅黑" w:hAnsi="微软雅黑" w:eastAsia="微软雅黑" w:cs="Times New Roman"/>
          <w:bCs/>
          <w:color w:val="auto"/>
          <w:kern w:val="0"/>
          <w:sz w:val="32"/>
          <w:szCs w:val="32"/>
          <w:lang w:val="en-US" w:eastAsia="zh-CN" w:bidi="ar-SA"/>
        </w:rPr>
      </w:pPr>
      <w:bookmarkStart w:id="6" w:name="_Toc13248931"/>
      <w:bookmarkStart w:id="7" w:name="_Toc13249328"/>
      <w:r>
        <w:rPr>
          <w:rFonts w:hint="eastAsia" w:ascii="微软雅黑" w:hAnsi="微软雅黑" w:eastAsia="微软雅黑" w:cs="Times New Roman"/>
          <w:bCs/>
          <w:color w:val="auto"/>
          <w:kern w:val="0"/>
          <w:sz w:val="32"/>
          <w:szCs w:val="32"/>
          <w:lang w:val="en-US" w:eastAsia="zh-CN" w:bidi="ar-SA"/>
        </w:rPr>
        <w:t>十一</w:t>
      </w:r>
      <w:r>
        <w:rPr>
          <w:rFonts w:ascii="微软雅黑" w:hAnsi="微软雅黑" w:eastAsia="微软雅黑" w:cs="Times New Roman"/>
          <w:bCs/>
          <w:color w:val="auto"/>
          <w:kern w:val="0"/>
          <w:sz w:val="32"/>
          <w:szCs w:val="32"/>
          <w:lang w:val="en-US" w:eastAsia="zh-CN" w:bidi="ar-SA"/>
        </w:rPr>
        <w:t>、</w:t>
      </w:r>
      <w:r>
        <w:rPr>
          <w:rFonts w:hint="eastAsia" w:ascii="微软雅黑" w:hAnsi="微软雅黑" w:eastAsia="微软雅黑" w:cs="Times New Roman"/>
          <w:bCs/>
          <w:color w:val="auto"/>
          <w:kern w:val="0"/>
          <w:sz w:val="32"/>
          <w:szCs w:val="32"/>
          <w:lang w:val="en-US" w:eastAsia="zh-CN" w:bidi="ar-SA"/>
        </w:rPr>
        <w:t>其他</w:t>
      </w:r>
      <w:r>
        <w:rPr>
          <w:rFonts w:ascii="微软雅黑" w:hAnsi="微软雅黑" w:eastAsia="微软雅黑" w:cs="Times New Roman"/>
          <w:bCs/>
          <w:color w:val="auto"/>
          <w:kern w:val="0"/>
          <w:sz w:val="32"/>
          <w:szCs w:val="32"/>
          <w:lang w:val="en-US" w:eastAsia="zh-CN" w:bidi="ar-SA"/>
        </w:rPr>
        <w:t>要求</w:t>
      </w:r>
      <w:bookmarkEnd w:id="6"/>
      <w:bookmarkEnd w:id="7"/>
    </w:p>
    <w:p w14:paraId="4E65206B">
      <w:pPr>
        <w:widowControl w:val="0"/>
        <w:spacing w:line="257" w:lineRule="auto"/>
        <w:ind w:left="0" w:leftChars="0" w:right="122" w:firstLine="0" w:firstLineChars="0"/>
        <w:jc w:val="both"/>
        <w:rPr>
          <w:rFonts w:hint="default"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11.1技术联系人：王博18820639678</w:t>
      </w:r>
    </w:p>
    <w:p w14:paraId="0363B302">
      <w:pPr>
        <w:widowControl w:val="0"/>
        <w:spacing w:line="257" w:lineRule="auto"/>
        <w:ind w:left="0" w:leftChars="0" w:right="122" w:firstLine="0" w:firstLineChars="0"/>
        <w:jc w:val="both"/>
        <w:rPr>
          <w:rFonts w:hint="eastAsia" w:ascii="微软雅黑" w:hAnsi="微软雅黑" w:eastAsia="微软雅黑" w:cs="Times New Roman"/>
          <w:bCs/>
          <w:color w:val="auto"/>
          <w:kern w:val="0"/>
          <w:sz w:val="24"/>
          <w:szCs w:val="24"/>
          <w:lang w:val="en-US" w:eastAsia="zh-CN" w:bidi="ar-SA"/>
        </w:rPr>
      </w:pPr>
      <w:r>
        <w:rPr>
          <w:rFonts w:hint="eastAsia" w:ascii="微软雅黑" w:hAnsi="微软雅黑" w:eastAsia="微软雅黑" w:cs="Times New Roman"/>
          <w:bCs/>
          <w:color w:val="auto"/>
          <w:kern w:val="0"/>
          <w:sz w:val="24"/>
          <w:szCs w:val="24"/>
          <w:lang w:val="en-US" w:eastAsia="zh-CN" w:bidi="ar-SA"/>
        </w:rPr>
        <w:t>11.2其他特殊要求：无</w:t>
      </w:r>
    </w:p>
    <w:p w14:paraId="013C797A">
      <w:pPr>
        <w:widowControl w:val="0"/>
        <w:autoSpaceDE w:val="0"/>
        <w:autoSpaceDN w:val="0"/>
        <w:adjustRightInd w:val="0"/>
        <w:spacing w:before="120" w:after="120" w:line="360" w:lineRule="auto"/>
        <w:outlineLvl w:val="0"/>
        <w:rPr>
          <w:rFonts w:hint="eastAsia" w:ascii="微软雅黑" w:hAnsi="微软雅黑" w:eastAsia="微软雅黑" w:cs="Times New Roman"/>
          <w:bCs/>
          <w:color w:val="auto"/>
          <w:kern w:val="0"/>
          <w:sz w:val="32"/>
          <w:szCs w:val="32"/>
          <w:highlight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859E4B">
      <w:pPr>
        <w:keepNext w:val="0"/>
        <w:keepLines w:val="0"/>
        <w:pageBreakBefore w:val="0"/>
        <w:widowControl w:val="0"/>
        <w:kinsoku/>
        <w:wordWrap/>
        <w:overflowPunct/>
        <w:topLinePunct w:val="0"/>
        <w:autoSpaceDE w:val="0"/>
        <w:autoSpaceDN w:val="0"/>
        <w:bidi w:val="0"/>
        <w:adjustRightInd w:val="0"/>
        <w:snapToGrid/>
        <w:spacing w:before="120" w:after="120" w:line="20" w:lineRule="exact"/>
        <w:ind w:left="0" w:leftChars="0" w:firstLine="0" w:firstLineChars="0"/>
        <w:textAlignment w:val="auto"/>
        <w:outlineLvl w:val="0"/>
        <w:rPr>
          <w:rFonts w:hint="eastAsia" w:ascii="微软雅黑" w:hAnsi="微软雅黑" w:eastAsia="微软雅黑" w:cs="Times New Roman"/>
          <w:bCs/>
          <w:color w:val="auto"/>
          <w:kern w:val="0"/>
          <w:sz w:val="32"/>
          <w:szCs w:val="32"/>
          <w:highlight w:val="none"/>
          <w:lang w:val="en-US" w:eastAsia="zh-CN" w:bidi="ar-SA"/>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C48DB"/>
    <w:multiLevelType w:val="singleLevel"/>
    <w:tmpl w:val="20BC48D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C371F"/>
    <w:rsid w:val="00901BDB"/>
    <w:rsid w:val="014F6463"/>
    <w:rsid w:val="01E430D3"/>
    <w:rsid w:val="02B47744"/>
    <w:rsid w:val="035F6558"/>
    <w:rsid w:val="03A25152"/>
    <w:rsid w:val="03C06A70"/>
    <w:rsid w:val="03F82F90"/>
    <w:rsid w:val="044216AA"/>
    <w:rsid w:val="050F6A1B"/>
    <w:rsid w:val="05CA369E"/>
    <w:rsid w:val="075D4287"/>
    <w:rsid w:val="07912CDB"/>
    <w:rsid w:val="080D2DB2"/>
    <w:rsid w:val="0923288D"/>
    <w:rsid w:val="09784BC4"/>
    <w:rsid w:val="0AB31955"/>
    <w:rsid w:val="0C0701CD"/>
    <w:rsid w:val="0C463D95"/>
    <w:rsid w:val="0CD45C4C"/>
    <w:rsid w:val="0D184421"/>
    <w:rsid w:val="0D7F4C1A"/>
    <w:rsid w:val="0DCB34F3"/>
    <w:rsid w:val="0EAA6F6A"/>
    <w:rsid w:val="103277D1"/>
    <w:rsid w:val="103939A5"/>
    <w:rsid w:val="103C7DFE"/>
    <w:rsid w:val="109C4CD3"/>
    <w:rsid w:val="10A54703"/>
    <w:rsid w:val="10DB4735"/>
    <w:rsid w:val="10E736BD"/>
    <w:rsid w:val="11DA3866"/>
    <w:rsid w:val="12441E0B"/>
    <w:rsid w:val="12575420"/>
    <w:rsid w:val="12AE510F"/>
    <w:rsid w:val="144F1EAC"/>
    <w:rsid w:val="16512185"/>
    <w:rsid w:val="16A767BD"/>
    <w:rsid w:val="17041A93"/>
    <w:rsid w:val="183F4DE6"/>
    <w:rsid w:val="19996254"/>
    <w:rsid w:val="19AB7C0A"/>
    <w:rsid w:val="19E63114"/>
    <w:rsid w:val="1A9D7FC6"/>
    <w:rsid w:val="1AB56B9E"/>
    <w:rsid w:val="1AE06D83"/>
    <w:rsid w:val="1B3860A7"/>
    <w:rsid w:val="1C143F0A"/>
    <w:rsid w:val="1C795002"/>
    <w:rsid w:val="1C871528"/>
    <w:rsid w:val="1CA94A00"/>
    <w:rsid w:val="1D252B2C"/>
    <w:rsid w:val="1D56364B"/>
    <w:rsid w:val="1F670244"/>
    <w:rsid w:val="207672EF"/>
    <w:rsid w:val="20BE033E"/>
    <w:rsid w:val="21012563"/>
    <w:rsid w:val="21205439"/>
    <w:rsid w:val="22196A81"/>
    <w:rsid w:val="229F3843"/>
    <w:rsid w:val="234D3A41"/>
    <w:rsid w:val="2356298F"/>
    <w:rsid w:val="241E4447"/>
    <w:rsid w:val="24685219"/>
    <w:rsid w:val="24E04C1B"/>
    <w:rsid w:val="25380B81"/>
    <w:rsid w:val="25B7690F"/>
    <w:rsid w:val="25FC3449"/>
    <w:rsid w:val="267A1404"/>
    <w:rsid w:val="273A1F9E"/>
    <w:rsid w:val="27C27CFD"/>
    <w:rsid w:val="28107409"/>
    <w:rsid w:val="28242385"/>
    <w:rsid w:val="295B4306"/>
    <w:rsid w:val="29A448C3"/>
    <w:rsid w:val="2A1D2456"/>
    <w:rsid w:val="2B043E08"/>
    <w:rsid w:val="2B252AF4"/>
    <w:rsid w:val="2B524FC6"/>
    <w:rsid w:val="2BDA6A6F"/>
    <w:rsid w:val="2C055B0E"/>
    <w:rsid w:val="2C7468D3"/>
    <w:rsid w:val="2D1B578F"/>
    <w:rsid w:val="2D7008B6"/>
    <w:rsid w:val="2D750711"/>
    <w:rsid w:val="2DA77F95"/>
    <w:rsid w:val="2DB77AD8"/>
    <w:rsid w:val="2DE955A4"/>
    <w:rsid w:val="2E421128"/>
    <w:rsid w:val="2E8F7422"/>
    <w:rsid w:val="2EB32254"/>
    <w:rsid w:val="2F382370"/>
    <w:rsid w:val="2FD15D7F"/>
    <w:rsid w:val="2FFB7FF5"/>
    <w:rsid w:val="30E1286B"/>
    <w:rsid w:val="314E6F14"/>
    <w:rsid w:val="32A26A61"/>
    <w:rsid w:val="32E62F94"/>
    <w:rsid w:val="3346434D"/>
    <w:rsid w:val="33A72170"/>
    <w:rsid w:val="33E12879"/>
    <w:rsid w:val="33EA7980"/>
    <w:rsid w:val="34003AE9"/>
    <w:rsid w:val="348166D6"/>
    <w:rsid w:val="34831A40"/>
    <w:rsid w:val="34A52F24"/>
    <w:rsid w:val="35560083"/>
    <w:rsid w:val="356C6945"/>
    <w:rsid w:val="36094A45"/>
    <w:rsid w:val="37292535"/>
    <w:rsid w:val="37AC0952"/>
    <w:rsid w:val="382C31DC"/>
    <w:rsid w:val="38337C46"/>
    <w:rsid w:val="383949A0"/>
    <w:rsid w:val="385A287F"/>
    <w:rsid w:val="387243E8"/>
    <w:rsid w:val="38976900"/>
    <w:rsid w:val="39E20478"/>
    <w:rsid w:val="3AF563A8"/>
    <w:rsid w:val="3BA24FE4"/>
    <w:rsid w:val="3C456307"/>
    <w:rsid w:val="3D1305EA"/>
    <w:rsid w:val="3D611399"/>
    <w:rsid w:val="3DAC6CC0"/>
    <w:rsid w:val="3DE97A9E"/>
    <w:rsid w:val="3E385FE3"/>
    <w:rsid w:val="3EFE7057"/>
    <w:rsid w:val="3F084BB9"/>
    <w:rsid w:val="3F136D3F"/>
    <w:rsid w:val="3F1E16F3"/>
    <w:rsid w:val="3F213F33"/>
    <w:rsid w:val="3F336634"/>
    <w:rsid w:val="407449BB"/>
    <w:rsid w:val="421D5934"/>
    <w:rsid w:val="422C362A"/>
    <w:rsid w:val="431F6E74"/>
    <w:rsid w:val="43381C8C"/>
    <w:rsid w:val="435D25DA"/>
    <w:rsid w:val="439C3E13"/>
    <w:rsid w:val="43C6376E"/>
    <w:rsid w:val="45204A68"/>
    <w:rsid w:val="4610124A"/>
    <w:rsid w:val="46317690"/>
    <w:rsid w:val="46866B63"/>
    <w:rsid w:val="46DE45C7"/>
    <w:rsid w:val="46E83D63"/>
    <w:rsid w:val="471A46B6"/>
    <w:rsid w:val="47342B00"/>
    <w:rsid w:val="47397033"/>
    <w:rsid w:val="475B2CCF"/>
    <w:rsid w:val="47642037"/>
    <w:rsid w:val="47653A95"/>
    <w:rsid w:val="479B0F7E"/>
    <w:rsid w:val="48043FAF"/>
    <w:rsid w:val="48D85439"/>
    <w:rsid w:val="49325688"/>
    <w:rsid w:val="495C36D9"/>
    <w:rsid w:val="4991435C"/>
    <w:rsid w:val="49945254"/>
    <w:rsid w:val="4A576A99"/>
    <w:rsid w:val="4A8677E5"/>
    <w:rsid w:val="4B182BCD"/>
    <w:rsid w:val="4B293392"/>
    <w:rsid w:val="4B77338A"/>
    <w:rsid w:val="4CA00602"/>
    <w:rsid w:val="4CD356E0"/>
    <w:rsid w:val="4D05056F"/>
    <w:rsid w:val="4D9E231C"/>
    <w:rsid w:val="4DA01F03"/>
    <w:rsid w:val="4DCF7EBB"/>
    <w:rsid w:val="4E2B5295"/>
    <w:rsid w:val="4E8340C5"/>
    <w:rsid w:val="4EA11778"/>
    <w:rsid w:val="4F171625"/>
    <w:rsid w:val="4F57696C"/>
    <w:rsid w:val="4F59138E"/>
    <w:rsid w:val="4F8D2665"/>
    <w:rsid w:val="50090642"/>
    <w:rsid w:val="50345193"/>
    <w:rsid w:val="506E4E86"/>
    <w:rsid w:val="512B7887"/>
    <w:rsid w:val="520D545B"/>
    <w:rsid w:val="52405823"/>
    <w:rsid w:val="52B06B82"/>
    <w:rsid w:val="52F617B5"/>
    <w:rsid w:val="53433F94"/>
    <w:rsid w:val="53E90B5E"/>
    <w:rsid w:val="544B2528"/>
    <w:rsid w:val="55F673BB"/>
    <w:rsid w:val="56DF0A43"/>
    <w:rsid w:val="57211690"/>
    <w:rsid w:val="58C961EF"/>
    <w:rsid w:val="58F45BCD"/>
    <w:rsid w:val="58FA334F"/>
    <w:rsid w:val="59403011"/>
    <w:rsid w:val="5A315CBE"/>
    <w:rsid w:val="5A990844"/>
    <w:rsid w:val="5C5D5A52"/>
    <w:rsid w:val="5CB376A5"/>
    <w:rsid w:val="5EB405CE"/>
    <w:rsid w:val="5ED1085C"/>
    <w:rsid w:val="5EDC5CD9"/>
    <w:rsid w:val="5EF55EF4"/>
    <w:rsid w:val="5F563CBC"/>
    <w:rsid w:val="5F8434F5"/>
    <w:rsid w:val="5FAD2CDA"/>
    <w:rsid w:val="60791DB3"/>
    <w:rsid w:val="60797B9D"/>
    <w:rsid w:val="60AC3925"/>
    <w:rsid w:val="60BA4CF0"/>
    <w:rsid w:val="612C1D10"/>
    <w:rsid w:val="61312681"/>
    <w:rsid w:val="61F642C9"/>
    <w:rsid w:val="621047CF"/>
    <w:rsid w:val="6246692B"/>
    <w:rsid w:val="62ED2D87"/>
    <w:rsid w:val="62F6334C"/>
    <w:rsid w:val="630F1A40"/>
    <w:rsid w:val="642359FB"/>
    <w:rsid w:val="64F0626E"/>
    <w:rsid w:val="6649226F"/>
    <w:rsid w:val="6708103D"/>
    <w:rsid w:val="6753531D"/>
    <w:rsid w:val="67687DCC"/>
    <w:rsid w:val="67C648EF"/>
    <w:rsid w:val="67F00425"/>
    <w:rsid w:val="67F31CA5"/>
    <w:rsid w:val="683511A1"/>
    <w:rsid w:val="6847456B"/>
    <w:rsid w:val="68EA5344"/>
    <w:rsid w:val="69801B28"/>
    <w:rsid w:val="6AC73A1B"/>
    <w:rsid w:val="6B2706FF"/>
    <w:rsid w:val="6CC32850"/>
    <w:rsid w:val="6CE67D7F"/>
    <w:rsid w:val="6D85751C"/>
    <w:rsid w:val="6DA04EEA"/>
    <w:rsid w:val="6DCB17A8"/>
    <w:rsid w:val="6E3159DB"/>
    <w:rsid w:val="6F6E2C8D"/>
    <w:rsid w:val="6F967E8D"/>
    <w:rsid w:val="7095586B"/>
    <w:rsid w:val="712D2C6B"/>
    <w:rsid w:val="714F71BB"/>
    <w:rsid w:val="725C04A6"/>
    <w:rsid w:val="728E5818"/>
    <w:rsid w:val="72F41999"/>
    <w:rsid w:val="74213FF1"/>
    <w:rsid w:val="748956E4"/>
    <w:rsid w:val="74ED1059"/>
    <w:rsid w:val="75077270"/>
    <w:rsid w:val="7509760D"/>
    <w:rsid w:val="75784185"/>
    <w:rsid w:val="759D0A38"/>
    <w:rsid w:val="762D3601"/>
    <w:rsid w:val="7650620D"/>
    <w:rsid w:val="76CD220E"/>
    <w:rsid w:val="775F63FC"/>
    <w:rsid w:val="78213E73"/>
    <w:rsid w:val="782154CC"/>
    <w:rsid w:val="78B0092F"/>
    <w:rsid w:val="7931546D"/>
    <w:rsid w:val="793C2549"/>
    <w:rsid w:val="79986827"/>
    <w:rsid w:val="79EB1281"/>
    <w:rsid w:val="7A5233EE"/>
    <w:rsid w:val="7B9C45F4"/>
    <w:rsid w:val="7BD53443"/>
    <w:rsid w:val="7C056D62"/>
    <w:rsid w:val="7C23604F"/>
    <w:rsid w:val="7CF2174C"/>
    <w:rsid w:val="7D1C1AF1"/>
    <w:rsid w:val="7DC03E82"/>
    <w:rsid w:val="7DCC0230"/>
    <w:rsid w:val="7E1102A5"/>
    <w:rsid w:val="7E54362A"/>
    <w:rsid w:val="7E6165FD"/>
    <w:rsid w:val="7EB5408C"/>
    <w:rsid w:val="7F102DAD"/>
    <w:rsid w:val="7F30254E"/>
    <w:rsid w:val="7F45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64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link w:val="18"/>
    <w:qFormat/>
    <w:uiPriority w:val="0"/>
    <w:pPr>
      <w:keepNext w:val="0"/>
      <w:keepLines w:val="0"/>
      <w:widowControl w:val="0"/>
      <w:spacing w:line="600" w:lineRule="exact"/>
      <w:jc w:val="center"/>
      <w:outlineLvl w:val="0"/>
    </w:pPr>
    <w:rPr>
      <w:rFonts w:ascii="Times New Roman" w:hAnsi="Times New Roman" w:eastAsia="黑体" w:cs="Times New Roman"/>
      <w:bCs/>
      <w:kern w:val="44"/>
      <w:sz w:val="32"/>
      <w:szCs w:val="44"/>
    </w:rPr>
  </w:style>
  <w:style w:type="paragraph" w:styleId="3">
    <w:name w:val="heading 2"/>
    <w:next w:val="1"/>
    <w:link w:val="19"/>
    <w:semiHidden/>
    <w:unhideWhenUsed/>
    <w:qFormat/>
    <w:uiPriority w:val="0"/>
    <w:pPr>
      <w:keepNext w:val="0"/>
      <w:keepLines w:val="0"/>
      <w:widowControl w:val="0"/>
      <w:spacing w:line="500" w:lineRule="exact"/>
      <w:outlineLvl w:val="1"/>
    </w:pPr>
    <w:rPr>
      <w:rFonts w:ascii="Times New Roman" w:hAnsi="Times New Roman" w:eastAsia="黑体" w:cs="Times New Roman"/>
      <w:bCs/>
      <w:sz w:val="28"/>
      <w:szCs w:val="28"/>
    </w:rPr>
  </w:style>
  <w:style w:type="paragraph" w:styleId="4">
    <w:name w:val="heading 3"/>
    <w:next w:val="1"/>
    <w:link w:val="20"/>
    <w:semiHidden/>
    <w:unhideWhenUsed/>
    <w:qFormat/>
    <w:uiPriority w:val="0"/>
    <w:pPr>
      <w:keepNext w:val="0"/>
      <w:keepLines w:val="0"/>
      <w:widowControl w:val="0"/>
      <w:spacing w:line="440" w:lineRule="exact"/>
      <w:outlineLvl w:val="2"/>
    </w:pPr>
    <w:rPr>
      <w:rFonts w:ascii="Times New Roman" w:hAnsi="Times New Roman" w:eastAsia="黑体" w:cs="Times New Roman"/>
      <w:bCs/>
      <w:sz w:val="24"/>
      <w:szCs w:val="24"/>
    </w:rPr>
  </w:style>
  <w:style w:type="paragraph" w:styleId="5">
    <w:name w:val="heading 4"/>
    <w:basedOn w:val="1"/>
    <w:next w:val="1"/>
    <w:link w:val="21"/>
    <w:semiHidden/>
    <w:unhideWhenUsed/>
    <w:qFormat/>
    <w:uiPriority w:val="0"/>
    <w:pPr>
      <w:keepNext/>
      <w:keepLines/>
      <w:spacing w:line="440" w:lineRule="exact"/>
      <w:ind w:firstLine="0" w:firstLineChars="0"/>
      <w:jc w:val="left"/>
      <w:outlineLvl w:val="3"/>
    </w:pPr>
    <w:rPr>
      <w:rFonts w:ascii="Times New Roman" w:hAnsi="Times New Roman" w:eastAsia="黑体"/>
      <w:szCs w:val="24"/>
    </w:rPr>
  </w:style>
  <w:style w:type="paragraph" w:styleId="6">
    <w:name w:val="heading 6"/>
    <w:basedOn w:val="1"/>
    <w:next w:val="1"/>
    <w:semiHidden/>
    <w:unhideWhenUsed/>
    <w:qFormat/>
    <w:uiPriority w:val="0"/>
    <w:pPr>
      <w:keepNext/>
      <w:keepLines/>
      <w:spacing w:beforeLines="0" w:beforeAutospacing="0" w:afterLines="0" w:afterAutospacing="0" w:line="400" w:lineRule="exact"/>
      <w:ind w:firstLine="0" w:firstLineChars="0"/>
      <w:jc w:val="center"/>
      <w:outlineLvl w:val="5"/>
    </w:pPr>
    <w:rPr>
      <w:sz w:val="21"/>
      <w:szCs w:val="21"/>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7">
    <w:name w:val="List Bullet"/>
    <w:next w:val="1"/>
    <w:qFormat/>
    <w:uiPriority w:val="0"/>
    <w:pPr>
      <w:autoSpaceDE w:val="0"/>
      <w:ind w:left="0" w:firstLine="0"/>
      <w:contextualSpacing/>
      <w:jc w:val="center"/>
    </w:pPr>
    <w:rPr>
      <w:rFonts w:ascii="Times New Roman" w:hAnsi="Times New Roman" w:eastAsia="宋体" w:cstheme="minorBidi"/>
      <w:sz w:val="21"/>
      <w:szCs w:val="21"/>
    </w:rPr>
  </w:style>
  <w:style w:type="paragraph" w:styleId="8">
    <w:name w:val="annotation text"/>
    <w:basedOn w:val="1"/>
    <w:qFormat/>
    <w:uiPriority w:val="0"/>
    <w:pPr>
      <w:jc w:val="left"/>
    </w:pPr>
  </w:style>
  <w:style w:type="paragraph" w:styleId="9">
    <w:name w:val="Body Text"/>
    <w:basedOn w:val="1"/>
    <w:qFormat/>
    <w:uiPriority w:val="1"/>
    <w:pPr>
      <w:ind w:firstLine="200" w:firstLineChars="200"/>
      <w:jc w:val="both"/>
    </w:pPr>
    <w:rPr>
      <w:rFonts w:ascii="Microsoft YaHei UI" w:hAnsi="Microsoft YaHei UI" w:eastAsia="Microsoft YaHei UI"/>
      <w:sz w:val="21"/>
      <w:szCs w:val="21"/>
    </w:rPr>
  </w:style>
  <w:style w:type="paragraph" w:styleId="10">
    <w:name w:val="toc 3"/>
    <w:basedOn w:val="1"/>
    <w:next w:val="1"/>
    <w:qFormat/>
    <w:uiPriority w:val="0"/>
    <w:pPr>
      <w:spacing w:line="440" w:lineRule="exact"/>
      <w:ind w:firstLine="0" w:firstLineChars="0"/>
      <w:jc w:val="left"/>
    </w:pPr>
    <w:rPr>
      <w:rFonts w:eastAsia="黑体"/>
      <w:iCs/>
      <w:szCs w:val="24"/>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toc 1"/>
    <w:next w:val="1"/>
    <w:qFormat/>
    <w:uiPriority w:val="0"/>
    <w:pPr>
      <w:tabs>
        <w:tab w:val="right" w:leader="dot" w:pos="8834"/>
      </w:tabs>
      <w:spacing w:before="50" w:beforeLines="50" w:after="50" w:afterLines="50" w:line="440" w:lineRule="exact"/>
    </w:pPr>
    <w:rPr>
      <w:rFonts w:ascii="Times New Roman" w:hAnsi="Times New Roman" w:eastAsia="黑体" w:cs="Times New Roman"/>
      <w:bCs/>
      <w:sz w:val="28"/>
      <w:lang w:val="en-US" w:eastAsia="zh-CN" w:bidi="ar-SA"/>
    </w:rPr>
  </w:style>
  <w:style w:type="paragraph" w:styleId="13">
    <w:name w:val="toc 2"/>
    <w:next w:val="1"/>
    <w:qFormat/>
    <w:uiPriority w:val="0"/>
    <w:pPr>
      <w:spacing w:line="440" w:lineRule="exact"/>
      <w:jc w:val="left"/>
    </w:pPr>
    <w:rPr>
      <w:rFonts w:ascii="Times New Roman" w:hAnsi="Times New Roman" w:eastAsia="黑体" w:cstheme="minorBidi"/>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Char"/>
    <w:link w:val="2"/>
    <w:qFormat/>
    <w:uiPriority w:val="0"/>
    <w:rPr>
      <w:rFonts w:hint="eastAsia" w:ascii="Times New Roman" w:hAnsi="Times New Roman" w:eastAsia="黑体" w:cs="Times New Roman"/>
      <w:bCs/>
      <w:kern w:val="44"/>
      <w:sz w:val="28"/>
      <w:szCs w:val="48"/>
    </w:rPr>
  </w:style>
  <w:style w:type="character" w:customStyle="1" w:styleId="19">
    <w:name w:val="标题 2 字符"/>
    <w:link w:val="3"/>
    <w:qFormat/>
    <w:uiPriority w:val="9"/>
    <w:rPr>
      <w:rFonts w:ascii="Times New Roman" w:hAnsi="Times New Roman" w:eastAsia="黑体" w:cs="Times New Roman"/>
      <w:bCs/>
      <w:sz w:val="28"/>
      <w:szCs w:val="28"/>
    </w:rPr>
  </w:style>
  <w:style w:type="character" w:customStyle="1" w:styleId="20">
    <w:name w:val="标题 3 字符"/>
    <w:link w:val="4"/>
    <w:qFormat/>
    <w:uiPriority w:val="9"/>
    <w:rPr>
      <w:rFonts w:ascii="Times New Roman" w:hAnsi="Times New Roman" w:eastAsia="黑体" w:cs="Times New Roman"/>
      <w:bCs/>
      <w:sz w:val="24"/>
      <w:szCs w:val="24"/>
    </w:rPr>
  </w:style>
  <w:style w:type="character" w:customStyle="1" w:styleId="21">
    <w:name w:val="标题 4 字符"/>
    <w:link w:val="5"/>
    <w:qFormat/>
    <w:uiPriority w:val="9"/>
    <w:rPr>
      <w:rFonts w:ascii="Times New Roman" w:hAnsi="Times New Roman" w:eastAsia="黑体"/>
      <w:sz w:val="24"/>
      <w:szCs w:val="24"/>
    </w:rPr>
  </w:style>
  <w:style w:type="paragraph" w:customStyle="1" w:styleId="22">
    <w:name w:val="样式 小四"/>
    <w:qFormat/>
    <w:locked/>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23">
    <w:name w:val="默认段落字体 Para Char"/>
    <w:basedOn w:val="24"/>
    <w:next w:val="1"/>
    <w:qFormat/>
    <w:uiPriority w:val="0"/>
    <w:pPr>
      <w:tabs>
        <w:tab w:val="left" w:pos="360"/>
        <w:tab w:val="left" w:pos="1008"/>
      </w:tabs>
      <w:ind w:left="420" w:hanging="420"/>
    </w:pPr>
  </w:style>
  <w:style w:type="paragraph" w:customStyle="1" w:styleId="24">
    <w:name w:val="Normal_1"/>
    <w:next w:val="23"/>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3479</Words>
  <Characters>4198</Characters>
  <Lines>0</Lines>
  <Paragraphs>0</Paragraphs>
  <TotalTime>6</TotalTime>
  <ScaleCrop>false</ScaleCrop>
  <LinksUpToDate>false</LinksUpToDate>
  <CharactersWithSpaces>4318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2025-02-14T01:20:00Z</dcterms:created>
  <dc:creator>25329</dc:creator>
  <cp:lastModifiedBy>黄埔岚°</cp:lastModifiedBy>
  <cp:lastPrinted>2025-12-16T12:19:00Z</cp:lastPrinted>
  <dcterms:modified xsi:type="dcterms:W3CDTF">2026-01-06T01:07:18Z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B7A9031952F846049A826F5D82BDC750_13</vt:lpwstr>
  </property>
  <property fmtid="{D5CDD505-2E9C-101B-9397-08002B2CF9AE}" pid="4" name="KSOTemplateDocerSaveRecord">
    <vt:lpwstr>eyJoZGlkIjoiNWRiN2EzOTIwNTFkMWRjYjlhM2M2MjEwMTAzOTAyMTAiLCJ1c2VySWQiOiI4NDY5MTgxMzkifQ==</vt:lpwstr>
  </property>
</Properties>
</file>