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83237">
      <w:pPr>
        <w:spacing w:before="0" w:after="0" w:line="411" w:lineRule="exact"/>
        <w:ind w:left="4027" w:right="0" w:firstLine="0"/>
        <w:jc w:val="left"/>
        <w:rPr>
          <w:rFonts w:ascii="Times New Roman"/>
          <w:color w:val="000000"/>
          <w:spacing w:val="0"/>
          <w:sz w:val="40"/>
        </w:rPr>
      </w:pPr>
      <w:r>
        <w:rPr>
          <w:rFonts w:ascii="仿宋" w:hAnsi="仿宋" w:cs="仿宋"/>
          <w:color w:val="000000"/>
          <w:spacing w:val="2"/>
          <w:sz w:val="40"/>
        </w:rPr>
        <w:t>商务需求</w:t>
      </w:r>
    </w:p>
    <w:p w14:paraId="2229A241">
      <w:pPr>
        <w:pStyle w:val="2"/>
        <w:keepNext/>
        <w:keepLines/>
        <w:pageBreakBefore w:val="0"/>
        <w:widowControl/>
        <w:kinsoku/>
        <w:wordWrap/>
        <w:overflowPunct/>
        <w:topLinePunct w:val="0"/>
        <w:autoSpaceDE/>
        <w:autoSpaceDN/>
        <w:bidi w:val="0"/>
        <w:adjustRightInd/>
        <w:snapToGrid/>
        <w:spacing w:before="0" w:after="0" w:line="400" w:lineRule="atLeast"/>
        <w:ind w:right="440" w:rightChars="200" w:firstLine="470" w:firstLineChars="200"/>
        <w:textAlignment w:val="auto"/>
        <w:rPr>
          <w:b/>
          <w:bCs/>
        </w:rPr>
      </w:pPr>
      <w:r>
        <w:rPr>
          <w:rFonts w:ascii="仿宋" w:hAnsi="仿宋" w:cs="仿宋" w:eastAsiaTheme="minorEastAsia"/>
          <w:b/>
          <w:bCs/>
          <w:color w:val="000000"/>
          <w:spacing w:val="-3"/>
          <w:sz w:val="24"/>
          <w:szCs w:val="22"/>
          <w:lang w:val="en-US" w:eastAsia="en-US" w:bidi="ar-SA"/>
        </w:rPr>
        <w:t>（一）项目概况</w:t>
      </w:r>
    </w:p>
    <w:p w14:paraId="153E63D1">
      <w:pPr>
        <w:keepNext w:val="0"/>
        <w:keepLines w:val="0"/>
        <w:pageBreakBefore w:val="0"/>
        <w:widowControl/>
        <w:kinsoku/>
        <w:wordWrap/>
        <w:overflowPunct/>
        <w:topLinePunct w:val="0"/>
        <w:autoSpaceDE/>
        <w:autoSpaceDN/>
        <w:bidi w:val="0"/>
        <w:adjustRightInd/>
        <w:snapToGrid/>
        <w:spacing w:before="19" w:after="0" w:line="400" w:lineRule="atLeast"/>
        <w:ind w:right="0" w:firstLine="480" w:firstLineChars="200"/>
        <w:jc w:val="left"/>
        <w:textAlignment w:val="auto"/>
        <w:rPr>
          <w:rFonts w:hint="eastAsia" w:ascii="仿宋" w:hAnsi="仿宋" w:cs="仿宋" w:eastAsiaTheme="minorEastAsia"/>
          <w:color w:val="auto"/>
          <w:spacing w:val="0"/>
          <w:sz w:val="24"/>
          <w:lang w:val="en-US" w:eastAsia="zh-CN"/>
        </w:rPr>
      </w:pPr>
      <w:r>
        <w:rPr>
          <w:rFonts w:ascii="仿宋" w:hAnsi="仿宋" w:cs="仿宋"/>
          <w:color w:val="auto"/>
          <w:spacing w:val="0"/>
          <w:sz w:val="24"/>
        </w:rPr>
        <w:t>1.项目名称：</w:t>
      </w:r>
      <w:r>
        <w:rPr>
          <w:rFonts w:hint="eastAsia" w:ascii="仿宋" w:hAnsi="仿宋" w:cs="仿宋"/>
          <w:color w:val="auto"/>
          <w:spacing w:val="0"/>
          <w:sz w:val="24"/>
          <w:lang w:val="en-US" w:eastAsia="zh-CN"/>
        </w:rPr>
        <w:t>周江小学新建校厨房设备采购项目</w:t>
      </w:r>
    </w:p>
    <w:p w14:paraId="3E7E05B0">
      <w:pPr>
        <w:keepNext w:val="0"/>
        <w:keepLines w:val="0"/>
        <w:pageBreakBefore w:val="0"/>
        <w:widowControl/>
        <w:kinsoku/>
        <w:wordWrap/>
        <w:overflowPunct/>
        <w:topLinePunct w:val="0"/>
        <w:autoSpaceDE/>
        <w:autoSpaceDN/>
        <w:bidi w:val="0"/>
        <w:adjustRightInd/>
        <w:snapToGrid/>
        <w:spacing w:before="19" w:after="0" w:line="400" w:lineRule="atLeast"/>
        <w:ind w:right="0" w:firstLine="480" w:firstLineChars="200"/>
        <w:jc w:val="left"/>
        <w:textAlignment w:val="auto"/>
        <w:rPr>
          <w:rFonts w:hint="default" w:ascii="仿宋" w:hAnsi="仿宋" w:cs="仿宋" w:eastAsiaTheme="minorEastAsia"/>
          <w:color w:val="auto"/>
          <w:spacing w:val="0"/>
          <w:sz w:val="24"/>
          <w:lang w:val="en-US" w:eastAsia="zh-CN"/>
        </w:rPr>
      </w:pPr>
      <w:r>
        <w:rPr>
          <w:rFonts w:hint="eastAsia" w:ascii="仿宋" w:hAnsi="仿宋" w:cs="仿宋"/>
          <w:color w:val="auto"/>
          <w:spacing w:val="0"/>
          <w:sz w:val="24"/>
          <w:lang w:val="en-US" w:eastAsia="zh-CN"/>
        </w:rPr>
        <w:t>2.项目编号：开购2025M000062569</w:t>
      </w:r>
    </w:p>
    <w:p w14:paraId="7E0D95A9">
      <w:pPr>
        <w:keepNext w:val="0"/>
        <w:keepLines w:val="0"/>
        <w:pageBreakBefore w:val="0"/>
        <w:widowControl/>
        <w:kinsoku/>
        <w:wordWrap/>
        <w:overflowPunct/>
        <w:topLinePunct w:val="0"/>
        <w:autoSpaceDE/>
        <w:autoSpaceDN/>
        <w:bidi w:val="0"/>
        <w:adjustRightInd/>
        <w:snapToGrid/>
        <w:spacing w:before="0" w:after="0" w:line="400" w:lineRule="atLeast"/>
        <w:ind w:right="0" w:firstLine="480" w:firstLineChars="200"/>
        <w:jc w:val="left"/>
        <w:textAlignment w:val="auto"/>
        <w:rPr>
          <w:rFonts w:ascii="Times New Roman"/>
          <w:color w:val="auto"/>
          <w:spacing w:val="0"/>
          <w:sz w:val="24"/>
        </w:rPr>
      </w:pPr>
      <w:r>
        <w:rPr>
          <w:rFonts w:ascii="仿宋" w:hAnsi="仿宋" w:cs="仿宋"/>
          <w:color w:val="auto"/>
          <w:spacing w:val="0"/>
          <w:sz w:val="24"/>
        </w:rPr>
        <w:t>2.采购预算：</w:t>
      </w:r>
      <w:r>
        <w:rPr>
          <w:rFonts w:hint="eastAsia" w:ascii="仿宋" w:hAnsi="仿宋" w:cs="仿宋"/>
          <w:color w:val="auto"/>
          <w:spacing w:val="0"/>
          <w:sz w:val="24"/>
          <w:lang w:val="en-US" w:eastAsia="zh-CN"/>
        </w:rPr>
        <w:t>50万</w:t>
      </w:r>
      <w:r>
        <w:rPr>
          <w:rFonts w:ascii="仿宋" w:hAnsi="仿宋" w:cs="仿宋"/>
          <w:color w:val="auto"/>
          <w:spacing w:val="0"/>
          <w:sz w:val="24"/>
        </w:rPr>
        <w:t>元</w:t>
      </w:r>
    </w:p>
    <w:p w14:paraId="127E8702">
      <w:pPr>
        <w:keepNext w:val="0"/>
        <w:keepLines w:val="0"/>
        <w:pageBreakBefore w:val="0"/>
        <w:widowControl/>
        <w:kinsoku/>
        <w:wordWrap/>
        <w:overflowPunct/>
        <w:topLinePunct w:val="0"/>
        <w:autoSpaceDE/>
        <w:autoSpaceDN/>
        <w:bidi w:val="0"/>
        <w:adjustRightInd/>
        <w:snapToGrid/>
        <w:spacing w:before="62" w:after="0" w:line="400" w:lineRule="atLeast"/>
        <w:ind w:right="0" w:firstLine="480" w:firstLineChars="200"/>
        <w:jc w:val="left"/>
        <w:textAlignment w:val="auto"/>
        <w:rPr>
          <w:rFonts w:ascii="Times New Roman"/>
          <w:color w:val="auto"/>
          <w:spacing w:val="0"/>
          <w:sz w:val="24"/>
        </w:rPr>
      </w:pPr>
      <w:r>
        <w:rPr>
          <w:rFonts w:ascii="仿宋" w:hAnsi="仿宋" w:cs="仿宋"/>
          <w:color w:val="auto"/>
          <w:spacing w:val="0"/>
          <w:sz w:val="24"/>
        </w:rPr>
        <w:t>3.建设地点：</w:t>
      </w:r>
      <w:r>
        <w:rPr>
          <w:rFonts w:hint="eastAsia" w:ascii="仿宋" w:hAnsi="仿宋" w:cs="仿宋"/>
          <w:color w:val="auto"/>
          <w:spacing w:val="0"/>
          <w:sz w:val="24"/>
          <w:lang w:val="en-US" w:eastAsia="zh-CN"/>
        </w:rPr>
        <w:t>周江</w:t>
      </w:r>
      <w:r>
        <w:rPr>
          <w:rFonts w:ascii="仿宋" w:hAnsi="仿宋" w:cs="仿宋"/>
          <w:color w:val="auto"/>
          <w:spacing w:val="0"/>
          <w:sz w:val="24"/>
        </w:rPr>
        <w:t>小学</w:t>
      </w:r>
      <w:bookmarkStart w:id="0" w:name="_GoBack"/>
      <w:bookmarkEnd w:id="0"/>
    </w:p>
    <w:p w14:paraId="7771BF8C">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0"/>
          <w:sz w:val="24"/>
        </w:rPr>
      </w:pPr>
      <w:r>
        <w:rPr>
          <w:rFonts w:ascii="仿宋" w:hAnsi="仿宋" w:cs="仿宋"/>
          <w:color w:val="auto"/>
          <w:spacing w:val="-3"/>
          <w:sz w:val="24"/>
        </w:rPr>
        <w:t>4.建设要求：货物全新、符合国家质量检测标准或具有中国商检部门合格证明的设备（包括零部件），并符合招标货物技术要求的规格型号和技术性能，设</w:t>
      </w:r>
      <w:r>
        <w:rPr>
          <w:rFonts w:ascii="仿宋" w:hAnsi="仿宋" w:cs="仿宋"/>
          <w:color w:val="auto"/>
          <w:spacing w:val="0"/>
          <w:sz w:val="24"/>
        </w:rPr>
        <w:t>备需为原厂原装，不可另行加配组装，随货附有产品合格证书、保修卡。</w:t>
      </w:r>
    </w:p>
    <w:p w14:paraId="358BDE32">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0"/>
          <w:sz w:val="24"/>
        </w:rPr>
      </w:pPr>
      <w:r>
        <w:rPr>
          <w:rFonts w:ascii="仿宋" w:hAnsi="仿宋" w:cs="仿宋"/>
          <w:color w:val="auto"/>
          <w:spacing w:val="-3"/>
          <w:sz w:val="24"/>
        </w:rPr>
        <w:t>5.建设目标：通过项目实施，确保设施设备的种类、数量和性能满足教学需</w:t>
      </w:r>
      <w:r>
        <w:rPr>
          <w:rFonts w:ascii="仿宋" w:hAnsi="仿宋" w:cs="仿宋"/>
          <w:color w:val="auto"/>
          <w:spacing w:val="0"/>
          <w:sz w:val="24"/>
        </w:rPr>
        <w:t>求。</w:t>
      </w:r>
    </w:p>
    <w:p w14:paraId="24D527CE">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86" w:firstLineChars="200"/>
        <w:jc w:val="left"/>
        <w:textAlignment w:val="auto"/>
        <w:rPr>
          <w:rFonts w:ascii="Times New Roman"/>
          <w:b/>
          <w:bCs/>
          <w:color w:val="auto"/>
          <w:spacing w:val="0"/>
          <w:sz w:val="24"/>
        </w:rPr>
      </w:pPr>
      <w:r>
        <w:rPr>
          <w:rFonts w:ascii="仿宋" w:hAnsi="仿宋" w:cs="仿宋"/>
          <w:b/>
          <w:bCs/>
          <w:color w:val="auto"/>
          <w:spacing w:val="1"/>
          <w:sz w:val="24"/>
        </w:rPr>
        <w:t>（二）需要满足的技术要求</w:t>
      </w:r>
    </w:p>
    <w:p w14:paraId="04FD9B4E">
      <w:pPr>
        <w:keepNext w:val="0"/>
        <w:keepLines w:val="0"/>
        <w:pageBreakBefore w:val="0"/>
        <w:widowControl/>
        <w:kinsoku/>
        <w:wordWrap/>
        <w:overflowPunct/>
        <w:topLinePunct w:val="0"/>
        <w:autoSpaceDE/>
        <w:autoSpaceDN/>
        <w:bidi w:val="0"/>
        <w:adjustRightInd/>
        <w:snapToGrid/>
        <w:spacing w:before="62" w:after="0" w:line="400" w:lineRule="atLeast"/>
        <w:ind w:right="0" w:firstLine="480" w:firstLineChars="200"/>
        <w:jc w:val="left"/>
        <w:textAlignment w:val="auto"/>
        <w:rPr>
          <w:rFonts w:ascii="Times New Roman"/>
          <w:color w:val="auto"/>
          <w:spacing w:val="0"/>
          <w:sz w:val="24"/>
        </w:rPr>
      </w:pPr>
      <w:r>
        <w:rPr>
          <w:rFonts w:ascii="仿宋" w:hAnsi="仿宋" w:cs="仿宋"/>
          <w:color w:val="auto"/>
          <w:spacing w:val="0"/>
          <w:sz w:val="24"/>
        </w:rPr>
        <w:t>1.安全性</w:t>
      </w:r>
    </w:p>
    <w:p w14:paraId="5518353B">
      <w:pPr>
        <w:keepNext w:val="0"/>
        <w:keepLines w:val="0"/>
        <w:pageBreakBefore w:val="0"/>
        <w:widowControl/>
        <w:kinsoku/>
        <w:wordWrap/>
        <w:overflowPunct/>
        <w:topLinePunct w:val="0"/>
        <w:autoSpaceDE/>
        <w:autoSpaceDN/>
        <w:bidi w:val="0"/>
        <w:adjustRightInd/>
        <w:snapToGrid/>
        <w:spacing w:before="62" w:after="0" w:line="400" w:lineRule="atLeast"/>
        <w:ind w:right="0" w:firstLine="468" w:firstLineChars="200"/>
        <w:jc w:val="left"/>
        <w:textAlignment w:val="auto"/>
        <w:rPr>
          <w:rFonts w:ascii="Times New Roman"/>
          <w:color w:val="auto"/>
          <w:spacing w:val="0"/>
          <w:sz w:val="24"/>
        </w:rPr>
      </w:pPr>
      <w:r>
        <w:rPr>
          <w:rFonts w:ascii="仿宋" w:hAnsi="仿宋" w:cs="仿宋"/>
          <w:color w:val="auto"/>
          <w:spacing w:val="-3"/>
          <w:sz w:val="24"/>
        </w:rPr>
        <w:t>厨具必须无毒、环保、无异味，符合国家关于厨具的安全标准，边缘应光滑</w:t>
      </w:r>
      <w:r>
        <w:rPr>
          <w:rFonts w:ascii="仿宋" w:hAnsi="仿宋" w:cs="仿宋"/>
          <w:color w:val="auto"/>
          <w:spacing w:val="0"/>
          <w:sz w:val="24"/>
        </w:rPr>
        <w:t>无锐角。</w:t>
      </w:r>
    </w:p>
    <w:p w14:paraId="7242257F">
      <w:pPr>
        <w:keepNext w:val="0"/>
        <w:keepLines w:val="0"/>
        <w:pageBreakBefore w:val="0"/>
        <w:widowControl/>
        <w:kinsoku/>
        <w:wordWrap/>
        <w:overflowPunct/>
        <w:topLinePunct w:val="0"/>
        <w:autoSpaceDE/>
        <w:autoSpaceDN/>
        <w:bidi w:val="0"/>
        <w:adjustRightInd/>
        <w:snapToGrid/>
        <w:spacing w:before="62" w:after="0" w:line="400" w:lineRule="atLeast"/>
        <w:ind w:right="0" w:firstLine="480" w:firstLineChars="200"/>
        <w:jc w:val="left"/>
        <w:textAlignment w:val="auto"/>
        <w:rPr>
          <w:rFonts w:ascii="Times New Roman"/>
          <w:color w:val="auto"/>
          <w:spacing w:val="0"/>
          <w:sz w:val="24"/>
        </w:rPr>
      </w:pPr>
      <w:r>
        <w:rPr>
          <w:rFonts w:ascii="仿宋" w:hAnsi="仿宋" w:cs="仿宋"/>
          <w:color w:val="auto"/>
          <w:spacing w:val="0"/>
          <w:sz w:val="24"/>
        </w:rPr>
        <w:t>2.耐用性</w:t>
      </w:r>
    </w:p>
    <w:p w14:paraId="30D29B76">
      <w:pPr>
        <w:keepNext w:val="0"/>
        <w:keepLines w:val="0"/>
        <w:pageBreakBefore w:val="0"/>
        <w:widowControl/>
        <w:kinsoku/>
        <w:wordWrap/>
        <w:overflowPunct/>
        <w:topLinePunct w:val="0"/>
        <w:autoSpaceDE/>
        <w:autoSpaceDN/>
        <w:bidi w:val="0"/>
        <w:adjustRightInd/>
        <w:snapToGrid/>
        <w:spacing w:before="62" w:after="0" w:line="400" w:lineRule="atLeast"/>
        <w:ind w:right="0" w:firstLine="468" w:firstLineChars="200"/>
        <w:jc w:val="left"/>
        <w:textAlignment w:val="auto"/>
        <w:rPr>
          <w:rFonts w:ascii="仿宋" w:hAnsi="仿宋" w:cs="仿宋"/>
          <w:color w:val="auto"/>
          <w:spacing w:val="0"/>
          <w:sz w:val="24"/>
        </w:rPr>
      </w:pPr>
      <w:r>
        <w:rPr>
          <w:rFonts w:ascii="仿宋" w:hAnsi="仿宋" w:cs="仿宋"/>
          <w:color w:val="auto"/>
          <w:spacing w:val="-3"/>
          <w:sz w:val="24"/>
        </w:rPr>
        <w:t>应具有良好的耐用性，能够经受厨房日常使用的磨损，不易变形、断裂、腐</w:t>
      </w:r>
      <w:r>
        <w:rPr>
          <w:rFonts w:ascii="仿宋" w:hAnsi="仿宋" w:cs="仿宋"/>
          <w:color w:val="auto"/>
          <w:spacing w:val="0"/>
          <w:sz w:val="24"/>
        </w:rPr>
        <w:t>蚀。具备一定的承重能力，以满足不同需求。</w:t>
      </w:r>
    </w:p>
    <w:p w14:paraId="5BB67F26">
      <w:pPr>
        <w:keepNext w:val="0"/>
        <w:keepLines w:val="0"/>
        <w:pageBreakBefore w:val="0"/>
        <w:widowControl/>
        <w:kinsoku/>
        <w:wordWrap/>
        <w:overflowPunct/>
        <w:topLinePunct w:val="0"/>
        <w:autoSpaceDE/>
        <w:autoSpaceDN/>
        <w:bidi w:val="0"/>
        <w:adjustRightInd/>
        <w:snapToGrid/>
        <w:spacing w:before="62" w:after="0" w:line="400" w:lineRule="atLeast"/>
        <w:ind w:right="0" w:firstLine="486" w:firstLineChars="200"/>
        <w:jc w:val="left"/>
        <w:textAlignment w:val="auto"/>
        <w:rPr>
          <w:rFonts w:ascii="仿宋" w:hAnsi="仿宋" w:cs="仿宋"/>
          <w:b/>
          <w:bCs/>
          <w:color w:val="auto"/>
          <w:spacing w:val="1"/>
          <w:sz w:val="24"/>
        </w:rPr>
      </w:pPr>
      <w:r>
        <w:rPr>
          <w:rFonts w:ascii="仿宋" w:hAnsi="仿宋" w:cs="仿宋"/>
          <w:b/>
          <w:bCs/>
          <w:color w:val="auto"/>
          <w:spacing w:val="1"/>
          <w:sz w:val="24"/>
        </w:rPr>
        <w:t>（</w:t>
      </w:r>
      <w:r>
        <w:rPr>
          <w:rFonts w:hint="eastAsia" w:ascii="仿宋" w:hAnsi="仿宋" w:cs="仿宋"/>
          <w:b/>
          <w:bCs/>
          <w:color w:val="auto"/>
          <w:spacing w:val="1"/>
          <w:sz w:val="24"/>
          <w:lang w:val="en-US" w:eastAsia="zh-CN"/>
        </w:rPr>
        <w:t>三</w:t>
      </w:r>
      <w:r>
        <w:rPr>
          <w:rFonts w:ascii="仿宋" w:hAnsi="仿宋" w:cs="仿宋"/>
          <w:b/>
          <w:bCs/>
          <w:color w:val="auto"/>
          <w:spacing w:val="1"/>
          <w:sz w:val="24"/>
        </w:rPr>
        <w:t>）响应要求</w:t>
      </w:r>
    </w:p>
    <w:tbl>
      <w:tblPr>
        <w:tblStyle w:val="4"/>
        <w:tblpPr w:leftFromText="180" w:rightFromText="180" w:vertAnchor="text" w:horzAnchor="page" w:tblpX="1508"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450"/>
        <w:gridCol w:w="7686"/>
      </w:tblGrid>
      <w:tr w14:paraId="7684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43" w:type="dxa"/>
            <w:vAlign w:val="center"/>
          </w:tcPr>
          <w:p w14:paraId="53E96480">
            <w:pPr>
              <w:keepNext w:val="0"/>
              <w:keepLines w:val="0"/>
              <w:pageBreakBefore w:val="0"/>
              <w:widowControl/>
              <w:kinsoku/>
              <w:wordWrap/>
              <w:overflowPunct/>
              <w:topLinePunct w:val="0"/>
              <w:autoSpaceDE/>
              <w:autoSpaceDN/>
              <w:bidi w:val="0"/>
              <w:adjustRightInd/>
              <w:snapToGrid/>
              <w:spacing w:before="62" w:after="0" w:line="400" w:lineRule="atLeast"/>
              <w:ind w:right="0"/>
              <w:jc w:val="left"/>
              <w:textAlignment w:val="auto"/>
              <w:rPr>
                <w:rFonts w:ascii="仿宋" w:hAnsi="仿宋" w:cs="仿宋"/>
                <w:color w:val="auto"/>
                <w:spacing w:val="-3"/>
                <w:sz w:val="24"/>
              </w:rPr>
            </w:pPr>
            <w:r>
              <w:rPr>
                <w:rFonts w:hint="eastAsia" w:ascii="仿宋" w:hAnsi="仿宋" w:cs="仿宋"/>
                <w:color w:val="auto"/>
                <w:spacing w:val="-3"/>
                <w:sz w:val="24"/>
              </w:rPr>
              <w:t>序号</w:t>
            </w:r>
          </w:p>
        </w:tc>
        <w:tc>
          <w:tcPr>
            <w:tcW w:w="1450" w:type="dxa"/>
            <w:vAlign w:val="center"/>
          </w:tcPr>
          <w:p w14:paraId="45341AE0">
            <w:pPr>
              <w:keepNext w:val="0"/>
              <w:keepLines w:val="0"/>
              <w:pageBreakBefore w:val="0"/>
              <w:widowControl/>
              <w:kinsoku/>
              <w:wordWrap/>
              <w:overflowPunct/>
              <w:topLinePunct w:val="0"/>
              <w:autoSpaceDE/>
              <w:autoSpaceDN/>
              <w:bidi w:val="0"/>
              <w:adjustRightInd/>
              <w:snapToGrid/>
              <w:spacing w:before="62" w:after="0" w:line="400" w:lineRule="atLeast"/>
              <w:ind w:right="0" w:firstLine="468" w:firstLineChars="200"/>
              <w:jc w:val="left"/>
              <w:textAlignment w:val="auto"/>
              <w:rPr>
                <w:rFonts w:hint="eastAsia" w:ascii="仿宋" w:hAnsi="仿宋" w:cs="仿宋"/>
                <w:color w:val="auto"/>
                <w:spacing w:val="-3"/>
                <w:sz w:val="24"/>
                <w:lang w:eastAsia="zh-CN"/>
              </w:rPr>
            </w:pPr>
            <w:r>
              <w:rPr>
                <w:rFonts w:hint="eastAsia" w:ascii="仿宋" w:hAnsi="仿宋" w:cs="仿宋"/>
                <w:color w:val="auto"/>
                <w:spacing w:val="-3"/>
                <w:sz w:val="24"/>
                <w:lang w:val="en-US" w:eastAsia="zh-CN"/>
              </w:rPr>
              <w:t>项目</w:t>
            </w:r>
          </w:p>
        </w:tc>
        <w:tc>
          <w:tcPr>
            <w:tcW w:w="7686" w:type="dxa"/>
            <w:vAlign w:val="center"/>
          </w:tcPr>
          <w:p w14:paraId="75756629">
            <w:pPr>
              <w:keepNext w:val="0"/>
              <w:keepLines w:val="0"/>
              <w:pageBreakBefore w:val="0"/>
              <w:widowControl/>
              <w:kinsoku/>
              <w:wordWrap/>
              <w:overflowPunct/>
              <w:topLinePunct w:val="0"/>
              <w:autoSpaceDE/>
              <w:autoSpaceDN/>
              <w:bidi w:val="0"/>
              <w:adjustRightInd/>
              <w:snapToGrid/>
              <w:spacing w:before="62" w:after="0" w:line="400" w:lineRule="atLeast"/>
              <w:ind w:right="0" w:firstLine="468" w:firstLineChars="200"/>
              <w:jc w:val="center"/>
              <w:textAlignment w:val="auto"/>
              <w:rPr>
                <w:rFonts w:hint="default" w:ascii="仿宋" w:hAnsi="仿宋" w:cs="仿宋"/>
                <w:color w:val="auto"/>
                <w:spacing w:val="-3"/>
                <w:sz w:val="24"/>
                <w:lang w:val="en-US" w:eastAsia="zh-CN"/>
              </w:rPr>
            </w:pPr>
            <w:r>
              <w:rPr>
                <w:rFonts w:hint="eastAsia" w:ascii="仿宋" w:hAnsi="仿宋" w:cs="仿宋"/>
                <w:color w:val="auto"/>
                <w:spacing w:val="-3"/>
                <w:sz w:val="24"/>
                <w:lang w:val="en-US" w:eastAsia="zh-CN"/>
              </w:rPr>
              <w:t>具体描述</w:t>
            </w:r>
          </w:p>
        </w:tc>
      </w:tr>
      <w:tr w14:paraId="5073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743" w:type="dxa"/>
            <w:vAlign w:val="center"/>
          </w:tcPr>
          <w:p w14:paraId="1EFB1009">
            <w:pPr>
              <w:keepNext w:val="0"/>
              <w:keepLines w:val="0"/>
              <w:pageBreakBefore w:val="0"/>
              <w:widowControl/>
              <w:kinsoku/>
              <w:wordWrap/>
              <w:overflowPunct/>
              <w:topLinePunct w:val="0"/>
              <w:autoSpaceDE/>
              <w:autoSpaceDN/>
              <w:bidi w:val="0"/>
              <w:adjustRightInd/>
              <w:snapToGrid/>
              <w:spacing w:before="62" w:after="0" w:line="400" w:lineRule="atLeast"/>
              <w:ind w:right="0" w:firstLine="468" w:firstLineChars="200"/>
              <w:jc w:val="center"/>
              <w:textAlignment w:val="auto"/>
              <w:rPr>
                <w:rFonts w:hint="default" w:ascii="仿宋" w:hAnsi="仿宋" w:cs="仿宋"/>
                <w:color w:val="auto"/>
                <w:spacing w:val="-3"/>
                <w:sz w:val="24"/>
                <w:lang w:val="en-US" w:eastAsia="zh-CN"/>
              </w:rPr>
            </w:pPr>
            <w:r>
              <w:rPr>
                <w:rFonts w:hint="eastAsia" w:ascii="仿宋" w:hAnsi="仿宋" w:cs="仿宋"/>
                <w:color w:val="auto"/>
                <w:spacing w:val="-3"/>
                <w:sz w:val="24"/>
                <w:lang w:val="en-US" w:eastAsia="zh-CN"/>
              </w:rPr>
              <w:t>1</w:t>
            </w:r>
          </w:p>
        </w:tc>
        <w:tc>
          <w:tcPr>
            <w:tcW w:w="1450" w:type="dxa"/>
            <w:vAlign w:val="center"/>
          </w:tcPr>
          <w:p w14:paraId="6F06C25C">
            <w:pPr>
              <w:keepNext w:val="0"/>
              <w:keepLines w:val="0"/>
              <w:pageBreakBefore w:val="0"/>
              <w:widowControl/>
              <w:kinsoku/>
              <w:wordWrap/>
              <w:overflowPunct/>
              <w:topLinePunct w:val="0"/>
              <w:autoSpaceDE/>
              <w:autoSpaceDN/>
              <w:bidi w:val="0"/>
              <w:adjustRightInd/>
              <w:snapToGrid/>
              <w:spacing w:before="62" w:after="0" w:line="400" w:lineRule="atLeast"/>
              <w:ind w:right="0"/>
              <w:jc w:val="center"/>
              <w:textAlignment w:val="auto"/>
              <w:rPr>
                <w:rFonts w:hint="eastAsia" w:ascii="仿宋" w:hAnsi="仿宋" w:cs="仿宋"/>
                <w:color w:val="auto"/>
                <w:spacing w:val="-3"/>
                <w:sz w:val="24"/>
                <w:lang w:val="en-US" w:eastAsia="zh-CN"/>
              </w:rPr>
            </w:pPr>
            <w:r>
              <w:rPr>
                <w:rFonts w:hint="eastAsia" w:ascii="仿宋" w:hAnsi="仿宋" w:cs="仿宋"/>
                <w:color w:val="auto"/>
                <w:spacing w:val="-3"/>
                <w:sz w:val="24"/>
                <w:lang w:val="en-US" w:eastAsia="zh-CN"/>
              </w:rPr>
              <w:t>报价</w:t>
            </w:r>
          </w:p>
        </w:tc>
        <w:tc>
          <w:tcPr>
            <w:tcW w:w="7686" w:type="dxa"/>
            <w:vAlign w:val="center"/>
          </w:tcPr>
          <w:p w14:paraId="64BF484D">
            <w:pPr>
              <w:keepNext w:val="0"/>
              <w:keepLines w:val="0"/>
              <w:pageBreakBefore w:val="0"/>
              <w:widowControl/>
              <w:kinsoku/>
              <w:wordWrap/>
              <w:overflowPunct/>
              <w:topLinePunct w:val="0"/>
              <w:autoSpaceDE/>
              <w:autoSpaceDN/>
              <w:bidi w:val="0"/>
              <w:adjustRightInd/>
              <w:snapToGrid/>
              <w:spacing w:before="62" w:after="0" w:line="400" w:lineRule="atLeast"/>
              <w:ind w:right="0"/>
              <w:jc w:val="left"/>
              <w:textAlignment w:val="auto"/>
              <w:rPr>
                <w:rFonts w:ascii="仿宋" w:hAnsi="仿宋" w:cs="仿宋"/>
                <w:color w:val="auto"/>
                <w:spacing w:val="-3"/>
                <w:sz w:val="24"/>
              </w:rPr>
            </w:pPr>
            <w:r>
              <w:rPr>
                <w:rFonts w:hint="eastAsia" w:ascii="仿宋" w:hAnsi="仿宋" w:cs="仿宋"/>
                <w:color w:val="auto"/>
                <w:spacing w:val="-3"/>
                <w:sz w:val="24"/>
              </w:rPr>
              <w:t>1. 此项目属于交钥匙工程，包设备、包施工、包相关配套的水电安装、包材料、包质量、包运输、包安装、包工期、包安全、包安全文明施工、包环境卫生、包竣工验收等一切相关费用。</w:t>
            </w:r>
          </w:p>
        </w:tc>
      </w:tr>
      <w:tr w14:paraId="3669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743" w:type="dxa"/>
            <w:vAlign w:val="center"/>
          </w:tcPr>
          <w:p w14:paraId="585C3BF7">
            <w:pPr>
              <w:keepNext w:val="0"/>
              <w:keepLines w:val="0"/>
              <w:pageBreakBefore w:val="0"/>
              <w:widowControl/>
              <w:kinsoku/>
              <w:wordWrap/>
              <w:overflowPunct/>
              <w:topLinePunct w:val="0"/>
              <w:autoSpaceDE/>
              <w:autoSpaceDN/>
              <w:bidi w:val="0"/>
              <w:adjustRightInd/>
              <w:snapToGrid/>
              <w:spacing w:before="62" w:after="0" w:line="400" w:lineRule="atLeast"/>
              <w:ind w:right="0" w:firstLine="468" w:firstLineChars="200"/>
              <w:jc w:val="center"/>
              <w:textAlignment w:val="auto"/>
              <w:rPr>
                <w:rFonts w:hint="eastAsia" w:ascii="仿宋" w:hAnsi="仿宋" w:cs="仿宋"/>
                <w:color w:val="auto"/>
                <w:spacing w:val="-3"/>
                <w:sz w:val="24"/>
                <w:lang w:val="en-US" w:eastAsia="zh-CN"/>
              </w:rPr>
            </w:pPr>
            <w:r>
              <w:rPr>
                <w:rFonts w:hint="eastAsia" w:ascii="仿宋" w:hAnsi="仿宋" w:cs="仿宋"/>
                <w:color w:val="auto"/>
                <w:spacing w:val="-3"/>
                <w:sz w:val="24"/>
                <w:lang w:val="en-US" w:eastAsia="zh-CN"/>
              </w:rPr>
              <w:t>2</w:t>
            </w:r>
          </w:p>
        </w:tc>
        <w:tc>
          <w:tcPr>
            <w:tcW w:w="1450" w:type="dxa"/>
            <w:vAlign w:val="center"/>
          </w:tcPr>
          <w:p w14:paraId="53A99BCC">
            <w:pPr>
              <w:keepNext w:val="0"/>
              <w:keepLines w:val="0"/>
              <w:pageBreakBefore w:val="0"/>
              <w:widowControl/>
              <w:kinsoku/>
              <w:wordWrap/>
              <w:overflowPunct/>
              <w:topLinePunct w:val="0"/>
              <w:autoSpaceDE/>
              <w:autoSpaceDN/>
              <w:bidi w:val="0"/>
              <w:adjustRightInd/>
              <w:snapToGrid/>
              <w:spacing w:before="62" w:after="0" w:line="400" w:lineRule="atLeast"/>
              <w:ind w:right="0"/>
              <w:jc w:val="center"/>
              <w:textAlignment w:val="auto"/>
              <w:rPr>
                <w:rFonts w:ascii="仿宋" w:hAnsi="仿宋" w:cs="仿宋"/>
                <w:color w:val="auto"/>
                <w:spacing w:val="-3"/>
                <w:sz w:val="24"/>
              </w:rPr>
            </w:pPr>
            <w:r>
              <w:rPr>
                <w:rFonts w:hint="eastAsia" w:ascii="仿宋" w:hAnsi="仿宋" w:cs="仿宋"/>
                <w:color w:val="auto"/>
                <w:spacing w:val="-3"/>
                <w:sz w:val="24"/>
              </w:rPr>
              <w:t>产品优越性</w:t>
            </w:r>
          </w:p>
        </w:tc>
        <w:tc>
          <w:tcPr>
            <w:tcW w:w="7686" w:type="dxa"/>
            <w:vAlign w:val="center"/>
          </w:tcPr>
          <w:p w14:paraId="13F4C5D3">
            <w:pPr>
              <w:keepNext w:val="0"/>
              <w:keepLines w:val="0"/>
              <w:pageBreakBefore w:val="0"/>
              <w:widowControl/>
              <w:kinsoku/>
              <w:wordWrap/>
              <w:overflowPunct/>
              <w:topLinePunct w:val="0"/>
              <w:autoSpaceDE/>
              <w:autoSpaceDN/>
              <w:bidi w:val="0"/>
              <w:adjustRightInd/>
              <w:snapToGrid/>
              <w:spacing w:before="62" w:after="0" w:line="400" w:lineRule="atLeast"/>
              <w:ind w:right="0"/>
              <w:jc w:val="left"/>
              <w:textAlignment w:val="auto"/>
              <w:rPr>
                <w:rFonts w:hint="eastAsia" w:ascii="仿宋" w:hAnsi="仿宋" w:cs="仿宋"/>
                <w:color w:val="auto"/>
                <w:spacing w:val="-3"/>
                <w:sz w:val="24"/>
              </w:rPr>
            </w:pPr>
            <w:r>
              <w:rPr>
                <w:rFonts w:hint="eastAsia" w:ascii="仿宋" w:hAnsi="仿宋" w:cs="仿宋"/>
                <w:color w:val="auto"/>
                <w:spacing w:val="-3"/>
                <w:sz w:val="24"/>
                <w:lang w:val="en-US" w:eastAsia="zh-CN"/>
              </w:rPr>
              <w:t>1.</w:t>
            </w:r>
            <w:r>
              <w:rPr>
                <w:rFonts w:hint="eastAsia" w:ascii="仿宋" w:hAnsi="仿宋" w:cs="仿宋"/>
                <w:color w:val="auto"/>
                <w:spacing w:val="-3"/>
                <w:sz w:val="24"/>
              </w:rPr>
              <w:t>所有大件设备供货后需提供产品合格证，禁止三无产品。</w:t>
            </w:r>
          </w:p>
          <w:p w14:paraId="0A5DE4AC">
            <w:pPr>
              <w:keepNext w:val="0"/>
              <w:keepLines w:val="0"/>
              <w:pageBreakBefore w:val="0"/>
              <w:widowControl/>
              <w:kinsoku/>
              <w:wordWrap/>
              <w:overflowPunct/>
              <w:topLinePunct w:val="0"/>
              <w:autoSpaceDE/>
              <w:autoSpaceDN/>
              <w:bidi w:val="0"/>
              <w:adjustRightInd/>
              <w:snapToGrid/>
              <w:spacing w:before="62" w:after="0" w:line="400" w:lineRule="atLeast"/>
              <w:ind w:right="0"/>
              <w:jc w:val="left"/>
              <w:textAlignment w:val="auto"/>
              <w:rPr>
                <w:rFonts w:ascii="仿宋" w:hAnsi="仿宋" w:cs="仿宋"/>
                <w:color w:val="auto"/>
                <w:spacing w:val="-3"/>
                <w:sz w:val="24"/>
              </w:rPr>
            </w:pPr>
            <w:r>
              <w:rPr>
                <w:rFonts w:hint="eastAsia" w:ascii="仿宋" w:hAnsi="仿宋" w:cs="仿宋"/>
                <w:color w:val="auto"/>
                <w:spacing w:val="-3"/>
                <w:sz w:val="24"/>
              </w:rPr>
              <w:t>2.上传企业营业执照扫描件、无重大违法记录承诺函、售后服务函。</w:t>
            </w:r>
          </w:p>
        </w:tc>
      </w:tr>
    </w:tbl>
    <w:p w14:paraId="2AA40051">
      <w:pPr>
        <w:keepNext w:val="0"/>
        <w:keepLines w:val="0"/>
        <w:pageBreakBefore w:val="0"/>
        <w:widowControl/>
        <w:kinsoku/>
        <w:wordWrap/>
        <w:overflowPunct/>
        <w:topLinePunct w:val="0"/>
        <w:autoSpaceDE/>
        <w:autoSpaceDN/>
        <w:bidi w:val="0"/>
        <w:adjustRightInd/>
        <w:snapToGrid/>
        <w:spacing w:before="82" w:after="0" w:line="400" w:lineRule="atLeast"/>
        <w:ind w:right="0" w:firstLine="486" w:firstLineChars="200"/>
        <w:jc w:val="left"/>
        <w:textAlignment w:val="auto"/>
        <w:rPr>
          <w:rFonts w:ascii="Times New Roman"/>
          <w:b/>
          <w:bCs/>
          <w:color w:val="auto"/>
          <w:spacing w:val="0"/>
          <w:sz w:val="24"/>
        </w:rPr>
      </w:pPr>
      <w:r>
        <w:rPr>
          <w:rFonts w:ascii="仿宋" w:hAnsi="仿宋" w:cs="仿宋"/>
          <w:b/>
          <w:bCs/>
          <w:color w:val="auto"/>
          <w:spacing w:val="1"/>
          <w:sz w:val="24"/>
        </w:rPr>
        <w:t>（四）需要满足的商务条款</w:t>
      </w:r>
    </w:p>
    <w:p w14:paraId="2AFC12C6">
      <w:pPr>
        <w:keepNext w:val="0"/>
        <w:keepLines w:val="0"/>
        <w:pageBreakBefore w:val="0"/>
        <w:widowControl/>
        <w:kinsoku/>
        <w:wordWrap/>
        <w:overflowPunct/>
        <w:topLinePunct w:val="0"/>
        <w:autoSpaceDE/>
        <w:autoSpaceDN/>
        <w:bidi w:val="0"/>
        <w:adjustRightInd/>
        <w:snapToGrid/>
        <w:spacing w:before="62" w:after="0" w:line="400" w:lineRule="atLeast"/>
        <w:ind w:right="0" w:firstLine="456" w:firstLineChars="200"/>
        <w:jc w:val="left"/>
        <w:textAlignment w:val="auto"/>
        <w:rPr>
          <w:rFonts w:ascii="仿宋" w:hAnsi="仿宋" w:cs="仿宋"/>
          <w:color w:val="auto"/>
          <w:spacing w:val="-4"/>
          <w:sz w:val="24"/>
        </w:rPr>
      </w:pPr>
      <w:r>
        <w:rPr>
          <w:rFonts w:ascii="仿宋" w:hAnsi="仿宋" w:cs="仿宋"/>
          <w:color w:val="auto"/>
          <w:spacing w:val="-6"/>
          <w:sz w:val="24"/>
        </w:rPr>
        <w:t>1、竞价文件中技术要求为最低要求，响应供应需提供满足或优于竞价文件技</w:t>
      </w:r>
      <w:r>
        <w:rPr>
          <w:rFonts w:ascii="仿宋" w:hAnsi="仿宋" w:cs="仿宋"/>
          <w:color w:val="auto"/>
          <w:spacing w:val="-4"/>
          <w:sz w:val="24"/>
        </w:rPr>
        <w:t>术要求的商品，关于规格尺寸允许±0.5%的偏离。</w:t>
      </w:r>
    </w:p>
    <w:p w14:paraId="1EA950E0">
      <w:pPr>
        <w:keepNext w:val="0"/>
        <w:keepLines w:val="0"/>
        <w:pageBreakBefore w:val="0"/>
        <w:widowControl/>
        <w:kinsoku/>
        <w:wordWrap/>
        <w:overflowPunct/>
        <w:topLinePunct w:val="0"/>
        <w:autoSpaceDE/>
        <w:autoSpaceDN/>
        <w:bidi w:val="0"/>
        <w:adjustRightInd/>
        <w:snapToGrid/>
        <w:spacing w:before="62" w:after="0" w:line="400" w:lineRule="atLeast"/>
        <w:ind w:right="0" w:firstLine="480" w:firstLineChars="200"/>
        <w:jc w:val="left"/>
        <w:textAlignment w:val="auto"/>
        <w:rPr>
          <w:rFonts w:ascii="仿宋" w:hAnsi="仿宋" w:cs="仿宋"/>
          <w:color w:val="auto"/>
          <w:spacing w:val="0"/>
          <w:sz w:val="24"/>
        </w:rPr>
      </w:pPr>
      <w:r>
        <w:rPr>
          <w:rFonts w:ascii="仿宋" w:hAnsi="仿宋" w:cs="仿宋"/>
          <w:color w:val="auto"/>
          <w:spacing w:val="0"/>
          <w:sz w:val="24"/>
        </w:rPr>
        <w:t>2、安装服务:免费安装，厨房设备包安装调试。</w:t>
      </w:r>
    </w:p>
    <w:p w14:paraId="4299E741">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4" w:firstLineChars="200"/>
        <w:jc w:val="left"/>
        <w:textAlignment w:val="auto"/>
        <w:rPr>
          <w:rFonts w:ascii="仿宋" w:hAnsi="仿宋" w:cs="仿宋"/>
          <w:color w:val="auto"/>
          <w:spacing w:val="-3"/>
          <w:sz w:val="24"/>
        </w:rPr>
      </w:pPr>
      <w:r>
        <w:rPr>
          <w:rFonts w:ascii="仿宋" w:hAnsi="仿宋" w:cs="仿宋"/>
          <w:color w:val="auto"/>
          <w:spacing w:val="-4"/>
          <w:sz w:val="24"/>
        </w:rPr>
        <w:t>3、本</w:t>
      </w:r>
      <w:r>
        <w:rPr>
          <w:rFonts w:ascii="仿宋" w:hAnsi="仿宋" w:cs="仿宋"/>
          <w:color w:val="auto"/>
          <w:spacing w:val="-3"/>
          <w:sz w:val="24"/>
        </w:rPr>
        <w:t>项目由于包含厨具安装，需对场地进行踏勘。</w:t>
      </w:r>
    </w:p>
    <w:p w14:paraId="25933CD1">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4、</w:t>
      </w:r>
      <w:r>
        <w:rPr>
          <w:rFonts w:hint="eastAsia" w:ascii="仿宋" w:hAnsi="仿宋" w:cs="仿宋"/>
          <w:color w:val="auto"/>
          <w:spacing w:val="-3"/>
          <w:sz w:val="24"/>
          <w:lang w:val="en-US" w:eastAsia="zh-CN"/>
        </w:rPr>
        <w:t>采购需求清单中带★参数产品属核心产品，要求</w:t>
      </w:r>
      <w:r>
        <w:rPr>
          <w:rFonts w:ascii="仿宋" w:hAnsi="仿宋" w:cs="仿宋"/>
          <w:color w:val="auto"/>
          <w:spacing w:val="-3"/>
          <w:sz w:val="24"/>
        </w:rPr>
        <w:t>提供相关有效</w:t>
      </w:r>
      <w:r>
        <w:rPr>
          <w:rFonts w:hint="eastAsia" w:ascii="仿宋" w:hAnsi="仿宋" w:cs="仿宋"/>
          <w:color w:val="auto"/>
          <w:spacing w:val="-3"/>
          <w:sz w:val="24"/>
          <w:lang w:val="en-US" w:eastAsia="zh-CN"/>
        </w:rPr>
        <w:t>认证证书</w:t>
      </w:r>
      <w:r>
        <w:rPr>
          <w:rFonts w:ascii="仿宋" w:hAnsi="仿宋" w:cs="仿宋"/>
          <w:color w:val="auto"/>
          <w:spacing w:val="-3"/>
          <w:sz w:val="24"/>
        </w:rPr>
        <w:t>和检测报告扫描件</w:t>
      </w:r>
      <w:r>
        <w:rPr>
          <w:rFonts w:hint="eastAsia" w:ascii="仿宋" w:hAnsi="仿宋" w:cs="仿宋"/>
          <w:color w:val="auto"/>
          <w:spacing w:val="-3"/>
          <w:sz w:val="24"/>
          <w:lang w:val="en-US" w:eastAsia="zh-CN"/>
        </w:rPr>
        <w:t>并</w:t>
      </w:r>
      <w:r>
        <w:rPr>
          <w:rFonts w:ascii="仿宋" w:hAnsi="仿宋" w:cs="仿宋"/>
          <w:color w:val="auto"/>
          <w:spacing w:val="-3"/>
          <w:sz w:val="24"/>
        </w:rPr>
        <w:t>加盖制造商公章，未提供或提供不齐全视作报价无效。</w:t>
      </w:r>
    </w:p>
    <w:p w14:paraId="48CACC35">
      <w:pPr>
        <w:keepNext w:val="0"/>
        <w:keepLines w:val="0"/>
        <w:pageBreakBefore w:val="0"/>
        <w:widowControl/>
        <w:kinsoku/>
        <w:wordWrap/>
        <w:overflowPunct/>
        <w:topLinePunct w:val="0"/>
        <w:autoSpaceDE/>
        <w:autoSpaceDN/>
        <w:bidi w:val="0"/>
        <w:adjustRightInd/>
        <w:snapToGrid/>
        <w:spacing w:before="0" w:after="0" w:line="400" w:lineRule="atLeast"/>
        <w:ind w:right="0" w:rightChars="0" w:firstLine="468" w:firstLineChars="200"/>
        <w:jc w:val="left"/>
        <w:textAlignment w:val="auto"/>
        <w:rPr>
          <w:rFonts w:ascii="仿宋" w:hAnsi="仿宋" w:cs="仿宋"/>
          <w:color w:val="auto"/>
          <w:spacing w:val="-3"/>
          <w:sz w:val="24"/>
        </w:rPr>
      </w:pPr>
      <w:r>
        <w:rPr>
          <w:rFonts w:hint="eastAsia" w:ascii="仿宋" w:hAnsi="仿宋" w:cs="仿宋"/>
          <w:color w:val="auto"/>
          <w:spacing w:val="-3"/>
          <w:sz w:val="24"/>
          <w:lang w:val="en-US" w:eastAsia="zh-CN"/>
        </w:rPr>
        <w:t>5</w:t>
      </w:r>
      <w:r>
        <w:rPr>
          <w:rFonts w:ascii="仿宋" w:hAnsi="仿宋" w:cs="仿宋"/>
          <w:color w:val="auto"/>
          <w:spacing w:val="-3"/>
          <w:sz w:val="24"/>
        </w:rPr>
        <w:t>、需要响应商务要求条款、响应文件需要加盖投标商鲜章。</w:t>
      </w:r>
    </w:p>
    <w:p w14:paraId="394B0DFE">
      <w:pPr>
        <w:keepNext w:val="0"/>
        <w:keepLines w:val="0"/>
        <w:pageBreakBefore w:val="0"/>
        <w:widowControl/>
        <w:kinsoku/>
        <w:wordWrap/>
        <w:overflowPunct/>
        <w:topLinePunct w:val="0"/>
        <w:autoSpaceDE/>
        <w:autoSpaceDN/>
        <w:bidi w:val="0"/>
        <w:adjustRightInd/>
        <w:snapToGrid/>
        <w:spacing w:before="0" w:after="0" w:line="400" w:lineRule="atLeast"/>
        <w:ind w:right="0" w:rightChars="0" w:firstLine="468" w:firstLineChars="200"/>
        <w:jc w:val="left"/>
        <w:textAlignment w:val="auto"/>
        <w:rPr>
          <w:rFonts w:ascii="仿宋" w:hAnsi="仿宋" w:cs="仿宋"/>
          <w:color w:val="auto"/>
          <w:spacing w:val="-3"/>
          <w:sz w:val="24"/>
        </w:rPr>
      </w:pPr>
      <w:r>
        <w:rPr>
          <w:rFonts w:hint="eastAsia" w:ascii="仿宋" w:hAnsi="仿宋" w:cs="仿宋"/>
          <w:color w:val="auto"/>
          <w:spacing w:val="-3"/>
          <w:sz w:val="24"/>
          <w:lang w:val="en-US" w:eastAsia="zh-CN"/>
        </w:rPr>
        <w:t>6</w:t>
      </w:r>
      <w:r>
        <w:rPr>
          <w:rFonts w:ascii="仿宋" w:hAnsi="仿宋" w:cs="仿宋"/>
          <w:color w:val="auto"/>
          <w:spacing w:val="-3"/>
          <w:sz w:val="24"/>
        </w:rPr>
        <w:t>、供应商必须在报价前报名预约登记现场勘查，知晓现场情况，请有意向的供应商携带本项目清单所需资料原件到我单位现场勘察，沟通初步施工方案。如未提前预约视为主动放弃勘查，作无效竞价处理。现场勘查时间（2025年</w:t>
      </w:r>
      <w:r>
        <w:rPr>
          <w:rFonts w:hint="eastAsia" w:ascii="仿宋" w:hAnsi="仿宋" w:cs="仿宋"/>
          <w:color w:val="auto"/>
          <w:spacing w:val="-3"/>
          <w:sz w:val="24"/>
          <w:lang w:val="en-US" w:eastAsia="zh-CN"/>
        </w:rPr>
        <w:t>8</w:t>
      </w:r>
      <w:r>
        <w:rPr>
          <w:rFonts w:ascii="仿宋" w:hAnsi="仿宋" w:cs="仿宋"/>
          <w:color w:val="auto"/>
          <w:spacing w:val="-3"/>
          <w:sz w:val="24"/>
        </w:rPr>
        <w:t>月</w:t>
      </w:r>
      <w:r>
        <w:rPr>
          <w:rFonts w:hint="eastAsia" w:ascii="仿宋" w:hAnsi="仿宋" w:cs="仿宋"/>
          <w:color w:val="auto"/>
          <w:spacing w:val="-3"/>
          <w:sz w:val="24"/>
          <w:u w:val="single"/>
          <w:lang w:val="en-US" w:eastAsia="zh-CN"/>
        </w:rPr>
        <w:t xml:space="preserve"> 14  </w:t>
      </w:r>
      <w:r>
        <w:rPr>
          <w:rFonts w:ascii="仿宋" w:hAnsi="仿宋" w:cs="仿宋"/>
          <w:color w:val="auto"/>
          <w:spacing w:val="-3"/>
          <w:sz w:val="24"/>
        </w:rPr>
        <w:t>日上午9:00-12:00）。</w:t>
      </w:r>
    </w:p>
    <w:p w14:paraId="3F376983">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hint="eastAsia" w:ascii="仿宋" w:hAnsi="仿宋" w:cs="仿宋"/>
          <w:color w:val="auto"/>
          <w:spacing w:val="-3"/>
          <w:sz w:val="24"/>
          <w:lang w:val="en-US" w:eastAsia="zh-CN"/>
        </w:rPr>
        <w:t>7</w:t>
      </w:r>
      <w:r>
        <w:rPr>
          <w:rFonts w:ascii="仿宋" w:hAnsi="仿宋" w:cs="仿宋"/>
          <w:color w:val="auto"/>
          <w:spacing w:val="-3"/>
          <w:sz w:val="24"/>
        </w:rPr>
        <w:t>、供应商所投产品为原厂原装、全新的、符合国家有关质量标准的产品；须承诺提供整体设备质量保证期为一年（国家或上述技术参数对系统设备或配件另有约定更长免费保修期限的从其约定），质量保证期内免费上门保修，质量保证期内免费维修、更换配件；质量保证期自采购人（或其授权代表）在验收报告上签署“验收合格”之日起计算；须提供售后服务承诺。</w:t>
      </w:r>
    </w:p>
    <w:p w14:paraId="1BBDE60B">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hint="eastAsia" w:ascii="仿宋" w:hAnsi="仿宋" w:cs="仿宋"/>
          <w:color w:val="auto"/>
          <w:spacing w:val="-3"/>
          <w:sz w:val="24"/>
          <w:lang w:val="en-US" w:eastAsia="zh-CN"/>
        </w:rPr>
        <w:t>8</w:t>
      </w:r>
      <w:r>
        <w:rPr>
          <w:rFonts w:ascii="仿宋" w:hAnsi="仿宋" w:cs="仿宋"/>
          <w:color w:val="auto"/>
          <w:spacing w:val="-3"/>
          <w:sz w:val="24"/>
        </w:rPr>
        <w:t>、在质量保证期内，接到故障通知后 30 分钟内响应，2 小时内到达现场维修。24 小时仍不能排除故障，供应商应在 2 个工作日无偿提供备用件供用户使用，质量保证期内的维修发生的一切费用由供应商承担。</w:t>
      </w:r>
    </w:p>
    <w:p w14:paraId="1F319795">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hint="eastAsia" w:ascii="仿宋" w:hAnsi="仿宋" w:cs="仿宋"/>
          <w:color w:val="auto"/>
          <w:spacing w:val="-3"/>
          <w:sz w:val="24"/>
          <w:lang w:val="en-US" w:eastAsia="zh-CN"/>
        </w:rPr>
        <w:t>9</w:t>
      </w:r>
      <w:r>
        <w:rPr>
          <w:rFonts w:ascii="仿宋" w:hAnsi="仿宋" w:cs="仿宋"/>
          <w:color w:val="auto"/>
          <w:spacing w:val="-3"/>
          <w:sz w:val="24"/>
        </w:rPr>
        <w:t>、质量保证期内所有产品保修服务方式均为上门保修，即由供应商派员到用户使用现场维修。由此产生的一切费用均由供应商承担。</w:t>
      </w:r>
    </w:p>
    <w:p w14:paraId="28E1EC17">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1</w:t>
      </w:r>
      <w:r>
        <w:rPr>
          <w:rFonts w:hint="eastAsia" w:ascii="仿宋" w:hAnsi="仿宋" w:cs="仿宋"/>
          <w:color w:val="auto"/>
          <w:spacing w:val="-3"/>
          <w:sz w:val="24"/>
          <w:lang w:val="en-US" w:eastAsia="zh-CN"/>
        </w:rPr>
        <w:t>0</w:t>
      </w:r>
      <w:r>
        <w:rPr>
          <w:rFonts w:ascii="仿宋" w:hAnsi="仿宋" w:cs="仿宋"/>
          <w:color w:val="auto"/>
          <w:spacing w:val="-3"/>
          <w:sz w:val="24"/>
        </w:rPr>
        <w:t>、成交人应安排专业技术人员或生产厂家技术人员到现场进行设备的安装调试。只有在设备安装完成并经采购人确认后，设备的安装工作才能认为已全部完成。</w:t>
      </w:r>
    </w:p>
    <w:p w14:paraId="129F7667">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1</w:t>
      </w:r>
      <w:r>
        <w:rPr>
          <w:rFonts w:hint="eastAsia" w:ascii="仿宋" w:hAnsi="仿宋" w:cs="仿宋"/>
          <w:color w:val="auto"/>
          <w:spacing w:val="-3"/>
          <w:sz w:val="24"/>
          <w:lang w:val="en-US" w:eastAsia="zh-CN"/>
        </w:rPr>
        <w:t>1</w:t>
      </w:r>
      <w:r>
        <w:rPr>
          <w:rFonts w:ascii="仿宋" w:hAnsi="仿宋" w:cs="仿宋"/>
          <w:color w:val="auto"/>
          <w:spacing w:val="-3"/>
          <w:sz w:val="24"/>
        </w:rPr>
        <w:t>、成交人提供产品与采购需求文件要求不符时，已成交者取消成交资格，已供货的全部退货并扣收履约保证金，并承担由此引起的全部费用，对成交单位和所提供的品牌产品提出警告并在相关媒体公布，且承担由此可能引发的法律责任。</w:t>
      </w:r>
    </w:p>
    <w:p w14:paraId="6B386D58">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hint="eastAsia" w:ascii="仿宋" w:hAnsi="仿宋" w:cs="仿宋"/>
          <w:color w:val="auto"/>
          <w:spacing w:val="-3"/>
          <w:sz w:val="24"/>
          <w:lang w:val="en-US" w:eastAsia="zh-CN"/>
        </w:rPr>
        <w:t>12</w:t>
      </w:r>
      <w:r>
        <w:rPr>
          <w:rFonts w:ascii="仿宋" w:hAnsi="仿宋" w:cs="仿宋"/>
          <w:color w:val="auto"/>
          <w:spacing w:val="-3"/>
          <w:sz w:val="24"/>
        </w:rPr>
        <w:t>、成交人应向采购方提供完整的技术资料壹套（技术说明书、使用说明书等）。各项指标和参数应符合验收标准，出现争议时采购方可以委托中国有资格 单位或机构对所提供的产品进行检测，检测费用由成交人承担，并承担相应的法 律责任。</w:t>
      </w:r>
    </w:p>
    <w:p w14:paraId="37D9093C">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hint="eastAsia" w:ascii="仿宋" w:hAnsi="仿宋" w:cs="仿宋"/>
          <w:color w:val="auto"/>
          <w:spacing w:val="-3"/>
          <w:sz w:val="24"/>
          <w:lang w:val="en-US" w:eastAsia="zh-CN"/>
        </w:rPr>
        <w:t>13</w:t>
      </w:r>
      <w:r>
        <w:rPr>
          <w:rFonts w:ascii="仿宋" w:hAnsi="仿宋" w:cs="仿宋"/>
          <w:color w:val="auto"/>
          <w:spacing w:val="-3"/>
          <w:sz w:val="24"/>
        </w:rPr>
        <w:t>、成交人在项目实施或服务过程中发生的重大人员、产品质量事故，或因成交企业管理不善等原因造成的人员伤亡等责任事故均由成交人负责，采购人不承担任何法律及经济责任。</w:t>
      </w:r>
    </w:p>
    <w:p w14:paraId="501092D8">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hint="eastAsia" w:ascii="仿宋" w:hAnsi="仿宋" w:cs="仿宋"/>
          <w:color w:val="auto"/>
          <w:spacing w:val="-3"/>
          <w:sz w:val="24"/>
          <w:lang w:val="en-US" w:eastAsia="zh-CN"/>
        </w:rPr>
        <w:t>14</w:t>
      </w:r>
      <w:r>
        <w:rPr>
          <w:rFonts w:ascii="仿宋" w:hAnsi="仿宋" w:cs="仿宋"/>
          <w:color w:val="auto"/>
          <w:spacing w:val="-3"/>
          <w:sz w:val="24"/>
        </w:rPr>
        <w:t>、成交人应提供招标文件所要求的产品检验报告或合格证书等，填写验收报告书，供最终双方确认所用。</w:t>
      </w:r>
    </w:p>
    <w:p w14:paraId="39A54699">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hint="eastAsia" w:ascii="仿宋" w:hAnsi="仿宋" w:cs="仿宋"/>
          <w:color w:val="auto"/>
          <w:spacing w:val="-3"/>
          <w:sz w:val="24"/>
          <w:lang w:val="en-US" w:eastAsia="zh-CN"/>
        </w:rPr>
        <w:t>15</w:t>
      </w:r>
      <w:r>
        <w:rPr>
          <w:rFonts w:ascii="仿宋" w:hAnsi="仿宋" w:cs="仿宋"/>
          <w:color w:val="auto"/>
          <w:spacing w:val="-3"/>
          <w:sz w:val="24"/>
        </w:rPr>
        <w:t>、如遇厂方兼并或代理商不再代理该产品，须与采购方做好移交手续。本合同、协议继续有效。</w:t>
      </w:r>
    </w:p>
    <w:p w14:paraId="4F356A00">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hint="eastAsia" w:ascii="仿宋" w:hAnsi="仿宋" w:cs="仿宋"/>
          <w:color w:val="auto"/>
          <w:spacing w:val="-3"/>
          <w:sz w:val="24"/>
          <w:lang w:val="en-US" w:eastAsia="zh-CN"/>
        </w:rPr>
        <w:t>16</w:t>
      </w:r>
      <w:r>
        <w:rPr>
          <w:rFonts w:ascii="仿宋" w:hAnsi="仿宋" w:cs="仿宋"/>
          <w:color w:val="auto"/>
          <w:spacing w:val="-3"/>
          <w:sz w:val="24"/>
        </w:rPr>
        <w:t>、安装，培训</w:t>
      </w:r>
    </w:p>
    <w:p w14:paraId="29D24751">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（1）安装要求：成交人应派出技术全面、经验丰富的技术人员及必要设备在采购人施工安装现场进行安装。</w:t>
      </w:r>
    </w:p>
    <w:p w14:paraId="180229D1">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（2）技术培训对象及培训目标、要求：</w:t>
      </w:r>
    </w:p>
    <w:p w14:paraId="5F5725D8">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培训对象</w:t>
      </w:r>
      <w:r>
        <w:rPr>
          <w:rFonts w:hint="eastAsia" w:ascii="仿宋" w:hAnsi="仿宋" w:cs="仿宋"/>
          <w:color w:val="auto"/>
          <w:spacing w:val="-3"/>
          <w:sz w:val="24"/>
          <w:lang w:eastAsia="zh-CN"/>
        </w:rPr>
        <w:t>：</w:t>
      </w:r>
      <w:r>
        <w:rPr>
          <w:rFonts w:ascii="仿宋" w:hAnsi="仿宋" w:cs="仿宋"/>
          <w:color w:val="auto"/>
          <w:spacing w:val="-3"/>
          <w:sz w:val="24"/>
        </w:rPr>
        <w:t>由业主指定。</w:t>
      </w:r>
    </w:p>
    <w:p w14:paraId="29042C1E">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培训目标：根据产品特点及技术要求成交人应对采购方的操作人员、维护技术人员、管理人员免费进行培训至少 2 人直至熟练掌握为止。</w:t>
      </w:r>
      <w:r>
        <w:rPr>
          <w:rFonts w:ascii="仿宋" w:hAnsi="仿宋" w:cs="仿宋"/>
          <w:color w:val="auto"/>
          <w:spacing w:val="-3"/>
          <w:sz w:val="24"/>
        </w:rPr>
        <w:cr/>
      </w:r>
      <w:r>
        <w:rPr>
          <w:rFonts w:hint="eastAsia" w:ascii="仿宋" w:hAnsi="仿宋" w:cs="仿宋"/>
          <w:color w:val="auto"/>
          <w:spacing w:val="-3"/>
          <w:sz w:val="24"/>
          <w:lang w:val="en-US" w:eastAsia="zh-CN"/>
        </w:rPr>
        <w:t xml:space="preserve">    17</w:t>
      </w:r>
      <w:r>
        <w:rPr>
          <w:rFonts w:ascii="仿宋" w:hAnsi="仿宋" w:cs="仿宋"/>
          <w:color w:val="auto"/>
          <w:spacing w:val="-3"/>
          <w:sz w:val="24"/>
        </w:rPr>
        <w:t>、验收</w:t>
      </w:r>
    </w:p>
    <w:p w14:paraId="7A34A094">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（1）成交人每提供一批货物应提供招标文件附件内所要求的相应的合格证书及相关材料。</w:t>
      </w:r>
    </w:p>
    <w:p w14:paraId="693AFF77">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（2）采购人、技术检测部门等共同派员对项目设备进行检查。</w:t>
      </w:r>
    </w:p>
    <w:p w14:paraId="7D375402">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（3）在设备安装中，如是设备本身的质量问题，其返工费用由成交人负责。</w:t>
      </w:r>
    </w:p>
    <w:p w14:paraId="226A321D">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b w:val="0"/>
          <w:bCs w:val="0"/>
          <w:color w:val="auto"/>
          <w:spacing w:val="-3"/>
          <w:sz w:val="24"/>
        </w:rPr>
      </w:pPr>
      <w:r>
        <w:rPr>
          <w:rFonts w:ascii="仿宋" w:hAnsi="仿宋" w:cs="仿宋"/>
          <w:b w:val="0"/>
          <w:bCs w:val="0"/>
          <w:color w:val="auto"/>
          <w:spacing w:val="-3"/>
          <w:sz w:val="24"/>
        </w:rPr>
        <w:t>（4）产品最终验收：由</w:t>
      </w:r>
      <w:r>
        <w:rPr>
          <w:rFonts w:hint="eastAsia" w:ascii="仿宋" w:hAnsi="仿宋" w:cs="仿宋"/>
          <w:b w:val="0"/>
          <w:bCs w:val="0"/>
          <w:color w:val="auto"/>
          <w:spacing w:val="-3"/>
          <w:sz w:val="24"/>
          <w:lang w:val="en-US" w:eastAsia="zh-CN"/>
        </w:rPr>
        <w:t>采购单位组织验收</w:t>
      </w:r>
      <w:r>
        <w:rPr>
          <w:rFonts w:ascii="仿宋" w:hAnsi="仿宋" w:cs="仿宋"/>
          <w:b w:val="0"/>
          <w:bCs w:val="0"/>
          <w:color w:val="auto"/>
          <w:spacing w:val="-3"/>
          <w:sz w:val="24"/>
        </w:rPr>
        <w:t xml:space="preserve">。 </w:t>
      </w:r>
    </w:p>
    <w:p w14:paraId="30CF6E0F">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（5）设备验收所产生的一切费用（含所有检测费用、验收费）由成交人全部承担。</w:t>
      </w:r>
    </w:p>
    <w:p w14:paraId="3D8F29EB">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（6）检测验收标准应符合国家最新行业标准。</w:t>
      </w:r>
    </w:p>
    <w:p w14:paraId="034D8D92">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hint="eastAsia" w:ascii="仿宋" w:hAnsi="仿宋" w:cs="仿宋"/>
          <w:color w:val="auto"/>
          <w:spacing w:val="-3"/>
          <w:sz w:val="24"/>
          <w:lang w:val="en-US" w:eastAsia="zh-CN"/>
        </w:rPr>
        <w:t>18</w:t>
      </w:r>
      <w:r>
        <w:rPr>
          <w:rFonts w:ascii="仿宋" w:hAnsi="仿宋" w:cs="仿宋"/>
          <w:color w:val="auto"/>
          <w:spacing w:val="-3"/>
          <w:sz w:val="24"/>
        </w:rPr>
        <w:t>、采购合同的签订：</w:t>
      </w:r>
    </w:p>
    <w:p w14:paraId="22AA1F30">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采购合同由成交单位与采购单位签订。</w:t>
      </w:r>
    </w:p>
    <w:p w14:paraId="5E19510D">
      <w:pPr>
        <w:keepNext w:val="0"/>
        <w:keepLines w:val="0"/>
        <w:pageBreakBefore w:val="0"/>
        <w:widowControl/>
        <w:numPr>
          <w:ilvl w:val="0"/>
          <w:numId w:val="1"/>
        </w:numPr>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交货地点、时间：</w:t>
      </w:r>
    </w:p>
    <w:p w14:paraId="1354F91A">
      <w:pPr>
        <w:keepNext w:val="0"/>
        <w:keepLines w:val="0"/>
        <w:pageBreakBefore w:val="0"/>
        <w:widowControl/>
        <w:numPr>
          <w:ilvl w:val="0"/>
          <w:numId w:val="0"/>
        </w:numPr>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hint="eastAsia" w:ascii="仿宋" w:hAnsi="仿宋" w:cs="仿宋" w:eastAsiaTheme="minorEastAsia"/>
          <w:color w:val="auto"/>
          <w:spacing w:val="-3"/>
          <w:sz w:val="24"/>
          <w:lang w:val="en-US" w:eastAsia="zh-CN"/>
        </w:rPr>
      </w:pPr>
      <w:r>
        <w:rPr>
          <w:rFonts w:ascii="仿宋" w:hAnsi="仿宋" w:cs="仿宋"/>
          <w:color w:val="auto"/>
          <w:spacing w:val="-3"/>
          <w:sz w:val="24"/>
        </w:rPr>
        <w:t>（1）指定学校：</w:t>
      </w:r>
      <w:r>
        <w:rPr>
          <w:rFonts w:hint="eastAsia" w:ascii="仿宋" w:hAnsi="仿宋" w:cs="仿宋"/>
          <w:color w:val="auto"/>
          <w:spacing w:val="-3"/>
          <w:sz w:val="24"/>
          <w:lang w:val="en-US" w:eastAsia="zh-CN"/>
        </w:rPr>
        <w:t>周江</w:t>
      </w:r>
      <w:r>
        <w:rPr>
          <w:rFonts w:ascii="仿宋" w:hAnsi="仿宋" w:cs="仿宋"/>
          <w:color w:val="auto"/>
          <w:spacing w:val="-3"/>
          <w:sz w:val="24"/>
        </w:rPr>
        <w:t>小学</w:t>
      </w:r>
      <w:r>
        <w:rPr>
          <w:rFonts w:hint="eastAsia" w:ascii="仿宋" w:hAnsi="仿宋" w:cs="仿宋"/>
          <w:color w:val="auto"/>
          <w:spacing w:val="-3"/>
          <w:sz w:val="24"/>
          <w:lang w:val="en-US" w:eastAsia="zh-CN"/>
        </w:rPr>
        <w:t>；</w:t>
      </w:r>
    </w:p>
    <w:p w14:paraId="19CBBECF">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（2） 交货时间：报价人成交之日起，需在 3 个工作日内与采购方签订合同，确定合同设备内容后，1</w:t>
      </w:r>
      <w:r>
        <w:rPr>
          <w:rFonts w:hint="eastAsia" w:ascii="仿宋" w:hAnsi="仿宋" w:cs="仿宋"/>
          <w:color w:val="auto"/>
          <w:spacing w:val="-3"/>
          <w:sz w:val="24"/>
          <w:lang w:val="en-US" w:eastAsia="zh-CN"/>
        </w:rPr>
        <w:t>0</w:t>
      </w:r>
      <w:r>
        <w:rPr>
          <w:rFonts w:ascii="仿宋" w:hAnsi="仿宋" w:cs="仿宋"/>
          <w:color w:val="auto"/>
          <w:spacing w:val="-3"/>
          <w:sz w:val="24"/>
        </w:rPr>
        <w:t xml:space="preserve"> 个日历日供货并交付使用。</w:t>
      </w:r>
      <w:r>
        <w:rPr>
          <w:rFonts w:ascii="仿宋" w:hAnsi="仿宋" w:cs="仿宋"/>
          <w:color w:val="auto"/>
          <w:spacing w:val="-3"/>
          <w:sz w:val="24"/>
        </w:rPr>
        <w:cr/>
      </w:r>
      <w:r>
        <w:rPr>
          <w:rFonts w:ascii="仿宋" w:hAnsi="仿宋" w:cs="仿宋"/>
          <w:color w:val="auto"/>
          <w:spacing w:val="-3"/>
          <w:sz w:val="24"/>
        </w:rPr>
        <w:t>20、付款方式：</w:t>
      </w:r>
    </w:p>
    <w:p w14:paraId="0127139F">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b w:val="0"/>
          <w:bCs w:val="0"/>
          <w:color w:val="auto"/>
          <w:spacing w:val="-3"/>
          <w:sz w:val="24"/>
        </w:rPr>
      </w:pPr>
      <w:r>
        <w:rPr>
          <w:rFonts w:ascii="仿宋" w:hAnsi="仿宋" w:cs="仿宋"/>
          <w:color w:val="auto"/>
          <w:spacing w:val="-3"/>
          <w:sz w:val="24"/>
        </w:rPr>
        <w:t>（1）验收合格后付 90%，余款验收合格一年后无息付清。</w:t>
      </w:r>
      <w:r>
        <w:rPr>
          <w:rFonts w:ascii="仿宋" w:hAnsi="仿宋" w:cs="仿宋"/>
          <w:color w:val="auto"/>
          <w:spacing w:val="-3"/>
          <w:sz w:val="24"/>
        </w:rPr>
        <w:cr/>
      </w:r>
      <w:r>
        <w:rPr>
          <w:rFonts w:hint="eastAsia" w:ascii="仿宋" w:hAnsi="仿宋" w:cs="仿宋"/>
          <w:color w:val="auto"/>
          <w:spacing w:val="-3"/>
          <w:sz w:val="24"/>
          <w:lang w:val="en-US" w:eastAsia="zh-CN"/>
        </w:rPr>
        <w:tab/>
      </w:r>
      <w:r>
        <w:rPr>
          <w:rFonts w:ascii="仿宋" w:hAnsi="仿宋" w:cs="仿宋"/>
          <w:b w:val="0"/>
          <w:bCs w:val="0"/>
          <w:color w:val="auto"/>
          <w:spacing w:val="-3"/>
          <w:sz w:val="24"/>
        </w:rPr>
        <w:t>（2）货款支付方为</w:t>
      </w:r>
      <w:r>
        <w:rPr>
          <w:rFonts w:hint="eastAsia" w:ascii="仿宋" w:hAnsi="仿宋" w:cs="仿宋"/>
          <w:b w:val="0"/>
          <w:bCs w:val="0"/>
          <w:color w:val="auto"/>
          <w:spacing w:val="-3"/>
          <w:sz w:val="24"/>
          <w:lang w:val="en-US" w:eastAsia="zh-CN"/>
        </w:rPr>
        <w:t>开发区教育局</w:t>
      </w:r>
      <w:r>
        <w:rPr>
          <w:rFonts w:ascii="仿宋" w:hAnsi="仿宋" w:cs="仿宋"/>
          <w:b w:val="0"/>
          <w:bCs w:val="0"/>
          <w:color w:val="auto"/>
          <w:spacing w:val="-3"/>
          <w:sz w:val="24"/>
        </w:rPr>
        <w:t xml:space="preserve">。 </w:t>
      </w:r>
    </w:p>
    <w:p w14:paraId="29F8B313">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21、报价人须是设备使用地有相应的售后机构，提供本地化驻场服务，采购方不接受仅提供远程服务。</w:t>
      </w:r>
    </w:p>
    <w:p w14:paraId="1DF53652">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22、技术未尽事宜，请与</w:t>
      </w:r>
      <w:r>
        <w:rPr>
          <w:rFonts w:hint="eastAsia" w:ascii="仿宋" w:hAnsi="仿宋" w:cs="仿宋"/>
          <w:color w:val="auto"/>
          <w:spacing w:val="-3"/>
          <w:sz w:val="24"/>
          <w:lang w:val="en-US" w:eastAsia="zh-CN"/>
        </w:rPr>
        <w:t>开发区教育局</w:t>
      </w:r>
      <w:r>
        <w:rPr>
          <w:rFonts w:ascii="仿宋" w:hAnsi="仿宋" w:cs="仿宋"/>
          <w:color w:val="auto"/>
          <w:spacing w:val="-3"/>
          <w:sz w:val="24"/>
        </w:rPr>
        <w:t>联系。</w:t>
      </w:r>
    </w:p>
    <w:p w14:paraId="6A04A3CD">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三、供应商的资格要求</w:t>
      </w:r>
    </w:p>
    <w:p w14:paraId="108CB063">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 xml:space="preserve">1、满足《中华人民共和国政府采购法》第二十二条规定： </w:t>
      </w:r>
    </w:p>
    <w:p w14:paraId="42F39DF2">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（1）具有独立承担民事责任的能力（投标文件中需提供营业执照及法人身份证件）；</w:t>
      </w:r>
      <w:r>
        <w:rPr>
          <w:rFonts w:ascii="仿宋" w:hAnsi="仿宋" w:cs="仿宋"/>
          <w:color w:val="auto"/>
          <w:spacing w:val="-3"/>
          <w:sz w:val="24"/>
        </w:rPr>
        <w:cr/>
      </w:r>
      <w:r>
        <w:rPr>
          <w:rFonts w:hint="eastAsia" w:ascii="仿宋" w:hAnsi="仿宋" w:cs="仿宋"/>
          <w:color w:val="auto"/>
          <w:spacing w:val="-3"/>
          <w:sz w:val="24"/>
          <w:lang w:val="en-US" w:eastAsia="zh-CN"/>
        </w:rPr>
        <w:tab/>
      </w:r>
      <w:r>
        <w:rPr>
          <w:rFonts w:ascii="仿宋" w:hAnsi="仿宋" w:cs="仿宋"/>
          <w:color w:val="auto"/>
          <w:spacing w:val="-3"/>
          <w:sz w:val="24"/>
        </w:rPr>
        <w:t xml:space="preserve">（2）具有良好的商业信誉和健全的财务会计制度（投标文件中需提供供应商资 格信用承诺函）； </w:t>
      </w:r>
    </w:p>
    <w:p w14:paraId="0ACF689F">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 xml:space="preserve">（3）具有履行合同所必须的设备和专业技术能力（投标文件中需提供供应商资 格信用承诺函）； </w:t>
      </w:r>
    </w:p>
    <w:p w14:paraId="48785224">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 xml:space="preserve">（4）有社会保障资金的良好记录（投标文件中需提供 25 年任意一个月完税证明）； </w:t>
      </w:r>
    </w:p>
    <w:p w14:paraId="2467475D">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 xml:space="preserve">（5）参加本次采购活动前三年内,在经营活动中没有违法违规记录（投标文件中需提供供应商资格信用承诺函）； </w:t>
      </w:r>
    </w:p>
    <w:p w14:paraId="113AF29C">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 xml:space="preserve">（6）法律、行政法规规定的其他条件 供应商被“信用中国”网站列入失信被执行人或重大税收违法案件当事人名单、 政府采购严重违法失信行为记录名单或被“中国政府采购网”网站列入政府采购严重违法失信行为记录名单（处罚期限尚未届满的）的，不得参加本项目的政府采购活动。（以上投标文件中需提供发布后的网页截图证明） </w:t>
      </w:r>
    </w:p>
    <w:p w14:paraId="5404C7C5">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 xml:space="preserve">2、单位负责人为同一人或者存在直接控股、管理关系的不同供应商，不得同时参加同一合同项下的采购合同。（投标文件中需提供承诺函） </w:t>
      </w:r>
    </w:p>
    <w:p w14:paraId="172D2865">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 xml:space="preserve">3、本项目不接受联合体投标，且不分包违法转包。（投标文件中需提供承诺函） </w:t>
      </w:r>
    </w:p>
    <w:p w14:paraId="5AA16C4A">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468" w:firstLineChars="200"/>
        <w:jc w:val="left"/>
        <w:textAlignment w:val="auto"/>
        <w:rPr>
          <w:rFonts w:ascii="仿宋" w:hAnsi="仿宋" w:cs="仿宋"/>
          <w:color w:val="auto"/>
          <w:spacing w:val="-3"/>
          <w:sz w:val="24"/>
        </w:rPr>
      </w:pPr>
      <w:r>
        <w:rPr>
          <w:rFonts w:ascii="仿宋" w:hAnsi="仿宋" w:cs="仿宋"/>
          <w:color w:val="auto"/>
          <w:spacing w:val="-3"/>
          <w:sz w:val="24"/>
        </w:rPr>
        <w:t>4、投标供应商必须具备厨房设备销售经验。（投标文件中需提供至少两份 2024 年以来的厨房用品或设备销售合同）</w:t>
      </w:r>
    </w:p>
    <w:p w14:paraId="72C05765">
      <w:pPr>
        <w:keepNext w:val="0"/>
        <w:keepLines w:val="0"/>
        <w:pageBreakBefore w:val="0"/>
        <w:widowControl/>
        <w:kinsoku/>
        <w:wordWrap/>
        <w:overflowPunct/>
        <w:topLinePunct w:val="0"/>
        <w:autoSpaceDE/>
        <w:autoSpaceDN/>
        <w:bidi w:val="0"/>
        <w:adjustRightInd/>
        <w:snapToGrid/>
        <w:spacing w:before="0" w:after="0" w:line="400" w:lineRule="atLeast"/>
        <w:ind w:right="77" w:rightChars="0" w:firstLine="631" w:firstLineChars="200"/>
        <w:jc w:val="left"/>
        <w:textAlignment w:val="auto"/>
        <w:rPr>
          <w:color w:val="auto"/>
        </w:rPr>
      </w:pPr>
      <w:r>
        <w:rPr>
          <w:rFonts w:ascii="仿宋" w:hAnsi="仿宋" w:cs="仿宋"/>
          <w:b/>
          <w:bCs/>
          <w:color w:val="auto"/>
          <w:spacing w:val="-3"/>
          <w:sz w:val="32"/>
          <w:szCs w:val="32"/>
        </w:rPr>
        <w:t>注：以上所有条款投标人必须完全响应，否则竞价无效。</w:t>
      </w:r>
    </w:p>
    <w:sectPr>
      <w:pgSz w:w="11900" w:h="16820"/>
      <w:pgMar w:top="1043" w:right="1083" w:bottom="1077" w:left="1066" w:header="720" w:footer="720" w:gutter="0"/>
      <w:pgNumType w:start="1"/>
      <w:cols w:space="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50030"/>
    <w:multiLevelType w:val="singleLevel"/>
    <w:tmpl w:val="A2450030"/>
    <w:lvl w:ilvl="0" w:tentative="0">
      <w:start w:val="1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1286A"/>
    <w:rsid w:val="04583A5F"/>
    <w:rsid w:val="0C120997"/>
    <w:rsid w:val="10E274CE"/>
    <w:rsid w:val="1C08689D"/>
    <w:rsid w:val="2389558B"/>
    <w:rsid w:val="36F71103"/>
    <w:rsid w:val="3ECE52FE"/>
    <w:rsid w:val="445C5837"/>
    <w:rsid w:val="4AC82FA5"/>
    <w:rsid w:val="5311286A"/>
    <w:rsid w:val="55A64F94"/>
    <w:rsid w:val="6E2763DC"/>
    <w:rsid w:val="78882A86"/>
    <w:rsid w:val="7C8B396E"/>
    <w:rsid w:val="7E323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4294967295"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before="120" w:after="240"/>
      <w:jc w:val="both"/>
    </w:pPr>
    <w:rPr>
      <w:rFonts w:asciiTheme="minorHAnsi" w:hAnsiTheme="minorHAnsi" w:eastAsiaTheme="minorEastAsia" w:cstheme="minorBidi"/>
      <w:sz w:val="22"/>
      <w:szCs w:val="22"/>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rFonts w:asciiTheme="minorAscii" w:hAnsiTheme="minorAscii"/>
      <w:b/>
      <w:sz w:val="30"/>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4294967295"/>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2662</Words>
  <Characters>2724</Characters>
  <Lines>0</Lines>
  <Paragraphs>0</Paragraphs>
  <TotalTime>35</TotalTime>
  <ScaleCrop>false</ScaleCrop>
  <LinksUpToDate>false</LinksUpToDate>
  <CharactersWithSpaces>2767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2025-08-06T06:55:00Z</dcterms:created>
  <dc:creator>lotos</dc:creator>
  <cp:lastModifiedBy>lotos</cp:lastModifiedBy>
  <dcterms:modified xsi:type="dcterms:W3CDTF">2025-08-13T06:24:28Z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86F756AB42244D6CA835CE362B0A80EB_13</vt:lpwstr>
  </property>
  <property fmtid="{D5CDD505-2E9C-101B-9397-08002B2CF9AE}" pid="4" name="KSOTemplateDocerSaveRecord">
    <vt:lpwstr>eyJoZGlkIjoiZjZhY2QxZDMwMjRlYzhhZjMwZWRlOGU0M2VmMmY1YjEiLCJ1c2VySWQiOiI0MzM2NjQ3MDMifQ==</vt:lpwstr>
  </property>
</Properties>
</file>