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ascii="方正仿宋_GBK" w:hAnsi="宋体" w:eastAsia="方正仿宋_GBK" w:cs="宋体"/>
          <w:b/>
          <w:sz w:val="72"/>
          <w:szCs w:val="72"/>
        </w:rPr>
      </w:pPr>
    </w:p>
    <w:p>
      <w:pPr>
        <w:snapToGrid w:val="0"/>
        <w:jc w:val="center"/>
        <w:textAlignment w:val="baseline"/>
        <w:rPr>
          <w:rFonts w:ascii="方正仿宋_GBK" w:hAnsi="宋体" w:eastAsia="方正仿宋_GBK" w:cs="宋体"/>
          <w:sz w:val="20"/>
        </w:rPr>
      </w:pPr>
      <w:r>
        <w:rPr>
          <w:rFonts w:hint="eastAsia" w:ascii="方正仿宋_GBK" w:hAnsi="宋体" w:eastAsia="方正仿宋_GBK" w:cs="宋体"/>
          <w:b/>
          <w:sz w:val="72"/>
          <w:szCs w:val="72"/>
        </w:rPr>
        <w:t>重庆工程职业技术学院</w:t>
      </w:r>
    </w:p>
    <w:p>
      <w:pPr>
        <w:pStyle w:val="44"/>
        <w:snapToGrid w:val="0"/>
        <w:jc w:val="center"/>
        <w:textAlignment w:val="baseline"/>
        <w:rPr>
          <w:rFonts w:ascii="方正仿宋_GBK" w:hAnsi="宋体" w:eastAsia="方正仿宋_GBK" w:cs="宋体"/>
          <w:sz w:val="52"/>
          <w:szCs w:val="52"/>
        </w:rPr>
      </w:pP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竞</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争</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性</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磋</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商</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文</w:t>
      </w:r>
    </w:p>
    <w:p>
      <w:pPr>
        <w:pStyle w:val="44"/>
        <w:snapToGrid w:val="0"/>
        <w:jc w:val="center"/>
        <w:textAlignment w:val="baseline"/>
        <w:rPr>
          <w:rFonts w:ascii="方正仿宋_GBK" w:hAnsi="宋体" w:eastAsia="方正仿宋_GBK" w:cs="宋体"/>
          <w:sz w:val="52"/>
          <w:szCs w:val="52"/>
        </w:rPr>
      </w:pPr>
      <w:r>
        <w:rPr>
          <w:rFonts w:hint="eastAsia" w:ascii="方正仿宋_GBK" w:hAnsi="宋体" w:eastAsia="方正仿宋_GBK" w:cs="宋体"/>
          <w:sz w:val="52"/>
          <w:szCs w:val="52"/>
        </w:rPr>
        <w:t>件</w:t>
      </w:r>
    </w:p>
    <w:p>
      <w:pPr>
        <w:pStyle w:val="44"/>
        <w:snapToGrid w:val="0"/>
        <w:jc w:val="center"/>
        <w:textAlignment w:val="baseline"/>
        <w:rPr>
          <w:rFonts w:ascii="方正仿宋_GBK" w:hAnsi="宋体" w:eastAsia="方正仿宋_GBK" w:cs="宋体"/>
          <w:sz w:val="52"/>
          <w:szCs w:val="52"/>
        </w:rPr>
      </w:pPr>
    </w:p>
    <w:p>
      <w:pPr>
        <w:pStyle w:val="44"/>
        <w:snapToGrid w:val="0"/>
        <w:jc w:val="center"/>
        <w:textAlignment w:val="baseline"/>
        <w:rPr>
          <w:rFonts w:ascii="方正仿宋_GBK" w:hAnsi="宋体" w:eastAsia="方正仿宋_GBK" w:cs="宋体"/>
          <w:sz w:val="52"/>
          <w:szCs w:val="52"/>
        </w:rPr>
      </w:pPr>
    </w:p>
    <w:p>
      <w:pPr>
        <w:pStyle w:val="11"/>
        <w:snapToGrid w:val="0"/>
        <w:spacing w:line="720" w:lineRule="exact"/>
        <w:ind w:left="0" w:firstLine="1200" w:firstLineChars="400"/>
        <w:textAlignment w:val="baseline"/>
        <w:rPr>
          <w:rStyle w:val="25"/>
          <w:rFonts w:ascii="方正仿宋_GBK" w:hAnsi="宋体" w:eastAsia="方正仿宋_GBK" w:cs="宋体"/>
          <w:color w:val="000000"/>
          <w:kern w:val="2"/>
          <w:sz w:val="30"/>
          <w:szCs w:val="30"/>
          <w:u w:val="none"/>
        </w:rPr>
      </w:pPr>
      <w:bookmarkStart w:id="0" w:name="_Toc386457862"/>
      <w:r>
        <w:rPr>
          <w:rStyle w:val="25"/>
          <w:rFonts w:hint="eastAsia" w:ascii="方正仿宋_GBK" w:hAnsi="宋体" w:eastAsia="方正仿宋_GBK" w:cs="宋体"/>
          <w:color w:val="000000"/>
          <w:kern w:val="2"/>
          <w:sz w:val="30"/>
          <w:szCs w:val="30"/>
          <w:u w:val="none"/>
        </w:rPr>
        <w:t>磋商项目编号：</w:t>
      </w:r>
      <w:bookmarkEnd w:id="0"/>
      <w:r>
        <w:rPr>
          <w:rStyle w:val="25"/>
          <w:rFonts w:hint="eastAsia" w:ascii="方正仿宋_GBK" w:hAnsi="宋体" w:eastAsia="方正仿宋_GBK" w:cs="宋体"/>
          <w:color w:val="000000"/>
          <w:kern w:val="2"/>
          <w:sz w:val="30"/>
          <w:szCs w:val="30"/>
          <w:u w:val="none"/>
        </w:rPr>
        <w:t>GZY23C00201</w:t>
      </w:r>
    </w:p>
    <w:p>
      <w:pPr>
        <w:snapToGrid w:val="0"/>
        <w:spacing w:line="500" w:lineRule="exact"/>
        <w:ind w:left="3353" w:leftChars="427" w:hanging="2157" w:hangingChars="719"/>
        <w:jc w:val="left"/>
        <w:textAlignment w:val="baseline"/>
        <w:rPr>
          <w:rStyle w:val="25"/>
          <w:rFonts w:ascii="方正仿宋_GBK" w:hAnsi="宋体" w:eastAsia="方正仿宋_GBK" w:cs="宋体"/>
          <w:color w:val="000000"/>
          <w:sz w:val="30"/>
          <w:szCs w:val="30"/>
          <w:u w:val="none"/>
        </w:rPr>
      </w:pPr>
      <w:bookmarkStart w:id="1" w:name="_Toc488067952"/>
      <w:bookmarkStart w:id="2" w:name="_Toc488067859"/>
      <w:bookmarkStart w:id="3" w:name="_Toc386457863"/>
      <w:r>
        <w:rPr>
          <w:rStyle w:val="25"/>
          <w:rFonts w:hint="eastAsia" w:ascii="方正仿宋_GBK" w:hAnsi="宋体" w:eastAsia="方正仿宋_GBK" w:cs="宋体"/>
          <w:color w:val="000000"/>
          <w:sz w:val="30"/>
          <w:szCs w:val="30"/>
          <w:u w:val="none"/>
        </w:rPr>
        <w:t>磋商项目名称：</w:t>
      </w:r>
      <w:bookmarkEnd w:id="1"/>
      <w:bookmarkEnd w:id="2"/>
      <w:bookmarkEnd w:id="3"/>
      <w:r>
        <w:rPr>
          <w:rStyle w:val="25"/>
          <w:rFonts w:hint="eastAsia" w:ascii="方正仿宋_GBK" w:hAnsi="宋体" w:eastAsia="方正仿宋_GBK" w:cs="宋体"/>
          <w:color w:val="000000"/>
          <w:sz w:val="30"/>
          <w:szCs w:val="30"/>
          <w:u w:val="none"/>
        </w:rPr>
        <w:t xml:space="preserve">重庆工程职业技术学院常年法律顾问 </w:t>
      </w:r>
    </w:p>
    <w:p>
      <w:pPr>
        <w:pStyle w:val="11"/>
        <w:snapToGrid w:val="0"/>
        <w:spacing w:line="720" w:lineRule="exact"/>
        <w:ind w:left="3744" w:leftChars="480" w:hanging="2400" w:hangingChars="750"/>
        <w:textAlignment w:val="baseline"/>
        <w:rPr>
          <w:rFonts w:ascii="方正仿宋_GBK" w:hAnsi="宋体" w:eastAsia="方正仿宋_GBK" w:cs="宋体"/>
          <w:sz w:val="32"/>
          <w:szCs w:val="32"/>
        </w:rPr>
      </w:pPr>
    </w:p>
    <w:p>
      <w:pPr>
        <w:pStyle w:val="11"/>
        <w:snapToGrid w:val="0"/>
        <w:spacing w:line="400" w:lineRule="exact"/>
        <w:ind w:left="3742" w:leftChars="708" w:hanging="1760" w:hangingChars="550"/>
        <w:textAlignment w:val="baseline"/>
        <w:rPr>
          <w:rFonts w:ascii="方正仿宋_GBK" w:hAnsi="宋体" w:eastAsia="方正仿宋_GBK" w:cs="宋体"/>
          <w:sz w:val="32"/>
          <w:szCs w:val="32"/>
        </w:rPr>
      </w:pPr>
    </w:p>
    <w:p>
      <w:pPr>
        <w:pStyle w:val="11"/>
        <w:snapToGrid w:val="0"/>
        <w:spacing w:line="400" w:lineRule="exact"/>
        <w:ind w:left="3742" w:leftChars="708" w:hanging="1760" w:hangingChars="550"/>
        <w:textAlignment w:val="baseline"/>
        <w:rPr>
          <w:rFonts w:ascii="方正仿宋_GBK" w:hAnsi="宋体" w:eastAsia="方正仿宋_GBK" w:cs="宋体"/>
          <w:sz w:val="32"/>
          <w:szCs w:val="32"/>
        </w:rPr>
      </w:pPr>
      <w:r>
        <w:rPr>
          <w:rFonts w:hint="eastAsia" w:ascii="方正仿宋_GBK" w:hAnsi="宋体" w:eastAsia="方正仿宋_GBK" w:cs="宋体"/>
          <w:sz w:val="32"/>
          <w:szCs w:val="32"/>
        </w:rPr>
        <w:t>采购人及采购机构：重庆工程职业技术学院</w:t>
      </w:r>
    </w:p>
    <w:p>
      <w:pPr>
        <w:snapToGrid w:val="0"/>
        <w:jc w:val="center"/>
        <w:textAlignment w:val="baseline"/>
        <w:rPr>
          <w:rFonts w:ascii="方正仿宋_GBK" w:hAnsi="宋体" w:eastAsia="方正仿宋_GBK" w:cs="宋体"/>
          <w:sz w:val="32"/>
          <w:szCs w:val="32"/>
        </w:rPr>
      </w:pPr>
    </w:p>
    <w:p>
      <w:pPr>
        <w:snapToGrid w:val="0"/>
        <w:jc w:val="center"/>
        <w:textAlignment w:val="baseline"/>
        <w:rPr>
          <w:rFonts w:ascii="方正仿宋_GBK" w:hAnsi="宋体" w:eastAsia="方正仿宋_GBK" w:cs="宋体"/>
          <w:sz w:val="32"/>
          <w:szCs w:val="32"/>
        </w:rPr>
      </w:pPr>
      <w:r>
        <w:rPr>
          <w:rFonts w:hint="eastAsia" w:ascii="方正仿宋_GBK" w:hAnsi="宋体" w:eastAsia="方正仿宋_GBK" w:cs="宋体"/>
          <w:sz w:val="32"/>
          <w:szCs w:val="32"/>
        </w:rPr>
        <w:t>二Ｏ二三年九月</w:t>
      </w:r>
    </w:p>
    <w:p>
      <w:pPr>
        <w:widowControl/>
        <w:snapToGrid w:val="0"/>
        <w:jc w:val="left"/>
        <w:textAlignment w:val="baseline"/>
        <w:rPr>
          <w:rFonts w:ascii="方正仿宋_GBK" w:hAnsi="宋体" w:eastAsia="方正仿宋_GBK" w:cs="宋体"/>
          <w:sz w:val="32"/>
          <w:szCs w:val="32"/>
        </w:rPr>
      </w:pPr>
      <w:r>
        <w:rPr>
          <w:rFonts w:hint="eastAsia" w:ascii="方正仿宋_GBK" w:hAnsi="宋体" w:eastAsia="方正仿宋_GBK" w:cs="宋体"/>
          <w:sz w:val="32"/>
          <w:szCs w:val="32"/>
        </w:rPr>
        <w:br w:type="page"/>
      </w:r>
    </w:p>
    <w:p>
      <w:pPr>
        <w:snapToGrid w:val="0"/>
        <w:spacing w:line="360" w:lineRule="auto"/>
        <w:jc w:val="center"/>
        <w:textAlignment w:val="baseline"/>
        <w:rPr>
          <w:rFonts w:ascii="方正仿宋_GBK" w:hAnsi="宋体" w:eastAsia="方正仿宋_GBK" w:cs="宋体"/>
          <w:sz w:val="44"/>
        </w:rPr>
      </w:pPr>
      <w:r>
        <w:rPr>
          <w:rFonts w:hint="eastAsia" w:ascii="方正仿宋_GBK" w:hAnsi="宋体" w:eastAsia="方正仿宋_GBK" w:cs="宋体"/>
          <w:sz w:val="44"/>
        </w:rPr>
        <w:t>目录</w:t>
      </w:r>
    </w:p>
    <w:p>
      <w:pPr>
        <w:pStyle w:val="19"/>
        <w:ind w:right="-255"/>
        <w:rPr>
          <w:rStyle w:val="25"/>
          <w:rFonts w:ascii="方正仿宋_GBK" w:hAnsi="宋体" w:eastAsia="方正仿宋_GBK" w:cs="宋体"/>
          <w:b/>
        </w:rPr>
      </w:pPr>
      <w:r>
        <w:rPr>
          <w:rFonts w:hint="eastAsia" w:ascii="方正仿宋_GBK" w:hAnsi="宋体" w:eastAsia="方正仿宋_GBK" w:cs="宋体"/>
        </w:rPr>
        <w:fldChar w:fldCharType="begin"/>
      </w:r>
      <w:r>
        <w:rPr>
          <w:rFonts w:hint="eastAsia" w:ascii="方正仿宋_GBK" w:hAnsi="宋体" w:eastAsia="方正仿宋_GBK" w:cs="宋体"/>
        </w:rPr>
        <w:instrText xml:space="preserve"> TOC \o "1-2" \h \z \u </w:instrText>
      </w:r>
      <w:r>
        <w:rPr>
          <w:rFonts w:hint="eastAsia" w:ascii="方正仿宋_GBK" w:hAnsi="宋体" w:eastAsia="方正仿宋_GBK" w:cs="宋体"/>
        </w:rPr>
        <w:fldChar w:fldCharType="separate"/>
      </w:r>
      <w:r>
        <w:fldChar w:fldCharType="begin"/>
      </w:r>
      <w:r>
        <w:instrText xml:space="preserve"> HYPERLINK \l "_Toc103605762" </w:instrText>
      </w:r>
      <w:r>
        <w:fldChar w:fldCharType="separate"/>
      </w:r>
      <w:r>
        <w:rPr>
          <w:rStyle w:val="25"/>
          <w:rFonts w:hint="eastAsia" w:ascii="方正仿宋_GBK" w:hAnsi="宋体" w:eastAsia="方正仿宋_GBK" w:cs="宋体"/>
          <w:b/>
        </w:rPr>
        <w:t>第一篇 采购邀请书</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_Toc103605762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"_Toc103605763" </w:instrText>
      </w:r>
      <w:r>
        <w:fldChar w:fldCharType="separate"/>
      </w:r>
      <w:r>
        <w:rPr>
          <w:rStyle w:val="25"/>
          <w:rFonts w:hint="eastAsia" w:ascii="方正仿宋_GBK" w:hAnsi="宋体" w:eastAsia="方正仿宋_GBK" w:cs="宋体"/>
          <w:b/>
        </w:rPr>
        <w:t>一、采购项目内容</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_Toc103605763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"_Toc103605764" </w:instrText>
      </w:r>
      <w:r>
        <w:fldChar w:fldCharType="separate"/>
      </w:r>
      <w:r>
        <w:rPr>
          <w:rStyle w:val="25"/>
          <w:rFonts w:hint="eastAsia" w:ascii="方正仿宋_GBK" w:hAnsi="宋体" w:eastAsia="方正仿宋_GBK" w:cs="宋体"/>
          <w:b/>
        </w:rPr>
        <w:t>二、资金来源</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_Toc103605764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"_Toc103605765" </w:instrText>
      </w:r>
      <w:r>
        <w:fldChar w:fldCharType="separate"/>
      </w:r>
      <w:r>
        <w:rPr>
          <w:rStyle w:val="25"/>
          <w:rFonts w:hint="eastAsia" w:ascii="方正仿宋_GBK" w:hAnsi="宋体" w:eastAsia="方正仿宋_GBK" w:cs="宋体"/>
          <w:b/>
        </w:rPr>
        <w:t>三、资格要求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_Toc103605765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"_Toc103605766" </w:instrText>
      </w:r>
      <w:r>
        <w:fldChar w:fldCharType="separate"/>
      </w:r>
      <w:r>
        <w:rPr>
          <w:rStyle w:val="25"/>
          <w:rFonts w:hint="eastAsia" w:ascii="方正仿宋_GBK" w:hAnsi="宋体" w:eastAsia="方正仿宋_GBK" w:cs="宋体"/>
          <w:b/>
        </w:rPr>
        <w:t>四、磋商有关说明</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_Toc103605766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"_Toc103605767" </w:instrText>
      </w:r>
      <w:r>
        <w:fldChar w:fldCharType="separate"/>
      </w:r>
      <w:r>
        <w:rPr>
          <w:rStyle w:val="25"/>
          <w:rFonts w:hint="eastAsia" w:ascii="方正仿宋_GBK" w:hAnsi="宋体" w:eastAsia="方正仿宋_GBK" w:cs="宋体"/>
          <w:b/>
        </w:rPr>
        <w:t>五、磋商保证金</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_Toc103605767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- 5 -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"_Toc103605768" </w:instrText>
      </w:r>
      <w:r>
        <w:fldChar w:fldCharType="separate"/>
      </w:r>
      <w:r>
        <w:rPr>
          <w:rStyle w:val="25"/>
          <w:rFonts w:hint="eastAsia" w:ascii="方正仿宋_GBK" w:hAnsi="宋体" w:eastAsia="方正仿宋_GBK" w:cs="宋体"/>
          <w:b/>
        </w:rPr>
        <w:t>六、其它有关规定</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_Toc103605768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- 6 -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"_Toc103605769" </w:instrText>
      </w:r>
      <w:r>
        <w:fldChar w:fldCharType="separate"/>
      </w:r>
      <w:r>
        <w:rPr>
          <w:rStyle w:val="25"/>
          <w:rFonts w:hint="eastAsia" w:ascii="方正仿宋_GBK" w:hAnsi="宋体" w:eastAsia="方正仿宋_GBK" w:cs="宋体"/>
          <w:b/>
        </w:rPr>
        <w:t>七、联系方式</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_Toc103605769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- 6 -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"_Toc103605770" </w:instrText>
      </w:r>
      <w:r>
        <w:fldChar w:fldCharType="separate"/>
      </w:r>
      <w:r>
        <w:rPr>
          <w:rStyle w:val="25"/>
          <w:rFonts w:hint="eastAsia" w:ascii="方正仿宋_GBK" w:hAnsi="宋体" w:eastAsia="方正仿宋_GBK" w:cs="宋体"/>
          <w:b/>
        </w:rPr>
        <w:t>第二篇   采购服务需求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_Toc103605770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- 7 -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"_Toc103605771" </w:instrText>
      </w:r>
      <w:r>
        <w:fldChar w:fldCharType="separate"/>
      </w:r>
      <w:r>
        <w:rPr>
          <w:rStyle w:val="25"/>
          <w:rFonts w:hint="eastAsia" w:ascii="方正仿宋_GBK" w:hAnsi="宋体" w:eastAsia="方正仿宋_GBK" w:cs="宋体"/>
          <w:b/>
        </w:rPr>
        <w:t>一、项目基本情况介绍</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_Toc103605771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- 7 -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"_Toc103605772" </w:instrText>
      </w:r>
      <w:r>
        <w:fldChar w:fldCharType="separate"/>
      </w:r>
      <w:r>
        <w:rPr>
          <w:rStyle w:val="25"/>
          <w:rFonts w:hint="eastAsia" w:ascii="方正仿宋_GBK" w:hAnsi="宋体" w:eastAsia="方正仿宋_GBK" w:cs="宋体"/>
          <w:b/>
        </w:rPr>
        <w:t>二、服务项目详细技术指标及质量要求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_Toc103605772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- 7 -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"_Toc103605773" </w:instrText>
      </w:r>
      <w:r>
        <w:fldChar w:fldCharType="separate"/>
      </w:r>
      <w:r>
        <w:rPr>
          <w:rStyle w:val="25"/>
          <w:rFonts w:hint="eastAsia" w:ascii="方正仿宋_GBK" w:hAnsi="宋体" w:eastAsia="方正仿宋_GBK" w:cs="宋体"/>
          <w:b/>
        </w:rPr>
        <w:t>三、其他要求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_Toc103605773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- 20 -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"_Toc103605774" </w:instrText>
      </w:r>
      <w:r>
        <w:fldChar w:fldCharType="separate"/>
      </w:r>
      <w:r>
        <w:rPr>
          <w:rStyle w:val="25"/>
          <w:rFonts w:hint="eastAsia" w:ascii="方正仿宋_GBK" w:hAnsi="宋体" w:eastAsia="方正仿宋_GBK" w:cs="宋体"/>
          <w:b/>
        </w:rPr>
        <w:t>第三篇  采购商务要求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_Toc103605774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- 21 -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"_Toc103605775" </w:instrText>
      </w:r>
      <w:r>
        <w:fldChar w:fldCharType="separate"/>
      </w:r>
      <w:r>
        <w:rPr>
          <w:rStyle w:val="25"/>
          <w:rFonts w:hint="eastAsia" w:ascii="方正仿宋_GBK" w:hAnsi="宋体" w:eastAsia="方正仿宋_GBK" w:cs="宋体"/>
          <w:b/>
        </w:rPr>
        <w:t>一、交货期、交货地点及验收方式</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_Toc103605775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- 21 -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"_Toc103605776" </w:instrText>
      </w:r>
      <w:r>
        <w:fldChar w:fldCharType="separate"/>
      </w:r>
      <w:r>
        <w:rPr>
          <w:rStyle w:val="25"/>
          <w:rFonts w:hint="eastAsia" w:ascii="方正仿宋_GBK" w:hAnsi="宋体" w:eastAsia="方正仿宋_GBK" w:cs="宋体"/>
          <w:b/>
        </w:rPr>
        <w:t>二、报价要求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_Toc103605776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- 21 -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"_Toc103605777" </w:instrText>
      </w:r>
      <w:r>
        <w:fldChar w:fldCharType="separate"/>
      </w:r>
      <w:r>
        <w:rPr>
          <w:rStyle w:val="25"/>
          <w:rFonts w:hint="eastAsia" w:ascii="方正仿宋_GBK" w:hAnsi="宋体" w:eastAsia="方正仿宋_GBK" w:cs="宋体"/>
          <w:b/>
        </w:rPr>
        <w:t>三、质量保证及售后服务</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_Toc103605777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- 21 -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"_Toc103605778" </w:instrText>
      </w:r>
      <w:r>
        <w:fldChar w:fldCharType="separate"/>
      </w:r>
      <w:r>
        <w:rPr>
          <w:rStyle w:val="25"/>
          <w:rFonts w:hint="eastAsia" w:ascii="方正仿宋_GBK" w:hAnsi="宋体" w:eastAsia="方正仿宋_GBK" w:cs="宋体"/>
          <w:b/>
        </w:rPr>
        <w:t>四、履约保证金</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_Toc103605778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- 22 -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"_Toc103605779" </w:instrText>
      </w:r>
      <w:r>
        <w:fldChar w:fldCharType="separate"/>
      </w:r>
      <w:r>
        <w:rPr>
          <w:rStyle w:val="25"/>
          <w:rFonts w:hint="eastAsia" w:ascii="方正仿宋_GBK" w:hAnsi="宋体" w:eastAsia="方正仿宋_GBK" w:cs="宋体"/>
          <w:b/>
        </w:rPr>
        <w:t>五、付款方式</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_Toc103605779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- 22 -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"_Toc103605780" </w:instrText>
      </w:r>
      <w:r>
        <w:fldChar w:fldCharType="separate"/>
      </w:r>
      <w:r>
        <w:rPr>
          <w:rStyle w:val="25"/>
          <w:rFonts w:hint="eastAsia" w:ascii="方正仿宋_GBK" w:hAnsi="宋体" w:eastAsia="方正仿宋_GBK" w:cs="宋体"/>
          <w:b/>
        </w:rPr>
        <w:t>六、知识产权</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_Toc103605780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- 22 -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"_Toc103605781" </w:instrText>
      </w:r>
      <w:r>
        <w:fldChar w:fldCharType="separate"/>
      </w:r>
      <w:r>
        <w:rPr>
          <w:rStyle w:val="25"/>
          <w:rFonts w:hint="eastAsia" w:ascii="方正仿宋_GBK" w:hAnsi="宋体" w:eastAsia="方正仿宋_GBK" w:cs="宋体"/>
          <w:b/>
        </w:rPr>
        <w:t>七、培训</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_Toc103605781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"_Toc103605782" </w:instrText>
      </w:r>
      <w:r>
        <w:fldChar w:fldCharType="separate"/>
      </w:r>
      <w:r>
        <w:rPr>
          <w:rStyle w:val="25"/>
          <w:rFonts w:hint="eastAsia" w:ascii="方正仿宋_GBK" w:hAnsi="宋体" w:eastAsia="方正仿宋_GBK" w:cs="宋体"/>
          <w:b/>
        </w:rPr>
        <w:t>八、附件、图纸及包装要求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_Toc103605782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"_Toc103605783" </w:instrText>
      </w:r>
      <w:r>
        <w:fldChar w:fldCharType="separate"/>
      </w:r>
      <w:r>
        <w:rPr>
          <w:rStyle w:val="25"/>
          <w:rFonts w:hint="eastAsia" w:ascii="方正仿宋_GBK" w:hAnsi="宋体" w:eastAsia="方正仿宋_GBK" w:cs="宋体"/>
          <w:b/>
        </w:rPr>
        <w:t>九、其他商务要求内容</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_Toc103605783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"_Toc103605784" </w:instrText>
      </w:r>
      <w:r>
        <w:fldChar w:fldCharType="separate"/>
      </w:r>
      <w:r>
        <w:rPr>
          <w:rStyle w:val="25"/>
          <w:rFonts w:hint="eastAsia" w:ascii="方正仿宋_GBK" w:hAnsi="宋体" w:eastAsia="方正仿宋_GBK" w:cs="宋体"/>
          <w:b/>
        </w:rPr>
        <w:t>第四篇  磋商程序及方法、评审标准、无效响应和采购终止</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_Toc103605784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"_Toc103605785" </w:instrText>
      </w:r>
      <w:r>
        <w:fldChar w:fldCharType="separate"/>
      </w:r>
      <w:r>
        <w:rPr>
          <w:rStyle w:val="25"/>
          <w:rFonts w:hint="eastAsia" w:ascii="方正仿宋_GBK" w:hAnsi="宋体" w:eastAsia="方正仿宋_GBK" w:cs="宋体"/>
          <w:b/>
        </w:rPr>
        <w:t>一、磋商程序及方法</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_Toc103605785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"_Toc103605786" </w:instrText>
      </w:r>
      <w:r>
        <w:fldChar w:fldCharType="separate"/>
      </w:r>
      <w:r>
        <w:rPr>
          <w:rStyle w:val="25"/>
          <w:rFonts w:hint="eastAsia" w:ascii="方正仿宋_GBK" w:hAnsi="宋体" w:eastAsia="方正仿宋_GBK" w:cs="宋体"/>
          <w:b/>
        </w:rPr>
        <w:t>二、评审标准</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_Toc103605786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- 26 -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"_Toc103605787" </w:instrText>
      </w:r>
      <w:r>
        <w:fldChar w:fldCharType="separate"/>
      </w:r>
      <w:r>
        <w:rPr>
          <w:rStyle w:val="25"/>
          <w:rFonts w:hint="eastAsia" w:ascii="方正仿宋_GBK" w:hAnsi="宋体" w:eastAsia="方正仿宋_GBK" w:cs="宋体"/>
          <w:b/>
        </w:rPr>
        <w:t>三、无效响应</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_Toc103605787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"_Toc103605788" </w:instrText>
      </w:r>
      <w:r>
        <w:fldChar w:fldCharType="separate"/>
      </w:r>
      <w:r>
        <w:rPr>
          <w:rStyle w:val="25"/>
          <w:rFonts w:hint="eastAsia" w:ascii="方正仿宋_GBK" w:hAnsi="宋体" w:eastAsia="方正仿宋_GBK" w:cs="宋体"/>
          <w:b/>
        </w:rPr>
        <w:t>四、采购终止</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_Toc103605788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"_Toc103605789" </w:instrText>
      </w:r>
      <w:r>
        <w:fldChar w:fldCharType="separate"/>
      </w:r>
      <w:r>
        <w:rPr>
          <w:rStyle w:val="25"/>
          <w:rFonts w:hint="eastAsia" w:ascii="方正仿宋_GBK" w:hAnsi="宋体" w:eastAsia="方正仿宋_GBK" w:cs="宋体"/>
          <w:b/>
        </w:rPr>
        <w:t>第五篇  供应商须知</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_Toc103605789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"_Toc103605790" </w:instrText>
      </w:r>
      <w:r>
        <w:fldChar w:fldCharType="separate"/>
      </w:r>
      <w:r>
        <w:rPr>
          <w:rStyle w:val="25"/>
          <w:rFonts w:hint="eastAsia" w:ascii="方正仿宋_GBK" w:hAnsi="宋体" w:eastAsia="方正仿宋_GBK" w:cs="宋体"/>
          <w:b/>
        </w:rPr>
        <w:t>一、磋商费用</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_Toc103605790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"_Toc103605791" </w:instrText>
      </w:r>
      <w:r>
        <w:fldChar w:fldCharType="separate"/>
      </w:r>
      <w:r>
        <w:rPr>
          <w:rStyle w:val="25"/>
          <w:rFonts w:hint="eastAsia" w:ascii="方正仿宋_GBK" w:hAnsi="宋体" w:eastAsia="方正仿宋_GBK" w:cs="宋体"/>
          <w:b/>
        </w:rPr>
        <w:t>二、竞争性磋商文件</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_Toc103605791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"_Toc103605792" </w:instrText>
      </w:r>
      <w:r>
        <w:fldChar w:fldCharType="separate"/>
      </w:r>
      <w:r>
        <w:rPr>
          <w:rStyle w:val="25"/>
          <w:rFonts w:hint="eastAsia" w:ascii="方正仿宋_GBK" w:hAnsi="宋体" w:eastAsia="方正仿宋_GBK" w:cs="宋体"/>
          <w:b/>
        </w:rPr>
        <w:t>三、磋商要求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_Toc103605792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- 34 -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"_Toc103605793" </w:instrText>
      </w:r>
      <w:r>
        <w:fldChar w:fldCharType="separate"/>
      </w:r>
      <w:r>
        <w:rPr>
          <w:rStyle w:val="25"/>
          <w:rFonts w:hint="eastAsia" w:ascii="方正仿宋_GBK" w:hAnsi="宋体" w:eastAsia="方正仿宋_GBK" w:cs="宋体"/>
          <w:b/>
        </w:rPr>
        <w:t>四、成交供应商的确认和变更</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_Toc103605793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- 35 -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"_Toc103605794" </w:instrText>
      </w:r>
      <w:r>
        <w:fldChar w:fldCharType="separate"/>
      </w:r>
      <w:r>
        <w:rPr>
          <w:rStyle w:val="25"/>
          <w:rFonts w:hint="eastAsia" w:ascii="方正仿宋_GBK" w:hAnsi="宋体" w:eastAsia="方正仿宋_GBK" w:cs="宋体"/>
          <w:b/>
        </w:rPr>
        <w:t>五、成交通知</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_Toc103605794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- 35 -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"_Toc103605795" </w:instrText>
      </w:r>
      <w:r>
        <w:fldChar w:fldCharType="separate"/>
      </w:r>
      <w:r>
        <w:rPr>
          <w:rStyle w:val="25"/>
          <w:rFonts w:hint="eastAsia" w:ascii="方正仿宋_GBK" w:hAnsi="宋体" w:eastAsia="方正仿宋_GBK" w:cs="宋体"/>
          <w:b/>
        </w:rPr>
        <w:t>六、关于质疑和投诉</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_Toc103605795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- 35 -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"_Toc103605796" </w:instrText>
      </w:r>
      <w:r>
        <w:fldChar w:fldCharType="separate"/>
      </w:r>
      <w:r>
        <w:rPr>
          <w:rStyle w:val="25"/>
          <w:rFonts w:hint="eastAsia" w:ascii="方正仿宋_GBK" w:hAnsi="宋体" w:eastAsia="方正仿宋_GBK" w:cs="宋体"/>
          <w:b/>
        </w:rPr>
        <w:t>七、签订合同</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_Toc103605796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- 36 -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"_Toc103605797" </w:instrText>
      </w:r>
      <w:r>
        <w:fldChar w:fldCharType="separate"/>
      </w:r>
      <w:r>
        <w:rPr>
          <w:rStyle w:val="25"/>
          <w:rFonts w:hint="eastAsia" w:ascii="方正仿宋_GBK" w:hAnsi="宋体" w:eastAsia="方正仿宋_GBK" w:cs="宋体"/>
          <w:b/>
        </w:rPr>
        <w:t>第六篇  合同草案条款</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_Toc103605797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- 37 -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"_Toc103605798" </w:instrText>
      </w:r>
      <w:r>
        <w:fldChar w:fldCharType="separate"/>
      </w:r>
      <w:r>
        <w:rPr>
          <w:rStyle w:val="25"/>
          <w:rFonts w:hint="eastAsia" w:ascii="方正仿宋_GBK" w:hAnsi="宋体" w:eastAsia="方正仿宋_GBK" w:cs="宋体"/>
          <w:b/>
        </w:rPr>
        <w:t>第七篇  响应文件编制要求</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_Toc103605798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- 38 -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"_Toc103605799" </w:instrText>
      </w:r>
      <w:r>
        <w:fldChar w:fldCharType="separate"/>
      </w:r>
      <w:r>
        <w:rPr>
          <w:rStyle w:val="25"/>
          <w:rFonts w:hint="eastAsia" w:ascii="方正仿宋_GBK" w:hAnsi="宋体" w:eastAsia="方正仿宋_GBK" w:cs="宋体"/>
          <w:b/>
        </w:rPr>
        <w:t>一、经济部分</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_Toc103605799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- 39 -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"_Toc103605800" </w:instrText>
      </w:r>
      <w:r>
        <w:fldChar w:fldCharType="separate"/>
      </w:r>
      <w:r>
        <w:rPr>
          <w:rStyle w:val="25"/>
          <w:rFonts w:hint="eastAsia" w:ascii="方正仿宋_GBK" w:hAnsi="宋体" w:eastAsia="方正仿宋_GBK" w:cs="宋体"/>
          <w:b/>
        </w:rPr>
        <w:t>二、服务部分</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_Toc103605800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- 41 -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"_Toc103605801" </w:instrText>
      </w:r>
      <w:r>
        <w:fldChar w:fldCharType="separate"/>
      </w:r>
      <w:r>
        <w:rPr>
          <w:rStyle w:val="25"/>
          <w:rFonts w:hint="eastAsia" w:ascii="方正仿宋_GBK" w:hAnsi="宋体" w:eastAsia="方正仿宋_GBK" w:cs="宋体"/>
          <w:b/>
        </w:rPr>
        <w:t>三、商务部分</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_Toc103605801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- 43 -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"_Toc103605802" </w:instrText>
      </w:r>
      <w:r>
        <w:fldChar w:fldCharType="separate"/>
      </w:r>
      <w:r>
        <w:rPr>
          <w:rStyle w:val="25"/>
          <w:rFonts w:hint="eastAsia" w:ascii="方正仿宋_GBK" w:hAnsi="宋体" w:eastAsia="方正仿宋_GBK" w:cs="宋体"/>
          <w:b/>
        </w:rPr>
        <w:t>四、资格条件</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_Toc103605802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- 46 -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19"/>
        <w:ind w:right="-255"/>
        <w:rPr>
          <w:rStyle w:val="25"/>
          <w:rFonts w:ascii="方正仿宋_GBK" w:hAnsi="宋体" w:eastAsia="方正仿宋_GBK" w:cs="宋体"/>
          <w:b/>
        </w:rPr>
      </w:pPr>
      <w:r>
        <w:fldChar w:fldCharType="begin"/>
      </w:r>
      <w:r>
        <w:instrText xml:space="preserve"> HYPERLINK \l "_Toc103605803" </w:instrText>
      </w:r>
      <w:r>
        <w:fldChar w:fldCharType="separate"/>
      </w:r>
      <w:r>
        <w:rPr>
          <w:rStyle w:val="25"/>
          <w:rFonts w:hint="eastAsia" w:ascii="方正仿宋_GBK" w:hAnsi="宋体" w:eastAsia="方正仿宋_GBK" w:cs="宋体"/>
          <w:b/>
        </w:rPr>
        <w:t>五、其他资料</w:t>
      </w:r>
      <w:r>
        <w:rPr>
          <w:rStyle w:val="25"/>
          <w:rFonts w:hint="eastAsia" w:ascii="方正仿宋_GBK" w:hAnsi="宋体" w:eastAsia="方正仿宋_GBK" w:cs="宋体"/>
          <w:b/>
        </w:rPr>
        <w:tab/>
      </w:r>
      <w:r>
        <w:rPr>
          <w:rStyle w:val="25"/>
          <w:rFonts w:hint="eastAsia" w:ascii="方正仿宋_GBK" w:hAnsi="宋体" w:eastAsia="方正仿宋_GBK" w:cs="宋体"/>
          <w:b/>
        </w:rPr>
        <w:fldChar w:fldCharType="begin"/>
      </w:r>
      <w:r>
        <w:rPr>
          <w:rStyle w:val="25"/>
          <w:rFonts w:hint="eastAsia" w:ascii="方正仿宋_GBK" w:hAnsi="宋体" w:eastAsia="方正仿宋_GBK" w:cs="宋体"/>
          <w:b/>
        </w:rPr>
        <w:instrText xml:space="preserve"> PAGEREF _Toc103605803 \h </w:instrText>
      </w:r>
      <w:r>
        <w:rPr>
          <w:rStyle w:val="25"/>
          <w:rFonts w:hint="eastAsia" w:ascii="方正仿宋_GBK" w:hAnsi="宋体" w:eastAsia="方正仿宋_GBK" w:cs="宋体"/>
          <w:b/>
        </w:rPr>
        <w:fldChar w:fldCharType="separate"/>
      </w:r>
      <w:r>
        <w:rPr>
          <w:rStyle w:val="25"/>
          <w:rFonts w:hint="eastAsia" w:ascii="方正仿宋_GBK" w:hAnsi="宋体" w:eastAsia="方正仿宋_GBK" w:cs="宋体"/>
          <w:b/>
        </w:rPr>
        <w:t>- 52 -</w:t>
      </w:r>
      <w:r>
        <w:rPr>
          <w:rStyle w:val="25"/>
          <w:rFonts w:hint="eastAsia" w:ascii="方正仿宋_GBK" w:hAnsi="宋体" w:eastAsia="方正仿宋_GBK" w:cs="宋体"/>
          <w:b/>
        </w:rPr>
        <w:fldChar w:fldCharType="end"/>
      </w:r>
      <w:r>
        <w:rPr>
          <w:rStyle w:val="25"/>
          <w:rFonts w:hint="eastAsia" w:ascii="方正仿宋_GBK" w:hAnsi="宋体" w:eastAsia="方正仿宋_GBK" w:cs="宋体"/>
          <w:b/>
        </w:rPr>
        <w:fldChar w:fldCharType="end"/>
      </w:r>
    </w:p>
    <w:p>
      <w:pPr>
        <w:pStyle w:val="4"/>
        <w:rPr>
          <w:rFonts w:ascii="方正仿宋_GBK" w:hAnsi="宋体" w:eastAsia="方正仿宋_GBK" w:cs="宋体"/>
        </w:rPr>
      </w:pPr>
      <w:r>
        <w:rPr>
          <w:rFonts w:hint="eastAsia" w:ascii="方正仿宋_GBK" w:hAnsi="宋体" w:eastAsia="方正仿宋_GBK" w:cs="宋体"/>
        </w:rPr>
        <w:fldChar w:fldCharType="end"/>
      </w:r>
      <w:bookmarkStart w:id="4" w:name="_Toc97661393"/>
    </w:p>
    <w:p>
      <w:pPr>
        <w:widowControl/>
        <w:jc w:val="left"/>
        <w:rPr>
          <w:rFonts w:ascii="方正仿宋_GBK" w:hAnsi="宋体" w:eastAsia="方正仿宋_GBK" w:cs="宋体"/>
          <w:b/>
          <w:sz w:val="44"/>
        </w:rPr>
      </w:pPr>
      <w:r>
        <w:rPr>
          <w:rFonts w:hint="eastAsia" w:ascii="方正仿宋_GBK" w:hAnsi="宋体" w:eastAsia="方正仿宋_GBK" w:cs="宋体"/>
          <w:b/>
        </w:rPr>
        <w:br w:type="page"/>
      </w:r>
    </w:p>
    <w:p>
      <w:pPr>
        <w:pStyle w:val="3"/>
        <w:spacing w:before="240" w:after="120" w:line="360" w:lineRule="auto"/>
        <w:textAlignment w:val="baseline"/>
        <w:rPr>
          <w:rFonts w:ascii="方正仿宋_GBK" w:hAnsi="宋体" w:eastAsia="方正仿宋_GBK" w:cs="宋体"/>
          <w:b/>
        </w:rPr>
      </w:pPr>
      <w:bookmarkStart w:id="5" w:name="_Toc103605762"/>
      <w:r>
        <w:rPr>
          <w:rFonts w:hint="eastAsia" w:ascii="方正仿宋_GBK" w:hAnsi="宋体" w:eastAsia="方正仿宋_GBK" w:cs="宋体"/>
          <w:b/>
        </w:rPr>
        <w:t>第一篇 采购邀请书</w:t>
      </w:r>
      <w:bookmarkEnd w:id="4"/>
      <w:bookmarkEnd w:id="5"/>
    </w:p>
    <w:p>
      <w:pPr>
        <w:pStyle w:val="44"/>
        <w:snapToGrid w:val="0"/>
        <w:spacing w:line="400" w:lineRule="exact"/>
        <w:ind w:firstLine="480" w:firstLineChars="200"/>
        <w:textAlignment w:val="baseline"/>
        <w:rPr>
          <w:rFonts w:ascii="方正仿宋_GBK" w:hAnsi="宋体" w:eastAsia="方正仿宋_GBK" w:cs="宋体"/>
          <w:kern w:val="2"/>
          <w:sz w:val="24"/>
          <w:szCs w:val="24"/>
        </w:rPr>
      </w:pPr>
      <w:r>
        <w:rPr>
          <w:rFonts w:hint="eastAsia" w:ascii="方正仿宋_GBK" w:hAnsi="宋体" w:eastAsia="方正仿宋_GBK" w:cs="宋体"/>
          <w:kern w:val="2"/>
          <w:sz w:val="24"/>
          <w:szCs w:val="24"/>
        </w:rPr>
        <w:t>重庆工程职业技术学院（以下简称“采购人”），准备在近期对重庆工程职业技术学院“法律顾问”项目采取竞争性磋商方式进行采购，欢迎合格的供应商前来参加磋商。</w:t>
      </w:r>
    </w:p>
    <w:p>
      <w:pPr>
        <w:pStyle w:val="2"/>
        <w:spacing w:line="500" w:lineRule="exact"/>
        <w:textAlignment w:val="baseline"/>
        <w:rPr>
          <w:rFonts w:ascii="方正仿宋_GBK" w:eastAsia="方正仿宋_GBK" w:cs="宋体"/>
          <w:b/>
          <w:sz w:val="24"/>
        </w:rPr>
      </w:pPr>
      <w:bookmarkStart w:id="6" w:name="_Toc103605763"/>
      <w:bookmarkStart w:id="7" w:name="_Toc97661394"/>
      <w:r>
        <w:rPr>
          <w:rFonts w:hint="eastAsia" w:ascii="方正仿宋_GBK" w:eastAsia="方正仿宋_GBK" w:cs="宋体"/>
          <w:b/>
          <w:sz w:val="24"/>
        </w:rPr>
        <w:t>一、采购项目内容</w:t>
      </w:r>
      <w:bookmarkEnd w:id="6"/>
      <w:bookmarkEnd w:id="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108" w:type="dxa"/>
          <w:bottom w:w="57" w:type="dxa"/>
          <w:right w:w="108" w:type="dxa"/>
        </w:tblCellMar>
      </w:tblPr>
      <w:tblGrid>
        <w:gridCol w:w="4531"/>
        <w:gridCol w:w="1701"/>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108" w:type="dxa"/>
            <w:bottom w:w="57" w:type="dxa"/>
            <w:right w:w="108" w:type="dxa"/>
          </w:tblCellMar>
        </w:tblPrEx>
        <w:trPr>
          <w:trHeight w:val="492" w:hRule="atLeast"/>
        </w:trPr>
        <w:tc>
          <w:tcPr>
            <w:tcW w:w="4531" w:type="dxa"/>
            <w:shd w:val="clear" w:color="auto" w:fill="FFFFFF"/>
            <w:vAlign w:val="center"/>
          </w:tcPr>
          <w:p>
            <w:pPr>
              <w:widowControl/>
              <w:snapToGrid w:val="0"/>
              <w:jc w:val="center"/>
              <w:textAlignment w:val="baseline"/>
              <w:rPr>
                <w:rFonts w:ascii="方正仿宋_GBK" w:hAnsi="宋体" w:eastAsia="方正仿宋_GBK" w:cs="宋体"/>
                <w:b/>
                <w:bCs/>
                <w:kern w:val="0"/>
                <w:sz w:val="21"/>
                <w:szCs w:val="21"/>
              </w:rPr>
            </w:pPr>
            <w:r>
              <w:rPr>
                <w:rFonts w:hint="eastAsia" w:ascii="方正仿宋_GBK" w:hAnsi="宋体" w:eastAsia="方正仿宋_GBK" w:cs="宋体"/>
                <w:b/>
                <w:bCs/>
                <w:kern w:val="0"/>
                <w:sz w:val="21"/>
                <w:szCs w:val="21"/>
              </w:rPr>
              <w:t>服务名称</w:t>
            </w:r>
          </w:p>
        </w:tc>
        <w:tc>
          <w:tcPr>
            <w:tcW w:w="1701" w:type="dxa"/>
            <w:shd w:val="clear" w:color="auto" w:fill="FFFFFF"/>
            <w:vAlign w:val="center"/>
          </w:tcPr>
          <w:p>
            <w:pPr>
              <w:widowControl/>
              <w:snapToGrid w:val="0"/>
              <w:jc w:val="center"/>
              <w:textAlignment w:val="baseline"/>
              <w:rPr>
                <w:rFonts w:ascii="方正仿宋_GBK" w:hAnsi="宋体" w:eastAsia="方正仿宋_GBK" w:cs="宋体"/>
                <w:b/>
                <w:bCs/>
                <w:kern w:val="0"/>
                <w:sz w:val="21"/>
                <w:szCs w:val="21"/>
              </w:rPr>
            </w:pPr>
            <w:r>
              <w:rPr>
                <w:rFonts w:hint="eastAsia" w:ascii="方正仿宋_GBK" w:hAnsi="宋体" w:eastAsia="方正仿宋_GBK" w:cs="宋体"/>
                <w:b/>
                <w:bCs/>
                <w:kern w:val="0"/>
                <w:sz w:val="21"/>
                <w:szCs w:val="21"/>
              </w:rPr>
              <w:t>最高限价预算</w:t>
            </w:r>
          </w:p>
          <w:p>
            <w:pPr>
              <w:widowControl/>
              <w:snapToGrid w:val="0"/>
              <w:jc w:val="center"/>
              <w:textAlignment w:val="baseline"/>
              <w:rPr>
                <w:rFonts w:ascii="方正仿宋_GBK" w:hAnsi="宋体" w:eastAsia="方正仿宋_GBK" w:cs="宋体"/>
                <w:b/>
                <w:bCs/>
                <w:kern w:val="0"/>
                <w:sz w:val="21"/>
                <w:szCs w:val="21"/>
              </w:rPr>
            </w:pPr>
            <w:bookmarkStart w:id="8" w:name="_Toc386457872"/>
            <w:r>
              <w:rPr>
                <w:rFonts w:hint="eastAsia" w:ascii="方正仿宋_GBK" w:hAnsi="宋体" w:eastAsia="方正仿宋_GBK" w:cs="宋体"/>
                <w:b/>
                <w:bCs/>
                <w:kern w:val="0"/>
                <w:sz w:val="21"/>
                <w:szCs w:val="21"/>
              </w:rPr>
              <w:t>（万元）</w:t>
            </w:r>
            <w:bookmarkEnd w:id="8"/>
          </w:p>
        </w:tc>
        <w:tc>
          <w:tcPr>
            <w:tcW w:w="1843" w:type="dxa"/>
            <w:shd w:val="clear" w:color="auto" w:fill="FFFFFF"/>
            <w:vAlign w:val="center"/>
          </w:tcPr>
          <w:p>
            <w:pPr>
              <w:pStyle w:val="11"/>
              <w:widowControl/>
              <w:snapToGrid w:val="0"/>
              <w:spacing w:line="240" w:lineRule="auto"/>
              <w:ind w:left="0"/>
              <w:jc w:val="center"/>
              <w:textAlignment w:val="baseline"/>
              <w:rPr>
                <w:rFonts w:ascii="方正仿宋_GBK" w:hAnsi="宋体" w:eastAsia="方正仿宋_GBK" w:cs="宋体"/>
                <w:b/>
                <w:bCs/>
                <w:sz w:val="21"/>
                <w:szCs w:val="21"/>
              </w:rPr>
            </w:pPr>
            <w:r>
              <w:rPr>
                <w:rFonts w:hint="eastAsia" w:ascii="方正仿宋_GBK" w:hAnsi="宋体" w:eastAsia="方正仿宋_GBK" w:cs="宋体"/>
                <w:b/>
                <w:bCs/>
                <w:sz w:val="21"/>
                <w:szCs w:val="21"/>
              </w:rPr>
              <w:t>中标律所数量（名）</w:t>
            </w:r>
          </w:p>
        </w:tc>
        <w:tc>
          <w:tcPr>
            <w:tcW w:w="1276" w:type="dxa"/>
            <w:shd w:val="clear" w:color="auto" w:fill="FFFFFF"/>
            <w:vAlign w:val="center"/>
          </w:tcPr>
          <w:p>
            <w:pPr>
              <w:pStyle w:val="11"/>
              <w:widowControl/>
              <w:snapToGrid w:val="0"/>
              <w:spacing w:line="240" w:lineRule="auto"/>
              <w:ind w:left="0"/>
              <w:jc w:val="center"/>
              <w:textAlignment w:val="baseline"/>
              <w:rPr>
                <w:rFonts w:ascii="方正仿宋_GBK" w:hAnsi="宋体" w:eastAsia="方正仿宋_GBK" w:cs="宋体"/>
                <w:b/>
                <w:bCs/>
                <w:sz w:val="21"/>
                <w:szCs w:val="21"/>
              </w:rPr>
            </w:pPr>
            <w:r>
              <w:rPr>
                <w:rFonts w:hint="eastAsia" w:ascii="方正仿宋_GBK" w:hAnsi="宋体" w:eastAsia="方正仿宋_GBK"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10" w:hRule="atLeast"/>
        </w:trPr>
        <w:tc>
          <w:tcPr>
            <w:tcW w:w="4531" w:type="dxa"/>
            <w:shd w:val="clear" w:color="auto" w:fill="FFFFFF"/>
            <w:vAlign w:val="center"/>
          </w:tcPr>
          <w:p>
            <w:pPr>
              <w:widowControl/>
              <w:snapToGrid w:val="0"/>
              <w:jc w:val="center"/>
              <w:textAlignment w:val="baseline"/>
              <w:rPr>
                <w:rFonts w:ascii="方正仿宋_GBK" w:hAnsi="宋体" w:eastAsia="方正仿宋_GBK" w:cs="宋体"/>
                <w:kern w:val="0"/>
                <w:sz w:val="21"/>
                <w:szCs w:val="21"/>
              </w:rPr>
            </w:pPr>
            <w:r>
              <w:rPr>
                <w:rFonts w:hint="eastAsia" w:ascii="方正仿宋_GBK" w:hAnsi="宋体" w:eastAsia="方正仿宋_GBK" w:cs="宋体"/>
                <w:sz w:val="24"/>
                <w:szCs w:val="24"/>
              </w:rPr>
              <w:t>重庆工程职业技术学院法常年法律顾问及法律服务</w:t>
            </w:r>
          </w:p>
        </w:tc>
        <w:tc>
          <w:tcPr>
            <w:tcW w:w="1701" w:type="dxa"/>
            <w:shd w:val="clear" w:color="auto" w:fill="FFFFFF"/>
            <w:vAlign w:val="center"/>
          </w:tcPr>
          <w:p>
            <w:pPr>
              <w:spacing w:line="380" w:lineRule="exact"/>
              <w:jc w:val="center"/>
              <w:rPr>
                <w:rFonts w:ascii="方正仿宋_GBK" w:hAnsi="宋体" w:eastAsia="方正仿宋_GBK" w:cs="宋体"/>
                <w:sz w:val="21"/>
                <w:szCs w:val="21"/>
              </w:rPr>
            </w:pPr>
            <w:r>
              <w:rPr>
                <w:rFonts w:hint="eastAsia" w:ascii="方正仿宋_GBK" w:hAnsi="宋体" w:eastAsia="方正仿宋_GBK" w:cs="宋体"/>
                <w:sz w:val="21"/>
                <w:szCs w:val="21"/>
              </w:rPr>
              <w:t>12.75</w:t>
            </w:r>
          </w:p>
        </w:tc>
        <w:tc>
          <w:tcPr>
            <w:tcW w:w="1843" w:type="dxa"/>
            <w:shd w:val="clear" w:color="auto" w:fill="FFFFFF"/>
            <w:vAlign w:val="center"/>
          </w:tcPr>
          <w:p>
            <w:pPr>
              <w:spacing w:line="380" w:lineRule="exact"/>
              <w:jc w:val="center"/>
              <w:rPr>
                <w:rFonts w:ascii="方正仿宋_GBK" w:hAnsi="宋体" w:eastAsia="方正仿宋_GBK" w:cs="宋体"/>
                <w:b/>
                <w:bCs/>
                <w:kern w:val="0"/>
                <w:sz w:val="21"/>
                <w:szCs w:val="21"/>
              </w:rPr>
            </w:pPr>
            <w:r>
              <w:rPr>
                <w:rFonts w:hint="eastAsia" w:ascii="方正仿宋_GBK" w:hAnsi="宋体" w:eastAsia="方正仿宋_GBK" w:cs="宋体"/>
                <w:color w:val="000000"/>
                <w:sz w:val="24"/>
                <w:szCs w:val="24"/>
              </w:rPr>
              <w:t>1</w:t>
            </w:r>
          </w:p>
        </w:tc>
        <w:tc>
          <w:tcPr>
            <w:tcW w:w="1276" w:type="dxa"/>
            <w:shd w:val="clear" w:color="auto" w:fill="FFFFFF"/>
            <w:vAlign w:val="center"/>
          </w:tcPr>
          <w:p>
            <w:pPr>
              <w:widowControl/>
              <w:snapToGrid w:val="0"/>
              <w:jc w:val="center"/>
              <w:textAlignment w:val="baseline"/>
              <w:rPr>
                <w:rFonts w:ascii="方正仿宋_GBK" w:hAnsi="宋体" w:eastAsia="方正仿宋_GBK" w:cs="宋体"/>
                <w:b/>
                <w:bCs/>
                <w:kern w:val="0"/>
                <w:sz w:val="21"/>
                <w:szCs w:val="21"/>
              </w:rPr>
            </w:pPr>
          </w:p>
        </w:tc>
      </w:tr>
    </w:tbl>
    <w:p>
      <w:pPr>
        <w:pStyle w:val="2"/>
        <w:spacing w:line="312" w:lineRule="auto"/>
        <w:textAlignment w:val="baseline"/>
        <w:rPr>
          <w:rFonts w:ascii="方正仿宋_GBK" w:eastAsia="方正仿宋_GBK" w:cs="宋体"/>
          <w:b/>
          <w:sz w:val="24"/>
        </w:rPr>
      </w:pPr>
      <w:bookmarkStart w:id="9" w:name="_Toc97661395"/>
      <w:bookmarkStart w:id="10" w:name="_Toc103605764"/>
      <w:r>
        <w:rPr>
          <w:rFonts w:hint="eastAsia" w:ascii="方正仿宋_GBK" w:eastAsia="方正仿宋_GBK" w:cs="宋体"/>
          <w:b/>
          <w:sz w:val="24"/>
        </w:rPr>
        <w:t>二、资金来源</w:t>
      </w:r>
      <w:bookmarkEnd w:id="9"/>
      <w:bookmarkEnd w:id="10"/>
    </w:p>
    <w:p>
      <w:pPr>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预算来源：单位自筹资金；预算金额：</w:t>
      </w:r>
      <w:r>
        <w:rPr>
          <w:rFonts w:hint="eastAsia" w:ascii="方正仿宋_GBK" w:hAnsi="宋体" w:eastAsia="方正仿宋_GBK" w:cs="宋体"/>
          <w:color w:val="000000"/>
          <w:kern w:val="0"/>
          <w:sz w:val="22"/>
          <w:szCs w:val="22"/>
        </w:rPr>
        <w:t xml:space="preserve">12.75 </w:t>
      </w:r>
      <w:r>
        <w:rPr>
          <w:rFonts w:hint="eastAsia" w:ascii="方正仿宋_GBK" w:hAnsi="宋体" w:eastAsia="方正仿宋_GBK" w:cs="宋体"/>
          <w:sz w:val="24"/>
          <w:szCs w:val="24"/>
        </w:rPr>
        <w:t>万元。</w:t>
      </w:r>
    </w:p>
    <w:p>
      <w:pPr>
        <w:pStyle w:val="2"/>
        <w:spacing w:line="312" w:lineRule="auto"/>
        <w:textAlignment w:val="baseline"/>
        <w:rPr>
          <w:rFonts w:ascii="方正仿宋_GBK" w:eastAsia="方正仿宋_GBK" w:cs="宋体"/>
          <w:b/>
          <w:sz w:val="24"/>
        </w:rPr>
      </w:pPr>
      <w:bookmarkStart w:id="11" w:name="_Toc103605765"/>
      <w:bookmarkStart w:id="12" w:name="_Toc97661396"/>
      <w:r>
        <w:rPr>
          <w:rFonts w:hint="eastAsia" w:ascii="方正仿宋_GBK" w:eastAsia="方正仿宋_GBK" w:cs="宋体"/>
          <w:b/>
          <w:sz w:val="24"/>
        </w:rPr>
        <w:t>三、资格要求</w:t>
      </w:r>
      <w:bookmarkEnd w:id="11"/>
      <w:bookmarkEnd w:id="12"/>
    </w:p>
    <w:p>
      <w:pPr>
        <w:spacing w:line="380" w:lineRule="exact"/>
        <w:ind w:firstLine="480" w:firstLineChars="200"/>
        <w:rPr>
          <w:rFonts w:ascii="方正仿宋_GBK" w:hAnsi="宋体" w:eastAsia="方正仿宋_GBK" w:cs="宋体"/>
          <w:color w:val="000000"/>
          <w:kern w:val="0"/>
          <w:sz w:val="24"/>
        </w:rPr>
      </w:pPr>
      <w:bookmarkStart w:id="13" w:name="_Toc103605766"/>
      <w:bookmarkStart w:id="14" w:name="_Toc97661397"/>
      <w:r>
        <w:rPr>
          <w:rFonts w:hint="eastAsia" w:ascii="方正仿宋_GBK" w:hAnsi="宋体" w:eastAsia="方正仿宋_GBK" w:cs="宋体"/>
          <w:color w:val="000000"/>
          <w:kern w:val="0"/>
          <w:sz w:val="24"/>
        </w:rPr>
        <w:t>合格律所应首先符合基本资格条件，同时符合根据该项目特点设置的特定资格条件。</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（一）基本资格条件 </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1.具有独立承担民事责任的能力；</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2.具有良好的商业信誉和健全的财务会计制度； </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3.具有履行合同所必需的设备和专业技术能力； </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4.有依法缴纳税收和社会保障资金的良好记录； </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xml:space="preserve">5.参加本次采购活动前三年内，在经营活动中没有重大违法记录； </w:t>
      </w:r>
    </w:p>
    <w:p>
      <w:pPr>
        <w:spacing w:line="38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6.法律、行政法规规定的其他条件。</w:t>
      </w:r>
    </w:p>
    <w:p>
      <w:pPr>
        <w:spacing w:after="240" w:line="380" w:lineRule="exact"/>
        <w:ind w:firstLine="480" w:firstLineChars="200"/>
        <w:rPr>
          <w:rFonts w:ascii="方正仿宋_GBK" w:hAnsi="宋体" w:eastAsia="方正仿宋_GBK" w:cs="宋体"/>
        </w:rPr>
      </w:pPr>
      <w:r>
        <w:rPr>
          <w:rFonts w:hint="eastAsia" w:ascii="方正仿宋_GBK" w:hAnsi="宋体" w:eastAsia="方正仿宋_GBK" w:cs="宋体"/>
          <w:color w:val="000000"/>
          <w:kern w:val="0"/>
          <w:sz w:val="24"/>
        </w:rPr>
        <w:t>（二）本项目的特定资格要求：无</w:t>
      </w:r>
    </w:p>
    <w:p>
      <w:pPr>
        <w:pStyle w:val="2"/>
        <w:spacing w:line="312" w:lineRule="auto"/>
        <w:textAlignment w:val="baseline"/>
        <w:rPr>
          <w:rFonts w:ascii="方正仿宋_GBK" w:eastAsia="方正仿宋_GBK" w:cs="宋体"/>
          <w:b/>
          <w:sz w:val="24"/>
        </w:rPr>
      </w:pPr>
      <w:r>
        <w:rPr>
          <w:rFonts w:hint="eastAsia" w:ascii="方正仿宋_GBK" w:eastAsia="方正仿宋_GBK" w:cs="宋体"/>
          <w:b/>
          <w:sz w:val="24"/>
        </w:rPr>
        <w:t>四、磋商有关说明</w:t>
      </w:r>
      <w:bookmarkEnd w:id="13"/>
      <w:bookmarkEnd w:id="14"/>
    </w:p>
    <w:p>
      <w:pPr>
        <w:snapToGrid w:val="0"/>
        <w:spacing w:line="380" w:lineRule="exact"/>
        <w:ind w:firstLine="480" w:firstLineChars="200"/>
        <w:textAlignment w:val="baseline"/>
        <w:rPr>
          <w:rFonts w:ascii="方正仿宋_GBK" w:hAnsi="宋体" w:eastAsia="方正仿宋_GBK" w:cs="宋体"/>
          <w:kern w:val="0"/>
          <w:sz w:val="24"/>
          <w:szCs w:val="22"/>
        </w:rPr>
      </w:pPr>
      <w:bookmarkStart w:id="15" w:name="_Toc416769625"/>
      <w:bookmarkStart w:id="16" w:name="_Toc416944289"/>
      <w:bookmarkStart w:id="17" w:name="_Toc408306143"/>
      <w:bookmarkStart w:id="18" w:name="_Toc373860294"/>
      <w:bookmarkStart w:id="19" w:name="_Toc494118247"/>
      <w:bookmarkStart w:id="20" w:name="_Toc488067960"/>
      <w:r>
        <w:rPr>
          <w:rFonts w:hint="eastAsia" w:ascii="方正仿宋_GBK" w:hAnsi="宋体" w:eastAsia="方正仿宋_GBK" w:cs="宋体"/>
          <w:kern w:val="0"/>
          <w:sz w:val="24"/>
          <w:szCs w:val="22"/>
        </w:rPr>
        <w:t>（一）获取文件地点：凡有意参加磋商的供应商，请于公告发布之日（</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9</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22</w:t>
      </w:r>
      <w:r>
        <w:rPr>
          <w:rFonts w:hint="eastAsia" w:ascii="方正仿宋_GBK" w:hAnsi="宋体" w:eastAsia="方正仿宋_GBK" w:cs="宋体"/>
          <w:color w:val="FF0000"/>
          <w:kern w:val="0"/>
          <w:sz w:val="24"/>
          <w:szCs w:val="22"/>
        </w:rPr>
        <w:t>日</w:t>
      </w:r>
      <w:r>
        <w:rPr>
          <w:rFonts w:hint="eastAsia" w:ascii="方正仿宋_GBK" w:hAnsi="宋体" w:eastAsia="方正仿宋_GBK" w:cs="宋体"/>
          <w:kern w:val="0"/>
          <w:sz w:val="24"/>
          <w:szCs w:val="22"/>
        </w:rPr>
        <w:t>）起至提交首次响应文件截止时间之前，在《重庆市行采家网》网上下载本项目竞争性磋商文件以及图纸、补遗等磋商前公布的所有项目资料，无论投标人下载与否，均视为已知晓所有磋商实质性要求内容。</w:t>
      </w:r>
    </w:p>
    <w:p>
      <w:pPr>
        <w:snapToGrid w:val="0"/>
        <w:spacing w:line="38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（二）竞争性磋商公告期限：自采购公告发布之日（</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9</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22</w:t>
      </w:r>
      <w:r>
        <w:rPr>
          <w:rFonts w:hint="eastAsia" w:ascii="方正仿宋_GBK" w:hAnsi="宋体" w:eastAsia="方正仿宋_GBK" w:cs="宋体"/>
          <w:color w:val="FF0000"/>
          <w:kern w:val="0"/>
          <w:sz w:val="24"/>
          <w:szCs w:val="22"/>
        </w:rPr>
        <w:t>日</w:t>
      </w:r>
      <w:r>
        <w:rPr>
          <w:rFonts w:hint="eastAsia" w:ascii="方正仿宋_GBK" w:hAnsi="宋体" w:eastAsia="方正仿宋_GBK" w:cs="宋体"/>
          <w:kern w:val="0"/>
          <w:sz w:val="24"/>
          <w:szCs w:val="22"/>
        </w:rPr>
        <w:t>）起五个工作日。</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（三）竞争性磋商报名</w:t>
      </w:r>
    </w:p>
    <w:p>
      <w:pPr>
        <w:snapToGrid w:val="0"/>
        <w:spacing w:line="38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1、磋商文件售价为：300元/分包（售后不退）。</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kern w:val="0"/>
          <w:sz w:val="24"/>
          <w:szCs w:val="22"/>
        </w:rPr>
        <w:t>2、报名和磋商文件发售期：</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9</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22</w:t>
      </w:r>
      <w:r>
        <w:rPr>
          <w:rFonts w:hint="eastAsia" w:ascii="方正仿宋_GBK" w:hAnsi="宋体" w:eastAsia="方正仿宋_GBK" w:cs="宋体"/>
          <w:color w:val="FF0000"/>
          <w:kern w:val="0"/>
          <w:sz w:val="24"/>
          <w:szCs w:val="22"/>
        </w:rPr>
        <w:t>日-2023年</w:t>
      </w:r>
      <w:r>
        <w:rPr>
          <w:rFonts w:hint="eastAsia" w:ascii="方正仿宋_GBK" w:hAnsi="宋体" w:eastAsia="方正仿宋_GBK" w:cs="宋体"/>
          <w:color w:val="FF0000"/>
          <w:kern w:val="0"/>
          <w:sz w:val="24"/>
          <w:szCs w:val="22"/>
          <w:lang w:val="en-US" w:eastAsia="zh-CN"/>
        </w:rPr>
        <w:t>9</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28</w:t>
      </w:r>
      <w:r>
        <w:rPr>
          <w:rFonts w:hint="eastAsia" w:ascii="方正仿宋_GBK" w:hAnsi="宋体" w:eastAsia="方正仿宋_GBK" w:cs="宋体"/>
          <w:color w:val="FF0000"/>
          <w:kern w:val="0"/>
          <w:sz w:val="24"/>
          <w:szCs w:val="22"/>
        </w:rPr>
        <w:t>日</w:t>
      </w:r>
      <w:r>
        <w:rPr>
          <w:rFonts w:hint="eastAsia" w:ascii="方正仿宋_GBK" w:hAnsi="宋体" w:eastAsia="方正仿宋_GBK" w:cs="宋体"/>
          <w:kern w:val="0"/>
          <w:sz w:val="24"/>
          <w:szCs w:val="22"/>
        </w:rPr>
        <w:t>17:00（</w:t>
      </w:r>
      <w:r>
        <w:rPr>
          <w:rFonts w:hint="eastAsia" w:ascii="方正仿宋_GBK" w:hAnsi="宋体" w:eastAsia="方正仿宋_GBK" w:cs="宋体"/>
          <w:sz w:val="24"/>
        </w:rPr>
        <w:t>工作时间）</w:t>
      </w:r>
    </w:p>
    <w:p>
      <w:pPr>
        <w:snapToGrid w:val="0"/>
        <w:spacing w:line="400" w:lineRule="exact"/>
        <w:ind w:firstLine="482" w:firstLineChars="200"/>
        <w:textAlignment w:val="baseline"/>
        <w:rPr>
          <w:rFonts w:ascii="方正仿宋_GBK" w:hAnsi="宋体" w:eastAsia="方正仿宋_GBK" w:cs="宋体"/>
          <w:b/>
          <w:sz w:val="24"/>
        </w:rPr>
      </w:pPr>
      <w:r>
        <w:rPr>
          <w:rFonts w:hint="eastAsia" w:ascii="方正仿宋_GBK" w:hAnsi="宋体" w:eastAsia="方正仿宋_GBK" w:cs="宋体"/>
          <w:b/>
          <w:sz w:val="24"/>
        </w:rPr>
        <w:t>3、报名方式：在报名和磋商文件发售期内，供应商通过其银行基本账户以转账方式购买磋商文件。供应商在报名期限内向采购人提交《文件发售登记表》（</w:t>
      </w:r>
      <w:r>
        <w:rPr>
          <w:rFonts w:hint="eastAsia" w:ascii="方正仿宋_GBK" w:hAnsi="宋体" w:eastAsia="方正仿宋_GBK" w:cs="宋体"/>
          <w:b/>
          <w:sz w:val="24"/>
          <w:lang w:val="en-US" w:eastAsia="zh-CN"/>
        </w:rPr>
        <w:t>扫描</w:t>
      </w:r>
      <w:r>
        <w:rPr>
          <w:rFonts w:hint="eastAsia" w:ascii="方正仿宋_GBK" w:hAnsi="宋体" w:eastAsia="方正仿宋_GBK" w:cs="宋体"/>
          <w:b/>
          <w:sz w:val="24"/>
        </w:rPr>
        <w:t>件）（格式见招标公告附件1），收件人：宋老师，收件邮箱2963010533@qq.com。供应商未按规定方式报名导致其投标文件被拒收的，其责任由供应商自行承担。</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4、报名成功条件：文件制作费以规定方式足额缴纳且在报名期限内到账；《文件发售登记表》以规定的时间及方式向采购人提交。</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5、各供应商在银行转账（电汇）时，须充分考虑银行转账（电汇）的时间差风险，如同城转账、异地转账或汇款、跨行转账或电汇的时间要求。</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6、对微型企业的优惠</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6.1供应商为微型企业且所提供的产品为微型企业生产的，免收谈判文件购买费。</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6.2微型企业须在报名时提供中小微企业声明函（详见第七篇“中小微企业声明函”）（微型企业的认定标准详见工信部联企业〔2011〕300号）。</w:t>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6.3若微型企业所提供的产品不是微型企业生产，又未按照本谈判文件规定进行报名和购买谈判文件的，其报名和响应无效。</w:t>
      </w:r>
    </w:p>
    <w:p>
      <w:pPr>
        <w:pStyle w:val="44"/>
        <w:snapToGrid w:val="0"/>
        <w:spacing w:line="400" w:lineRule="exact"/>
        <w:ind w:firstLine="480" w:firstLineChars="2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（四）供应商须满足以下三种要件，其响应文件才被接受：</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1、磋商文件制作费按规定的方式缴纳以及在规定的时间到账；</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2、按规定的方式及时间完成报名；</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3、按规定的方式及时间递交了响应文件。</w:t>
      </w:r>
    </w:p>
    <w:p>
      <w:pPr>
        <w:pStyle w:val="44"/>
        <w:snapToGrid w:val="0"/>
        <w:spacing w:line="400" w:lineRule="exact"/>
        <w:ind w:firstLine="480" w:firstLineChars="200"/>
        <w:textAlignment w:val="baseline"/>
        <w:rPr>
          <w:rFonts w:ascii="方正仿宋_GBK" w:hAnsi="宋体" w:eastAsia="方正仿宋_GBK" w:cs="宋体"/>
          <w:color w:val="000000"/>
          <w:sz w:val="24"/>
          <w:szCs w:val="24"/>
        </w:rPr>
      </w:pPr>
      <w:r>
        <w:rPr>
          <w:rFonts w:hint="eastAsia" w:ascii="方正仿宋_GBK" w:hAnsi="宋体" w:eastAsia="方正仿宋_GBK" w:cs="宋体"/>
          <w:sz w:val="24"/>
          <w:szCs w:val="22"/>
        </w:rPr>
        <w:t>（五）响应文件递交地点：重庆工程职业技术学院树人楼三楼1325室（重庆市江津区</w:t>
      </w:r>
      <w:r>
        <w:rPr>
          <w:rFonts w:hint="eastAsia" w:ascii="方正仿宋_GBK" w:hAnsi="宋体" w:eastAsia="方正仿宋_GBK" w:cs="宋体"/>
          <w:color w:val="000000"/>
          <w:sz w:val="24"/>
          <w:szCs w:val="24"/>
        </w:rPr>
        <w:t>圣泉街道南北大道南段1111号）</w:t>
      </w:r>
    </w:p>
    <w:p>
      <w:pPr>
        <w:snapToGrid w:val="0"/>
        <w:spacing w:line="380" w:lineRule="exact"/>
        <w:ind w:firstLine="480" w:firstLineChars="200"/>
        <w:textAlignment w:val="baseline"/>
        <w:rPr>
          <w:rFonts w:ascii="方正仿宋_GBK" w:hAnsi="宋体" w:eastAsia="方正仿宋_GBK" w:cs="宋体"/>
          <w:color w:val="FF0000"/>
          <w:kern w:val="0"/>
          <w:sz w:val="24"/>
          <w:szCs w:val="22"/>
        </w:rPr>
      </w:pPr>
      <w:r>
        <w:rPr>
          <w:rFonts w:hint="eastAsia" w:ascii="方正仿宋_GBK" w:hAnsi="宋体" w:eastAsia="方正仿宋_GBK" w:cs="宋体"/>
          <w:sz w:val="24"/>
          <w:szCs w:val="24"/>
        </w:rPr>
        <w:t>（六）提交响应文</w:t>
      </w:r>
      <w:r>
        <w:rPr>
          <w:rFonts w:hint="eastAsia" w:ascii="方正仿宋_GBK" w:hAnsi="宋体" w:eastAsia="方正仿宋_GBK" w:cs="宋体"/>
          <w:kern w:val="0"/>
          <w:sz w:val="24"/>
          <w:szCs w:val="22"/>
        </w:rPr>
        <w:t>件开始时间：</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10</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8</w:t>
      </w:r>
      <w:r>
        <w:rPr>
          <w:rFonts w:hint="eastAsia" w:ascii="方正仿宋_GBK" w:hAnsi="宋体" w:eastAsia="方正仿宋_GBK" w:cs="宋体"/>
          <w:color w:val="FF0000"/>
          <w:kern w:val="0"/>
          <w:sz w:val="24"/>
          <w:szCs w:val="22"/>
        </w:rPr>
        <w:t>日北京时间9:30</w:t>
      </w:r>
    </w:p>
    <w:p>
      <w:pPr>
        <w:snapToGrid w:val="0"/>
        <w:spacing w:line="38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（七）提交响应文件截止时间：</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10</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8</w:t>
      </w:r>
      <w:r>
        <w:rPr>
          <w:rFonts w:hint="eastAsia" w:ascii="方正仿宋_GBK" w:hAnsi="宋体" w:eastAsia="方正仿宋_GBK" w:cs="宋体"/>
          <w:color w:val="FF0000"/>
          <w:kern w:val="0"/>
          <w:sz w:val="24"/>
          <w:szCs w:val="22"/>
        </w:rPr>
        <w:t>日北京时间10:00</w:t>
      </w:r>
      <w:r>
        <w:rPr>
          <w:rFonts w:hint="eastAsia" w:ascii="方正仿宋_GBK" w:hAnsi="宋体" w:eastAsia="方正仿宋_GBK" w:cs="宋体"/>
          <w:kern w:val="0"/>
          <w:sz w:val="24"/>
          <w:szCs w:val="22"/>
        </w:rPr>
        <w:t xml:space="preserve"> （采购人恕不接受超过递交截止时间递交的竞标文件）</w:t>
      </w:r>
    </w:p>
    <w:p>
      <w:pPr>
        <w:snapToGrid w:val="0"/>
        <w:spacing w:line="380" w:lineRule="exact"/>
        <w:ind w:firstLine="480" w:firstLineChars="200"/>
        <w:textAlignment w:val="baseline"/>
        <w:rPr>
          <w:rFonts w:ascii="方正仿宋_GBK" w:hAnsi="宋体" w:eastAsia="方正仿宋_GBK" w:cs="宋体"/>
          <w:color w:val="FF0000"/>
          <w:kern w:val="0"/>
          <w:sz w:val="24"/>
          <w:szCs w:val="22"/>
        </w:rPr>
      </w:pPr>
      <w:r>
        <w:rPr>
          <w:rFonts w:hint="eastAsia" w:ascii="方正仿宋_GBK" w:hAnsi="宋体" w:eastAsia="方正仿宋_GBK" w:cs="宋体"/>
          <w:kern w:val="0"/>
          <w:sz w:val="24"/>
          <w:szCs w:val="22"/>
        </w:rPr>
        <w:t>（八）磋商时间：</w:t>
      </w:r>
      <w:r>
        <w:rPr>
          <w:rFonts w:hint="eastAsia" w:ascii="方正仿宋_GBK" w:hAnsi="宋体" w:eastAsia="方正仿宋_GBK" w:cs="宋体"/>
          <w:color w:val="FF0000"/>
          <w:kern w:val="0"/>
          <w:sz w:val="24"/>
          <w:szCs w:val="22"/>
        </w:rPr>
        <w:t>2023年</w:t>
      </w:r>
      <w:r>
        <w:rPr>
          <w:rFonts w:hint="eastAsia" w:ascii="方正仿宋_GBK" w:hAnsi="宋体" w:eastAsia="方正仿宋_GBK" w:cs="宋体"/>
          <w:color w:val="FF0000"/>
          <w:kern w:val="0"/>
          <w:sz w:val="24"/>
          <w:szCs w:val="22"/>
          <w:lang w:val="en-US" w:eastAsia="zh-CN"/>
        </w:rPr>
        <w:t>10</w:t>
      </w:r>
      <w:r>
        <w:rPr>
          <w:rFonts w:hint="eastAsia" w:ascii="方正仿宋_GBK" w:hAnsi="宋体" w:eastAsia="方正仿宋_GBK" w:cs="宋体"/>
          <w:color w:val="FF0000"/>
          <w:kern w:val="0"/>
          <w:sz w:val="24"/>
          <w:szCs w:val="22"/>
        </w:rPr>
        <w:t>月</w:t>
      </w:r>
      <w:r>
        <w:rPr>
          <w:rFonts w:hint="eastAsia" w:ascii="方正仿宋_GBK" w:hAnsi="宋体" w:eastAsia="方正仿宋_GBK" w:cs="宋体"/>
          <w:color w:val="FF0000"/>
          <w:kern w:val="0"/>
          <w:sz w:val="24"/>
          <w:szCs w:val="22"/>
          <w:lang w:val="en-US" w:eastAsia="zh-CN"/>
        </w:rPr>
        <w:t>8</w:t>
      </w:r>
      <w:r>
        <w:rPr>
          <w:rFonts w:hint="eastAsia" w:ascii="方正仿宋_GBK" w:hAnsi="宋体" w:eastAsia="方正仿宋_GBK" w:cs="宋体"/>
          <w:color w:val="FF0000"/>
          <w:kern w:val="0"/>
          <w:sz w:val="24"/>
          <w:szCs w:val="22"/>
        </w:rPr>
        <w:t xml:space="preserve">日北京时间10:00  </w:t>
      </w:r>
    </w:p>
    <w:p>
      <w:pPr>
        <w:snapToGrid w:val="0"/>
        <w:spacing w:line="38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（九）磋商地点：同响应文件递交地点。（所有参与竞争性磋商的单位，必须派代表在指定时间到达谈判现场）</w:t>
      </w:r>
      <w:bookmarkStart w:id="21" w:name="_Toc23146488"/>
      <w:bookmarkStart w:id="22" w:name="_Toc496627180"/>
      <w:bookmarkStart w:id="23" w:name="_Toc466539065"/>
      <w:bookmarkStart w:id="24" w:name="_Toc10464374"/>
      <w:bookmarkStart w:id="25" w:name="_Toc97661398"/>
      <w:bookmarkStart w:id="26" w:name="_Toc103605767"/>
    </w:p>
    <w:p>
      <w:pPr>
        <w:snapToGrid w:val="0"/>
        <w:spacing w:line="380" w:lineRule="exact"/>
        <w:ind w:firstLine="482" w:firstLineChars="200"/>
        <w:textAlignment w:val="baseline"/>
        <w:rPr>
          <w:rFonts w:ascii="方正仿宋_GBK" w:hAnsi="宋体" w:eastAsia="方正仿宋_GBK" w:cs="宋体"/>
          <w:b/>
          <w:color w:val="000000"/>
        </w:rPr>
      </w:pPr>
      <w:r>
        <w:rPr>
          <w:rFonts w:hint="eastAsia" w:ascii="方正仿宋_GBK" w:hAnsi="宋体" w:eastAsia="方正仿宋_GBK" w:cs="宋体"/>
          <w:b/>
          <w:sz w:val="24"/>
          <w:szCs w:val="22"/>
        </w:rPr>
        <w:t>五、磋商保证金</w:t>
      </w:r>
      <w:bookmarkEnd w:id="15"/>
      <w:bookmarkEnd w:id="16"/>
      <w:bookmarkEnd w:id="17"/>
      <w:bookmarkEnd w:id="21"/>
      <w:bookmarkEnd w:id="22"/>
      <w:bookmarkEnd w:id="23"/>
      <w:bookmarkEnd w:id="24"/>
      <w:bookmarkEnd w:id="25"/>
      <w:bookmarkEnd w:id="26"/>
    </w:p>
    <w:p>
      <w:pPr>
        <w:pStyle w:val="44"/>
        <w:snapToGrid w:val="0"/>
        <w:spacing w:line="400" w:lineRule="exact"/>
        <w:ind w:firstLine="480" w:firstLineChars="2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1、</w:t>
      </w:r>
      <w:r>
        <w:rPr>
          <w:rFonts w:hint="eastAsia" w:ascii="方正仿宋_GBK" w:hAnsi="宋体" w:eastAsia="方正仿宋_GBK" w:cs="宋体"/>
          <w:color w:val="000000"/>
          <w:sz w:val="24"/>
        </w:rPr>
        <w:t>磋商</w:t>
      </w:r>
      <w:r>
        <w:rPr>
          <w:rFonts w:hint="eastAsia" w:ascii="方正仿宋_GBK" w:hAnsi="宋体" w:eastAsia="方正仿宋_GBK" w:cs="宋体"/>
          <w:color w:val="000000"/>
          <w:sz w:val="24"/>
          <w:szCs w:val="24"/>
        </w:rPr>
        <w:t>保证金提交方式及时间</w:t>
      </w:r>
    </w:p>
    <w:p>
      <w:pPr>
        <w:pStyle w:val="44"/>
        <w:snapToGrid w:val="0"/>
        <w:spacing w:line="400" w:lineRule="exact"/>
        <w:ind w:firstLine="480" w:firstLineChars="2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（1）</w:t>
      </w:r>
      <w:r>
        <w:rPr>
          <w:rFonts w:hint="eastAsia" w:ascii="方正仿宋_GBK" w:hAnsi="宋体" w:eastAsia="方正仿宋_GBK" w:cs="宋体"/>
          <w:color w:val="000000"/>
          <w:sz w:val="24"/>
        </w:rPr>
        <w:t>磋商</w:t>
      </w:r>
      <w:r>
        <w:rPr>
          <w:rFonts w:hint="eastAsia" w:ascii="方正仿宋_GBK" w:hAnsi="宋体" w:eastAsia="方正仿宋_GBK" w:cs="宋体"/>
          <w:color w:val="000000"/>
          <w:sz w:val="24"/>
          <w:szCs w:val="24"/>
        </w:rPr>
        <w:t>保证金：按本篇“第一项 采购项目内容”要求的金额为准足额提交。</w:t>
      </w:r>
    </w:p>
    <w:p>
      <w:pPr>
        <w:pStyle w:val="44"/>
        <w:snapToGrid w:val="0"/>
        <w:spacing w:line="400" w:lineRule="exact"/>
        <w:ind w:left="238" w:leftChars="85" w:firstLine="240" w:firstLineChars="100"/>
        <w:textAlignment w:val="baseline"/>
        <w:rPr>
          <w:rFonts w:ascii="方正仿宋_GBK" w:hAnsi="宋体" w:eastAsia="方正仿宋_GBK" w:cs="宋体"/>
          <w:b/>
          <w:sz w:val="24"/>
          <w:szCs w:val="24"/>
        </w:rPr>
      </w:pPr>
      <w:r>
        <w:rPr>
          <w:rFonts w:hint="eastAsia" w:ascii="方正仿宋_GBK" w:hAnsi="宋体" w:eastAsia="方正仿宋_GBK" w:cs="宋体"/>
          <w:color w:val="000000"/>
          <w:sz w:val="24"/>
          <w:szCs w:val="24"/>
        </w:rPr>
        <w:t>磋商保证金提交方式：供应商通过其银行基本账户以银行转账方式缴纳，且在</w:t>
      </w:r>
      <w:r>
        <w:rPr>
          <w:rFonts w:hint="eastAsia" w:ascii="方正仿宋_GBK" w:hAnsi="宋体" w:eastAsia="方正仿宋_GBK" w:cs="宋体"/>
          <w:color w:val="FF0000"/>
          <w:sz w:val="24"/>
          <w:szCs w:val="24"/>
        </w:rPr>
        <w:t>2023年</w:t>
      </w:r>
      <w:r>
        <w:rPr>
          <w:rFonts w:hint="eastAsia" w:ascii="方正仿宋_GBK" w:hAnsi="宋体" w:eastAsia="方正仿宋_GBK" w:cs="宋体"/>
          <w:color w:val="FF0000"/>
          <w:sz w:val="24"/>
          <w:szCs w:val="24"/>
          <w:lang w:val="en-US" w:eastAsia="zh-CN"/>
        </w:rPr>
        <w:t>9</w:t>
      </w:r>
      <w:r>
        <w:rPr>
          <w:rFonts w:hint="eastAsia" w:ascii="方正仿宋_GBK" w:hAnsi="宋体" w:eastAsia="方正仿宋_GBK" w:cs="宋体"/>
          <w:color w:val="FF0000"/>
          <w:sz w:val="24"/>
          <w:szCs w:val="24"/>
        </w:rPr>
        <w:t>月</w:t>
      </w:r>
      <w:r>
        <w:rPr>
          <w:rFonts w:hint="eastAsia" w:ascii="方正仿宋_GBK" w:hAnsi="宋体" w:eastAsia="方正仿宋_GBK" w:cs="宋体"/>
          <w:color w:val="FF0000"/>
          <w:sz w:val="24"/>
          <w:szCs w:val="24"/>
          <w:lang w:val="en-US" w:eastAsia="zh-CN"/>
        </w:rPr>
        <w:t>28</w:t>
      </w:r>
      <w:r>
        <w:rPr>
          <w:rFonts w:hint="eastAsia" w:ascii="方正仿宋_GBK" w:hAnsi="宋体" w:eastAsia="方正仿宋_GBK" w:cs="宋体"/>
          <w:color w:val="FF0000"/>
          <w:sz w:val="24"/>
          <w:szCs w:val="24"/>
        </w:rPr>
        <w:t xml:space="preserve">日17:00  </w:t>
      </w:r>
      <w:r>
        <w:rPr>
          <w:rFonts w:hint="eastAsia" w:ascii="方正仿宋_GBK" w:hAnsi="宋体" w:eastAsia="方正仿宋_GBK" w:cs="宋体"/>
          <w:color w:val="000000"/>
          <w:sz w:val="24"/>
          <w:szCs w:val="24"/>
        </w:rPr>
        <w:t>前</w:t>
      </w:r>
      <w:r>
        <w:rPr>
          <w:rFonts w:hint="eastAsia" w:ascii="方正仿宋_GBK" w:hAnsi="宋体" w:eastAsia="方正仿宋_GBK" w:cs="宋体"/>
          <w:sz w:val="24"/>
          <w:szCs w:val="24"/>
        </w:rPr>
        <w:t>必须到账。</w:t>
      </w:r>
      <w:r>
        <w:rPr>
          <w:rFonts w:hint="eastAsia" w:ascii="方正仿宋_GBK" w:hAnsi="宋体" w:eastAsia="方正仿宋_GBK" w:cs="宋体"/>
          <w:b/>
          <w:sz w:val="24"/>
          <w:szCs w:val="24"/>
        </w:rPr>
        <w:t>务必在转账凭证上备注“</w:t>
      </w:r>
      <w:r>
        <w:rPr>
          <w:rFonts w:hint="eastAsia" w:ascii="方正仿宋_GBK" w:hAnsi="宋体" w:eastAsia="方正仿宋_GBK" w:cs="宋体"/>
          <w:b/>
          <w:sz w:val="24"/>
          <w:szCs w:val="24"/>
        </w:rPr>
        <w:fldChar w:fldCharType="begin"/>
      </w:r>
      <w:r>
        <w:rPr>
          <w:rFonts w:hint="eastAsia" w:ascii="方正仿宋_GBK" w:hAnsi="宋体" w:eastAsia="方正仿宋_GBK" w:cs="宋体"/>
          <w:b/>
          <w:sz w:val="24"/>
          <w:szCs w:val="24"/>
        </w:rPr>
        <w:instrText xml:space="preserve"> LINK Word.Document.12 "C:\\Users\\Administrator\\Desktop\\重庆工程职业技术学院《大学生心理健康教育》精品在线开放（课程思政示范）建设项目（最终版）.docx" "OLE_LINK3" \t \a  \* MERGEFORMAT</w:instrText>
      </w:r>
      <w:r>
        <w:rPr>
          <w:rFonts w:hint="eastAsia" w:ascii="方正仿宋_GBK" w:hAnsi="宋体" w:eastAsia="方正仿宋_GBK" w:cs="宋体"/>
          <w:b/>
          <w:sz w:val="24"/>
          <w:szCs w:val="24"/>
        </w:rPr>
        <w:fldChar w:fldCharType="separate"/>
      </w:r>
      <w:r>
        <w:rPr>
          <w:rFonts w:hint="eastAsia" w:ascii="方正仿宋_GBK" w:hAnsi="宋体" w:eastAsia="方正仿宋_GBK" w:cs="宋体"/>
          <w:b/>
          <w:sz w:val="24"/>
          <w:szCs w:val="24"/>
        </w:rPr>
        <w:t>GZY23C00201</w:t>
      </w:r>
      <w:r>
        <w:rPr>
          <w:rFonts w:hint="eastAsia" w:ascii="方正仿宋_GBK" w:hAnsi="宋体" w:eastAsia="方正仿宋_GBK" w:cs="宋体"/>
          <w:b/>
          <w:sz w:val="24"/>
          <w:szCs w:val="24"/>
        </w:rPr>
        <w:fldChar w:fldCharType="end"/>
      </w:r>
      <w:r>
        <w:rPr>
          <w:rFonts w:hint="eastAsia" w:ascii="方正仿宋_GBK" w:hAnsi="宋体" w:eastAsia="方正仿宋_GBK" w:cs="宋体"/>
          <w:b/>
          <w:sz w:val="24"/>
          <w:szCs w:val="24"/>
        </w:rPr>
        <w:t>” 以及“磋商保证金”字样。</w:t>
      </w:r>
      <w:bookmarkStart w:id="153" w:name="_GoBack"/>
      <w:bookmarkEnd w:id="153"/>
    </w:p>
    <w:p>
      <w:pPr>
        <w:pStyle w:val="44"/>
        <w:snapToGrid w:val="0"/>
        <w:spacing w:line="400" w:lineRule="exact"/>
        <w:ind w:firstLine="480" w:firstLineChars="200"/>
        <w:textAlignment w:val="baseline"/>
        <w:rPr>
          <w:rFonts w:ascii="方正仿宋_GBK" w:hAnsi="宋体" w:eastAsia="方正仿宋_GBK" w:cs="宋体"/>
          <w:sz w:val="24"/>
          <w:szCs w:val="22"/>
        </w:rPr>
      </w:pPr>
      <w:r>
        <w:rPr>
          <w:rFonts w:hint="eastAsia" w:ascii="方正仿宋_GBK" w:hAnsi="宋体" w:eastAsia="方正仿宋_GBK" w:cs="宋体"/>
          <w:sz w:val="24"/>
          <w:szCs w:val="22"/>
        </w:rPr>
        <w:t>2、磋商文件制作费以及磋商保证金账户。</w:t>
      </w:r>
    </w:p>
    <w:p>
      <w:pPr>
        <w:pStyle w:val="44"/>
        <w:snapToGrid w:val="0"/>
        <w:spacing w:line="400" w:lineRule="exact"/>
        <w:ind w:firstLine="480" w:firstLineChars="200"/>
        <w:textAlignment w:val="baseline"/>
        <w:rPr>
          <w:rFonts w:ascii="方正仿宋_GBK" w:hAnsi="宋体" w:eastAsia="方正仿宋_GBK" w:cs="宋体"/>
          <w:sz w:val="24"/>
          <w:szCs w:val="22"/>
        </w:rPr>
      </w:pPr>
      <w:r>
        <w:rPr>
          <w:rFonts w:hint="eastAsia" w:ascii="方正仿宋_GBK" w:hAnsi="宋体" w:eastAsia="方正仿宋_GBK" w:cs="宋体"/>
          <w:sz w:val="24"/>
          <w:szCs w:val="22"/>
        </w:rPr>
        <w:t>户  名：重庆工程职业技术学院</w:t>
      </w:r>
    </w:p>
    <w:p>
      <w:pPr>
        <w:pStyle w:val="44"/>
        <w:snapToGrid w:val="0"/>
        <w:spacing w:line="400" w:lineRule="exact"/>
        <w:ind w:firstLine="480" w:firstLineChars="200"/>
        <w:textAlignment w:val="baseline"/>
        <w:rPr>
          <w:rFonts w:ascii="方正仿宋_GBK" w:hAnsi="宋体" w:eastAsia="方正仿宋_GBK" w:cs="宋体"/>
          <w:sz w:val="24"/>
          <w:szCs w:val="22"/>
        </w:rPr>
      </w:pPr>
      <w:r>
        <w:rPr>
          <w:rFonts w:hint="eastAsia" w:ascii="方正仿宋_GBK" w:hAnsi="宋体" w:eastAsia="方正仿宋_GBK" w:cs="宋体"/>
          <w:sz w:val="24"/>
          <w:szCs w:val="22"/>
        </w:rPr>
        <w:t>开户行：建行重庆沙坪坝上桥支行</w:t>
      </w:r>
    </w:p>
    <w:p>
      <w:pPr>
        <w:pStyle w:val="44"/>
        <w:snapToGrid w:val="0"/>
        <w:spacing w:line="400" w:lineRule="exact"/>
        <w:ind w:firstLine="480" w:firstLineChars="200"/>
        <w:textAlignment w:val="baseline"/>
        <w:rPr>
          <w:rFonts w:ascii="方正仿宋_GBK" w:hAnsi="宋体" w:eastAsia="方正仿宋_GBK" w:cs="宋体"/>
          <w:sz w:val="24"/>
          <w:szCs w:val="22"/>
        </w:rPr>
      </w:pPr>
      <w:r>
        <w:rPr>
          <w:rFonts w:hint="eastAsia" w:ascii="方正仿宋_GBK" w:hAnsi="宋体" w:eastAsia="方正仿宋_GBK" w:cs="宋体"/>
          <w:sz w:val="24"/>
          <w:szCs w:val="22"/>
        </w:rPr>
        <w:t>账  号：50001053700050001096</w:t>
      </w:r>
    </w:p>
    <w:p>
      <w:pPr>
        <w:snapToGrid w:val="0"/>
        <w:spacing w:line="380" w:lineRule="exact"/>
        <w:ind w:firstLine="482" w:firstLineChars="200"/>
        <w:textAlignment w:val="baseline"/>
        <w:rPr>
          <w:rFonts w:ascii="方正仿宋_GBK" w:hAnsi="宋体" w:eastAsia="方正仿宋_GBK" w:cs="宋体"/>
          <w:b/>
          <w:color w:val="000000"/>
          <w:kern w:val="0"/>
          <w:sz w:val="24"/>
          <w:szCs w:val="24"/>
        </w:rPr>
      </w:pPr>
      <w:bookmarkStart w:id="27" w:name="_Toc23146489"/>
      <w:bookmarkStart w:id="28" w:name="_Toc496627181"/>
      <w:bookmarkStart w:id="29" w:name="_Toc10464375"/>
      <w:bookmarkStart w:id="30" w:name="_Toc495310064"/>
      <w:bookmarkStart w:id="31" w:name="_Toc479668114"/>
      <w:r>
        <w:rPr>
          <w:rFonts w:hint="eastAsia" w:ascii="方正仿宋_GBK" w:hAnsi="宋体" w:eastAsia="方正仿宋_GBK" w:cs="宋体"/>
          <w:b/>
          <w:color w:val="000000"/>
          <w:kern w:val="0"/>
          <w:sz w:val="24"/>
          <w:szCs w:val="24"/>
        </w:rPr>
        <w:t>（1）在提交响应文件截止时间前, 供应商凭转账凭证（原件或复印件）到采购人树人楼二楼1212室开具到账凭据后，开标现场提交《磋商保证金登记表》（格式见招标公告附件：登记表）纸质件。未按规定提交到账证明，导致其保证金延迟退还的，其责任由供应商自行承担。</w:t>
      </w:r>
    </w:p>
    <w:p>
      <w:pPr>
        <w:snapToGrid w:val="0"/>
        <w:spacing w:line="38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（2）未中标投标人的磋商保证金采购人确定成交供应商后，5个工作日内按来款渠道无息退还。成交供应商磋商保证金于其全额缴纳履约保证金后，5个工作日内按来款渠道无息退还。</w:t>
      </w:r>
    </w:p>
    <w:p>
      <w:pPr>
        <w:pStyle w:val="2"/>
        <w:spacing w:before="120" w:beforeLines="50"/>
        <w:textAlignment w:val="baseline"/>
        <w:rPr>
          <w:rFonts w:ascii="方正仿宋_GBK" w:eastAsia="方正仿宋_GBK" w:cs="宋体"/>
          <w:b/>
          <w:sz w:val="24"/>
          <w:szCs w:val="22"/>
        </w:rPr>
      </w:pPr>
      <w:bookmarkStart w:id="32" w:name="_Toc103605768"/>
      <w:bookmarkStart w:id="33" w:name="_Toc97661399"/>
      <w:r>
        <w:rPr>
          <w:rFonts w:hint="eastAsia" w:ascii="方正仿宋_GBK" w:eastAsia="方正仿宋_GBK" w:cs="宋体"/>
          <w:b/>
          <w:sz w:val="24"/>
          <w:szCs w:val="22"/>
        </w:rPr>
        <w:t>六、</w:t>
      </w:r>
      <w:bookmarkEnd w:id="18"/>
      <w:bookmarkEnd w:id="27"/>
      <w:bookmarkEnd w:id="28"/>
      <w:bookmarkEnd w:id="29"/>
      <w:bookmarkEnd w:id="30"/>
      <w:bookmarkEnd w:id="31"/>
      <w:r>
        <w:rPr>
          <w:rFonts w:hint="eastAsia" w:ascii="方正仿宋_GBK" w:eastAsia="方正仿宋_GBK" w:cs="宋体"/>
          <w:b/>
          <w:sz w:val="24"/>
          <w:szCs w:val="22"/>
        </w:rPr>
        <w:t>其它有关规定</w:t>
      </w:r>
      <w:bookmarkEnd w:id="19"/>
      <w:bookmarkEnd w:id="20"/>
      <w:bookmarkEnd w:id="32"/>
      <w:bookmarkEnd w:id="33"/>
    </w:p>
    <w:p>
      <w:pPr>
        <w:snapToGrid w:val="0"/>
        <w:spacing w:line="400" w:lineRule="exact"/>
        <w:ind w:firstLine="480" w:firstLineChars="200"/>
        <w:textAlignment w:val="baseline"/>
        <w:rPr>
          <w:rFonts w:ascii="方正仿宋_GBK" w:hAnsi="宋体" w:eastAsia="方正仿宋_GBK" w:cs="宋体"/>
          <w:kern w:val="0"/>
          <w:sz w:val="24"/>
          <w:szCs w:val="22"/>
        </w:rPr>
      </w:pPr>
      <w:bookmarkStart w:id="34" w:name="_Toc416944291"/>
      <w:bookmarkStart w:id="35" w:name="_Toc416769627"/>
      <w:bookmarkStart w:id="36" w:name="_Toc488067868"/>
      <w:bookmarkStart w:id="37" w:name="_Toc408306145"/>
      <w:bookmarkStart w:id="38" w:name="_Toc494118248"/>
      <w:r>
        <w:rPr>
          <w:rFonts w:hint="eastAsia" w:ascii="方正仿宋_GBK" w:hAnsi="宋体" w:eastAsia="方正仿宋_GBK" w:cs="宋体"/>
          <w:kern w:val="0"/>
          <w:sz w:val="24"/>
          <w:szCs w:val="22"/>
        </w:rPr>
        <w:t>（一）单位负责人为同一人或者存在直接控股、管理关系的不同供应商，不得参加同一合同项（包）下的政府采购活动，否则均为无效响应。</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（二）为采购项目提供整体设计、规范编制或者项目管理、监理、检测等服务的供应商，不得再参加该采购项目的其他采购活动。</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（三）本项目的补遗文件（如果有）一律在重庆市行采家网上发布，请各供应商注意下载或到采购人处领取；无论供应商下载或领取与否，均视同供应商已知晓本项目补遗文件（如果有）的内容。</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（四）超过响应文件截止时间递交的响应文件，恕不接收。</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（五）磋商费用：无论磋商结果如何，供应商参与本项目磋商的所有费用均应由供应商自行承担。</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（六）本项目不接受联合体参与磋商。</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（七）本项目不接受合同分包。</w:t>
      </w:r>
    </w:p>
    <w:p>
      <w:pPr>
        <w:pStyle w:val="2"/>
        <w:spacing w:line="312" w:lineRule="auto"/>
        <w:textAlignment w:val="baseline"/>
        <w:rPr>
          <w:rFonts w:ascii="方正仿宋_GBK" w:eastAsia="方正仿宋_GBK" w:cs="宋体"/>
          <w:b/>
          <w:sz w:val="24"/>
        </w:rPr>
      </w:pPr>
      <w:bookmarkStart w:id="39" w:name="_Toc97661400"/>
      <w:bookmarkStart w:id="40" w:name="_Toc103605769"/>
      <w:r>
        <w:rPr>
          <w:rFonts w:hint="eastAsia" w:ascii="方正仿宋_GBK" w:eastAsia="方正仿宋_GBK" w:cs="宋体"/>
          <w:b/>
          <w:sz w:val="24"/>
        </w:rPr>
        <w:t>七、联系方式</w:t>
      </w:r>
      <w:bookmarkEnd w:id="34"/>
      <w:bookmarkEnd w:id="35"/>
      <w:bookmarkEnd w:id="36"/>
      <w:bookmarkEnd w:id="37"/>
      <w:bookmarkEnd w:id="38"/>
      <w:bookmarkEnd w:id="39"/>
      <w:bookmarkEnd w:id="40"/>
    </w:p>
    <w:p>
      <w:pPr>
        <w:pStyle w:val="44"/>
        <w:snapToGrid w:val="0"/>
        <w:spacing w:line="312" w:lineRule="auto"/>
        <w:ind w:firstLine="480" w:firstLineChars="200"/>
        <w:textAlignment w:val="baseline"/>
        <w:rPr>
          <w:rFonts w:ascii="方正仿宋_GBK" w:hAnsi="宋体" w:eastAsia="方正仿宋_GBK" w:cs="宋体"/>
          <w:kern w:val="2"/>
          <w:sz w:val="24"/>
          <w:szCs w:val="24"/>
        </w:rPr>
      </w:pPr>
      <w:r>
        <w:rPr>
          <w:rFonts w:hint="eastAsia" w:ascii="方正仿宋_GBK" w:hAnsi="宋体" w:eastAsia="方正仿宋_GBK" w:cs="宋体"/>
          <w:kern w:val="2"/>
          <w:sz w:val="24"/>
          <w:szCs w:val="24"/>
        </w:rPr>
        <w:t>（一）采购单位全称：重庆工程职业技术学院。</w:t>
      </w:r>
    </w:p>
    <w:p>
      <w:pPr>
        <w:pStyle w:val="44"/>
        <w:snapToGrid w:val="0"/>
        <w:spacing w:line="312" w:lineRule="auto"/>
        <w:ind w:firstLine="480" w:firstLineChars="200"/>
        <w:textAlignment w:val="baseline"/>
        <w:rPr>
          <w:rFonts w:ascii="方正仿宋_GBK" w:hAnsi="宋体" w:eastAsia="方正仿宋_GBK" w:cs="宋体"/>
          <w:kern w:val="2"/>
          <w:sz w:val="24"/>
          <w:szCs w:val="24"/>
        </w:rPr>
      </w:pPr>
      <w:r>
        <w:rPr>
          <w:rFonts w:hint="eastAsia" w:ascii="方正仿宋_GBK" w:hAnsi="宋体" w:eastAsia="方正仿宋_GBK" w:cs="宋体"/>
          <w:kern w:val="2"/>
          <w:sz w:val="24"/>
          <w:szCs w:val="24"/>
        </w:rPr>
        <w:t>详细地址：重庆市江津区圣泉街道南北大道南段1111号</w:t>
      </w:r>
    </w:p>
    <w:p>
      <w:pPr>
        <w:snapToGrid w:val="0"/>
        <w:spacing w:line="400" w:lineRule="exact"/>
        <w:ind w:firstLine="480" w:firstLineChars="200"/>
        <w:textAlignment w:val="baseline"/>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采购经办人：宋家亮                   电  话：（023）61065905</w:t>
      </w:r>
    </w:p>
    <w:p>
      <w:pPr>
        <w:snapToGrid w:val="0"/>
        <w:spacing w:line="400" w:lineRule="exact"/>
        <w:ind w:firstLine="480" w:firstLineChars="200"/>
        <w:textAlignment w:val="baseline"/>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项目负责人：蒲珍珍                   电  话：1</w:t>
      </w:r>
      <w:r>
        <w:rPr>
          <w:rFonts w:ascii="方正仿宋_GBK" w:hAnsi="宋体" w:eastAsia="方正仿宋_GBK" w:cs="宋体"/>
          <w:color w:val="000000"/>
          <w:kern w:val="0"/>
          <w:sz w:val="24"/>
          <w:szCs w:val="24"/>
        </w:rPr>
        <w:t>8573137992</w:t>
      </w:r>
    </w:p>
    <w:p>
      <w:pPr>
        <w:widowControl/>
        <w:snapToGrid w:val="0"/>
        <w:jc w:val="left"/>
        <w:textAlignment w:val="baseline"/>
        <w:rPr>
          <w:rFonts w:ascii="方正仿宋_GBK" w:hAnsi="宋体" w:eastAsia="方正仿宋_GBK" w:cs="宋体"/>
          <w:sz w:val="20"/>
        </w:rPr>
      </w:pPr>
      <w:r>
        <w:rPr>
          <w:rFonts w:hint="eastAsia" w:ascii="方正仿宋_GBK" w:hAnsi="宋体" w:eastAsia="方正仿宋_GBK" w:cs="宋体"/>
        </w:rPr>
        <w:br w:type="page"/>
      </w:r>
    </w:p>
    <w:p>
      <w:pPr>
        <w:pStyle w:val="3"/>
        <w:spacing w:before="240" w:after="120" w:line="360" w:lineRule="auto"/>
        <w:textAlignment w:val="baseline"/>
        <w:rPr>
          <w:rFonts w:ascii="方正仿宋_GBK" w:hAnsi="宋体" w:eastAsia="方正仿宋_GBK" w:cs="宋体"/>
          <w:b/>
          <w:sz w:val="24"/>
          <w:szCs w:val="24"/>
        </w:rPr>
      </w:pPr>
      <w:bookmarkStart w:id="41" w:name="_Toc97661401"/>
      <w:bookmarkStart w:id="42" w:name="_Toc103605770"/>
      <w:r>
        <w:rPr>
          <w:rFonts w:hint="eastAsia" w:ascii="方正仿宋_GBK" w:hAnsi="宋体" w:eastAsia="方正仿宋_GBK" w:cs="宋体"/>
          <w:b/>
        </w:rPr>
        <w:t>第二篇   采购服务需求</w:t>
      </w:r>
      <w:bookmarkEnd w:id="41"/>
      <w:bookmarkEnd w:id="42"/>
    </w:p>
    <w:p>
      <w:pPr>
        <w:pStyle w:val="2"/>
        <w:spacing w:line="400" w:lineRule="exact"/>
        <w:ind w:firstLine="482" w:firstLineChars="200"/>
        <w:textAlignment w:val="baseline"/>
        <w:rPr>
          <w:rFonts w:ascii="方正仿宋_GBK" w:eastAsia="方正仿宋_GBK" w:cs="宋体"/>
          <w:b/>
          <w:bCs/>
          <w:sz w:val="24"/>
          <w:szCs w:val="24"/>
        </w:rPr>
      </w:pPr>
      <w:bookmarkStart w:id="43" w:name="_Toc97661402"/>
      <w:bookmarkStart w:id="44" w:name="_Toc103605771"/>
      <w:bookmarkStart w:id="45" w:name="_Toc68269968"/>
      <w:r>
        <w:rPr>
          <w:rFonts w:hint="eastAsia" w:ascii="方正仿宋_GBK" w:eastAsia="方正仿宋_GBK" w:cs="宋体"/>
          <w:b/>
          <w:bCs/>
          <w:sz w:val="24"/>
          <w:szCs w:val="24"/>
        </w:rPr>
        <w:t>一、项目基本情况介绍</w:t>
      </w:r>
      <w:bookmarkEnd w:id="43"/>
      <w:bookmarkEnd w:id="44"/>
      <w:bookmarkEnd w:id="45"/>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244"/>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93" w:type="dxa"/>
            <w:shd w:val="clear" w:color="auto" w:fill="auto"/>
            <w:vAlign w:val="center"/>
          </w:tcPr>
          <w:p>
            <w:pPr>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分包号</w:t>
            </w:r>
          </w:p>
        </w:tc>
        <w:tc>
          <w:tcPr>
            <w:tcW w:w="5244" w:type="dxa"/>
            <w:shd w:val="clear" w:color="auto" w:fill="auto"/>
            <w:vAlign w:val="center"/>
          </w:tcPr>
          <w:p>
            <w:pPr>
              <w:snapToGrid w:val="0"/>
              <w:spacing w:line="400" w:lineRule="exact"/>
              <w:jc w:val="center"/>
              <w:rPr>
                <w:rFonts w:ascii="方正仿宋_GBK" w:hAnsi="宋体" w:eastAsia="方正仿宋_GBK" w:cs="宋体"/>
                <w:sz w:val="24"/>
                <w:szCs w:val="24"/>
              </w:rPr>
            </w:pPr>
            <w:r>
              <w:rPr>
                <w:rFonts w:hint="eastAsia" w:ascii="方正仿宋_GBK" w:hAnsi="宋体" w:eastAsia="方正仿宋_GBK" w:cs="宋体"/>
                <w:sz w:val="24"/>
                <w:szCs w:val="24"/>
              </w:rPr>
              <w:t>分包项目名称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方正仿宋_GBK" w:hAnsi="宋体" w:eastAsia="方正仿宋_GBK" w:cs="宋体"/>
                <w:b/>
                <w:bCs/>
                <w:color w:val="000000"/>
                <w:position w:val="-1"/>
                <w:sz w:val="24"/>
                <w:szCs w:val="24"/>
              </w:rPr>
            </w:pPr>
            <w:r>
              <w:rPr>
                <w:rFonts w:hint="eastAsia" w:ascii="方正仿宋_GBK" w:hAnsi="宋体" w:eastAsia="方正仿宋_GBK" w:cs="宋体"/>
                <w:sz w:val="24"/>
                <w:szCs w:val="24"/>
              </w:rPr>
              <w:t>数量/单位</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cs="宋体"/>
                <w:b/>
                <w:bCs/>
                <w:color w:val="000000"/>
                <w:position w:val="-1"/>
                <w:sz w:val="24"/>
                <w:szCs w:val="24"/>
              </w:rPr>
            </w:pPr>
            <w:r>
              <w:rPr>
                <w:rFonts w:hint="eastAsia" w:ascii="方正仿宋_GBK" w:hAnsi="宋体" w:eastAsia="方正仿宋_GBK"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93" w:type="dxa"/>
            <w:vAlign w:val="center"/>
          </w:tcPr>
          <w:p>
            <w:pPr>
              <w:tabs>
                <w:tab w:val="center" w:pos="389"/>
              </w:tabs>
              <w:snapToGrid w:val="0"/>
              <w:spacing w:line="400" w:lineRule="exact"/>
              <w:jc w:val="center"/>
              <w:textAlignment w:val="baseline"/>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5244" w:type="dxa"/>
            <w:vAlign w:val="center"/>
          </w:tcPr>
          <w:p>
            <w:pPr>
              <w:snapToGrid w:val="0"/>
              <w:spacing w:line="400" w:lineRule="exact"/>
              <w:textAlignment w:val="baseline"/>
              <w:rPr>
                <w:rFonts w:ascii="方正仿宋_GBK" w:hAnsi="宋体" w:eastAsia="方正仿宋_GBK" w:cs="宋体"/>
                <w:color w:val="000000"/>
                <w:kern w:val="0"/>
                <w:sz w:val="24"/>
                <w:szCs w:val="24"/>
              </w:rPr>
            </w:pPr>
            <w:r>
              <w:rPr>
                <w:rFonts w:hint="eastAsia" w:ascii="方正仿宋_GBK" w:hAnsi="宋体" w:eastAsia="方正仿宋_GBK" w:cs="宋体"/>
                <w:sz w:val="24"/>
                <w:szCs w:val="24"/>
              </w:rPr>
              <w:t>重庆工程职业技术学院法常年法律顾问及法律服务</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textAlignment w:val="baseline"/>
              <w:rPr>
                <w:rFonts w:ascii="方正仿宋_GBK" w:hAnsi="宋体" w:eastAsia="方正仿宋_GBK" w:cs="宋体"/>
                <w:color w:val="000000"/>
                <w:kern w:val="0"/>
                <w:sz w:val="24"/>
                <w:szCs w:val="24"/>
              </w:rPr>
            </w:pPr>
            <w:r>
              <w:rPr>
                <w:rFonts w:ascii="方正仿宋_GBK" w:hAnsi="宋体" w:eastAsia="方正仿宋_GBK" w:cs="宋体"/>
                <w:sz w:val="24"/>
                <w:szCs w:val="24"/>
              </w:rPr>
              <w:t>3/</w:t>
            </w:r>
            <w:r>
              <w:rPr>
                <w:rFonts w:hint="eastAsia" w:ascii="方正仿宋_GBK" w:hAnsi="宋体" w:eastAsia="方正仿宋_GBK" w:cs="宋体"/>
                <w:sz w:val="24"/>
                <w:szCs w:val="24"/>
              </w:rPr>
              <w:t>年</w:t>
            </w:r>
          </w:p>
        </w:tc>
        <w:tc>
          <w:tcPr>
            <w:tcW w:w="1418" w:type="dxa"/>
            <w:tcBorders>
              <w:top w:val="single" w:color="auto" w:sz="4" w:space="0"/>
              <w:left w:val="single" w:color="auto" w:sz="4" w:space="0"/>
              <w:bottom w:val="single" w:color="auto" w:sz="4" w:space="0"/>
              <w:right w:val="single" w:color="auto" w:sz="4" w:space="0"/>
            </w:tcBorders>
          </w:tcPr>
          <w:p>
            <w:pPr>
              <w:snapToGrid w:val="0"/>
              <w:spacing w:line="400" w:lineRule="exact"/>
              <w:textAlignment w:val="baseline"/>
              <w:rPr>
                <w:rFonts w:ascii="方正仿宋_GBK" w:hAnsi="宋体" w:eastAsia="方正仿宋_GBK" w:cs="宋体"/>
                <w:color w:val="000000"/>
                <w:kern w:val="0"/>
                <w:sz w:val="24"/>
                <w:szCs w:val="24"/>
              </w:rPr>
            </w:pPr>
          </w:p>
        </w:tc>
      </w:tr>
    </w:tbl>
    <w:p>
      <w:pPr>
        <w:pStyle w:val="14"/>
        <w:spacing w:after="0" w:line="240" w:lineRule="auto"/>
        <w:ind w:left="0" w:leftChars="0"/>
        <w:rPr>
          <w:rFonts w:ascii="方正仿宋_GBK" w:hAnsi="宋体" w:eastAsia="方正仿宋_GBK" w:cs="宋体"/>
        </w:rPr>
      </w:pPr>
    </w:p>
    <w:p>
      <w:pPr>
        <w:pStyle w:val="2"/>
        <w:spacing w:line="400" w:lineRule="exact"/>
        <w:ind w:firstLine="480" w:firstLineChars="200"/>
        <w:rPr>
          <w:rFonts w:ascii="方正仿宋_GBK" w:eastAsia="方正仿宋_GBK" w:cs="宋体"/>
          <w:color w:val="000000"/>
          <w:sz w:val="24"/>
          <w:szCs w:val="24"/>
        </w:rPr>
      </w:pPr>
      <w:bookmarkStart w:id="46" w:name="_Toc12625547"/>
      <w:bookmarkStart w:id="47" w:name="_Toc103605772"/>
      <w:bookmarkStart w:id="48" w:name="_Toc97661407"/>
      <w:r>
        <w:rPr>
          <w:rFonts w:hint="eastAsia" w:ascii="方正仿宋_GBK" w:eastAsia="方正仿宋_GBK" w:cs="宋体"/>
          <w:color w:val="000000"/>
          <w:sz w:val="24"/>
          <w:szCs w:val="24"/>
        </w:rPr>
        <w:t>二、</w:t>
      </w:r>
      <w:bookmarkEnd w:id="46"/>
      <w:r>
        <w:rPr>
          <w:rFonts w:hint="eastAsia" w:ascii="方正仿宋_GBK" w:eastAsia="方正仿宋_GBK" w:cs="宋体"/>
          <w:b/>
          <w:bCs/>
          <w:sz w:val="24"/>
          <w:szCs w:val="24"/>
        </w:rPr>
        <w:t>服务内容及质量要求</w:t>
      </w:r>
      <w:bookmarkEnd w:id="47"/>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(一)修改、审核学校的各类合同、协议及其他法律文书，清除合同条款的漏洞和陷阱，规避法律风险;</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(二)协助学校开展法制教育宣传、法律知识普及活动，并主动调研校内二级部门法律服务需求并及时满足法律服务。每年举办2次法律知识培训;</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(三)对学校重大行政行为、重大事项的风险性进行评估论证，提出法律意见书等书面意见、建议，根据学校需要出席学校高层对相关事项的论证会议;</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(四)应邀参与学校相关的项目的谈判、招标、采购等事务，协助进行招投标法律相关培训;</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(五)根据学校要求，以法律顾问名义对外签发律师函、律师声明等;</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(六)应邀参加学校各项讨论会，就讨论事项合法性进项法律分析论证，为学校讨论决定重大事项提供法律意见，提高学校决策合法性;</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(七)为学校提供和解释教育行业相关法律法规，提供具体案例供参考，以便学校完善各方面规章制度建设;对于学校与法律、法规相抵触的内部管理规范，警示学校及时修正;</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(八)为学校在教育教学活动中遇到的各类经济、民事、刑事纠纷提供法律意见，参与纠纷调解工作以及相关诉讼和仲裁(需另行签订委托合同);</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(九)为学校与内部员工发生的人事纠纷、劳动纠纷提供法律咨询和参与调解工作，若涉及诉讼，不代理学校相对方;</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(十)实时关注学校的发展和与学校相关的舆情，与学校分享舆情相关的法律法规，针对潜在风险，及时提出风险提示法律意见书;</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(十一)建立高效的联络机制--作为法律顾问，顾问律师应按学校要求，及时高效处理相关事务，即时安排承办律师会见校方代表;遇到突况，及时安排执业律师或其助理主动与学校交流、联系;</w:t>
      </w:r>
    </w:p>
    <w:p>
      <w:pPr>
        <w:snapToGrid w:val="0"/>
        <w:spacing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十二)承诺履约期间48小时内答复学校提出的咨询要求，包括但不限于草拟、审查、修改、完善合同等法律文书或教育教学活动法律咨询等书面意见;承诺履约期间未经学校同意不得更换首席顾问律师和日常服务律师;承诺履约期间按学校要求更换首席顾问律师或日常服务律师;</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(十三)接受具体案件代理，参加诉讼、非诉讼、仲裁等活动，具体费用按双方另行商定;</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(十四)指派一名专门联络律师到校进行实地服务，至少每月到校一次; </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(十五)承诺不得将本项目内容以任何方式进行转包;</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(十六)根据要求，提供其他与法律相关的日常咨询及服务。修改、审核学校的各类合同、协议及其他法律文书，清除合同条款的漏洞和陷阱，规避法律风险。</w:t>
      </w:r>
    </w:p>
    <w:p>
      <w:pPr>
        <w:snapToGrid w:val="0"/>
        <w:spacing w:after="240" w:line="400" w:lineRule="exact"/>
        <w:ind w:firstLine="480" w:firstLineChars="200"/>
        <w:textAlignment w:val="baseline"/>
        <w:rPr>
          <w:rFonts w:ascii="方正仿宋_GBK" w:hAnsi="宋体" w:eastAsia="方正仿宋_GBK" w:cs="宋体"/>
          <w:kern w:val="0"/>
          <w:sz w:val="24"/>
          <w:szCs w:val="22"/>
        </w:rPr>
      </w:pPr>
      <w:r>
        <w:rPr>
          <w:rFonts w:hint="eastAsia" w:ascii="方正仿宋_GBK" w:hAnsi="宋体" w:eastAsia="方正仿宋_GBK" w:cs="宋体"/>
          <w:kern w:val="0"/>
          <w:sz w:val="24"/>
          <w:szCs w:val="22"/>
        </w:rPr>
        <w:t>(十七)根据要求，提供其他与法律相关的日常咨询及服务。</w:t>
      </w:r>
    </w:p>
    <w:p>
      <w:pPr>
        <w:pStyle w:val="2"/>
        <w:spacing w:line="312" w:lineRule="auto"/>
        <w:ind w:firstLine="482" w:firstLineChars="200"/>
        <w:textAlignment w:val="baseline"/>
        <w:rPr>
          <w:rFonts w:ascii="方正仿宋_GBK" w:eastAsia="方正仿宋_GBK" w:cs="宋体"/>
          <w:b/>
          <w:sz w:val="24"/>
        </w:rPr>
      </w:pPr>
      <w:r>
        <w:rPr>
          <w:rFonts w:hint="eastAsia" w:ascii="方正仿宋_GBK" w:eastAsia="方正仿宋_GBK" w:cs="宋体"/>
          <w:b/>
          <w:sz w:val="24"/>
        </w:rPr>
        <w:t>三、服务期</w:t>
      </w:r>
    </w:p>
    <w:p>
      <w:pPr>
        <w:spacing w:before="120" w:after="240" w:line="217" w:lineRule="auto"/>
        <w:ind w:left="487"/>
        <w:rPr>
          <w:rFonts w:ascii="方正仿宋_GBK" w:hAnsi="宋体" w:eastAsia="方正仿宋_GBK" w:cs="宋体"/>
          <w:kern w:val="0"/>
          <w:sz w:val="24"/>
          <w:szCs w:val="22"/>
        </w:rPr>
      </w:pPr>
      <w:r>
        <w:rPr>
          <w:rFonts w:ascii="方正仿宋_GBK" w:hAnsi="宋体" w:eastAsia="方正仿宋_GBK" w:cs="宋体"/>
          <w:kern w:val="0"/>
          <w:sz w:val="24"/>
          <w:szCs w:val="22"/>
        </w:rPr>
        <w:t>服务期</w:t>
      </w:r>
      <w:r>
        <w:rPr>
          <w:rFonts w:hint="eastAsia" w:ascii="方正仿宋_GBK" w:hAnsi="宋体" w:eastAsia="方正仿宋_GBK" w:cs="宋体"/>
          <w:kern w:val="0"/>
          <w:sz w:val="24"/>
          <w:szCs w:val="22"/>
        </w:rPr>
        <w:t>：</w:t>
      </w:r>
      <w:r>
        <w:rPr>
          <w:rFonts w:ascii="方正仿宋_GBK" w:hAnsi="宋体" w:eastAsia="方正仿宋_GBK" w:cs="宋体"/>
          <w:kern w:val="0"/>
          <w:sz w:val="24"/>
          <w:szCs w:val="22"/>
        </w:rPr>
        <w:t>自合同签订之日起,服务期限</w:t>
      </w:r>
      <w:r>
        <w:rPr>
          <w:rFonts w:ascii="方正仿宋_GBK" w:hAnsi="宋体" w:eastAsia="方正仿宋_GBK" w:cs="宋体"/>
          <w:kern w:val="0"/>
          <w:sz w:val="24"/>
          <w:szCs w:val="22"/>
          <w:u w:val="single"/>
        </w:rPr>
        <w:t xml:space="preserve">  3  </w:t>
      </w:r>
      <w:r>
        <w:rPr>
          <w:rFonts w:ascii="方正仿宋_GBK" w:hAnsi="宋体" w:eastAsia="方正仿宋_GBK" w:cs="宋体"/>
          <w:kern w:val="0"/>
          <w:sz w:val="24"/>
          <w:szCs w:val="22"/>
        </w:rPr>
        <w:t>年。</w:t>
      </w:r>
    </w:p>
    <w:p>
      <w:pPr>
        <w:pStyle w:val="2"/>
        <w:spacing w:line="400" w:lineRule="exact"/>
        <w:ind w:firstLine="482" w:firstLineChars="200"/>
        <w:textAlignment w:val="baseline"/>
        <w:rPr>
          <w:rFonts w:ascii="方正仿宋_GBK" w:eastAsia="方正仿宋_GBK" w:cs="宋体"/>
          <w:b/>
          <w:bCs/>
          <w:sz w:val="24"/>
          <w:szCs w:val="24"/>
        </w:rPr>
      </w:pPr>
      <w:bookmarkStart w:id="49" w:name="_Toc103605773"/>
      <w:r>
        <w:rPr>
          <w:rFonts w:hint="eastAsia" w:ascii="方正仿宋_GBK" w:eastAsia="方正仿宋_GBK" w:cs="宋体"/>
          <w:b/>
          <w:bCs/>
          <w:sz w:val="24"/>
          <w:szCs w:val="24"/>
        </w:rPr>
        <w:t>四、其他要求</w:t>
      </w:r>
      <w:bookmarkEnd w:id="49"/>
    </w:p>
    <w:p>
      <w:pPr>
        <w:spacing w:before="124" w:line="311" w:lineRule="auto"/>
        <w:ind w:left="20" w:firstLine="466"/>
        <w:rPr>
          <w:rFonts w:ascii="方正仿宋_GBK" w:hAnsi="宋体" w:eastAsia="方正仿宋_GBK" w:cs="宋体"/>
          <w:kern w:val="0"/>
          <w:sz w:val="24"/>
          <w:szCs w:val="22"/>
        </w:rPr>
      </w:pPr>
      <w:r>
        <w:rPr>
          <w:rFonts w:hint="eastAsia" w:ascii="方正仿宋_GBK" w:hAnsi="宋体" w:eastAsia="方正仿宋_GBK" w:cs="宋体"/>
          <w:kern w:val="0"/>
          <w:sz w:val="24"/>
          <w:szCs w:val="22"/>
        </w:rPr>
        <w:t>（一）其他未尽事宜由供需双方在采购合同中详细约定。</w:t>
      </w:r>
      <w:r>
        <w:rPr>
          <w:rFonts w:hint="eastAsia" w:ascii="方正仿宋_GBK" w:hAnsi="宋体" w:eastAsia="方正仿宋_GBK" w:cs="宋体"/>
          <w:kern w:val="0"/>
          <w:sz w:val="24"/>
          <w:szCs w:val="22"/>
        </w:rPr>
        <w:br w:type="page"/>
      </w:r>
    </w:p>
    <w:p>
      <w:pPr>
        <w:pStyle w:val="3"/>
        <w:spacing w:before="240" w:after="120" w:line="360" w:lineRule="auto"/>
        <w:ind w:firstLine="2530" w:firstLineChars="700"/>
        <w:jc w:val="both"/>
        <w:textAlignment w:val="baseline"/>
        <w:rPr>
          <w:rFonts w:ascii="方正仿宋_GBK" w:hAnsi="宋体" w:eastAsia="方正仿宋_GBK" w:cs="宋体"/>
        </w:rPr>
      </w:pPr>
      <w:bookmarkStart w:id="50" w:name="_Toc103605774"/>
      <w:r>
        <w:rPr>
          <w:rFonts w:hint="eastAsia" w:ascii="方正仿宋_GBK" w:hAnsi="宋体" w:eastAsia="方正仿宋_GBK" w:cs="宋体"/>
          <w:b/>
          <w:sz w:val="36"/>
          <w:szCs w:val="30"/>
        </w:rPr>
        <w:t xml:space="preserve">第三篇  </w:t>
      </w:r>
      <w:r>
        <w:rPr>
          <w:rFonts w:hint="eastAsia" w:ascii="方正仿宋_GBK" w:hAnsi="宋体" w:eastAsia="方正仿宋_GBK" w:cs="宋体"/>
          <w:b/>
          <w:sz w:val="36"/>
          <w:szCs w:val="36"/>
        </w:rPr>
        <w:t>采购商务要求</w:t>
      </w:r>
      <w:bookmarkEnd w:id="48"/>
      <w:bookmarkEnd w:id="50"/>
    </w:p>
    <w:p>
      <w:pPr>
        <w:pStyle w:val="2"/>
        <w:spacing w:line="500" w:lineRule="exact"/>
        <w:ind w:firstLine="482" w:firstLineChars="200"/>
        <w:textAlignment w:val="baseline"/>
        <w:rPr>
          <w:rFonts w:ascii="方正仿宋_GBK" w:eastAsia="方正仿宋_GBK" w:cs="宋体"/>
        </w:rPr>
      </w:pPr>
      <w:bookmarkStart w:id="51" w:name="_Toc103605776"/>
      <w:bookmarkStart w:id="52" w:name="_Toc496356395"/>
      <w:bookmarkStart w:id="53" w:name="_Toc97661409"/>
      <w:bookmarkStart w:id="54" w:name="_Toc267320049"/>
      <w:r>
        <w:rPr>
          <w:rFonts w:hint="eastAsia" w:ascii="方正仿宋_GBK" w:eastAsia="方正仿宋_GBK" w:cs="宋体"/>
          <w:b/>
          <w:sz w:val="24"/>
          <w:szCs w:val="24"/>
        </w:rPr>
        <w:t>一、报价要求</w:t>
      </w:r>
      <w:bookmarkEnd w:id="51"/>
      <w:bookmarkEnd w:id="52"/>
      <w:bookmarkEnd w:id="53"/>
    </w:p>
    <w:p>
      <w:pPr>
        <w:spacing w:before="124" w:line="311" w:lineRule="auto"/>
        <w:ind w:left="20" w:firstLine="466"/>
        <w:rPr>
          <w:rFonts w:ascii="方正仿宋_GBK" w:hAnsi="宋体" w:eastAsia="方正仿宋_GBK" w:cs="宋体"/>
          <w:kern w:val="0"/>
          <w:sz w:val="24"/>
          <w:szCs w:val="22"/>
        </w:rPr>
      </w:pPr>
      <w:bookmarkStart w:id="55" w:name="_Toc496356396"/>
      <w:bookmarkStart w:id="56" w:name="_Toc97661410"/>
      <w:bookmarkStart w:id="57" w:name="_Toc103605777"/>
      <w:r>
        <w:rPr>
          <w:rFonts w:ascii="方正仿宋_GBK" w:hAnsi="宋体" w:eastAsia="方正仿宋_GBK" w:cs="宋体"/>
          <w:kern w:val="0"/>
          <w:sz w:val="24"/>
          <w:szCs w:val="22"/>
        </w:rPr>
        <w:t>本项目报价包括完成本项目所需的服务费、人工费及提供服务所需的交通费、培训费及各种应纳的税费等完成本项目实施的所有费用。因成交律所自身原因造成漏报、少报皆由其自行承担责任，采购人不再补偿。</w:t>
      </w:r>
    </w:p>
    <w:bookmarkEnd w:id="55"/>
    <w:bookmarkEnd w:id="56"/>
    <w:bookmarkEnd w:id="57"/>
    <w:p>
      <w:pPr>
        <w:pStyle w:val="2"/>
        <w:spacing w:line="400" w:lineRule="exact"/>
        <w:ind w:firstLine="482" w:firstLineChars="200"/>
        <w:textAlignment w:val="baseline"/>
        <w:rPr>
          <w:rFonts w:ascii="方正仿宋_GBK" w:eastAsia="方正仿宋_GBK" w:cs="宋体"/>
          <w:b/>
          <w:sz w:val="24"/>
          <w:szCs w:val="24"/>
        </w:rPr>
      </w:pPr>
      <w:bookmarkStart w:id="58" w:name="_Toc103605778"/>
      <w:bookmarkStart w:id="59" w:name="_Toc97661411"/>
      <w:bookmarkStart w:id="60" w:name="_Toc496356397"/>
      <w:r>
        <w:rPr>
          <w:rFonts w:hint="eastAsia" w:ascii="方正仿宋_GBK" w:eastAsia="方正仿宋_GBK" w:cs="宋体"/>
          <w:b/>
          <w:sz w:val="24"/>
          <w:szCs w:val="24"/>
        </w:rPr>
        <w:t>二、履约保证金</w:t>
      </w:r>
      <w:bookmarkEnd w:id="58"/>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合同签订前，中标单位将合同总金额的5%履约保证金支付给采购人。中标单位若发生部分违约现象，从履约保证金中扣除相应金额的违约金；若发现严重违约现象，采购人有充分理由没收其履约保证金。本合同履行结束后，在无遗留问题的前提下，采购人在3个工作日内按内部流程无息退还履约保证金。</w:t>
      </w:r>
    </w:p>
    <w:p>
      <w:pPr>
        <w:pStyle w:val="2"/>
        <w:spacing w:line="400" w:lineRule="exact"/>
        <w:ind w:firstLine="482" w:firstLineChars="200"/>
        <w:textAlignment w:val="baseline"/>
        <w:rPr>
          <w:rFonts w:ascii="方正仿宋_GBK" w:eastAsia="方正仿宋_GBK" w:cs="宋体"/>
          <w:b/>
          <w:sz w:val="24"/>
          <w:szCs w:val="24"/>
        </w:rPr>
      </w:pPr>
      <w:bookmarkStart w:id="61" w:name="_Toc103605779"/>
      <w:r>
        <w:rPr>
          <w:rFonts w:hint="eastAsia" w:ascii="方正仿宋_GBK" w:eastAsia="方正仿宋_GBK" w:cs="宋体"/>
          <w:b/>
          <w:sz w:val="24"/>
          <w:szCs w:val="24"/>
        </w:rPr>
        <w:t>三、付款方式</w:t>
      </w:r>
      <w:bookmarkEnd w:id="59"/>
      <w:bookmarkEnd w:id="60"/>
      <w:bookmarkEnd w:id="61"/>
    </w:p>
    <w:p>
      <w:pPr>
        <w:snapToGrid w:val="0"/>
        <w:spacing w:line="400" w:lineRule="exact"/>
        <w:ind w:firstLine="480" w:firstLineChars="200"/>
        <w:textAlignment w:val="baseline"/>
        <w:rPr>
          <w:rFonts w:ascii="方正仿宋_GBK" w:hAnsi="宋体" w:eastAsia="方正仿宋_GBK" w:cs="宋体"/>
          <w:sz w:val="24"/>
          <w:szCs w:val="24"/>
        </w:rPr>
      </w:pPr>
      <w:bookmarkStart w:id="62" w:name="_Toc496356398"/>
      <w:r>
        <w:rPr>
          <w:rFonts w:ascii="方正仿宋_GBK" w:hAnsi="宋体" w:eastAsia="方正仿宋_GBK" w:cs="宋体"/>
          <w:sz w:val="24"/>
          <w:szCs w:val="24"/>
        </w:rPr>
        <w:t>（一）服务费用按进度支付。每年度分 2 次付款</w:t>
      </w:r>
      <w:r>
        <w:rPr>
          <w:rFonts w:hint="eastAsia" w:ascii="方正仿宋_GBK" w:hAnsi="宋体" w:eastAsia="方正仿宋_GBK" w:cs="宋体"/>
          <w:sz w:val="24"/>
          <w:szCs w:val="24"/>
        </w:rPr>
        <w:t>，</w:t>
      </w:r>
      <w:r>
        <w:rPr>
          <w:rFonts w:ascii="方正仿宋_GBK" w:hAnsi="宋体" w:eastAsia="方正仿宋_GBK" w:cs="宋体"/>
          <w:sz w:val="24"/>
          <w:szCs w:val="24"/>
        </w:rPr>
        <w:t>即采购人于</w:t>
      </w:r>
      <w:r>
        <w:rPr>
          <w:rFonts w:hint="eastAsia" w:ascii="方正仿宋_GBK" w:hAnsi="宋体" w:eastAsia="方正仿宋_GBK" w:cs="宋体"/>
          <w:sz w:val="24"/>
          <w:szCs w:val="24"/>
        </w:rPr>
        <w:t>合同生效之日起每半年（寒暑假顺延）支付一次，每</w:t>
      </w:r>
      <w:r>
        <w:rPr>
          <w:rFonts w:ascii="方正仿宋_GBK" w:hAnsi="宋体" w:eastAsia="方正仿宋_GBK" w:cs="宋体"/>
          <w:sz w:val="24"/>
          <w:szCs w:val="24"/>
        </w:rPr>
        <w:t>次按合同年服务费的 50%支付乙方年服务费用。</w:t>
      </w:r>
    </w:p>
    <w:p>
      <w:pPr>
        <w:snapToGrid w:val="0"/>
        <w:spacing w:line="400" w:lineRule="exact"/>
        <w:ind w:firstLine="480" w:firstLineChars="200"/>
        <w:textAlignment w:val="baseline"/>
        <w:rPr>
          <w:rFonts w:ascii="方正仿宋_GBK" w:hAnsi="宋体" w:eastAsia="方正仿宋_GBK" w:cs="宋体"/>
          <w:sz w:val="24"/>
          <w:szCs w:val="24"/>
        </w:rPr>
      </w:pPr>
      <w:r>
        <w:rPr>
          <w:rFonts w:ascii="方正仿宋_GBK" w:hAnsi="宋体" w:eastAsia="方正仿宋_GBK" w:cs="宋体"/>
          <w:sz w:val="24"/>
          <w:szCs w:val="24"/>
        </w:rPr>
        <w:t>（二） 合同签订后，成交律所向采购人开具阶段付款全额税收发票，采购人凭税收发票、采购合同、验收或考核证明等材料办理付款手续，全部付款资料审核通过后，采购人以转账方式向中标人支付合同约定款项；</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备注：如遇采购人正常放假，支付时间顺延至采购人正常上班后起算支付时间。</w:t>
      </w:r>
    </w:p>
    <w:bookmarkEnd w:id="62"/>
    <w:p>
      <w:pPr>
        <w:pStyle w:val="2"/>
        <w:spacing w:line="400" w:lineRule="exact"/>
        <w:ind w:firstLine="482" w:firstLineChars="200"/>
        <w:textAlignment w:val="baseline"/>
        <w:rPr>
          <w:rFonts w:ascii="方正仿宋_GBK" w:eastAsia="方正仿宋_GBK" w:cs="宋体"/>
          <w:b/>
          <w:sz w:val="24"/>
          <w:szCs w:val="24"/>
        </w:rPr>
      </w:pPr>
      <w:bookmarkStart w:id="63" w:name="_Toc496356401"/>
      <w:bookmarkStart w:id="64" w:name="_Toc103605783"/>
      <w:bookmarkStart w:id="65" w:name="_Toc97661414"/>
      <w:r>
        <w:rPr>
          <w:rFonts w:hint="eastAsia" w:ascii="方正仿宋_GBK" w:eastAsia="方正仿宋_GBK" w:cs="宋体"/>
          <w:b/>
          <w:sz w:val="24"/>
          <w:szCs w:val="24"/>
        </w:rPr>
        <w:t>四、其他商务要求内容</w:t>
      </w:r>
      <w:bookmarkEnd w:id="63"/>
      <w:bookmarkEnd w:id="64"/>
      <w:bookmarkEnd w:id="65"/>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w:t>
      </w:r>
      <w:r>
        <w:rPr>
          <w:rFonts w:hint="eastAsia" w:ascii="方正仿宋_GBK" w:hAnsi="宋体" w:eastAsia="方正仿宋_GBK" w:cs="宋体"/>
          <w:sz w:val="24"/>
          <w:szCs w:val="24"/>
        </w:rPr>
        <w:t>供应商</w:t>
      </w:r>
      <w:r>
        <w:rPr>
          <w:rFonts w:hint="eastAsia" w:ascii="方正仿宋_GBK" w:hAnsi="宋体" w:eastAsia="方正仿宋_GBK" w:cs="宋体"/>
          <w:kern w:val="0"/>
          <w:sz w:val="24"/>
          <w:szCs w:val="24"/>
        </w:rPr>
        <w:t>必须在投标文件中对以上条款和服务承诺明确列出，承诺内容必须达到本篇及竞争性磋商文件其他条款的要求。</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bookmarkEnd w:id="54"/>
    </w:p>
    <w:p>
      <w:pPr>
        <w:pStyle w:val="4"/>
        <w:rPr>
          <w:rFonts w:ascii="方正仿宋_GBK" w:hAnsi="宋体" w:eastAsia="方正仿宋_GBK" w:cs="宋体"/>
        </w:rPr>
      </w:pPr>
      <w:r>
        <w:rPr>
          <w:rFonts w:hint="eastAsia" w:ascii="方正仿宋_GBK" w:hAnsi="宋体" w:eastAsia="方正仿宋_GBK" w:cs="宋体"/>
        </w:rPr>
        <w:br w:type="page"/>
      </w:r>
    </w:p>
    <w:p>
      <w:pPr>
        <w:pStyle w:val="3"/>
        <w:spacing w:before="240" w:after="120" w:line="360" w:lineRule="auto"/>
        <w:textAlignment w:val="baseline"/>
        <w:rPr>
          <w:rFonts w:ascii="方正仿宋_GBK" w:hAnsi="宋体" w:eastAsia="方正仿宋_GBK" w:cs="宋体"/>
          <w:b/>
        </w:rPr>
      </w:pPr>
      <w:bookmarkStart w:id="66" w:name="_Toc97661415"/>
      <w:bookmarkStart w:id="67" w:name="_Toc103605784"/>
      <w:r>
        <w:rPr>
          <w:rFonts w:hint="eastAsia" w:ascii="方正仿宋_GBK" w:hAnsi="宋体" w:eastAsia="方正仿宋_GBK" w:cs="宋体"/>
          <w:b/>
          <w:sz w:val="36"/>
          <w:szCs w:val="30"/>
        </w:rPr>
        <w:t>第四篇  磋商程序及方法、评审标准、无效响应和采购终止</w:t>
      </w:r>
      <w:bookmarkEnd w:id="66"/>
      <w:bookmarkEnd w:id="67"/>
    </w:p>
    <w:p>
      <w:pPr>
        <w:pStyle w:val="2"/>
        <w:spacing w:line="400" w:lineRule="exact"/>
        <w:ind w:firstLine="482" w:firstLineChars="200"/>
        <w:textAlignment w:val="baseline"/>
        <w:rPr>
          <w:rFonts w:ascii="方正仿宋_GBK" w:eastAsia="方正仿宋_GBK" w:cs="宋体"/>
          <w:b/>
          <w:sz w:val="24"/>
        </w:rPr>
      </w:pPr>
      <w:bookmarkStart w:id="68" w:name="_Toc68269979"/>
      <w:bookmarkStart w:id="69" w:name="_Toc103605785"/>
      <w:bookmarkStart w:id="70" w:name="_Toc97661416"/>
      <w:r>
        <w:rPr>
          <w:rFonts w:hint="eastAsia" w:ascii="方正仿宋_GBK" w:eastAsia="方正仿宋_GBK" w:cs="宋体"/>
          <w:b/>
          <w:sz w:val="24"/>
        </w:rPr>
        <w:t>一、磋商程序及方法</w:t>
      </w:r>
      <w:bookmarkEnd w:id="68"/>
      <w:bookmarkEnd w:id="69"/>
      <w:bookmarkEnd w:id="70"/>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磋商按竞争性磋商文件规定的时间和地点进行，投标人须有律所主任（或其授权代表）或自然人参加并签到。竞争性磋商以抽签的形式确定磋商顺序，由本项目依法组建的竞争性磋商小组（以下简称磋商小组）分别与各投标人进行磋商。</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（二）磋商小组对各投标人的资格条件、响应文件的有效性、完整性和响应程度进行审查。各投标人只有在完全符合要求的前提下，才能参与正式磋商。</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1.资格性审查。依据法律法规和竞争性磋商文件的规定，对响应文件中的资格证明等进行审查，以确定投标人是否具备磋商资格。资格性审查资料表如下：</w:t>
      </w:r>
    </w:p>
    <w:tbl>
      <w:tblPr>
        <w:tblStyle w:val="22"/>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46"/>
        <w:gridCol w:w="1637"/>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6" w:type="dxa"/>
            <w:vAlign w:val="center"/>
          </w:tcPr>
          <w:p>
            <w:pPr>
              <w:jc w:val="center"/>
              <w:rPr>
                <w:rFonts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宋体" w:eastAsia="方正仿宋_GBK" w:cs="宋体"/>
                <w:b/>
                <w:color w:val="000000" w:themeColor="text1"/>
                <w:kern w:val="0"/>
                <w:sz w:val="21"/>
                <w:szCs w:val="21"/>
                <w14:textFill>
                  <w14:solidFill>
                    <w14:schemeClr w14:val="tx1"/>
                  </w14:solidFill>
                </w14:textFill>
              </w:rPr>
              <w:t>序号</w:t>
            </w:r>
          </w:p>
        </w:tc>
        <w:tc>
          <w:tcPr>
            <w:tcW w:w="2383" w:type="dxa"/>
            <w:gridSpan w:val="2"/>
            <w:vAlign w:val="center"/>
          </w:tcPr>
          <w:p>
            <w:pPr>
              <w:jc w:val="center"/>
              <w:rPr>
                <w:rFonts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宋体" w:eastAsia="方正仿宋_GBK" w:cs="宋体"/>
                <w:b/>
                <w:color w:val="000000" w:themeColor="text1"/>
                <w:kern w:val="0"/>
                <w:sz w:val="21"/>
                <w:szCs w:val="21"/>
                <w14:textFill>
                  <w14:solidFill>
                    <w14:schemeClr w14:val="tx1"/>
                  </w14:solidFill>
                </w14:textFill>
              </w:rPr>
              <w:t>检查因素</w:t>
            </w:r>
          </w:p>
        </w:tc>
        <w:tc>
          <w:tcPr>
            <w:tcW w:w="6370" w:type="dxa"/>
            <w:vAlign w:val="center"/>
          </w:tcPr>
          <w:p>
            <w:pPr>
              <w:jc w:val="center"/>
              <w:rPr>
                <w:rFonts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宋体" w:eastAsia="方正仿宋_GBK"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6" w:type="dxa"/>
            <w:vMerge w:val="restart"/>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sz w:val="21"/>
                <w:szCs w:val="21"/>
                <w14:textFill>
                  <w14:solidFill>
                    <w14:schemeClr w14:val="tx1"/>
                  </w14:solidFill>
                </w14:textFill>
              </w:rPr>
              <w:t>（一）</w:t>
            </w:r>
          </w:p>
        </w:tc>
        <w:tc>
          <w:tcPr>
            <w:tcW w:w="746" w:type="dxa"/>
            <w:vMerge w:val="restart"/>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《中华人民共和国政府采购法》第二十二条规定</w:t>
            </w:r>
          </w:p>
          <w:p>
            <w:pPr>
              <w:rPr>
                <w:rFonts w:ascii="方正仿宋_GBK" w:hAnsi="宋体" w:eastAsia="方正仿宋_GBK" w:cs="宋体"/>
                <w:color w:val="000000" w:themeColor="text1"/>
                <w:kern w:val="0"/>
                <w:sz w:val="21"/>
                <w:szCs w:val="24"/>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1.具有独立承担民事责任的能力</w:t>
            </w:r>
          </w:p>
        </w:tc>
        <w:tc>
          <w:tcPr>
            <w:tcW w:w="6370" w:type="dxa"/>
            <w:vAlign w:val="center"/>
          </w:tcPr>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1. 提供司法行政管理部门核发的执业许可证复印件。</w:t>
            </w:r>
          </w:p>
          <w:p>
            <w:pPr>
              <w:rPr>
                <w:rFonts w:ascii="方正仿宋_GBK" w:hAnsi="宋体" w:eastAsia="方正仿宋_GBK" w:cs="宋体"/>
                <w:color w:val="000000" w:themeColor="text1"/>
                <w:kern w:val="0"/>
                <w:sz w:val="21"/>
                <w:szCs w:val="24"/>
                <w14:textFill>
                  <w14:solidFill>
                    <w14:schemeClr w14:val="tx1"/>
                  </w14:solidFill>
                </w14:textFill>
              </w:rPr>
            </w:pPr>
            <w:r>
              <w:rPr>
                <w:rFonts w:ascii="方正仿宋_GBK" w:hAnsi="宋体" w:eastAsia="方正仿宋_GBK" w:cs="宋体"/>
                <w:color w:val="000000" w:themeColor="text1"/>
                <w:kern w:val="0"/>
                <w:sz w:val="21"/>
                <w:szCs w:val="24"/>
                <w14:textFill>
                  <w14:solidFill>
                    <w14:schemeClr w14:val="tx1"/>
                  </w14:solidFill>
                </w14:textFill>
              </w:rPr>
              <w:t>2.律所主任身份证明和主任授权代表委托书。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kern w:val="0"/>
                <w:sz w:val="21"/>
                <w:szCs w:val="24"/>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2.具有良好的商业信誉和健全的财务会计制度</w:t>
            </w:r>
          </w:p>
        </w:tc>
        <w:tc>
          <w:tcPr>
            <w:tcW w:w="6370" w:type="dxa"/>
            <w:vAlign w:val="center"/>
          </w:tcPr>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1.提供 2021 或 2022 年度财务状况报告（表） 或其基本开户银行出 具的资信证明（提供复印件）。</w:t>
            </w:r>
          </w:p>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2.本年度新成立或成立不满一年的组织和自然人无法提供财务状况 报告（表） 的， 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kern w:val="0"/>
                <w:sz w:val="21"/>
                <w:szCs w:val="24"/>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3.具有履行合同所必需的设备和专业技术能力</w:t>
            </w:r>
          </w:p>
        </w:tc>
        <w:tc>
          <w:tcPr>
            <w:tcW w:w="6370" w:type="dxa"/>
            <w:vAlign w:val="center"/>
          </w:tcPr>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律所提供书面声明或相关证明材料（见格式文件）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kern w:val="0"/>
                <w:sz w:val="21"/>
                <w:szCs w:val="24"/>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4.有依法缴纳税收和社会保障金的良好记录</w:t>
            </w:r>
          </w:p>
        </w:tc>
        <w:tc>
          <w:tcPr>
            <w:tcW w:w="6370" w:type="dxa"/>
            <w:vAlign w:val="center"/>
          </w:tcPr>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1.税务登记证（副本）（提供复印件）（注○1）。</w:t>
            </w:r>
          </w:p>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snapToGrid/>
                <w:color w:val="000000" w:themeColor="text1"/>
                <w:szCs w:val="24"/>
                <w:lang w:eastAsia="zh-CN"/>
                <w14:textFill>
                  <w14:solidFill>
                    <w14:schemeClr w14:val="tx1"/>
                  </w14:solidFill>
                </w14:textFill>
              </w:rPr>
              <w:t>2.缴纳社会保障金的证明材料（提供复印件）（缴纳社会保障金的 证明材料指：社会保险登记证（注○1）或缴纳社会保险的凭据（专 用收据或社会保险缴纳清单）。</w:t>
            </w:r>
          </w:p>
          <w:p>
            <w:pPr>
              <w:pStyle w:val="65"/>
              <w:spacing w:before="29" w:line="241" w:lineRule="auto"/>
              <w:ind w:left="128"/>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color w:val="000000" w:themeColor="text1"/>
                <w:szCs w:val="24"/>
                <w:lang w:eastAsia="zh-CN"/>
                <w14:textFill>
                  <w14:solidFill>
                    <w14:schemeClr w14:val="tx1"/>
                  </w14:solidFill>
                </w14:textFill>
              </w:rPr>
              <w:t>3.依法免税或不需要缴纳社会保障资金的律所，应提供相应文件证明其依法免税或不需要缴纳社会保障资金（提供复印件）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sz w:val="21"/>
                <w:szCs w:val="21"/>
                <w:lang w:val="zh-CN"/>
                <w14:textFill>
                  <w14:solidFill>
                    <w14:schemeClr w14:val="tx1"/>
                  </w14:solidFill>
                </w14:textFill>
              </w:rPr>
            </w:pPr>
          </w:p>
        </w:tc>
        <w:tc>
          <w:tcPr>
            <w:tcW w:w="1637" w:type="dxa"/>
            <w:vAlign w:val="center"/>
          </w:tcPr>
          <w:p>
            <w:pPr>
              <w:rPr>
                <w:rFonts w:ascii="方正仿宋_GBK" w:hAnsi="宋体" w:eastAsia="方正仿宋_GBK" w:cs="宋体"/>
                <w:color w:val="000000" w:themeColor="text1"/>
                <w:sz w:val="21"/>
                <w:szCs w:val="21"/>
                <w:lang w:val="zh-CN"/>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5.参加政府采购活动前三年内，在经营活动中没有重大违法记录（注</w:t>
            </w:r>
            <w:r>
              <w:rPr>
                <w:rFonts w:hint="eastAsia" w:ascii="方正仿宋_GBK" w:hAnsi="宋体" w:eastAsia="方正仿宋_GBK" w:cs="宋体"/>
                <w:sz w:val="24"/>
                <w:szCs w:val="24"/>
              </w:rPr>
              <w:fldChar w:fldCharType="begin"/>
            </w:r>
            <w:r>
              <w:rPr>
                <w:rFonts w:hint="eastAsia" w:ascii="方正仿宋_GBK" w:hAnsi="宋体" w:eastAsia="方正仿宋_GBK" w:cs="宋体"/>
                <w:sz w:val="24"/>
                <w:szCs w:val="24"/>
              </w:rPr>
              <w:instrText xml:space="preserve">eq \o\ac(○,1)</w:instrText>
            </w:r>
            <w:r>
              <w:rPr>
                <w:rFonts w:hint="eastAsia" w:ascii="方正仿宋_GBK" w:hAnsi="宋体" w:eastAsia="方正仿宋_GBK" w:cs="宋体"/>
                <w:sz w:val="24"/>
                <w:szCs w:val="24"/>
              </w:rPr>
              <w:fldChar w:fldCharType="end"/>
            </w:r>
            <w:r>
              <w:rPr>
                <w:rFonts w:hint="eastAsia" w:ascii="方正仿宋_GBK" w:hAnsi="宋体" w:eastAsia="方正仿宋_GBK" w:cs="宋体"/>
                <w:color w:val="000000" w:themeColor="text1"/>
                <w:kern w:val="0"/>
                <w:sz w:val="21"/>
                <w:szCs w:val="24"/>
                <w14:textFill>
                  <w14:solidFill>
                    <w14:schemeClr w14:val="tx1"/>
                  </w14:solidFill>
                </w14:textFill>
              </w:rPr>
              <w:t>）</w:t>
            </w:r>
          </w:p>
        </w:tc>
        <w:tc>
          <w:tcPr>
            <w:tcW w:w="6370" w:type="dxa"/>
            <w:vAlign w:val="center"/>
          </w:tcPr>
          <w:p>
            <w:pPr>
              <w:pStyle w:val="65"/>
              <w:spacing w:before="31" w:line="228" w:lineRule="auto"/>
              <w:ind w:left="127"/>
              <w:rPr>
                <w:rFonts w:ascii="方正仿宋_GBK" w:eastAsia="方正仿宋_GBK"/>
                <w:b/>
                <w:snapToGrid/>
                <w:color w:val="000000" w:themeColor="text1"/>
                <w:szCs w:val="24"/>
                <w:lang w:eastAsia="zh-CN"/>
                <w14:textFill>
                  <w14:solidFill>
                    <w14:schemeClr w14:val="tx1"/>
                  </w14:solidFill>
                </w14:textFill>
              </w:rPr>
            </w:pPr>
            <w:r>
              <w:rPr>
                <w:rFonts w:ascii="方正仿宋_GBK" w:eastAsia="方正仿宋_GBK"/>
                <w:b/>
                <w:snapToGrid/>
                <w:color w:val="000000" w:themeColor="text1"/>
                <w:szCs w:val="24"/>
                <w:lang w:eastAsia="zh-CN"/>
                <w14:textFill>
                  <w14:solidFill>
                    <w14:schemeClr w14:val="tx1"/>
                  </w14:solidFill>
                </w14:textFill>
              </w:rPr>
              <w:t>1.律所提供书面声明（见格式文件）。</w:t>
            </w:r>
          </w:p>
          <w:p>
            <w:pPr>
              <w:pStyle w:val="65"/>
              <w:spacing w:before="31" w:line="228" w:lineRule="auto"/>
              <w:ind w:left="127"/>
              <w:rPr>
                <w:rFonts w:ascii="方正仿宋_GBK" w:eastAsia="方正仿宋_GBK"/>
                <w:snapToGrid/>
                <w:color w:val="000000" w:themeColor="text1"/>
                <w:szCs w:val="24"/>
                <w:lang w:eastAsia="zh-CN"/>
                <w14:textFill>
                  <w14:solidFill>
                    <w14:schemeClr w14:val="tx1"/>
                  </w14:solidFill>
                </w14:textFill>
              </w:rPr>
            </w:pPr>
            <w:r>
              <w:rPr>
                <w:rFonts w:ascii="方正仿宋_GBK" w:eastAsia="方正仿宋_GBK"/>
                <w:b/>
                <w:color w:val="000000" w:themeColor="text1"/>
                <w:szCs w:val="24"/>
                <w:lang w:eastAsia="zh-CN"/>
                <w14:textFill>
                  <w14:solidFill>
                    <w14:schemeClr w14:val="tx1"/>
                  </w14:solidFill>
                </w14:textFill>
              </w:rPr>
              <w:t>2. 采 购 人 将 参 照 政 府 采 购 ， 通 过  “ 信 用 中 国 ” 网 站 (www.creditchina.gov.cn)、"中国政府采购网"(www.ccgp.gov.cn)等 渠道查询律所信用记录， 对列入失信被执行人、重大税收违法案件当事 人名单、政府采购严重违法失信行为记录名单的律所将作无效投标（废 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sz w:val="21"/>
                <w:szCs w:val="21"/>
                <w:lang w:val="zh-CN"/>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6.法律、行政法规规定的其他条件</w:t>
            </w:r>
          </w:p>
        </w:tc>
        <w:tc>
          <w:tcPr>
            <w:tcW w:w="6370"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6" w:type="dxa"/>
            <w:vMerge w:val="continue"/>
            <w:vAlign w:val="center"/>
          </w:tcPr>
          <w:p>
            <w:pPr>
              <w:jc w:val="center"/>
              <w:rPr>
                <w:rFonts w:ascii="方正仿宋_GBK" w:hAnsi="宋体" w:eastAsia="方正仿宋_GBK" w:cs="宋体"/>
                <w:color w:val="000000" w:themeColor="text1"/>
                <w:sz w:val="21"/>
                <w:szCs w:val="21"/>
                <w14:textFill>
                  <w14:solidFill>
                    <w14:schemeClr w14:val="tx1"/>
                  </w14:solidFill>
                </w14:textFill>
              </w:rPr>
            </w:pPr>
          </w:p>
        </w:tc>
        <w:tc>
          <w:tcPr>
            <w:tcW w:w="746" w:type="dxa"/>
            <w:vMerge w:val="continue"/>
            <w:vAlign w:val="center"/>
          </w:tcPr>
          <w:p>
            <w:pPr>
              <w:rPr>
                <w:rFonts w:ascii="方正仿宋_GBK" w:hAnsi="宋体" w:eastAsia="方正仿宋_GBK" w:cs="宋体"/>
                <w:color w:val="000000" w:themeColor="text1"/>
                <w:sz w:val="21"/>
                <w:szCs w:val="21"/>
                <w:lang w:val="zh-CN"/>
                <w14:textFill>
                  <w14:solidFill>
                    <w14:schemeClr w14:val="tx1"/>
                  </w14:solidFill>
                </w14:textFill>
              </w:rPr>
            </w:pPr>
          </w:p>
        </w:tc>
        <w:tc>
          <w:tcPr>
            <w:tcW w:w="1637"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7.本项目的特定资格要求</w:t>
            </w:r>
          </w:p>
        </w:tc>
        <w:tc>
          <w:tcPr>
            <w:tcW w:w="6370"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26" w:type="dxa"/>
            <w:vAlign w:val="center"/>
          </w:tcPr>
          <w:p>
            <w:pPr>
              <w:rPr>
                <w:rFonts w:ascii="方正仿宋_GBK" w:hAnsi="宋体" w:eastAsia="方正仿宋_GBK" w:cs="宋体"/>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14:textFill>
                  <w14:solidFill>
                    <w14:schemeClr w14:val="tx1"/>
                  </w14:solidFill>
                </w14:textFill>
              </w:rPr>
              <w:t>（二）</w:t>
            </w:r>
          </w:p>
        </w:tc>
        <w:tc>
          <w:tcPr>
            <w:tcW w:w="2383" w:type="dxa"/>
            <w:gridSpan w:val="2"/>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磋商保证金</w:t>
            </w:r>
          </w:p>
        </w:tc>
        <w:tc>
          <w:tcPr>
            <w:tcW w:w="6370" w:type="dxa"/>
            <w:vAlign w:val="center"/>
          </w:tcPr>
          <w:p>
            <w:pP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14:textFill>
                  <w14:solidFill>
                    <w14:schemeClr w14:val="tx1"/>
                  </w14:solidFill>
                </w14:textFill>
              </w:rPr>
              <w:t>按照竞争性磋商文件要求足额交纳所投包的磋商保证金。</w:t>
            </w:r>
          </w:p>
        </w:tc>
      </w:tr>
    </w:tbl>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pacing w:line="400" w:lineRule="exact"/>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fldChar w:fldCharType="begin"/>
      </w:r>
      <w:r>
        <w:rPr>
          <w:rFonts w:hint="eastAsia" w:ascii="方正仿宋_GBK" w:hAnsi="宋体" w:eastAsia="方正仿宋_GBK" w:cs="宋体"/>
          <w:sz w:val="24"/>
          <w:szCs w:val="24"/>
        </w:rPr>
        <w:instrText xml:space="preserve">eq \o\ac(○,1)</w:instrText>
      </w:r>
      <w:r>
        <w:rPr>
          <w:rFonts w:hint="eastAsia" w:ascii="方正仿宋_GBK" w:hAnsi="宋体" w:eastAsia="方正仿宋_GBK" w:cs="宋体"/>
          <w:sz w:val="24"/>
          <w:szCs w:val="24"/>
        </w:rPr>
        <w:fldChar w:fldCharType="end"/>
      </w:r>
      <w:r>
        <w:rPr>
          <w:rFonts w:hint="eastAsia" w:ascii="方正仿宋_GBK" w:hAnsi="宋体" w:eastAsia="方正仿宋_GBK" w:cs="宋体"/>
          <w:sz w:val="24"/>
          <w:szCs w:val="24"/>
        </w:rPr>
        <w:t xml:space="preserve"> 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napToGrid w:val="0"/>
              <w:jc w:val="center"/>
              <w:textAlignment w:val="baseline"/>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napToGrid w:val="0"/>
              <w:jc w:val="center"/>
              <w:textAlignment w:val="baseline"/>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napToGrid w:val="0"/>
              <w:jc w:val="center"/>
              <w:textAlignment w:val="baseline"/>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napToGrid w:val="0"/>
              <w:jc w:val="center"/>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560" w:type="dxa"/>
            <w:vMerge w:val="restart"/>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有效性审查</w:t>
            </w: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响应文件签署</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响应文件上律所主任（或其授权代表）或自然人的签字齐全。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napToGrid w:val="0"/>
              <w:jc w:val="center"/>
              <w:textAlignment w:val="baseline"/>
              <w:rPr>
                <w:rFonts w:ascii="方正仿宋_GBK" w:hAnsi="宋体" w:eastAsia="方正仿宋_GBK" w:cs="宋体"/>
                <w:kern w:val="0"/>
                <w:sz w:val="21"/>
                <w:szCs w:val="24"/>
              </w:rPr>
            </w:pPr>
          </w:p>
        </w:tc>
        <w:tc>
          <w:tcPr>
            <w:tcW w:w="1560" w:type="dxa"/>
            <w:vMerge w:val="continue"/>
            <w:vAlign w:val="center"/>
          </w:tcPr>
          <w:p>
            <w:pPr>
              <w:snapToGrid w:val="0"/>
              <w:textAlignment w:val="baseline"/>
              <w:rPr>
                <w:rFonts w:ascii="方正仿宋_GBK" w:hAnsi="宋体" w:eastAsia="方正仿宋_GBK" w:cs="宋体"/>
                <w:kern w:val="0"/>
                <w:sz w:val="21"/>
                <w:szCs w:val="24"/>
              </w:rPr>
            </w:pP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法定代表人身份证明及授权委托书</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律所主任身份证明及授权委托书有效，符合竞争性磋商文件规定的格式，签字或盖章齐全。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napToGrid w:val="0"/>
              <w:jc w:val="center"/>
              <w:textAlignment w:val="baseline"/>
              <w:rPr>
                <w:rFonts w:ascii="方正仿宋_GBK" w:hAnsi="宋体" w:eastAsia="方正仿宋_GBK" w:cs="宋体"/>
                <w:kern w:val="0"/>
                <w:sz w:val="21"/>
                <w:szCs w:val="24"/>
              </w:rPr>
            </w:pPr>
          </w:p>
        </w:tc>
        <w:tc>
          <w:tcPr>
            <w:tcW w:w="1560" w:type="dxa"/>
            <w:vMerge w:val="continue"/>
            <w:vAlign w:val="center"/>
          </w:tcPr>
          <w:p>
            <w:pPr>
              <w:snapToGrid w:val="0"/>
              <w:textAlignment w:val="baseline"/>
              <w:rPr>
                <w:rFonts w:ascii="方正仿宋_GBK" w:hAnsi="宋体" w:eastAsia="方正仿宋_GBK" w:cs="宋体"/>
                <w:kern w:val="0"/>
                <w:sz w:val="21"/>
                <w:szCs w:val="24"/>
              </w:rPr>
            </w:pP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响应方案</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每个包只能有一个响应方案。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napToGrid w:val="0"/>
              <w:jc w:val="center"/>
              <w:textAlignment w:val="baseline"/>
              <w:rPr>
                <w:rFonts w:ascii="方正仿宋_GBK" w:hAnsi="宋体" w:eastAsia="方正仿宋_GBK" w:cs="宋体"/>
                <w:kern w:val="0"/>
                <w:sz w:val="21"/>
                <w:szCs w:val="24"/>
              </w:rPr>
            </w:pPr>
          </w:p>
        </w:tc>
        <w:tc>
          <w:tcPr>
            <w:tcW w:w="1560" w:type="dxa"/>
            <w:vMerge w:val="continue"/>
            <w:vAlign w:val="center"/>
          </w:tcPr>
          <w:p>
            <w:pPr>
              <w:snapToGrid w:val="0"/>
              <w:textAlignment w:val="baseline"/>
              <w:rPr>
                <w:rFonts w:ascii="方正仿宋_GBK" w:hAnsi="宋体" w:eastAsia="方正仿宋_GBK" w:cs="宋体"/>
                <w:kern w:val="0"/>
                <w:sz w:val="21"/>
                <w:szCs w:val="24"/>
              </w:rPr>
            </w:pP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报价唯一</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napToGrid w:val="0"/>
              <w:jc w:val="center"/>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2</w:t>
            </w:r>
          </w:p>
        </w:tc>
        <w:tc>
          <w:tcPr>
            <w:tcW w:w="1560"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完整性审查</w:t>
            </w: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响应文件份数</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napToGrid w:val="0"/>
              <w:jc w:val="center"/>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3</w:t>
            </w:r>
          </w:p>
        </w:tc>
        <w:tc>
          <w:tcPr>
            <w:tcW w:w="1560" w:type="dxa"/>
            <w:vMerge w:val="restart"/>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响应程度审查</w:t>
            </w: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响应文件内容</w:t>
            </w:r>
          </w:p>
        </w:tc>
        <w:tc>
          <w:tcPr>
            <w:tcW w:w="5409" w:type="dxa"/>
            <w:vAlign w:val="center"/>
          </w:tcPr>
          <w:p>
            <w:pPr>
              <w:pStyle w:val="13"/>
              <w:snapToGrid w:val="0"/>
              <w:textAlignment w:val="baseline"/>
              <w:rPr>
                <w:rFonts w:ascii="方正仿宋_GBK" w:hAnsi="宋体" w:eastAsia="方正仿宋_GBK" w:cs="宋体"/>
                <w:color w:val="FF0000"/>
                <w:kern w:val="0"/>
                <w:sz w:val="21"/>
                <w:szCs w:val="24"/>
              </w:rPr>
            </w:pPr>
            <w:r>
              <w:rPr>
                <w:rFonts w:hint="eastAsia" w:ascii="方正仿宋_GBK" w:hAnsi="宋体" w:eastAsia="方正仿宋_GBK" w:cs="宋体"/>
                <w:kern w:val="0"/>
                <w:sz w:val="21"/>
                <w:szCs w:val="24"/>
              </w:rPr>
              <w:t>对竞争性磋商文件第二篇</w:t>
            </w:r>
            <w:r>
              <w:rPr>
                <w:rFonts w:hint="eastAsia" w:ascii="方正仿宋_GBK" w:hAnsi="宋体" w:eastAsia="方正仿宋_GBK" w:cs="宋体"/>
                <w:sz w:val="24"/>
                <w:szCs w:val="24"/>
              </w:rPr>
              <w:t>※</w:t>
            </w:r>
            <w:r>
              <w:rPr>
                <w:rFonts w:hint="eastAsia" w:ascii="方正仿宋_GBK" w:hAnsi="宋体" w:eastAsia="方正仿宋_GBK" w:cs="宋体"/>
                <w:kern w:val="0"/>
                <w:sz w:val="21"/>
                <w:szCs w:val="24"/>
              </w:rPr>
              <w:t>标注部分、第三篇规定的磋商内容作出响应。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snapToGrid w:val="0"/>
              <w:jc w:val="center"/>
              <w:textAlignment w:val="baseline"/>
              <w:rPr>
                <w:rFonts w:ascii="方正仿宋_GBK" w:hAnsi="宋体" w:eastAsia="方正仿宋_GBK" w:cs="宋体"/>
                <w:kern w:val="0"/>
                <w:sz w:val="21"/>
                <w:szCs w:val="24"/>
              </w:rPr>
            </w:pPr>
          </w:p>
        </w:tc>
        <w:tc>
          <w:tcPr>
            <w:tcW w:w="1560" w:type="dxa"/>
            <w:vMerge w:val="continue"/>
            <w:vAlign w:val="center"/>
          </w:tcPr>
          <w:p>
            <w:pPr>
              <w:snapToGrid w:val="0"/>
              <w:textAlignment w:val="baseline"/>
              <w:rPr>
                <w:rFonts w:ascii="方正仿宋_GBK" w:hAnsi="宋体" w:eastAsia="方正仿宋_GBK" w:cs="宋体"/>
                <w:kern w:val="0"/>
                <w:sz w:val="21"/>
                <w:szCs w:val="24"/>
              </w:rPr>
            </w:pPr>
          </w:p>
        </w:tc>
        <w:tc>
          <w:tcPr>
            <w:tcW w:w="1984"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磋商有效期</w:t>
            </w:r>
          </w:p>
        </w:tc>
        <w:tc>
          <w:tcPr>
            <w:tcW w:w="5409" w:type="dxa"/>
            <w:vAlign w:val="center"/>
          </w:tcPr>
          <w:p>
            <w:pPr>
              <w:snapToGrid w:val="0"/>
              <w:textAlignment w:val="baseline"/>
              <w:rPr>
                <w:rFonts w:ascii="方正仿宋_GBK" w:hAnsi="宋体" w:eastAsia="方正仿宋_GBK" w:cs="宋体"/>
                <w:kern w:val="0"/>
                <w:sz w:val="21"/>
                <w:szCs w:val="24"/>
              </w:rPr>
            </w:pPr>
            <w:r>
              <w:rPr>
                <w:rFonts w:hint="eastAsia" w:ascii="方正仿宋_GBK" w:hAnsi="宋体" w:eastAsia="方正仿宋_GBK" w:cs="宋体"/>
                <w:kern w:val="0"/>
                <w:sz w:val="21"/>
                <w:szCs w:val="24"/>
              </w:rPr>
              <w:t>响应文件及有关承诺文件有效期为提交响应文件截止时间起90天。</w:t>
            </w:r>
          </w:p>
        </w:tc>
      </w:tr>
    </w:tbl>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澄清有关问题。磋商小组在对响应文件的有效性、完整性和响应程度进行审查时，可以要求投标人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磋商小组要求投标人澄清、说明或者更正响应文件应当以书面形式作出。投标人的澄清、说明或者更正应当由律所主任（或其授权代表）或自然人签字或者加盖公章。由授权代表签字的，应当附律所主任授权书。投标人为自然人的，应当由本人签字并附身份证明。</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（五）在磋商过程中磋商的任何一方不得向他人透露与磋商有关的服务资料、价格或其他信息。</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（七）投标人在磋商时作出的所有书面承诺须由律所主任（或其授权代表）或自然人签字。</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八）经磋商确定最终采购需求且磋商结束后，投标人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投标人响应文件中的报价为准。</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九）磋商小组采用综合评分法对提交最后报价的投标人的响应文件和最后报价（含有效书面承诺）进行综合评分。综合评分法，是指响应文件满足竞争性磋商文件全部实质性要求且按照评审因素的量化指标评审得分最高的投标人为成交候选供应商的评审方法。投标人总得分为价格、服务、商务等评定因素分别按照相应权重值计算分项得分后相加，满分为100分。</w:t>
      </w:r>
    </w:p>
    <w:p>
      <w:pPr>
        <w:snapToGrid w:val="0"/>
        <w:spacing w:line="400" w:lineRule="exact"/>
        <w:ind w:firstLine="480" w:firstLineChars="200"/>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磋商小组各成员独立对每个有效响应（通过资格性审查、符合性审查的供应商）的文件进行评价、打分，然后汇总每个投标人每项评分因素的得分，并根据综合评分情况按照评审得分由高到低顺序推荐3名以上成交候选投标人，并编写评审报告。若投标人的评审得分相同的，按照最后报价由低到高的顺序排列推荐。评审得分且最后报价相同的，按照服务指标优劣顺序排列推荐。以上都相同的，按商务条款的优劣顺序排列推荐。若投标人的服务部分为0分，将失去成为成交候选投标人的资格。</w:t>
      </w:r>
    </w:p>
    <w:p>
      <w:pPr>
        <w:pStyle w:val="2"/>
        <w:widowControl/>
        <w:spacing w:line="400" w:lineRule="exact"/>
        <w:rPr>
          <w:rFonts w:ascii="方正仿宋_GBK" w:eastAsia="方正仿宋_GBK" w:cs="宋体"/>
          <w:b/>
          <w:sz w:val="24"/>
          <w:szCs w:val="24"/>
        </w:rPr>
      </w:pPr>
      <w:bookmarkStart w:id="71" w:name="_Toc12625559"/>
      <w:bookmarkStart w:id="72" w:name="_Toc488067886"/>
      <w:bookmarkStart w:id="73" w:name="_Toc103605786"/>
      <w:bookmarkStart w:id="74" w:name="_Toc466546921"/>
      <w:bookmarkStart w:id="75" w:name="_Toc342913394"/>
      <w:bookmarkStart w:id="76" w:name="_Toc102227320"/>
      <w:r>
        <w:rPr>
          <w:rFonts w:hint="eastAsia" w:ascii="方正仿宋_GBK" w:eastAsia="方正仿宋_GBK" w:cs="宋体"/>
          <w:b/>
          <w:sz w:val="24"/>
          <w:szCs w:val="24"/>
        </w:rPr>
        <w:t>二、评审标准</w:t>
      </w:r>
      <w:bookmarkEnd w:id="71"/>
      <w:bookmarkEnd w:id="72"/>
      <w:bookmarkEnd w:id="73"/>
      <w:bookmarkEnd w:id="74"/>
    </w:p>
    <w:tbl>
      <w:tblPr>
        <w:tblStyle w:val="22"/>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91"/>
        <w:gridCol w:w="1311"/>
        <w:gridCol w:w="453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99" w:type="dxa"/>
            <w:vAlign w:val="center"/>
          </w:tcPr>
          <w:p>
            <w:pPr>
              <w:snapToGrid w:val="0"/>
              <w:spacing w:line="400" w:lineRule="exact"/>
              <w:textAlignment w:val="baseline"/>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序号</w:t>
            </w:r>
          </w:p>
        </w:tc>
        <w:tc>
          <w:tcPr>
            <w:tcW w:w="1191" w:type="dxa"/>
            <w:vAlign w:val="center"/>
          </w:tcPr>
          <w:p>
            <w:pPr>
              <w:snapToGrid w:val="0"/>
              <w:spacing w:line="400" w:lineRule="exact"/>
              <w:textAlignment w:val="baseline"/>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评分因素</w:t>
            </w:r>
          </w:p>
          <w:p>
            <w:pPr>
              <w:snapToGrid w:val="0"/>
              <w:spacing w:line="400" w:lineRule="exact"/>
              <w:textAlignment w:val="baseline"/>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及权重</w:t>
            </w:r>
          </w:p>
        </w:tc>
        <w:tc>
          <w:tcPr>
            <w:tcW w:w="1311" w:type="dxa"/>
            <w:vAlign w:val="center"/>
          </w:tcPr>
          <w:p>
            <w:pPr>
              <w:snapToGrid w:val="0"/>
              <w:spacing w:line="400" w:lineRule="exact"/>
              <w:jc w:val="center"/>
              <w:textAlignment w:val="baseline"/>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分值</w:t>
            </w:r>
          </w:p>
        </w:tc>
        <w:tc>
          <w:tcPr>
            <w:tcW w:w="4536" w:type="dxa"/>
            <w:vAlign w:val="center"/>
          </w:tcPr>
          <w:p>
            <w:pPr>
              <w:snapToGrid w:val="0"/>
              <w:spacing w:line="400" w:lineRule="exact"/>
              <w:ind w:firstLine="482" w:firstLineChars="200"/>
              <w:jc w:val="center"/>
              <w:textAlignment w:val="baseline"/>
              <w:rPr>
                <w:rFonts w:ascii="方正仿宋_GBK" w:hAnsi="宋体" w:eastAsia="方正仿宋_GBK" w:cs="宋体"/>
                <w:b/>
                <w:color w:val="000000"/>
                <w:sz w:val="24"/>
                <w:szCs w:val="24"/>
              </w:rPr>
            </w:pPr>
            <w:r>
              <w:rPr>
                <w:rFonts w:hint="eastAsia" w:ascii="方正仿宋_GBK" w:hAnsi="宋体" w:eastAsia="方正仿宋_GBK" w:cs="宋体"/>
                <w:b/>
                <w:color w:val="000000"/>
                <w:sz w:val="24"/>
                <w:szCs w:val="24"/>
              </w:rPr>
              <w:t>评分标准</w:t>
            </w:r>
          </w:p>
        </w:tc>
        <w:tc>
          <w:tcPr>
            <w:tcW w:w="1956" w:type="dxa"/>
            <w:vAlign w:val="center"/>
          </w:tcPr>
          <w:p>
            <w:pPr>
              <w:pStyle w:val="51"/>
              <w:snapToGrid w:val="0"/>
              <w:spacing w:before="0" w:after="0" w:line="400" w:lineRule="exact"/>
              <w:ind w:firstLine="482" w:firstLineChars="200"/>
              <w:jc w:val="both"/>
              <w:textAlignment w:val="baseline"/>
              <w:rPr>
                <w:rFonts w:ascii="方正仿宋_GBK" w:hAnsi="宋体" w:eastAsia="方正仿宋_GBK" w:cs="宋体"/>
                <w:color w:val="000000"/>
                <w:szCs w:val="24"/>
              </w:rPr>
            </w:pPr>
            <w:r>
              <w:rPr>
                <w:rFonts w:hint="eastAsia" w:ascii="方正仿宋_GBK" w:hAnsi="宋体" w:eastAsia="方正仿宋_GBK" w:cs="宋体"/>
                <w:color w:val="00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499" w:type="dxa"/>
            <w:vAlign w:val="center"/>
          </w:tcPr>
          <w:p>
            <w:pPr>
              <w:snapToGrid w:val="0"/>
              <w:spacing w:line="240" w:lineRule="atLeast"/>
              <w:ind w:firstLine="28"/>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1</w:t>
            </w:r>
          </w:p>
        </w:tc>
        <w:tc>
          <w:tcPr>
            <w:tcW w:w="1191"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磋商报价</w:t>
            </w:r>
          </w:p>
          <w:p>
            <w:pPr>
              <w:snapToGrid w:val="0"/>
              <w:spacing w:line="240" w:lineRule="atLeast"/>
              <w:ind w:firstLine="28"/>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0%）</w:t>
            </w:r>
          </w:p>
        </w:tc>
        <w:tc>
          <w:tcPr>
            <w:tcW w:w="1311" w:type="dxa"/>
            <w:vAlign w:val="center"/>
          </w:tcPr>
          <w:p>
            <w:pPr>
              <w:snapToGrid w:val="0"/>
              <w:spacing w:line="240" w:lineRule="atLeast"/>
              <w:ind w:firstLine="28"/>
              <w:jc w:val="center"/>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0分</w:t>
            </w:r>
          </w:p>
        </w:tc>
        <w:tc>
          <w:tcPr>
            <w:tcW w:w="4536" w:type="dxa"/>
            <w:vAlign w:val="center"/>
          </w:tcPr>
          <w:p>
            <w:pPr>
              <w:snapToGrid w:val="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满足资格性、符合性要求且最后报价最低的供应商的价格为磋商基准价，其价格分为满分。其他供应商的价格分统一按照下列公式计算：</w:t>
            </w:r>
          </w:p>
          <w:p>
            <w:pPr>
              <w:snapToGrid w:val="0"/>
              <w:spacing w:line="240" w:lineRule="atLeas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磋商报价得分=（磋商基准价/最后磋商报价）×价格权值×100</w:t>
            </w:r>
          </w:p>
        </w:tc>
        <w:tc>
          <w:tcPr>
            <w:tcW w:w="1956" w:type="dxa"/>
            <w:vAlign w:val="center"/>
          </w:tcPr>
          <w:p>
            <w:pPr>
              <w:pStyle w:val="8"/>
              <w:snapToGrid w:val="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报价总报价报（即</w:t>
            </w:r>
            <w:r>
              <w:rPr>
                <w:rFonts w:hint="eastAsia" w:ascii="方正仿宋_GBK" w:hAnsi="宋体" w:eastAsia="方正仿宋_GBK" w:cs="宋体"/>
                <w:color w:val="000000"/>
                <w:sz w:val="24"/>
                <w:szCs w:val="24"/>
              </w:rPr>
              <w:t>三</w:t>
            </w:r>
            <w:r>
              <w:rPr>
                <w:rFonts w:ascii="方正仿宋_GBK" w:hAnsi="宋体" w:eastAsia="方正仿宋_GBK" w:cs="宋体"/>
                <w:color w:val="000000"/>
                <w:sz w:val="24"/>
                <w:szCs w:val="24"/>
              </w:rPr>
              <w:t>年期的法律顾问费），超过最 高限价的报价为无效报价。</w:t>
            </w:r>
          </w:p>
          <w:p>
            <w:pPr>
              <w:snapToGrid w:val="0"/>
              <w:spacing w:line="240" w:lineRule="atLeast"/>
              <w:ind w:left="-38"/>
              <w:textAlignment w:val="baseline"/>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trPr>
        <w:tc>
          <w:tcPr>
            <w:tcW w:w="499" w:type="dxa"/>
            <w:vMerge w:val="restart"/>
            <w:vAlign w:val="center"/>
          </w:tcPr>
          <w:p>
            <w:pPr>
              <w:snapToGrid w:val="0"/>
              <w:ind w:firstLine="28"/>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w:t>
            </w:r>
          </w:p>
        </w:tc>
        <w:tc>
          <w:tcPr>
            <w:tcW w:w="1191" w:type="dxa"/>
            <w:vMerge w:val="restart"/>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服务部分</w:t>
            </w:r>
          </w:p>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0%）</w:t>
            </w:r>
          </w:p>
          <w:p>
            <w:pPr>
              <w:snapToGrid w:val="0"/>
              <w:spacing w:line="400" w:lineRule="exact"/>
              <w:textAlignment w:val="baseline"/>
              <w:rPr>
                <w:rFonts w:ascii="方正仿宋_GBK" w:hAnsi="宋体" w:eastAsia="方正仿宋_GBK" w:cs="宋体"/>
                <w:color w:val="000000"/>
                <w:sz w:val="24"/>
                <w:szCs w:val="24"/>
              </w:rPr>
            </w:pPr>
          </w:p>
          <w:p>
            <w:pPr>
              <w:snapToGrid w:val="0"/>
              <w:spacing w:line="400" w:lineRule="exact"/>
              <w:textAlignment w:val="baseline"/>
              <w:rPr>
                <w:rFonts w:ascii="方正仿宋_GBK" w:hAnsi="宋体" w:eastAsia="方正仿宋_GBK" w:cs="宋体"/>
                <w:color w:val="000000"/>
                <w:sz w:val="24"/>
                <w:szCs w:val="24"/>
              </w:rPr>
            </w:pPr>
          </w:p>
        </w:tc>
        <w:tc>
          <w:tcPr>
            <w:tcW w:w="1311"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方案设计</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10</w:t>
            </w:r>
            <w:r>
              <w:rPr>
                <w:rFonts w:hint="eastAsia" w:ascii="方正仿宋_GBK" w:hAnsi="宋体" w:eastAsia="方正仿宋_GBK" w:cs="宋体"/>
                <w:color w:val="000000"/>
                <w:sz w:val="24"/>
                <w:szCs w:val="24"/>
              </w:rPr>
              <w:t>分</w:t>
            </w:r>
          </w:p>
        </w:tc>
        <w:tc>
          <w:tcPr>
            <w:tcW w:w="4536" w:type="dxa"/>
            <w:vAlign w:val="center"/>
          </w:tcPr>
          <w:p>
            <w:pPr>
              <w:spacing w:before="34" w:line="199" w:lineRule="auto"/>
              <w:ind w:firstLine="240" w:firstLineChars="100"/>
              <w:rPr>
                <w:rFonts w:ascii="方正仿宋_GBK" w:hAnsi="宋体" w:eastAsia="方正仿宋_GBK" w:cs="宋体"/>
                <w:color w:val="000000"/>
                <w:sz w:val="24"/>
                <w:szCs w:val="24"/>
              </w:rPr>
            </w:pPr>
            <w:r>
              <w:rPr>
                <w:rFonts w:ascii="方正仿宋_GBK" w:hAnsi="宋体" w:eastAsia="方正仿宋_GBK" w:cs="宋体"/>
                <w:color w:val="000000"/>
                <w:sz w:val="24"/>
                <w:szCs w:val="24"/>
              </w:rPr>
              <w:t>1、方案设计</w:t>
            </w:r>
          </w:p>
          <w:p>
            <w:pPr>
              <w:spacing w:before="8" w:line="204" w:lineRule="auto"/>
              <w:ind w:right="98" w:firstLine="240" w:firstLineChars="100"/>
              <w:rPr>
                <w:rFonts w:ascii="方正仿宋_GBK" w:hAnsi="宋体" w:eastAsia="方正仿宋_GBK" w:cs="宋体"/>
                <w:color w:val="000000"/>
                <w:sz w:val="24"/>
                <w:szCs w:val="24"/>
              </w:rPr>
            </w:pPr>
            <w:r>
              <w:rPr>
                <w:rFonts w:ascii="方正仿宋_GBK" w:hAnsi="宋体" w:eastAsia="方正仿宋_GBK" w:cs="宋体"/>
                <w:color w:val="000000"/>
                <w:sz w:val="24"/>
                <w:szCs w:val="24"/>
              </w:rPr>
              <w:t>投标人针对本项目内容及采购人实际， 制作投标方案， 包括但不仅限于如下内容： 服务承诺、服务范围、针对性和可行性、履行合同的能力、质疑和投诉的管理办法、争议解决、服务质量保障措施等内容。</w:t>
            </w:r>
          </w:p>
          <w:p>
            <w:pPr>
              <w:spacing w:before="2" w:line="203" w:lineRule="auto"/>
              <w:ind w:firstLine="240" w:firstLineChars="100"/>
              <w:rPr>
                <w:rFonts w:ascii="方正仿宋_GBK" w:hAnsi="宋体" w:eastAsia="方正仿宋_GBK" w:cs="宋体"/>
                <w:color w:val="000000"/>
                <w:sz w:val="24"/>
                <w:szCs w:val="24"/>
              </w:rPr>
            </w:pPr>
            <w:r>
              <w:rPr>
                <w:rFonts w:ascii="方正仿宋_GBK" w:hAnsi="宋体" w:eastAsia="方正仿宋_GBK" w:cs="宋体"/>
                <w:color w:val="000000"/>
                <w:sz w:val="24"/>
                <w:szCs w:val="24"/>
              </w:rPr>
              <w:t>1.1 方案内容科学合理视为优，得10分；</w:t>
            </w:r>
          </w:p>
          <w:p>
            <w:pPr>
              <w:snapToGrid w:val="0"/>
              <w:ind w:firstLine="240" w:firstLineChars="10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1.2 方案内容较合理视为良，得5分；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1.3 方案内容较可行视为一般，得1分；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1.4 未制作方案或方案差的，得0分。</w:t>
            </w:r>
            <w:r>
              <w:rPr>
                <w:rFonts w:hint="eastAsia" w:ascii="方正仿宋_GBK" w:hAnsi="宋体" w:eastAsia="方正仿宋_GBK" w:cs="宋体"/>
                <w:color w:val="000000"/>
                <w:sz w:val="24"/>
                <w:szCs w:val="24"/>
              </w:rPr>
              <w:cr/>
            </w:r>
            <w:r>
              <w:rPr>
                <w:rFonts w:hint="eastAsia" w:ascii="方正仿宋_GBK" w:hAnsi="宋体" w:eastAsia="方正仿宋_GBK" w:cs="宋体"/>
                <w:color w:val="000000"/>
                <w:sz w:val="24"/>
                <w:szCs w:val="24"/>
              </w:rPr>
              <w:t>（本条不重复加分）</w:t>
            </w:r>
          </w:p>
        </w:tc>
        <w:tc>
          <w:tcPr>
            <w:tcW w:w="1956"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方案设计的内容格式自定，经投标授权签字并加 盖投标单位公章后有效。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499" w:type="dxa"/>
            <w:vMerge w:val="continue"/>
            <w:vAlign w:val="center"/>
          </w:tcPr>
          <w:p>
            <w:pPr>
              <w:snapToGrid w:val="0"/>
              <w:textAlignment w:val="baseline"/>
              <w:rPr>
                <w:rFonts w:ascii="方正仿宋_GBK" w:hAnsi="宋体" w:eastAsia="方正仿宋_GBK" w:cs="宋体"/>
                <w:color w:val="000000"/>
                <w:sz w:val="24"/>
                <w:szCs w:val="24"/>
              </w:rPr>
            </w:pPr>
          </w:p>
        </w:tc>
        <w:tc>
          <w:tcPr>
            <w:tcW w:w="1191" w:type="dxa"/>
            <w:vMerge w:val="continue"/>
            <w:vAlign w:val="center"/>
          </w:tcPr>
          <w:p>
            <w:pPr>
              <w:snapToGrid w:val="0"/>
              <w:spacing w:line="400" w:lineRule="exact"/>
              <w:textAlignment w:val="baseline"/>
              <w:rPr>
                <w:rFonts w:ascii="方正仿宋_GBK" w:hAnsi="宋体" w:eastAsia="方正仿宋_GBK" w:cs="宋体"/>
                <w:color w:val="000000"/>
                <w:sz w:val="24"/>
                <w:szCs w:val="24"/>
              </w:rPr>
            </w:pPr>
          </w:p>
        </w:tc>
        <w:tc>
          <w:tcPr>
            <w:tcW w:w="1311"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团队建设（</w:t>
            </w:r>
            <w:r>
              <w:rPr>
                <w:rFonts w:ascii="方正仿宋_GBK" w:hAnsi="宋体" w:eastAsia="方正仿宋_GBK" w:cs="宋体"/>
                <w:color w:val="000000"/>
                <w:sz w:val="24"/>
                <w:szCs w:val="24"/>
              </w:rPr>
              <w:t>20</w:t>
            </w:r>
            <w:r>
              <w:rPr>
                <w:rFonts w:hint="eastAsia" w:ascii="方正仿宋_GBK" w:hAnsi="宋体" w:eastAsia="方正仿宋_GBK" w:cs="宋体"/>
                <w:color w:val="000000"/>
                <w:sz w:val="24"/>
                <w:szCs w:val="24"/>
              </w:rPr>
              <w:t>分）</w:t>
            </w:r>
          </w:p>
        </w:tc>
        <w:tc>
          <w:tcPr>
            <w:tcW w:w="4536" w:type="dxa"/>
            <w:vAlign w:val="center"/>
          </w:tcPr>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2、团队建设</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投标人提供本团队人员构成、工作分工、 团队人员履历介绍等情况汇总。</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2.1投标人团队构成框架清晰，责任明确，专业搭配科学合理，律师团队经验丰富， 视为完全符合本项目实际需求，视为优，得20分；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2.2投标人团队构成框架基本清晰，责任 基本明确专业搭配基本合理，律师团队经 验较丰富，视为比较符合本项目实际需求， 视为良，得10分；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2.3投标人团队构成框架较清晰，责任较  明确，专业搭配较合理，律师团队经验一般，视为基本符合本项目实际需求，视为一般：得5分；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2.4未提供团队方案介绍或投标人团队 构成简单，责任混乱，专业搭配不合理，律 师团队经验差，视为不符合本项目要求，视为差，得0分。（本条不重复加分）</w:t>
            </w:r>
          </w:p>
        </w:tc>
        <w:tc>
          <w:tcPr>
            <w:tcW w:w="1956"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团队建设内容必须真实提供虚假资料经核实后 除取消投标资格外，并追诉相关责任。团队介绍内 容格式自定，经投标授权签字并加盖投标单位公章后有效。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99" w:type="dxa"/>
            <w:vMerge w:val="restart"/>
            <w:vAlign w:val="center"/>
          </w:tcPr>
          <w:p>
            <w:pPr>
              <w:snapToGrid w:val="0"/>
              <w:spacing w:line="400" w:lineRule="exact"/>
              <w:ind w:firstLine="480" w:firstLineChars="200"/>
              <w:jc w:val="center"/>
              <w:textAlignment w:val="baseline"/>
              <w:rPr>
                <w:rFonts w:ascii="方正仿宋_GBK" w:hAnsi="宋体" w:eastAsia="方正仿宋_GBK" w:cs="宋体"/>
                <w:color w:val="000000"/>
                <w:sz w:val="24"/>
                <w:szCs w:val="24"/>
              </w:rPr>
            </w:pPr>
          </w:p>
          <w:p>
            <w:pPr>
              <w:snapToGrid w:val="0"/>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3</w:t>
            </w:r>
          </w:p>
        </w:tc>
        <w:tc>
          <w:tcPr>
            <w:tcW w:w="1191" w:type="dxa"/>
            <w:vMerge w:val="restart"/>
            <w:vAlign w:val="center"/>
          </w:tcPr>
          <w:p>
            <w:pPr>
              <w:snapToGrid w:val="0"/>
              <w:spacing w:line="400" w:lineRule="exact"/>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商务部分(</w:t>
            </w:r>
            <w:r>
              <w:rPr>
                <w:rFonts w:ascii="方正仿宋_GBK" w:hAnsi="宋体" w:eastAsia="方正仿宋_GBK" w:cs="宋体"/>
                <w:color w:val="000000"/>
                <w:sz w:val="24"/>
                <w:szCs w:val="24"/>
              </w:rPr>
              <w:t>4</w:t>
            </w:r>
            <w:r>
              <w:rPr>
                <w:rFonts w:hint="eastAsia" w:ascii="方正仿宋_GBK" w:hAnsi="宋体" w:eastAsia="方正仿宋_GBK" w:cs="宋体"/>
                <w:color w:val="000000"/>
                <w:sz w:val="24"/>
                <w:szCs w:val="24"/>
              </w:rPr>
              <w:t>0%)</w:t>
            </w:r>
          </w:p>
        </w:tc>
        <w:tc>
          <w:tcPr>
            <w:tcW w:w="1311" w:type="dxa"/>
            <w:vAlign w:val="center"/>
          </w:tcPr>
          <w:p>
            <w:pPr>
              <w:snapToGrid w:val="0"/>
              <w:spacing w:line="400" w:lineRule="exact"/>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项目主要人员</w:t>
            </w:r>
          </w:p>
          <w:p>
            <w:pPr>
              <w:snapToGrid w:val="0"/>
              <w:spacing w:line="400" w:lineRule="exact"/>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15</w:t>
            </w:r>
            <w:r>
              <w:rPr>
                <w:rFonts w:hint="eastAsia" w:ascii="方正仿宋_GBK" w:hAnsi="宋体" w:eastAsia="方正仿宋_GBK" w:cs="宋体"/>
                <w:color w:val="000000"/>
                <w:sz w:val="24"/>
                <w:szCs w:val="24"/>
              </w:rPr>
              <w:t>分）</w:t>
            </w:r>
          </w:p>
          <w:p>
            <w:pPr>
              <w:snapToGrid w:val="0"/>
              <w:spacing w:line="400" w:lineRule="exact"/>
              <w:textAlignment w:val="baseline"/>
              <w:rPr>
                <w:rFonts w:ascii="方正仿宋_GBK" w:hAnsi="宋体" w:eastAsia="方正仿宋_GBK" w:cs="宋体"/>
                <w:color w:val="000000"/>
                <w:sz w:val="24"/>
                <w:szCs w:val="24"/>
              </w:rPr>
            </w:pPr>
          </w:p>
        </w:tc>
        <w:tc>
          <w:tcPr>
            <w:tcW w:w="4536" w:type="dxa"/>
            <w:vAlign w:val="center"/>
          </w:tcPr>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3、投标人指派参与本项目律师情况</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投标人本项目团队指派负责人曾担 任大型企业及事业单位常年法律顾问的， 得5分；（本条不重复加分）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.2投标人本项目团队指派负责人曾担   任大型企业及事业单位常年法律顾问，且担任5家（含5家）以上的，得5分；5家以下（不含5家）3家以上（含3家）的， 得3分；3家（不含3家）以下1家以上（含1家）的得1分。未担任的，得0分。（本条不重复加分）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3</w:t>
            </w:r>
            <w:r>
              <w:rPr>
                <w:rFonts w:hint="eastAsia" w:ascii="方正仿宋_GBK" w:hAnsi="宋体" w:eastAsia="方正仿宋_GBK" w:cs="宋体"/>
                <w:color w:val="000000"/>
                <w:sz w:val="24"/>
                <w:szCs w:val="24"/>
              </w:rPr>
              <w:t>.3投标人本项目团队指派负责人执业  年限10年以上（含10年）的得5分； 10  年以下（不含 10 年）5 年以上（含 5 年）的，得3分；5年以下（不含5年）3 年以上（含3年）的得1分；3年以下（不含3年）的得0分。（本条不重复加分）</w:t>
            </w:r>
          </w:p>
        </w:tc>
        <w:tc>
          <w:tcPr>
            <w:tcW w:w="1956" w:type="dxa"/>
            <w:vAlign w:val="center"/>
          </w:tcPr>
          <w:p>
            <w:pPr>
              <w:snapToGrid w:val="0"/>
              <w:spacing w:line="400" w:lineRule="exact"/>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投标人提供指派参与本项目律师资质及简历，经授权代表签字后并加盖投标单位公章有效。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99" w:type="dxa"/>
            <w:vMerge w:val="continue"/>
            <w:vAlign w:val="center"/>
          </w:tcPr>
          <w:p>
            <w:pPr>
              <w:snapToGrid w:val="0"/>
              <w:spacing w:line="400" w:lineRule="exact"/>
              <w:ind w:firstLine="480" w:firstLineChars="200"/>
              <w:textAlignment w:val="baseline"/>
              <w:rPr>
                <w:rFonts w:ascii="方正仿宋_GBK" w:hAnsi="宋体" w:eastAsia="方正仿宋_GBK" w:cs="宋体"/>
                <w:color w:val="000000"/>
                <w:sz w:val="24"/>
                <w:szCs w:val="24"/>
              </w:rPr>
            </w:pPr>
          </w:p>
        </w:tc>
        <w:tc>
          <w:tcPr>
            <w:tcW w:w="1191" w:type="dxa"/>
            <w:vMerge w:val="continue"/>
            <w:vAlign w:val="center"/>
          </w:tcPr>
          <w:p>
            <w:pPr>
              <w:snapToGrid w:val="0"/>
              <w:spacing w:line="400" w:lineRule="exact"/>
              <w:textAlignment w:val="baseline"/>
              <w:rPr>
                <w:rFonts w:ascii="方正仿宋_GBK" w:hAnsi="宋体" w:eastAsia="方正仿宋_GBK" w:cs="宋体"/>
                <w:color w:val="000000"/>
                <w:sz w:val="24"/>
                <w:szCs w:val="24"/>
              </w:rPr>
            </w:pPr>
          </w:p>
        </w:tc>
        <w:tc>
          <w:tcPr>
            <w:tcW w:w="1311" w:type="dxa"/>
            <w:vAlign w:val="center"/>
          </w:tcPr>
          <w:p>
            <w:pPr>
              <w:snapToGrid w:val="0"/>
              <w:spacing w:line="400" w:lineRule="exact"/>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业绩</w:t>
            </w:r>
          </w:p>
          <w:p>
            <w:pPr>
              <w:snapToGrid w:val="0"/>
              <w:spacing w:line="400" w:lineRule="exact"/>
              <w:jc w:val="center"/>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25</w:t>
            </w:r>
            <w:r>
              <w:rPr>
                <w:rFonts w:hint="eastAsia" w:ascii="方正仿宋_GBK" w:hAnsi="宋体" w:eastAsia="方正仿宋_GBK" w:cs="宋体"/>
                <w:color w:val="000000"/>
                <w:sz w:val="24"/>
                <w:szCs w:val="24"/>
              </w:rPr>
              <w:t>分）</w:t>
            </w:r>
          </w:p>
        </w:tc>
        <w:tc>
          <w:tcPr>
            <w:tcW w:w="4536" w:type="dxa"/>
            <w:vAlign w:val="center"/>
          </w:tcPr>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4、业绩</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4.1至投标截止时间止，近三年来投标人有1个已完成或正在履行的事业单位或政府部门法律顾问业务的得5分，最多得 15 分。</w:t>
            </w:r>
          </w:p>
          <w:p>
            <w:pPr>
              <w:snapToGrid w:val="0"/>
              <w:spacing w:line="400" w:lineRule="exact"/>
              <w:ind w:firstLine="240" w:firstLineChars="100"/>
              <w:textAlignment w:val="baseline"/>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4.2至投标截止时间止，近三年来投标人有1个已完成或正在履行的大型企业常年法律顾问业务得1.5分，最多得10分；</w:t>
            </w:r>
          </w:p>
        </w:tc>
        <w:tc>
          <w:tcPr>
            <w:tcW w:w="1956" w:type="dxa"/>
            <w:vAlign w:val="center"/>
          </w:tcPr>
          <w:p>
            <w:pPr>
              <w:snapToGrid w:val="0"/>
              <w:spacing w:line="400" w:lineRule="exact"/>
              <w:textAlignment w:val="baseline"/>
              <w:rPr>
                <w:rFonts w:ascii="方正仿宋_GBK" w:hAnsi="宋体" w:eastAsia="方正仿宋_GBK" w:cs="宋体"/>
                <w:color w:val="000000"/>
                <w:sz w:val="24"/>
                <w:szCs w:val="24"/>
              </w:rPr>
            </w:pPr>
            <w:r>
              <w:rPr>
                <w:rFonts w:ascii="方正仿宋_GBK" w:hAnsi="宋体" w:eastAsia="方正仿宋_GBK" w:cs="宋体"/>
                <w:color w:val="000000"/>
                <w:sz w:val="24"/>
                <w:szCs w:val="24"/>
              </w:rPr>
              <w:t>提供合同或服务协议复印件，经投标授权代表签字后加盖投标单位公章后有效。</w:t>
            </w:r>
          </w:p>
        </w:tc>
      </w:tr>
    </w:tbl>
    <w:p>
      <w:pPr>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宋体" w:hAnsi="宋体" w:cs="宋体"/>
          <w:sz w:val="24"/>
          <w:szCs w:val="24"/>
        </w:rPr>
        <w:t>①</w:t>
      </w:r>
      <w:r>
        <w:rPr>
          <w:rFonts w:hint="eastAsia" w:ascii="方正仿宋_GBK" w:hAnsi="宋体" w:eastAsia="方正仿宋_GBK" w:cs="宋体"/>
          <w:kern w:val="0"/>
          <w:sz w:val="24"/>
          <w:szCs w:val="24"/>
        </w:rPr>
        <w:t>本项目“第二篇 采购服务需求”规定的全部内容必须全部满足，不允许负偏离，否则服务部分得 0 分；同时，本项目“第三篇 采购商务需求”规定的内容也必须全部满足，不允许负偏离，否则商务部分得 0 分。</w:t>
      </w:r>
    </w:p>
    <w:p>
      <w:pPr>
        <w:ind w:firstLine="480" w:firstLineChars="200"/>
        <w:rPr>
          <w:rFonts w:ascii="方正仿宋_GBK" w:hAnsi="宋体" w:eastAsia="方正仿宋_GBK" w:cs="宋体"/>
          <w:kern w:val="0"/>
          <w:sz w:val="24"/>
          <w:szCs w:val="24"/>
        </w:rPr>
      </w:pPr>
      <w:r>
        <w:rPr>
          <w:rFonts w:hint="eastAsia" w:ascii="宋体" w:hAnsi="宋体" w:cs="宋体"/>
          <w:sz w:val="24"/>
          <w:szCs w:val="24"/>
        </w:rPr>
        <w:t>②</w:t>
      </w:r>
      <w:r>
        <w:rPr>
          <w:rFonts w:hint="eastAsia" w:ascii="方正仿宋_GBK" w:hAnsi="宋体" w:eastAsia="方正仿宋_GBK" w:cs="宋体"/>
          <w:kern w:val="0"/>
          <w:sz w:val="24"/>
          <w:szCs w:val="24"/>
        </w:rPr>
        <w:t>出现上述两项之一的供应商将失去成为成交供应商的资格，并不再进行到下部分的评审。</w:t>
      </w:r>
    </w:p>
    <w:p>
      <w:pPr>
        <w:pStyle w:val="2"/>
        <w:spacing w:line="400" w:lineRule="exact"/>
        <w:ind w:firstLine="482" w:firstLineChars="200"/>
        <w:textAlignment w:val="baseline"/>
        <w:rPr>
          <w:rFonts w:ascii="方正仿宋_GBK" w:eastAsia="方正仿宋_GBK" w:cs="宋体"/>
          <w:b/>
          <w:sz w:val="24"/>
        </w:rPr>
      </w:pPr>
      <w:bookmarkStart w:id="77" w:name="_Toc103605787"/>
      <w:bookmarkStart w:id="78" w:name="_Toc68269981"/>
      <w:bookmarkStart w:id="79" w:name="_Toc97661418"/>
      <w:r>
        <w:rPr>
          <w:rFonts w:hint="eastAsia" w:ascii="方正仿宋_GBK" w:eastAsia="方正仿宋_GBK" w:cs="宋体"/>
          <w:b/>
          <w:sz w:val="24"/>
        </w:rPr>
        <w:t>三、无效响应</w:t>
      </w:r>
      <w:bookmarkEnd w:id="77"/>
      <w:bookmarkEnd w:id="78"/>
      <w:bookmarkEnd w:id="79"/>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供应商发生以下条款情况之一者，视为无效响应，其响应文件将被拒绝：</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（一）供应商不符合规定的资格条件的；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（二）供应商的法定代表人（或其授权代表）或自然人未参加磋商；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（三）供应商所提交的响应文件不按第七篇“响应文件编制要求”规定签字、盖章；</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（四）供应商的最后报价超过采购预算或最高限价的；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（五）法定代表人为同一个人的两个及两个以上法人，母公司、全资子公司及其控股公司，在同一包采购中同时参与磋商；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（六）单位负责人为同一人或者存在直接控股、管理关系的不同供应商，参加同一合同项下的政府采购活动的；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（七）为采购项目提供整体设计、规范编制或者项目管理、监理、检测等服务的供应商，再参加该采购项目的其他采购活动；</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（八）供应商磋商有效期不满足竞争性磋商文件要求的；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（九）供应商响应文件内容有与国家现行法律法规相违背的内容，或附有采购人无法接受的条件；</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（十）供应商以联合体形式参与磋商的；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（十一）供应商进行合同分包的；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（十二）供应商被列入失信被执行人、重大税收违法案件当事人名单、政府采购严重违法失信行为记录名单及其他不符合《中华人民共和国政府采购法》第二十二条规定条件的。</w:t>
      </w:r>
    </w:p>
    <w:p>
      <w:pPr>
        <w:pStyle w:val="2"/>
        <w:spacing w:line="400" w:lineRule="exact"/>
        <w:ind w:firstLine="482" w:firstLineChars="200"/>
        <w:textAlignment w:val="baseline"/>
        <w:rPr>
          <w:rFonts w:ascii="方正仿宋_GBK" w:eastAsia="方正仿宋_GBK" w:cs="宋体"/>
          <w:b/>
          <w:sz w:val="24"/>
        </w:rPr>
      </w:pPr>
      <w:bookmarkStart w:id="80" w:name="_Toc97661419"/>
      <w:bookmarkStart w:id="81" w:name="_Toc103605788"/>
      <w:bookmarkStart w:id="82" w:name="_Toc68269982"/>
      <w:r>
        <w:rPr>
          <w:rFonts w:hint="eastAsia" w:ascii="方正仿宋_GBK" w:eastAsia="方正仿宋_GBK" w:cs="宋体"/>
          <w:b/>
          <w:sz w:val="24"/>
        </w:rPr>
        <w:t>四、</w:t>
      </w:r>
      <w:bookmarkEnd w:id="75"/>
      <w:bookmarkEnd w:id="76"/>
      <w:r>
        <w:rPr>
          <w:rFonts w:hint="eastAsia" w:ascii="方正仿宋_GBK" w:eastAsia="方正仿宋_GBK" w:cs="宋体"/>
          <w:b/>
          <w:sz w:val="24"/>
        </w:rPr>
        <w:t>采购终止</w:t>
      </w:r>
      <w:bookmarkEnd w:id="80"/>
      <w:bookmarkEnd w:id="81"/>
      <w:bookmarkEnd w:id="82"/>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（一）因情况变化，不再符合规定的竞争性磋商采购方式适用情形的；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（二）出现影响采购公正的违法、违规行为的；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（三）在采购过程中符合要求的供应商或者报价未超过采购预算的供应商不足3家的，但《政府采购竞争性磋商采购方式管理暂行办法》第二十一条第三款规定的情形除外。</w:t>
      </w:r>
      <w:bookmarkStart w:id="83" w:name="_Toc97661420"/>
      <w:bookmarkStart w:id="84" w:name="_Toc68269984"/>
    </w:p>
    <w:p>
      <w:pPr>
        <w:rPr>
          <w:rFonts w:ascii="方正仿宋_GBK" w:hAnsi="宋体" w:eastAsia="方正仿宋_GBK" w:cs="宋体"/>
          <w:b/>
          <w:sz w:val="36"/>
          <w:szCs w:val="30"/>
        </w:rPr>
      </w:pPr>
      <w:bookmarkStart w:id="85" w:name="_Toc103605789"/>
      <w:r>
        <w:rPr>
          <w:rFonts w:hint="eastAsia" w:ascii="方正仿宋_GBK" w:hAnsi="宋体" w:eastAsia="方正仿宋_GBK" w:cs="宋体"/>
          <w:b/>
          <w:sz w:val="36"/>
          <w:szCs w:val="30"/>
        </w:rPr>
        <w:br w:type="page"/>
      </w:r>
    </w:p>
    <w:p>
      <w:pPr>
        <w:pStyle w:val="3"/>
        <w:spacing w:before="240" w:after="120"/>
        <w:textAlignment w:val="baseline"/>
        <w:rPr>
          <w:rFonts w:ascii="方正仿宋_GBK" w:hAnsi="宋体" w:eastAsia="方正仿宋_GBK" w:cs="宋体"/>
          <w:b/>
          <w:szCs w:val="36"/>
        </w:rPr>
      </w:pPr>
      <w:r>
        <w:rPr>
          <w:rFonts w:hint="eastAsia" w:ascii="方正仿宋_GBK" w:hAnsi="宋体" w:eastAsia="方正仿宋_GBK" w:cs="宋体"/>
          <w:b/>
          <w:sz w:val="36"/>
          <w:szCs w:val="30"/>
        </w:rPr>
        <w:t>第五篇  供应商须知</w:t>
      </w:r>
      <w:bookmarkEnd w:id="83"/>
      <w:bookmarkEnd w:id="85"/>
    </w:p>
    <w:p>
      <w:pPr>
        <w:pStyle w:val="2"/>
        <w:spacing w:line="400" w:lineRule="exact"/>
        <w:ind w:firstLine="482" w:firstLineChars="200"/>
        <w:textAlignment w:val="baseline"/>
        <w:rPr>
          <w:rFonts w:ascii="方正仿宋_GBK" w:eastAsia="方正仿宋_GBK" w:cs="宋体"/>
          <w:b/>
          <w:sz w:val="24"/>
        </w:rPr>
      </w:pPr>
      <w:bookmarkStart w:id="86" w:name="_Toc97661421"/>
      <w:bookmarkStart w:id="87" w:name="_Toc103605790"/>
      <w:r>
        <w:rPr>
          <w:rFonts w:hint="eastAsia" w:ascii="方正仿宋_GBK" w:eastAsia="方正仿宋_GBK" w:cs="宋体"/>
          <w:b/>
          <w:sz w:val="24"/>
        </w:rPr>
        <w:t>一、磋商费用</w:t>
      </w:r>
      <w:bookmarkEnd w:id="84"/>
      <w:bookmarkEnd w:id="86"/>
      <w:bookmarkEnd w:id="87"/>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参与磋商的供应商应承担其编制响应文件与递交响应文件所涉及的一切费用，不论磋商结果如何，采购人在任何情况下无义务也无责任承担这些费用。</w:t>
      </w:r>
    </w:p>
    <w:p>
      <w:pPr>
        <w:pStyle w:val="2"/>
        <w:spacing w:line="400" w:lineRule="exact"/>
        <w:ind w:firstLine="482" w:firstLineChars="200"/>
        <w:textAlignment w:val="baseline"/>
        <w:rPr>
          <w:rFonts w:ascii="方正仿宋_GBK" w:eastAsia="方正仿宋_GBK" w:cs="宋体"/>
          <w:b/>
          <w:sz w:val="24"/>
        </w:rPr>
      </w:pPr>
      <w:bookmarkStart w:id="88" w:name="_Toc342913391"/>
      <w:bookmarkStart w:id="89" w:name="_Toc103605791"/>
      <w:bookmarkStart w:id="90" w:name="_Toc97661422"/>
      <w:bookmarkStart w:id="91" w:name="_Toc68269985"/>
      <w:r>
        <w:rPr>
          <w:rFonts w:hint="eastAsia" w:ascii="方正仿宋_GBK" w:eastAsia="方正仿宋_GBK" w:cs="宋体"/>
          <w:b/>
          <w:sz w:val="24"/>
        </w:rPr>
        <w:t>二、竞争性磋商文件</w:t>
      </w:r>
      <w:bookmarkEnd w:id="88"/>
      <w:bookmarkEnd w:id="89"/>
      <w:bookmarkEnd w:id="90"/>
      <w:bookmarkEnd w:id="91"/>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（一）竞争性磋商文件由采购邀请书、项目服务需求、供应商须知、项目商务需求、磋商程序及方法、评审标准、无效响应和采购终止、供应商须知、政府采购合同、响应文件编制要求七部分组成。</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（二）采购人（或采购代理机构）所作的一切有效的书面通知、修改及补充，都是竞争性磋商文件不可分割的部分。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（三）竞争性磋商文件的解释</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（四）本竞争性磋商文件中，磋商小组根据与供应商进行磋商可能实质性变动的内容为竞争性磋商文件第二、三、六篇全部内容。</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（五）评审的依据为竞争性磋商文件和响应文件（含有效的书面承诺）。磋商小组判断响应文件对竞争性磋商文件的响应，仅基于响应文件本身而不靠外部证据。</w:t>
      </w:r>
    </w:p>
    <w:p>
      <w:pPr>
        <w:pStyle w:val="2"/>
        <w:spacing w:line="400" w:lineRule="exact"/>
        <w:ind w:firstLine="482" w:firstLineChars="200"/>
        <w:textAlignment w:val="baseline"/>
        <w:rPr>
          <w:rFonts w:ascii="方正仿宋_GBK" w:eastAsia="方正仿宋_GBK" w:cs="宋体"/>
          <w:b/>
          <w:sz w:val="24"/>
        </w:rPr>
      </w:pPr>
      <w:bookmarkStart w:id="92" w:name="_Toc97661423"/>
      <w:bookmarkStart w:id="93" w:name="_Toc68269986"/>
      <w:bookmarkStart w:id="94" w:name="_Toc342913392"/>
      <w:bookmarkStart w:id="95" w:name="_Toc179714297"/>
      <w:bookmarkStart w:id="96" w:name="_Toc102227318"/>
      <w:bookmarkStart w:id="97" w:name="_Toc103605792"/>
      <w:r>
        <w:rPr>
          <w:rFonts w:hint="eastAsia" w:ascii="方正仿宋_GBK" w:eastAsia="方正仿宋_GBK" w:cs="宋体"/>
          <w:b/>
          <w:sz w:val="24"/>
        </w:rPr>
        <w:t>三、磋商要求</w:t>
      </w:r>
      <w:bookmarkEnd w:id="92"/>
      <w:bookmarkEnd w:id="93"/>
      <w:bookmarkEnd w:id="94"/>
      <w:bookmarkEnd w:id="95"/>
      <w:bookmarkEnd w:id="96"/>
      <w:bookmarkEnd w:id="97"/>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（一）响应文件</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1.供应商应当按照竞争性磋商文件的要求编制响应文件，并对竞争性磋商文件提出的要求和条件作出实质性响应，响应文件原则上采用软面订本，同时应编制完整的页码、目录。</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2.响应文件组成</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（二）联合体</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不接受。</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（三）磋商有效期：响应文件及有关承诺文件有效期为提交响应文件截止时间起90天。</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（四）修正错误</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1.若供应商所递交的响应文件或最后报价中的价格出现大写金额和小写金额不一致的错误，以大写金额修正为准。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（五）提交响应文件的份数和签署</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1.响应文件一式三份，其中正本一份，副本二份；副本可为正本的复印件，应与正本一致，如出现不一致情况以正本为准。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2.在响应文件正本中，竞争性磋商文件第六篇响应文件编制要求中规定签字、盖章的地方必须按其规定签字、盖章。</w:t>
      </w:r>
    </w:p>
    <w:p>
      <w:pPr>
        <w:snapToGrid w:val="0"/>
        <w:spacing w:line="400" w:lineRule="exact"/>
        <w:ind w:firstLine="465"/>
        <w:textAlignment w:val="baseline"/>
        <w:rPr>
          <w:rFonts w:ascii="方正仿宋_GBK" w:hAnsi="宋体" w:eastAsia="方正仿宋_GBK" w:cs="宋体"/>
          <w:kern w:val="0"/>
          <w:sz w:val="24"/>
          <w:szCs w:val="24"/>
        </w:rPr>
      </w:pPr>
      <w:bookmarkStart w:id="98" w:name="_Toc68269987"/>
      <w:r>
        <w:rPr>
          <w:rFonts w:hint="eastAsia" w:ascii="方正仿宋_GBK" w:hAnsi="宋体" w:eastAsia="方正仿宋_GBK" w:cs="宋体"/>
          <w:kern w:val="0"/>
          <w:sz w:val="24"/>
          <w:szCs w:val="24"/>
        </w:rPr>
        <w:t>（六）响应文件的递交</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响应文件的正本、副本均应密封送达磋商地点，应在封套上注明磋商项目名称、供应商名称。若正本、副本是分别进行密封的，还应在封套上注明“正本”、“副本”字样。</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（七）供应商参与人员</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各个供应商应当派1-2名代表参与磋商，至少1人应为法定代表人（或其授权代表或自然人）。</w:t>
      </w:r>
    </w:p>
    <w:p>
      <w:pPr>
        <w:pStyle w:val="2"/>
        <w:spacing w:line="400" w:lineRule="exact"/>
        <w:ind w:firstLine="482" w:firstLineChars="200"/>
        <w:textAlignment w:val="baseline"/>
        <w:rPr>
          <w:rFonts w:ascii="方正仿宋_GBK" w:eastAsia="方正仿宋_GBK" w:cs="宋体"/>
          <w:b/>
          <w:sz w:val="24"/>
        </w:rPr>
      </w:pPr>
      <w:bookmarkStart w:id="99" w:name="_Toc97661424"/>
      <w:bookmarkStart w:id="100" w:name="_Toc103605793"/>
      <w:r>
        <w:rPr>
          <w:rFonts w:hint="eastAsia" w:ascii="方正仿宋_GBK" w:eastAsia="方正仿宋_GBK" w:cs="宋体"/>
          <w:b/>
          <w:sz w:val="24"/>
        </w:rPr>
        <w:t>四、成交供应商的确认和变更</w:t>
      </w:r>
      <w:bookmarkEnd w:id="98"/>
      <w:bookmarkEnd w:id="99"/>
      <w:bookmarkEnd w:id="100"/>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（一）成交供应商的确认</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（二）成交供应商的变更</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成交供应商拒绝与采购人签订合同的，采购人可以按照评标报告推荐的成交候选供应商顺序，确定排名下一位的候选人为成交供应商，也可以重新开展政府采购活动。</w:t>
      </w:r>
    </w:p>
    <w:p>
      <w:pPr>
        <w:pStyle w:val="2"/>
        <w:spacing w:line="400" w:lineRule="exact"/>
        <w:ind w:firstLine="482" w:firstLineChars="200"/>
        <w:textAlignment w:val="baseline"/>
        <w:rPr>
          <w:rFonts w:ascii="方正仿宋_GBK" w:eastAsia="方正仿宋_GBK" w:cs="宋体"/>
          <w:b/>
          <w:sz w:val="24"/>
        </w:rPr>
      </w:pPr>
      <w:bookmarkStart w:id="101" w:name="_Toc102227321"/>
      <w:bookmarkStart w:id="102" w:name="_Toc103605794"/>
      <w:bookmarkStart w:id="103" w:name="_Toc342913395"/>
      <w:bookmarkStart w:id="104" w:name="_Toc97661425"/>
      <w:bookmarkStart w:id="105" w:name="_Toc68269988"/>
      <w:r>
        <w:rPr>
          <w:rFonts w:hint="eastAsia" w:ascii="方正仿宋_GBK" w:eastAsia="方正仿宋_GBK" w:cs="宋体"/>
          <w:b/>
          <w:sz w:val="24"/>
        </w:rPr>
        <w:t>五、成交通知</w:t>
      </w:r>
      <w:bookmarkEnd w:id="101"/>
      <w:bookmarkEnd w:id="102"/>
      <w:bookmarkEnd w:id="103"/>
      <w:bookmarkEnd w:id="104"/>
      <w:bookmarkEnd w:id="105"/>
    </w:p>
    <w:p>
      <w:pPr>
        <w:snapToGrid w:val="0"/>
        <w:spacing w:line="400" w:lineRule="exact"/>
        <w:ind w:firstLine="465"/>
        <w:textAlignment w:val="baseline"/>
        <w:rPr>
          <w:rFonts w:ascii="方正仿宋_GBK" w:hAnsi="宋体" w:eastAsia="方正仿宋_GBK" w:cs="宋体"/>
          <w:kern w:val="0"/>
          <w:sz w:val="24"/>
          <w:szCs w:val="24"/>
        </w:rPr>
      </w:pPr>
      <w:bookmarkStart w:id="106" w:name="_Toc68269989"/>
      <w:r>
        <w:rPr>
          <w:rFonts w:hint="eastAsia" w:ascii="方正仿宋_GBK" w:hAnsi="宋体" w:eastAsia="方正仿宋_GBK" w:cs="宋体"/>
          <w:kern w:val="0"/>
          <w:sz w:val="24"/>
          <w:szCs w:val="24"/>
        </w:rPr>
        <w:t>（一）成交投标单位确定后，采购人将在重庆市行采家网站（https://www.gec123.com）上发布成交结果公告。</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（二）结果公告发出同时，采购人将以书面形式发出《成交通知书》。《成交通知书》一经发出即发生法律效力。</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（三）《成交通知书》将作为签订合同的依据。</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（四）如有投标单位对成交结果提出质疑的，在质疑处理完毕后发出成交通知书。</w:t>
      </w:r>
    </w:p>
    <w:p>
      <w:pPr>
        <w:pStyle w:val="2"/>
        <w:spacing w:line="400" w:lineRule="exact"/>
        <w:ind w:firstLine="482" w:firstLineChars="200"/>
        <w:textAlignment w:val="baseline"/>
        <w:rPr>
          <w:rFonts w:ascii="方正仿宋_GBK" w:eastAsia="方正仿宋_GBK" w:cs="宋体"/>
          <w:b/>
          <w:sz w:val="24"/>
        </w:rPr>
      </w:pPr>
      <w:bookmarkStart w:id="107" w:name="_Toc103605795"/>
      <w:bookmarkStart w:id="108" w:name="_Toc97661426"/>
      <w:r>
        <w:rPr>
          <w:rFonts w:hint="eastAsia" w:ascii="方正仿宋_GBK" w:eastAsia="方正仿宋_GBK" w:cs="宋体"/>
          <w:b/>
          <w:sz w:val="24"/>
        </w:rPr>
        <w:t>六、关于质疑和投诉</w:t>
      </w:r>
      <w:bookmarkEnd w:id="106"/>
      <w:bookmarkEnd w:id="107"/>
      <w:bookmarkEnd w:id="108"/>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（一）质疑内容、时限</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1、投标单位对成交结果有异议的，应当在结果公告期限届满之日起七个工作日内以书面形式向采购人提出质疑，并附相关证明材料。</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2、投标单位对竞争性磋商文件中投标单位特定资格条件、技术质量和商务要求、评审标准及评审细则有异议的，应主要向采购单位技术联系人提出质疑，其他问题可向采购经办人提出质疑。</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（二）质疑答复</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采购人在收到投标单位书面质疑后七个工作日内，对质疑内容作出答复。</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（三）不予受理或暂缓受理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1、质疑有下列情形之一的，不予受理：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1.1质疑投标单位参与了磋商活动后，再对竞争性磋商文件内容提出质疑的；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1.2质疑超过有效期的；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1.3对同一事项重复质疑的。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2、质疑有下列情形之一的，应暂不受理并告知投标单位补充材料。投标单位及时补充材料的，应予受理；逾期未补充的，不予受理：</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2.1质疑书格式和内容不符合国家或重庆市相关规定的；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2.2质疑书提供的依据或证明材料不全的；</w:t>
      </w:r>
    </w:p>
    <w:p>
      <w:pPr>
        <w:snapToGrid w:val="0"/>
        <w:spacing w:line="400" w:lineRule="exact"/>
        <w:ind w:firstLine="465"/>
        <w:textAlignment w:val="baseline"/>
        <w:rPr>
          <w:rFonts w:ascii="方正仿宋_GBK" w:hAnsi="宋体" w:eastAsia="方正仿宋_GBK" w:cs="宋体"/>
          <w:kern w:val="0"/>
          <w:sz w:val="24"/>
          <w:szCs w:val="24"/>
        </w:rPr>
      </w:pPr>
      <w:r>
        <w:rPr>
          <w:rFonts w:hint="eastAsia" w:ascii="方正仿宋_GBK" w:hAnsi="宋体" w:eastAsia="方正仿宋_GBK" w:cs="宋体"/>
          <w:kern w:val="0"/>
          <w:sz w:val="24"/>
          <w:szCs w:val="24"/>
        </w:rPr>
        <w:t>2.3质疑书副本数量不足的。</w:t>
      </w:r>
    </w:p>
    <w:p>
      <w:pPr>
        <w:pStyle w:val="2"/>
        <w:spacing w:line="400" w:lineRule="exact"/>
        <w:ind w:firstLine="482" w:firstLineChars="200"/>
        <w:textAlignment w:val="baseline"/>
        <w:rPr>
          <w:rFonts w:ascii="方正仿宋_GBK" w:eastAsia="方正仿宋_GBK" w:cs="宋体"/>
          <w:b/>
          <w:sz w:val="24"/>
          <w:szCs w:val="22"/>
        </w:rPr>
      </w:pPr>
      <w:bookmarkStart w:id="109" w:name="_Toc103605796"/>
      <w:bookmarkStart w:id="110" w:name="_Toc97661427"/>
      <w:bookmarkStart w:id="111" w:name="_Toc12625569"/>
      <w:r>
        <w:rPr>
          <w:rFonts w:hint="eastAsia" w:ascii="方正仿宋_GBK" w:eastAsia="方正仿宋_GBK" w:cs="宋体"/>
          <w:b/>
          <w:sz w:val="24"/>
          <w:szCs w:val="22"/>
        </w:rPr>
        <w:t>七、签订合同</w:t>
      </w:r>
      <w:bookmarkEnd w:id="109"/>
      <w:bookmarkEnd w:id="110"/>
      <w:bookmarkEnd w:id="111"/>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采购人应当自成交通知书发出之日起二十日内，按照竞争性磋商文件和成交投标单位响应文件的约定，与成交投标单位签订书面合同。所签订的合同不得对竞争性磋商文件和投标单位的响应文件作实质性修改。</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（二）竞争性磋商文件、投标单位的响应文件及澄清文件等，均为签订采购合同的依据。</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（三）合同生效条款由供需双方约定，法律、行政法规规定应当办理批准、登记等手续后生效的合同，依照其规定。</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（四）合同原则上应按照《采购合同》签订，相关单位要求适用合同通用格式版本的，应按其要求另行签订其他合同。</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（五）采购人要求成交投标单位提供履约保证金的，应当在竞争性磋商文件中予以约定。成交投标单位履约完毕后，采购人应按磋商文件及合同的约定无息退还其履约保证金。</w:t>
      </w:r>
    </w:p>
    <w:p>
      <w:pPr>
        <w:widowControl/>
        <w:snapToGrid w:val="0"/>
        <w:jc w:val="center"/>
        <w:textAlignment w:val="baseline"/>
        <w:rPr>
          <w:rFonts w:ascii="方正仿宋_GBK" w:hAnsi="宋体" w:eastAsia="方正仿宋_GBK" w:cs="宋体"/>
          <w:b/>
          <w:sz w:val="36"/>
          <w:szCs w:val="30"/>
        </w:rPr>
      </w:pPr>
      <w:r>
        <w:rPr>
          <w:rFonts w:hint="eastAsia" w:ascii="方正仿宋_GBK" w:hAnsi="宋体" w:eastAsia="方正仿宋_GBK" w:cs="宋体"/>
          <w:sz w:val="24"/>
          <w:szCs w:val="24"/>
        </w:rPr>
        <w:br w:type="page"/>
      </w:r>
    </w:p>
    <w:p>
      <w:pPr>
        <w:snapToGrid w:val="0"/>
        <w:jc w:val="center"/>
        <w:textAlignment w:val="baseline"/>
        <w:rPr>
          <w:rFonts w:ascii="方正仿宋_GBK" w:hAnsi="宋体" w:eastAsia="方正仿宋_GBK" w:cs="宋体"/>
          <w:b/>
          <w:sz w:val="36"/>
        </w:rPr>
      </w:pPr>
      <w:bookmarkStart w:id="112" w:name="_Toc97661428"/>
      <w:bookmarkStart w:id="113" w:name="_Toc494118274"/>
      <w:bookmarkStart w:id="114" w:name="_Toc103605797"/>
      <w:r>
        <w:rPr>
          <w:rStyle w:val="45"/>
          <w:rFonts w:hint="eastAsia" w:ascii="方正仿宋_GBK" w:hAnsi="宋体" w:eastAsia="方正仿宋_GBK" w:cs="宋体"/>
          <w:b/>
        </w:rPr>
        <w:t>第六篇  合同草案条款</w:t>
      </w:r>
      <w:bookmarkEnd w:id="112"/>
      <w:bookmarkEnd w:id="113"/>
      <w:bookmarkEnd w:id="114"/>
    </w:p>
    <w:p>
      <w:pPr>
        <w:snapToGrid w:val="0"/>
        <w:spacing w:line="500" w:lineRule="exact"/>
        <w:jc w:val="center"/>
        <w:textAlignment w:val="baseline"/>
        <w:rPr>
          <w:rFonts w:ascii="方正仿宋_GBK" w:hAnsi="宋体" w:eastAsia="方正仿宋_GBK" w:cs="宋体"/>
          <w:b/>
          <w:sz w:val="44"/>
        </w:rPr>
      </w:pPr>
      <w:r>
        <w:rPr>
          <w:rFonts w:hint="eastAsia" w:ascii="方正仿宋_GBK" w:hAnsi="宋体" w:eastAsia="方正仿宋_GBK" w:cs="宋体"/>
          <w:b/>
          <w:sz w:val="44"/>
        </w:rPr>
        <w:t>采购合同</w:t>
      </w:r>
    </w:p>
    <w:p>
      <w:pPr>
        <w:snapToGrid w:val="0"/>
        <w:spacing w:line="500" w:lineRule="exact"/>
        <w:jc w:val="center"/>
        <w:textAlignment w:val="baseline"/>
        <w:rPr>
          <w:rFonts w:ascii="方正仿宋_GBK" w:hAnsi="宋体" w:eastAsia="方正仿宋_GBK" w:cs="宋体"/>
          <w:sz w:val="20"/>
        </w:rPr>
      </w:pPr>
      <w:r>
        <w:rPr>
          <w:rFonts w:hint="eastAsia" w:ascii="方正仿宋_GBK" w:hAnsi="宋体" w:eastAsia="方正仿宋_GBK" w:cs="宋体"/>
        </w:rPr>
        <w:t>（项目编号：     ）</w:t>
      </w:r>
    </w:p>
    <w:p>
      <w:pPr>
        <w:snapToGrid w:val="0"/>
        <w:spacing w:line="500" w:lineRule="exact"/>
        <w:textAlignment w:val="baseline"/>
        <w:rPr>
          <w:rFonts w:ascii="方正仿宋_GBK" w:hAnsi="宋体" w:eastAsia="方正仿宋_GBK" w:cs="宋体"/>
          <w:sz w:val="24"/>
        </w:rPr>
      </w:pPr>
      <w:r>
        <w:rPr>
          <w:rFonts w:hint="eastAsia" w:ascii="方正仿宋_GBK" w:hAnsi="宋体" w:eastAsia="方正仿宋_GBK" w:cs="宋体"/>
          <w:sz w:val="24"/>
        </w:rPr>
        <w:t>甲方（需方）：___________________________      计价单位：____________</w:t>
      </w:r>
    </w:p>
    <w:p>
      <w:pPr>
        <w:snapToGrid w:val="0"/>
        <w:spacing w:line="500" w:lineRule="exact"/>
        <w:textAlignment w:val="baseline"/>
        <w:rPr>
          <w:rFonts w:ascii="方正仿宋_GBK" w:hAnsi="宋体" w:eastAsia="方正仿宋_GBK" w:cs="宋体"/>
          <w:sz w:val="24"/>
        </w:rPr>
      </w:pPr>
      <w:r>
        <w:rPr>
          <w:rFonts w:hint="eastAsia" w:ascii="方正仿宋_GBK" w:hAnsi="宋体" w:eastAsia="方正仿宋_GBK" w:cs="宋体"/>
          <w:sz w:val="24"/>
        </w:rPr>
        <w:t>乙方（供方）：__________________________      计量单位：_____________</w:t>
      </w:r>
    </w:p>
    <w:p>
      <w:pPr>
        <w:snapToGrid w:val="0"/>
        <w:spacing w:line="500" w:lineRule="exact"/>
        <w:textAlignment w:val="baseline"/>
        <w:rPr>
          <w:rFonts w:ascii="方正仿宋_GBK" w:hAnsi="宋体" w:eastAsia="方正仿宋_GBK" w:cs="宋体"/>
          <w:sz w:val="24"/>
        </w:rPr>
      </w:pPr>
      <w:r>
        <w:rPr>
          <w:rFonts w:hint="eastAsia" w:ascii="方正仿宋_GBK" w:hAnsi="宋体" w:eastAsia="方正仿宋_GBK" w:cs="宋体"/>
          <w:sz w:val="24"/>
        </w:rPr>
        <w:t>经双方协商一致，达成以下购销合同：</w:t>
      </w:r>
    </w:p>
    <w:tbl>
      <w:tblPr>
        <w:tblStyle w:val="22"/>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1002"/>
        <w:gridCol w:w="600"/>
        <w:gridCol w:w="722"/>
        <w:gridCol w:w="1155"/>
        <w:gridCol w:w="1588"/>
        <w:gridCol w:w="1597"/>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0" w:hRule="atLeast"/>
        </w:trPr>
        <w:tc>
          <w:tcPr>
            <w:tcW w:w="3128" w:type="dxa"/>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磋商项目名称</w:t>
            </w:r>
          </w:p>
        </w:tc>
        <w:tc>
          <w:tcPr>
            <w:tcW w:w="1002" w:type="dxa"/>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数量</w:t>
            </w:r>
          </w:p>
        </w:tc>
        <w:tc>
          <w:tcPr>
            <w:tcW w:w="1322" w:type="dxa"/>
            <w:gridSpan w:val="2"/>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综合单价</w:t>
            </w:r>
          </w:p>
        </w:tc>
        <w:tc>
          <w:tcPr>
            <w:tcW w:w="1155" w:type="dxa"/>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总价</w:t>
            </w:r>
          </w:p>
        </w:tc>
        <w:tc>
          <w:tcPr>
            <w:tcW w:w="1588" w:type="dxa"/>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服务时间</w:t>
            </w:r>
          </w:p>
        </w:tc>
        <w:tc>
          <w:tcPr>
            <w:tcW w:w="1596" w:type="dxa"/>
            <w:vAlign w:val="center"/>
          </w:tcPr>
          <w:p>
            <w:pPr>
              <w:snapToGrid w:val="0"/>
              <w:spacing w:line="240" w:lineRule="atLeas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8" w:hRule="atLeast"/>
        </w:trPr>
        <w:tc>
          <w:tcPr>
            <w:tcW w:w="3128"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002"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322" w:type="dxa"/>
            <w:gridSpan w:val="2"/>
            <w:vAlign w:val="center"/>
          </w:tcPr>
          <w:p>
            <w:pPr>
              <w:snapToGrid w:val="0"/>
              <w:spacing w:line="240" w:lineRule="atLeast"/>
              <w:jc w:val="center"/>
              <w:textAlignment w:val="baseline"/>
              <w:rPr>
                <w:rFonts w:ascii="方正仿宋_GBK" w:hAnsi="宋体" w:eastAsia="方正仿宋_GBK" w:cs="宋体"/>
                <w:sz w:val="21"/>
                <w:szCs w:val="21"/>
              </w:rPr>
            </w:pPr>
          </w:p>
        </w:tc>
        <w:tc>
          <w:tcPr>
            <w:tcW w:w="1155"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588"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596" w:type="dxa"/>
            <w:vAlign w:val="center"/>
          </w:tcPr>
          <w:p>
            <w:pPr>
              <w:snapToGrid w:val="0"/>
              <w:spacing w:line="240" w:lineRule="atLeas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8" w:hRule="atLeast"/>
        </w:trPr>
        <w:tc>
          <w:tcPr>
            <w:tcW w:w="3128"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002"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322" w:type="dxa"/>
            <w:gridSpan w:val="2"/>
            <w:vAlign w:val="center"/>
          </w:tcPr>
          <w:p>
            <w:pPr>
              <w:snapToGrid w:val="0"/>
              <w:spacing w:line="240" w:lineRule="atLeast"/>
              <w:jc w:val="center"/>
              <w:textAlignment w:val="baseline"/>
              <w:rPr>
                <w:rFonts w:ascii="方正仿宋_GBK" w:hAnsi="宋体" w:eastAsia="方正仿宋_GBK" w:cs="宋体"/>
                <w:sz w:val="21"/>
                <w:szCs w:val="21"/>
              </w:rPr>
            </w:pPr>
          </w:p>
        </w:tc>
        <w:tc>
          <w:tcPr>
            <w:tcW w:w="1155"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588" w:type="dxa"/>
            <w:vAlign w:val="center"/>
          </w:tcPr>
          <w:p>
            <w:pPr>
              <w:snapToGrid w:val="0"/>
              <w:spacing w:line="240" w:lineRule="atLeast"/>
              <w:jc w:val="center"/>
              <w:textAlignment w:val="baseline"/>
              <w:rPr>
                <w:rFonts w:ascii="方正仿宋_GBK" w:hAnsi="宋体" w:eastAsia="方正仿宋_GBK" w:cs="宋体"/>
                <w:sz w:val="21"/>
                <w:szCs w:val="21"/>
              </w:rPr>
            </w:pPr>
          </w:p>
        </w:tc>
        <w:tc>
          <w:tcPr>
            <w:tcW w:w="1596" w:type="dxa"/>
            <w:vAlign w:val="center"/>
          </w:tcPr>
          <w:p>
            <w:pPr>
              <w:snapToGrid w:val="0"/>
              <w:spacing w:line="240" w:lineRule="atLeas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60" w:hRule="atLeast"/>
        </w:trPr>
        <w:tc>
          <w:tcPr>
            <w:tcW w:w="9792" w:type="dxa"/>
            <w:gridSpan w:val="7"/>
            <w:vAlign w:val="center"/>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8" w:hRule="atLeast"/>
        </w:trPr>
        <w:tc>
          <w:tcPr>
            <w:tcW w:w="9792" w:type="dxa"/>
            <w:gridSpan w:val="7"/>
            <w:vAlign w:val="center"/>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50" w:hRule="atLeast"/>
        </w:trPr>
        <w:tc>
          <w:tcPr>
            <w:tcW w:w="9792" w:type="dxa"/>
            <w:gridSpan w:val="7"/>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807" w:type="dxa"/>
            <w:gridSpan w:val="8"/>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07" w:type="dxa"/>
            <w:gridSpan w:val="8"/>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三、付款方式：</w:t>
            </w:r>
          </w:p>
          <w:p>
            <w:pPr>
              <w:pStyle w:val="13"/>
              <w:snapToGrid w:val="0"/>
              <w:spacing w:line="240" w:lineRule="atLeast"/>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07" w:type="dxa"/>
            <w:gridSpan w:val="8"/>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四、违约责任：</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807" w:type="dxa"/>
            <w:gridSpan w:val="8"/>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五、其他约定事项：</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1.采购文件及其澄清文件、响应文件和承诺是本合同不可分割的部分。</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2.本合同如发生争议由双方协商解决，协商不成向需方所在人民法院提请诉讼。</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3.本合同一式__份， 需方__份，供方__份，具同等法律效力。</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730" w:type="dxa"/>
            <w:gridSpan w:val="3"/>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需方：</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地址：</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联系电话：</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授权代表：</w:t>
            </w:r>
          </w:p>
        </w:tc>
        <w:tc>
          <w:tcPr>
            <w:tcW w:w="5077" w:type="dxa"/>
            <w:gridSpan w:val="5"/>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供方：</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地址：</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电话：</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传真：</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开户银行：</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账号：</w:t>
            </w:r>
          </w:p>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授权代表：</w:t>
            </w:r>
          </w:p>
          <w:p>
            <w:pPr>
              <w:widowControl/>
              <w:snapToGrid w:val="0"/>
              <w:spacing w:line="240" w:lineRule="atLeast"/>
              <w:jc w:val="lef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807" w:type="dxa"/>
            <w:gridSpan w:val="8"/>
          </w:tcPr>
          <w:p>
            <w:pPr>
              <w:snapToGrid w:val="0"/>
              <w:spacing w:line="240" w:lineRule="atLeast"/>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备注：</w:t>
            </w:r>
          </w:p>
          <w:p>
            <w:pPr>
              <w:snapToGrid w:val="0"/>
              <w:spacing w:line="240" w:lineRule="atLeast"/>
              <w:textAlignment w:val="baseline"/>
              <w:rPr>
                <w:rFonts w:ascii="方正仿宋_GBK" w:hAnsi="宋体" w:eastAsia="方正仿宋_GBK" w:cs="宋体"/>
                <w:sz w:val="21"/>
                <w:szCs w:val="21"/>
              </w:rPr>
            </w:pPr>
          </w:p>
          <w:p>
            <w:pPr>
              <w:snapToGrid w:val="0"/>
              <w:spacing w:line="240" w:lineRule="atLeast"/>
              <w:textAlignment w:val="baseline"/>
              <w:rPr>
                <w:rFonts w:ascii="方正仿宋_GBK" w:hAnsi="宋体" w:eastAsia="方正仿宋_GBK" w:cs="宋体"/>
                <w:sz w:val="21"/>
                <w:szCs w:val="21"/>
              </w:rPr>
            </w:pPr>
          </w:p>
        </w:tc>
      </w:tr>
    </w:tbl>
    <w:p>
      <w:pPr>
        <w:snapToGrid w:val="0"/>
        <w:textAlignment w:val="baseline"/>
        <w:rPr>
          <w:rFonts w:ascii="方正仿宋_GBK" w:hAnsi="宋体" w:eastAsia="方正仿宋_GBK" w:cs="宋体"/>
          <w:sz w:val="24"/>
        </w:rPr>
      </w:pPr>
      <w:r>
        <w:rPr>
          <w:rFonts w:hint="eastAsia" w:ascii="方正仿宋_GBK" w:hAnsi="宋体" w:eastAsia="方正仿宋_GBK" w:cs="宋体"/>
          <w:sz w:val="24"/>
        </w:rPr>
        <w:t>签约时间：           年   月   日      签约地点：</w:t>
      </w:r>
    </w:p>
    <w:p>
      <w:pPr>
        <w:pStyle w:val="44"/>
        <w:snapToGrid w:val="0"/>
        <w:spacing w:line="360" w:lineRule="auto"/>
        <w:textAlignment w:val="baseline"/>
        <w:rPr>
          <w:rFonts w:ascii="方正仿宋_GBK" w:hAnsi="宋体" w:eastAsia="方正仿宋_GBK" w:cs="宋体"/>
          <w:kern w:val="2"/>
          <w:sz w:val="24"/>
        </w:rPr>
      </w:pPr>
    </w:p>
    <w:p>
      <w:pPr>
        <w:tabs>
          <w:tab w:val="left" w:pos="9000"/>
        </w:tabs>
        <w:snapToGrid w:val="0"/>
        <w:spacing w:line="276" w:lineRule="auto"/>
        <w:textAlignment w:val="baseline"/>
        <w:rPr>
          <w:rFonts w:ascii="方正仿宋_GBK" w:hAnsi="宋体" w:eastAsia="方正仿宋_GBK" w:cs="宋体"/>
          <w:sz w:val="21"/>
          <w:szCs w:val="21"/>
        </w:rPr>
        <w:sectPr>
          <w:headerReference r:id="rId3" w:type="default"/>
          <w:footerReference r:id="rId4" w:type="default"/>
          <w:pgSz w:w="11907" w:h="16840"/>
          <w:pgMar w:top="1134" w:right="1191" w:bottom="1134" w:left="1304" w:header="567" w:footer="992" w:gutter="0"/>
          <w:pgNumType w:fmt="numberInDash"/>
          <w:cols w:space="720" w:num="1"/>
          <w:docGrid w:linePitch="312" w:charSpace="0"/>
        </w:sectPr>
      </w:pPr>
    </w:p>
    <w:p>
      <w:pPr>
        <w:pStyle w:val="3"/>
        <w:spacing w:before="240" w:after="120"/>
        <w:textAlignment w:val="baseline"/>
        <w:rPr>
          <w:rFonts w:ascii="方正仿宋_GBK" w:hAnsi="宋体" w:eastAsia="方正仿宋_GBK" w:cs="宋体"/>
          <w:b/>
          <w:szCs w:val="30"/>
        </w:rPr>
      </w:pPr>
      <w:bookmarkStart w:id="115" w:name="_Hlt41879464"/>
      <w:bookmarkEnd w:id="115"/>
      <w:bookmarkStart w:id="116" w:name="_Toc12789072"/>
      <w:bookmarkStart w:id="117" w:name="_Toc103605798"/>
      <w:bookmarkStart w:id="118" w:name="_Toc466546936"/>
      <w:bookmarkStart w:id="119" w:name="_Toc12280538"/>
      <w:bookmarkStart w:id="120" w:name="_Toc97661429"/>
      <w:bookmarkStart w:id="121" w:name="_Toc488067924"/>
      <w:bookmarkStart w:id="122" w:name="_Toc494118275"/>
      <w:r>
        <w:rPr>
          <w:rFonts w:hint="eastAsia" w:ascii="方正仿宋_GBK" w:hAnsi="宋体" w:eastAsia="方正仿宋_GBK" w:cs="宋体"/>
          <w:b/>
        </w:rPr>
        <w:t xml:space="preserve">第七篇  </w:t>
      </w:r>
      <w:bookmarkEnd w:id="116"/>
      <w:r>
        <w:rPr>
          <w:rFonts w:hint="eastAsia" w:ascii="方正仿宋_GBK" w:hAnsi="宋体" w:eastAsia="方正仿宋_GBK" w:cs="宋体"/>
          <w:b/>
        </w:rPr>
        <w:t>响应文件编制要求</w:t>
      </w:r>
      <w:bookmarkEnd w:id="117"/>
      <w:bookmarkEnd w:id="118"/>
      <w:bookmarkEnd w:id="119"/>
      <w:bookmarkEnd w:id="120"/>
      <w:bookmarkEnd w:id="121"/>
      <w:bookmarkEnd w:id="122"/>
    </w:p>
    <w:p>
      <w:pPr>
        <w:snapToGrid w:val="0"/>
        <w:spacing w:line="400" w:lineRule="exact"/>
        <w:ind w:firstLine="482" w:firstLineChars="200"/>
        <w:textAlignment w:val="baseline"/>
        <w:rPr>
          <w:rFonts w:ascii="方正仿宋_GBK" w:hAnsi="宋体" w:eastAsia="方正仿宋_GBK" w:cs="宋体"/>
          <w:b/>
          <w:bCs/>
          <w:sz w:val="24"/>
          <w:szCs w:val="24"/>
        </w:rPr>
      </w:pPr>
      <w:r>
        <w:rPr>
          <w:rFonts w:hint="eastAsia" w:ascii="方正仿宋_GBK" w:hAnsi="宋体" w:eastAsia="方正仿宋_GBK" w:cs="宋体"/>
          <w:b/>
          <w:bCs/>
          <w:sz w:val="24"/>
          <w:szCs w:val="24"/>
        </w:rPr>
        <w:t>一、经济部分</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（一）竞争性磋商报价函</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（二）明细报价表</w:t>
      </w:r>
    </w:p>
    <w:p>
      <w:pPr>
        <w:snapToGrid w:val="0"/>
        <w:spacing w:line="400" w:lineRule="exact"/>
        <w:ind w:firstLine="482" w:firstLineChars="200"/>
        <w:textAlignment w:val="baseline"/>
        <w:rPr>
          <w:rFonts w:ascii="方正仿宋_GBK" w:hAnsi="宋体" w:eastAsia="方正仿宋_GBK" w:cs="宋体"/>
          <w:b/>
          <w:bCs/>
          <w:sz w:val="24"/>
          <w:szCs w:val="24"/>
        </w:rPr>
      </w:pPr>
      <w:r>
        <w:rPr>
          <w:rFonts w:hint="eastAsia" w:ascii="方正仿宋_GBK" w:hAnsi="宋体" w:eastAsia="方正仿宋_GBK" w:cs="宋体"/>
          <w:b/>
          <w:bCs/>
          <w:sz w:val="24"/>
          <w:szCs w:val="24"/>
        </w:rPr>
        <w:t>二、服务部分</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（一）服务方案（格式自定，加盖投标人公章后有效）</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（二）服务响应偏离表</w:t>
      </w:r>
    </w:p>
    <w:p>
      <w:pPr>
        <w:snapToGrid w:val="0"/>
        <w:spacing w:line="400" w:lineRule="exact"/>
        <w:ind w:firstLine="482" w:firstLineChars="200"/>
        <w:textAlignment w:val="baseline"/>
        <w:rPr>
          <w:rFonts w:ascii="方正仿宋_GBK" w:hAnsi="宋体" w:eastAsia="方正仿宋_GBK" w:cs="宋体"/>
          <w:b/>
          <w:bCs/>
          <w:sz w:val="24"/>
          <w:szCs w:val="24"/>
        </w:rPr>
      </w:pPr>
      <w:r>
        <w:rPr>
          <w:rFonts w:hint="eastAsia" w:ascii="方正仿宋_GBK" w:hAnsi="宋体" w:eastAsia="方正仿宋_GBK" w:cs="宋体"/>
          <w:b/>
          <w:bCs/>
          <w:sz w:val="24"/>
          <w:szCs w:val="24"/>
        </w:rPr>
        <w:t>三、商务部分</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（一）商务要求响应情况：服务期及地点、报价要求等（格式自定，加盖投标人公章后有效）</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（二）商务响应偏离表</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（三）其它优惠服务承诺（格式自定，加盖投标人公章后有效）</w:t>
      </w:r>
    </w:p>
    <w:p>
      <w:pPr>
        <w:snapToGrid w:val="0"/>
        <w:spacing w:line="400" w:lineRule="exact"/>
        <w:ind w:firstLine="482" w:firstLineChars="200"/>
        <w:textAlignment w:val="baseline"/>
        <w:rPr>
          <w:rFonts w:ascii="方正仿宋_GBK" w:hAnsi="宋体" w:eastAsia="方正仿宋_GBK" w:cs="宋体"/>
          <w:b/>
          <w:bCs/>
          <w:sz w:val="24"/>
          <w:szCs w:val="24"/>
        </w:rPr>
      </w:pPr>
      <w:r>
        <w:rPr>
          <w:rFonts w:hint="eastAsia" w:ascii="方正仿宋_GBK" w:hAnsi="宋体" w:eastAsia="方正仿宋_GBK" w:cs="宋体"/>
          <w:b/>
          <w:bCs/>
          <w:sz w:val="24"/>
          <w:szCs w:val="24"/>
        </w:rPr>
        <w:t>四、资格条件及其他</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（一）提供司法行政管理部门核发的执业许可证复印件</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（二）律所主任身份证明书（格式）</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（三）律所主任授权委托书（格式） /律所主任（格式）（二选一）</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（四）20</w:t>
      </w:r>
      <w:r>
        <w:rPr>
          <w:rFonts w:ascii="方正仿宋_GBK" w:hAnsi="宋体" w:eastAsia="方正仿宋_GBK" w:cs="宋体"/>
          <w:sz w:val="24"/>
          <w:szCs w:val="24"/>
        </w:rPr>
        <w:t>21</w:t>
      </w:r>
      <w:r>
        <w:rPr>
          <w:rFonts w:hint="eastAsia" w:ascii="方正仿宋_GBK" w:hAnsi="宋体" w:eastAsia="方正仿宋_GBK" w:cs="宋体"/>
          <w:sz w:val="24"/>
          <w:szCs w:val="24"/>
        </w:rPr>
        <w:t>或 202</w:t>
      </w:r>
      <w:r>
        <w:rPr>
          <w:rFonts w:ascii="方正仿宋_GBK" w:hAnsi="宋体" w:eastAsia="方正仿宋_GBK" w:cs="宋体"/>
          <w:sz w:val="24"/>
          <w:szCs w:val="24"/>
        </w:rPr>
        <w:t>2</w:t>
      </w:r>
      <w:r>
        <w:rPr>
          <w:rFonts w:hint="eastAsia" w:ascii="方正仿宋_GBK" w:hAnsi="宋体" w:eastAsia="方正仿宋_GBK" w:cs="宋体"/>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（五）书面声明</w:t>
      </w:r>
    </w:p>
    <w:p>
      <w:pPr>
        <w:snapToGrid w:val="0"/>
        <w:spacing w:line="400" w:lineRule="exact"/>
        <w:ind w:firstLine="482" w:firstLineChars="200"/>
        <w:textAlignment w:val="baseline"/>
        <w:rPr>
          <w:rFonts w:ascii="方正仿宋_GBK" w:hAnsi="宋体" w:eastAsia="方正仿宋_GBK" w:cs="宋体"/>
          <w:b/>
          <w:bCs/>
          <w:sz w:val="24"/>
          <w:szCs w:val="24"/>
        </w:rPr>
      </w:pPr>
      <w:r>
        <w:rPr>
          <w:rFonts w:hint="eastAsia" w:ascii="方正仿宋_GBK" w:hAnsi="宋体" w:eastAsia="方正仿宋_GBK" w:cs="宋体"/>
          <w:b/>
          <w:bCs/>
          <w:sz w:val="24"/>
          <w:szCs w:val="24"/>
        </w:rPr>
        <w:t>五、其他资料</w:t>
      </w:r>
    </w:p>
    <w:p>
      <w:pPr>
        <w:snapToGrid w:val="0"/>
        <w:spacing w:line="400" w:lineRule="exact"/>
        <w:ind w:firstLine="480" w:firstLineChars="200"/>
        <w:textAlignment w:val="baseline"/>
        <w:rPr>
          <w:rFonts w:ascii="方正仿宋_GBK" w:hAnsi="宋体" w:eastAsia="方正仿宋_GBK" w:cs="宋体"/>
          <w:b/>
          <w:sz w:val="24"/>
          <w:szCs w:val="24"/>
        </w:rPr>
      </w:pPr>
      <w:r>
        <w:rPr>
          <w:rFonts w:hint="eastAsia" w:ascii="方正仿宋_GBK" w:hAnsi="宋体" w:eastAsia="方正仿宋_GBK" w:cs="宋体"/>
          <w:sz w:val="24"/>
          <w:szCs w:val="24"/>
        </w:rPr>
        <w:t>（一）中小企业声明函、监狱企业证明文件、残疾人福利性单位声明函</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（二）其他与项目有关的资料</w:t>
      </w:r>
    </w:p>
    <w:p>
      <w:pPr>
        <w:snapToGrid w:val="0"/>
        <w:spacing w:line="360" w:lineRule="auto"/>
        <w:textAlignment w:val="baseline"/>
        <w:rPr>
          <w:rFonts w:ascii="方正仿宋_GBK" w:hAnsi="宋体" w:eastAsia="方正仿宋_GBK"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spacing w:line="400" w:lineRule="exact"/>
        <w:ind w:firstLine="482" w:firstLineChars="200"/>
        <w:textAlignment w:val="baseline"/>
        <w:rPr>
          <w:rFonts w:ascii="方正仿宋_GBK" w:eastAsia="方正仿宋_GBK" w:cs="宋体"/>
          <w:b/>
          <w:sz w:val="24"/>
        </w:rPr>
      </w:pPr>
      <w:bookmarkStart w:id="123" w:name="_Toc313888360"/>
      <w:bookmarkStart w:id="124" w:name="_Toc97661430"/>
      <w:bookmarkStart w:id="125" w:name="_Toc103605799"/>
      <w:bookmarkStart w:id="126" w:name="_Toc313008356"/>
      <w:bookmarkStart w:id="127" w:name="_Toc342913419"/>
      <w:bookmarkStart w:id="128" w:name="_Toc99357813"/>
      <w:bookmarkStart w:id="129" w:name="_Toc68269996"/>
      <w:r>
        <w:rPr>
          <w:rFonts w:hint="eastAsia" w:ascii="方正仿宋_GBK" w:eastAsia="方正仿宋_GBK" w:cs="宋体"/>
          <w:b/>
          <w:sz w:val="24"/>
        </w:rPr>
        <w:t>一、经济部分</w:t>
      </w:r>
      <w:bookmarkEnd w:id="123"/>
      <w:bookmarkEnd w:id="124"/>
      <w:bookmarkEnd w:id="125"/>
      <w:bookmarkEnd w:id="126"/>
      <w:bookmarkEnd w:id="127"/>
      <w:bookmarkEnd w:id="128"/>
      <w:bookmarkEnd w:id="129"/>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（一）竞争性磋商报价函</w:t>
      </w:r>
    </w:p>
    <w:p>
      <w:pPr>
        <w:snapToGrid w:val="0"/>
        <w:jc w:val="center"/>
        <w:textAlignment w:val="baseline"/>
        <w:rPr>
          <w:rFonts w:ascii="方正仿宋_GBK" w:hAnsi="宋体" w:eastAsia="方正仿宋_GBK" w:cs="宋体"/>
          <w:b/>
          <w:sz w:val="20"/>
          <w:szCs w:val="28"/>
        </w:rPr>
      </w:pPr>
      <w:r>
        <w:rPr>
          <w:rFonts w:hint="eastAsia" w:ascii="方正仿宋_GBK" w:hAnsi="宋体" w:eastAsia="方正仿宋_GBK" w:cs="宋体"/>
          <w:b/>
          <w:szCs w:val="28"/>
        </w:rPr>
        <w:t>竞争性磋商报价函</w:t>
      </w:r>
    </w:p>
    <w:p>
      <w:pPr>
        <w:tabs>
          <w:tab w:val="left" w:pos="6300"/>
        </w:tabs>
        <w:snapToGrid w:val="0"/>
        <w:spacing w:line="312" w:lineRule="auto"/>
        <w:textAlignment w:val="baseline"/>
        <w:rPr>
          <w:rFonts w:ascii="方正仿宋_GBK" w:hAnsi="宋体" w:eastAsia="方正仿宋_GBK" w:cs="宋体"/>
          <w:sz w:val="24"/>
          <w:szCs w:val="24"/>
        </w:rPr>
      </w:pPr>
      <w:r>
        <w:rPr>
          <w:rFonts w:hint="eastAsia" w:ascii="方正仿宋_GBK" w:hAnsi="宋体" w:eastAsia="方正仿宋_GBK" w:cs="宋体"/>
          <w:sz w:val="24"/>
          <w:szCs w:val="24"/>
          <w:u w:val="single" w:color="000000"/>
        </w:rPr>
        <w:t>（采购人名称）</w:t>
      </w:r>
      <w:r>
        <w:rPr>
          <w:rFonts w:hint="eastAsia" w:ascii="方正仿宋_GBK" w:hAnsi="宋体" w:eastAsia="方正仿宋_GBK" w:cs="宋体"/>
          <w:sz w:val="24"/>
          <w:szCs w:val="24"/>
        </w:rPr>
        <w:t>：</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1.愿意按照竞争性磋商文件中的一切要求，提供本项目的服务，初始报价为人民币大写：元整；人民币小写：元。以我公司最后报价为准。</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2.我方现提交的响应文件为：响应文件正本份，副本份。</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3.我方承诺：本次磋商的有效期为提交响应文件截止时间起90天。</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4.我方完全理解和接受贵方竞争性磋商文件的一切规定和要求及评审办法。</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4"/>
        </w:rPr>
        <w:t>7.</w:t>
      </w:r>
      <w:r>
        <w:rPr>
          <w:rFonts w:hint="eastAsia" w:ascii="方正仿宋_GBK" w:hAnsi="宋体" w:eastAsia="方正仿宋_GBK" w:cs="宋体"/>
          <w:sz w:val="24"/>
          <w:szCs w:val="28"/>
        </w:rPr>
        <w:t>我方未</w:t>
      </w:r>
      <w:r>
        <w:rPr>
          <w:rFonts w:hint="eastAsia" w:ascii="方正仿宋_GBK" w:hAnsi="宋体" w:eastAsia="方正仿宋_GBK" w:cs="宋体"/>
          <w:sz w:val="24"/>
          <w:szCs w:val="24"/>
        </w:rPr>
        <w:t>为采购项目提供整体设计、规范编制或者项目管理、监理、检测等服务。</w:t>
      </w:r>
    </w:p>
    <w:p>
      <w:pPr>
        <w:tabs>
          <w:tab w:val="left" w:pos="6300"/>
        </w:tabs>
        <w:snapToGrid w:val="0"/>
        <w:spacing w:line="312" w:lineRule="auto"/>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供应商（公章）或自然人签字：</w:t>
      </w:r>
    </w:p>
    <w:p>
      <w:pPr>
        <w:tabs>
          <w:tab w:val="left" w:pos="6300"/>
        </w:tabs>
        <w:snapToGrid w:val="0"/>
        <w:spacing w:line="312" w:lineRule="auto"/>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地址：  </w:t>
      </w:r>
    </w:p>
    <w:p>
      <w:pPr>
        <w:tabs>
          <w:tab w:val="left" w:pos="6300"/>
        </w:tabs>
        <w:snapToGrid w:val="0"/>
        <w:spacing w:line="312" w:lineRule="auto"/>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电话：                                             传真：</w:t>
      </w:r>
    </w:p>
    <w:p>
      <w:pPr>
        <w:tabs>
          <w:tab w:val="left" w:pos="6300"/>
        </w:tabs>
        <w:snapToGrid w:val="0"/>
        <w:spacing w:line="312" w:lineRule="auto"/>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网址：                                             邮编：</w:t>
      </w:r>
    </w:p>
    <w:p>
      <w:pPr>
        <w:tabs>
          <w:tab w:val="left" w:pos="6300"/>
        </w:tabs>
        <w:snapToGrid w:val="0"/>
        <w:spacing w:line="312" w:lineRule="auto"/>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联系人：</w:t>
      </w:r>
    </w:p>
    <w:p>
      <w:pPr>
        <w:snapToGrid w:val="0"/>
        <w:spacing w:line="312" w:lineRule="auto"/>
        <w:ind w:firstLine="480" w:firstLineChars="200"/>
        <w:textAlignment w:val="baseline"/>
        <w:rPr>
          <w:rFonts w:ascii="方正仿宋_GBK" w:hAnsi="宋体" w:eastAsia="方正仿宋_GBK"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s="宋体"/>
          <w:sz w:val="24"/>
          <w:szCs w:val="24"/>
        </w:rPr>
        <w:t xml:space="preserve">                                                  年   月   日</w:t>
      </w:r>
    </w:p>
    <w:p>
      <w:pPr>
        <w:tabs>
          <w:tab w:val="left" w:pos="2895"/>
        </w:tabs>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（二）明细报价表</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项目编号：                              </w:t>
      </w:r>
    </w:p>
    <w:p>
      <w:pPr>
        <w:snapToGrid w:val="0"/>
        <w:spacing w:line="400" w:lineRule="exact"/>
        <w:ind w:firstLine="480" w:firstLineChars="200"/>
        <w:textAlignment w:val="baseline"/>
        <w:rPr>
          <w:rFonts w:ascii="方正仿宋_GBK" w:hAnsi="宋体" w:eastAsia="方正仿宋_GBK" w:cs="宋体"/>
          <w:sz w:val="24"/>
          <w:szCs w:val="24"/>
          <w:u w:val="single"/>
        </w:rPr>
      </w:pPr>
      <w:r>
        <w:rPr>
          <w:rFonts w:hint="eastAsia" w:ascii="方正仿宋_GBK" w:hAnsi="宋体" w:eastAsia="方正仿宋_GBK" w:cs="宋体"/>
          <w:sz w:val="24"/>
          <w:szCs w:val="24"/>
        </w:rPr>
        <w:t xml:space="preserve">磋商项目名称：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序号</w:t>
            </w:r>
          </w:p>
        </w:tc>
        <w:tc>
          <w:tcPr>
            <w:tcW w:w="1557"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名称</w:t>
            </w:r>
          </w:p>
        </w:tc>
        <w:tc>
          <w:tcPr>
            <w:tcW w:w="3127"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相关信息</w:t>
            </w:r>
          </w:p>
        </w:tc>
        <w:tc>
          <w:tcPr>
            <w:tcW w:w="1235"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数量</w:t>
            </w:r>
          </w:p>
        </w:tc>
        <w:tc>
          <w:tcPr>
            <w:tcW w:w="1235"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单价</w:t>
            </w:r>
          </w:p>
        </w:tc>
        <w:tc>
          <w:tcPr>
            <w:tcW w:w="1235" w:type="dxa"/>
            <w:vAlign w:val="center"/>
          </w:tcPr>
          <w:p>
            <w:pPr>
              <w:snapToGrid w:val="0"/>
              <w:jc w:val="center"/>
              <w:textAlignment w:val="baseline"/>
              <w:rPr>
                <w:rFonts w:ascii="方正仿宋_GBK" w:hAnsi="宋体" w:eastAsia="方正仿宋_GBK" w:cs="宋体"/>
                <w:b/>
                <w:sz w:val="21"/>
                <w:szCs w:val="21"/>
              </w:rPr>
            </w:pPr>
            <w:r>
              <w:rPr>
                <w:rFonts w:hint="eastAsia" w:ascii="方正仿宋_GBK" w:hAnsi="宋体" w:eastAsia="方正仿宋_GBK"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1</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2</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3</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4</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5</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6</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7</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8</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w:t>
            </w: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9</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w:t>
            </w: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10</w:t>
            </w:r>
          </w:p>
        </w:tc>
        <w:tc>
          <w:tcPr>
            <w:tcW w:w="1557" w:type="dxa"/>
            <w:vAlign w:val="center"/>
          </w:tcPr>
          <w:p>
            <w:pPr>
              <w:snapToGrid w:val="0"/>
              <w:jc w:val="center"/>
              <w:textAlignment w:val="baseline"/>
              <w:rPr>
                <w:rFonts w:ascii="方正仿宋_GBK" w:hAnsi="宋体" w:eastAsia="方正仿宋_GBK" w:cs="宋体"/>
                <w:sz w:val="21"/>
                <w:szCs w:val="21"/>
              </w:rPr>
            </w:pP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w:t>
            </w: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11</w:t>
            </w:r>
          </w:p>
        </w:tc>
        <w:tc>
          <w:tcPr>
            <w:tcW w:w="1557"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w:t>
            </w:r>
          </w:p>
        </w:tc>
        <w:tc>
          <w:tcPr>
            <w:tcW w:w="3127" w:type="dxa"/>
          </w:tcPr>
          <w:p>
            <w:pPr>
              <w:snapToGrid w:val="0"/>
              <w:jc w:val="center"/>
              <w:textAlignment w:val="baseline"/>
              <w:rPr>
                <w:rFonts w:ascii="方正仿宋_GBK" w:hAnsi="宋体" w:eastAsia="方正仿宋_GBK" w:cs="宋体"/>
                <w:sz w:val="21"/>
                <w:szCs w:val="21"/>
              </w:rPr>
            </w:pPr>
          </w:p>
        </w:tc>
        <w:tc>
          <w:tcPr>
            <w:tcW w:w="1235"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w:t>
            </w:r>
          </w:p>
        </w:tc>
        <w:tc>
          <w:tcPr>
            <w:tcW w:w="1235" w:type="dxa"/>
          </w:tcPr>
          <w:p>
            <w:pPr>
              <w:snapToGrid w:val="0"/>
              <w:jc w:val="center"/>
              <w:textAlignment w:val="baseline"/>
              <w:rPr>
                <w:rFonts w:ascii="方正仿宋_GBK" w:hAnsi="宋体" w:eastAsia="方正仿宋_GBK" w:cs="宋体"/>
                <w:sz w:val="21"/>
                <w:szCs w:val="21"/>
              </w:rPr>
            </w:pPr>
          </w:p>
        </w:tc>
        <w:tc>
          <w:tcPr>
            <w:tcW w:w="1235" w:type="dxa"/>
          </w:tcPr>
          <w:p>
            <w:pPr>
              <w:snapToGrid w:val="0"/>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napToGrid w:val="0"/>
              <w:spacing w:line="240" w:lineRule="atLeast"/>
              <w:ind w:left="392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12</w:t>
            </w:r>
          </w:p>
        </w:tc>
        <w:tc>
          <w:tcPr>
            <w:tcW w:w="1557" w:type="dxa"/>
            <w:vAlign w:val="center"/>
          </w:tcPr>
          <w:p>
            <w:pPr>
              <w:snapToGrid w:val="0"/>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总计</w:t>
            </w:r>
          </w:p>
        </w:tc>
        <w:tc>
          <w:tcPr>
            <w:tcW w:w="6832" w:type="dxa"/>
            <w:gridSpan w:val="4"/>
          </w:tcPr>
          <w:p>
            <w:pPr>
              <w:snapToGrid w:val="0"/>
              <w:textAlignment w:val="baseline"/>
              <w:rPr>
                <w:rFonts w:ascii="方正仿宋_GBK" w:hAnsi="宋体" w:eastAsia="方正仿宋_GBK" w:cs="宋体"/>
                <w:sz w:val="21"/>
                <w:szCs w:val="21"/>
              </w:rPr>
            </w:pPr>
          </w:p>
        </w:tc>
      </w:tr>
    </w:tbl>
    <w:p>
      <w:pPr>
        <w:snapToGrid w:val="0"/>
        <w:spacing w:line="500" w:lineRule="exact"/>
        <w:ind w:firstLine="480" w:firstLineChars="200"/>
        <w:textAlignment w:val="baseline"/>
        <w:rPr>
          <w:rFonts w:ascii="方正仿宋_GBK" w:hAnsi="宋体" w:eastAsia="方正仿宋_GBK" w:cs="宋体"/>
          <w:sz w:val="24"/>
          <w:szCs w:val="28"/>
        </w:rPr>
      </w:pPr>
    </w:p>
    <w:p>
      <w:pPr>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注：1.供应商应完整填写本表。</w:t>
      </w:r>
    </w:p>
    <w:p>
      <w:pPr>
        <w:snapToGrid w:val="0"/>
        <w:spacing w:line="500" w:lineRule="exact"/>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 xml:space="preserve">        2.该表可扩展</w:t>
      </w:r>
      <w:bookmarkStart w:id="130" w:name="OLE_LINK1"/>
      <w:bookmarkStart w:id="131" w:name="OLE_LINK2"/>
      <w:r>
        <w:rPr>
          <w:rFonts w:hint="eastAsia" w:ascii="方正仿宋_GBK" w:hAnsi="宋体" w:eastAsia="方正仿宋_GBK" w:cs="宋体"/>
          <w:sz w:val="24"/>
          <w:szCs w:val="28"/>
        </w:rPr>
        <w:t>，并逐页签字或盖章。</w:t>
      </w:r>
      <w:bookmarkEnd w:id="130"/>
      <w:bookmarkEnd w:id="131"/>
    </w:p>
    <w:p>
      <w:pPr>
        <w:pStyle w:val="18"/>
        <w:snapToGrid w:val="0"/>
        <w:spacing w:line="360" w:lineRule="auto"/>
        <w:ind w:firstLine="240"/>
        <w:textAlignment w:val="baseline"/>
        <w:rPr>
          <w:rFonts w:ascii="方正仿宋_GBK" w:hAnsi="宋体" w:eastAsia="方正仿宋_GBK" w:cs="宋体"/>
          <w:sz w:val="24"/>
          <w:szCs w:val="24"/>
        </w:rPr>
      </w:pPr>
    </w:p>
    <w:p>
      <w:pPr>
        <w:pStyle w:val="18"/>
        <w:snapToGrid w:val="0"/>
        <w:spacing w:line="360" w:lineRule="auto"/>
        <w:ind w:firstLine="240"/>
        <w:textAlignment w:val="baseline"/>
        <w:rPr>
          <w:rFonts w:ascii="方正仿宋_GBK" w:hAnsi="宋体" w:eastAsia="方正仿宋_GBK" w:cs="宋体"/>
          <w:sz w:val="24"/>
          <w:szCs w:val="24"/>
        </w:rPr>
      </w:pPr>
    </w:p>
    <w:p>
      <w:pPr>
        <w:snapToGrid w:val="0"/>
        <w:textAlignment w:val="baseline"/>
        <w:rPr>
          <w:rFonts w:ascii="方正仿宋_GBK" w:hAnsi="宋体" w:eastAsia="方正仿宋_GBK" w:cs="宋体"/>
          <w:sz w:val="20"/>
        </w:rPr>
      </w:pPr>
    </w:p>
    <w:p>
      <w:pPr>
        <w:snapToGrid w:val="0"/>
        <w:textAlignment w:val="baseline"/>
        <w:rPr>
          <w:rFonts w:ascii="方正仿宋_GBK" w:hAnsi="宋体" w:eastAsia="方正仿宋_GBK" w:cs="宋体"/>
          <w:sz w:val="20"/>
        </w:rPr>
      </w:pPr>
    </w:p>
    <w:p>
      <w:pPr>
        <w:snapToGrid w:val="0"/>
        <w:spacing w:line="360" w:lineRule="auto"/>
        <w:textAlignment w:val="baseline"/>
        <w:rPr>
          <w:rFonts w:ascii="方正仿宋_GBK" w:hAnsi="宋体" w:eastAsia="方正仿宋_GBK" w:cs="宋体"/>
          <w:sz w:val="20"/>
        </w:rPr>
      </w:pPr>
      <w:r>
        <w:rPr>
          <w:rFonts w:hint="eastAsia" w:ascii="方正仿宋_GBK" w:hAnsi="宋体" w:eastAsia="方正仿宋_GBK" w:cs="宋体"/>
          <w:sz w:val="24"/>
          <w:szCs w:val="24"/>
        </w:rPr>
        <w:t xml:space="preserve">                                             供应商名称（公章）或自然人签字：</w:t>
      </w:r>
    </w:p>
    <w:p>
      <w:pPr>
        <w:snapToGrid w:val="0"/>
        <w:spacing w:line="360" w:lineRule="auto"/>
        <w:ind w:right="480" w:firstLine="6480" w:firstLineChars="27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年     月    日</w:t>
      </w:r>
    </w:p>
    <w:p>
      <w:pPr>
        <w:snapToGrid w:val="0"/>
        <w:spacing w:line="360" w:lineRule="auto"/>
        <w:ind w:firstLine="480" w:firstLineChars="200"/>
        <w:textAlignment w:val="baseline"/>
        <w:rPr>
          <w:rFonts w:ascii="方正仿宋_GBK" w:hAnsi="宋体" w:eastAsia="方正仿宋_GBK" w:cs="宋体"/>
          <w:sz w:val="24"/>
          <w:szCs w:val="24"/>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p>
    <w:p>
      <w:pPr>
        <w:pStyle w:val="2"/>
        <w:spacing w:line="400" w:lineRule="exact"/>
        <w:ind w:firstLine="482" w:firstLineChars="200"/>
        <w:textAlignment w:val="baseline"/>
        <w:rPr>
          <w:rFonts w:ascii="方正仿宋_GBK" w:eastAsia="方正仿宋_GBK" w:cs="宋体"/>
          <w:b/>
          <w:sz w:val="24"/>
        </w:rPr>
      </w:pPr>
      <w:bookmarkStart w:id="132" w:name="_Toc313888361"/>
      <w:bookmarkStart w:id="133" w:name="_Toc99357814"/>
      <w:bookmarkStart w:id="134" w:name="_Toc342913420"/>
      <w:bookmarkStart w:id="135" w:name="_Toc68269997"/>
      <w:bookmarkStart w:id="136" w:name="_Toc313008357"/>
      <w:bookmarkStart w:id="137" w:name="_Toc97661431"/>
      <w:bookmarkStart w:id="138" w:name="_Toc103605800"/>
      <w:r>
        <w:rPr>
          <w:rFonts w:hint="eastAsia" w:ascii="方正仿宋_GBK" w:eastAsia="方正仿宋_GBK" w:cs="宋体"/>
          <w:b/>
          <w:sz w:val="24"/>
        </w:rPr>
        <w:t>二、服务部分</w:t>
      </w:r>
      <w:bookmarkEnd w:id="132"/>
      <w:bookmarkEnd w:id="133"/>
      <w:bookmarkEnd w:id="134"/>
      <w:bookmarkEnd w:id="135"/>
      <w:bookmarkEnd w:id="136"/>
      <w:bookmarkEnd w:id="137"/>
      <w:bookmarkEnd w:id="138"/>
    </w:p>
    <w:p>
      <w:pPr>
        <w:snapToGrid w:val="0"/>
        <w:spacing w:line="400" w:lineRule="exact"/>
        <w:ind w:firstLine="480" w:firstLineChars="200"/>
        <w:jc w:val="left"/>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（一）服务方案（格式自定）</w:t>
      </w:r>
    </w:p>
    <w:p>
      <w:pPr>
        <w:tabs>
          <w:tab w:val="left" w:pos="6300"/>
        </w:tabs>
        <w:snapToGrid w:val="0"/>
        <w:spacing w:line="400" w:lineRule="exact"/>
        <w:ind w:firstLine="560" w:firstLineChars="200"/>
        <w:textAlignment w:val="baseline"/>
        <w:rPr>
          <w:rFonts w:ascii="方正仿宋_GBK" w:hAnsi="宋体" w:eastAsia="方正仿宋_GBK" w:cs="宋体"/>
          <w:sz w:val="20"/>
          <w:szCs w:val="24"/>
        </w:rPr>
      </w:pPr>
      <w:r>
        <w:rPr>
          <w:rFonts w:hint="eastAsia" w:ascii="方正仿宋_GBK" w:hAnsi="宋体" w:eastAsia="方正仿宋_GBK" w:cs="宋体"/>
          <w:szCs w:val="24"/>
        </w:rPr>
        <w:br w:type="page"/>
      </w:r>
    </w:p>
    <w:p>
      <w:pPr>
        <w:tabs>
          <w:tab w:val="left" w:pos="6300"/>
        </w:tabs>
        <w:snapToGrid w:val="0"/>
        <w:spacing w:line="400" w:lineRule="exact"/>
        <w:ind w:firstLine="480" w:firstLineChars="200"/>
        <w:textAlignment w:val="baseline"/>
        <w:rPr>
          <w:rFonts w:ascii="方正仿宋_GBK" w:hAnsi="宋体" w:eastAsia="方正仿宋_GBK" w:cs="宋体"/>
          <w:sz w:val="20"/>
        </w:rPr>
      </w:pPr>
      <w:r>
        <w:rPr>
          <w:rFonts w:hint="eastAsia" w:ascii="方正仿宋_GBK" w:hAnsi="宋体" w:eastAsia="方正仿宋_GBK" w:cs="宋体"/>
          <w:sz w:val="24"/>
          <w:szCs w:val="24"/>
        </w:rPr>
        <w:t>（二）服务响应偏离表</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项目编号：                                </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磋商项目名称：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序号</w:t>
            </w: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采购需求</w:t>
            </w: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响应情况</w:t>
            </w: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r>
              <w:rPr>
                <w:rFonts w:hint="eastAsia" w:ascii="方正仿宋_GBK" w:hAnsi="宋体" w:eastAsia="方正仿宋_GBK"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541"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600"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c>
          <w:tcPr>
            <w:tcW w:w="1199" w:type="pct"/>
            <w:vAlign w:val="center"/>
          </w:tcPr>
          <w:p>
            <w:pPr>
              <w:tabs>
                <w:tab w:val="left" w:pos="6300"/>
              </w:tabs>
              <w:snapToGrid w:val="0"/>
              <w:spacing w:line="500" w:lineRule="exact"/>
              <w:jc w:val="center"/>
              <w:textAlignment w:val="baseline"/>
              <w:rPr>
                <w:rFonts w:ascii="方正仿宋_GBK" w:hAnsi="宋体" w:eastAsia="方正仿宋_GBK" w:cs="宋体"/>
                <w:sz w:val="21"/>
                <w:szCs w:val="21"/>
              </w:rPr>
            </w:pPr>
          </w:p>
        </w:tc>
      </w:tr>
    </w:tbl>
    <w:p>
      <w:pPr>
        <w:snapToGrid w:val="0"/>
        <w:spacing w:line="500" w:lineRule="exact"/>
        <w:ind w:firstLine="600" w:firstLineChars="25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 xml:space="preserve">供应商：                            </w:t>
      </w:r>
      <w:r>
        <w:rPr>
          <w:rFonts w:hint="eastAsia" w:ascii="方正仿宋_GBK" w:hAnsi="宋体" w:eastAsia="方正仿宋_GBK" w:cs="宋体"/>
          <w:sz w:val="24"/>
          <w:szCs w:val="24"/>
        </w:rPr>
        <w:t>法定代表人（或其授权代表）或自然人：</w:t>
      </w:r>
    </w:p>
    <w:p>
      <w:pPr>
        <w:snapToGrid w:val="0"/>
        <w:spacing w:line="500" w:lineRule="exact"/>
        <w:textAlignment w:val="baseline"/>
        <w:rPr>
          <w:rFonts w:ascii="方正仿宋_GBK" w:hAnsi="宋体" w:eastAsia="方正仿宋_GBK" w:cs="宋体"/>
          <w:sz w:val="24"/>
          <w:szCs w:val="28"/>
        </w:rPr>
      </w:pPr>
    </w:p>
    <w:p>
      <w:pPr>
        <w:snapToGrid w:val="0"/>
        <w:spacing w:line="500" w:lineRule="exact"/>
        <w:ind w:firstLine="720" w:firstLineChars="3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（供应商公章）                               （签字或盖章）</w:t>
      </w: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szCs w:val="28"/>
        </w:rPr>
        <w:t xml:space="preserve">                                              年     月     日</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注：</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4"/>
        </w:rPr>
        <w:t>1</w:t>
      </w:r>
      <w:r>
        <w:rPr>
          <w:rFonts w:hint="eastAsia" w:ascii="方正仿宋_GBK" w:hAnsi="宋体" w:eastAsia="方正仿宋_GBK" w:cs="宋体"/>
          <w:sz w:val="24"/>
        </w:rPr>
        <w:t>.本表即为对本项目“第二篇  采购服务需求”</w:t>
      </w:r>
      <w:r>
        <w:rPr>
          <w:rFonts w:hint="eastAsia" w:ascii="方正仿宋_GBK" w:hAnsi="宋体" w:eastAsia="方正仿宋_GBK" w:cs="宋体"/>
          <w:sz w:val="24"/>
          <w:szCs w:val="24"/>
        </w:rPr>
        <w:t>中“二、服务项目详细技术指标及质量要求”所列条款进行比较和响应，应逐条如实填写，“响应情况”中必须列出具体数值或内容。如供应商未应答或只注明“符合”、“满足”等类似无具体内容的表述，将视为不满足竞争性磋商文件要求；</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2.本表可扩展</w:t>
      </w:r>
      <w:r>
        <w:rPr>
          <w:rFonts w:hint="eastAsia" w:ascii="方正仿宋_GBK" w:hAnsi="宋体" w:eastAsia="方正仿宋_GBK" w:cs="宋体"/>
          <w:sz w:val="24"/>
          <w:szCs w:val="28"/>
        </w:rPr>
        <w:t>，并逐页签字或盖章</w:t>
      </w:r>
      <w:r>
        <w:rPr>
          <w:rFonts w:hint="eastAsia" w:ascii="方正仿宋_GBK" w:hAnsi="宋体" w:eastAsia="方正仿宋_GBK" w:cs="宋体"/>
          <w:sz w:val="24"/>
        </w:rPr>
        <w:t>。</w:t>
      </w:r>
    </w:p>
    <w:p>
      <w:pPr>
        <w:rPr>
          <w:rFonts w:ascii="方正仿宋_GBK" w:hAnsi="宋体" w:eastAsia="方正仿宋_GBK" w:cs="宋体"/>
        </w:rPr>
      </w:pPr>
      <w:r>
        <w:rPr>
          <w:rFonts w:hint="eastAsia" w:ascii="方正仿宋_GBK" w:hAnsi="宋体" w:eastAsia="方正仿宋_GBK" w:cs="宋体"/>
        </w:rPr>
        <w:br w:type="page"/>
      </w:r>
    </w:p>
    <w:p>
      <w:pPr>
        <w:pStyle w:val="2"/>
        <w:spacing w:line="400" w:lineRule="exact"/>
        <w:ind w:firstLine="482" w:firstLineChars="200"/>
        <w:textAlignment w:val="baseline"/>
        <w:rPr>
          <w:rFonts w:ascii="方正仿宋_GBK" w:eastAsia="方正仿宋_GBK" w:cs="宋体"/>
          <w:b/>
          <w:sz w:val="24"/>
        </w:rPr>
      </w:pPr>
      <w:bookmarkStart w:id="139" w:name="_Toc103605801"/>
      <w:bookmarkStart w:id="140" w:name="_Toc313008358"/>
      <w:bookmarkStart w:id="141" w:name="_Toc313888362"/>
      <w:bookmarkStart w:id="142" w:name="_Toc342913421"/>
      <w:bookmarkStart w:id="143" w:name="_Toc68269998"/>
      <w:r>
        <w:rPr>
          <w:rFonts w:hint="eastAsia" w:ascii="方正仿宋_GBK" w:eastAsia="方正仿宋_GBK" w:cs="宋体"/>
          <w:b/>
          <w:sz w:val="24"/>
        </w:rPr>
        <w:t>三、商务部分</w:t>
      </w:r>
      <w:bookmarkEnd w:id="139"/>
      <w:bookmarkEnd w:id="140"/>
      <w:bookmarkEnd w:id="141"/>
      <w:bookmarkEnd w:id="142"/>
      <w:bookmarkEnd w:id="143"/>
    </w:p>
    <w:p>
      <w:pPr>
        <w:snapToGrid w:val="0"/>
        <w:spacing w:line="400" w:lineRule="exact"/>
        <w:ind w:firstLine="480" w:firstLineChars="200"/>
        <w:textAlignment w:val="baseline"/>
        <w:rPr>
          <w:rFonts w:ascii="方正仿宋_GBK" w:hAnsi="宋体" w:eastAsia="方正仿宋_GBK" w:cs="宋体"/>
          <w:b/>
          <w:sz w:val="20"/>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s="宋体"/>
          <w:sz w:val="24"/>
          <w:szCs w:val="24"/>
        </w:rPr>
        <w:t>（一）商务要求响应情况：服务期及地点、报价要求等（格式自定）</w:t>
      </w:r>
    </w:p>
    <w:p>
      <w:pPr>
        <w:snapToGrid w:val="0"/>
        <w:spacing w:line="400" w:lineRule="exact"/>
        <w:ind w:firstLine="480" w:firstLineChars="200"/>
        <w:textAlignment w:val="baseline"/>
        <w:rPr>
          <w:rFonts w:ascii="方正仿宋_GBK" w:hAnsi="宋体" w:eastAsia="方正仿宋_GBK" w:cs="宋体"/>
          <w:sz w:val="24"/>
          <w:szCs w:val="24"/>
        </w:rPr>
      </w:pPr>
      <w:bookmarkStart w:id="144" w:name="_Toc283382459"/>
      <w:r>
        <w:rPr>
          <w:rFonts w:hint="eastAsia" w:ascii="方正仿宋_GBK" w:hAnsi="宋体" w:eastAsia="方正仿宋_GBK" w:cs="宋体"/>
          <w:sz w:val="24"/>
          <w:szCs w:val="24"/>
        </w:rPr>
        <w:t>（二）商务响应偏离表</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项目编号：                                </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 xml:space="preserve">磋商项目名称：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textAlignment w:val="baseline"/>
              <w:rPr>
                <w:rFonts w:ascii="方正仿宋_GBK" w:hAnsi="宋体" w:eastAsia="方正仿宋_GBK" w:cs="宋体"/>
                <w:sz w:val="21"/>
                <w:szCs w:val="24"/>
              </w:rPr>
            </w:pPr>
            <w:r>
              <w:rPr>
                <w:rFonts w:hint="eastAsia" w:ascii="方正仿宋_GBK" w:hAnsi="宋体" w:eastAsia="方正仿宋_GBK" w:cs="宋体"/>
                <w:sz w:val="21"/>
                <w:szCs w:val="24"/>
              </w:rPr>
              <w:t>序号</w:t>
            </w: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r>
              <w:rPr>
                <w:rFonts w:hint="eastAsia" w:ascii="方正仿宋_GBK" w:hAnsi="宋体" w:eastAsia="方正仿宋_GBK" w:cs="宋体"/>
                <w:sz w:val="21"/>
                <w:szCs w:val="24"/>
              </w:rPr>
              <w:t>磋商项目商务需求</w:t>
            </w: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r>
              <w:rPr>
                <w:rFonts w:hint="eastAsia" w:ascii="方正仿宋_GBK" w:hAnsi="宋体" w:eastAsia="方正仿宋_GBK" w:cs="宋体"/>
                <w:sz w:val="21"/>
                <w:szCs w:val="24"/>
              </w:rPr>
              <w:t>响应情况</w:t>
            </w: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r>
              <w:rPr>
                <w:rFonts w:hint="eastAsia" w:ascii="方正仿宋_GBK" w:hAnsi="宋体" w:eastAsia="方正仿宋_GBK" w:cs="宋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3179"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434"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c>
          <w:tcPr>
            <w:tcW w:w="2355" w:type="dxa"/>
            <w:vAlign w:val="center"/>
          </w:tcPr>
          <w:p>
            <w:pPr>
              <w:tabs>
                <w:tab w:val="left" w:pos="6300"/>
              </w:tabs>
              <w:snapToGrid w:val="0"/>
              <w:spacing w:line="360" w:lineRule="auto"/>
              <w:jc w:val="center"/>
              <w:textAlignment w:val="baseline"/>
              <w:rPr>
                <w:rFonts w:ascii="方正仿宋_GBK" w:hAnsi="宋体" w:eastAsia="方正仿宋_GBK" w:cs="宋体"/>
                <w:sz w:val="21"/>
                <w:szCs w:val="24"/>
              </w:rPr>
            </w:pPr>
          </w:p>
        </w:tc>
      </w:tr>
    </w:tbl>
    <w:p>
      <w:pPr>
        <w:snapToGrid w:val="0"/>
        <w:spacing w:line="360" w:lineRule="auto"/>
        <w:ind w:firstLine="465"/>
        <w:textAlignment w:val="baseline"/>
        <w:rPr>
          <w:rFonts w:ascii="方正仿宋_GBK" w:hAnsi="宋体" w:eastAsia="方正仿宋_GBK" w:cs="宋体"/>
          <w:sz w:val="24"/>
          <w:szCs w:val="24"/>
        </w:rPr>
      </w:pPr>
    </w:p>
    <w:p>
      <w:pPr>
        <w:snapToGrid w:val="0"/>
        <w:spacing w:line="500" w:lineRule="exact"/>
        <w:ind w:firstLine="600" w:firstLineChars="25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 xml:space="preserve">供应商：                          </w:t>
      </w:r>
      <w:r>
        <w:rPr>
          <w:rFonts w:hint="eastAsia" w:ascii="方正仿宋_GBK" w:hAnsi="宋体" w:eastAsia="方正仿宋_GBK" w:cs="宋体"/>
          <w:sz w:val="24"/>
          <w:szCs w:val="24"/>
        </w:rPr>
        <w:t>法定代表人（或其授权代表）或自然人：</w:t>
      </w:r>
    </w:p>
    <w:p>
      <w:pPr>
        <w:snapToGrid w:val="0"/>
        <w:spacing w:line="500" w:lineRule="exact"/>
        <w:textAlignment w:val="baseline"/>
        <w:rPr>
          <w:rFonts w:ascii="方正仿宋_GBK" w:hAnsi="宋体" w:eastAsia="方正仿宋_GBK" w:cs="宋体"/>
          <w:sz w:val="24"/>
          <w:szCs w:val="28"/>
        </w:rPr>
      </w:pPr>
    </w:p>
    <w:p>
      <w:pPr>
        <w:snapToGrid w:val="0"/>
        <w:spacing w:line="500" w:lineRule="exact"/>
        <w:ind w:firstLine="360" w:firstLineChars="15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（供应商公章）                                 （签字或盖章）</w:t>
      </w: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szCs w:val="28"/>
        </w:rPr>
        <w:t xml:space="preserve">                                            年     月     日</w:t>
      </w:r>
    </w:p>
    <w:p>
      <w:pPr>
        <w:tabs>
          <w:tab w:val="left" w:pos="6300"/>
        </w:tabs>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注：</w:t>
      </w:r>
    </w:p>
    <w:p>
      <w:pPr>
        <w:tabs>
          <w:tab w:val="left" w:pos="6300"/>
        </w:tabs>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4"/>
        </w:rPr>
        <w:t>1</w:t>
      </w:r>
      <w:r>
        <w:rPr>
          <w:rFonts w:hint="eastAsia" w:ascii="方正仿宋_GBK" w:hAnsi="宋体" w:eastAsia="方正仿宋_GBK" w:cs="宋体"/>
          <w:sz w:val="24"/>
        </w:rPr>
        <w:t>.本表即为对本项目“第三篇 采购商务要求”中所列条款进行比较和响应</w:t>
      </w:r>
      <w:r>
        <w:rPr>
          <w:rFonts w:hint="eastAsia" w:ascii="方正仿宋_GBK" w:hAnsi="宋体" w:eastAsia="方正仿宋_GBK" w:cs="宋体"/>
          <w:sz w:val="24"/>
          <w:szCs w:val="24"/>
        </w:rPr>
        <w:t>，应逐条如实填写，“响应情况”中必须列出具体数值或内容。如供应商未应答或只注明“符合”、“满足”等类似无具体内容的表述，将视为不满足竞争性磋商文件要求；</w:t>
      </w:r>
    </w:p>
    <w:p>
      <w:pPr>
        <w:tabs>
          <w:tab w:val="left" w:pos="6300"/>
        </w:tabs>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2.本表可扩展</w:t>
      </w:r>
      <w:r>
        <w:rPr>
          <w:rFonts w:hint="eastAsia" w:ascii="方正仿宋_GBK" w:hAnsi="宋体" w:eastAsia="方正仿宋_GBK" w:cs="宋体"/>
          <w:sz w:val="24"/>
          <w:szCs w:val="28"/>
        </w:rPr>
        <w:t>，并逐页签字或盖章</w:t>
      </w:r>
      <w:r>
        <w:rPr>
          <w:rFonts w:hint="eastAsia" w:ascii="方正仿宋_GBK" w:hAnsi="宋体" w:eastAsia="方正仿宋_GBK" w:cs="宋体"/>
          <w:sz w:val="24"/>
        </w:rPr>
        <w:t>。</w:t>
      </w:r>
    </w:p>
    <w:p>
      <w:pPr>
        <w:snapToGrid w:val="0"/>
        <w:spacing w:line="400" w:lineRule="exact"/>
        <w:ind w:firstLine="560" w:firstLineChars="200"/>
        <w:textAlignment w:val="baseline"/>
        <w:rPr>
          <w:rFonts w:ascii="方正仿宋_GBK" w:hAnsi="宋体" w:eastAsia="方正仿宋_GBK" w:cs="宋体"/>
          <w:sz w:val="24"/>
          <w:szCs w:val="24"/>
        </w:rPr>
      </w:pPr>
      <w:r>
        <w:rPr>
          <w:rFonts w:hint="eastAsia" w:ascii="方正仿宋_GBK" w:hAnsi="宋体" w:eastAsia="方正仿宋_GBK" w:cs="宋体"/>
        </w:rPr>
        <w:br w:type="page"/>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4"/>
        </w:rPr>
        <w:t>（三）其它优惠承诺（格式自定）</w:t>
      </w:r>
    </w:p>
    <w:p>
      <w:pPr>
        <w:rPr>
          <w:rFonts w:ascii="方正仿宋_GBK" w:hAnsi="宋体" w:eastAsia="方正仿宋_GBK" w:cs="宋体"/>
        </w:rPr>
      </w:pPr>
      <w:r>
        <w:rPr>
          <w:rFonts w:hint="eastAsia" w:ascii="方正仿宋_GBK" w:hAnsi="宋体" w:eastAsia="方正仿宋_GBK" w:cs="宋体"/>
        </w:rPr>
        <w:br w:type="page"/>
      </w:r>
    </w:p>
    <w:bookmarkEnd w:id="144"/>
    <w:p>
      <w:pPr>
        <w:pStyle w:val="2"/>
        <w:spacing w:line="400" w:lineRule="exact"/>
        <w:ind w:firstLine="482" w:firstLineChars="200"/>
        <w:textAlignment w:val="baseline"/>
        <w:rPr>
          <w:rFonts w:ascii="方正仿宋_GBK" w:eastAsia="方正仿宋_GBK" w:cs="宋体"/>
          <w:b/>
        </w:rPr>
      </w:pPr>
      <w:bookmarkStart w:id="145" w:name="_Toc313008359"/>
      <w:bookmarkStart w:id="146" w:name="_Toc68269999"/>
      <w:bookmarkStart w:id="147" w:name="_Toc313888363"/>
      <w:bookmarkStart w:id="148" w:name="_Toc342913422"/>
      <w:bookmarkStart w:id="149" w:name="_Toc103605802"/>
      <w:r>
        <w:rPr>
          <w:rFonts w:hint="eastAsia" w:ascii="方正仿宋_GBK" w:eastAsia="方正仿宋_GBK" w:cs="宋体"/>
          <w:b/>
          <w:sz w:val="24"/>
        </w:rPr>
        <w:t>四、资格条件</w:t>
      </w:r>
      <w:bookmarkEnd w:id="145"/>
      <w:bookmarkEnd w:id="146"/>
      <w:bookmarkEnd w:id="147"/>
      <w:bookmarkEnd w:id="148"/>
      <w:bookmarkEnd w:id="149"/>
    </w:p>
    <w:p>
      <w:pPr>
        <w:tabs>
          <w:tab w:val="left" w:pos="6300"/>
        </w:tabs>
        <w:snapToGrid w:val="0"/>
        <w:spacing w:line="400" w:lineRule="exact"/>
        <w:ind w:firstLine="57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textAlignment w:val="baseline"/>
        <w:rPr>
          <w:rFonts w:ascii="方正仿宋_GBK" w:hAnsi="宋体" w:eastAsia="方正仿宋_GBK" w:cs="宋体"/>
          <w:sz w:val="20"/>
        </w:rPr>
      </w:pPr>
    </w:p>
    <w:p>
      <w:pPr>
        <w:tabs>
          <w:tab w:val="left" w:pos="6300"/>
        </w:tabs>
        <w:snapToGrid w:val="0"/>
        <w:spacing w:line="500" w:lineRule="exact"/>
        <w:ind w:firstLine="570"/>
        <w:textAlignment w:val="baseline"/>
        <w:rPr>
          <w:rFonts w:ascii="方正仿宋_GBK" w:hAnsi="宋体" w:eastAsia="方正仿宋_GBK" w:cs="宋体"/>
          <w:sz w:val="20"/>
        </w:rPr>
      </w:pPr>
    </w:p>
    <w:p>
      <w:pPr>
        <w:tabs>
          <w:tab w:val="left" w:pos="6300"/>
        </w:tabs>
        <w:snapToGrid w:val="0"/>
        <w:spacing w:line="500" w:lineRule="exact"/>
        <w:ind w:firstLine="570"/>
        <w:textAlignment w:val="baseline"/>
        <w:rPr>
          <w:rFonts w:ascii="方正仿宋_GBK" w:hAnsi="宋体" w:eastAsia="方正仿宋_GBK" w:cs="宋体"/>
          <w:sz w:val="20"/>
        </w:rPr>
      </w:pPr>
    </w:p>
    <w:p>
      <w:pPr>
        <w:tabs>
          <w:tab w:val="left" w:pos="6300"/>
        </w:tabs>
        <w:snapToGrid w:val="0"/>
        <w:spacing w:line="500" w:lineRule="exact"/>
        <w:ind w:firstLine="570"/>
        <w:textAlignment w:val="baseline"/>
        <w:rPr>
          <w:rFonts w:ascii="方正仿宋_GBK" w:hAnsi="宋体" w:eastAsia="方正仿宋_GBK" w:cs="宋体"/>
          <w:sz w:val="20"/>
        </w:rPr>
      </w:pPr>
    </w:p>
    <w:p>
      <w:pPr>
        <w:tabs>
          <w:tab w:val="left" w:pos="6300"/>
        </w:tabs>
        <w:snapToGrid w:val="0"/>
        <w:spacing w:line="500" w:lineRule="exact"/>
        <w:ind w:firstLine="570"/>
        <w:textAlignment w:val="baseline"/>
        <w:rPr>
          <w:rFonts w:ascii="方正仿宋_GBK" w:hAnsi="宋体" w:eastAsia="方正仿宋_GBK" w:cs="宋体"/>
          <w:sz w:val="20"/>
        </w:rPr>
      </w:pPr>
    </w:p>
    <w:p>
      <w:pPr>
        <w:snapToGrid w:val="0"/>
        <w:spacing w:line="400" w:lineRule="exact"/>
        <w:ind w:firstLine="560" w:firstLineChars="200"/>
        <w:textAlignment w:val="baseline"/>
        <w:rPr>
          <w:rFonts w:ascii="方正仿宋_GBK" w:hAnsi="宋体" w:eastAsia="方正仿宋_GBK" w:cs="宋体"/>
          <w:sz w:val="24"/>
          <w:szCs w:val="24"/>
        </w:rPr>
      </w:pPr>
      <w:r>
        <w:rPr>
          <w:rFonts w:hint="eastAsia" w:ascii="方正仿宋_GBK" w:hAnsi="宋体" w:eastAsia="方正仿宋_GBK" w:cs="宋体"/>
        </w:rPr>
        <w:br w:type="page"/>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4"/>
        </w:rPr>
        <w:t>（二）法定代表人身份证明书（格式）</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磋商项目名称：</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textAlignment w:val="baseline"/>
        <w:rPr>
          <w:rFonts w:ascii="方正仿宋_GBK" w:hAnsi="宋体" w:eastAsia="方正仿宋_GBK" w:cs="宋体"/>
          <w:sz w:val="24"/>
        </w:rPr>
      </w:pPr>
      <w:r>
        <w:rPr>
          <w:rFonts w:hint="eastAsia" w:ascii="方正仿宋_GBK" w:hAnsi="宋体" w:eastAsia="方正仿宋_GBK" w:cs="宋体"/>
          <w:sz w:val="24"/>
        </w:rPr>
        <w:t>致：（采购人名称）：</w:t>
      </w: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（法定代表人姓名）在（供应商名称）任（职务名称）职务，是（供应商名称）的法定代表人。</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特此证明。</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 xml:space="preserve">                                             （供应商公章）</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 xml:space="preserve">                                             年   月   日</w:t>
      </w: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法定代表人电话：XXXXXXX      电子邮箱：XXXXXX@XXXXX（若授权他人办理并签署响应文件的可不填写）</w:t>
      </w: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（附：法定代表人身份证正反面复印件）</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snapToGrid w:val="0"/>
        <w:spacing w:line="400" w:lineRule="exact"/>
        <w:ind w:firstLine="560" w:firstLineChars="200"/>
        <w:textAlignment w:val="baseline"/>
        <w:rPr>
          <w:rFonts w:ascii="方正仿宋_GBK" w:hAnsi="宋体" w:eastAsia="方正仿宋_GBK" w:cs="宋体"/>
          <w:sz w:val="24"/>
          <w:szCs w:val="24"/>
        </w:rPr>
      </w:pPr>
      <w:r>
        <w:rPr>
          <w:rFonts w:hint="eastAsia" w:ascii="方正仿宋_GBK" w:hAnsi="宋体" w:eastAsia="方正仿宋_GBK" w:cs="宋体"/>
        </w:rPr>
        <w:br w:type="column"/>
      </w:r>
    </w:p>
    <w:p>
      <w:pPr>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4"/>
        </w:rPr>
        <w:t>（三）法定代表人授权委托书（格式）</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szCs w:val="28"/>
        </w:rPr>
        <w:t>磋商项目名称</w:t>
      </w:r>
      <w:r>
        <w:rPr>
          <w:rFonts w:hint="eastAsia" w:ascii="方正仿宋_GBK" w:hAnsi="宋体" w:eastAsia="方正仿宋_GBK" w:cs="宋体"/>
          <w:sz w:val="24"/>
        </w:rPr>
        <w:t>：</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textAlignment w:val="baseline"/>
        <w:rPr>
          <w:rFonts w:ascii="方正仿宋_GBK" w:hAnsi="宋体" w:eastAsia="方正仿宋_GBK" w:cs="宋体"/>
          <w:sz w:val="24"/>
        </w:rPr>
      </w:pPr>
      <w:r>
        <w:rPr>
          <w:rFonts w:hint="eastAsia" w:ascii="方正仿宋_GBK" w:hAnsi="宋体" w:eastAsia="方正仿宋_GBK" w:cs="宋体"/>
          <w:sz w:val="24"/>
        </w:rPr>
        <w:t>致：（采购人名称）：</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我单位对被授权人的签字负全部责任。</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被授权人：                                 供应商法定代表人：</w:t>
      </w:r>
    </w:p>
    <w:p>
      <w:pPr>
        <w:tabs>
          <w:tab w:val="left" w:pos="6300"/>
        </w:tabs>
        <w:snapToGrid w:val="0"/>
        <w:spacing w:line="500" w:lineRule="exact"/>
        <w:ind w:firstLine="57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（签字或盖章）                                （签字或盖章）</w:t>
      </w:r>
    </w:p>
    <w:p>
      <w:pPr>
        <w:tabs>
          <w:tab w:val="left" w:pos="6300"/>
        </w:tabs>
        <w:snapToGrid w:val="0"/>
        <w:spacing w:line="500" w:lineRule="exact"/>
        <w:ind w:firstLine="570"/>
        <w:textAlignment w:val="baseline"/>
        <w:rPr>
          <w:rFonts w:ascii="方正仿宋_GBK" w:hAnsi="宋体" w:eastAsia="方正仿宋_GBK" w:cs="宋体"/>
          <w:sz w:val="24"/>
          <w:szCs w:val="28"/>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r>
        <w:rPr>
          <w:rFonts w:hint="eastAsia" w:ascii="方正仿宋_GBK" w:hAnsi="宋体" w:eastAsia="方正仿宋_GBK" w:cs="宋体"/>
          <w:sz w:val="24"/>
        </w:rPr>
        <w:t>（附：被授权人身份证正反面复印件）</w:t>
      </w: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firstLine="570"/>
        <w:textAlignment w:val="baseline"/>
        <w:rPr>
          <w:rFonts w:ascii="方正仿宋_GBK" w:hAnsi="宋体" w:eastAsia="方正仿宋_GBK" w:cs="宋体"/>
          <w:sz w:val="24"/>
        </w:rPr>
      </w:pPr>
    </w:p>
    <w:p>
      <w:pPr>
        <w:tabs>
          <w:tab w:val="left" w:pos="6300"/>
        </w:tabs>
        <w:snapToGrid w:val="0"/>
        <w:spacing w:line="500" w:lineRule="exact"/>
        <w:ind w:right="480" w:firstLine="570"/>
        <w:jc w:val="right"/>
        <w:textAlignment w:val="baseline"/>
        <w:rPr>
          <w:rFonts w:ascii="方正仿宋_GBK" w:hAnsi="宋体" w:eastAsia="方正仿宋_GBK" w:cs="宋体"/>
          <w:sz w:val="24"/>
        </w:rPr>
      </w:pPr>
      <w:r>
        <w:rPr>
          <w:rFonts w:hint="eastAsia" w:ascii="方正仿宋_GBK" w:hAnsi="宋体" w:eastAsia="方正仿宋_GBK" w:cs="宋体"/>
          <w:sz w:val="24"/>
        </w:rPr>
        <w:t>（供应商公章）</w:t>
      </w:r>
    </w:p>
    <w:p>
      <w:pPr>
        <w:tabs>
          <w:tab w:val="left" w:pos="6300"/>
        </w:tabs>
        <w:snapToGrid w:val="0"/>
        <w:spacing w:line="500" w:lineRule="exact"/>
        <w:ind w:right="480" w:firstLine="570"/>
        <w:jc w:val="right"/>
        <w:textAlignment w:val="baseline"/>
        <w:rPr>
          <w:rFonts w:ascii="方正仿宋_GBK" w:hAnsi="宋体" w:eastAsia="方正仿宋_GBK" w:cs="宋体"/>
          <w:sz w:val="24"/>
        </w:rPr>
      </w:pPr>
      <w:r>
        <w:rPr>
          <w:rFonts w:hint="eastAsia" w:ascii="方正仿宋_GBK" w:hAnsi="宋体" w:eastAsia="方正仿宋_GBK" w:cs="宋体"/>
          <w:sz w:val="24"/>
        </w:rPr>
        <w:t>年   月   日</w:t>
      </w:r>
    </w:p>
    <w:p>
      <w:pPr>
        <w:tabs>
          <w:tab w:val="left" w:pos="6300"/>
        </w:tabs>
        <w:snapToGrid w:val="0"/>
        <w:spacing w:line="500" w:lineRule="exact"/>
        <w:ind w:right="480" w:firstLine="570"/>
        <w:jc w:val="left"/>
        <w:textAlignment w:val="baseline"/>
        <w:rPr>
          <w:rFonts w:ascii="方正仿宋_GBK" w:hAnsi="宋体" w:eastAsia="方正仿宋_GBK" w:cs="宋体"/>
          <w:sz w:val="24"/>
        </w:rPr>
      </w:pPr>
      <w:r>
        <w:rPr>
          <w:rFonts w:hint="eastAsia" w:ascii="方正仿宋_GBK" w:hAnsi="宋体" w:eastAsia="方正仿宋_GBK"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textAlignment w:val="baseline"/>
        <w:rPr>
          <w:rFonts w:ascii="方正仿宋_GBK" w:hAnsi="宋体" w:eastAsia="方正仿宋_GBK" w:cs="宋体"/>
          <w:sz w:val="24"/>
        </w:rPr>
      </w:pPr>
      <w:r>
        <w:rPr>
          <w:rFonts w:hint="eastAsia" w:ascii="方正仿宋_GBK" w:hAnsi="宋体" w:eastAsia="方正仿宋_GBK" w:cs="宋体"/>
          <w:sz w:val="24"/>
        </w:rPr>
        <w:t>注：若为法定代表人办理并签署响应文件的，不提供此文件。</w:t>
      </w:r>
    </w:p>
    <w:p>
      <w:pPr>
        <w:tabs>
          <w:tab w:val="left" w:pos="6300"/>
        </w:tabs>
        <w:snapToGrid w:val="0"/>
        <w:spacing w:line="500" w:lineRule="exact"/>
        <w:ind w:firstLine="570"/>
        <w:textAlignment w:val="baseline"/>
        <w:rPr>
          <w:rFonts w:ascii="方正仿宋_GBK" w:hAnsi="宋体" w:eastAsia="方正仿宋_GBK" w:cs="宋体"/>
          <w:sz w:val="24"/>
          <w:szCs w:val="24"/>
        </w:rPr>
      </w:pPr>
      <w:r>
        <w:rPr>
          <w:rFonts w:hint="eastAsia" w:ascii="方正仿宋_GBK" w:hAnsi="宋体" w:eastAsia="方正仿宋_GBK" w:cs="宋体"/>
        </w:rPr>
        <w:br w:type="column"/>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（四）基本资格条件承诺函</w:t>
      </w:r>
    </w:p>
    <w:p>
      <w:pPr>
        <w:tabs>
          <w:tab w:val="left" w:pos="6300"/>
        </w:tabs>
        <w:snapToGrid w:val="0"/>
        <w:spacing w:line="500" w:lineRule="exact"/>
        <w:ind w:firstLine="570"/>
        <w:rPr>
          <w:rFonts w:ascii="方正仿宋_GBK" w:hAnsi="宋体" w:eastAsia="方正仿宋_GBK" w:cs="宋体"/>
          <w:sz w:val="24"/>
          <w:szCs w:val="24"/>
        </w:rPr>
      </w:pP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（采购代理机构名称）：</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（投标人名称）郑重承诺：</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特此承诺。</w:t>
      </w:r>
    </w:p>
    <w:p>
      <w:pPr>
        <w:tabs>
          <w:tab w:val="left" w:pos="6300"/>
        </w:tabs>
        <w:snapToGrid w:val="0"/>
        <w:spacing w:line="500" w:lineRule="exact"/>
        <w:ind w:firstLine="570"/>
        <w:rPr>
          <w:rFonts w:ascii="方正仿宋_GBK" w:hAnsi="宋体" w:eastAsia="方正仿宋_GBK" w:cs="宋体"/>
          <w:sz w:val="24"/>
          <w:szCs w:val="24"/>
        </w:rPr>
      </w:pPr>
    </w:p>
    <w:p>
      <w:pPr>
        <w:tabs>
          <w:tab w:val="left" w:pos="6300"/>
        </w:tabs>
        <w:snapToGrid w:val="0"/>
        <w:spacing w:line="500" w:lineRule="exact"/>
        <w:ind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（投标人公章）</w:t>
      </w:r>
    </w:p>
    <w:p>
      <w:pPr>
        <w:tabs>
          <w:tab w:val="left" w:pos="6300"/>
        </w:tabs>
        <w:snapToGrid w:val="0"/>
        <w:spacing w:line="500" w:lineRule="exact"/>
        <w:ind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pPr>
        <w:tabs>
          <w:tab w:val="left" w:pos="6300"/>
        </w:tabs>
        <w:snapToGrid w:val="0"/>
        <w:spacing w:line="500" w:lineRule="exact"/>
        <w:ind w:firstLine="570"/>
        <w:rPr>
          <w:rFonts w:ascii="方正仿宋_GBK" w:hAnsi="宋体" w:eastAsia="方正仿宋_GBK" w:cs="宋体"/>
          <w:sz w:val="24"/>
          <w:szCs w:val="24"/>
        </w:rPr>
      </w:pPr>
    </w:p>
    <w:p>
      <w:pPr>
        <w:tabs>
          <w:tab w:val="left" w:pos="6300"/>
        </w:tabs>
        <w:snapToGrid w:val="0"/>
        <w:spacing w:line="500" w:lineRule="exact"/>
        <w:ind w:firstLine="570"/>
        <w:rPr>
          <w:rFonts w:ascii="方正仿宋_GBK" w:hAnsi="宋体" w:eastAsia="方正仿宋_GBK" w:cs="宋体"/>
          <w:sz w:val="24"/>
          <w:szCs w:val="24"/>
        </w:rPr>
      </w:pPr>
      <w:r>
        <w:rPr>
          <w:rFonts w:hint="eastAsia" w:ascii="方正仿宋_GBK" w:hAnsi="宋体" w:eastAsia="方正仿宋_GBK" w:cs="宋体"/>
          <w:sz w:val="24"/>
          <w:szCs w:val="24"/>
        </w:rPr>
        <w:t>（五）特定资格条件证书或证明文件（若有）</w:t>
      </w:r>
    </w:p>
    <w:p>
      <w:pPr>
        <w:snapToGrid w:val="0"/>
        <w:spacing w:line="400" w:lineRule="exact"/>
        <w:textAlignment w:val="baseline"/>
        <w:rPr>
          <w:rFonts w:ascii="方正仿宋_GBK" w:hAnsi="宋体" w:eastAsia="方正仿宋_GBK" w:cs="宋体"/>
        </w:rPr>
      </w:pPr>
      <w:bookmarkStart w:id="150" w:name="_Toc14422"/>
      <w:r>
        <w:rPr>
          <w:rFonts w:hint="eastAsia" w:ascii="方正仿宋_GBK" w:hAnsi="宋体" w:eastAsia="方正仿宋_GBK" w:cs="宋体"/>
        </w:rPr>
        <w:br w:type="page"/>
      </w:r>
    </w:p>
    <w:p>
      <w:pPr>
        <w:pStyle w:val="2"/>
        <w:spacing w:line="400" w:lineRule="exact"/>
        <w:ind w:firstLine="482" w:firstLineChars="200"/>
        <w:textAlignment w:val="baseline"/>
        <w:rPr>
          <w:rFonts w:ascii="方正仿宋_GBK" w:eastAsia="方正仿宋_GBK" w:cs="宋体"/>
          <w:b/>
          <w:sz w:val="24"/>
        </w:rPr>
      </w:pPr>
      <w:bookmarkStart w:id="151" w:name="_Toc68270000"/>
      <w:bookmarkStart w:id="152" w:name="_Toc103605803"/>
      <w:r>
        <w:rPr>
          <w:rFonts w:hint="eastAsia" w:ascii="方正仿宋_GBK" w:eastAsia="方正仿宋_GBK" w:cs="宋体"/>
          <w:b/>
          <w:sz w:val="24"/>
        </w:rPr>
        <w:t>五、其他资料</w:t>
      </w:r>
      <w:bookmarkEnd w:id="150"/>
      <w:bookmarkEnd w:id="151"/>
      <w:bookmarkEnd w:id="152"/>
    </w:p>
    <w:p>
      <w:pPr>
        <w:tabs>
          <w:tab w:val="left" w:pos="6300"/>
        </w:tabs>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（一）中小企业声明函、监狱企业证明文件、残疾人福利性单位声明函</w:t>
      </w:r>
    </w:p>
    <w:p>
      <w:pPr>
        <w:tabs>
          <w:tab w:val="left" w:pos="6300"/>
        </w:tabs>
        <w:snapToGrid w:val="0"/>
        <w:spacing w:line="500" w:lineRule="exact"/>
        <w:ind w:firstLine="560" w:firstLineChars="200"/>
        <w:jc w:val="center"/>
        <w:textAlignment w:val="baseline"/>
        <w:rPr>
          <w:rFonts w:ascii="方正仿宋_GBK" w:hAnsi="宋体" w:eastAsia="方正仿宋_GBK" w:cs="宋体"/>
          <w:sz w:val="20"/>
        </w:rPr>
      </w:pPr>
      <w:r>
        <w:rPr>
          <w:rFonts w:hint="eastAsia" w:ascii="方正仿宋_GBK" w:hAnsi="宋体" w:eastAsia="方正仿宋_GBK" w:cs="宋体"/>
        </w:rPr>
        <w:t>中小企业声明函</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本公司郑重声明，根据《政府采购促进中小企业发展管理办法》（</w:t>
      </w:r>
      <w:r>
        <w:rPr>
          <w:rFonts w:hint="eastAsia" w:ascii="方正仿宋_GBK" w:hAnsi="宋体" w:eastAsia="方正仿宋_GBK" w:cs="宋体"/>
          <w:sz w:val="24"/>
          <w:szCs w:val="24"/>
        </w:rPr>
        <w:t>财库〔2020〕46号</w:t>
      </w:r>
      <w:r>
        <w:rPr>
          <w:rFonts w:hint="eastAsia" w:ascii="方正仿宋_GBK" w:hAnsi="宋体" w:eastAsia="方正仿宋_GBK" w:cs="宋体"/>
          <w:sz w:val="24"/>
          <w:szCs w:val="28"/>
        </w:rPr>
        <w:t>）的规定，本公司参加</w:t>
      </w:r>
      <w:r>
        <w:rPr>
          <w:rFonts w:hint="eastAsia" w:ascii="方正仿宋_GBK" w:hAnsi="宋体" w:eastAsia="方正仿宋_GBK" w:cs="宋体"/>
          <w:i/>
          <w:sz w:val="24"/>
          <w:szCs w:val="28"/>
          <w:u w:val="single" w:color="000000"/>
        </w:rPr>
        <w:t>（单位名称）</w:t>
      </w:r>
      <w:r>
        <w:rPr>
          <w:rFonts w:hint="eastAsia" w:ascii="方正仿宋_GBK" w:hAnsi="宋体" w:eastAsia="方正仿宋_GBK" w:cs="宋体"/>
          <w:sz w:val="24"/>
          <w:szCs w:val="28"/>
        </w:rPr>
        <w:t>的</w:t>
      </w:r>
      <w:r>
        <w:rPr>
          <w:rFonts w:hint="eastAsia" w:ascii="方正仿宋_GBK" w:hAnsi="宋体" w:eastAsia="方正仿宋_GBK" w:cs="宋体"/>
          <w:i/>
          <w:sz w:val="24"/>
          <w:szCs w:val="28"/>
          <w:u w:val="single" w:color="000000"/>
        </w:rPr>
        <w:t>（项目名称）</w:t>
      </w:r>
      <w:r>
        <w:rPr>
          <w:rFonts w:hint="eastAsia" w:ascii="方正仿宋_GBK" w:hAnsi="宋体" w:eastAsia="方正仿宋_GBK" w:cs="宋体"/>
          <w:sz w:val="24"/>
          <w:szCs w:val="28"/>
        </w:rPr>
        <w:t>采购活动，服务全部由符合政策要求的中小企业承接。相关企业的具体情况如下：</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1.</w:t>
      </w:r>
      <w:r>
        <w:rPr>
          <w:rFonts w:hint="eastAsia" w:ascii="方正仿宋_GBK" w:hAnsi="宋体" w:eastAsia="方正仿宋_GBK" w:cs="宋体"/>
          <w:i/>
          <w:sz w:val="24"/>
          <w:szCs w:val="28"/>
          <w:u w:val="single" w:color="000000"/>
        </w:rPr>
        <w:t>（标的名称）</w:t>
      </w:r>
      <w:r>
        <w:rPr>
          <w:rFonts w:hint="eastAsia" w:ascii="方正仿宋_GBK" w:hAnsi="宋体" w:eastAsia="方正仿宋_GBK" w:cs="宋体"/>
          <w:sz w:val="24"/>
          <w:szCs w:val="28"/>
        </w:rPr>
        <w:t>，属于</w:t>
      </w:r>
      <w:r>
        <w:rPr>
          <w:rFonts w:hint="eastAsia" w:ascii="方正仿宋_GBK" w:hAnsi="宋体" w:eastAsia="方正仿宋_GBK" w:cs="宋体"/>
          <w:i/>
          <w:sz w:val="24"/>
          <w:szCs w:val="28"/>
          <w:u w:val="single" w:color="000000"/>
        </w:rPr>
        <w:t>（采购文件中明确的所属行业）</w:t>
      </w:r>
      <w:r>
        <w:rPr>
          <w:rFonts w:hint="eastAsia" w:ascii="方正仿宋_GBK" w:hAnsi="宋体" w:eastAsia="方正仿宋_GBK" w:cs="宋体"/>
          <w:sz w:val="24"/>
          <w:szCs w:val="28"/>
        </w:rPr>
        <w:t>；承建（承接）企业为</w:t>
      </w:r>
      <w:r>
        <w:rPr>
          <w:rFonts w:hint="eastAsia" w:ascii="方正仿宋_GBK" w:hAnsi="宋体" w:eastAsia="方正仿宋_GBK" w:cs="宋体"/>
          <w:i/>
          <w:sz w:val="24"/>
          <w:szCs w:val="28"/>
          <w:u w:val="single" w:color="000000"/>
        </w:rPr>
        <w:t>（企业名称）</w:t>
      </w:r>
      <w:r>
        <w:rPr>
          <w:rFonts w:hint="eastAsia" w:ascii="方正仿宋_GBK" w:hAnsi="宋体" w:eastAsia="方正仿宋_GBK" w:cs="宋体"/>
          <w:sz w:val="24"/>
          <w:szCs w:val="28"/>
        </w:rPr>
        <w:t>，从业人员人，营业收入为万元，资产总额为万元，属于</w:t>
      </w:r>
      <w:r>
        <w:rPr>
          <w:rFonts w:hint="eastAsia" w:ascii="方正仿宋_GBK" w:hAnsi="宋体" w:eastAsia="方正仿宋_GBK" w:cs="宋体"/>
          <w:i/>
          <w:sz w:val="24"/>
          <w:szCs w:val="28"/>
          <w:u w:val="single" w:color="000000"/>
        </w:rPr>
        <w:t>（中型企业、小型企业、微型企业）</w:t>
      </w:r>
      <w:r>
        <w:rPr>
          <w:rFonts w:hint="eastAsia" w:ascii="方正仿宋_GBK" w:hAnsi="宋体" w:eastAsia="方正仿宋_GBK" w:cs="宋体"/>
          <w:sz w:val="24"/>
          <w:szCs w:val="28"/>
        </w:rPr>
        <w:t>；</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2.</w:t>
      </w:r>
      <w:r>
        <w:rPr>
          <w:rFonts w:hint="eastAsia" w:ascii="方正仿宋_GBK" w:hAnsi="宋体" w:eastAsia="方正仿宋_GBK" w:cs="宋体"/>
          <w:i/>
          <w:sz w:val="24"/>
          <w:szCs w:val="28"/>
          <w:u w:val="single" w:color="000000"/>
        </w:rPr>
        <w:t xml:space="preserve"> （标的名称）</w:t>
      </w:r>
      <w:r>
        <w:rPr>
          <w:rFonts w:hint="eastAsia" w:ascii="方正仿宋_GBK" w:hAnsi="宋体" w:eastAsia="方正仿宋_GBK" w:cs="宋体"/>
          <w:sz w:val="24"/>
          <w:szCs w:val="28"/>
        </w:rPr>
        <w:t>，属于</w:t>
      </w:r>
      <w:r>
        <w:rPr>
          <w:rFonts w:hint="eastAsia" w:ascii="方正仿宋_GBK" w:hAnsi="宋体" w:eastAsia="方正仿宋_GBK" w:cs="宋体"/>
          <w:i/>
          <w:sz w:val="24"/>
          <w:szCs w:val="28"/>
          <w:u w:val="single" w:color="000000"/>
        </w:rPr>
        <w:t>（采购文件中明确的所属行业）</w:t>
      </w:r>
      <w:r>
        <w:rPr>
          <w:rFonts w:hint="eastAsia" w:ascii="方正仿宋_GBK" w:hAnsi="宋体" w:eastAsia="方正仿宋_GBK" w:cs="宋体"/>
          <w:sz w:val="24"/>
          <w:szCs w:val="28"/>
        </w:rPr>
        <w:t>；承建（承接）企业为</w:t>
      </w:r>
      <w:r>
        <w:rPr>
          <w:rFonts w:hint="eastAsia" w:ascii="方正仿宋_GBK" w:hAnsi="宋体" w:eastAsia="方正仿宋_GBK" w:cs="宋体"/>
          <w:i/>
          <w:sz w:val="24"/>
          <w:szCs w:val="28"/>
          <w:u w:val="single" w:color="000000"/>
        </w:rPr>
        <w:t>（企业名称）</w:t>
      </w:r>
      <w:r>
        <w:rPr>
          <w:rFonts w:hint="eastAsia" w:ascii="方正仿宋_GBK" w:hAnsi="宋体" w:eastAsia="方正仿宋_GBK" w:cs="宋体"/>
          <w:sz w:val="24"/>
          <w:szCs w:val="28"/>
        </w:rPr>
        <w:t>，从业人员人，营业收入为万元，资产总额为万元，属于</w:t>
      </w:r>
      <w:r>
        <w:rPr>
          <w:rFonts w:hint="eastAsia" w:ascii="方正仿宋_GBK" w:hAnsi="宋体" w:eastAsia="方正仿宋_GBK" w:cs="宋体"/>
          <w:i/>
          <w:sz w:val="24"/>
          <w:szCs w:val="28"/>
          <w:u w:val="single" w:color="000000"/>
        </w:rPr>
        <w:t>（中型企业、小型企业、微型企业）</w:t>
      </w:r>
      <w:r>
        <w:rPr>
          <w:rFonts w:hint="eastAsia" w:ascii="方正仿宋_GBK" w:hAnsi="宋体" w:eastAsia="方正仿宋_GBK" w:cs="宋体"/>
          <w:sz w:val="24"/>
          <w:szCs w:val="28"/>
        </w:rPr>
        <w:t>；</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本企业对上述声明内容的真实性负责。如有虚假，将依法承担相应责任。</w:t>
      </w:r>
    </w:p>
    <w:p>
      <w:pPr>
        <w:tabs>
          <w:tab w:val="left" w:pos="6300"/>
        </w:tabs>
        <w:snapToGrid w:val="0"/>
        <w:spacing w:line="500" w:lineRule="exact"/>
        <w:ind w:firstLine="480" w:firstLineChars="200"/>
        <w:textAlignment w:val="baseline"/>
        <w:rPr>
          <w:rFonts w:ascii="方正仿宋_GBK" w:hAnsi="宋体" w:eastAsia="方正仿宋_GBK" w:cs="宋体"/>
          <w:sz w:val="24"/>
          <w:szCs w:val="28"/>
        </w:rPr>
      </w:pPr>
    </w:p>
    <w:p>
      <w:pPr>
        <w:tabs>
          <w:tab w:val="left" w:pos="6300"/>
        </w:tabs>
        <w:snapToGrid w:val="0"/>
        <w:spacing w:line="500" w:lineRule="exact"/>
        <w:ind w:firstLine="6120" w:firstLineChars="2550"/>
        <w:textAlignment w:val="baseline"/>
        <w:rPr>
          <w:rFonts w:ascii="方正仿宋_GBK" w:hAnsi="宋体" w:eastAsia="方正仿宋_GBK" w:cs="宋体"/>
          <w:sz w:val="24"/>
          <w:szCs w:val="28"/>
        </w:rPr>
      </w:pPr>
      <w:r>
        <w:rPr>
          <w:rFonts w:hint="eastAsia" w:ascii="方正仿宋_GBK" w:hAnsi="宋体" w:eastAsia="方正仿宋_GBK" w:cs="宋体"/>
          <w:sz w:val="24"/>
          <w:szCs w:val="28"/>
        </w:rPr>
        <w:t xml:space="preserve">企业名称（盖章）： </w:t>
      </w:r>
    </w:p>
    <w:p>
      <w:pPr>
        <w:tabs>
          <w:tab w:val="left" w:pos="6300"/>
        </w:tabs>
        <w:snapToGrid w:val="0"/>
        <w:spacing w:line="500" w:lineRule="exact"/>
        <w:ind w:right="784" w:firstLine="6120" w:firstLineChars="2550"/>
        <w:textAlignment w:val="baseline"/>
        <w:rPr>
          <w:rFonts w:ascii="方正仿宋_GBK" w:hAnsi="宋体" w:eastAsia="方正仿宋_GBK" w:cs="宋体"/>
          <w:sz w:val="24"/>
        </w:rPr>
      </w:pPr>
      <w:r>
        <w:rPr>
          <w:rFonts w:hint="eastAsia" w:ascii="方正仿宋_GBK" w:hAnsi="宋体" w:eastAsia="方正仿宋_GBK" w:cs="宋体"/>
          <w:sz w:val="24"/>
          <w:szCs w:val="28"/>
        </w:rPr>
        <w:t>日期：</w:t>
      </w:r>
    </w:p>
    <w:p>
      <w:pPr>
        <w:tabs>
          <w:tab w:val="left" w:pos="6300"/>
        </w:tabs>
        <w:snapToGrid w:val="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3.中小企业应当按照《中小企业划型标准规定》（工信部联企业〔2011〕300号），如实填写并提交《中小企业声明函》。</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textAlignment w:val="baseline"/>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textAlignment w:val="baseline"/>
        <w:rPr>
          <w:rFonts w:ascii="方正仿宋_GBK" w:hAnsi="宋体" w:eastAsia="方正仿宋_GBK" w:cs="宋体"/>
          <w:sz w:val="20"/>
        </w:rPr>
      </w:pPr>
      <w:r>
        <w:rPr>
          <w:rFonts w:hint="eastAsia" w:ascii="方正仿宋_GBK" w:hAnsi="宋体" w:eastAsia="方正仿宋_GBK" w:cs="宋体"/>
          <w:sz w:val="24"/>
          <w:szCs w:val="24"/>
        </w:rPr>
        <w:br w:type="page"/>
      </w:r>
    </w:p>
    <w:p>
      <w:pPr>
        <w:tabs>
          <w:tab w:val="left" w:pos="6300"/>
        </w:tabs>
        <w:snapToGrid w:val="0"/>
        <w:spacing w:line="500" w:lineRule="exact"/>
        <w:ind w:firstLine="560" w:firstLineChars="200"/>
        <w:jc w:val="center"/>
        <w:textAlignment w:val="baseline"/>
        <w:rPr>
          <w:rFonts w:ascii="方正仿宋_GBK" w:hAnsi="宋体" w:eastAsia="方正仿宋_GBK" w:cs="宋体"/>
          <w:sz w:val="20"/>
        </w:rPr>
      </w:pPr>
      <w:r>
        <w:rPr>
          <w:rFonts w:hint="eastAsia" w:ascii="方正仿宋_GBK" w:hAnsi="宋体" w:eastAsia="方正仿宋_GBK" w:cs="宋体"/>
        </w:rPr>
        <w:t>监狱企业证明文件</w:t>
      </w:r>
    </w:p>
    <w:p>
      <w:pPr>
        <w:tabs>
          <w:tab w:val="left" w:pos="6300"/>
        </w:tabs>
        <w:snapToGrid w:val="0"/>
        <w:spacing w:line="4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textAlignment w:val="baseline"/>
        <w:rPr>
          <w:rFonts w:ascii="方正仿宋_GBK" w:hAnsi="宋体" w:eastAsia="方正仿宋_GBK" w:cs="宋体"/>
          <w:sz w:val="20"/>
        </w:rPr>
      </w:pPr>
      <w:r>
        <w:rPr>
          <w:rFonts w:hint="eastAsia" w:ascii="方正仿宋_GBK" w:hAnsi="宋体" w:eastAsia="方正仿宋_GBK" w:cs="宋体"/>
          <w:sz w:val="24"/>
        </w:rPr>
        <w:br w:type="page"/>
      </w:r>
    </w:p>
    <w:p>
      <w:pPr>
        <w:tabs>
          <w:tab w:val="left" w:pos="6300"/>
        </w:tabs>
        <w:snapToGrid w:val="0"/>
        <w:spacing w:line="500" w:lineRule="exact"/>
        <w:ind w:firstLine="560" w:firstLineChars="200"/>
        <w:jc w:val="center"/>
        <w:textAlignment w:val="baseline"/>
        <w:rPr>
          <w:rFonts w:ascii="方正仿宋_GBK" w:hAnsi="宋体" w:eastAsia="方正仿宋_GBK" w:cs="宋体"/>
          <w:sz w:val="20"/>
        </w:rPr>
      </w:pPr>
      <w:r>
        <w:rPr>
          <w:rFonts w:hint="eastAsia" w:ascii="方正仿宋_GBK" w:hAnsi="宋体" w:eastAsia="方正仿宋_GBK" w:cs="宋体"/>
        </w:rPr>
        <w:t>残疾人福利性单位声明函</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本单位对上述声明的真实性负责。如有虚假，将依法承担相应责任。</w:t>
      </w:r>
    </w:p>
    <w:p>
      <w:pPr>
        <w:tabs>
          <w:tab w:val="left" w:pos="6300"/>
        </w:tabs>
        <w:snapToGrid w:val="0"/>
        <w:spacing w:line="500" w:lineRule="exact"/>
        <w:ind w:firstLine="480" w:firstLineChars="200"/>
        <w:textAlignment w:val="baseline"/>
        <w:rPr>
          <w:rFonts w:ascii="方正仿宋_GBK" w:hAnsi="宋体" w:eastAsia="方正仿宋_GBK" w:cs="宋体"/>
          <w:sz w:val="24"/>
        </w:rPr>
      </w:pPr>
    </w:p>
    <w:p>
      <w:pPr>
        <w:tabs>
          <w:tab w:val="left" w:pos="6300"/>
        </w:tabs>
        <w:snapToGrid w:val="0"/>
        <w:spacing w:line="500" w:lineRule="exact"/>
        <w:ind w:firstLine="480" w:firstLineChars="200"/>
        <w:textAlignment w:val="baseline"/>
        <w:rPr>
          <w:rFonts w:ascii="方正仿宋_GBK" w:hAnsi="宋体" w:eastAsia="方正仿宋_GBK" w:cs="宋体"/>
          <w:sz w:val="24"/>
        </w:rPr>
      </w:pPr>
    </w:p>
    <w:p>
      <w:pPr>
        <w:tabs>
          <w:tab w:val="left" w:pos="6300"/>
        </w:tabs>
        <w:snapToGrid w:val="0"/>
        <w:spacing w:line="50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 xml:space="preserve">                                                 供应商名称（盖章）：</w:t>
      </w:r>
    </w:p>
    <w:p>
      <w:pPr>
        <w:snapToGrid w:val="0"/>
        <w:spacing w:line="44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sz w:val="24"/>
        </w:rPr>
        <w:t xml:space="preserve">                                                  日  期：</w:t>
      </w: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40" w:lineRule="exact"/>
        <w:ind w:firstLine="480" w:firstLineChars="200"/>
        <w:textAlignment w:val="baseline"/>
        <w:rPr>
          <w:rFonts w:ascii="方正仿宋_GBK" w:hAnsi="宋体" w:eastAsia="方正仿宋_GBK" w:cs="宋体"/>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textAlignment w:val="baseline"/>
        <w:rPr>
          <w:rFonts w:ascii="方正仿宋_GBK" w:hAnsi="宋体" w:eastAsia="方正仿宋_GBK" w:cs="宋体"/>
          <w:sz w:val="24"/>
        </w:rPr>
      </w:pPr>
    </w:p>
    <w:p>
      <w:pPr>
        <w:snapToGrid w:val="0"/>
        <w:spacing w:line="400" w:lineRule="exact"/>
        <w:ind w:firstLine="480" w:firstLineChars="200"/>
        <w:textAlignment w:val="baseline"/>
        <w:rPr>
          <w:rFonts w:ascii="方正仿宋_GBK" w:hAnsi="宋体" w:eastAsia="方正仿宋_GBK" w:cs="宋体"/>
          <w:sz w:val="24"/>
          <w:szCs w:val="24"/>
        </w:rPr>
      </w:pP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（二）其他与项目有关的资料</w:t>
      </w:r>
    </w:p>
    <w:p>
      <w:pPr>
        <w:snapToGrid w:val="0"/>
        <w:spacing w:line="400" w:lineRule="exact"/>
        <w:ind w:firstLine="480" w:firstLineChars="200"/>
        <w:textAlignment w:val="baseline"/>
        <w:rPr>
          <w:rFonts w:ascii="方正仿宋_GBK" w:hAnsi="宋体" w:eastAsia="方正仿宋_GBK" w:cs="宋体"/>
          <w:sz w:val="24"/>
          <w:szCs w:val="24"/>
        </w:rPr>
      </w:pPr>
      <w:r>
        <w:rPr>
          <w:rFonts w:hint="eastAsia" w:ascii="方正仿宋_GBK" w:hAnsi="宋体" w:eastAsia="方正仿宋_GBK" w:cs="宋体"/>
          <w:sz w:val="24"/>
          <w:szCs w:val="24"/>
        </w:rPr>
        <w:t>其他与项目有关的资料（自附）：供应商总体情况介绍、其他与本项目有关的资料等。</w:t>
      </w:r>
    </w:p>
    <w:p>
      <w:pPr>
        <w:snapToGrid w:val="0"/>
        <w:spacing w:line="360" w:lineRule="auto"/>
        <w:ind w:firstLine="480" w:firstLineChars="200"/>
        <w:textAlignment w:val="baseline"/>
        <w:rPr>
          <w:rFonts w:ascii="方正仿宋_GBK" w:hAnsi="宋体" w:eastAsia="方正仿宋_GBK" w:cs="宋体"/>
          <w:sz w:val="24"/>
          <w:szCs w:val="24"/>
        </w:rPr>
      </w:pPr>
    </w:p>
    <w:p>
      <w:pPr>
        <w:snapToGrid w:val="0"/>
        <w:spacing w:line="360" w:lineRule="auto"/>
        <w:ind w:firstLine="480" w:firstLineChars="200"/>
        <w:jc w:val="center"/>
        <w:textAlignment w:val="baseline"/>
        <w:rPr>
          <w:rFonts w:ascii="方正仿宋_GBK" w:hAnsi="宋体" w:eastAsia="方正仿宋_GBK" w:cs="宋体"/>
          <w:sz w:val="20"/>
        </w:rPr>
      </w:pPr>
      <w:r>
        <w:rPr>
          <w:rFonts w:hint="eastAsia" w:ascii="方正仿宋_GBK" w:hAnsi="宋体" w:eastAsia="方正仿宋_GBK" w:cs="宋体"/>
          <w:sz w:val="24"/>
          <w:szCs w:val="24"/>
        </w:rPr>
        <w:t>（结束）</w:t>
      </w:r>
    </w:p>
    <w:p>
      <w:pPr>
        <w:snapToGrid w:val="0"/>
        <w:spacing w:line="440" w:lineRule="exact"/>
        <w:ind w:firstLine="400" w:firstLineChars="200"/>
        <w:textAlignment w:val="baseline"/>
        <w:rPr>
          <w:rFonts w:ascii="方正仿宋_GBK" w:hAnsi="宋体" w:eastAsia="方正仿宋_GBK" w:cs="宋体"/>
          <w:sz w:val="2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080E1256-F60C-4025-863C-4AD71047BB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sUjg0AAAAAMBAAAPAAAAAAAAAAEAIAAAACIAAABkcnMvZG93bnJldi54&#10;bWxQSwECFAAUAAAACACHTuJAbvNlkckBAACOAwAADgAAAAAAAAABACAAAAAfAQAAZHJzL2Uyb0Rv&#10;Yy54bWxQSwUGAAAAAAYABgBZAQAAWg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2"/>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eastAsia="方正仿宋_GBK"/>
        <w:sz w:val="21"/>
        <w:szCs w:val="21"/>
      </w:rPr>
    </w:pPr>
    <w:r>
      <w:rPr>
        <w:rFonts w:hint="eastAsia" w:ascii="方正仿宋_GBK" w:eastAsia="方正仿宋_GBK"/>
        <w:sz w:val="21"/>
        <w:szCs w:val="21"/>
      </w:rPr>
      <w:t>重庆工程职业技术学院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eastAsia="方正仿宋_GBK"/>
        <w:sz w:val="21"/>
        <w:szCs w:val="21"/>
      </w:rPr>
    </w:pPr>
    <w:r>
      <w:rPr>
        <w:rFonts w:hint="eastAsia" w:ascii="方正仿宋_GBK" w:eastAsia="方正仿宋_GBK"/>
        <w:sz w:val="21"/>
        <w:szCs w:val="21"/>
      </w:rPr>
      <w:t>重庆工程职业技术学院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ZTk3OGI1NTE1YTRjYTg2MDY0YTkzYWE3NDg3ZTYifQ=="/>
  </w:docVars>
  <w:rsids>
    <w:rsidRoot w:val="00AD64DD"/>
    <w:rsid w:val="00000376"/>
    <w:rsid w:val="000003E7"/>
    <w:rsid w:val="00001809"/>
    <w:rsid w:val="00002BD0"/>
    <w:rsid w:val="0000410D"/>
    <w:rsid w:val="00011362"/>
    <w:rsid w:val="00013FAE"/>
    <w:rsid w:val="00014FD3"/>
    <w:rsid w:val="00021196"/>
    <w:rsid w:val="00021951"/>
    <w:rsid w:val="00022AF5"/>
    <w:rsid w:val="0002735E"/>
    <w:rsid w:val="000275F8"/>
    <w:rsid w:val="000276C4"/>
    <w:rsid w:val="00027A2B"/>
    <w:rsid w:val="00030A1F"/>
    <w:rsid w:val="00032085"/>
    <w:rsid w:val="0003229A"/>
    <w:rsid w:val="000330B7"/>
    <w:rsid w:val="000331D1"/>
    <w:rsid w:val="00035E7F"/>
    <w:rsid w:val="00036137"/>
    <w:rsid w:val="0004123B"/>
    <w:rsid w:val="000420E1"/>
    <w:rsid w:val="00042C3F"/>
    <w:rsid w:val="00044789"/>
    <w:rsid w:val="00045ED9"/>
    <w:rsid w:val="00045F7A"/>
    <w:rsid w:val="0004612B"/>
    <w:rsid w:val="0004637D"/>
    <w:rsid w:val="000466B0"/>
    <w:rsid w:val="000525DF"/>
    <w:rsid w:val="00054C1C"/>
    <w:rsid w:val="000551F3"/>
    <w:rsid w:val="00057178"/>
    <w:rsid w:val="00060406"/>
    <w:rsid w:val="00063616"/>
    <w:rsid w:val="00064312"/>
    <w:rsid w:val="00064367"/>
    <w:rsid w:val="000649E2"/>
    <w:rsid w:val="000663CD"/>
    <w:rsid w:val="000665A1"/>
    <w:rsid w:val="000673A3"/>
    <w:rsid w:val="00072A45"/>
    <w:rsid w:val="00074FAB"/>
    <w:rsid w:val="000830A6"/>
    <w:rsid w:val="00083BB2"/>
    <w:rsid w:val="00086BCC"/>
    <w:rsid w:val="0009260C"/>
    <w:rsid w:val="0009312C"/>
    <w:rsid w:val="00094B2D"/>
    <w:rsid w:val="0009682C"/>
    <w:rsid w:val="00096ADA"/>
    <w:rsid w:val="000A2405"/>
    <w:rsid w:val="000A35E1"/>
    <w:rsid w:val="000A78AC"/>
    <w:rsid w:val="000B20BD"/>
    <w:rsid w:val="000B4023"/>
    <w:rsid w:val="000C1B16"/>
    <w:rsid w:val="000C20E8"/>
    <w:rsid w:val="000C355F"/>
    <w:rsid w:val="000C5D8F"/>
    <w:rsid w:val="000D15BE"/>
    <w:rsid w:val="000D3469"/>
    <w:rsid w:val="000D521D"/>
    <w:rsid w:val="000E0A4B"/>
    <w:rsid w:val="000E0B1C"/>
    <w:rsid w:val="000E2A0F"/>
    <w:rsid w:val="000E3302"/>
    <w:rsid w:val="000E592D"/>
    <w:rsid w:val="000E6647"/>
    <w:rsid w:val="000F07A1"/>
    <w:rsid w:val="000F2442"/>
    <w:rsid w:val="000F7047"/>
    <w:rsid w:val="000F71CF"/>
    <w:rsid w:val="000F7741"/>
    <w:rsid w:val="00105381"/>
    <w:rsid w:val="00106347"/>
    <w:rsid w:val="00106E81"/>
    <w:rsid w:val="00107320"/>
    <w:rsid w:val="00107B9E"/>
    <w:rsid w:val="0012117F"/>
    <w:rsid w:val="00121E52"/>
    <w:rsid w:val="001233D5"/>
    <w:rsid w:val="00123766"/>
    <w:rsid w:val="00124133"/>
    <w:rsid w:val="00124197"/>
    <w:rsid w:val="00125C5B"/>
    <w:rsid w:val="001279C7"/>
    <w:rsid w:val="00131904"/>
    <w:rsid w:val="00131FC1"/>
    <w:rsid w:val="00137744"/>
    <w:rsid w:val="001408CF"/>
    <w:rsid w:val="0014310D"/>
    <w:rsid w:val="00145014"/>
    <w:rsid w:val="00147116"/>
    <w:rsid w:val="00155B72"/>
    <w:rsid w:val="00156420"/>
    <w:rsid w:val="001564A3"/>
    <w:rsid w:val="00160021"/>
    <w:rsid w:val="001607DC"/>
    <w:rsid w:val="00160F59"/>
    <w:rsid w:val="00160FD3"/>
    <w:rsid w:val="0016204F"/>
    <w:rsid w:val="00170D4B"/>
    <w:rsid w:val="00173F63"/>
    <w:rsid w:val="00181DBA"/>
    <w:rsid w:val="00183742"/>
    <w:rsid w:val="0018798C"/>
    <w:rsid w:val="00190DFF"/>
    <w:rsid w:val="00190FF3"/>
    <w:rsid w:val="00191354"/>
    <w:rsid w:val="00193421"/>
    <w:rsid w:val="00193F23"/>
    <w:rsid w:val="001944A4"/>
    <w:rsid w:val="001946D4"/>
    <w:rsid w:val="001A03E8"/>
    <w:rsid w:val="001A0B18"/>
    <w:rsid w:val="001A2986"/>
    <w:rsid w:val="001A329D"/>
    <w:rsid w:val="001A441B"/>
    <w:rsid w:val="001A54B5"/>
    <w:rsid w:val="001A56F7"/>
    <w:rsid w:val="001A6881"/>
    <w:rsid w:val="001A7181"/>
    <w:rsid w:val="001B45A3"/>
    <w:rsid w:val="001C118F"/>
    <w:rsid w:val="001C409C"/>
    <w:rsid w:val="001C6537"/>
    <w:rsid w:val="001C6F47"/>
    <w:rsid w:val="001D284D"/>
    <w:rsid w:val="001D37AE"/>
    <w:rsid w:val="001D48DF"/>
    <w:rsid w:val="001D5527"/>
    <w:rsid w:val="001E06AC"/>
    <w:rsid w:val="001E1457"/>
    <w:rsid w:val="001E1607"/>
    <w:rsid w:val="001E2A34"/>
    <w:rsid w:val="001E2C2D"/>
    <w:rsid w:val="001E4A6A"/>
    <w:rsid w:val="001E51D9"/>
    <w:rsid w:val="001F020E"/>
    <w:rsid w:val="001F255C"/>
    <w:rsid w:val="001F328E"/>
    <w:rsid w:val="001F503C"/>
    <w:rsid w:val="001F5D20"/>
    <w:rsid w:val="001F74D0"/>
    <w:rsid w:val="001F77B1"/>
    <w:rsid w:val="00200958"/>
    <w:rsid w:val="002012D5"/>
    <w:rsid w:val="002026DF"/>
    <w:rsid w:val="0020512E"/>
    <w:rsid w:val="00206185"/>
    <w:rsid w:val="00206726"/>
    <w:rsid w:val="00210C38"/>
    <w:rsid w:val="00211916"/>
    <w:rsid w:val="00212A50"/>
    <w:rsid w:val="00214E34"/>
    <w:rsid w:val="00217F2E"/>
    <w:rsid w:val="002200BC"/>
    <w:rsid w:val="002204F9"/>
    <w:rsid w:val="002224CC"/>
    <w:rsid w:val="00222DFF"/>
    <w:rsid w:val="00223BB4"/>
    <w:rsid w:val="00224558"/>
    <w:rsid w:val="0022508E"/>
    <w:rsid w:val="00225AFA"/>
    <w:rsid w:val="00230016"/>
    <w:rsid w:val="00230D8E"/>
    <w:rsid w:val="00231CBB"/>
    <w:rsid w:val="0023478D"/>
    <w:rsid w:val="00234E63"/>
    <w:rsid w:val="00235ABA"/>
    <w:rsid w:val="00236352"/>
    <w:rsid w:val="0024083D"/>
    <w:rsid w:val="002416AF"/>
    <w:rsid w:val="00244CC2"/>
    <w:rsid w:val="002456EC"/>
    <w:rsid w:val="00250081"/>
    <w:rsid w:val="00251B54"/>
    <w:rsid w:val="00253373"/>
    <w:rsid w:val="0025548E"/>
    <w:rsid w:val="00256EF1"/>
    <w:rsid w:val="00265BE5"/>
    <w:rsid w:val="002718B5"/>
    <w:rsid w:val="00272644"/>
    <w:rsid w:val="002755CB"/>
    <w:rsid w:val="002764D4"/>
    <w:rsid w:val="00276E49"/>
    <w:rsid w:val="002835AC"/>
    <w:rsid w:val="002835BD"/>
    <w:rsid w:val="00284937"/>
    <w:rsid w:val="002856AD"/>
    <w:rsid w:val="002857DE"/>
    <w:rsid w:val="00287DA0"/>
    <w:rsid w:val="00290FB3"/>
    <w:rsid w:val="00291812"/>
    <w:rsid w:val="00292E92"/>
    <w:rsid w:val="002950AD"/>
    <w:rsid w:val="002972C7"/>
    <w:rsid w:val="002977E1"/>
    <w:rsid w:val="002A0504"/>
    <w:rsid w:val="002A0F79"/>
    <w:rsid w:val="002A1CCC"/>
    <w:rsid w:val="002A5BE0"/>
    <w:rsid w:val="002B4ADF"/>
    <w:rsid w:val="002C0F7E"/>
    <w:rsid w:val="002C3F9A"/>
    <w:rsid w:val="002C6176"/>
    <w:rsid w:val="002D07A5"/>
    <w:rsid w:val="002D240B"/>
    <w:rsid w:val="002D320C"/>
    <w:rsid w:val="002D37C9"/>
    <w:rsid w:val="002D66B6"/>
    <w:rsid w:val="002D73C4"/>
    <w:rsid w:val="002E04A7"/>
    <w:rsid w:val="002E2918"/>
    <w:rsid w:val="002E2A0E"/>
    <w:rsid w:val="002E37EA"/>
    <w:rsid w:val="002E3919"/>
    <w:rsid w:val="002E3E4A"/>
    <w:rsid w:val="002E6A6A"/>
    <w:rsid w:val="002F05E3"/>
    <w:rsid w:val="002F0AB3"/>
    <w:rsid w:val="002F1FA4"/>
    <w:rsid w:val="00300035"/>
    <w:rsid w:val="00300D95"/>
    <w:rsid w:val="00301E9A"/>
    <w:rsid w:val="00302378"/>
    <w:rsid w:val="0030259F"/>
    <w:rsid w:val="003037E9"/>
    <w:rsid w:val="003047DC"/>
    <w:rsid w:val="00304F15"/>
    <w:rsid w:val="00310BBA"/>
    <w:rsid w:val="0031588D"/>
    <w:rsid w:val="003163DA"/>
    <w:rsid w:val="00316824"/>
    <w:rsid w:val="00320C18"/>
    <w:rsid w:val="00320DE7"/>
    <w:rsid w:val="00321E5D"/>
    <w:rsid w:val="00324579"/>
    <w:rsid w:val="00325960"/>
    <w:rsid w:val="00331E8C"/>
    <w:rsid w:val="00333298"/>
    <w:rsid w:val="00333E4D"/>
    <w:rsid w:val="003410C4"/>
    <w:rsid w:val="003438C9"/>
    <w:rsid w:val="003506C2"/>
    <w:rsid w:val="00351190"/>
    <w:rsid w:val="003532FA"/>
    <w:rsid w:val="0035384F"/>
    <w:rsid w:val="00353E23"/>
    <w:rsid w:val="0035505E"/>
    <w:rsid w:val="0035781F"/>
    <w:rsid w:val="00362A0F"/>
    <w:rsid w:val="00366451"/>
    <w:rsid w:val="00370833"/>
    <w:rsid w:val="00371025"/>
    <w:rsid w:val="00371196"/>
    <w:rsid w:val="003712C6"/>
    <w:rsid w:val="00371D4E"/>
    <w:rsid w:val="003729CA"/>
    <w:rsid w:val="00373DFB"/>
    <w:rsid w:val="003748AF"/>
    <w:rsid w:val="00375961"/>
    <w:rsid w:val="00376CFB"/>
    <w:rsid w:val="00381554"/>
    <w:rsid w:val="00381710"/>
    <w:rsid w:val="00381C05"/>
    <w:rsid w:val="00385A95"/>
    <w:rsid w:val="00391D2E"/>
    <w:rsid w:val="00392E76"/>
    <w:rsid w:val="003932BE"/>
    <w:rsid w:val="00393787"/>
    <w:rsid w:val="003947C9"/>
    <w:rsid w:val="0039487E"/>
    <w:rsid w:val="00396C71"/>
    <w:rsid w:val="003971DC"/>
    <w:rsid w:val="00397DE2"/>
    <w:rsid w:val="003A0D92"/>
    <w:rsid w:val="003A0EAF"/>
    <w:rsid w:val="003A2E69"/>
    <w:rsid w:val="003A55F6"/>
    <w:rsid w:val="003A65C7"/>
    <w:rsid w:val="003B0886"/>
    <w:rsid w:val="003B2304"/>
    <w:rsid w:val="003B334B"/>
    <w:rsid w:val="003B3E14"/>
    <w:rsid w:val="003B57B0"/>
    <w:rsid w:val="003B7D1E"/>
    <w:rsid w:val="003C073B"/>
    <w:rsid w:val="003C2FBF"/>
    <w:rsid w:val="003C4605"/>
    <w:rsid w:val="003C6A38"/>
    <w:rsid w:val="003D16B7"/>
    <w:rsid w:val="003D2935"/>
    <w:rsid w:val="003D2F19"/>
    <w:rsid w:val="003D555D"/>
    <w:rsid w:val="003E3264"/>
    <w:rsid w:val="003E540D"/>
    <w:rsid w:val="003F0BD4"/>
    <w:rsid w:val="003F1139"/>
    <w:rsid w:val="003F2C2D"/>
    <w:rsid w:val="003F5251"/>
    <w:rsid w:val="00400ABE"/>
    <w:rsid w:val="0040562C"/>
    <w:rsid w:val="00407088"/>
    <w:rsid w:val="00411E69"/>
    <w:rsid w:val="0041285C"/>
    <w:rsid w:val="0041391C"/>
    <w:rsid w:val="00413F0A"/>
    <w:rsid w:val="00413F7A"/>
    <w:rsid w:val="00417D9D"/>
    <w:rsid w:val="00417FD4"/>
    <w:rsid w:val="00424E31"/>
    <w:rsid w:val="004253F2"/>
    <w:rsid w:val="004310A9"/>
    <w:rsid w:val="00435705"/>
    <w:rsid w:val="00435747"/>
    <w:rsid w:val="00435EDF"/>
    <w:rsid w:val="00440057"/>
    <w:rsid w:val="004411AD"/>
    <w:rsid w:val="00443319"/>
    <w:rsid w:val="00443D9D"/>
    <w:rsid w:val="004450A9"/>
    <w:rsid w:val="004524C3"/>
    <w:rsid w:val="004545D3"/>
    <w:rsid w:val="00457CF6"/>
    <w:rsid w:val="00457DC5"/>
    <w:rsid w:val="004648AC"/>
    <w:rsid w:val="00464B85"/>
    <w:rsid w:val="004660E3"/>
    <w:rsid w:val="00466B61"/>
    <w:rsid w:val="00467671"/>
    <w:rsid w:val="00467DBE"/>
    <w:rsid w:val="00470A82"/>
    <w:rsid w:val="0048344B"/>
    <w:rsid w:val="00483999"/>
    <w:rsid w:val="00486DE2"/>
    <w:rsid w:val="0048739C"/>
    <w:rsid w:val="00492AA2"/>
    <w:rsid w:val="00492B7E"/>
    <w:rsid w:val="00494D9F"/>
    <w:rsid w:val="004A04A4"/>
    <w:rsid w:val="004A158F"/>
    <w:rsid w:val="004B1268"/>
    <w:rsid w:val="004B225B"/>
    <w:rsid w:val="004B23BA"/>
    <w:rsid w:val="004C0595"/>
    <w:rsid w:val="004C16D3"/>
    <w:rsid w:val="004C1894"/>
    <w:rsid w:val="004C323F"/>
    <w:rsid w:val="004C4AE8"/>
    <w:rsid w:val="004C55C8"/>
    <w:rsid w:val="004C6DBE"/>
    <w:rsid w:val="004C6E3F"/>
    <w:rsid w:val="004C7D17"/>
    <w:rsid w:val="004D0A23"/>
    <w:rsid w:val="004D2597"/>
    <w:rsid w:val="004D438A"/>
    <w:rsid w:val="004D70BA"/>
    <w:rsid w:val="004D72A8"/>
    <w:rsid w:val="004D79B6"/>
    <w:rsid w:val="004E0EAF"/>
    <w:rsid w:val="004E1A3B"/>
    <w:rsid w:val="004E357B"/>
    <w:rsid w:val="004E59F7"/>
    <w:rsid w:val="004E607A"/>
    <w:rsid w:val="004E776A"/>
    <w:rsid w:val="004F581B"/>
    <w:rsid w:val="004F7624"/>
    <w:rsid w:val="00501118"/>
    <w:rsid w:val="005012F1"/>
    <w:rsid w:val="005020B6"/>
    <w:rsid w:val="00503D9B"/>
    <w:rsid w:val="00503ED1"/>
    <w:rsid w:val="00504343"/>
    <w:rsid w:val="00505529"/>
    <w:rsid w:val="00505671"/>
    <w:rsid w:val="00511451"/>
    <w:rsid w:val="005116B3"/>
    <w:rsid w:val="005121C9"/>
    <w:rsid w:val="00514686"/>
    <w:rsid w:val="005176BA"/>
    <w:rsid w:val="00517D1D"/>
    <w:rsid w:val="00520623"/>
    <w:rsid w:val="00523ED0"/>
    <w:rsid w:val="00525BF4"/>
    <w:rsid w:val="0052699C"/>
    <w:rsid w:val="005274AF"/>
    <w:rsid w:val="0052792F"/>
    <w:rsid w:val="00536BE8"/>
    <w:rsid w:val="00541093"/>
    <w:rsid w:val="00541ABB"/>
    <w:rsid w:val="0054275D"/>
    <w:rsid w:val="00543BDB"/>
    <w:rsid w:val="0054490C"/>
    <w:rsid w:val="00546F0C"/>
    <w:rsid w:val="005477B2"/>
    <w:rsid w:val="005501B7"/>
    <w:rsid w:val="005526A4"/>
    <w:rsid w:val="00555730"/>
    <w:rsid w:val="00556255"/>
    <w:rsid w:val="00556879"/>
    <w:rsid w:val="005616C8"/>
    <w:rsid w:val="00562275"/>
    <w:rsid w:val="00566A60"/>
    <w:rsid w:val="00567A3F"/>
    <w:rsid w:val="00571301"/>
    <w:rsid w:val="00573DF1"/>
    <w:rsid w:val="00574EB1"/>
    <w:rsid w:val="00574FDB"/>
    <w:rsid w:val="005751BB"/>
    <w:rsid w:val="005762E1"/>
    <w:rsid w:val="00577DC1"/>
    <w:rsid w:val="00577E40"/>
    <w:rsid w:val="005821D0"/>
    <w:rsid w:val="00583BF0"/>
    <w:rsid w:val="00583FBD"/>
    <w:rsid w:val="00587372"/>
    <w:rsid w:val="00587760"/>
    <w:rsid w:val="0059190C"/>
    <w:rsid w:val="0059517F"/>
    <w:rsid w:val="005965FB"/>
    <w:rsid w:val="00597963"/>
    <w:rsid w:val="005A44B7"/>
    <w:rsid w:val="005A76F8"/>
    <w:rsid w:val="005B0BF6"/>
    <w:rsid w:val="005B24DA"/>
    <w:rsid w:val="005B575B"/>
    <w:rsid w:val="005B5AB4"/>
    <w:rsid w:val="005C0706"/>
    <w:rsid w:val="005C1AE1"/>
    <w:rsid w:val="005C1F7A"/>
    <w:rsid w:val="005C31B0"/>
    <w:rsid w:val="005C3526"/>
    <w:rsid w:val="005C3F21"/>
    <w:rsid w:val="005C4120"/>
    <w:rsid w:val="005D0408"/>
    <w:rsid w:val="005D0631"/>
    <w:rsid w:val="005D2212"/>
    <w:rsid w:val="005D378E"/>
    <w:rsid w:val="005D4049"/>
    <w:rsid w:val="005D4718"/>
    <w:rsid w:val="005D6CB9"/>
    <w:rsid w:val="005E2448"/>
    <w:rsid w:val="005E4303"/>
    <w:rsid w:val="005F51BF"/>
    <w:rsid w:val="005F6A56"/>
    <w:rsid w:val="005F7171"/>
    <w:rsid w:val="00600074"/>
    <w:rsid w:val="00601547"/>
    <w:rsid w:val="0060189B"/>
    <w:rsid w:val="00601C18"/>
    <w:rsid w:val="00604DA7"/>
    <w:rsid w:val="00607225"/>
    <w:rsid w:val="0061463A"/>
    <w:rsid w:val="00617D98"/>
    <w:rsid w:val="00621336"/>
    <w:rsid w:val="00621509"/>
    <w:rsid w:val="00624059"/>
    <w:rsid w:val="00624D64"/>
    <w:rsid w:val="00626485"/>
    <w:rsid w:val="00626A43"/>
    <w:rsid w:val="00627FAC"/>
    <w:rsid w:val="00630E23"/>
    <w:rsid w:val="006323F6"/>
    <w:rsid w:val="00633E08"/>
    <w:rsid w:val="00635190"/>
    <w:rsid w:val="00640550"/>
    <w:rsid w:val="00640AF4"/>
    <w:rsid w:val="00642A89"/>
    <w:rsid w:val="00646A81"/>
    <w:rsid w:val="006501AC"/>
    <w:rsid w:val="0065473A"/>
    <w:rsid w:val="006551F4"/>
    <w:rsid w:val="0065559E"/>
    <w:rsid w:val="006565E9"/>
    <w:rsid w:val="00657ADD"/>
    <w:rsid w:val="00661E40"/>
    <w:rsid w:val="0066375C"/>
    <w:rsid w:val="006638B0"/>
    <w:rsid w:val="006649BA"/>
    <w:rsid w:val="006710A8"/>
    <w:rsid w:val="00671C27"/>
    <w:rsid w:val="0067507F"/>
    <w:rsid w:val="00682588"/>
    <w:rsid w:val="00685BA3"/>
    <w:rsid w:val="00685BA9"/>
    <w:rsid w:val="00685EF0"/>
    <w:rsid w:val="00687269"/>
    <w:rsid w:val="00687355"/>
    <w:rsid w:val="006939F9"/>
    <w:rsid w:val="006957B6"/>
    <w:rsid w:val="00697767"/>
    <w:rsid w:val="00697D4C"/>
    <w:rsid w:val="006A1F41"/>
    <w:rsid w:val="006A2218"/>
    <w:rsid w:val="006A4292"/>
    <w:rsid w:val="006A4C1E"/>
    <w:rsid w:val="006A4E81"/>
    <w:rsid w:val="006A650A"/>
    <w:rsid w:val="006B6A48"/>
    <w:rsid w:val="006C1675"/>
    <w:rsid w:val="006D0D70"/>
    <w:rsid w:val="006D0DE8"/>
    <w:rsid w:val="006D5CAF"/>
    <w:rsid w:val="006D66EC"/>
    <w:rsid w:val="006D77FD"/>
    <w:rsid w:val="006E1971"/>
    <w:rsid w:val="006E291E"/>
    <w:rsid w:val="006E39DB"/>
    <w:rsid w:val="006E56BA"/>
    <w:rsid w:val="006F0DD7"/>
    <w:rsid w:val="006F1239"/>
    <w:rsid w:val="006F2E35"/>
    <w:rsid w:val="00702A55"/>
    <w:rsid w:val="00704661"/>
    <w:rsid w:val="00706242"/>
    <w:rsid w:val="00706379"/>
    <w:rsid w:val="00706B0D"/>
    <w:rsid w:val="0071092C"/>
    <w:rsid w:val="0071188B"/>
    <w:rsid w:val="007174F0"/>
    <w:rsid w:val="007217B8"/>
    <w:rsid w:val="00722F56"/>
    <w:rsid w:val="00725663"/>
    <w:rsid w:val="0073073E"/>
    <w:rsid w:val="00730D4E"/>
    <w:rsid w:val="00732986"/>
    <w:rsid w:val="007362B2"/>
    <w:rsid w:val="00737401"/>
    <w:rsid w:val="00740EAA"/>
    <w:rsid w:val="00741EBB"/>
    <w:rsid w:val="00743C3E"/>
    <w:rsid w:val="007458FC"/>
    <w:rsid w:val="00747104"/>
    <w:rsid w:val="00747E60"/>
    <w:rsid w:val="00750132"/>
    <w:rsid w:val="007511BD"/>
    <w:rsid w:val="00751881"/>
    <w:rsid w:val="00753195"/>
    <w:rsid w:val="00753804"/>
    <w:rsid w:val="007561FF"/>
    <w:rsid w:val="00756FC9"/>
    <w:rsid w:val="00763A36"/>
    <w:rsid w:val="00763EBC"/>
    <w:rsid w:val="00770D77"/>
    <w:rsid w:val="00770F35"/>
    <w:rsid w:val="00772E58"/>
    <w:rsid w:val="00775B4B"/>
    <w:rsid w:val="00780C2B"/>
    <w:rsid w:val="00782222"/>
    <w:rsid w:val="0078349E"/>
    <w:rsid w:val="00785CB8"/>
    <w:rsid w:val="0079117C"/>
    <w:rsid w:val="0079172D"/>
    <w:rsid w:val="00791C89"/>
    <w:rsid w:val="00791FD0"/>
    <w:rsid w:val="0079387E"/>
    <w:rsid w:val="007940C8"/>
    <w:rsid w:val="00796FB4"/>
    <w:rsid w:val="00797A33"/>
    <w:rsid w:val="007A0C09"/>
    <w:rsid w:val="007A0E9B"/>
    <w:rsid w:val="007A3581"/>
    <w:rsid w:val="007A54A0"/>
    <w:rsid w:val="007A706D"/>
    <w:rsid w:val="007B1F2F"/>
    <w:rsid w:val="007B2CD6"/>
    <w:rsid w:val="007B35C8"/>
    <w:rsid w:val="007B5020"/>
    <w:rsid w:val="007B688D"/>
    <w:rsid w:val="007C0417"/>
    <w:rsid w:val="007C0429"/>
    <w:rsid w:val="007C07F4"/>
    <w:rsid w:val="007C187F"/>
    <w:rsid w:val="007C1CA3"/>
    <w:rsid w:val="007C30C0"/>
    <w:rsid w:val="007C50FC"/>
    <w:rsid w:val="007C5A3E"/>
    <w:rsid w:val="007C65FB"/>
    <w:rsid w:val="007D1C36"/>
    <w:rsid w:val="007D48B4"/>
    <w:rsid w:val="007D5F3D"/>
    <w:rsid w:val="007D61A6"/>
    <w:rsid w:val="007D691A"/>
    <w:rsid w:val="007D78DD"/>
    <w:rsid w:val="007E0359"/>
    <w:rsid w:val="007E1521"/>
    <w:rsid w:val="007E15BE"/>
    <w:rsid w:val="007F01AD"/>
    <w:rsid w:val="007F0485"/>
    <w:rsid w:val="007F2ABA"/>
    <w:rsid w:val="007F386E"/>
    <w:rsid w:val="007F427B"/>
    <w:rsid w:val="007F49C2"/>
    <w:rsid w:val="007F702D"/>
    <w:rsid w:val="007F787D"/>
    <w:rsid w:val="00801683"/>
    <w:rsid w:val="00802173"/>
    <w:rsid w:val="00804556"/>
    <w:rsid w:val="00804972"/>
    <w:rsid w:val="0080596E"/>
    <w:rsid w:val="00806ABB"/>
    <w:rsid w:val="00807864"/>
    <w:rsid w:val="008079EC"/>
    <w:rsid w:val="008105FA"/>
    <w:rsid w:val="00810B0E"/>
    <w:rsid w:val="0081298F"/>
    <w:rsid w:val="0081671E"/>
    <w:rsid w:val="00817256"/>
    <w:rsid w:val="008176D1"/>
    <w:rsid w:val="0082166E"/>
    <w:rsid w:val="00823235"/>
    <w:rsid w:val="008249E9"/>
    <w:rsid w:val="00826CDD"/>
    <w:rsid w:val="00826E5A"/>
    <w:rsid w:val="00826F90"/>
    <w:rsid w:val="00830887"/>
    <w:rsid w:val="00830F2E"/>
    <w:rsid w:val="00832030"/>
    <w:rsid w:val="008355EB"/>
    <w:rsid w:val="008364FF"/>
    <w:rsid w:val="00841597"/>
    <w:rsid w:val="008417D3"/>
    <w:rsid w:val="00842245"/>
    <w:rsid w:val="00842F5E"/>
    <w:rsid w:val="008450F5"/>
    <w:rsid w:val="008451A6"/>
    <w:rsid w:val="008459D1"/>
    <w:rsid w:val="00845B2C"/>
    <w:rsid w:val="00850C55"/>
    <w:rsid w:val="00852884"/>
    <w:rsid w:val="008541CD"/>
    <w:rsid w:val="008552BB"/>
    <w:rsid w:val="008560BE"/>
    <w:rsid w:val="0085782A"/>
    <w:rsid w:val="0086294D"/>
    <w:rsid w:val="00862B85"/>
    <w:rsid w:val="008637CA"/>
    <w:rsid w:val="00863E67"/>
    <w:rsid w:val="008728EC"/>
    <w:rsid w:val="00874525"/>
    <w:rsid w:val="0088027A"/>
    <w:rsid w:val="00880588"/>
    <w:rsid w:val="0088243F"/>
    <w:rsid w:val="00882C0D"/>
    <w:rsid w:val="008842E6"/>
    <w:rsid w:val="00885C56"/>
    <w:rsid w:val="0089074A"/>
    <w:rsid w:val="0089263F"/>
    <w:rsid w:val="008947B1"/>
    <w:rsid w:val="00895D3F"/>
    <w:rsid w:val="008A265E"/>
    <w:rsid w:val="008B22A4"/>
    <w:rsid w:val="008B3636"/>
    <w:rsid w:val="008B3A34"/>
    <w:rsid w:val="008B753A"/>
    <w:rsid w:val="008C1B72"/>
    <w:rsid w:val="008C4E47"/>
    <w:rsid w:val="008C5B7E"/>
    <w:rsid w:val="008C6399"/>
    <w:rsid w:val="008C6D05"/>
    <w:rsid w:val="008C728A"/>
    <w:rsid w:val="008D4274"/>
    <w:rsid w:val="008D4A02"/>
    <w:rsid w:val="008D4DBA"/>
    <w:rsid w:val="008D6567"/>
    <w:rsid w:val="008D6D34"/>
    <w:rsid w:val="008D7760"/>
    <w:rsid w:val="008E0D76"/>
    <w:rsid w:val="008E2340"/>
    <w:rsid w:val="008E25ED"/>
    <w:rsid w:val="008E5B1B"/>
    <w:rsid w:val="008F1D96"/>
    <w:rsid w:val="008F36AE"/>
    <w:rsid w:val="008F50DF"/>
    <w:rsid w:val="008F588F"/>
    <w:rsid w:val="008F58D8"/>
    <w:rsid w:val="008F68C2"/>
    <w:rsid w:val="00900A9B"/>
    <w:rsid w:val="00901481"/>
    <w:rsid w:val="009023A4"/>
    <w:rsid w:val="009027AF"/>
    <w:rsid w:val="00903BFE"/>
    <w:rsid w:val="0090703A"/>
    <w:rsid w:val="0091033F"/>
    <w:rsid w:val="009171A6"/>
    <w:rsid w:val="009179B0"/>
    <w:rsid w:val="00920E28"/>
    <w:rsid w:val="0092351F"/>
    <w:rsid w:val="009249D1"/>
    <w:rsid w:val="009308B8"/>
    <w:rsid w:val="00930F6D"/>
    <w:rsid w:val="009314B0"/>
    <w:rsid w:val="0093220F"/>
    <w:rsid w:val="00933484"/>
    <w:rsid w:val="0093353A"/>
    <w:rsid w:val="00933F03"/>
    <w:rsid w:val="0093434C"/>
    <w:rsid w:val="00934558"/>
    <w:rsid w:val="0094153F"/>
    <w:rsid w:val="00944E95"/>
    <w:rsid w:val="00945060"/>
    <w:rsid w:val="0095159C"/>
    <w:rsid w:val="00951D2C"/>
    <w:rsid w:val="00954779"/>
    <w:rsid w:val="0095480B"/>
    <w:rsid w:val="00955EDC"/>
    <w:rsid w:val="00956DA6"/>
    <w:rsid w:val="00956F8F"/>
    <w:rsid w:val="009576DE"/>
    <w:rsid w:val="009605A1"/>
    <w:rsid w:val="009606D4"/>
    <w:rsid w:val="00960A3A"/>
    <w:rsid w:val="00964B7C"/>
    <w:rsid w:val="009678C8"/>
    <w:rsid w:val="00971021"/>
    <w:rsid w:val="00971311"/>
    <w:rsid w:val="00972FE2"/>
    <w:rsid w:val="00976155"/>
    <w:rsid w:val="0097691F"/>
    <w:rsid w:val="009800E0"/>
    <w:rsid w:val="009802BD"/>
    <w:rsid w:val="0098170D"/>
    <w:rsid w:val="00982A2F"/>
    <w:rsid w:val="00982C71"/>
    <w:rsid w:val="00990A23"/>
    <w:rsid w:val="00991848"/>
    <w:rsid w:val="00993AF1"/>
    <w:rsid w:val="00994390"/>
    <w:rsid w:val="009A0D46"/>
    <w:rsid w:val="009A13F3"/>
    <w:rsid w:val="009A2231"/>
    <w:rsid w:val="009A2933"/>
    <w:rsid w:val="009A42F6"/>
    <w:rsid w:val="009A58E3"/>
    <w:rsid w:val="009A6E23"/>
    <w:rsid w:val="009A710B"/>
    <w:rsid w:val="009A774F"/>
    <w:rsid w:val="009B1345"/>
    <w:rsid w:val="009B59EB"/>
    <w:rsid w:val="009B6C87"/>
    <w:rsid w:val="009C1908"/>
    <w:rsid w:val="009C2173"/>
    <w:rsid w:val="009C6A37"/>
    <w:rsid w:val="009C7534"/>
    <w:rsid w:val="009D0277"/>
    <w:rsid w:val="009D4091"/>
    <w:rsid w:val="009D476C"/>
    <w:rsid w:val="009D4922"/>
    <w:rsid w:val="009D6725"/>
    <w:rsid w:val="009D681F"/>
    <w:rsid w:val="009D70AC"/>
    <w:rsid w:val="009E35F6"/>
    <w:rsid w:val="009E4F04"/>
    <w:rsid w:val="009E62FD"/>
    <w:rsid w:val="009E7AB1"/>
    <w:rsid w:val="009E7C01"/>
    <w:rsid w:val="009F0B5F"/>
    <w:rsid w:val="009F1864"/>
    <w:rsid w:val="009F2D1B"/>
    <w:rsid w:val="00A02CC5"/>
    <w:rsid w:val="00A07D93"/>
    <w:rsid w:val="00A115E8"/>
    <w:rsid w:val="00A11D1D"/>
    <w:rsid w:val="00A13505"/>
    <w:rsid w:val="00A1460F"/>
    <w:rsid w:val="00A16278"/>
    <w:rsid w:val="00A21B6B"/>
    <w:rsid w:val="00A2673E"/>
    <w:rsid w:val="00A301C8"/>
    <w:rsid w:val="00A3470E"/>
    <w:rsid w:val="00A361B6"/>
    <w:rsid w:val="00A37F20"/>
    <w:rsid w:val="00A37FBD"/>
    <w:rsid w:val="00A41D02"/>
    <w:rsid w:val="00A4436F"/>
    <w:rsid w:val="00A47EDB"/>
    <w:rsid w:val="00A5192F"/>
    <w:rsid w:val="00A51C6D"/>
    <w:rsid w:val="00A528CE"/>
    <w:rsid w:val="00A52A1E"/>
    <w:rsid w:val="00A5385A"/>
    <w:rsid w:val="00A5477D"/>
    <w:rsid w:val="00A54B02"/>
    <w:rsid w:val="00A5705A"/>
    <w:rsid w:val="00A60967"/>
    <w:rsid w:val="00A6309B"/>
    <w:rsid w:val="00A71D48"/>
    <w:rsid w:val="00A72089"/>
    <w:rsid w:val="00A773FC"/>
    <w:rsid w:val="00A821CB"/>
    <w:rsid w:val="00A82F46"/>
    <w:rsid w:val="00A86362"/>
    <w:rsid w:val="00A869AC"/>
    <w:rsid w:val="00A86D01"/>
    <w:rsid w:val="00A90E39"/>
    <w:rsid w:val="00A91843"/>
    <w:rsid w:val="00A9294B"/>
    <w:rsid w:val="00A93855"/>
    <w:rsid w:val="00A9461E"/>
    <w:rsid w:val="00A96265"/>
    <w:rsid w:val="00AA0C9D"/>
    <w:rsid w:val="00AA2440"/>
    <w:rsid w:val="00AA375F"/>
    <w:rsid w:val="00AA6E7C"/>
    <w:rsid w:val="00AA7808"/>
    <w:rsid w:val="00AB080C"/>
    <w:rsid w:val="00AB4058"/>
    <w:rsid w:val="00AB407B"/>
    <w:rsid w:val="00AB4C24"/>
    <w:rsid w:val="00AB5FCE"/>
    <w:rsid w:val="00AB6F68"/>
    <w:rsid w:val="00AD2086"/>
    <w:rsid w:val="00AD485E"/>
    <w:rsid w:val="00AD64DD"/>
    <w:rsid w:val="00AD7FCE"/>
    <w:rsid w:val="00AE2FDA"/>
    <w:rsid w:val="00AE497B"/>
    <w:rsid w:val="00AE6B5C"/>
    <w:rsid w:val="00AE7C14"/>
    <w:rsid w:val="00AF0967"/>
    <w:rsid w:val="00AF38A0"/>
    <w:rsid w:val="00AF3CDE"/>
    <w:rsid w:val="00AF466B"/>
    <w:rsid w:val="00AF5CC6"/>
    <w:rsid w:val="00AF5E0D"/>
    <w:rsid w:val="00AF677F"/>
    <w:rsid w:val="00B019BB"/>
    <w:rsid w:val="00B05955"/>
    <w:rsid w:val="00B061C9"/>
    <w:rsid w:val="00B0660D"/>
    <w:rsid w:val="00B12A9F"/>
    <w:rsid w:val="00B12C85"/>
    <w:rsid w:val="00B14155"/>
    <w:rsid w:val="00B17066"/>
    <w:rsid w:val="00B176F3"/>
    <w:rsid w:val="00B226A5"/>
    <w:rsid w:val="00B22B42"/>
    <w:rsid w:val="00B265B1"/>
    <w:rsid w:val="00B32665"/>
    <w:rsid w:val="00B32C00"/>
    <w:rsid w:val="00B32C07"/>
    <w:rsid w:val="00B40FDB"/>
    <w:rsid w:val="00B4548F"/>
    <w:rsid w:val="00B454E9"/>
    <w:rsid w:val="00B468EE"/>
    <w:rsid w:val="00B47807"/>
    <w:rsid w:val="00B479A9"/>
    <w:rsid w:val="00B5582F"/>
    <w:rsid w:val="00B56554"/>
    <w:rsid w:val="00B57F98"/>
    <w:rsid w:val="00B61229"/>
    <w:rsid w:val="00B617A3"/>
    <w:rsid w:val="00B62F71"/>
    <w:rsid w:val="00B63FE2"/>
    <w:rsid w:val="00B64C1A"/>
    <w:rsid w:val="00B6508C"/>
    <w:rsid w:val="00B65D7A"/>
    <w:rsid w:val="00B66796"/>
    <w:rsid w:val="00B677ED"/>
    <w:rsid w:val="00B7233B"/>
    <w:rsid w:val="00B72A9A"/>
    <w:rsid w:val="00B731B3"/>
    <w:rsid w:val="00B753F6"/>
    <w:rsid w:val="00B75AEA"/>
    <w:rsid w:val="00B760AD"/>
    <w:rsid w:val="00B77E62"/>
    <w:rsid w:val="00B80C82"/>
    <w:rsid w:val="00B82CD9"/>
    <w:rsid w:val="00B84A88"/>
    <w:rsid w:val="00B84B28"/>
    <w:rsid w:val="00B9135F"/>
    <w:rsid w:val="00B9336F"/>
    <w:rsid w:val="00B96741"/>
    <w:rsid w:val="00BA0EAE"/>
    <w:rsid w:val="00BA0FAD"/>
    <w:rsid w:val="00BA1ABC"/>
    <w:rsid w:val="00BA28D3"/>
    <w:rsid w:val="00BA44ED"/>
    <w:rsid w:val="00BA56D7"/>
    <w:rsid w:val="00BA5C5E"/>
    <w:rsid w:val="00BA686C"/>
    <w:rsid w:val="00BB2D26"/>
    <w:rsid w:val="00BB32D5"/>
    <w:rsid w:val="00BB4ACB"/>
    <w:rsid w:val="00BC2965"/>
    <w:rsid w:val="00BC3385"/>
    <w:rsid w:val="00BC580A"/>
    <w:rsid w:val="00BC759A"/>
    <w:rsid w:val="00BD16E1"/>
    <w:rsid w:val="00BD381D"/>
    <w:rsid w:val="00BE066C"/>
    <w:rsid w:val="00BE1098"/>
    <w:rsid w:val="00BE2EC0"/>
    <w:rsid w:val="00BE3E80"/>
    <w:rsid w:val="00BE568B"/>
    <w:rsid w:val="00BF2058"/>
    <w:rsid w:val="00BF327F"/>
    <w:rsid w:val="00BF3FF7"/>
    <w:rsid w:val="00BF445B"/>
    <w:rsid w:val="00BF45E0"/>
    <w:rsid w:val="00BF45FF"/>
    <w:rsid w:val="00C01CFE"/>
    <w:rsid w:val="00C03B71"/>
    <w:rsid w:val="00C03D86"/>
    <w:rsid w:val="00C06725"/>
    <w:rsid w:val="00C07620"/>
    <w:rsid w:val="00C11A2A"/>
    <w:rsid w:val="00C11DE6"/>
    <w:rsid w:val="00C1486A"/>
    <w:rsid w:val="00C1631B"/>
    <w:rsid w:val="00C16A22"/>
    <w:rsid w:val="00C16F00"/>
    <w:rsid w:val="00C20AE2"/>
    <w:rsid w:val="00C20D0E"/>
    <w:rsid w:val="00C24426"/>
    <w:rsid w:val="00C276F9"/>
    <w:rsid w:val="00C277E9"/>
    <w:rsid w:val="00C27A1E"/>
    <w:rsid w:val="00C302EB"/>
    <w:rsid w:val="00C30EDB"/>
    <w:rsid w:val="00C31108"/>
    <w:rsid w:val="00C333AF"/>
    <w:rsid w:val="00C404D4"/>
    <w:rsid w:val="00C411A4"/>
    <w:rsid w:val="00C41F57"/>
    <w:rsid w:val="00C4214C"/>
    <w:rsid w:val="00C42C9D"/>
    <w:rsid w:val="00C44421"/>
    <w:rsid w:val="00C4582E"/>
    <w:rsid w:val="00C47062"/>
    <w:rsid w:val="00C476D3"/>
    <w:rsid w:val="00C47B3D"/>
    <w:rsid w:val="00C5199A"/>
    <w:rsid w:val="00C527F3"/>
    <w:rsid w:val="00C5285E"/>
    <w:rsid w:val="00C528A6"/>
    <w:rsid w:val="00C546B4"/>
    <w:rsid w:val="00C550B0"/>
    <w:rsid w:val="00C57AE2"/>
    <w:rsid w:val="00C57F5E"/>
    <w:rsid w:val="00C636E7"/>
    <w:rsid w:val="00C6505E"/>
    <w:rsid w:val="00C65520"/>
    <w:rsid w:val="00C66F88"/>
    <w:rsid w:val="00C67A74"/>
    <w:rsid w:val="00C67BC3"/>
    <w:rsid w:val="00C76096"/>
    <w:rsid w:val="00C852C8"/>
    <w:rsid w:val="00C855D1"/>
    <w:rsid w:val="00C94851"/>
    <w:rsid w:val="00CA0D24"/>
    <w:rsid w:val="00CA321B"/>
    <w:rsid w:val="00CA3667"/>
    <w:rsid w:val="00CA59DD"/>
    <w:rsid w:val="00CA6980"/>
    <w:rsid w:val="00CA76D5"/>
    <w:rsid w:val="00CB1481"/>
    <w:rsid w:val="00CB19DF"/>
    <w:rsid w:val="00CB3B88"/>
    <w:rsid w:val="00CB4860"/>
    <w:rsid w:val="00CB576D"/>
    <w:rsid w:val="00CB6E83"/>
    <w:rsid w:val="00CC1073"/>
    <w:rsid w:val="00CC3EE7"/>
    <w:rsid w:val="00CC7431"/>
    <w:rsid w:val="00CD2BC2"/>
    <w:rsid w:val="00CD2DE0"/>
    <w:rsid w:val="00CD335D"/>
    <w:rsid w:val="00CD5342"/>
    <w:rsid w:val="00CE0023"/>
    <w:rsid w:val="00CE0D08"/>
    <w:rsid w:val="00CE7FBB"/>
    <w:rsid w:val="00CF2CE2"/>
    <w:rsid w:val="00CF7118"/>
    <w:rsid w:val="00D041F0"/>
    <w:rsid w:val="00D04847"/>
    <w:rsid w:val="00D076EC"/>
    <w:rsid w:val="00D12DD4"/>
    <w:rsid w:val="00D145A1"/>
    <w:rsid w:val="00D14A41"/>
    <w:rsid w:val="00D14C96"/>
    <w:rsid w:val="00D14CA6"/>
    <w:rsid w:val="00D152BD"/>
    <w:rsid w:val="00D168F2"/>
    <w:rsid w:val="00D2074A"/>
    <w:rsid w:val="00D21FA1"/>
    <w:rsid w:val="00D225BD"/>
    <w:rsid w:val="00D22DA0"/>
    <w:rsid w:val="00D244FD"/>
    <w:rsid w:val="00D248E8"/>
    <w:rsid w:val="00D27E09"/>
    <w:rsid w:val="00D30196"/>
    <w:rsid w:val="00D313F6"/>
    <w:rsid w:val="00D32146"/>
    <w:rsid w:val="00D401BF"/>
    <w:rsid w:val="00D41D78"/>
    <w:rsid w:val="00D42DF3"/>
    <w:rsid w:val="00D441CD"/>
    <w:rsid w:val="00D4623D"/>
    <w:rsid w:val="00D46BA5"/>
    <w:rsid w:val="00D517E1"/>
    <w:rsid w:val="00D543DF"/>
    <w:rsid w:val="00D55E9B"/>
    <w:rsid w:val="00D61166"/>
    <w:rsid w:val="00D6151C"/>
    <w:rsid w:val="00D6175B"/>
    <w:rsid w:val="00D67A19"/>
    <w:rsid w:val="00D73821"/>
    <w:rsid w:val="00D749D0"/>
    <w:rsid w:val="00D76310"/>
    <w:rsid w:val="00D7795C"/>
    <w:rsid w:val="00D80A0F"/>
    <w:rsid w:val="00D81862"/>
    <w:rsid w:val="00D84070"/>
    <w:rsid w:val="00D84E53"/>
    <w:rsid w:val="00D86DF6"/>
    <w:rsid w:val="00D933CD"/>
    <w:rsid w:val="00D97DAC"/>
    <w:rsid w:val="00DA04B3"/>
    <w:rsid w:val="00DA2308"/>
    <w:rsid w:val="00DA3CC6"/>
    <w:rsid w:val="00DA6DF0"/>
    <w:rsid w:val="00DB05E5"/>
    <w:rsid w:val="00DB243C"/>
    <w:rsid w:val="00DB2E7A"/>
    <w:rsid w:val="00DC079F"/>
    <w:rsid w:val="00DC32AA"/>
    <w:rsid w:val="00DC60E6"/>
    <w:rsid w:val="00DD045E"/>
    <w:rsid w:val="00DD0952"/>
    <w:rsid w:val="00DD1725"/>
    <w:rsid w:val="00DD37B6"/>
    <w:rsid w:val="00DD429C"/>
    <w:rsid w:val="00DD53B1"/>
    <w:rsid w:val="00DD72E0"/>
    <w:rsid w:val="00DE36E4"/>
    <w:rsid w:val="00DE5FB8"/>
    <w:rsid w:val="00DF0567"/>
    <w:rsid w:val="00DF09D3"/>
    <w:rsid w:val="00DF0C71"/>
    <w:rsid w:val="00DF17C3"/>
    <w:rsid w:val="00DF2704"/>
    <w:rsid w:val="00E00D0A"/>
    <w:rsid w:val="00E00DEF"/>
    <w:rsid w:val="00E016AF"/>
    <w:rsid w:val="00E01E0E"/>
    <w:rsid w:val="00E10055"/>
    <w:rsid w:val="00E1086A"/>
    <w:rsid w:val="00E121DD"/>
    <w:rsid w:val="00E12AB9"/>
    <w:rsid w:val="00E14808"/>
    <w:rsid w:val="00E16A49"/>
    <w:rsid w:val="00E16AC5"/>
    <w:rsid w:val="00E22633"/>
    <w:rsid w:val="00E25176"/>
    <w:rsid w:val="00E3252F"/>
    <w:rsid w:val="00E33276"/>
    <w:rsid w:val="00E51185"/>
    <w:rsid w:val="00E5169A"/>
    <w:rsid w:val="00E56BC4"/>
    <w:rsid w:val="00E5715A"/>
    <w:rsid w:val="00E62021"/>
    <w:rsid w:val="00E62CE9"/>
    <w:rsid w:val="00E635ED"/>
    <w:rsid w:val="00E65758"/>
    <w:rsid w:val="00E66FDB"/>
    <w:rsid w:val="00E711CF"/>
    <w:rsid w:val="00E75907"/>
    <w:rsid w:val="00E76971"/>
    <w:rsid w:val="00E77603"/>
    <w:rsid w:val="00E77A9C"/>
    <w:rsid w:val="00E80131"/>
    <w:rsid w:val="00E92A14"/>
    <w:rsid w:val="00E937FE"/>
    <w:rsid w:val="00E96757"/>
    <w:rsid w:val="00E97655"/>
    <w:rsid w:val="00EA115B"/>
    <w:rsid w:val="00EA1765"/>
    <w:rsid w:val="00EB073B"/>
    <w:rsid w:val="00EB29FA"/>
    <w:rsid w:val="00EB45DC"/>
    <w:rsid w:val="00EB4766"/>
    <w:rsid w:val="00EB4F45"/>
    <w:rsid w:val="00EB59AE"/>
    <w:rsid w:val="00EB651B"/>
    <w:rsid w:val="00EB65C3"/>
    <w:rsid w:val="00EC0999"/>
    <w:rsid w:val="00EC1CA3"/>
    <w:rsid w:val="00EC20BB"/>
    <w:rsid w:val="00EC42E1"/>
    <w:rsid w:val="00EC4B22"/>
    <w:rsid w:val="00EC4D3E"/>
    <w:rsid w:val="00EC6571"/>
    <w:rsid w:val="00ED64AD"/>
    <w:rsid w:val="00ED7408"/>
    <w:rsid w:val="00ED7F60"/>
    <w:rsid w:val="00EE1519"/>
    <w:rsid w:val="00EE1C70"/>
    <w:rsid w:val="00EE2260"/>
    <w:rsid w:val="00EE7A5F"/>
    <w:rsid w:val="00EF648A"/>
    <w:rsid w:val="00F00DEE"/>
    <w:rsid w:val="00F112C6"/>
    <w:rsid w:val="00F143D7"/>
    <w:rsid w:val="00F1456E"/>
    <w:rsid w:val="00F1569D"/>
    <w:rsid w:val="00F2221F"/>
    <w:rsid w:val="00F253AA"/>
    <w:rsid w:val="00F25DE3"/>
    <w:rsid w:val="00F2708D"/>
    <w:rsid w:val="00F273CC"/>
    <w:rsid w:val="00F319CA"/>
    <w:rsid w:val="00F32943"/>
    <w:rsid w:val="00F32CE9"/>
    <w:rsid w:val="00F343B9"/>
    <w:rsid w:val="00F360AD"/>
    <w:rsid w:val="00F429B5"/>
    <w:rsid w:val="00F4455C"/>
    <w:rsid w:val="00F51B18"/>
    <w:rsid w:val="00F568E9"/>
    <w:rsid w:val="00F60BE9"/>
    <w:rsid w:val="00F61C18"/>
    <w:rsid w:val="00F63C6A"/>
    <w:rsid w:val="00F64A18"/>
    <w:rsid w:val="00F6591F"/>
    <w:rsid w:val="00F66317"/>
    <w:rsid w:val="00F66AA7"/>
    <w:rsid w:val="00F704A5"/>
    <w:rsid w:val="00F736BB"/>
    <w:rsid w:val="00F74306"/>
    <w:rsid w:val="00F743A2"/>
    <w:rsid w:val="00F74FF4"/>
    <w:rsid w:val="00F75764"/>
    <w:rsid w:val="00F76BA2"/>
    <w:rsid w:val="00F77707"/>
    <w:rsid w:val="00F7778A"/>
    <w:rsid w:val="00F80790"/>
    <w:rsid w:val="00F8165E"/>
    <w:rsid w:val="00F82394"/>
    <w:rsid w:val="00F8239A"/>
    <w:rsid w:val="00F84459"/>
    <w:rsid w:val="00F85987"/>
    <w:rsid w:val="00F9307B"/>
    <w:rsid w:val="00F93407"/>
    <w:rsid w:val="00F95C35"/>
    <w:rsid w:val="00F970A0"/>
    <w:rsid w:val="00FA24B0"/>
    <w:rsid w:val="00FA3309"/>
    <w:rsid w:val="00FA57B8"/>
    <w:rsid w:val="00FA6BC3"/>
    <w:rsid w:val="00FA71EA"/>
    <w:rsid w:val="00FA7CC4"/>
    <w:rsid w:val="00FB1BFD"/>
    <w:rsid w:val="00FB2A09"/>
    <w:rsid w:val="00FB60FD"/>
    <w:rsid w:val="00FB627E"/>
    <w:rsid w:val="00FB6332"/>
    <w:rsid w:val="00FB66B9"/>
    <w:rsid w:val="00FB6D0B"/>
    <w:rsid w:val="00FB7456"/>
    <w:rsid w:val="00FC14FD"/>
    <w:rsid w:val="00FC20AA"/>
    <w:rsid w:val="00FC41A4"/>
    <w:rsid w:val="00FC45DC"/>
    <w:rsid w:val="00FC501A"/>
    <w:rsid w:val="00FC59B0"/>
    <w:rsid w:val="00FC61EC"/>
    <w:rsid w:val="00FC687C"/>
    <w:rsid w:val="00FC6C6A"/>
    <w:rsid w:val="00FC79E7"/>
    <w:rsid w:val="00FD0292"/>
    <w:rsid w:val="00FD0384"/>
    <w:rsid w:val="00FD1EFA"/>
    <w:rsid w:val="00FD2AB7"/>
    <w:rsid w:val="00FD4154"/>
    <w:rsid w:val="00FD666C"/>
    <w:rsid w:val="00FD67EE"/>
    <w:rsid w:val="00FE0014"/>
    <w:rsid w:val="00FE132E"/>
    <w:rsid w:val="00FE1C99"/>
    <w:rsid w:val="00FE2D5E"/>
    <w:rsid w:val="00FE3179"/>
    <w:rsid w:val="00FE53B9"/>
    <w:rsid w:val="00FE6743"/>
    <w:rsid w:val="00FF08A5"/>
    <w:rsid w:val="00FF13AD"/>
    <w:rsid w:val="00FF14E6"/>
    <w:rsid w:val="00FF1A0B"/>
    <w:rsid w:val="00FF1FE9"/>
    <w:rsid w:val="00FF29AA"/>
    <w:rsid w:val="00FF3DE3"/>
    <w:rsid w:val="00FF5653"/>
    <w:rsid w:val="00FF5934"/>
    <w:rsid w:val="00FF7948"/>
    <w:rsid w:val="01130787"/>
    <w:rsid w:val="01466157"/>
    <w:rsid w:val="01781C29"/>
    <w:rsid w:val="02166B5A"/>
    <w:rsid w:val="031E3529"/>
    <w:rsid w:val="03F81847"/>
    <w:rsid w:val="04DA1ABE"/>
    <w:rsid w:val="0506170D"/>
    <w:rsid w:val="0514303C"/>
    <w:rsid w:val="068A00D0"/>
    <w:rsid w:val="06C025CD"/>
    <w:rsid w:val="06ED3A69"/>
    <w:rsid w:val="07A1191D"/>
    <w:rsid w:val="07F20359"/>
    <w:rsid w:val="085464F7"/>
    <w:rsid w:val="08927FD0"/>
    <w:rsid w:val="09811362"/>
    <w:rsid w:val="09DD0521"/>
    <w:rsid w:val="0AEA2F37"/>
    <w:rsid w:val="0B5052DD"/>
    <w:rsid w:val="0BA650B0"/>
    <w:rsid w:val="0D4B16DA"/>
    <w:rsid w:val="0D9D0A4A"/>
    <w:rsid w:val="0DAA3F69"/>
    <w:rsid w:val="0E8301DC"/>
    <w:rsid w:val="0FCB6EC2"/>
    <w:rsid w:val="0FD87CB8"/>
    <w:rsid w:val="10DD1640"/>
    <w:rsid w:val="1277225B"/>
    <w:rsid w:val="135332AA"/>
    <w:rsid w:val="13723F7D"/>
    <w:rsid w:val="14BF3075"/>
    <w:rsid w:val="14C94D6B"/>
    <w:rsid w:val="15A162DE"/>
    <w:rsid w:val="16352A02"/>
    <w:rsid w:val="16F478B2"/>
    <w:rsid w:val="17670067"/>
    <w:rsid w:val="17CC0186"/>
    <w:rsid w:val="18CC32A5"/>
    <w:rsid w:val="191C2D48"/>
    <w:rsid w:val="193A152D"/>
    <w:rsid w:val="197E213A"/>
    <w:rsid w:val="1B60311B"/>
    <w:rsid w:val="1C4773D1"/>
    <w:rsid w:val="1C8D093E"/>
    <w:rsid w:val="20541339"/>
    <w:rsid w:val="20E21E1B"/>
    <w:rsid w:val="20ED7378"/>
    <w:rsid w:val="211677BE"/>
    <w:rsid w:val="216D1447"/>
    <w:rsid w:val="21BE4691"/>
    <w:rsid w:val="22B55404"/>
    <w:rsid w:val="2340319D"/>
    <w:rsid w:val="2378108F"/>
    <w:rsid w:val="24253907"/>
    <w:rsid w:val="24AA7341"/>
    <w:rsid w:val="26144D9B"/>
    <w:rsid w:val="26372315"/>
    <w:rsid w:val="273B0AD9"/>
    <w:rsid w:val="2741017F"/>
    <w:rsid w:val="27487A4F"/>
    <w:rsid w:val="27D05583"/>
    <w:rsid w:val="27ED0B77"/>
    <w:rsid w:val="287767FF"/>
    <w:rsid w:val="28A55630"/>
    <w:rsid w:val="28F30A57"/>
    <w:rsid w:val="28FF76DD"/>
    <w:rsid w:val="295F4A21"/>
    <w:rsid w:val="29961284"/>
    <w:rsid w:val="2A5356EF"/>
    <w:rsid w:val="2B152D5E"/>
    <w:rsid w:val="2BD351EA"/>
    <w:rsid w:val="2C42014B"/>
    <w:rsid w:val="2CF9552F"/>
    <w:rsid w:val="2DBB1189"/>
    <w:rsid w:val="2E490FEB"/>
    <w:rsid w:val="2EA16436"/>
    <w:rsid w:val="2EA6797F"/>
    <w:rsid w:val="2EEA264D"/>
    <w:rsid w:val="2F536BEB"/>
    <w:rsid w:val="2F9B0979"/>
    <w:rsid w:val="310514E2"/>
    <w:rsid w:val="31295C37"/>
    <w:rsid w:val="31426AA3"/>
    <w:rsid w:val="3167573E"/>
    <w:rsid w:val="325B3313"/>
    <w:rsid w:val="33A023C6"/>
    <w:rsid w:val="358553DC"/>
    <w:rsid w:val="3652492F"/>
    <w:rsid w:val="379C71E3"/>
    <w:rsid w:val="38C7287E"/>
    <w:rsid w:val="39D92970"/>
    <w:rsid w:val="3A73670E"/>
    <w:rsid w:val="3A7B44B4"/>
    <w:rsid w:val="3A9601D5"/>
    <w:rsid w:val="3ACE0C82"/>
    <w:rsid w:val="3B0B30C4"/>
    <w:rsid w:val="3C6A1929"/>
    <w:rsid w:val="3C8A26CF"/>
    <w:rsid w:val="3C951AAB"/>
    <w:rsid w:val="3CE84E4C"/>
    <w:rsid w:val="3CFE3043"/>
    <w:rsid w:val="3DB73214"/>
    <w:rsid w:val="3F0B3559"/>
    <w:rsid w:val="3F382993"/>
    <w:rsid w:val="3FC23A45"/>
    <w:rsid w:val="402E457F"/>
    <w:rsid w:val="41343031"/>
    <w:rsid w:val="41E033BE"/>
    <w:rsid w:val="41FB1D87"/>
    <w:rsid w:val="421B7235"/>
    <w:rsid w:val="426A5E10"/>
    <w:rsid w:val="427A2817"/>
    <w:rsid w:val="427D180C"/>
    <w:rsid w:val="42EB694E"/>
    <w:rsid w:val="430E40F9"/>
    <w:rsid w:val="431C5B3E"/>
    <w:rsid w:val="43A5279B"/>
    <w:rsid w:val="450B0AE7"/>
    <w:rsid w:val="457F4E32"/>
    <w:rsid w:val="46793BC9"/>
    <w:rsid w:val="46BC0CC1"/>
    <w:rsid w:val="46BF427B"/>
    <w:rsid w:val="47413409"/>
    <w:rsid w:val="4895527D"/>
    <w:rsid w:val="4A7F49F0"/>
    <w:rsid w:val="4ABF3B3E"/>
    <w:rsid w:val="4B44242A"/>
    <w:rsid w:val="4BAF3531"/>
    <w:rsid w:val="4C07026B"/>
    <w:rsid w:val="4C576E25"/>
    <w:rsid w:val="4C6D5AE0"/>
    <w:rsid w:val="4CA23096"/>
    <w:rsid w:val="4CDC33E9"/>
    <w:rsid w:val="4D714D12"/>
    <w:rsid w:val="4D8409ED"/>
    <w:rsid w:val="4D9B0906"/>
    <w:rsid w:val="4E8D2851"/>
    <w:rsid w:val="4E941740"/>
    <w:rsid w:val="4F325672"/>
    <w:rsid w:val="50026FE2"/>
    <w:rsid w:val="50997542"/>
    <w:rsid w:val="50B603BB"/>
    <w:rsid w:val="510F46B6"/>
    <w:rsid w:val="5150057D"/>
    <w:rsid w:val="51527BB0"/>
    <w:rsid w:val="518D52B3"/>
    <w:rsid w:val="51D854E1"/>
    <w:rsid w:val="51F61BFB"/>
    <w:rsid w:val="5208025E"/>
    <w:rsid w:val="528330F4"/>
    <w:rsid w:val="52D23FA9"/>
    <w:rsid w:val="52E046FE"/>
    <w:rsid w:val="532760A3"/>
    <w:rsid w:val="53F17033"/>
    <w:rsid w:val="54FE2917"/>
    <w:rsid w:val="557E07AC"/>
    <w:rsid w:val="55B0197E"/>
    <w:rsid w:val="55CC73D2"/>
    <w:rsid w:val="582866E2"/>
    <w:rsid w:val="58545347"/>
    <w:rsid w:val="586A35DF"/>
    <w:rsid w:val="594C7DD2"/>
    <w:rsid w:val="59CD69C1"/>
    <w:rsid w:val="59E62A83"/>
    <w:rsid w:val="5A726E5B"/>
    <w:rsid w:val="5B2E0361"/>
    <w:rsid w:val="5BAE4258"/>
    <w:rsid w:val="5BCC44D4"/>
    <w:rsid w:val="5C916636"/>
    <w:rsid w:val="5CE27F4E"/>
    <w:rsid w:val="5D1B5BA0"/>
    <w:rsid w:val="5D4C2B9B"/>
    <w:rsid w:val="5DA32DC3"/>
    <w:rsid w:val="5DA34892"/>
    <w:rsid w:val="5ECA7203"/>
    <w:rsid w:val="5ED57D4F"/>
    <w:rsid w:val="5FE15826"/>
    <w:rsid w:val="608C0A12"/>
    <w:rsid w:val="6106379C"/>
    <w:rsid w:val="614F1AF8"/>
    <w:rsid w:val="619B7CDE"/>
    <w:rsid w:val="61CB3E35"/>
    <w:rsid w:val="62046B11"/>
    <w:rsid w:val="630641E0"/>
    <w:rsid w:val="63D51E0F"/>
    <w:rsid w:val="63DA4C08"/>
    <w:rsid w:val="65130BA6"/>
    <w:rsid w:val="660325A5"/>
    <w:rsid w:val="66C03831"/>
    <w:rsid w:val="670E776A"/>
    <w:rsid w:val="68DB7648"/>
    <w:rsid w:val="69D17EA4"/>
    <w:rsid w:val="6A0E1F37"/>
    <w:rsid w:val="6A8120E5"/>
    <w:rsid w:val="6AC11CD3"/>
    <w:rsid w:val="6AC1283E"/>
    <w:rsid w:val="6B1819B5"/>
    <w:rsid w:val="6B500C5C"/>
    <w:rsid w:val="6BBC15ED"/>
    <w:rsid w:val="6BFD38E0"/>
    <w:rsid w:val="6C5D3F7C"/>
    <w:rsid w:val="6C657D84"/>
    <w:rsid w:val="6C6C1598"/>
    <w:rsid w:val="6D212AAA"/>
    <w:rsid w:val="6DA22EAF"/>
    <w:rsid w:val="6DF610BE"/>
    <w:rsid w:val="6E320C8D"/>
    <w:rsid w:val="6ED91599"/>
    <w:rsid w:val="70CD5D61"/>
    <w:rsid w:val="71052165"/>
    <w:rsid w:val="728536A8"/>
    <w:rsid w:val="72A260B6"/>
    <w:rsid w:val="72D249B8"/>
    <w:rsid w:val="733C21FF"/>
    <w:rsid w:val="73496450"/>
    <w:rsid w:val="74F92556"/>
    <w:rsid w:val="755F7AED"/>
    <w:rsid w:val="75DF1E44"/>
    <w:rsid w:val="764048A1"/>
    <w:rsid w:val="76C37B75"/>
    <w:rsid w:val="76CF5916"/>
    <w:rsid w:val="77044086"/>
    <w:rsid w:val="77351390"/>
    <w:rsid w:val="77871EE3"/>
    <w:rsid w:val="785C5F9E"/>
    <w:rsid w:val="796D3890"/>
    <w:rsid w:val="7A8855FD"/>
    <w:rsid w:val="7BB800D2"/>
    <w:rsid w:val="7BC92F22"/>
    <w:rsid w:val="7C556B32"/>
    <w:rsid w:val="7E040C0B"/>
    <w:rsid w:val="7E390C2D"/>
    <w:rsid w:val="7F08553E"/>
    <w:rsid w:val="7F7A43C3"/>
    <w:rsid w:val="7F7E35FE"/>
    <w:rsid w:val="7F7F4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5"/>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1"/>
    <w:next w:val="1"/>
    <w:link w:val="62"/>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54"/>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numPr>
        <w:ilvl w:val="0"/>
        <w:numId w:val="1"/>
      </w:numPr>
      <w:spacing w:before="560" w:after="290" w:line="377" w:lineRule="auto"/>
      <w:outlineLvl w:val="3"/>
    </w:pPr>
    <w:rPr>
      <w:rFonts w:ascii="Arial" w:hAnsi="Arial" w:eastAsia="黑体"/>
      <w:b/>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able of authorities"/>
    <w:basedOn w:val="1"/>
    <w:next w:val="1"/>
    <w:qFormat/>
    <w:uiPriority w:val="99"/>
    <w:pPr>
      <w:spacing w:line="300" w:lineRule="auto"/>
      <w:ind w:left="420" w:leftChars="200"/>
    </w:pPr>
    <w:rPr>
      <w:rFonts w:ascii="宋体"/>
      <w:szCs w:val="21"/>
    </w:rPr>
  </w:style>
  <w:style w:type="paragraph" w:styleId="7">
    <w:name w:val="Normal Indent"/>
    <w:basedOn w:val="1"/>
    <w:unhideWhenUsed/>
    <w:qFormat/>
    <w:uiPriority w:val="0"/>
    <w:pPr>
      <w:adjustRightInd w:val="0"/>
      <w:snapToGrid w:val="0"/>
      <w:spacing w:line="360" w:lineRule="auto"/>
      <w:ind w:firstLine="420"/>
    </w:pPr>
    <w:rPr>
      <w:sz w:val="24"/>
    </w:rPr>
  </w:style>
  <w:style w:type="paragraph" w:styleId="8">
    <w:name w:val="annotation text"/>
    <w:basedOn w:val="1"/>
    <w:link w:val="53"/>
    <w:unhideWhenUsed/>
    <w:qFormat/>
    <w:uiPriority w:val="99"/>
    <w:pPr>
      <w:jc w:val="left"/>
    </w:pPr>
  </w:style>
  <w:style w:type="paragraph" w:styleId="9">
    <w:name w:val="Body Text"/>
    <w:basedOn w:val="1"/>
    <w:next w:val="10"/>
    <w:link w:val="59"/>
    <w:unhideWhenUsed/>
    <w:qFormat/>
    <w:uiPriority w:val="0"/>
    <w:pPr>
      <w:spacing w:after="120"/>
    </w:pPr>
    <w:rPr>
      <w:rFonts w:ascii="Calibri" w:hAnsi="Calibri"/>
      <w:sz w:val="21"/>
      <w:szCs w:val="24"/>
    </w:rPr>
  </w:style>
  <w:style w:type="paragraph" w:styleId="10">
    <w:name w:val="Body Text First Indent"/>
    <w:basedOn w:val="9"/>
    <w:qFormat/>
    <w:uiPriority w:val="0"/>
    <w:pPr>
      <w:spacing w:line="360" w:lineRule="auto"/>
      <w:ind w:firstLine="420"/>
    </w:pPr>
    <w:rPr>
      <w:rFonts w:ascii="宋体" w:hAnsi="宋体"/>
      <w:sz w:val="24"/>
    </w:rPr>
  </w:style>
  <w:style w:type="paragraph" w:styleId="11">
    <w:name w:val="Body Text Indent"/>
    <w:basedOn w:val="1"/>
    <w:link w:val="41"/>
    <w:qFormat/>
    <w:uiPriority w:val="99"/>
    <w:pPr>
      <w:spacing w:line="700" w:lineRule="exact"/>
      <w:ind w:left="960"/>
    </w:pPr>
    <w:rPr>
      <w:rFonts w:ascii="Calibri" w:hAnsi="Calibri"/>
      <w:kern w:val="0"/>
      <w:sz w:val="44"/>
    </w:rPr>
  </w:style>
  <w:style w:type="paragraph" w:styleId="12">
    <w:name w:val="Plain Text"/>
    <w:basedOn w:val="1"/>
    <w:link w:val="31"/>
    <w:qFormat/>
    <w:uiPriority w:val="0"/>
    <w:pPr>
      <w:adjustRightInd w:val="0"/>
      <w:snapToGrid w:val="0"/>
      <w:spacing w:line="360" w:lineRule="auto"/>
    </w:pPr>
    <w:rPr>
      <w:rFonts w:ascii="宋体" w:hAnsi="Courier New"/>
      <w:kern w:val="0"/>
      <w:sz w:val="20"/>
    </w:rPr>
  </w:style>
  <w:style w:type="paragraph" w:styleId="13">
    <w:name w:val="Date"/>
    <w:basedOn w:val="1"/>
    <w:next w:val="1"/>
    <w:link w:val="35"/>
    <w:qFormat/>
    <w:uiPriority w:val="0"/>
  </w:style>
  <w:style w:type="paragraph" w:styleId="14">
    <w:name w:val="Body Text Indent 2"/>
    <w:basedOn w:val="1"/>
    <w:link w:val="40"/>
    <w:unhideWhenUsed/>
    <w:qFormat/>
    <w:uiPriority w:val="99"/>
    <w:pPr>
      <w:spacing w:after="120" w:line="480" w:lineRule="auto"/>
      <w:ind w:left="420" w:leftChars="200"/>
    </w:pPr>
  </w:style>
  <w:style w:type="paragraph" w:styleId="15">
    <w:name w:val="Balloon Text"/>
    <w:basedOn w:val="1"/>
    <w:link w:val="36"/>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semiHidden/>
    <w:unhideWhenUsed/>
    <w:qFormat/>
    <w:uiPriority w:val="99"/>
    <w:pPr>
      <w:widowControl/>
      <w:spacing w:beforeAutospacing="1" w:afterAutospacing="1"/>
      <w:jc w:val="left"/>
    </w:pPr>
    <w:rPr>
      <w:rFonts w:ascii="宋体" w:hAnsi="宋体"/>
      <w:kern w:val="0"/>
      <w:sz w:val="24"/>
      <w:szCs w:val="24"/>
    </w:rPr>
  </w:style>
  <w:style w:type="paragraph" w:styleId="21">
    <w:name w:val="annotation subject"/>
    <w:basedOn w:val="8"/>
    <w:next w:val="8"/>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99"/>
    <w:rPr>
      <w:color w:val="0000FF"/>
      <w:u w:val="single"/>
    </w:rPr>
  </w:style>
  <w:style w:type="character" w:styleId="26">
    <w:name w:val="annotation reference"/>
    <w:basedOn w:val="24"/>
    <w:semiHidden/>
    <w:unhideWhenUsed/>
    <w:qFormat/>
    <w:uiPriority w:val="99"/>
    <w:rPr>
      <w:sz w:val="21"/>
      <w:szCs w:val="21"/>
    </w:rPr>
  </w:style>
  <w:style w:type="character" w:customStyle="1" w:styleId="27">
    <w:name w:val="标题 3字符"/>
    <w:semiHidden/>
    <w:qFormat/>
    <w:uiPriority w:val="9"/>
    <w:rPr>
      <w:rFonts w:ascii="Times New Roman" w:hAnsi="Times New Roman" w:eastAsia="宋体" w:cs="Times New Roman"/>
      <w:b/>
      <w:bCs/>
      <w:sz w:val="32"/>
      <w:szCs w:val="32"/>
    </w:rPr>
  </w:style>
  <w:style w:type="character" w:customStyle="1" w:styleId="28">
    <w:name w:val="页眉 字符"/>
    <w:link w:val="17"/>
    <w:qFormat/>
    <w:uiPriority w:val="0"/>
    <w:rPr>
      <w:rFonts w:ascii="Times New Roman" w:hAnsi="Times New Roman" w:eastAsia="宋体" w:cs="Times New Roman"/>
      <w:sz w:val="18"/>
      <w:szCs w:val="20"/>
    </w:rPr>
  </w:style>
  <w:style w:type="character" w:customStyle="1" w:styleId="29">
    <w:name w:val="页脚 字符"/>
    <w:link w:val="16"/>
    <w:semiHidden/>
    <w:qFormat/>
    <w:uiPriority w:val="99"/>
    <w:rPr>
      <w:rFonts w:ascii="Times New Roman" w:hAnsi="Times New Roman" w:eastAsia="宋体" w:cs="Times New Roman"/>
      <w:sz w:val="18"/>
      <w:szCs w:val="18"/>
    </w:rPr>
  </w:style>
  <w:style w:type="character" w:customStyle="1" w:styleId="30">
    <w:name w:val="纯文本 Char1"/>
    <w:semiHidden/>
    <w:qFormat/>
    <w:uiPriority w:val="99"/>
    <w:rPr>
      <w:rFonts w:ascii="宋体" w:hAnsi="Courier New" w:eastAsia="宋体" w:cs="Courier New"/>
      <w:szCs w:val="21"/>
    </w:rPr>
  </w:style>
  <w:style w:type="character" w:customStyle="1" w:styleId="31">
    <w:name w:val="纯文本 字符"/>
    <w:link w:val="12"/>
    <w:qFormat/>
    <w:uiPriority w:val="0"/>
    <w:rPr>
      <w:rFonts w:ascii="宋体" w:hAnsi="Courier New"/>
    </w:rPr>
  </w:style>
  <w:style w:type="character" w:customStyle="1" w:styleId="32">
    <w:name w:val="标题4 Char"/>
    <w:link w:val="33"/>
    <w:qFormat/>
    <w:uiPriority w:val="0"/>
    <w:rPr>
      <w:rFonts w:ascii="Calibri" w:hAnsi="Calibri"/>
      <w:b/>
      <w:bCs/>
      <w:sz w:val="24"/>
      <w:szCs w:val="24"/>
    </w:rPr>
  </w:style>
  <w:style w:type="paragraph" w:customStyle="1" w:styleId="33">
    <w:name w:val="标题4"/>
    <w:basedOn w:val="1"/>
    <w:link w:val="32"/>
    <w:qFormat/>
    <w:uiPriority w:val="0"/>
    <w:pPr>
      <w:spacing w:beforeLines="50" w:afterLines="50"/>
      <w:ind w:firstLine="200" w:firstLineChars="200"/>
    </w:pPr>
    <w:rPr>
      <w:rFonts w:ascii="Calibri" w:hAnsi="Calibri"/>
      <w:b/>
      <w:bCs/>
      <w:kern w:val="0"/>
      <w:sz w:val="24"/>
      <w:szCs w:val="24"/>
    </w:rPr>
  </w:style>
  <w:style w:type="character" w:customStyle="1" w:styleId="34">
    <w:name w:val="正文文本缩进 Char1"/>
    <w:semiHidden/>
    <w:qFormat/>
    <w:uiPriority w:val="99"/>
    <w:rPr>
      <w:rFonts w:ascii="Times New Roman" w:hAnsi="Times New Roman" w:eastAsia="宋体" w:cs="Times New Roman"/>
      <w:sz w:val="28"/>
      <w:szCs w:val="20"/>
    </w:rPr>
  </w:style>
  <w:style w:type="character" w:customStyle="1" w:styleId="35">
    <w:name w:val="日期 字符"/>
    <w:link w:val="13"/>
    <w:qFormat/>
    <w:uiPriority w:val="0"/>
    <w:rPr>
      <w:rFonts w:ascii="Times New Roman" w:hAnsi="Times New Roman" w:eastAsia="宋体" w:cs="Times New Roman"/>
      <w:sz w:val="28"/>
      <w:szCs w:val="20"/>
    </w:rPr>
  </w:style>
  <w:style w:type="character" w:customStyle="1" w:styleId="36">
    <w:name w:val="批注框文本 字符"/>
    <w:link w:val="15"/>
    <w:semiHidden/>
    <w:qFormat/>
    <w:uiPriority w:val="99"/>
    <w:rPr>
      <w:rFonts w:ascii="Times New Roman" w:hAnsi="Times New Roman"/>
      <w:kern w:val="2"/>
      <w:sz w:val="18"/>
      <w:szCs w:val="18"/>
    </w:rPr>
  </w:style>
  <w:style w:type="character" w:customStyle="1" w:styleId="37">
    <w:name w:val="标题 2 字符"/>
    <w:qFormat/>
    <w:uiPriority w:val="0"/>
    <w:rPr>
      <w:rFonts w:ascii="宋体" w:hAnsi="宋体" w:eastAsia="宋体" w:cs="Times New Roman"/>
      <w:sz w:val="28"/>
      <w:szCs w:val="20"/>
    </w:rPr>
  </w:style>
  <w:style w:type="character" w:customStyle="1" w:styleId="38">
    <w:name w:val="样式1 Char"/>
    <w:link w:val="39"/>
    <w:qFormat/>
    <w:uiPriority w:val="0"/>
    <w:rPr>
      <w:rFonts w:ascii="Arial" w:hAnsi="Arial" w:eastAsia="黑体"/>
      <w:b/>
      <w:sz w:val="28"/>
    </w:rPr>
  </w:style>
  <w:style w:type="paragraph" w:customStyle="1" w:styleId="39">
    <w:name w:val="样式1"/>
    <w:basedOn w:val="5"/>
    <w:link w:val="38"/>
    <w:qFormat/>
    <w:uiPriority w:val="0"/>
    <w:pPr>
      <w:spacing w:before="500" w:after="260" w:line="560" w:lineRule="atLeast"/>
    </w:pPr>
    <w:rPr>
      <w:kern w:val="0"/>
    </w:rPr>
  </w:style>
  <w:style w:type="character" w:customStyle="1" w:styleId="40">
    <w:name w:val="正文文本缩进 2 字符"/>
    <w:link w:val="14"/>
    <w:semiHidden/>
    <w:qFormat/>
    <w:uiPriority w:val="99"/>
    <w:rPr>
      <w:rFonts w:ascii="Times New Roman" w:hAnsi="Times New Roman" w:eastAsia="宋体" w:cs="Times New Roman"/>
      <w:sz w:val="28"/>
      <w:szCs w:val="20"/>
    </w:rPr>
  </w:style>
  <w:style w:type="character" w:customStyle="1" w:styleId="41">
    <w:name w:val="正文文本缩进 字符"/>
    <w:link w:val="11"/>
    <w:qFormat/>
    <w:uiPriority w:val="99"/>
    <w:rPr>
      <w:sz w:val="44"/>
    </w:rPr>
  </w:style>
  <w:style w:type="character" w:customStyle="1" w:styleId="42">
    <w:name w:val="标题 4 字符"/>
    <w:link w:val="5"/>
    <w:qFormat/>
    <w:uiPriority w:val="0"/>
    <w:rPr>
      <w:rFonts w:ascii="Arial" w:hAnsi="Arial" w:eastAsia="黑体" w:cs="Times New Roman"/>
      <w:b/>
      <w:sz w:val="28"/>
      <w:szCs w:val="20"/>
    </w:rPr>
  </w:style>
  <w:style w:type="character" w:customStyle="1" w:styleId="43">
    <w:name w:val="p0 Char Char"/>
    <w:link w:val="44"/>
    <w:qFormat/>
    <w:uiPriority w:val="99"/>
    <w:rPr>
      <w:szCs w:val="21"/>
    </w:rPr>
  </w:style>
  <w:style w:type="paragraph" w:customStyle="1" w:styleId="44">
    <w:name w:val="p0"/>
    <w:basedOn w:val="1"/>
    <w:link w:val="43"/>
    <w:qFormat/>
    <w:uiPriority w:val="99"/>
    <w:pPr>
      <w:widowControl/>
    </w:pPr>
    <w:rPr>
      <w:rFonts w:ascii="Calibri" w:hAnsi="Calibri"/>
      <w:kern w:val="0"/>
      <w:sz w:val="20"/>
      <w:szCs w:val="21"/>
    </w:rPr>
  </w:style>
  <w:style w:type="character" w:customStyle="1" w:styleId="45">
    <w:name w:val="标题 1 字符"/>
    <w:link w:val="3"/>
    <w:qFormat/>
    <w:uiPriority w:val="0"/>
    <w:rPr>
      <w:rFonts w:ascii="Times New Roman" w:hAnsi="Times New Roman" w:eastAsia="黑体" w:cs="Times New Roman"/>
      <w:sz w:val="44"/>
      <w:szCs w:val="20"/>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0"/>
    <w:pPr>
      <w:ind w:firstLine="420" w:firstLineChars="200"/>
    </w:pPr>
    <w:rPr>
      <w:rFonts w:ascii="Calibri" w:hAnsi="Calibri"/>
      <w:sz w:val="21"/>
      <w:szCs w:val="24"/>
    </w:rPr>
  </w:style>
  <w:style w:type="character" w:customStyle="1" w:styleId="48">
    <w:name w:val="批注文字字符"/>
    <w:basedOn w:val="24"/>
    <w:qFormat/>
    <w:uiPriority w:val="99"/>
    <w:rPr>
      <w:kern w:val="2"/>
      <w:sz w:val="28"/>
    </w:rPr>
  </w:style>
  <w:style w:type="character" w:customStyle="1" w:styleId="49">
    <w:name w:val="批注主题 字符"/>
    <w:basedOn w:val="48"/>
    <w:link w:val="21"/>
    <w:semiHidden/>
    <w:qFormat/>
    <w:uiPriority w:val="99"/>
    <w:rPr>
      <w:b/>
      <w:bCs/>
      <w:kern w:val="2"/>
      <w:sz w:val="28"/>
    </w:rPr>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1">
    <w:name w:val="图例"/>
    <w:basedOn w:val="1"/>
    <w:qFormat/>
    <w:uiPriority w:val="0"/>
    <w:pPr>
      <w:spacing w:before="120" w:after="120" w:line="360" w:lineRule="auto"/>
      <w:jc w:val="center"/>
    </w:pPr>
    <w:rPr>
      <w:rFonts w:eastAsia="仿宋_GB2312"/>
      <w:b/>
      <w:sz w:val="24"/>
    </w:rPr>
  </w:style>
  <w:style w:type="paragraph" w:customStyle="1" w:styleId="52">
    <w:name w:val="1"/>
    <w:basedOn w:val="1"/>
    <w:next w:val="12"/>
    <w:qFormat/>
    <w:uiPriority w:val="0"/>
    <w:rPr>
      <w:rFonts w:ascii="宋体" w:hAnsi="Courier New"/>
      <w:sz w:val="21"/>
    </w:rPr>
  </w:style>
  <w:style w:type="character" w:customStyle="1" w:styleId="53">
    <w:name w:val="批注文字 字符"/>
    <w:basedOn w:val="24"/>
    <w:link w:val="8"/>
    <w:qFormat/>
    <w:uiPriority w:val="99"/>
    <w:rPr>
      <w:kern w:val="2"/>
      <w:sz w:val="28"/>
    </w:rPr>
  </w:style>
  <w:style w:type="character" w:customStyle="1" w:styleId="54">
    <w:name w:val="标题 3 字符"/>
    <w:basedOn w:val="24"/>
    <w:link w:val="4"/>
    <w:qFormat/>
    <w:uiPriority w:val="0"/>
    <w:rPr>
      <w:b/>
      <w:bCs/>
      <w:kern w:val="2"/>
      <w:sz w:val="32"/>
      <w:szCs w:val="32"/>
    </w:rPr>
  </w:style>
  <w:style w:type="table" w:customStyle="1" w:styleId="55">
    <w:name w:val="Table Normal"/>
    <w:qFormat/>
    <w:uiPriority w:val="0"/>
    <w:rPr>
      <w:rFonts w:eastAsiaTheme="minorEastAsia"/>
    </w:rPr>
    <w:tblPr>
      <w:tblCellMar>
        <w:top w:w="0" w:type="dxa"/>
        <w:left w:w="0" w:type="dxa"/>
        <w:bottom w:w="0" w:type="dxa"/>
        <w:right w:w="0" w:type="dxa"/>
      </w:tblCellMar>
    </w:tblPr>
  </w:style>
  <w:style w:type="paragraph" w:customStyle="1" w:styleId="56">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character" w:customStyle="1" w:styleId="57">
    <w:name w:val="无"/>
    <w:qFormat/>
    <w:uiPriority w:val="0"/>
  </w:style>
  <w:style w:type="paragraph" w:customStyle="1" w:styleId="58">
    <w:name w:val="列出段落2"/>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59">
    <w:name w:val="正文文本 字符"/>
    <w:basedOn w:val="24"/>
    <w:link w:val="9"/>
    <w:qFormat/>
    <w:uiPriority w:val="0"/>
    <w:rPr>
      <w:rFonts w:ascii="Calibri" w:hAnsi="Calibri"/>
      <w:kern w:val="2"/>
      <w:sz w:val="21"/>
      <w:szCs w:val="24"/>
    </w:rPr>
  </w:style>
  <w:style w:type="character" w:customStyle="1" w:styleId="60">
    <w:name w:val="font21"/>
    <w:basedOn w:val="24"/>
    <w:qFormat/>
    <w:uiPriority w:val="0"/>
    <w:rPr>
      <w:rFonts w:hint="default" w:ascii="微软雅黑" w:hAnsi="微软雅黑" w:eastAsia="微软雅黑" w:cs="微软雅黑"/>
      <w:color w:val="000000"/>
      <w:sz w:val="22"/>
      <w:szCs w:val="22"/>
      <w:u w:val="none"/>
    </w:rPr>
  </w:style>
  <w:style w:type="character" w:customStyle="1" w:styleId="61">
    <w:name w:val="font31"/>
    <w:basedOn w:val="24"/>
    <w:qFormat/>
    <w:uiPriority w:val="0"/>
    <w:rPr>
      <w:rFonts w:hint="default" w:ascii="微软雅黑" w:hAnsi="微软雅黑" w:eastAsia="微软雅黑" w:cs="微软雅黑"/>
      <w:b/>
      <w:color w:val="FF0000"/>
      <w:sz w:val="22"/>
      <w:szCs w:val="22"/>
      <w:u w:val="none"/>
    </w:rPr>
  </w:style>
  <w:style w:type="character" w:customStyle="1" w:styleId="62">
    <w:name w:val="标题 2 字符1"/>
    <w:basedOn w:val="24"/>
    <w:link w:val="2"/>
    <w:qFormat/>
    <w:uiPriority w:val="0"/>
    <w:rPr>
      <w:rFonts w:hint="default" w:ascii="Arial" w:hAnsi="Arial" w:eastAsia="黑体" w:cs="Arial"/>
      <w:b/>
      <w:kern w:val="2"/>
      <w:sz w:val="32"/>
    </w:rPr>
  </w:style>
  <w:style w:type="character" w:customStyle="1" w:styleId="63">
    <w:name w:val="cf01"/>
    <w:basedOn w:val="24"/>
    <w:qFormat/>
    <w:uiPriority w:val="0"/>
    <w:rPr>
      <w:rFonts w:hint="eastAsia" w:ascii="Microsoft YaHei UI" w:hAnsi="Microsoft YaHei UI" w:eastAsia="Microsoft YaHei UI"/>
      <w:sz w:val="18"/>
      <w:szCs w:val="18"/>
    </w:rPr>
  </w:style>
  <w:style w:type="character" w:customStyle="1" w:styleId="64">
    <w:name w:val="cf11"/>
    <w:basedOn w:val="24"/>
    <w:qFormat/>
    <w:uiPriority w:val="0"/>
    <w:rPr>
      <w:rFonts w:hint="eastAsia" w:ascii="Microsoft YaHei UI" w:hAnsi="Microsoft YaHei UI" w:eastAsia="Microsoft YaHei UI"/>
      <w:sz w:val="18"/>
      <w:szCs w:val="18"/>
    </w:rPr>
  </w:style>
  <w:style w:type="paragraph" w:customStyle="1" w:styleId="65">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821E-616F-4250-8C44-00689AC61699}">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35</Pages>
  <Words>16494</Words>
  <Characters>17350</Characters>
  <Lines>158</Lines>
  <Paragraphs>44</Paragraphs>
  <TotalTime>1086</TotalTime>
  <ScaleCrop>false</ScaleCrop>
  <LinksUpToDate>false</LinksUpToDate>
  <CharactersWithSpaces>18603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2023-09-13T03:34:00Z</dcterms:created>
  <dc:creator>healy</dc:creator>
  <cp:lastModifiedBy> </cp:lastModifiedBy>
  <cp:lastPrinted>2022-05-27T23:58:00Z</cp:lastPrinted>
  <dcterms:modified xsi:type="dcterms:W3CDTF">2023-09-22T08:04:17Z</dcterms:modified>
  <dc:title>重庆工程职业技术学院</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0085015F10324136A16A93289DB97067_13</vt:lpwstr>
  </property>
</Properties>
</file>