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36D2CFF">
      <w:pPr>
        <w:ind w:left="0" w:leftChars="0" w:firstLine="0" w:firstLineChars="0"/>
        <w:rPr>
          <w:rFonts w:hint="eastAsia" w:cs="宋体"/>
          <w:b/>
          <w:bCs/>
          <w:color w:val="auto"/>
          <w:sz w:val="52"/>
          <w:szCs w:val="52"/>
          <w:u w:val="none"/>
          <w:lang w:val="en-US" w:eastAsia="zh-CN"/>
        </w:rPr>
      </w:pPr>
    </w:p>
    <w:p w14:paraId="6501D570">
      <w:pPr>
        <w:ind w:left="0" w:leftChars="0" w:firstLine="0" w:firstLineChars="0"/>
        <w:jc w:val="center"/>
        <w:rPr>
          <w:b/>
          <w:bCs/>
          <w:sz w:val="52"/>
          <w:szCs w:val="52"/>
          <w:u w:val="none"/>
        </w:rPr>
      </w:pPr>
      <w:r>
        <w:rPr>
          <w:rFonts w:hint="eastAsia"/>
          <w:b/>
          <w:bCs/>
          <w:sz w:val="52"/>
          <w:szCs w:val="52"/>
          <w:u w:val="none"/>
          <w:lang w:val="en-US" w:eastAsia="zh-CN"/>
        </w:rPr>
        <w:t>高速公路隧道交通运行安全监测与预警技术-龙池智慧隧道试点施工项目</w:t>
      </w:r>
    </w:p>
    <w:p w14:paraId="104ABA50"/>
    <w:p w14:paraId="11F6F40D">
      <w:pPr>
        <w:ind w:firstLine="480"/>
      </w:pPr>
    </w:p>
    <w:p w14:paraId="6F832D83">
      <w:pPr>
        <w:ind w:left="0" w:leftChars="0" w:firstLine="840" w:firstLineChars="100"/>
        <w:jc w:val="center"/>
        <w:rPr>
          <w:rFonts w:hint="eastAsia" w:ascii="宋体" w:hAnsi="宋体"/>
          <w:sz w:val="84"/>
          <w:szCs w:val="84"/>
          <w:lang w:eastAsia="zh-CN"/>
        </w:rPr>
      </w:pPr>
    </w:p>
    <w:p w14:paraId="1886E641">
      <w:pPr>
        <w:ind w:left="0" w:leftChars="0" w:firstLine="840" w:firstLineChars="100"/>
        <w:jc w:val="center"/>
        <w:rPr>
          <w:rFonts w:ascii="宋体" w:hAnsi="宋体"/>
        </w:rPr>
      </w:pPr>
      <w:r>
        <w:rPr>
          <w:rFonts w:hint="eastAsia" w:ascii="宋体" w:hAnsi="宋体"/>
          <w:sz w:val="84"/>
          <w:szCs w:val="84"/>
          <w:lang w:eastAsia="zh-CN"/>
        </w:rPr>
        <w:t>比</w:t>
      </w:r>
      <w:r>
        <w:rPr>
          <w:rFonts w:hint="eastAsia" w:ascii="宋体" w:hAnsi="宋体"/>
          <w:sz w:val="84"/>
          <w:szCs w:val="84"/>
          <w:lang w:val="en-US" w:eastAsia="zh-CN"/>
        </w:rPr>
        <w:t xml:space="preserve"> </w:t>
      </w:r>
      <w:r>
        <w:rPr>
          <w:rFonts w:hint="eastAsia" w:ascii="宋体" w:hAnsi="宋体"/>
          <w:sz w:val="84"/>
          <w:szCs w:val="84"/>
          <w:lang w:eastAsia="zh-CN"/>
        </w:rPr>
        <w:t>选</w:t>
      </w:r>
      <w:r>
        <w:rPr>
          <w:rFonts w:hint="eastAsia" w:ascii="宋体" w:hAnsi="宋体"/>
          <w:sz w:val="84"/>
          <w:szCs w:val="84"/>
          <w:lang w:val="en-US" w:eastAsia="zh-CN"/>
        </w:rPr>
        <w:t xml:space="preserve"> </w:t>
      </w:r>
      <w:r>
        <w:rPr>
          <w:rFonts w:hint="eastAsia" w:ascii="宋体" w:hAnsi="宋体"/>
          <w:sz w:val="84"/>
          <w:szCs w:val="84"/>
          <w:lang w:eastAsia="zh-CN"/>
        </w:rPr>
        <w:t>文</w:t>
      </w:r>
      <w:r>
        <w:rPr>
          <w:rFonts w:hint="eastAsia" w:ascii="宋体" w:hAnsi="宋体"/>
          <w:sz w:val="84"/>
          <w:szCs w:val="84"/>
          <w:lang w:val="en-US" w:eastAsia="zh-CN"/>
        </w:rPr>
        <w:t xml:space="preserve"> </w:t>
      </w:r>
      <w:r>
        <w:rPr>
          <w:rFonts w:hint="eastAsia" w:ascii="宋体" w:hAnsi="宋体"/>
          <w:sz w:val="84"/>
          <w:szCs w:val="84"/>
          <w:lang w:eastAsia="zh-CN"/>
        </w:rPr>
        <w:t>件</w:t>
      </w:r>
    </w:p>
    <w:p w14:paraId="469703A9">
      <w:pPr>
        <w:pStyle w:val="15"/>
        <w:ind w:firstLine="480"/>
      </w:pPr>
    </w:p>
    <w:p w14:paraId="091AD57D">
      <w:pPr>
        <w:ind w:firstLine="480"/>
      </w:pPr>
    </w:p>
    <w:p w14:paraId="053F2A5D">
      <w:pPr>
        <w:ind w:firstLine="480"/>
        <w:rPr>
          <w:rFonts w:ascii="宋体" w:hAnsi="宋体"/>
        </w:rPr>
      </w:pPr>
    </w:p>
    <w:p w14:paraId="7AC61978">
      <w:pPr>
        <w:ind w:firstLine="480"/>
        <w:rPr>
          <w:rFonts w:ascii="宋体" w:hAnsi="宋体"/>
        </w:rPr>
      </w:pPr>
    </w:p>
    <w:p w14:paraId="3430AD38">
      <w:pPr>
        <w:ind w:firstLine="480"/>
        <w:rPr>
          <w:rFonts w:ascii="宋体" w:hAnsi="宋体"/>
        </w:rPr>
      </w:pPr>
    </w:p>
    <w:p w14:paraId="281BD404">
      <w:pPr>
        <w:ind w:firstLine="480"/>
        <w:rPr>
          <w:rFonts w:ascii="宋体" w:hAnsi="宋体"/>
        </w:rPr>
      </w:pPr>
    </w:p>
    <w:p w14:paraId="4951EBA3">
      <w:pPr>
        <w:ind w:firstLine="480"/>
        <w:rPr>
          <w:rFonts w:ascii="宋体" w:hAnsi="宋体"/>
        </w:rPr>
      </w:pPr>
    </w:p>
    <w:p w14:paraId="4B3DF1DE">
      <w:pPr>
        <w:ind w:left="0" w:leftChars="0" w:firstLine="0" w:firstLineChars="0"/>
        <w:rPr>
          <w:rFonts w:ascii="宋体" w:hAnsi="宋体"/>
        </w:rPr>
      </w:pPr>
    </w:p>
    <w:p w14:paraId="788C5975">
      <w:pPr>
        <w:ind w:left="0" w:leftChars="0" w:firstLine="0" w:firstLineChars="0"/>
        <w:rPr>
          <w:rFonts w:ascii="宋体" w:hAnsi="宋体"/>
        </w:rPr>
      </w:pPr>
    </w:p>
    <w:p w14:paraId="23845A06">
      <w:pPr>
        <w:ind w:firstLine="720" w:firstLineChars="0"/>
        <w:jc w:val="center"/>
        <w:rPr>
          <w:rFonts w:ascii="宋体" w:hAnsi="宋体"/>
          <w:sz w:val="36"/>
          <w:szCs w:val="36"/>
        </w:rPr>
      </w:pPr>
    </w:p>
    <w:p w14:paraId="4DC0A867">
      <w:pPr>
        <w:adjustRightInd w:val="0"/>
        <w:snapToGrid w:val="0"/>
        <w:ind w:firstLine="1606" w:firstLineChars="500"/>
        <w:jc w:val="both"/>
        <w:outlineLvl w:val="9"/>
        <w:rPr>
          <w:rFonts w:hint="eastAsia" w:ascii="宋体" w:hAnsi="宋体" w:eastAsia="宋体" w:cs="宋体"/>
          <w:b/>
          <w:bCs/>
          <w:sz w:val="32"/>
          <w:szCs w:val="32"/>
          <w:u w:val="single"/>
          <w:lang w:eastAsia="zh-CN"/>
        </w:rPr>
      </w:pPr>
      <w:bookmarkStart w:id="0" w:name="_Toc19597"/>
      <w:bookmarkStart w:id="1" w:name="_Toc14947"/>
      <w:r>
        <w:rPr>
          <w:rFonts w:hint="eastAsia" w:ascii="宋体" w:hAnsi="宋体" w:cs="宋体"/>
          <w:b/>
          <w:bCs/>
          <w:sz w:val="32"/>
          <w:szCs w:val="32"/>
          <w:lang w:eastAsia="zh-CN"/>
        </w:rPr>
        <w:t>比</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选</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u w:val="single"/>
          <w:lang w:eastAsia="zh-CN"/>
        </w:rPr>
        <w:t>四川高路信息科技有限公司</w:t>
      </w:r>
      <w:bookmarkEnd w:id="0"/>
      <w:bookmarkEnd w:id="1"/>
    </w:p>
    <w:p w14:paraId="728D8E05">
      <w:pPr>
        <w:adjustRightInd w:val="0"/>
        <w:snapToGrid w:val="0"/>
        <w:ind w:firstLine="1606" w:firstLineChars="500"/>
        <w:jc w:val="both"/>
        <w:outlineLvl w:val="9"/>
        <w:rPr>
          <w:rFonts w:hint="eastAsia" w:ascii="宋体" w:hAnsi="宋体"/>
          <w:sz w:val="36"/>
          <w:szCs w:val="36"/>
          <w:lang w:eastAsia="zh-CN"/>
        </w:rPr>
      </w:pPr>
      <w:r>
        <w:rPr>
          <w:rFonts w:hint="eastAsia" w:ascii="宋体" w:hAnsi="宋体" w:cs="宋体"/>
          <w:b/>
          <w:bCs/>
          <w:sz w:val="32"/>
          <w:szCs w:val="32"/>
        </w:rPr>
        <w:t>代理机构：</w:t>
      </w:r>
      <w:r>
        <w:rPr>
          <w:rFonts w:hint="eastAsia" w:ascii="宋体" w:hAnsi="宋体" w:cs="宋体"/>
          <w:b/>
          <w:bCs/>
          <w:sz w:val="32"/>
          <w:szCs w:val="32"/>
          <w:u w:val="single"/>
        </w:rPr>
        <w:t>四川屹捷盛工程咨询有限公司</w:t>
      </w:r>
    </w:p>
    <w:p w14:paraId="6EA07203">
      <w:pPr>
        <w:adjustRightInd w:val="0"/>
        <w:snapToGrid w:val="0"/>
        <w:ind w:firstLine="0" w:firstLineChars="0"/>
        <w:jc w:val="center"/>
        <w:rPr>
          <w:rFonts w:ascii="宋体" w:hAnsi="宋体"/>
          <w:sz w:val="36"/>
          <w:szCs w:val="36"/>
          <w:u w:val="none"/>
        </w:rPr>
      </w:pPr>
    </w:p>
    <w:p w14:paraId="637081B7">
      <w:pPr>
        <w:adjustRightInd w:val="0"/>
        <w:snapToGrid w:val="0"/>
        <w:ind w:firstLine="0" w:firstLineChars="0"/>
        <w:jc w:val="center"/>
        <w:rPr>
          <w:rFonts w:ascii="宋体" w:hAnsi="宋体"/>
          <w:sz w:val="36"/>
          <w:szCs w:val="36"/>
          <w:highlight w:val="none"/>
          <w:u w:val="none"/>
        </w:rPr>
      </w:pPr>
      <w:r>
        <w:rPr>
          <w:rFonts w:ascii="宋体" w:hAnsi="宋体"/>
          <w:sz w:val="36"/>
          <w:szCs w:val="36"/>
          <w:u w:val="none"/>
        </w:rPr>
        <w:t>20</w:t>
      </w:r>
      <w:r>
        <w:rPr>
          <w:rFonts w:hint="eastAsia" w:ascii="宋体" w:hAnsi="宋体"/>
          <w:sz w:val="36"/>
          <w:szCs w:val="36"/>
          <w:u w:val="none"/>
        </w:rPr>
        <w:t>2</w:t>
      </w:r>
      <w:r>
        <w:rPr>
          <w:rFonts w:hint="eastAsia" w:ascii="宋体" w:hAnsi="宋体"/>
          <w:sz w:val="36"/>
          <w:szCs w:val="36"/>
          <w:u w:val="none"/>
          <w:lang w:val="en-US" w:eastAsia="zh-CN"/>
        </w:rPr>
        <w:t>5</w:t>
      </w:r>
      <w:r>
        <w:rPr>
          <w:rFonts w:hint="eastAsia" w:ascii="宋体" w:hAnsi="宋体"/>
          <w:sz w:val="36"/>
          <w:szCs w:val="36"/>
          <w:u w:val="none"/>
        </w:rPr>
        <w:t>年</w:t>
      </w:r>
      <w:r>
        <w:rPr>
          <w:rFonts w:hint="eastAsia" w:ascii="宋体" w:hAnsi="宋体"/>
          <w:sz w:val="36"/>
          <w:szCs w:val="36"/>
          <w:highlight w:val="none"/>
          <w:u w:val="none"/>
          <w:lang w:val="en-US" w:eastAsia="zh-CN"/>
        </w:rPr>
        <w:t>9</w:t>
      </w:r>
      <w:r>
        <w:rPr>
          <w:rFonts w:ascii="宋体" w:hAnsi="宋体"/>
          <w:sz w:val="36"/>
          <w:szCs w:val="36"/>
          <w:highlight w:val="none"/>
          <w:u w:val="none"/>
        </w:rPr>
        <w:t>月</w:t>
      </w:r>
    </w:p>
    <w:p w14:paraId="18713AD7">
      <w:pPr>
        <w:pStyle w:val="2"/>
        <w:numPr>
          <w:ilvl w:val="0"/>
          <w:numId w:val="0"/>
        </w:numPr>
        <w:adjustRightInd w:val="0"/>
        <w:snapToGrid w:val="0"/>
        <w:spacing w:before="0"/>
        <w:jc w:val="both"/>
        <w:outlineLvl w:val="9"/>
        <w:rPr>
          <w:rFonts w:hint="eastAsia" w:ascii="宋体" w:hAnsi="宋体" w:eastAsia="宋体" w:cs="宋体"/>
          <w:b/>
          <w:bCs/>
          <w:sz w:val="36"/>
          <w:szCs w:val="36"/>
          <w:lang w:val="en-US" w:eastAsia="zh-CN"/>
        </w:rPr>
        <w:sectPr>
          <w:headerReference r:id="rId5" w:type="default"/>
          <w:pgSz w:w="11906" w:h="16838"/>
          <w:pgMar w:top="1134" w:right="1134" w:bottom="567" w:left="1134" w:header="850" w:footer="992" w:gutter="0"/>
          <w:pgNumType w:fmt="decimal" w:start="1"/>
          <w:cols w:space="0" w:num="1"/>
          <w:rtlGutter w:val="0"/>
          <w:docGrid w:type="lines" w:linePitch="329" w:charSpace="0"/>
        </w:sectPr>
      </w:pPr>
    </w:p>
    <w:sdt>
      <w:sdtPr>
        <w:rPr>
          <w:rFonts w:ascii="宋体" w:hAnsi="宋体" w:eastAsia="宋体" w:cs="Times New Roman"/>
          <w:kern w:val="2"/>
          <w:sz w:val="21"/>
          <w:szCs w:val="22"/>
          <w:lang w:val="en-US" w:eastAsia="zh-CN" w:bidi="ar-SA"/>
        </w:rPr>
        <w:id w:val="147454900"/>
        <w15:color w:val="DBDBDB"/>
        <w:docPartObj>
          <w:docPartGallery w:val="Table of Contents"/>
          <w:docPartUnique/>
        </w:docPartObj>
      </w:sdtPr>
      <w:sdtEndPr>
        <w:rPr>
          <w:rFonts w:hint="eastAsia" w:ascii="Times New Roman" w:hAnsi="Times New Roman" w:eastAsia="宋体" w:cs="Times New Roman"/>
          <w:kern w:val="2"/>
          <w:sz w:val="24"/>
          <w:szCs w:val="22"/>
          <w:lang w:val="en-US" w:eastAsia="zh-CN" w:bidi="ar-SA"/>
        </w:rPr>
      </w:sdtEndPr>
      <w:sdtContent>
        <w:p w14:paraId="2774BFF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671AB69">
          <w:pPr>
            <w:pStyle w:val="25"/>
            <w:tabs>
              <w:tab w:val="right" w:pos="2400"/>
              <w:tab w:val="right" w:leader="dot" w:pos="9638"/>
            </w:tabs>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_Toc26258 </w:instrText>
          </w:r>
          <w:r>
            <w:rPr>
              <w:rFonts w:hint="eastAsia"/>
              <w:lang w:val="en-US" w:eastAsia="zh-CN"/>
            </w:rPr>
            <w:fldChar w:fldCharType="separate"/>
          </w:r>
          <w:r>
            <w:rPr>
              <w:rFonts w:hint="eastAsia" w:ascii="宋体" w:hAnsi="宋体" w:cs="宋体"/>
              <w:szCs w:val="72"/>
              <w:highlight w:val="none"/>
            </w:rPr>
            <w:t>第一章</w:t>
          </w:r>
          <w:r>
            <w:rPr>
              <w:rFonts w:hint="eastAsia" w:ascii="宋体" w:hAnsi="宋体" w:cs="宋体"/>
              <w:szCs w:val="72"/>
              <w:highlight w:val="none"/>
              <w:lang w:val="en-US" w:eastAsia="zh-CN"/>
            </w:rPr>
            <w:t xml:space="preserve">  比选公告        </w:t>
          </w:r>
          <w:r>
            <w:rPr>
              <w:rFonts w:hint="eastAsia"/>
              <w:lang w:val="en-US" w:eastAsia="zh-CN"/>
            </w:rPr>
            <w:t xml:space="preserve">                                                                       </w:t>
          </w:r>
          <w:r>
            <w:fldChar w:fldCharType="begin"/>
          </w:r>
          <w:r>
            <w:instrText xml:space="preserve"> PAGEREF _Toc26258 \h </w:instrText>
          </w:r>
          <w:r>
            <w:fldChar w:fldCharType="separate"/>
          </w:r>
          <w:r>
            <w:t>2</w:t>
          </w:r>
          <w:r>
            <w:fldChar w:fldCharType="end"/>
          </w:r>
          <w:r>
            <w:rPr>
              <w:rFonts w:hint="eastAsia"/>
              <w:lang w:val="en-US" w:eastAsia="zh-CN"/>
            </w:rPr>
            <w:fldChar w:fldCharType="end"/>
          </w:r>
        </w:p>
        <w:p w14:paraId="2B47BF07">
          <w:pPr>
            <w:pStyle w:val="25"/>
            <w:tabs>
              <w:tab w:val="right" w:pos="2400"/>
              <w:tab w:val="right" w:leader="dot" w:pos="9638"/>
            </w:tabs>
          </w:pPr>
          <w:r>
            <w:rPr>
              <w:rFonts w:hint="eastAsia"/>
              <w:lang w:val="en-US" w:eastAsia="zh-CN"/>
            </w:rPr>
            <w:fldChar w:fldCharType="begin"/>
          </w:r>
          <w:r>
            <w:rPr>
              <w:rFonts w:hint="eastAsia"/>
              <w:lang w:val="en-US" w:eastAsia="zh-CN"/>
            </w:rPr>
            <w:instrText xml:space="preserve"> HYPERLINK \l _Toc5042 </w:instrText>
          </w:r>
          <w:r>
            <w:rPr>
              <w:rFonts w:hint="eastAsia"/>
              <w:lang w:val="en-US" w:eastAsia="zh-CN"/>
            </w:rPr>
            <w:fldChar w:fldCharType="separate"/>
          </w:r>
          <w:r>
            <w:rPr>
              <w:rFonts w:hint="eastAsia" w:ascii="宋体" w:hAnsi="宋体" w:cs="宋体"/>
              <w:highlight w:val="none"/>
            </w:rPr>
            <w:t>第二章</w:t>
          </w:r>
          <w:r>
            <w:rPr>
              <w:rFonts w:hint="eastAsia" w:ascii="宋体" w:hAnsi="宋体" w:cs="宋体"/>
              <w:highlight w:val="none"/>
              <w:lang w:val="en-US" w:eastAsia="zh-CN"/>
            </w:rPr>
            <w:t xml:space="preserve">  </w:t>
          </w:r>
          <w:r>
            <w:rPr>
              <w:rFonts w:hint="eastAsia" w:ascii="宋体" w:hAnsi="宋体" w:cs="宋体"/>
              <w:highlight w:val="none"/>
              <w:lang w:eastAsia="zh-CN"/>
            </w:rPr>
            <w:t>比选申请人</w:t>
          </w:r>
          <w:r>
            <w:rPr>
              <w:rFonts w:hint="eastAsia" w:ascii="宋体" w:hAnsi="宋体" w:cs="宋体"/>
              <w:highlight w:val="none"/>
            </w:rPr>
            <w:t>须知</w:t>
          </w:r>
          <w:r>
            <w:rPr>
              <w:rFonts w:hint="eastAsia" w:ascii="宋体" w:hAnsi="宋体" w:cs="宋体"/>
              <w:highlight w:val="none"/>
              <w:lang w:val="en-US" w:eastAsia="zh-CN"/>
            </w:rPr>
            <w:t xml:space="preserve">  </w:t>
          </w:r>
          <w:r>
            <w:rPr>
              <w:rFonts w:hint="eastAsia"/>
              <w:lang w:val="en-US" w:eastAsia="zh-CN"/>
            </w:rPr>
            <w:t xml:space="preserve">                                                                       </w:t>
          </w:r>
          <w:r>
            <w:fldChar w:fldCharType="begin"/>
          </w:r>
          <w:r>
            <w:instrText xml:space="preserve"> PAGEREF _Toc5042 \h </w:instrText>
          </w:r>
          <w:r>
            <w:fldChar w:fldCharType="separate"/>
          </w:r>
          <w:r>
            <w:t>8</w:t>
          </w:r>
          <w:r>
            <w:fldChar w:fldCharType="end"/>
          </w:r>
          <w:r>
            <w:rPr>
              <w:rFonts w:hint="eastAsia"/>
              <w:lang w:val="en-US" w:eastAsia="zh-CN"/>
            </w:rPr>
            <w:fldChar w:fldCharType="end"/>
          </w:r>
        </w:p>
        <w:p w14:paraId="6CDC6721">
          <w:pPr>
            <w:pStyle w:val="25"/>
            <w:tabs>
              <w:tab w:val="right" w:pos="2400"/>
              <w:tab w:val="right" w:leader="dot" w:pos="9638"/>
            </w:tabs>
          </w:pPr>
          <w:r>
            <w:rPr>
              <w:rFonts w:hint="eastAsia"/>
              <w:lang w:val="en-US" w:eastAsia="zh-CN"/>
            </w:rPr>
            <w:fldChar w:fldCharType="begin"/>
          </w:r>
          <w:r>
            <w:rPr>
              <w:rFonts w:hint="eastAsia"/>
              <w:lang w:val="en-US" w:eastAsia="zh-CN"/>
            </w:rPr>
            <w:instrText xml:space="preserve"> HYPERLINK \l _Toc18324 </w:instrText>
          </w:r>
          <w:r>
            <w:rPr>
              <w:rFonts w:hint="eastAsia"/>
              <w:lang w:val="en-US" w:eastAsia="zh-CN"/>
            </w:rPr>
            <w:fldChar w:fldCharType="separate"/>
          </w:r>
          <w:r>
            <w:rPr>
              <w:rFonts w:hint="eastAsia" w:ascii="宋体" w:hAnsi="宋体" w:cs="宋体"/>
              <w:szCs w:val="72"/>
              <w:highlight w:val="none"/>
            </w:rPr>
            <w:t>第三章</w:t>
          </w:r>
          <w:r>
            <w:rPr>
              <w:rFonts w:hint="eastAsia" w:ascii="宋体" w:hAnsi="宋体" w:cs="宋体"/>
              <w:szCs w:val="72"/>
              <w:highlight w:val="none"/>
              <w:lang w:val="en-US" w:eastAsia="zh-CN"/>
            </w:rPr>
            <w:t xml:space="preserve">  </w:t>
          </w:r>
          <w:r>
            <w:rPr>
              <w:rFonts w:hint="eastAsia" w:ascii="宋体" w:hAnsi="宋体" w:cs="宋体"/>
              <w:szCs w:val="72"/>
              <w:highlight w:val="none"/>
            </w:rPr>
            <w:t>评审办法</w:t>
          </w:r>
          <w:r>
            <w:tab/>
          </w:r>
          <w:r>
            <w:rPr>
              <w:rFonts w:hint="eastAsia"/>
              <w:lang w:val="en-US" w:eastAsia="zh-CN"/>
            </w:rPr>
            <w:t xml:space="preserve">                                                                              </w:t>
          </w:r>
          <w:r>
            <w:fldChar w:fldCharType="begin"/>
          </w:r>
          <w:r>
            <w:instrText xml:space="preserve"> PAGEREF _Toc18324 \h </w:instrText>
          </w:r>
          <w:r>
            <w:fldChar w:fldCharType="separate"/>
          </w:r>
          <w:r>
            <w:t>33</w:t>
          </w:r>
          <w:r>
            <w:fldChar w:fldCharType="end"/>
          </w:r>
          <w:r>
            <w:rPr>
              <w:rFonts w:hint="eastAsia"/>
              <w:lang w:val="en-US" w:eastAsia="zh-CN"/>
            </w:rPr>
            <w:fldChar w:fldCharType="end"/>
          </w:r>
        </w:p>
        <w:p w14:paraId="154FD7E9">
          <w:pPr>
            <w:pStyle w:val="25"/>
            <w:tabs>
              <w:tab w:val="right" w:leader="dot" w:pos="9638"/>
            </w:tabs>
            <w:ind w:left="201" w:hanging="201" w:hangingChars="100"/>
          </w:pPr>
          <w:r>
            <w:rPr>
              <w:rFonts w:hint="eastAsia"/>
              <w:lang w:val="en-US" w:eastAsia="zh-CN"/>
            </w:rPr>
            <w:fldChar w:fldCharType="begin"/>
          </w:r>
          <w:r>
            <w:rPr>
              <w:rFonts w:hint="eastAsia"/>
              <w:lang w:val="en-US" w:eastAsia="zh-CN"/>
            </w:rPr>
            <w:instrText xml:space="preserve"> HYPERLINK \l _Toc14211 </w:instrText>
          </w:r>
          <w:r>
            <w:rPr>
              <w:rFonts w:hint="eastAsia"/>
              <w:lang w:val="en-US" w:eastAsia="zh-CN"/>
            </w:rPr>
            <w:fldChar w:fldCharType="separate"/>
          </w:r>
          <w:r>
            <w:rPr>
              <w:rFonts w:hint="eastAsia"/>
            </w:rPr>
            <w:t xml:space="preserve">第四章 </w:t>
          </w:r>
          <w:r>
            <w:rPr>
              <w:rFonts w:hint="eastAsia"/>
              <w:lang w:val="en-US" w:eastAsia="zh-CN"/>
            </w:rPr>
            <w:t xml:space="preserve"> </w:t>
          </w:r>
          <w:r>
            <w:rPr>
              <w:rFonts w:hint="eastAsia" w:ascii="宋体" w:hAnsi="宋体" w:cs="宋体"/>
              <w:highlight w:val="none"/>
            </w:rPr>
            <w:t>合同条款及格式</w:t>
          </w:r>
          <w:r>
            <w:rPr>
              <w:rFonts w:hint="eastAsia" w:ascii="宋体" w:hAnsi="宋体" w:cs="宋体"/>
              <w:highlight w:val="none"/>
              <w:lang w:val="en-US" w:eastAsia="zh-CN"/>
            </w:rPr>
            <w:t xml:space="preserve">  </w:t>
          </w:r>
          <w:r>
            <w:rPr>
              <w:rFonts w:hint="eastAsia"/>
              <w:lang w:val="en-US" w:eastAsia="zh-CN"/>
            </w:rPr>
            <w:t xml:space="preserve">                                                                      </w:t>
          </w:r>
          <w:r>
            <w:fldChar w:fldCharType="begin"/>
          </w:r>
          <w:r>
            <w:instrText xml:space="preserve"> PAGEREF _Toc14211 \h </w:instrText>
          </w:r>
          <w:r>
            <w:fldChar w:fldCharType="separate"/>
          </w:r>
          <w:r>
            <w:t>40</w:t>
          </w:r>
          <w:r>
            <w:fldChar w:fldCharType="end"/>
          </w:r>
          <w:r>
            <w:rPr>
              <w:rFonts w:hint="eastAsia"/>
              <w:lang w:val="en-US" w:eastAsia="zh-CN"/>
            </w:rPr>
            <w:fldChar w:fldCharType="end"/>
          </w:r>
        </w:p>
        <w:p w14:paraId="6A5EB72C">
          <w:pPr>
            <w:pStyle w:val="25"/>
            <w:tabs>
              <w:tab w:val="right" w:pos="2400"/>
              <w:tab w:val="right" w:leader="dot" w:pos="9638"/>
            </w:tabs>
          </w:pPr>
          <w:r>
            <w:rPr>
              <w:rFonts w:hint="eastAsia"/>
              <w:lang w:val="en-US" w:eastAsia="zh-CN"/>
            </w:rPr>
            <w:fldChar w:fldCharType="begin"/>
          </w:r>
          <w:r>
            <w:rPr>
              <w:rFonts w:hint="eastAsia"/>
              <w:lang w:val="en-US" w:eastAsia="zh-CN"/>
            </w:rPr>
            <w:instrText xml:space="preserve"> HYPERLINK \l _Toc16823 </w:instrText>
          </w:r>
          <w:r>
            <w:rPr>
              <w:rFonts w:hint="eastAsia"/>
              <w:lang w:val="en-US" w:eastAsia="zh-CN"/>
            </w:rPr>
            <w:fldChar w:fldCharType="separate"/>
          </w:r>
          <w:r>
            <w:rPr>
              <w:rFonts w:hint="eastAsia" w:ascii="宋体" w:hAnsi="宋体" w:cs="宋体"/>
              <w:szCs w:val="72"/>
              <w:highlight w:val="none"/>
            </w:rPr>
            <w:t>第五章</w:t>
          </w:r>
          <w:r>
            <w:rPr>
              <w:rFonts w:hint="eastAsia" w:ascii="宋体" w:hAnsi="宋体" w:cs="宋体"/>
              <w:szCs w:val="72"/>
              <w:highlight w:val="none"/>
              <w:lang w:val="en-US" w:eastAsia="zh-CN"/>
            </w:rPr>
            <w:t xml:space="preserve">  </w:t>
          </w:r>
          <w:r>
            <w:rPr>
              <w:rFonts w:hint="eastAsia" w:ascii="宋体" w:hAnsi="宋体" w:cs="宋体"/>
              <w:szCs w:val="72"/>
              <w:highlight w:val="none"/>
            </w:rPr>
            <w:t>工程量清单</w:t>
          </w:r>
          <w:r>
            <w:rPr>
              <w:rFonts w:hint="eastAsia" w:ascii="宋体" w:hAnsi="宋体" w:cs="宋体"/>
              <w:szCs w:val="72"/>
              <w:highlight w:val="none"/>
              <w:lang w:val="en-US" w:eastAsia="zh-CN"/>
            </w:rPr>
            <w:t xml:space="preserve">      </w:t>
          </w:r>
          <w:r>
            <w:rPr>
              <w:rFonts w:hint="eastAsia"/>
              <w:lang w:val="en-US" w:eastAsia="zh-CN"/>
            </w:rPr>
            <w:t xml:space="preserve">                                                                      </w:t>
          </w:r>
          <w:r>
            <w:fldChar w:fldCharType="begin"/>
          </w:r>
          <w:r>
            <w:instrText xml:space="preserve"> PAGEREF _Toc16823 \h </w:instrText>
          </w:r>
          <w:r>
            <w:fldChar w:fldCharType="separate"/>
          </w:r>
          <w:r>
            <w:t>66</w:t>
          </w:r>
          <w:r>
            <w:fldChar w:fldCharType="end"/>
          </w:r>
          <w:r>
            <w:rPr>
              <w:rFonts w:hint="eastAsia"/>
              <w:lang w:val="en-US" w:eastAsia="zh-CN"/>
            </w:rPr>
            <w:fldChar w:fldCharType="end"/>
          </w:r>
        </w:p>
        <w:p w14:paraId="272CFE72">
          <w:pPr>
            <w:pStyle w:val="25"/>
            <w:tabs>
              <w:tab w:val="right" w:pos="2400"/>
              <w:tab w:val="right" w:leader="dot" w:pos="9638"/>
            </w:tabs>
          </w:pPr>
          <w:r>
            <w:rPr>
              <w:rFonts w:hint="eastAsia"/>
              <w:lang w:val="en-US" w:eastAsia="zh-CN"/>
            </w:rPr>
            <w:fldChar w:fldCharType="begin"/>
          </w:r>
          <w:r>
            <w:rPr>
              <w:rFonts w:hint="eastAsia"/>
              <w:lang w:val="en-US" w:eastAsia="zh-CN"/>
            </w:rPr>
            <w:instrText xml:space="preserve"> HYPERLINK \l _Toc18426 </w:instrText>
          </w:r>
          <w:r>
            <w:rPr>
              <w:rFonts w:hint="eastAsia"/>
              <w:lang w:val="en-US" w:eastAsia="zh-CN"/>
            </w:rPr>
            <w:fldChar w:fldCharType="separate"/>
          </w:r>
          <w:r>
            <w:rPr>
              <w:rFonts w:hint="eastAsia" w:ascii="宋体" w:hAnsi="宋体" w:cs="宋体"/>
              <w:szCs w:val="72"/>
              <w:highlight w:val="none"/>
            </w:rPr>
            <w:t>第六章</w:t>
          </w:r>
          <w:r>
            <w:rPr>
              <w:rFonts w:hint="eastAsia" w:ascii="宋体" w:hAnsi="宋体" w:cs="宋体"/>
              <w:szCs w:val="72"/>
              <w:highlight w:val="none"/>
              <w:lang w:val="en-US" w:eastAsia="zh-CN"/>
            </w:rPr>
            <w:t xml:space="preserve">  </w:t>
          </w:r>
          <w:r>
            <w:rPr>
              <w:rFonts w:hint="eastAsia" w:ascii="宋体" w:hAnsi="宋体" w:cs="宋体"/>
              <w:szCs w:val="72"/>
              <w:highlight w:val="none"/>
            </w:rPr>
            <w:t>图纸（另册）</w:t>
          </w:r>
          <w:r>
            <w:rPr>
              <w:rFonts w:hint="eastAsia" w:ascii="宋体" w:hAnsi="宋体" w:cs="宋体"/>
              <w:szCs w:val="72"/>
              <w:highlight w:val="none"/>
              <w:lang w:val="en-US" w:eastAsia="zh-CN"/>
            </w:rPr>
            <w:t xml:space="preserve">     </w:t>
          </w:r>
          <w:r>
            <w:rPr>
              <w:rFonts w:hint="eastAsia"/>
              <w:lang w:val="en-US" w:eastAsia="zh-CN"/>
            </w:rPr>
            <w:t xml:space="preserve">                                                                       </w:t>
          </w:r>
          <w:r>
            <w:fldChar w:fldCharType="begin"/>
          </w:r>
          <w:r>
            <w:instrText xml:space="preserve"> PAGEREF _Toc18426 \h </w:instrText>
          </w:r>
          <w:r>
            <w:fldChar w:fldCharType="separate"/>
          </w:r>
          <w:r>
            <w:t>70</w:t>
          </w:r>
          <w:r>
            <w:fldChar w:fldCharType="end"/>
          </w:r>
          <w:r>
            <w:rPr>
              <w:rFonts w:hint="eastAsia"/>
              <w:lang w:val="en-US" w:eastAsia="zh-CN"/>
            </w:rPr>
            <w:fldChar w:fldCharType="end"/>
          </w:r>
        </w:p>
        <w:p w14:paraId="12A84678">
          <w:pPr>
            <w:pStyle w:val="25"/>
            <w:tabs>
              <w:tab w:val="right" w:leader="dot" w:pos="9638"/>
            </w:tabs>
          </w:pPr>
          <w:r>
            <w:rPr>
              <w:rFonts w:hint="eastAsia"/>
              <w:lang w:val="en-US" w:eastAsia="zh-CN"/>
            </w:rPr>
            <w:fldChar w:fldCharType="begin"/>
          </w:r>
          <w:r>
            <w:rPr>
              <w:rFonts w:hint="eastAsia"/>
              <w:lang w:val="en-US" w:eastAsia="zh-CN"/>
            </w:rPr>
            <w:instrText xml:space="preserve"> HYPERLINK \l _Toc12459 </w:instrText>
          </w:r>
          <w:r>
            <w:rPr>
              <w:rFonts w:hint="eastAsia"/>
              <w:lang w:val="en-US" w:eastAsia="zh-CN"/>
            </w:rPr>
            <w:fldChar w:fldCharType="separate"/>
          </w:r>
          <w:r>
            <w:rPr>
              <w:rFonts w:hint="eastAsia" w:ascii="宋体" w:hAnsi="宋体" w:cs="宋体"/>
              <w:szCs w:val="72"/>
            </w:rPr>
            <w:t xml:space="preserve">第七章 </w:t>
          </w:r>
          <w:r>
            <w:rPr>
              <w:rFonts w:hint="eastAsia" w:ascii="宋体" w:hAnsi="宋体" w:cs="宋体"/>
              <w:szCs w:val="72"/>
              <w:lang w:val="en-US" w:eastAsia="zh-CN"/>
            </w:rPr>
            <w:t xml:space="preserve"> </w:t>
          </w:r>
          <w:r>
            <w:rPr>
              <w:rFonts w:hint="eastAsia" w:ascii="宋体" w:hAnsi="宋体" w:cs="宋体"/>
              <w:szCs w:val="72"/>
              <w:highlight w:val="none"/>
            </w:rPr>
            <w:t>技术要求</w:t>
          </w:r>
          <w:r>
            <w:rPr>
              <w:rFonts w:hint="eastAsia" w:ascii="宋体" w:hAnsi="宋体" w:cs="宋体"/>
              <w:szCs w:val="72"/>
              <w:highlight w:val="none"/>
              <w:lang w:val="en-US" w:eastAsia="zh-CN"/>
            </w:rPr>
            <w:t xml:space="preserve">         </w:t>
          </w:r>
          <w:r>
            <w:rPr>
              <w:rFonts w:hint="eastAsia"/>
              <w:lang w:val="en-US" w:eastAsia="zh-CN"/>
            </w:rPr>
            <w:t xml:space="preserve">                                                                     </w:t>
          </w:r>
          <w:r>
            <w:fldChar w:fldCharType="begin"/>
          </w:r>
          <w:r>
            <w:instrText xml:space="preserve"> PAGEREF _Toc12459 \h </w:instrText>
          </w:r>
          <w:r>
            <w:fldChar w:fldCharType="separate"/>
          </w:r>
          <w:r>
            <w:t>71</w:t>
          </w:r>
          <w:r>
            <w:fldChar w:fldCharType="end"/>
          </w:r>
          <w:r>
            <w:rPr>
              <w:rFonts w:hint="eastAsia"/>
              <w:lang w:val="en-US" w:eastAsia="zh-CN"/>
            </w:rPr>
            <w:fldChar w:fldCharType="end"/>
          </w:r>
        </w:p>
        <w:p w14:paraId="38F41D1C">
          <w:pPr>
            <w:pStyle w:val="25"/>
            <w:tabs>
              <w:tab w:val="right" w:leader="dot" w:pos="9638"/>
            </w:tabs>
          </w:pPr>
          <w:r>
            <w:rPr>
              <w:rFonts w:hint="eastAsia"/>
              <w:lang w:val="en-US" w:eastAsia="zh-CN"/>
            </w:rPr>
            <w:fldChar w:fldCharType="begin"/>
          </w:r>
          <w:r>
            <w:rPr>
              <w:rFonts w:hint="eastAsia"/>
              <w:lang w:val="en-US" w:eastAsia="zh-CN"/>
            </w:rPr>
            <w:instrText xml:space="preserve"> HYPERLINK \l _Toc6497 </w:instrText>
          </w:r>
          <w:r>
            <w:rPr>
              <w:rFonts w:hint="eastAsia"/>
              <w:lang w:val="en-US" w:eastAsia="zh-CN"/>
            </w:rPr>
            <w:fldChar w:fldCharType="separate"/>
          </w:r>
          <w:r>
            <w:rPr>
              <w:rFonts w:hint="eastAsia" w:ascii="宋体" w:hAnsi="宋体" w:cs="宋体"/>
              <w:szCs w:val="72"/>
              <w:highlight w:val="none"/>
            </w:rPr>
            <w:t>第</w:t>
          </w:r>
          <w:r>
            <w:rPr>
              <w:rFonts w:hint="eastAsia" w:ascii="宋体" w:hAnsi="宋体" w:cs="宋体"/>
              <w:szCs w:val="72"/>
              <w:highlight w:val="none"/>
              <w:lang w:val="en-US" w:eastAsia="zh-CN"/>
            </w:rPr>
            <w:t>八</w:t>
          </w:r>
          <w:r>
            <w:rPr>
              <w:rFonts w:hint="eastAsia" w:ascii="宋体" w:hAnsi="宋体" w:cs="宋体"/>
              <w:szCs w:val="72"/>
              <w:highlight w:val="none"/>
            </w:rPr>
            <w:t>章</w:t>
          </w:r>
          <w:r>
            <w:rPr>
              <w:rFonts w:hint="eastAsia"/>
              <w:lang w:val="en-US" w:eastAsia="zh-CN"/>
            </w:rPr>
            <w:fldChar w:fldCharType="end"/>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HYPERLINK \l _Toc18581 </w:instrText>
          </w:r>
          <w:r>
            <w:rPr>
              <w:rFonts w:hint="eastAsia"/>
              <w:lang w:val="en-US" w:eastAsia="zh-CN"/>
            </w:rPr>
            <w:fldChar w:fldCharType="separate"/>
          </w:r>
          <w:r>
            <w:rPr>
              <w:rFonts w:hint="eastAsia" w:ascii="宋体" w:hAnsi="宋体" w:cs="宋体"/>
              <w:szCs w:val="48"/>
              <w:highlight w:val="none"/>
            </w:rPr>
            <w:t>《施工安全环保管理规定》、《项目经理部施工管理要求》</w:t>
          </w:r>
          <w:r>
            <w:rPr>
              <w:rFonts w:hint="eastAsia"/>
              <w:lang w:val="en-US" w:eastAsia="zh-CN"/>
            </w:rPr>
            <w:t xml:space="preserve">                                      </w:t>
          </w:r>
          <w:r>
            <w:fldChar w:fldCharType="begin"/>
          </w:r>
          <w:r>
            <w:instrText xml:space="preserve"> PAGEREF _Toc18581 \h </w:instrText>
          </w:r>
          <w:r>
            <w:fldChar w:fldCharType="separate"/>
          </w:r>
          <w:r>
            <w:t>72</w:t>
          </w:r>
          <w:r>
            <w:fldChar w:fldCharType="end"/>
          </w:r>
          <w:r>
            <w:rPr>
              <w:rFonts w:hint="eastAsia"/>
              <w:lang w:val="en-US" w:eastAsia="zh-CN"/>
            </w:rPr>
            <w:fldChar w:fldCharType="end"/>
          </w:r>
        </w:p>
        <w:p w14:paraId="4CF5FF1C">
          <w:pPr>
            <w:pStyle w:val="25"/>
            <w:tabs>
              <w:tab w:val="right" w:pos="2400"/>
              <w:tab w:val="right" w:leader="dot" w:pos="9638"/>
            </w:tabs>
          </w:pPr>
          <w:r>
            <w:rPr>
              <w:rFonts w:hint="eastAsia"/>
              <w:lang w:val="en-US" w:eastAsia="zh-CN"/>
            </w:rPr>
            <w:fldChar w:fldCharType="begin"/>
          </w:r>
          <w:r>
            <w:rPr>
              <w:rFonts w:hint="eastAsia"/>
              <w:lang w:val="en-US" w:eastAsia="zh-CN"/>
            </w:rPr>
            <w:instrText xml:space="preserve"> HYPERLINK \l _Toc18919 </w:instrText>
          </w:r>
          <w:r>
            <w:rPr>
              <w:rFonts w:hint="eastAsia"/>
              <w:lang w:val="en-US" w:eastAsia="zh-CN"/>
            </w:rPr>
            <w:fldChar w:fldCharType="separate"/>
          </w:r>
          <w:r>
            <w:rPr>
              <w:rFonts w:hint="eastAsia" w:ascii="宋体" w:hAnsi="宋体" w:cs="宋体"/>
              <w:szCs w:val="72"/>
              <w:highlight w:val="none"/>
            </w:rPr>
            <w:t>第十章</w:t>
          </w:r>
          <w:r>
            <w:rPr>
              <w:rFonts w:hint="eastAsia" w:ascii="宋体" w:hAnsi="宋体" w:cs="宋体"/>
              <w:szCs w:val="72"/>
              <w:highlight w:val="none"/>
              <w:lang w:val="en-US" w:eastAsia="zh-CN"/>
            </w:rPr>
            <w:t xml:space="preserve">  </w:t>
          </w:r>
          <w:r>
            <w:rPr>
              <w:rFonts w:hint="eastAsia" w:ascii="宋体" w:hAnsi="宋体" w:cs="宋体"/>
              <w:szCs w:val="72"/>
              <w:highlight w:val="none"/>
              <w:lang w:eastAsia="zh-CN"/>
            </w:rPr>
            <w:t>比选</w:t>
          </w:r>
          <w:r>
            <w:rPr>
              <w:rFonts w:hint="eastAsia" w:ascii="宋体" w:hAnsi="宋体" w:cs="宋体"/>
              <w:szCs w:val="72"/>
              <w:highlight w:val="none"/>
              <w:lang w:val="en-US" w:eastAsia="zh-CN"/>
            </w:rPr>
            <w:t>申请</w:t>
          </w:r>
          <w:r>
            <w:rPr>
              <w:rFonts w:hint="eastAsia" w:ascii="宋体" w:hAnsi="宋体" w:cs="宋体"/>
              <w:szCs w:val="72"/>
              <w:highlight w:val="none"/>
              <w:lang w:eastAsia="zh-CN"/>
            </w:rPr>
            <w:t>文件</w:t>
          </w:r>
          <w:r>
            <w:rPr>
              <w:rFonts w:hint="eastAsia" w:ascii="宋体" w:hAnsi="宋体" w:cs="宋体"/>
              <w:szCs w:val="72"/>
              <w:highlight w:val="none"/>
            </w:rPr>
            <w:t>格式</w:t>
          </w:r>
          <w:r>
            <w:rPr>
              <w:rFonts w:hint="eastAsia"/>
              <w:lang w:val="en-US" w:eastAsia="zh-CN"/>
            </w:rPr>
            <w:t xml:space="preserve">                                                                     </w:t>
          </w:r>
          <w:r>
            <w:fldChar w:fldCharType="begin"/>
          </w:r>
          <w:r>
            <w:instrText xml:space="preserve"> PAGEREF _Toc18919 \h </w:instrText>
          </w:r>
          <w:r>
            <w:fldChar w:fldCharType="separate"/>
          </w:r>
          <w:r>
            <w:t>101</w:t>
          </w:r>
          <w:r>
            <w:fldChar w:fldCharType="end"/>
          </w:r>
          <w:r>
            <w:rPr>
              <w:rFonts w:hint="eastAsia"/>
              <w:lang w:val="en-US" w:eastAsia="zh-CN"/>
            </w:rPr>
            <w:fldChar w:fldCharType="end"/>
          </w:r>
        </w:p>
        <w:p w14:paraId="2C76B59B">
          <w:pPr>
            <w:rPr>
              <w:rFonts w:hint="eastAsia" w:ascii="Times New Roman" w:hAnsi="Times New Roman" w:eastAsia="宋体" w:cs="Times New Roman"/>
              <w:kern w:val="2"/>
              <w:sz w:val="24"/>
              <w:szCs w:val="22"/>
              <w:lang w:val="en-US" w:eastAsia="zh-CN" w:bidi="ar-SA"/>
            </w:rPr>
          </w:pPr>
          <w:r>
            <w:rPr>
              <w:rFonts w:hint="eastAsia"/>
              <w:lang w:val="en-US" w:eastAsia="zh-CN"/>
            </w:rPr>
            <w:fldChar w:fldCharType="end"/>
          </w:r>
        </w:p>
      </w:sdtContent>
    </w:sdt>
    <w:p w14:paraId="0F6E6B58">
      <w:pPr>
        <w:rPr>
          <w:rFonts w:hint="eastAsia" w:ascii="Times New Roman" w:hAnsi="Times New Roman" w:eastAsia="宋体" w:cs="Times New Roman"/>
          <w:kern w:val="2"/>
          <w:sz w:val="24"/>
          <w:szCs w:val="22"/>
          <w:lang w:val="en-US" w:eastAsia="zh-CN" w:bidi="ar-SA"/>
        </w:rPr>
        <w:sectPr>
          <w:pgSz w:w="11906" w:h="16838"/>
          <w:pgMar w:top="1134" w:right="1134" w:bottom="567" w:left="1134" w:header="850" w:footer="992" w:gutter="0"/>
          <w:pgNumType w:fmt="decimal" w:start="1"/>
          <w:cols w:space="0" w:num="1"/>
          <w:rtlGutter w:val="0"/>
          <w:docGrid w:type="lines" w:linePitch="329" w:charSpace="0"/>
        </w:sectPr>
      </w:pPr>
    </w:p>
    <w:p w14:paraId="70DB636C">
      <w:pPr>
        <w:ind w:firstLine="0" w:firstLineChars="0"/>
        <w:jc w:val="center"/>
        <w:outlineLvl w:val="0"/>
        <w:rPr>
          <w:rFonts w:hint="default" w:ascii="宋体" w:hAnsi="宋体" w:eastAsia="宋体" w:cs="宋体"/>
          <w:sz w:val="72"/>
          <w:szCs w:val="72"/>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797" w:bottom="1440" w:left="1797" w:header="851" w:footer="992" w:gutter="0"/>
          <w:pgNumType w:fmt="decimal"/>
          <w:cols w:space="720" w:num="1"/>
          <w:titlePg/>
          <w:docGrid w:type="lines" w:linePitch="326" w:charSpace="0"/>
        </w:sectPr>
      </w:pPr>
      <w:bookmarkStart w:id="2" w:name="_Toc26258"/>
      <w:r>
        <w:rPr>
          <w:rFonts w:hint="eastAsia" w:ascii="宋体" w:hAnsi="宋体" w:cs="宋体"/>
          <w:sz w:val="72"/>
          <w:szCs w:val="72"/>
          <w:highlight w:val="none"/>
        </w:rPr>
        <w:t>第一章</w:t>
      </w:r>
      <w:r>
        <w:rPr>
          <w:rFonts w:hint="eastAsia" w:ascii="宋体" w:hAnsi="宋体" w:cs="宋体"/>
          <w:sz w:val="72"/>
          <w:szCs w:val="72"/>
          <w:highlight w:val="none"/>
        </w:rPr>
        <w:tab/>
      </w:r>
      <w:r>
        <w:rPr>
          <w:rFonts w:hint="eastAsia" w:ascii="宋体" w:hAnsi="宋体" w:cs="宋体"/>
          <w:sz w:val="72"/>
          <w:szCs w:val="72"/>
          <w:highlight w:val="none"/>
          <w:lang w:val="en-US" w:eastAsia="zh-CN"/>
        </w:rPr>
        <w:t>比选公告</w:t>
      </w:r>
      <w:bookmarkEnd w:id="2"/>
    </w:p>
    <w:p w14:paraId="4DD9D8C9">
      <w:pPr>
        <w:pStyle w:val="2"/>
        <w:rPr>
          <w:rFonts w:ascii="宋体" w:hAnsi="宋体" w:cs="宋体"/>
          <w:highlight w:val="none"/>
        </w:rPr>
      </w:pPr>
      <w:bookmarkStart w:id="3" w:name="_Toc32520"/>
      <w:r>
        <w:rPr>
          <w:rFonts w:hint="eastAsia" w:ascii="宋体" w:hAnsi="宋体" w:cs="宋体"/>
          <w:highlight w:val="none"/>
        </w:rPr>
        <w:t>第一章</w:t>
      </w:r>
      <w:r>
        <w:rPr>
          <w:rFonts w:hint="eastAsia" w:ascii="宋体" w:hAnsi="宋体" w:cs="宋体"/>
          <w:highlight w:val="none"/>
        </w:rPr>
        <w:tab/>
      </w:r>
      <w:r>
        <w:rPr>
          <w:rFonts w:hint="eastAsia" w:ascii="宋体" w:hAnsi="宋体" w:cs="宋体"/>
          <w:highlight w:val="none"/>
          <w:lang w:val="en-US" w:eastAsia="zh-CN"/>
        </w:rPr>
        <w:t>比选</w:t>
      </w:r>
      <w:r>
        <w:rPr>
          <w:rFonts w:hint="eastAsia" w:ascii="宋体" w:hAnsi="宋体" w:cs="宋体"/>
          <w:highlight w:val="none"/>
        </w:rPr>
        <w:t>公告</w:t>
      </w:r>
      <w:bookmarkEnd w:id="3"/>
    </w:p>
    <w:p w14:paraId="5B97C8DE">
      <w:pPr>
        <w:pStyle w:val="3"/>
        <w:ind w:left="0"/>
        <w:rPr>
          <w:rFonts w:ascii="宋体" w:hAnsi="宋体" w:cs="宋体"/>
          <w:highlight w:val="none"/>
        </w:rPr>
      </w:pPr>
      <w:r>
        <w:rPr>
          <w:rFonts w:hint="eastAsia" w:ascii="宋体" w:hAnsi="宋体" w:cs="宋体"/>
          <w:highlight w:val="none"/>
          <w:lang w:val="en-US" w:eastAsia="zh-CN"/>
        </w:rPr>
        <w:t>比选</w:t>
      </w:r>
      <w:r>
        <w:rPr>
          <w:rFonts w:hint="eastAsia" w:ascii="宋体" w:hAnsi="宋体" w:cs="宋体"/>
          <w:highlight w:val="none"/>
        </w:rPr>
        <w:t>条件</w:t>
      </w:r>
    </w:p>
    <w:p w14:paraId="04817B09">
      <w:pPr>
        <w:pStyle w:val="83"/>
        <w:adjustRightInd w:val="0"/>
        <w:spacing w:line="360" w:lineRule="auto"/>
        <w:ind w:left="58" w:leftChars="0" w:firstLine="480" w:firstLineChars="0"/>
        <w:jc w:val="both"/>
        <w:rPr>
          <w:rFonts w:hint="default" w:hAnsi="宋体" w:eastAsia="宋体" w:cs="宋体"/>
          <w:kern w:val="2"/>
          <w:sz w:val="24"/>
          <w:szCs w:val="24"/>
          <w:highlight w:val="none"/>
          <w:lang w:val="en-US" w:eastAsia="zh-CN"/>
        </w:rPr>
      </w:pPr>
      <w:r>
        <w:rPr>
          <w:rFonts w:hint="eastAsia" w:hAnsi="宋体" w:cs="宋体"/>
          <w:kern w:val="2"/>
          <w:sz w:val="24"/>
          <w:szCs w:val="24"/>
          <w:highlight w:val="none"/>
          <w:u w:val="single"/>
        </w:rPr>
        <w:t>高速公路隧道交通运行安全监测与预警技术-龙池智慧隧道试点施工</w:t>
      </w:r>
      <w:r>
        <w:rPr>
          <w:rFonts w:hint="eastAsia" w:hAnsi="宋体" w:cs="宋体"/>
          <w:kern w:val="2"/>
          <w:sz w:val="24"/>
          <w:szCs w:val="24"/>
          <w:highlight w:val="none"/>
        </w:rPr>
        <w:t>将于近期实施，</w:t>
      </w:r>
      <w:r>
        <w:rPr>
          <w:rFonts w:hint="eastAsia" w:hAnsi="宋体" w:cs="宋体"/>
          <w:kern w:val="2"/>
          <w:sz w:val="24"/>
          <w:szCs w:val="24"/>
        </w:rPr>
        <w:t>（以下简称“本项目”）</w:t>
      </w:r>
      <w:r>
        <w:rPr>
          <w:rFonts w:hint="eastAsia" w:ascii="宋体" w:hAnsi="宋体" w:cs="宋体"/>
          <w:sz w:val="24"/>
          <w:szCs w:val="24"/>
          <w:u w:val="none"/>
          <w:lang w:val="en-US" w:eastAsia="zh-CN"/>
        </w:rPr>
        <w:t>已具备实施条件。现由四川高路信息科技有限公司作为比选召集人（以下简称“比选人”），由四川屹捷盛工程咨询有限公司作为本比选项目的代理机构（以下简称“代理机构”）</w:t>
      </w:r>
      <w:r>
        <w:rPr>
          <w:rFonts w:hint="eastAsia" w:hAnsi="宋体" w:cs="宋体"/>
          <w:kern w:val="2"/>
          <w:sz w:val="24"/>
          <w:szCs w:val="24"/>
          <w:highlight w:val="none"/>
        </w:rPr>
        <w:t>，对上述项目进行劳务施工</w:t>
      </w:r>
      <w:r>
        <w:rPr>
          <w:rFonts w:hint="eastAsia" w:hAnsi="宋体" w:cs="宋体"/>
          <w:kern w:val="2"/>
          <w:sz w:val="24"/>
          <w:szCs w:val="24"/>
          <w:highlight w:val="none"/>
          <w:lang w:eastAsia="zh-CN"/>
        </w:rPr>
        <w:t>比选</w:t>
      </w:r>
      <w:r>
        <w:rPr>
          <w:rFonts w:hint="eastAsia" w:hAnsi="宋体" w:cs="宋体"/>
          <w:kern w:val="2"/>
          <w:sz w:val="24"/>
          <w:szCs w:val="24"/>
          <w:highlight w:val="none"/>
        </w:rPr>
        <w:t>。</w:t>
      </w:r>
      <w:r>
        <w:rPr>
          <w:rFonts w:hint="eastAsia" w:hAnsi="宋体" w:cs="宋体"/>
          <w:kern w:val="2"/>
          <w:sz w:val="24"/>
          <w:szCs w:val="24"/>
          <w:highlight w:val="none"/>
          <w:lang w:val="en-US" w:eastAsia="zh-CN"/>
        </w:rPr>
        <w:t>本次比选公告在</w:t>
      </w:r>
      <w:r>
        <w:rPr>
          <w:rFonts w:hint="eastAsia" w:hAnsi="宋体" w:cs="宋体"/>
          <w:kern w:val="2"/>
          <w:sz w:val="24"/>
          <w:szCs w:val="24"/>
          <w:highlight w:val="none"/>
          <w:lang w:eastAsia="zh-CN"/>
        </w:rPr>
        <w:t>四川高路信息科技有限公司</w:t>
      </w:r>
      <w:r>
        <w:rPr>
          <w:rFonts w:hint="eastAsia" w:hAnsi="宋体" w:cs="宋体"/>
          <w:kern w:val="2"/>
          <w:sz w:val="24"/>
          <w:szCs w:val="24"/>
          <w:highlight w:val="none"/>
          <w:lang w:val="en-US" w:eastAsia="zh-CN"/>
        </w:rPr>
        <w:t>网站</w:t>
      </w:r>
      <w:r>
        <w:rPr>
          <w:rFonts w:hint="eastAsia" w:hAnsi="宋体" w:cs="宋体"/>
          <w:kern w:val="2"/>
          <w:sz w:val="24"/>
          <w:szCs w:val="24"/>
          <w:highlight w:val="none"/>
        </w:rPr>
        <w:t>（</w:t>
      </w:r>
      <w:r>
        <w:rPr>
          <w:rFonts w:hint="eastAsia"/>
          <w:highlight w:val="none"/>
        </w:rPr>
        <w:fldChar w:fldCharType="begin"/>
      </w:r>
      <w:r>
        <w:rPr>
          <w:rFonts w:hint="eastAsia"/>
          <w:highlight w:val="none"/>
        </w:rPr>
        <w:instrText xml:space="preserve"> HYPERLINK "http://www.scglxx.com" </w:instrText>
      </w:r>
      <w:r>
        <w:rPr>
          <w:rFonts w:hint="eastAsia"/>
          <w:highlight w:val="none"/>
        </w:rPr>
        <w:fldChar w:fldCharType="separate"/>
      </w:r>
      <w:r>
        <w:rPr>
          <w:rFonts w:hint="eastAsia" w:hAnsi="宋体" w:cs="宋体"/>
          <w:kern w:val="2"/>
          <w:sz w:val="24"/>
          <w:szCs w:val="24"/>
          <w:highlight w:val="none"/>
        </w:rPr>
        <w:t>http://www.scglxx.com</w:t>
      </w:r>
      <w:r>
        <w:rPr>
          <w:rFonts w:hint="eastAsia" w:hAnsi="宋体" w:cs="宋体"/>
          <w:kern w:val="2"/>
          <w:sz w:val="24"/>
          <w:szCs w:val="24"/>
          <w:highlight w:val="none"/>
        </w:rPr>
        <w:fldChar w:fldCharType="end"/>
      </w:r>
      <w:r>
        <w:rPr>
          <w:rFonts w:hint="eastAsia" w:hAnsi="宋体" w:cs="宋体"/>
          <w:kern w:val="2"/>
          <w:sz w:val="24"/>
          <w:szCs w:val="24"/>
          <w:highlight w:val="none"/>
        </w:rPr>
        <w:t>）</w:t>
      </w:r>
      <w:r>
        <w:rPr>
          <w:rFonts w:hint="eastAsia" w:hAnsi="宋体" w:cs="宋体"/>
          <w:kern w:val="2"/>
          <w:sz w:val="24"/>
          <w:szCs w:val="24"/>
          <w:highlight w:val="none"/>
          <w:lang w:val="en-US" w:eastAsia="zh-CN"/>
        </w:rPr>
        <w:t>进行发布。</w:t>
      </w:r>
    </w:p>
    <w:p w14:paraId="1B87A7C9">
      <w:pPr>
        <w:pStyle w:val="3"/>
        <w:numPr>
          <w:ilvl w:val="-1"/>
          <w:numId w:val="0"/>
        </w:numPr>
        <w:ind w:left="284" w:firstLine="0"/>
        <w:rPr>
          <w:rFonts w:hint="eastAsia" w:eastAsia="宋体"/>
          <w:highlight w:val="none"/>
          <w:lang w:val="en-US" w:eastAsia="zh-CN"/>
        </w:rPr>
      </w:pPr>
      <w:r>
        <w:rPr>
          <w:rFonts w:hint="eastAsia" w:ascii="宋体" w:hAnsi="宋体" w:cs="宋体"/>
          <w:highlight w:val="none"/>
          <w:lang w:val="en-US" w:eastAsia="zh-CN"/>
        </w:rPr>
        <w:t>2.</w:t>
      </w:r>
      <w:r>
        <w:rPr>
          <w:rFonts w:hint="eastAsia" w:ascii="宋体" w:hAnsi="宋体" w:cs="宋体"/>
          <w:highlight w:val="none"/>
        </w:rPr>
        <w:t>项目概况与</w:t>
      </w:r>
      <w:r>
        <w:rPr>
          <w:rFonts w:hint="eastAsia" w:ascii="宋体" w:hAnsi="宋体" w:cs="宋体"/>
          <w:highlight w:val="none"/>
          <w:lang w:eastAsia="zh-CN"/>
        </w:rPr>
        <w:t>比选</w:t>
      </w:r>
      <w:r>
        <w:rPr>
          <w:rFonts w:hint="eastAsia" w:ascii="宋体" w:hAnsi="宋体" w:cs="宋体"/>
          <w:highlight w:val="none"/>
        </w:rPr>
        <w:t>范围</w:t>
      </w:r>
    </w:p>
    <w:p w14:paraId="01AA326A">
      <w:pPr>
        <w:ind w:firstLine="480"/>
        <w:rPr>
          <w:rFonts w:ascii="宋体" w:hAnsi="宋体" w:cs="宋体"/>
          <w:b/>
          <w:bCs/>
          <w:highlight w:val="none"/>
        </w:rPr>
      </w:pPr>
      <w:r>
        <w:rPr>
          <w:rFonts w:hint="eastAsia" w:ascii="宋体" w:hAnsi="宋体" w:cs="宋体"/>
          <w:b/>
          <w:bCs/>
          <w:highlight w:val="none"/>
        </w:rPr>
        <w:t>2.1项目概况</w:t>
      </w:r>
    </w:p>
    <w:p w14:paraId="4B279059">
      <w:pPr>
        <w:autoSpaceDE w:val="0"/>
        <w:spacing w:line="360" w:lineRule="auto"/>
        <w:ind w:firstLine="480" w:firstLineChars="200"/>
        <w:jc w:val="left"/>
        <w:rPr>
          <w:rFonts w:hint="eastAsia" w:ascii="Times New Roman" w:hAnsi="Times New Roman" w:eastAsia="宋体" w:cs="Times New Roman"/>
          <w:sz w:val="24"/>
          <w:lang w:bidi="ar"/>
        </w:rPr>
      </w:pPr>
      <w:r>
        <w:rPr>
          <w:rFonts w:hint="eastAsia" w:ascii="Times New Roman" w:hAnsi="Times New Roman" w:eastAsia="宋体" w:cs="Times New Roman"/>
          <w:sz w:val="24"/>
          <w:lang w:bidi="ar"/>
        </w:rPr>
        <w:t>根据《四川蜀道智慧交通集团有限公司关于开展高速公路隧道交通运行安全监测与预警技术研究项目科研工作的通知》(蜀道智慧发(2025)13号)，蜀道智慧交通集团作为牵头单位，组织开展“高速公路隧道交通运行安全监测与预警技术研究”科研课题相关工作。高路信息公司负责其中三项子课题。</w:t>
      </w:r>
    </w:p>
    <w:p w14:paraId="226530A6">
      <w:pPr>
        <w:ind w:firstLine="480" w:firstLineChars="200"/>
        <w:rPr>
          <w:rFonts w:hint="eastAsia" w:ascii="宋体" w:hAnsi="宋体" w:cs="宋体"/>
          <w:color w:val="auto"/>
          <w:sz w:val="24"/>
          <w:szCs w:val="24"/>
          <w:u w:val="none"/>
          <w:lang w:val="en-US" w:eastAsia="zh-CN"/>
        </w:rPr>
      </w:pPr>
      <w:r>
        <w:rPr>
          <w:rFonts w:hint="eastAsia" w:ascii="Times New Roman" w:hAnsi="Times New Roman" w:eastAsia="宋体" w:cs="Times New Roman"/>
          <w:sz w:val="24"/>
          <w:lang w:bidi="ar"/>
        </w:rPr>
        <w:t>项目研究需要在都江堰龙池科研基地进行试点</w:t>
      </w:r>
      <w:r>
        <w:rPr>
          <w:rFonts w:hint="eastAsia" w:ascii="Times New Roman" w:hAnsi="Times New Roman" w:eastAsia="宋体" w:cs="Times New Roman"/>
          <w:sz w:val="24"/>
          <w:lang w:val="en-US" w:eastAsia="zh-CN" w:bidi="ar"/>
        </w:rPr>
        <w:t>施工</w:t>
      </w:r>
      <w:r>
        <w:rPr>
          <w:rFonts w:hint="eastAsia" w:ascii="Times New Roman" w:hAnsi="Times New Roman" w:eastAsia="宋体" w:cs="Times New Roman"/>
          <w:sz w:val="24"/>
          <w:lang w:bidi="ar"/>
        </w:rPr>
        <w:t>，包括智慧化设备的安装与调试</w:t>
      </w:r>
      <w:r>
        <w:rPr>
          <w:rFonts w:hint="eastAsia" w:ascii="Times New Roman" w:hAnsi="Times New Roman" w:eastAsia="宋体" w:cs="Times New Roman"/>
          <w:sz w:val="24"/>
          <w:lang w:eastAsia="zh-CN" w:bidi="ar"/>
        </w:rPr>
        <w:t>、</w:t>
      </w:r>
      <w:r>
        <w:rPr>
          <w:rFonts w:hint="eastAsia" w:ascii="Times New Roman" w:hAnsi="Times New Roman" w:eastAsia="宋体" w:cs="Times New Roman"/>
          <w:sz w:val="24"/>
          <w:lang w:val="en-US" w:eastAsia="zh-CN" w:bidi="ar"/>
        </w:rPr>
        <w:t>龙池科研基地现场网络设施的检查与维修</w:t>
      </w:r>
      <w:r>
        <w:rPr>
          <w:rFonts w:hint="eastAsia" w:ascii="Times New Roman" w:hAnsi="Times New Roman" w:eastAsia="宋体" w:cs="Times New Roman"/>
          <w:sz w:val="24"/>
          <w:lang w:bidi="ar"/>
        </w:rPr>
        <w:t>等</w:t>
      </w:r>
      <w:r>
        <w:rPr>
          <w:rFonts w:hint="eastAsia" w:ascii="Times New Roman" w:hAnsi="Times New Roman" w:eastAsia="宋体" w:cs="Times New Roman"/>
          <w:sz w:val="24"/>
          <w:lang w:val="en-US" w:eastAsia="zh-CN" w:bidi="ar"/>
        </w:rPr>
        <w:t>零星</w:t>
      </w:r>
      <w:r>
        <w:rPr>
          <w:rFonts w:hint="eastAsia" w:ascii="Times New Roman" w:hAnsi="Times New Roman" w:eastAsia="宋体" w:cs="Times New Roman"/>
          <w:sz w:val="24"/>
          <w:lang w:bidi="ar"/>
        </w:rPr>
        <w:t>施工内容</w:t>
      </w:r>
      <w:r>
        <w:rPr>
          <w:rFonts w:hint="eastAsia" w:ascii="Times New Roman" w:hAnsi="Times New Roman" w:eastAsia="宋体" w:cs="Times New Roman"/>
          <w:sz w:val="24"/>
          <w:lang w:eastAsia="zh-CN" w:bidi="ar"/>
        </w:rPr>
        <w:t>。</w:t>
      </w:r>
    </w:p>
    <w:p w14:paraId="3159EF62">
      <w:pPr>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.2 项目限价</w:t>
      </w:r>
    </w:p>
    <w:p w14:paraId="378D0D54">
      <w:pPr>
        <w:ind w:firstLine="480" w:firstLineChars="200"/>
      </w:pPr>
      <w:r>
        <w:rPr>
          <w:rFonts w:hint="eastAsia" w:ascii="宋体" w:hAnsi="宋体" w:cs="宋体"/>
          <w:sz w:val="24"/>
          <w:szCs w:val="24"/>
          <w:u w:val="none"/>
          <w:lang w:val="en-US" w:eastAsia="zh-CN"/>
        </w:rPr>
        <w:t>本项目最高限价为人民币：</w:t>
      </w:r>
      <w:r>
        <w:rPr>
          <w:rFonts w:hint="eastAsia" w:ascii="宋体" w:hAnsi="宋体" w:cs="宋体"/>
          <w:b/>
          <w:bCs/>
          <w:color w:val="auto"/>
          <w:sz w:val="24"/>
          <w:szCs w:val="24"/>
          <w:u w:val="single"/>
          <w:lang w:val="en-US" w:eastAsia="zh-CN"/>
        </w:rPr>
        <w:t>38133.72</w:t>
      </w:r>
      <w:r>
        <w:rPr>
          <w:rFonts w:hint="eastAsia" w:ascii="宋体" w:hAnsi="宋体" w:cs="宋体"/>
          <w:b/>
          <w:bCs/>
          <w:color w:val="auto"/>
          <w:sz w:val="24"/>
          <w:szCs w:val="24"/>
          <w:u w:val="none"/>
          <w:lang w:val="en-US" w:eastAsia="zh-CN"/>
        </w:rPr>
        <w:t>元（☑含税，□不含税）</w:t>
      </w:r>
      <w:r>
        <w:rPr>
          <w:rFonts w:hint="eastAsia" w:ascii="宋体" w:hAnsi="宋体" w:cs="宋体"/>
          <w:sz w:val="24"/>
          <w:szCs w:val="24"/>
          <w:u w:val="none"/>
          <w:lang w:val="en-US" w:eastAsia="zh-CN"/>
        </w:rPr>
        <w:t>，参与比选申请人报价如高于最高限价，将被视为无效响应。</w:t>
      </w:r>
    </w:p>
    <w:p w14:paraId="1E914012">
      <w:pPr>
        <w:numPr>
          <w:ilvl w:val="-1"/>
          <w:numId w:val="0"/>
        </w:numPr>
        <w:spacing w:afterLines="-2147483648"/>
        <w:ind w:firstLine="482"/>
        <w:jc w:val="left"/>
        <w:rPr>
          <w:rFonts w:hint="eastAsia" w:ascii="宋体" w:hAnsi="宋体" w:cs="宋体"/>
          <w:color w:val="000000"/>
          <w:kern w:val="0"/>
          <w:szCs w:val="24"/>
          <w:highlight w:val="none"/>
          <w:lang w:bidi="ar"/>
        </w:rPr>
      </w:pP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eastAsia="宋体" w:cs="宋体"/>
          <w:b/>
          <w:sz w:val="24"/>
          <w:szCs w:val="24"/>
          <w:lang w:val="en-US" w:eastAsia="zh-CN"/>
        </w:rPr>
        <w:t>3比选范围</w:t>
      </w:r>
    </w:p>
    <w:p w14:paraId="5B4BBDB4">
      <w:pPr>
        <w:spacing w:line="360" w:lineRule="auto"/>
        <w:ind w:firstLine="480" w:firstLineChars="200"/>
        <w:rPr>
          <w:rFonts w:hint="eastAsia" w:ascii="宋体" w:hAnsi="宋体" w:eastAsia="宋体" w:cs="宋体"/>
          <w:b/>
          <w:sz w:val="24"/>
          <w:szCs w:val="24"/>
          <w:lang w:val="en-US" w:eastAsia="zh-CN"/>
        </w:rPr>
      </w:pPr>
      <w:r>
        <w:rPr>
          <w:rFonts w:hint="eastAsia" w:ascii="宋体" w:hAnsi="宋体" w:cs="宋体"/>
          <w:b w:val="0"/>
          <w:bCs w:val="0"/>
          <w:color w:val="000000"/>
          <w:sz w:val="24"/>
          <w:szCs w:val="24"/>
          <w:u w:val="none"/>
          <w:lang w:eastAsia="zh-CN"/>
        </w:rPr>
        <w:t>高速公路隧道交通运行安全监测与预警技术-龙池智慧隧道试点施工。</w:t>
      </w:r>
    </w:p>
    <w:tbl>
      <w:tblPr>
        <w:tblStyle w:val="35"/>
        <w:tblpPr w:leftFromText="180" w:rightFromText="180" w:vertAnchor="text" w:horzAnchor="page" w:tblpX="1869" w:tblpY="274"/>
        <w:tblOverlap w:val="neve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3"/>
        <w:gridCol w:w="6671"/>
      </w:tblGrid>
      <w:tr w14:paraId="7017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F4A0C">
            <w:pPr>
              <w:keepNext w:val="0"/>
              <w:keepLines w:val="0"/>
              <w:widowControl/>
              <w:suppressLineNumbers w:val="0"/>
              <w:ind w:firstLine="48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标段</w:t>
            </w:r>
          </w:p>
        </w:tc>
        <w:tc>
          <w:tcPr>
            <w:tcW w:w="6671" w:type="dxa"/>
            <w:tcBorders>
              <w:top w:val="single" w:color="000000" w:sz="8" w:space="0"/>
              <w:left w:val="nil"/>
              <w:bottom w:val="single" w:color="000000" w:sz="8" w:space="0"/>
              <w:right w:val="single" w:color="000000" w:sz="8" w:space="0"/>
            </w:tcBorders>
            <w:shd w:val="clear" w:color="auto" w:fill="auto"/>
            <w:vAlign w:val="center"/>
          </w:tcPr>
          <w:p w14:paraId="1D92B7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工作内容</w:t>
            </w:r>
          </w:p>
        </w:tc>
      </w:tr>
      <w:tr w14:paraId="61A6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833" w:type="dxa"/>
            <w:tcBorders>
              <w:top w:val="nil"/>
              <w:left w:val="single" w:color="000000" w:sz="8" w:space="0"/>
              <w:bottom w:val="single" w:color="auto" w:sz="4" w:space="0"/>
              <w:right w:val="single" w:color="000000" w:sz="8" w:space="0"/>
            </w:tcBorders>
            <w:shd w:val="clear" w:color="auto" w:fill="auto"/>
            <w:vAlign w:val="center"/>
          </w:tcPr>
          <w:p w14:paraId="7B847F0E">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b/>
                <w:bCs/>
                <w:color w:val="auto"/>
                <w:sz w:val="24"/>
                <w:szCs w:val="24"/>
                <w:lang w:val="en-US" w:eastAsia="zh-CN"/>
              </w:rPr>
              <w:t>/</w:t>
            </w:r>
          </w:p>
        </w:tc>
        <w:tc>
          <w:tcPr>
            <w:tcW w:w="6671" w:type="dxa"/>
            <w:tcBorders>
              <w:top w:val="nil"/>
              <w:left w:val="nil"/>
              <w:bottom w:val="single" w:color="auto" w:sz="4" w:space="0"/>
              <w:right w:val="single" w:color="000000" w:sz="8" w:space="0"/>
            </w:tcBorders>
            <w:shd w:val="clear" w:color="auto" w:fill="auto"/>
            <w:vAlign w:val="center"/>
          </w:tcPr>
          <w:p w14:paraId="6773BEBE">
            <w:pPr>
              <w:autoSpaceDE w:val="0"/>
              <w:spacing w:line="360" w:lineRule="auto"/>
              <w:ind w:firstLine="480" w:firstLineChars="200"/>
              <w:jc w:val="left"/>
              <w:rPr>
                <w:rFonts w:hint="eastAsia" w:ascii="宋体" w:hAnsi="宋体" w:eastAsia="宋体" w:cs="宋体"/>
                <w:i w:val="0"/>
                <w:iCs w:val="0"/>
                <w:color w:val="000000"/>
                <w:kern w:val="0"/>
                <w:sz w:val="21"/>
                <w:szCs w:val="21"/>
                <w:highlight w:val="none"/>
                <w:u w:val="none"/>
                <w:lang w:bidi="ar"/>
              </w:rPr>
            </w:pPr>
            <w:r>
              <w:rPr>
                <w:rFonts w:hint="eastAsia" w:ascii="Times New Roman" w:hAnsi="Times New Roman" w:eastAsia="宋体" w:cs="Times New Roman"/>
                <w:sz w:val="24"/>
                <w:lang w:val="en-US" w:eastAsia="zh-CN" w:bidi="ar"/>
              </w:rPr>
              <w:t>涉及项目研究所需的</w:t>
            </w:r>
            <w:r>
              <w:rPr>
                <w:rFonts w:hint="eastAsia" w:ascii="Times New Roman" w:hAnsi="Times New Roman" w:eastAsia="宋体" w:cs="Times New Roman"/>
                <w:sz w:val="24"/>
                <w:lang w:bidi="ar"/>
              </w:rPr>
              <w:t>都江堰龙池科研基地</w:t>
            </w:r>
            <w:r>
              <w:rPr>
                <w:rFonts w:hint="eastAsia" w:ascii="Times New Roman" w:hAnsi="Times New Roman" w:eastAsia="宋体" w:cs="Times New Roman"/>
                <w:sz w:val="24"/>
                <w:lang w:val="en-US" w:eastAsia="zh-CN" w:bidi="ar"/>
              </w:rPr>
              <w:t>的劳务施工，</w:t>
            </w:r>
            <w:r>
              <w:rPr>
                <w:rFonts w:hint="eastAsia" w:ascii="Times New Roman" w:hAnsi="Times New Roman" w:eastAsia="宋体" w:cs="Times New Roman"/>
                <w:sz w:val="24"/>
                <w:lang w:bidi="ar"/>
              </w:rPr>
              <w:t>含施工劳务、零星设备材料、验收(完工和交工)和本项目交工资料编制配合和缺陷责任期的服务。</w:t>
            </w:r>
          </w:p>
        </w:tc>
      </w:tr>
    </w:tbl>
    <w:p w14:paraId="6999C3C1">
      <w:pPr>
        <w:numPr>
          <w:ilvl w:val="-1"/>
          <w:numId w:val="0"/>
        </w:numPr>
        <w:spacing w:before="0" w:beforeLines="-2147483648"/>
        <w:ind w:left="0" w:firstLine="420" w:firstLineChars="0"/>
        <w:jc w:val="left"/>
        <w:rPr>
          <w:rFonts w:hint="eastAsia" w:ascii="宋体" w:hAnsi="宋体" w:eastAsia="宋体" w:cs="宋体"/>
          <w:b/>
          <w:sz w:val="24"/>
          <w:szCs w:val="24"/>
          <w:lang w:val="zh-CN"/>
        </w:rPr>
      </w:pPr>
    </w:p>
    <w:p w14:paraId="1F7E1457">
      <w:pPr>
        <w:numPr>
          <w:ilvl w:val="-1"/>
          <w:numId w:val="0"/>
        </w:numPr>
        <w:spacing w:before="0" w:beforeLines="-2147483648"/>
        <w:ind w:left="0" w:firstLine="420" w:firstLineChars="0"/>
        <w:jc w:val="left"/>
        <w:rPr>
          <w:rFonts w:hint="eastAsia" w:ascii="宋体" w:hAnsi="宋体" w:eastAsia="宋体" w:cs="宋体"/>
          <w:b w:val="0"/>
          <w:bCs w:val="0"/>
          <w:kern w:val="2"/>
          <w:sz w:val="24"/>
          <w:szCs w:val="22"/>
          <w:highlight w:val="none"/>
          <w:u w:val="none"/>
          <w:lang w:val="zh-CN" w:bidi="zh-CN"/>
        </w:rPr>
      </w:pPr>
      <w:r>
        <w:rPr>
          <w:rFonts w:hint="eastAsia" w:ascii="宋体" w:hAnsi="宋体" w:eastAsia="宋体" w:cs="宋体"/>
          <w:b/>
          <w:sz w:val="24"/>
          <w:szCs w:val="24"/>
          <w:lang w:val="zh-CN"/>
        </w:rPr>
        <w:t>2.</w:t>
      </w:r>
      <w:r>
        <w:rPr>
          <w:rFonts w:hint="eastAsia" w:ascii="宋体" w:hAnsi="宋体" w:eastAsia="宋体" w:cs="宋体"/>
          <w:b/>
          <w:sz w:val="24"/>
          <w:szCs w:val="24"/>
          <w:lang w:val="en-US" w:eastAsia="zh-CN"/>
        </w:rPr>
        <w:t>4</w:t>
      </w:r>
      <w:r>
        <w:rPr>
          <w:rFonts w:hint="eastAsia" w:ascii="宋体" w:hAnsi="宋体" w:eastAsia="宋体" w:cs="宋体"/>
          <w:b/>
          <w:sz w:val="24"/>
          <w:szCs w:val="24"/>
          <w:lang w:val="zh-CN"/>
        </w:rPr>
        <w:t>工期</w:t>
      </w:r>
    </w:p>
    <w:p w14:paraId="5ACBB13B">
      <w:pPr>
        <w:numPr>
          <w:ilvl w:val="-1"/>
          <w:numId w:val="0"/>
        </w:numPr>
        <w:spacing w:before="0" w:beforeLines="-2147483648"/>
        <w:ind w:left="0" w:firstLine="420" w:firstLineChars="0"/>
        <w:jc w:val="left"/>
        <w:rPr>
          <w:rFonts w:ascii="宋体" w:hAnsi="宋体" w:eastAsia="宋体" w:cs="宋体"/>
          <w:sz w:val="24"/>
          <w:szCs w:val="24"/>
          <w:highlight w:val="none"/>
        </w:rPr>
      </w:pPr>
      <w:r>
        <w:rPr>
          <w:rFonts w:hint="eastAsia" w:ascii="宋体" w:hAnsi="宋体" w:cs="宋体"/>
          <w:b w:val="0"/>
          <w:bCs w:val="0"/>
          <w:color w:val="auto"/>
          <w:sz w:val="24"/>
          <w:szCs w:val="22"/>
          <w:highlight w:val="none"/>
          <w:lang w:val="zh-CN" w:eastAsia="zh-CN" w:bidi="zh-CN"/>
        </w:rPr>
        <w:t>具体</w:t>
      </w:r>
      <w:r>
        <w:rPr>
          <w:rFonts w:hint="eastAsia" w:ascii="宋体" w:hAnsi="宋体" w:cs="宋体"/>
          <w:b w:val="0"/>
          <w:bCs w:val="0"/>
          <w:color w:val="auto"/>
          <w:sz w:val="24"/>
          <w:szCs w:val="22"/>
          <w:highlight w:val="none"/>
          <w:lang w:val="en-US" w:eastAsia="zh-CN" w:bidi="zh-CN"/>
        </w:rPr>
        <w:t>完工</w:t>
      </w:r>
      <w:r>
        <w:rPr>
          <w:rFonts w:hint="eastAsia" w:ascii="宋体" w:hAnsi="宋体" w:cs="宋体"/>
          <w:b w:val="0"/>
          <w:bCs w:val="0"/>
          <w:color w:val="auto"/>
          <w:sz w:val="24"/>
          <w:szCs w:val="22"/>
          <w:highlight w:val="none"/>
          <w:lang w:val="zh-CN" w:eastAsia="zh-CN" w:bidi="zh-CN"/>
        </w:rPr>
        <w:t>时间</w:t>
      </w:r>
      <w:r>
        <w:rPr>
          <w:rFonts w:hint="eastAsia" w:ascii="宋体" w:hAnsi="宋体" w:cs="宋体"/>
          <w:b w:val="0"/>
          <w:bCs w:val="0"/>
          <w:color w:val="auto"/>
          <w:sz w:val="24"/>
          <w:szCs w:val="22"/>
          <w:highlight w:val="none"/>
          <w:lang w:val="en-US" w:eastAsia="zh-CN" w:bidi="zh-CN"/>
        </w:rPr>
        <w:t>以</w:t>
      </w:r>
      <w:r>
        <w:rPr>
          <w:rFonts w:hint="eastAsia" w:ascii="宋体" w:hAnsi="宋体" w:cs="宋体"/>
          <w:b w:val="0"/>
          <w:bCs w:val="0"/>
          <w:color w:val="auto"/>
          <w:sz w:val="24"/>
          <w:szCs w:val="22"/>
          <w:highlight w:val="none"/>
          <w:lang w:val="zh-CN" w:eastAsia="zh-CN" w:bidi="zh-CN"/>
        </w:rPr>
        <w:t>业主</w:t>
      </w:r>
      <w:r>
        <w:rPr>
          <w:rFonts w:hint="eastAsia" w:ascii="宋体" w:hAnsi="宋体" w:cs="宋体"/>
          <w:b w:val="0"/>
          <w:bCs w:val="0"/>
          <w:color w:val="auto"/>
          <w:sz w:val="24"/>
          <w:szCs w:val="22"/>
          <w:highlight w:val="none"/>
          <w:lang w:val="en-US" w:eastAsia="zh-CN" w:bidi="zh-CN"/>
        </w:rPr>
        <w:t>要求为准</w:t>
      </w:r>
      <w:r>
        <w:rPr>
          <w:rFonts w:hint="eastAsia" w:ascii="宋体" w:hAnsi="宋体" w:cs="宋体"/>
          <w:color w:val="auto"/>
          <w:highlight w:val="none"/>
          <w:lang w:val="en-US" w:eastAsia="zh-CN"/>
        </w:rPr>
        <w:t>。</w:t>
      </w:r>
    </w:p>
    <w:p w14:paraId="250FF3C6">
      <w:pPr>
        <w:ind w:firstLine="482"/>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val="en-US" w:eastAsia="zh-CN"/>
        </w:rPr>
        <w:t>5</w:t>
      </w:r>
      <w:r>
        <w:rPr>
          <w:rFonts w:hint="eastAsia" w:ascii="宋体" w:hAnsi="宋体" w:eastAsia="宋体" w:cs="宋体"/>
          <w:b/>
          <w:sz w:val="24"/>
          <w:szCs w:val="24"/>
        </w:rPr>
        <w:t>质量要求</w:t>
      </w:r>
    </w:p>
    <w:p w14:paraId="0F3BA8B0">
      <w:pPr>
        <w:numPr>
          <w:ilvl w:val="-1"/>
          <w:numId w:val="0"/>
        </w:numPr>
        <w:spacing w:before="0" w:beforeLines="-2147483648"/>
        <w:ind w:left="0" w:firstLine="482" w:firstLineChars="0"/>
        <w:jc w:val="left"/>
        <w:rPr>
          <w:rFonts w:hint="eastAsia" w:ascii="宋体" w:hAnsi="宋体" w:eastAsia="宋体" w:cs="宋体"/>
          <w:sz w:val="24"/>
          <w:szCs w:val="24"/>
          <w:highlight w:val="none"/>
          <w:lang w:val="zh-CN" w:eastAsia="zh-CN"/>
        </w:rPr>
      </w:pPr>
      <w:r>
        <w:rPr>
          <w:rFonts w:hint="eastAsia" w:ascii="宋体" w:hAnsi="宋体" w:eastAsia="宋体" w:cs="宋体"/>
          <w:b w:val="0"/>
          <w:bCs w:val="0"/>
          <w:color w:val="auto"/>
          <w:sz w:val="24"/>
          <w:szCs w:val="22"/>
          <w:highlight w:val="none"/>
          <w:lang w:val="en-US" w:eastAsia="zh-CN" w:bidi="zh-CN"/>
        </w:rPr>
        <w:t>交工验收的质量评定：合格，竣工验收的质量评定：优良</w:t>
      </w:r>
      <w:r>
        <w:rPr>
          <w:rFonts w:hint="eastAsia" w:ascii="宋体" w:hAnsi="宋体" w:cs="宋体"/>
          <w:color w:val="auto"/>
          <w:highlight w:val="none"/>
          <w:lang w:val="en-US" w:eastAsia="zh-CN"/>
        </w:rPr>
        <w:t>。</w:t>
      </w:r>
    </w:p>
    <w:p w14:paraId="1D059510">
      <w:pPr>
        <w:pStyle w:val="3"/>
        <w:numPr>
          <w:ilvl w:val="-1"/>
          <w:numId w:val="0"/>
        </w:numPr>
        <w:ind w:left="0"/>
        <w:rPr>
          <w:rFonts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lang w:eastAsia="zh-CN"/>
        </w:rPr>
        <w:t>比选申请人</w:t>
      </w:r>
      <w:r>
        <w:rPr>
          <w:rFonts w:hint="eastAsia" w:ascii="宋体" w:hAnsi="宋体" w:cs="宋体"/>
          <w:highlight w:val="none"/>
        </w:rPr>
        <w:t>资格要求</w:t>
      </w:r>
    </w:p>
    <w:p w14:paraId="45545F96">
      <w:pPr>
        <w:numPr>
          <w:ilvl w:val="0"/>
          <w:numId w:val="0"/>
        </w:numPr>
        <w:ind w:firstLine="480" w:firstLineChars="200"/>
        <w:jc w:val="both"/>
        <w:rPr>
          <w:rFonts w:ascii="宋体" w:hAnsi="宋体" w:cs="宋体"/>
          <w:highlight w:val="none"/>
        </w:rPr>
      </w:pPr>
      <w:r>
        <w:rPr>
          <w:rFonts w:hint="eastAsia" w:ascii="宋体" w:hAnsi="宋体" w:cs="宋体"/>
          <w:highlight w:val="none"/>
        </w:rPr>
        <w:t>3.1</w:t>
      </w:r>
      <w:r>
        <w:rPr>
          <w:rFonts w:hint="eastAsia" w:ascii="宋体" w:hAnsi="宋体" w:cs="宋体"/>
          <w:sz w:val="24"/>
          <w:szCs w:val="24"/>
          <w:lang w:eastAsia="zh-CN"/>
        </w:rPr>
        <w:t>在中华人民共和国境内注册，具有独立法人资格，持有有效的营业执照（含三证合一）、基本账户开户许可证或基本账户存款信息表。</w:t>
      </w:r>
    </w:p>
    <w:p w14:paraId="246D0D21">
      <w:pPr>
        <w:ind w:firstLine="480"/>
        <w:rPr>
          <w:rFonts w:ascii="宋体" w:hAnsi="宋体" w:cs="宋体"/>
          <w:highlight w:val="none"/>
        </w:rPr>
      </w:pPr>
      <w:r>
        <w:rPr>
          <w:rFonts w:hint="eastAsia" w:ascii="宋体" w:hAnsi="宋体" w:cs="宋体"/>
          <w:highlight w:val="none"/>
        </w:rPr>
        <w:t>3.2标段资质、业绩、主要人员要求如下表：</w:t>
      </w:r>
    </w:p>
    <w:tbl>
      <w:tblPr>
        <w:tblStyle w:val="35"/>
        <w:tblpPr w:leftFromText="180" w:rightFromText="180" w:vertAnchor="text" w:horzAnchor="page" w:tblpX="2145" w:tblpY="90"/>
        <w:tblOverlap w:val="never"/>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715"/>
        <w:gridCol w:w="1957"/>
        <w:gridCol w:w="2960"/>
      </w:tblGrid>
      <w:tr w14:paraId="27EE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1561" w:type="dxa"/>
            <w:vAlign w:val="center"/>
          </w:tcPr>
          <w:p w14:paraId="0A499C05">
            <w:pPr>
              <w:spacing w:line="240" w:lineRule="auto"/>
              <w:ind w:firstLine="0" w:firstLineChars="0"/>
              <w:jc w:val="center"/>
              <w:rPr>
                <w:rFonts w:ascii="宋体" w:hAnsi="宋体" w:cs="宋体"/>
                <w:b/>
                <w:szCs w:val="21"/>
                <w:highlight w:val="none"/>
              </w:rPr>
            </w:pPr>
            <w:r>
              <w:rPr>
                <w:rFonts w:hint="eastAsia" w:ascii="宋体" w:hAnsi="宋体" w:cs="宋体"/>
                <w:b/>
                <w:szCs w:val="21"/>
                <w:highlight w:val="none"/>
              </w:rPr>
              <w:t>标段</w:t>
            </w:r>
          </w:p>
        </w:tc>
        <w:tc>
          <w:tcPr>
            <w:tcW w:w="1715" w:type="dxa"/>
            <w:vAlign w:val="center"/>
          </w:tcPr>
          <w:p w14:paraId="63843E5A">
            <w:pPr>
              <w:spacing w:line="240" w:lineRule="auto"/>
              <w:ind w:firstLine="0" w:firstLineChars="0"/>
              <w:jc w:val="center"/>
              <w:rPr>
                <w:rFonts w:ascii="宋体" w:hAnsi="宋体" w:cs="宋体"/>
                <w:b/>
                <w:szCs w:val="21"/>
                <w:highlight w:val="none"/>
              </w:rPr>
            </w:pPr>
            <w:r>
              <w:rPr>
                <w:rFonts w:hint="eastAsia" w:ascii="宋体" w:hAnsi="宋体" w:cs="宋体"/>
                <w:b/>
                <w:szCs w:val="21"/>
                <w:highlight w:val="none"/>
              </w:rPr>
              <w:t>资质要求</w:t>
            </w:r>
          </w:p>
        </w:tc>
        <w:tc>
          <w:tcPr>
            <w:tcW w:w="1957" w:type="dxa"/>
            <w:vAlign w:val="center"/>
          </w:tcPr>
          <w:p w14:paraId="3CB36799">
            <w:pPr>
              <w:spacing w:line="240" w:lineRule="auto"/>
              <w:ind w:firstLine="0" w:firstLineChars="0"/>
              <w:jc w:val="center"/>
              <w:rPr>
                <w:rFonts w:ascii="宋体" w:hAnsi="宋体" w:cs="宋体"/>
                <w:b/>
                <w:szCs w:val="21"/>
                <w:highlight w:val="none"/>
              </w:rPr>
            </w:pPr>
            <w:r>
              <w:rPr>
                <w:rFonts w:hint="eastAsia" w:ascii="宋体" w:hAnsi="宋体" w:cs="宋体"/>
                <w:b/>
                <w:szCs w:val="21"/>
                <w:highlight w:val="none"/>
              </w:rPr>
              <w:t>业绩要求</w:t>
            </w:r>
          </w:p>
        </w:tc>
        <w:tc>
          <w:tcPr>
            <w:tcW w:w="2960" w:type="dxa"/>
            <w:tcBorders>
              <w:bottom w:val="single" w:color="auto" w:sz="4" w:space="0"/>
            </w:tcBorders>
            <w:vAlign w:val="center"/>
          </w:tcPr>
          <w:p w14:paraId="270F108A">
            <w:pPr>
              <w:spacing w:line="240" w:lineRule="auto"/>
              <w:ind w:firstLine="0" w:firstLineChars="0"/>
              <w:jc w:val="center"/>
              <w:rPr>
                <w:rFonts w:ascii="宋体" w:hAnsi="宋体" w:cs="宋体"/>
                <w:b/>
                <w:szCs w:val="21"/>
                <w:highlight w:val="none"/>
              </w:rPr>
            </w:pPr>
            <w:r>
              <w:rPr>
                <w:rFonts w:hint="eastAsia" w:ascii="宋体" w:hAnsi="宋体" w:cs="宋体"/>
                <w:b/>
                <w:szCs w:val="21"/>
                <w:highlight w:val="none"/>
              </w:rPr>
              <w:t>主要人员要求</w:t>
            </w:r>
          </w:p>
        </w:tc>
      </w:tr>
      <w:tr w14:paraId="6C6A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1561" w:type="dxa"/>
            <w:vAlign w:val="center"/>
          </w:tcPr>
          <w:p w14:paraId="474E0334">
            <w:pPr>
              <w:widowControl/>
              <w:spacing w:line="240" w:lineRule="auto"/>
              <w:ind w:firstLine="0" w:firstLineChars="0"/>
              <w:jc w:val="center"/>
              <w:rPr>
                <w:rFonts w:hint="default" w:eastAsia="宋体"/>
                <w:b w:val="0"/>
                <w:bCs w:val="0"/>
                <w:highlight w:val="none"/>
                <w:lang w:val="en-US" w:eastAsia="zh-CN"/>
              </w:rPr>
            </w:pPr>
            <w:r>
              <w:rPr>
                <w:rFonts w:hint="eastAsia" w:ascii="宋体" w:hAnsi="宋体" w:cs="宋体"/>
                <w:b/>
                <w:bCs/>
                <w:color w:val="auto"/>
                <w:sz w:val="24"/>
                <w:szCs w:val="24"/>
                <w:lang w:val="en-US" w:eastAsia="zh-CN"/>
              </w:rPr>
              <w:t>/</w:t>
            </w:r>
          </w:p>
        </w:tc>
        <w:tc>
          <w:tcPr>
            <w:tcW w:w="1715" w:type="dxa"/>
            <w:vAlign w:val="center"/>
          </w:tcPr>
          <w:p w14:paraId="4CF733E5">
            <w:pPr>
              <w:spacing w:line="240" w:lineRule="auto"/>
              <w:ind w:firstLine="0" w:firstLineChars="0"/>
              <w:jc w:val="both"/>
              <w:rPr>
                <w:rFonts w:hint="eastAsia" w:ascii="宋体" w:hAnsi="宋体" w:eastAsia="宋体" w:cs="宋体"/>
                <w:b w:val="0"/>
                <w:bCs w:val="0"/>
                <w:spacing w:val="-6"/>
                <w:sz w:val="21"/>
                <w:szCs w:val="21"/>
                <w:highlight w:val="none"/>
                <w:lang w:eastAsia="zh-CN"/>
              </w:rPr>
            </w:pPr>
            <w:r>
              <w:rPr>
                <w:rFonts w:hint="eastAsia" w:ascii="宋体" w:hAnsi="宋体" w:eastAsia="宋体" w:cs="宋体"/>
                <w:sz w:val="21"/>
                <w:szCs w:val="36"/>
                <w:highlight w:val="none"/>
                <w:lang w:eastAsia="zh-CN"/>
              </w:rPr>
              <w:t>具有机电工程专业承包二级及以上或工程施工总承包三级及以上或建筑机电安装工程专业承包三级及以上资质或施工劳务资质不分等级。</w:t>
            </w:r>
          </w:p>
        </w:tc>
        <w:tc>
          <w:tcPr>
            <w:tcW w:w="1957" w:type="dxa"/>
            <w:tcBorders>
              <w:right w:val="single" w:color="auto" w:sz="4" w:space="0"/>
            </w:tcBorders>
            <w:vAlign w:val="center"/>
          </w:tcPr>
          <w:p w14:paraId="327D90FB">
            <w:pPr>
              <w:spacing w:line="240" w:lineRule="auto"/>
              <w:ind w:firstLine="0" w:firstLineChars="0"/>
              <w:jc w:val="both"/>
              <w:rPr>
                <w:rFonts w:hint="eastAsia" w:ascii="宋体" w:hAnsi="宋体" w:eastAsia="宋体" w:cs="宋体"/>
                <w:b w:val="0"/>
                <w:bCs w:val="0"/>
                <w:spacing w:val="-6"/>
                <w:sz w:val="21"/>
                <w:szCs w:val="21"/>
                <w:highlight w:val="none"/>
              </w:rPr>
            </w:pPr>
            <w:r>
              <w:rPr>
                <w:rFonts w:hint="eastAsia" w:ascii="宋体" w:hAnsi="宋体" w:eastAsia="宋体" w:cs="宋体"/>
                <w:sz w:val="21"/>
                <w:szCs w:val="36"/>
                <w:highlight w:val="none"/>
                <w:lang w:eastAsia="zh-CN"/>
              </w:rPr>
              <w:t>需提供近三年内（202</w:t>
            </w:r>
            <w:r>
              <w:rPr>
                <w:rFonts w:hint="eastAsia" w:ascii="宋体" w:hAnsi="宋体" w:eastAsia="宋体" w:cs="宋体"/>
                <w:sz w:val="21"/>
                <w:szCs w:val="36"/>
                <w:highlight w:val="none"/>
                <w:lang w:val="en-US" w:eastAsia="zh-CN"/>
              </w:rPr>
              <w:t>2</w:t>
            </w:r>
            <w:r>
              <w:rPr>
                <w:rFonts w:hint="eastAsia" w:ascii="宋体" w:hAnsi="宋体" w:eastAsia="宋体" w:cs="宋体"/>
                <w:sz w:val="21"/>
                <w:szCs w:val="36"/>
                <w:highlight w:val="none"/>
                <w:lang w:eastAsia="zh-CN"/>
              </w:rPr>
              <w:t>年1月1日至比选截止日）独立承担过（或正在实施中）1个</w:t>
            </w:r>
            <w:r>
              <w:rPr>
                <w:rFonts w:hint="eastAsia" w:ascii="宋体" w:hAnsi="宋体" w:eastAsia="宋体" w:cs="宋体"/>
                <w:sz w:val="21"/>
                <w:szCs w:val="36"/>
                <w:highlight w:val="none"/>
                <w:lang w:val="en-US" w:eastAsia="zh-CN"/>
              </w:rPr>
              <w:t>及</w:t>
            </w:r>
            <w:r>
              <w:rPr>
                <w:rFonts w:hint="eastAsia" w:ascii="宋体" w:hAnsi="宋体" w:eastAsia="宋体" w:cs="宋体"/>
                <w:sz w:val="21"/>
                <w:szCs w:val="36"/>
                <w:highlight w:val="none"/>
                <w:lang w:eastAsia="zh-CN"/>
              </w:rPr>
              <w:t>以上合同金额不低于</w:t>
            </w:r>
            <w:r>
              <w:rPr>
                <w:rFonts w:hint="eastAsia" w:ascii="宋体" w:hAnsi="宋体" w:eastAsia="宋体" w:cs="宋体"/>
                <w:sz w:val="21"/>
                <w:szCs w:val="36"/>
                <w:highlight w:val="none"/>
                <w:lang w:val="en-US" w:eastAsia="zh-CN"/>
              </w:rPr>
              <w:t>20万</w:t>
            </w:r>
            <w:r>
              <w:rPr>
                <w:rFonts w:hint="eastAsia" w:ascii="宋体" w:hAnsi="宋体" w:eastAsia="宋体" w:cs="宋体"/>
                <w:sz w:val="21"/>
                <w:szCs w:val="36"/>
                <w:highlight w:val="none"/>
                <w:lang w:eastAsia="zh-CN"/>
              </w:rPr>
              <w:t>元的</w:t>
            </w:r>
            <w:r>
              <w:rPr>
                <w:rFonts w:hint="eastAsia" w:ascii="宋体" w:hAnsi="宋体" w:eastAsia="宋体" w:cs="宋体"/>
                <w:sz w:val="21"/>
                <w:szCs w:val="36"/>
                <w:highlight w:val="none"/>
                <w:lang w:val="en-US" w:eastAsia="zh-CN"/>
              </w:rPr>
              <w:t>机电安装工程</w:t>
            </w:r>
            <w:r>
              <w:rPr>
                <w:rFonts w:hint="eastAsia" w:ascii="宋体" w:hAnsi="宋体" w:eastAsia="宋体" w:cs="宋体"/>
                <w:sz w:val="21"/>
                <w:szCs w:val="36"/>
                <w:highlight w:val="none"/>
                <w:lang w:eastAsia="zh-CN"/>
              </w:rPr>
              <w:t>施工</w:t>
            </w:r>
            <w:r>
              <w:rPr>
                <w:rFonts w:hint="eastAsia" w:ascii="宋体" w:hAnsi="宋体" w:eastAsia="宋体" w:cs="宋体"/>
                <w:sz w:val="21"/>
                <w:szCs w:val="36"/>
                <w:highlight w:val="none"/>
                <w:lang w:val="en-US" w:eastAsia="zh-CN"/>
              </w:rPr>
              <w:t>或类似施工</w:t>
            </w:r>
            <w:r>
              <w:rPr>
                <w:rFonts w:hint="eastAsia" w:ascii="宋体" w:hAnsi="宋体" w:eastAsia="宋体" w:cs="宋体"/>
                <w:sz w:val="21"/>
                <w:szCs w:val="36"/>
                <w:highlight w:val="none"/>
                <w:lang w:eastAsia="zh-CN"/>
              </w:rPr>
              <w:t>业绩（以合同签订时间为准，比选申请人须在</w:t>
            </w:r>
            <w:r>
              <w:rPr>
                <w:rFonts w:hint="eastAsia" w:ascii="宋体" w:hAnsi="宋体" w:eastAsia="宋体" w:cs="宋体"/>
                <w:sz w:val="21"/>
                <w:szCs w:val="36"/>
                <w:highlight w:val="none"/>
                <w:lang w:val="en-US" w:eastAsia="zh-CN"/>
              </w:rPr>
              <w:t>比选</w:t>
            </w:r>
            <w:r>
              <w:rPr>
                <w:rFonts w:hint="eastAsia" w:ascii="宋体" w:hAnsi="宋体" w:eastAsia="宋体" w:cs="宋体"/>
                <w:sz w:val="21"/>
                <w:szCs w:val="36"/>
                <w:highlight w:val="none"/>
                <w:lang w:eastAsia="zh-CN"/>
              </w:rPr>
              <w:t>全过程中提供原件备查）。</w:t>
            </w:r>
          </w:p>
        </w:tc>
        <w:tc>
          <w:tcPr>
            <w:tcW w:w="2960" w:type="dxa"/>
            <w:tcBorders>
              <w:top w:val="single" w:color="auto" w:sz="4" w:space="0"/>
              <w:left w:val="single" w:color="auto" w:sz="4" w:space="0"/>
              <w:bottom w:val="single" w:color="auto" w:sz="4" w:space="0"/>
              <w:right w:val="single" w:color="auto" w:sz="4" w:space="0"/>
            </w:tcBorders>
            <w:vAlign w:val="center"/>
          </w:tcPr>
          <w:p w14:paraId="1DD14E5F">
            <w:pPr>
              <w:spacing w:line="240" w:lineRule="auto"/>
              <w:ind w:firstLine="0" w:firstLineChars="0"/>
            </w:pPr>
            <w:r>
              <w:rPr>
                <w:rFonts w:hint="eastAsia" w:ascii="宋体" w:hAnsi="宋体" w:cs="宋体"/>
                <w:b/>
                <w:bCs/>
                <w:sz w:val="21"/>
                <w:szCs w:val="36"/>
                <w:highlight w:val="none"/>
              </w:rPr>
              <w:t>项目负责人：</w:t>
            </w:r>
            <w:r>
              <w:rPr>
                <w:rFonts w:hint="eastAsia" w:ascii="宋体" w:hAnsi="宋体" w:cs="宋体"/>
                <w:sz w:val="21"/>
                <w:szCs w:val="36"/>
                <w:highlight w:val="none"/>
              </w:rPr>
              <w:t>1名，项目经理：1名，且具有机电工程专业二级或以上注册建造师证书，须具备有效的安全生产考核合格B证，且须注册在本单位</w:t>
            </w:r>
            <w:r>
              <w:rPr>
                <w:rFonts w:hint="eastAsia" w:ascii="宋体" w:hAnsi="宋体" w:eastAsia="宋体" w:cs="宋体"/>
                <w:sz w:val="21"/>
                <w:szCs w:val="36"/>
                <w:highlight w:val="none"/>
              </w:rPr>
              <w:t>；</w:t>
            </w:r>
          </w:p>
          <w:p w14:paraId="3DF65203">
            <w:pPr>
              <w:spacing w:line="240" w:lineRule="auto"/>
              <w:ind w:firstLine="0" w:firstLineChars="0"/>
              <w:rPr>
                <w:rFonts w:ascii="宋体" w:hAnsi="宋体" w:cs="宋体"/>
                <w:sz w:val="21"/>
                <w:szCs w:val="36"/>
                <w:highlight w:val="none"/>
              </w:rPr>
            </w:pPr>
            <w:r>
              <w:rPr>
                <w:rFonts w:hint="eastAsia" w:ascii="宋体" w:hAnsi="宋体" w:cs="宋体"/>
                <w:b/>
                <w:bCs/>
                <w:sz w:val="21"/>
                <w:szCs w:val="36"/>
                <w:highlight w:val="none"/>
              </w:rPr>
              <w:t>项目技术负责人：</w:t>
            </w:r>
            <w:r>
              <w:rPr>
                <w:rFonts w:hint="eastAsia" w:ascii="宋体" w:hAnsi="宋体" w:cs="宋体"/>
                <w:sz w:val="21"/>
                <w:szCs w:val="36"/>
                <w:highlight w:val="none"/>
              </w:rPr>
              <w:t>1名</w:t>
            </w:r>
            <w:r>
              <w:rPr>
                <w:rFonts w:hint="eastAsia" w:ascii="宋体" w:hAnsi="宋体" w:cs="宋体"/>
                <w:sz w:val="21"/>
                <w:szCs w:val="36"/>
                <w:highlight w:val="none"/>
                <w:lang w:eastAsia="zh-CN"/>
              </w:rPr>
              <w:t>，</w:t>
            </w:r>
            <w:r>
              <w:rPr>
                <w:rFonts w:hint="eastAsia" w:ascii="宋体" w:hAnsi="宋体" w:cs="宋体"/>
                <w:sz w:val="21"/>
                <w:szCs w:val="36"/>
                <w:highlight w:val="none"/>
              </w:rPr>
              <w:t>；</w:t>
            </w:r>
          </w:p>
          <w:p w14:paraId="26CFA3C6">
            <w:pPr>
              <w:spacing w:line="240" w:lineRule="auto"/>
              <w:ind w:firstLine="0" w:firstLineChars="0"/>
              <w:rPr>
                <w:rFonts w:ascii="宋体" w:hAnsi="宋体" w:cs="宋体"/>
                <w:sz w:val="21"/>
                <w:szCs w:val="36"/>
                <w:highlight w:val="none"/>
              </w:rPr>
            </w:pPr>
            <w:r>
              <w:rPr>
                <w:rFonts w:hint="eastAsia" w:ascii="宋体" w:hAnsi="宋体" w:cs="宋体"/>
                <w:b/>
                <w:bCs/>
                <w:sz w:val="21"/>
                <w:szCs w:val="36"/>
                <w:highlight w:val="none"/>
              </w:rPr>
              <w:t>安全员：</w:t>
            </w:r>
            <w:r>
              <w:rPr>
                <w:rFonts w:hint="eastAsia" w:ascii="宋体" w:hAnsi="宋体" w:cs="宋体"/>
                <w:sz w:val="21"/>
                <w:szCs w:val="36"/>
                <w:highlight w:val="none"/>
                <w:lang w:val="en-US" w:eastAsia="zh-CN"/>
              </w:rPr>
              <w:t>1</w:t>
            </w:r>
            <w:r>
              <w:rPr>
                <w:rFonts w:hint="eastAsia" w:ascii="宋体" w:hAnsi="宋体" w:cs="宋体"/>
                <w:sz w:val="21"/>
                <w:szCs w:val="36"/>
                <w:highlight w:val="none"/>
              </w:rPr>
              <w:t>名（持安全员C证）且注册在本单位。</w:t>
            </w:r>
          </w:p>
          <w:p w14:paraId="24F12596">
            <w:pPr>
              <w:spacing w:line="240" w:lineRule="auto"/>
              <w:ind w:firstLine="0" w:firstLineChars="0"/>
              <w:jc w:val="center"/>
              <w:rPr>
                <w:rFonts w:hint="eastAsia" w:ascii="宋体" w:hAnsi="宋体" w:eastAsia="宋体" w:cs="宋体"/>
                <w:b w:val="0"/>
                <w:bCs w:val="0"/>
                <w:kern w:val="2"/>
                <w:sz w:val="16"/>
                <w:szCs w:val="24"/>
                <w:highlight w:val="none"/>
                <w:lang w:val="en-US" w:eastAsia="zh-CN" w:bidi="ar-SA"/>
              </w:rPr>
            </w:pPr>
            <w:r>
              <w:rPr>
                <w:rFonts w:hint="eastAsia" w:ascii="宋体" w:hAnsi="宋体" w:cs="宋体"/>
                <w:sz w:val="21"/>
                <w:szCs w:val="36"/>
                <w:highlight w:val="none"/>
              </w:rPr>
              <w:t>（</w:t>
            </w:r>
            <w:r>
              <w:rPr>
                <w:rFonts w:ascii="宋体" w:hAnsi="宋体" w:cs="宋体"/>
                <w:sz w:val="21"/>
                <w:szCs w:val="36"/>
                <w:highlight w:val="none"/>
              </w:rPr>
              <w:t>注：</w:t>
            </w:r>
            <w:r>
              <w:rPr>
                <w:rFonts w:hint="eastAsia" w:ascii="宋体" w:hAnsi="宋体" w:cs="宋体"/>
                <w:sz w:val="21"/>
                <w:szCs w:val="36"/>
                <w:highlight w:val="none"/>
              </w:rPr>
              <w:t>比选申请人若为我司其他项目的中选人，参与本项目比选申请时，其已中选且未实质完工项目的项目经理、安全员不得作为本项目主要人员参加比选申请，一经查实比选申请将被否决）</w:t>
            </w:r>
            <w:r>
              <w:rPr>
                <w:rFonts w:hint="eastAsia" w:ascii="宋体" w:hAnsi="宋体" w:cs="宋体"/>
                <w:sz w:val="21"/>
                <w:szCs w:val="36"/>
                <w:highlight w:val="none"/>
                <w:lang w:eastAsia="zh-CN"/>
              </w:rPr>
              <w:t>。</w:t>
            </w:r>
          </w:p>
        </w:tc>
      </w:tr>
    </w:tbl>
    <w:p w14:paraId="72CEE34C">
      <w:pPr>
        <w:ind w:firstLine="480"/>
        <w:rPr>
          <w:rFonts w:hint="eastAsia" w:ascii="宋体" w:hAnsi="宋体" w:eastAsia="宋体" w:cs="宋体"/>
          <w:highlight w:val="none"/>
          <w:lang w:eastAsia="zh-CN"/>
        </w:rPr>
      </w:pPr>
      <w:r>
        <w:rPr>
          <w:rFonts w:hint="eastAsia" w:ascii="宋体" w:hAnsi="宋体" w:cs="宋体"/>
          <w:highlight w:val="none"/>
        </w:rPr>
        <w:t>3.3 财务要求：</w:t>
      </w:r>
      <w:r>
        <w:rPr>
          <w:rFonts w:hint="eastAsia" w:ascii="宋体" w:hAnsi="宋体" w:cs="宋体"/>
          <w:color w:val="auto"/>
          <w:sz w:val="24"/>
          <w:szCs w:val="24"/>
          <w:lang w:eastAsia="zh-CN"/>
        </w:rPr>
        <w:t>提供近一年度（</w:t>
      </w:r>
      <w:r>
        <w:rPr>
          <w:rFonts w:hint="eastAsia" w:ascii="宋体" w:hAnsi="宋体" w:cs="宋体"/>
          <w:color w:val="auto"/>
          <w:sz w:val="24"/>
          <w:szCs w:val="24"/>
          <w:lang w:val="en-US" w:eastAsia="zh-CN"/>
        </w:rPr>
        <w:t>2024年）</w:t>
      </w:r>
      <w:r>
        <w:rPr>
          <w:rFonts w:hint="eastAsia" w:ascii="宋体" w:hAnsi="宋体" w:cs="宋体"/>
          <w:color w:val="auto"/>
          <w:sz w:val="24"/>
          <w:szCs w:val="24"/>
          <w:lang w:eastAsia="zh-CN"/>
        </w:rPr>
        <w:t>资产负债表、利润表或比选申请人出具的企业财务报表相关证明材料。同时，比选申请人的财务能力应满足：比选申请人的202</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年或202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年净资产收益率≥0。</w:t>
      </w:r>
    </w:p>
    <w:p w14:paraId="4E3D5EA5">
      <w:pPr>
        <w:ind w:firstLine="480"/>
        <w:rPr>
          <w:rFonts w:ascii="宋体" w:hAnsi="宋体" w:cs="宋体"/>
          <w:highlight w:val="none"/>
        </w:rPr>
      </w:pPr>
      <w:r>
        <w:rPr>
          <w:rFonts w:hint="eastAsia" w:ascii="宋体" w:hAnsi="宋体" w:cs="宋体"/>
          <w:highlight w:val="none"/>
        </w:rPr>
        <w:t>3.4本次比选不接受联合体比选申请，严禁转包和分包。</w:t>
      </w:r>
    </w:p>
    <w:p w14:paraId="5E410392">
      <w:pPr>
        <w:pStyle w:val="15"/>
        <w:rPr>
          <w:rFonts w:hint="eastAsia" w:ascii="宋体" w:hAnsi="宋体" w:cs="宋体"/>
          <w:highlight w:val="none"/>
        </w:rPr>
      </w:pPr>
      <w:r>
        <w:rPr>
          <w:rFonts w:hint="eastAsia" w:ascii="宋体" w:hAnsi="宋体" w:cs="宋体"/>
          <w:highlight w:val="none"/>
        </w:rPr>
        <w:t>3.5单位负责人为同一人或者存在控股、管理关系的不同单位，不得参加同一标段投标。否则，该标段相关投标均无效。（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它单位之间存在的管理与被管理关系，如一些事业单位。</w:t>
      </w:r>
    </w:p>
    <w:p w14:paraId="05867BB5">
      <w:pPr>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3.6</w:t>
      </w:r>
      <w:r>
        <w:rPr>
          <w:rFonts w:hint="eastAsia" w:ascii="宋体" w:hAnsi="宋体" w:eastAsia="宋体" w:cs="宋体"/>
          <w:sz w:val="24"/>
          <w:szCs w:val="24"/>
        </w:rPr>
        <w:t>在“信用中国”网站（http：//www.creditchina.gov.cn/）中被列入失信被执行人名单的比选申请人，不得参与比选。</w:t>
      </w:r>
    </w:p>
    <w:p w14:paraId="5E60BB7B">
      <w:pPr>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3.7</w:t>
      </w:r>
      <w:r>
        <w:rPr>
          <w:rFonts w:hint="eastAsia" w:ascii="宋体" w:hAnsi="宋体" w:eastAsia="宋体" w:cs="宋体"/>
          <w:sz w:val="24"/>
          <w:szCs w:val="24"/>
        </w:rPr>
        <w:t>在国家企业信用信息公示系统（http：//www.gsxt.gov.cn）中被列入严重违法失信企业名单的比选申请人，不得参与比选。</w:t>
      </w:r>
    </w:p>
    <w:p w14:paraId="342F8883">
      <w:pPr>
        <w:rPr>
          <w:rFonts w:hint="eastAsia"/>
        </w:rPr>
      </w:pPr>
      <w:r>
        <w:rPr>
          <w:rFonts w:hint="eastAsia" w:ascii="宋体" w:hAnsi="宋体" w:cs="宋体"/>
          <w:sz w:val="24"/>
          <w:szCs w:val="24"/>
          <w:lang w:val="en-US" w:eastAsia="zh-CN"/>
        </w:rPr>
        <w:t>3.8</w:t>
      </w:r>
      <w:r>
        <w:rPr>
          <w:rFonts w:hint="eastAsia" w:ascii="宋体" w:hAnsi="宋体" w:eastAsia="宋体" w:cs="宋体"/>
          <w:sz w:val="24"/>
          <w:szCs w:val="24"/>
        </w:rPr>
        <w:t>在中国裁判文书网（http：//wenshu.court.gov.cn）中比选申请人（单位）、其法定代表人、拟委任的</w:t>
      </w:r>
      <w:r>
        <w:rPr>
          <w:rFonts w:hint="eastAsia" w:ascii="宋体" w:hAnsi="宋体" w:cs="宋体"/>
          <w:sz w:val="24"/>
          <w:szCs w:val="24"/>
          <w:lang w:val="en-US" w:eastAsia="zh-CN"/>
        </w:rPr>
        <w:t>安全人员</w:t>
      </w:r>
      <w:r>
        <w:rPr>
          <w:rFonts w:hint="eastAsia" w:ascii="宋体" w:hAnsi="宋体" w:eastAsia="宋体" w:cs="宋体"/>
          <w:sz w:val="24"/>
          <w:szCs w:val="24"/>
        </w:rPr>
        <w:t>在</w:t>
      </w:r>
      <w:r>
        <w:rPr>
          <w:rFonts w:hint="eastAsia" w:ascii="宋体" w:hAnsi="宋体" w:cs="宋体"/>
          <w:sz w:val="24"/>
          <w:szCs w:val="24"/>
          <w:lang w:eastAsia="zh-CN"/>
        </w:rPr>
        <w:t>2022</w:t>
      </w:r>
      <w:r>
        <w:rPr>
          <w:rFonts w:hint="eastAsia" w:ascii="宋体" w:hAnsi="宋体" w:eastAsia="宋体" w:cs="宋体"/>
          <w:sz w:val="24"/>
          <w:szCs w:val="24"/>
        </w:rPr>
        <w:t>年1月1日至本次比选申请截止之日期间有行贿犯罪记录的，</w:t>
      </w:r>
      <w:r>
        <w:rPr>
          <w:rFonts w:hint="eastAsia"/>
          <w:szCs w:val="28"/>
        </w:rPr>
        <w:t>不得</w:t>
      </w:r>
      <w:r>
        <w:rPr>
          <w:rFonts w:hint="eastAsia" w:ascii="宋体" w:hAnsi="宋体" w:eastAsia="宋体" w:cs="宋体"/>
          <w:sz w:val="24"/>
          <w:szCs w:val="24"/>
        </w:rPr>
        <w:t>参与比选。</w:t>
      </w:r>
    </w:p>
    <w:p w14:paraId="317DC205">
      <w:pPr>
        <w:pStyle w:val="15"/>
        <w:rPr>
          <w:rFonts w:ascii="宋体" w:hAnsi="宋体" w:cs="宋体"/>
          <w:highlight w:val="none"/>
        </w:rPr>
      </w:pPr>
      <w:r>
        <w:rPr>
          <w:rFonts w:hint="eastAsia"/>
          <w:highlight w:val="none"/>
          <w:lang w:val="en-US" w:eastAsia="zh-CN"/>
        </w:rPr>
        <w:t>3.9在四川高路信息科技有限公司2024年度劳务协作单位考核评价等级为C级及以下单位不得参与本次投标。</w:t>
      </w:r>
    </w:p>
    <w:p w14:paraId="7ED0A40D">
      <w:pPr>
        <w:ind w:firstLine="48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10</w:t>
      </w:r>
      <w:r>
        <w:rPr>
          <w:rFonts w:hint="eastAsia" w:ascii="宋体" w:hAnsi="宋体" w:cs="宋体"/>
          <w:highlight w:val="none"/>
          <w:lang w:eastAsia="zh-CN"/>
        </w:rPr>
        <w:t>比选申请人</w:t>
      </w:r>
      <w:r>
        <w:rPr>
          <w:rFonts w:hint="eastAsia" w:ascii="宋体" w:hAnsi="宋体" w:cs="宋体"/>
          <w:highlight w:val="none"/>
        </w:rPr>
        <w:t>须在</w:t>
      </w:r>
      <w:r>
        <w:rPr>
          <w:rFonts w:hint="eastAsia" w:ascii="宋体" w:hAnsi="宋体" w:cs="宋体"/>
          <w:highlight w:val="none"/>
          <w:lang w:eastAsia="zh-CN"/>
        </w:rPr>
        <w:t>四川高路信息科技有限公司</w:t>
      </w:r>
      <w:r>
        <w:rPr>
          <w:rFonts w:hint="eastAsia" w:ascii="宋体" w:hAnsi="宋体" w:cs="宋体"/>
          <w:highlight w:val="none"/>
        </w:rPr>
        <w:t>进行施工单位备案。（备案方式见http://www.scglxx.com其它比选入库公告)</w:t>
      </w:r>
    </w:p>
    <w:p w14:paraId="4D71CEEA">
      <w:pPr>
        <w:pStyle w:val="3"/>
        <w:numPr>
          <w:ilvl w:val="0"/>
          <w:numId w:val="0"/>
        </w:numPr>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评审办法</w:t>
      </w:r>
    </w:p>
    <w:p w14:paraId="784C48CB">
      <w:pPr>
        <w:spacing w:line="360" w:lineRule="auto"/>
        <w:ind w:firstLine="480" w:firstLineChars="200"/>
        <w:jc w:val="both"/>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本次</w:t>
      </w:r>
      <w:r>
        <w:rPr>
          <w:rFonts w:hint="eastAsia" w:ascii="宋体" w:hAnsi="宋体" w:cs="宋体"/>
          <w:b w:val="0"/>
          <w:sz w:val="24"/>
          <w:szCs w:val="24"/>
          <w:lang w:val="en-US" w:eastAsia="zh-CN" w:bidi="ar-SA"/>
        </w:rPr>
        <w:t>比选</w:t>
      </w:r>
      <w:r>
        <w:rPr>
          <w:rFonts w:hint="eastAsia" w:ascii="宋体" w:hAnsi="宋体" w:eastAsia="宋体" w:cs="宋体"/>
          <w:b w:val="0"/>
          <w:sz w:val="24"/>
          <w:szCs w:val="24"/>
          <w:lang w:val="en-US" w:eastAsia="zh-CN" w:bidi="ar-SA"/>
        </w:rPr>
        <w:t>采用</w:t>
      </w:r>
      <w:r>
        <w:rPr>
          <w:rFonts w:hint="eastAsia" w:ascii="宋体" w:hAnsi="宋体" w:eastAsia="宋体" w:cs="宋体"/>
          <w:b w:val="0"/>
          <w:color w:val="auto"/>
          <w:sz w:val="24"/>
          <w:szCs w:val="24"/>
          <w:lang w:val="en-US" w:eastAsia="zh-CN" w:bidi="ar-SA"/>
        </w:rPr>
        <w:t>“</w:t>
      </w:r>
      <w:r>
        <w:rPr>
          <w:rFonts w:hint="eastAsia" w:ascii="宋体" w:hAnsi="宋体" w:cs="宋体"/>
          <w:b w:val="0"/>
          <w:sz w:val="24"/>
          <w:szCs w:val="24"/>
          <w:lang w:val="en-US" w:eastAsia="zh-CN" w:bidi="ar-SA"/>
        </w:rPr>
        <w:t>合理低价法</w:t>
      </w:r>
      <w:r>
        <w:rPr>
          <w:rFonts w:hint="eastAsia" w:ascii="宋体" w:hAnsi="宋体" w:eastAsia="宋体" w:cs="宋体"/>
          <w:b w:val="0"/>
          <w:color w:val="auto"/>
          <w:sz w:val="24"/>
          <w:szCs w:val="24"/>
          <w:lang w:val="en-US" w:eastAsia="zh-CN" w:bidi="ar-SA"/>
        </w:rPr>
        <w:t>”</w:t>
      </w:r>
      <w:r>
        <w:rPr>
          <w:rFonts w:hint="eastAsia" w:ascii="宋体" w:hAnsi="宋体" w:eastAsia="宋体" w:cs="宋体"/>
          <w:b w:val="0"/>
          <w:sz w:val="24"/>
          <w:szCs w:val="24"/>
          <w:lang w:val="en-US" w:eastAsia="zh-CN" w:bidi="ar-SA"/>
        </w:rPr>
        <w:t>，资格后审，</w:t>
      </w:r>
      <w:r>
        <w:rPr>
          <w:rFonts w:hint="eastAsia" w:ascii="宋体" w:hAnsi="宋体" w:eastAsia="宋体" w:cs="宋体"/>
          <w:b w:val="0"/>
          <w:color w:val="auto"/>
          <w:sz w:val="24"/>
          <w:szCs w:val="24"/>
          <w:lang w:val="en-US" w:eastAsia="zh-CN" w:bidi="ar-SA"/>
        </w:rPr>
        <w:t>按</w:t>
      </w:r>
      <w:r>
        <w:rPr>
          <w:rFonts w:hint="eastAsia" w:ascii="宋体" w:hAnsi="宋体" w:cs="宋体"/>
          <w:b w:val="0"/>
          <w:color w:val="auto"/>
          <w:sz w:val="24"/>
          <w:szCs w:val="24"/>
          <w:lang w:val="en-US" w:eastAsia="zh-CN" w:bidi="ar-SA"/>
        </w:rPr>
        <w:t>综合报价合理性</w:t>
      </w:r>
      <w:r>
        <w:rPr>
          <w:rFonts w:hint="eastAsia" w:ascii="宋体" w:hAnsi="宋体" w:eastAsia="宋体" w:cs="宋体"/>
          <w:b w:val="0"/>
          <w:color w:val="auto"/>
          <w:sz w:val="24"/>
          <w:szCs w:val="24"/>
          <w:lang w:val="en-US" w:eastAsia="zh-CN" w:bidi="ar-SA"/>
        </w:rPr>
        <w:t>推荐1～3名中选候选人。</w:t>
      </w:r>
      <w:r>
        <w:rPr>
          <w:rFonts w:hint="eastAsia" w:ascii="宋体" w:hAnsi="宋体" w:eastAsia="宋体" w:cs="宋体"/>
          <w:b w:val="0"/>
          <w:sz w:val="24"/>
          <w:szCs w:val="24"/>
          <w:lang w:val="en-US" w:eastAsia="zh-CN" w:bidi="ar-SA"/>
        </w:rPr>
        <w:t>如果比选申请人的报价明显低于其他比选申请人或者低于成本价，评审委员会将要求比选申请人作出书面说明并提供相关证明材料，以确定其报价的合理性。无法确定报价合理性的视为不满足</w:t>
      </w:r>
      <w:r>
        <w:rPr>
          <w:rFonts w:hint="eastAsia" w:ascii="宋体" w:hAnsi="宋体" w:cs="宋体"/>
          <w:b w:val="0"/>
          <w:sz w:val="24"/>
          <w:szCs w:val="24"/>
          <w:lang w:val="en-US" w:eastAsia="zh-CN" w:bidi="ar-SA"/>
        </w:rPr>
        <w:t>比选文件</w:t>
      </w:r>
      <w:r>
        <w:rPr>
          <w:rFonts w:hint="eastAsia" w:ascii="宋体" w:hAnsi="宋体" w:eastAsia="宋体" w:cs="宋体"/>
          <w:b w:val="0"/>
          <w:sz w:val="24"/>
          <w:szCs w:val="24"/>
          <w:lang w:val="en-US" w:eastAsia="zh-CN" w:bidi="ar-SA"/>
        </w:rPr>
        <w:t>实质性要求。</w:t>
      </w:r>
    </w:p>
    <w:p w14:paraId="71DD0B2E">
      <w:pPr>
        <w:pStyle w:val="3"/>
        <w:numPr>
          <w:ilvl w:val="-1"/>
          <w:numId w:val="0"/>
        </w:numPr>
        <w:ind w:left="0"/>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lang w:eastAsia="zh-CN"/>
        </w:rPr>
        <w:t>比选申请文件</w:t>
      </w:r>
      <w:r>
        <w:rPr>
          <w:rFonts w:hint="eastAsia" w:ascii="宋体" w:hAnsi="宋体" w:cs="宋体"/>
          <w:highlight w:val="none"/>
        </w:rPr>
        <w:t>的获取</w:t>
      </w:r>
    </w:p>
    <w:p w14:paraId="48713644">
      <w:pPr>
        <w:spacing w:line="500" w:lineRule="exact"/>
        <w:ind w:firstLine="480"/>
        <w:rPr>
          <w:rFonts w:ascii="宋体" w:hAnsi="宋体" w:cs="宋体"/>
          <w:highlight w:val="none"/>
        </w:rPr>
      </w:pPr>
      <w:r>
        <w:rPr>
          <w:rFonts w:hint="eastAsia" w:ascii="宋体" w:hAnsi="宋体" w:cs="宋体"/>
          <w:highlight w:val="none"/>
        </w:rPr>
        <w:t>5.1凡具备以上投标资格且有意参加投标的</w:t>
      </w:r>
      <w:r>
        <w:rPr>
          <w:rFonts w:hint="eastAsia" w:ascii="宋体" w:hAnsi="宋体" w:cs="宋体"/>
          <w:highlight w:val="none"/>
          <w:lang w:eastAsia="zh-CN"/>
        </w:rPr>
        <w:t>比选申请人</w:t>
      </w:r>
      <w:r>
        <w:rPr>
          <w:rFonts w:hint="eastAsia" w:ascii="宋体" w:hAnsi="宋体" w:cs="宋体"/>
          <w:highlight w:val="none"/>
        </w:rPr>
        <w:t>，请于本公告发布之时起在“</w:t>
      </w:r>
      <w:r>
        <w:rPr>
          <w:rFonts w:hint="eastAsia" w:ascii="宋体" w:hAnsi="宋体" w:cs="宋体"/>
          <w:highlight w:val="none"/>
          <w:lang w:eastAsia="zh-CN"/>
        </w:rPr>
        <w:t>四川高路信息科技有限公司</w:t>
      </w:r>
      <w:r>
        <w:rPr>
          <w:rFonts w:hint="eastAsia" w:ascii="宋体" w:hAnsi="宋体" w:cs="宋体"/>
          <w:highlight w:val="none"/>
        </w:rPr>
        <w:t>网站 （</w:t>
      </w:r>
      <w:r>
        <w:rPr>
          <w:highlight w:val="none"/>
        </w:rPr>
        <w:fldChar w:fldCharType="begin"/>
      </w:r>
      <w:r>
        <w:rPr>
          <w:highlight w:val="none"/>
        </w:rPr>
        <w:instrText xml:space="preserve"> HYPERLINK "http://www.scglxx.com" </w:instrText>
      </w:r>
      <w:r>
        <w:rPr>
          <w:highlight w:val="none"/>
        </w:rPr>
        <w:fldChar w:fldCharType="separate"/>
      </w:r>
      <w:r>
        <w:rPr>
          <w:rFonts w:hint="eastAsia" w:ascii="宋体" w:hAnsi="宋体" w:cs="宋体"/>
          <w:highlight w:val="none"/>
        </w:rPr>
        <w:t>http://www.scglxx.com</w:t>
      </w:r>
      <w:r>
        <w:rPr>
          <w:rFonts w:hint="eastAsia" w:ascii="宋体" w:hAnsi="宋体" w:cs="宋体"/>
          <w:highlight w:val="none"/>
        </w:rPr>
        <w:fldChar w:fldCharType="end"/>
      </w:r>
      <w:r>
        <w:rPr>
          <w:rFonts w:hint="eastAsia" w:ascii="宋体" w:hAnsi="宋体" w:cs="宋体"/>
          <w:highlight w:val="none"/>
        </w:rPr>
        <w:t>）”的</w:t>
      </w:r>
      <w:r>
        <w:rPr>
          <w:rFonts w:hint="eastAsia" w:ascii="宋体" w:hAnsi="宋体" w:eastAsia="宋体" w:cs="宋体"/>
          <w:highlight w:val="none"/>
          <w:lang w:val="en-US" w:eastAsia="zh-CN"/>
        </w:rPr>
        <w:t>其他公告</w:t>
      </w:r>
      <w:r>
        <w:rPr>
          <w:rFonts w:hint="eastAsia" w:ascii="宋体" w:hAnsi="宋体" w:cs="宋体"/>
          <w:highlight w:val="none"/>
          <w:lang w:val="en-US" w:eastAsia="zh-CN"/>
        </w:rPr>
        <w:t>公告</w:t>
      </w:r>
      <w:r>
        <w:rPr>
          <w:rFonts w:hint="eastAsia" w:ascii="宋体" w:hAnsi="宋体" w:cs="宋体"/>
          <w:highlight w:val="none"/>
        </w:rPr>
        <w:t>栏的本项目</w:t>
      </w:r>
      <w:r>
        <w:rPr>
          <w:rFonts w:hint="eastAsia" w:ascii="宋体" w:hAnsi="宋体" w:cs="宋体"/>
          <w:highlight w:val="none"/>
          <w:lang w:eastAsia="zh-CN"/>
        </w:rPr>
        <w:t>比选</w:t>
      </w:r>
      <w:r>
        <w:rPr>
          <w:rFonts w:hint="eastAsia" w:ascii="宋体" w:hAnsi="宋体" w:cs="宋体"/>
          <w:highlight w:val="none"/>
        </w:rPr>
        <w:t>公告中匿名下载</w:t>
      </w:r>
      <w:r>
        <w:rPr>
          <w:rFonts w:hint="eastAsia" w:ascii="宋体" w:hAnsi="宋体" w:cs="宋体"/>
          <w:highlight w:val="none"/>
          <w:lang w:eastAsia="zh-CN"/>
        </w:rPr>
        <w:t>比选申请文件</w:t>
      </w:r>
      <w:r>
        <w:rPr>
          <w:rFonts w:hint="eastAsia" w:ascii="宋体" w:hAnsi="宋体" w:cs="宋体"/>
          <w:highlight w:val="none"/>
        </w:rPr>
        <w:t>。</w:t>
      </w:r>
    </w:p>
    <w:p w14:paraId="51298C91">
      <w:pPr>
        <w:spacing w:line="500" w:lineRule="exact"/>
        <w:ind w:firstLine="480"/>
        <w:rPr>
          <w:rFonts w:ascii="宋体" w:hAnsi="宋体" w:cs="宋体"/>
          <w:highlight w:val="none"/>
        </w:rPr>
      </w:pPr>
      <w:r>
        <w:rPr>
          <w:rFonts w:hint="eastAsia" w:ascii="宋体" w:hAnsi="宋体" w:cs="宋体"/>
          <w:highlight w:val="none"/>
        </w:rPr>
        <w:t>5.2补遗书（如果有）、通知书（如果有）及相关公告在</w:t>
      </w:r>
      <w:r>
        <w:rPr>
          <w:rFonts w:hint="eastAsia" w:ascii="宋体" w:hAnsi="宋体" w:cs="宋体"/>
          <w:highlight w:val="none"/>
          <w:lang w:eastAsia="zh-CN"/>
        </w:rPr>
        <w:t>四川高路信息科技有限公司</w:t>
      </w:r>
      <w:r>
        <w:rPr>
          <w:rFonts w:hint="eastAsia" w:ascii="宋体" w:hAnsi="宋体" w:cs="宋体"/>
          <w:highlight w:val="none"/>
        </w:rPr>
        <w:t>网站（</w:t>
      </w:r>
      <w:r>
        <w:rPr>
          <w:rFonts w:hint="eastAsia" w:ascii="宋体" w:hAnsi="宋体" w:cs="宋体"/>
          <w:highlight w:val="none"/>
        </w:rPr>
        <w:fldChar w:fldCharType="begin"/>
      </w:r>
      <w:r>
        <w:rPr>
          <w:rFonts w:hint="eastAsia" w:ascii="宋体" w:hAnsi="宋体" w:cs="宋体"/>
          <w:highlight w:val="none"/>
        </w:rPr>
        <w:instrText xml:space="preserve"> HYPERLINK "http://www.scglxx.com" </w:instrText>
      </w:r>
      <w:r>
        <w:rPr>
          <w:rFonts w:hint="eastAsia" w:ascii="宋体" w:hAnsi="宋体" w:cs="宋体"/>
          <w:highlight w:val="none"/>
        </w:rPr>
        <w:fldChar w:fldCharType="separate"/>
      </w:r>
      <w:r>
        <w:rPr>
          <w:rFonts w:hint="eastAsia" w:ascii="宋体" w:hAnsi="宋体" w:cs="宋体"/>
          <w:highlight w:val="none"/>
        </w:rPr>
        <w:t>http://www.scglxx.com</w:t>
      </w:r>
      <w:r>
        <w:rPr>
          <w:rFonts w:hint="eastAsia" w:ascii="宋体" w:hAnsi="宋体" w:cs="宋体"/>
          <w:highlight w:val="none"/>
        </w:rPr>
        <w:fldChar w:fldCharType="end"/>
      </w:r>
      <w:r>
        <w:rPr>
          <w:rFonts w:hint="eastAsia" w:ascii="宋体" w:hAnsi="宋体" w:cs="宋体"/>
          <w:highlight w:val="none"/>
        </w:rPr>
        <w:t>）</w:t>
      </w:r>
      <w:r>
        <w:rPr>
          <w:rFonts w:hint="eastAsia" w:ascii="宋体" w:hAnsi="宋体" w:eastAsia="宋体" w:cs="宋体"/>
          <w:highlight w:val="none"/>
          <w:lang w:val="en-US" w:eastAsia="zh-CN"/>
        </w:rPr>
        <w:t>其他公告公</w:t>
      </w:r>
      <w:r>
        <w:rPr>
          <w:rFonts w:hint="eastAsia" w:ascii="宋体" w:hAnsi="宋体" w:cs="宋体"/>
          <w:highlight w:val="none"/>
          <w:lang w:val="en-US" w:eastAsia="zh-CN"/>
        </w:rPr>
        <w:t>告</w:t>
      </w:r>
      <w:r>
        <w:rPr>
          <w:rFonts w:hint="eastAsia" w:ascii="宋体" w:hAnsi="宋体" w:cs="宋体"/>
          <w:highlight w:val="none"/>
        </w:rPr>
        <w:t>栏发布。</w:t>
      </w:r>
    </w:p>
    <w:p w14:paraId="3A30DA4E">
      <w:pPr>
        <w:adjustRightInd w:val="0"/>
        <w:snapToGrid w:val="0"/>
        <w:spacing w:line="500" w:lineRule="exact"/>
        <w:ind w:firstLine="480"/>
        <w:rPr>
          <w:rFonts w:ascii="宋体" w:hAnsi="宋体" w:cs="宋体"/>
          <w:highlight w:val="none"/>
        </w:rPr>
      </w:pPr>
      <w:r>
        <w:rPr>
          <w:rFonts w:hint="eastAsia" w:ascii="宋体" w:hAnsi="宋体" w:cs="宋体"/>
          <w:highlight w:val="none"/>
        </w:rPr>
        <w:t>5.3</w:t>
      </w:r>
      <w:r>
        <w:rPr>
          <w:rFonts w:hint="eastAsia" w:ascii="宋体" w:hAnsi="宋体" w:cs="宋体"/>
          <w:highlight w:val="none"/>
          <w:lang w:eastAsia="zh-CN"/>
        </w:rPr>
        <w:t>比选人</w:t>
      </w:r>
      <w:r>
        <w:rPr>
          <w:rFonts w:hint="eastAsia" w:ascii="宋体" w:hAnsi="宋体" w:cs="宋体"/>
          <w:highlight w:val="none"/>
        </w:rPr>
        <w:t>不提供其他任何</w:t>
      </w:r>
      <w:r>
        <w:rPr>
          <w:rFonts w:hint="eastAsia" w:ascii="宋体" w:hAnsi="宋体" w:cs="宋体"/>
          <w:highlight w:val="none"/>
          <w:lang w:eastAsia="zh-CN"/>
        </w:rPr>
        <w:t>比选申请文件</w:t>
      </w:r>
      <w:r>
        <w:rPr>
          <w:rFonts w:hint="eastAsia" w:ascii="宋体" w:hAnsi="宋体" w:cs="宋体"/>
          <w:highlight w:val="none"/>
        </w:rPr>
        <w:t>获取的方式。</w:t>
      </w:r>
      <w:r>
        <w:rPr>
          <w:rFonts w:hint="eastAsia" w:ascii="宋体" w:hAnsi="宋体" w:cs="宋体"/>
          <w:highlight w:val="none"/>
          <w:lang w:eastAsia="zh-CN"/>
        </w:rPr>
        <w:t>比选申请人</w:t>
      </w:r>
      <w:r>
        <w:rPr>
          <w:rFonts w:hint="eastAsia" w:ascii="宋体" w:hAnsi="宋体" w:cs="宋体"/>
          <w:highlight w:val="none"/>
        </w:rPr>
        <w:t>应在</w:t>
      </w:r>
      <w:r>
        <w:rPr>
          <w:rFonts w:hint="eastAsia" w:ascii="宋体" w:hAnsi="宋体" w:cs="宋体"/>
          <w:highlight w:val="none"/>
          <w:lang w:eastAsia="zh-CN"/>
        </w:rPr>
        <w:t>比选</w:t>
      </w:r>
      <w:r>
        <w:rPr>
          <w:rFonts w:hint="eastAsia" w:ascii="宋体" w:hAnsi="宋体" w:cs="宋体"/>
          <w:highlight w:val="none"/>
        </w:rPr>
        <w:t>期间适时关注上述网站，并及时下载相关内容，</w:t>
      </w:r>
      <w:r>
        <w:rPr>
          <w:rFonts w:hint="eastAsia" w:ascii="宋体" w:hAnsi="宋体" w:cs="宋体"/>
          <w:highlight w:val="none"/>
          <w:lang w:eastAsia="zh-CN"/>
        </w:rPr>
        <w:t>比选人</w:t>
      </w:r>
      <w:r>
        <w:rPr>
          <w:rFonts w:hint="eastAsia" w:ascii="宋体" w:hAnsi="宋体" w:cs="宋体"/>
          <w:highlight w:val="none"/>
        </w:rPr>
        <w:t>不再另行通知。如有问题或疑问，应及时与</w:t>
      </w:r>
      <w:r>
        <w:rPr>
          <w:rFonts w:hint="eastAsia" w:ascii="宋体" w:hAnsi="宋体" w:cs="宋体"/>
          <w:highlight w:val="none"/>
          <w:lang w:eastAsia="zh-CN"/>
        </w:rPr>
        <w:t>比选人</w:t>
      </w:r>
      <w:r>
        <w:rPr>
          <w:rFonts w:hint="eastAsia" w:ascii="宋体" w:hAnsi="宋体" w:cs="宋体"/>
          <w:highlight w:val="none"/>
        </w:rPr>
        <w:t>联系；逾期未联系的，</w:t>
      </w:r>
      <w:r>
        <w:rPr>
          <w:rFonts w:hint="eastAsia" w:ascii="宋体" w:hAnsi="宋体" w:cs="宋体"/>
          <w:highlight w:val="none"/>
          <w:lang w:eastAsia="zh-CN"/>
        </w:rPr>
        <w:t>比选人</w:t>
      </w:r>
      <w:r>
        <w:rPr>
          <w:rFonts w:hint="eastAsia" w:ascii="宋体" w:hAnsi="宋体" w:cs="宋体"/>
          <w:highlight w:val="none"/>
        </w:rPr>
        <w:t>视为</w:t>
      </w:r>
      <w:r>
        <w:rPr>
          <w:rFonts w:hint="eastAsia" w:ascii="宋体" w:hAnsi="宋体" w:cs="宋体"/>
          <w:highlight w:val="none"/>
          <w:lang w:eastAsia="zh-CN"/>
        </w:rPr>
        <w:t>比选申请人</w:t>
      </w:r>
      <w:r>
        <w:rPr>
          <w:rFonts w:hint="eastAsia" w:ascii="宋体" w:hAnsi="宋体" w:cs="宋体"/>
          <w:highlight w:val="none"/>
        </w:rPr>
        <w:t>没有任何问题和疑问，或是已收到或默认已收到，否则造成的一切后果由</w:t>
      </w:r>
      <w:r>
        <w:rPr>
          <w:rFonts w:hint="eastAsia" w:ascii="宋体" w:hAnsi="宋体" w:cs="宋体"/>
          <w:highlight w:val="none"/>
          <w:lang w:eastAsia="zh-CN"/>
        </w:rPr>
        <w:t>比选申请人</w:t>
      </w:r>
      <w:r>
        <w:rPr>
          <w:rFonts w:hint="eastAsia" w:ascii="宋体" w:hAnsi="宋体" w:cs="宋体"/>
          <w:highlight w:val="none"/>
        </w:rPr>
        <w:t>负责。</w:t>
      </w:r>
    </w:p>
    <w:p w14:paraId="258DA7CB">
      <w:pPr>
        <w:pStyle w:val="3"/>
        <w:numPr>
          <w:ilvl w:val="-1"/>
          <w:numId w:val="0"/>
        </w:numPr>
        <w:ind w:left="0"/>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lang w:eastAsia="zh-CN"/>
        </w:rPr>
        <w:t>比选文件</w:t>
      </w:r>
      <w:r>
        <w:rPr>
          <w:rFonts w:hint="eastAsia" w:ascii="宋体" w:hAnsi="宋体" w:cs="宋体"/>
          <w:highlight w:val="none"/>
        </w:rPr>
        <w:t>的递交及相关事宜</w:t>
      </w:r>
    </w:p>
    <w:p w14:paraId="469AF659">
      <w:pPr>
        <w:ind w:firstLine="480"/>
        <w:rPr>
          <w:rFonts w:ascii="宋体" w:hAnsi="宋体" w:cs="宋体"/>
          <w:highlight w:val="none"/>
        </w:rPr>
      </w:pPr>
      <w:r>
        <w:rPr>
          <w:rFonts w:ascii="宋体" w:hAnsi="宋体" w:cs="宋体"/>
          <w:highlight w:val="none"/>
        </w:rPr>
        <w:t>7</w:t>
      </w:r>
      <w:r>
        <w:rPr>
          <w:rFonts w:hint="eastAsia" w:ascii="宋体" w:hAnsi="宋体" w:cs="宋体"/>
          <w:highlight w:val="none"/>
        </w:rPr>
        <w:t>.1</w:t>
      </w:r>
      <w:r>
        <w:rPr>
          <w:rFonts w:hint="eastAsia" w:ascii="宋体" w:hAnsi="宋体" w:cs="宋体"/>
          <w:highlight w:val="none"/>
          <w:lang w:eastAsia="zh-CN"/>
        </w:rPr>
        <w:t>比选人</w:t>
      </w:r>
      <w:r>
        <w:rPr>
          <w:rFonts w:hint="eastAsia" w:ascii="宋体" w:hAnsi="宋体" w:cs="宋体"/>
          <w:highlight w:val="none"/>
        </w:rPr>
        <w:t>不组织工程现场踏勘和召开</w:t>
      </w:r>
      <w:r>
        <w:rPr>
          <w:rFonts w:hint="eastAsia" w:ascii="宋体" w:hAnsi="宋体" w:cs="宋体"/>
          <w:highlight w:val="none"/>
          <w:lang w:eastAsia="zh-CN"/>
        </w:rPr>
        <w:t>比选</w:t>
      </w:r>
      <w:r>
        <w:rPr>
          <w:rFonts w:hint="eastAsia" w:ascii="宋体" w:hAnsi="宋体" w:cs="宋体"/>
          <w:highlight w:val="none"/>
        </w:rPr>
        <w:t>预备会。</w:t>
      </w:r>
    </w:p>
    <w:p w14:paraId="0E15F585">
      <w:pPr>
        <w:ind w:firstLine="480"/>
        <w:rPr>
          <w:rFonts w:hint="eastAsia" w:ascii="宋体" w:hAnsi="宋体"/>
          <w:szCs w:val="24"/>
          <w:highlight w:val="none"/>
        </w:rPr>
      </w:pPr>
      <w:r>
        <w:rPr>
          <w:rFonts w:ascii="宋体" w:hAnsi="宋体" w:cs="宋体"/>
          <w:highlight w:val="none"/>
        </w:rPr>
        <w:t>7</w:t>
      </w:r>
      <w:r>
        <w:rPr>
          <w:rFonts w:hint="eastAsia" w:ascii="宋体" w:hAnsi="宋体" w:cs="宋体"/>
          <w:highlight w:val="none"/>
        </w:rPr>
        <w:t>.2</w:t>
      </w:r>
      <w:r>
        <w:rPr>
          <w:rFonts w:hint="eastAsia" w:ascii="宋体" w:hAnsi="宋体" w:cs="宋体"/>
          <w:highlight w:val="none"/>
          <w:lang w:eastAsia="zh-CN"/>
        </w:rPr>
        <w:t>比选文件</w:t>
      </w:r>
      <w:r>
        <w:rPr>
          <w:rFonts w:hint="eastAsia" w:ascii="宋体" w:hAnsi="宋体" w:cs="宋体"/>
          <w:highlight w:val="none"/>
        </w:rPr>
        <w:t>递交的截止时间（</w:t>
      </w:r>
      <w:r>
        <w:rPr>
          <w:rFonts w:hint="eastAsia" w:ascii="宋体" w:hAnsi="宋体" w:cs="宋体"/>
          <w:highlight w:val="none"/>
          <w:lang w:val="en-US" w:eastAsia="zh-CN"/>
        </w:rPr>
        <w:t>比选</w:t>
      </w:r>
      <w:r>
        <w:rPr>
          <w:rFonts w:hint="eastAsia" w:ascii="宋体" w:hAnsi="宋体" w:cs="宋体"/>
          <w:highlight w:val="none"/>
        </w:rPr>
        <w:t>截至时间，下同）为</w:t>
      </w:r>
      <w:r>
        <w:rPr>
          <w:rFonts w:ascii="宋体" w:hAnsi="宋体" w:cs="宋体"/>
          <w:b/>
          <w:bCs/>
          <w:highlight w:val="none"/>
          <w:u w:val="single"/>
        </w:rPr>
        <w:t>202</w:t>
      </w:r>
      <w:r>
        <w:rPr>
          <w:rFonts w:hint="eastAsia" w:ascii="宋体" w:hAnsi="宋体" w:cs="宋体"/>
          <w:b/>
          <w:bCs/>
          <w:highlight w:val="none"/>
          <w:u w:val="single"/>
          <w:lang w:val="en-US" w:eastAsia="zh-CN"/>
        </w:rPr>
        <w:t>5</w:t>
      </w:r>
      <w:r>
        <w:rPr>
          <w:rFonts w:hint="eastAsia" w:ascii="宋体" w:hAnsi="宋体" w:cs="宋体"/>
          <w:b/>
          <w:bCs/>
          <w:highlight w:val="none"/>
        </w:rPr>
        <w:t>年</w:t>
      </w:r>
      <w:r>
        <w:rPr>
          <w:rFonts w:hint="eastAsia" w:ascii="宋体" w:hAnsi="宋体" w:cs="宋体"/>
          <w:b/>
          <w:bCs/>
          <w:highlight w:val="none"/>
          <w:u w:val="single"/>
          <w:lang w:val="en-US" w:eastAsia="zh-CN"/>
        </w:rPr>
        <w:t>9</w:t>
      </w:r>
      <w:r>
        <w:rPr>
          <w:rFonts w:hint="eastAsia" w:ascii="宋体" w:hAnsi="宋体" w:cs="宋体"/>
          <w:b/>
          <w:bCs/>
          <w:highlight w:val="none"/>
        </w:rPr>
        <w:t>月</w:t>
      </w:r>
      <w:r>
        <w:rPr>
          <w:rFonts w:hint="eastAsia" w:ascii="宋体" w:hAnsi="宋体" w:cs="宋体"/>
          <w:b/>
          <w:bCs/>
          <w:highlight w:val="none"/>
          <w:u w:val="single"/>
          <w:lang w:val="en-US" w:eastAsia="zh-CN"/>
        </w:rPr>
        <w:t>17</w:t>
      </w:r>
      <w:r>
        <w:rPr>
          <w:rFonts w:hint="eastAsia" w:ascii="宋体" w:hAnsi="宋体" w:cs="宋体"/>
          <w:b/>
          <w:bCs/>
          <w:highlight w:val="none"/>
        </w:rPr>
        <w:t>日</w:t>
      </w:r>
      <w:r>
        <w:rPr>
          <w:rFonts w:hint="eastAsia" w:ascii="宋体" w:hAnsi="宋体" w:cs="宋体"/>
          <w:b/>
          <w:bCs/>
          <w:highlight w:val="none"/>
          <w:u w:val="single"/>
          <w:lang w:val="en-US" w:eastAsia="zh-CN"/>
        </w:rPr>
        <w:t>10</w:t>
      </w:r>
      <w:r>
        <w:rPr>
          <w:rFonts w:hint="eastAsia" w:ascii="宋体" w:hAnsi="宋体" w:cs="宋体"/>
          <w:b/>
          <w:bCs/>
          <w:highlight w:val="none"/>
        </w:rPr>
        <w:t>时</w:t>
      </w:r>
      <w:r>
        <w:rPr>
          <w:rFonts w:hint="eastAsia" w:ascii="宋体" w:hAnsi="宋体" w:cs="宋体"/>
          <w:b/>
          <w:bCs/>
          <w:highlight w:val="none"/>
          <w:u w:val="single"/>
          <w:lang w:val="en-US" w:eastAsia="zh-CN"/>
        </w:rPr>
        <w:t>30</w:t>
      </w:r>
      <w:r>
        <w:rPr>
          <w:rFonts w:hint="eastAsia" w:ascii="宋体" w:hAnsi="宋体" w:cs="宋体"/>
          <w:b/>
          <w:bCs/>
          <w:highlight w:val="none"/>
        </w:rPr>
        <w:t>分</w:t>
      </w:r>
      <w:r>
        <w:rPr>
          <w:rFonts w:hint="eastAsia" w:ascii="宋体" w:hAnsi="宋体" w:cs="宋体"/>
          <w:highlight w:val="none"/>
        </w:rPr>
        <w:t>，</w:t>
      </w:r>
      <w:r>
        <w:rPr>
          <w:rFonts w:hint="eastAsia" w:ascii="宋体" w:hAnsi="宋体" w:cs="宋体"/>
          <w:highlight w:val="none"/>
          <w:lang w:eastAsia="zh-CN"/>
        </w:rPr>
        <w:t>比选申请人</w:t>
      </w:r>
      <w:r>
        <w:rPr>
          <w:rFonts w:hint="eastAsia" w:ascii="宋体" w:hAnsi="宋体" w:cs="宋体"/>
          <w:highlight w:val="none"/>
        </w:rPr>
        <w:t>应于当日</w:t>
      </w:r>
      <w:r>
        <w:rPr>
          <w:rFonts w:hint="eastAsia" w:ascii="宋体" w:hAnsi="宋体" w:cs="宋体"/>
          <w:b/>
          <w:bCs/>
          <w:highlight w:val="none"/>
          <w:u w:val="single"/>
          <w:lang w:val="en-US" w:eastAsia="zh-CN"/>
        </w:rPr>
        <w:t>10</w:t>
      </w:r>
      <w:r>
        <w:rPr>
          <w:rFonts w:hint="eastAsia" w:ascii="宋体" w:hAnsi="宋体" w:cs="宋体"/>
          <w:b/>
          <w:bCs/>
          <w:highlight w:val="none"/>
        </w:rPr>
        <w:t>时</w:t>
      </w:r>
      <w:r>
        <w:rPr>
          <w:rFonts w:hint="eastAsia" w:ascii="宋体" w:hAnsi="宋体" w:cs="宋体"/>
          <w:b/>
          <w:bCs/>
          <w:highlight w:val="none"/>
          <w:u w:val="single"/>
          <w:lang w:val="en-US" w:eastAsia="zh-CN"/>
        </w:rPr>
        <w:t>00</w:t>
      </w:r>
      <w:r>
        <w:rPr>
          <w:rFonts w:hint="eastAsia" w:ascii="宋体" w:hAnsi="宋体" w:cs="宋体"/>
          <w:b/>
          <w:bCs/>
          <w:highlight w:val="none"/>
        </w:rPr>
        <w:t>分至</w:t>
      </w:r>
      <w:r>
        <w:rPr>
          <w:rFonts w:hint="eastAsia" w:ascii="宋体" w:hAnsi="宋体" w:cs="宋体"/>
          <w:b/>
          <w:bCs/>
          <w:highlight w:val="none"/>
          <w:u w:val="single"/>
          <w:lang w:val="en-US" w:eastAsia="zh-CN"/>
        </w:rPr>
        <w:t>10</w:t>
      </w:r>
      <w:r>
        <w:rPr>
          <w:rFonts w:hint="eastAsia" w:ascii="宋体" w:hAnsi="宋体" w:cs="宋体"/>
          <w:b/>
          <w:bCs/>
          <w:highlight w:val="none"/>
        </w:rPr>
        <w:t>时</w:t>
      </w:r>
      <w:r>
        <w:rPr>
          <w:rFonts w:hint="eastAsia" w:ascii="宋体" w:hAnsi="宋体" w:cs="宋体"/>
          <w:b/>
          <w:bCs/>
          <w:highlight w:val="none"/>
          <w:u w:val="single"/>
          <w:lang w:val="en-US" w:eastAsia="zh-CN"/>
        </w:rPr>
        <w:t>30</w:t>
      </w:r>
      <w:r>
        <w:rPr>
          <w:rFonts w:hint="eastAsia" w:ascii="宋体" w:hAnsi="宋体" w:cs="宋体"/>
          <w:b/>
          <w:bCs/>
          <w:highlight w:val="none"/>
        </w:rPr>
        <w:t>分</w:t>
      </w:r>
      <w:r>
        <w:rPr>
          <w:rFonts w:hint="eastAsia" w:ascii="宋体" w:hAnsi="宋体" w:cs="宋体"/>
          <w:highlight w:val="none"/>
        </w:rPr>
        <w:t>将</w:t>
      </w:r>
      <w:r>
        <w:rPr>
          <w:rFonts w:hint="eastAsia" w:ascii="宋体" w:hAnsi="宋体" w:cs="宋体"/>
          <w:highlight w:val="none"/>
          <w:lang w:eastAsia="zh-CN"/>
        </w:rPr>
        <w:t>比选文件</w:t>
      </w:r>
      <w:r>
        <w:rPr>
          <w:rFonts w:hint="eastAsia" w:ascii="宋体" w:hAnsi="宋体" w:cs="宋体"/>
          <w:highlight w:val="none"/>
        </w:rPr>
        <w:t>递交至</w:t>
      </w:r>
      <w:r>
        <w:rPr>
          <w:rFonts w:hint="eastAsia" w:ascii="宋体" w:hAnsi="宋体" w:cs="宋体"/>
          <w:b/>
          <w:bCs/>
          <w:szCs w:val="24"/>
          <w:highlight w:val="none"/>
          <w:u w:val="single"/>
        </w:rPr>
        <w:t>成都市武侯区交子大道中海国际中心C座</w:t>
      </w:r>
      <w:r>
        <w:rPr>
          <w:rFonts w:hint="eastAsia" w:ascii="宋体" w:hAnsi="宋体" w:cs="宋体"/>
          <w:b/>
          <w:bCs/>
          <w:szCs w:val="24"/>
          <w:highlight w:val="none"/>
          <w:u w:val="single"/>
          <w:lang w:val="en-US" w:eastAsia="zh-CN"/>
        </w:rPr>
        <w:t>11</w:t>
      </w:r>
      <w:r>
        <w:rPr>
          <w:rFonts w:hint="eastAsia" w:ascii="宋体" w:hAnsi="宋体" w:cs="宋体"/>
          <w:b/>
          <w:bCs/>
          <w:szCs w:val="24"/>
          <w:highlight w:val="none"/>
          <w:u w:val="single"/>
        </w:rPr>
        <w:t>楼</w:t>
      </w:r>
      <w:r>
        <w:rPr>
          <w:rFonts w:hint="eastAsia" w:ascii="宋体" w:hAnsi="宋体" w:cs="宋体"/>
          <w:b/>
          <w:bCs/>
          <w:szCs w:val="24"/>
          <w:highlight w:val="none"/>
          <w:u w:val="single"/>
          <w:lang w:val="en-US" w:eastAsia="zh-CN"/>
        </w:rPr>
        <w:t>1108</w:t>
      </w:r>
      <w:r>
        <w:rPr>
          <w:rFonts w:hint="eastAsia" w:ascii="宋体" w:hAnsi="宋体" w:cs="宋体"/>
          <w:b/>
          <w:bCs/>
          <w:highlight w:val="none"/>
          <w:u w:val="single"/>
          <w:lang w:val="en-US" w:eastAsia="zh-CN"/>
        </w:rPr>
        <w:t>本次比选开标室</w:t>
      </w:r>
      <w:r>
        <w:rPr>
          <w:rFonts w:hint="eastAsia" w:ascii="宋体" w:hAnsi="宋体" w:cs="宋体"/>
          <w:highlight w:val="none"/>
        </w:rPr>
        <w:t>。</w:t>
      </w:r>
      <w:r>
        <w:rPr>
          <w:rFonts w:hint="eastAsia" w:ascii="宋体" w:hAnsi="宋体"/>
          <w:szCs w:val="24"/>
          <w:highlight w:val="none"/>
          <w:lang w:eastAsia="zh-CN"/>
        </w:rPr>
        <w:t>比选人</w:t>
      </w:r>
      <w:r>
        <w:rPr>
          <w:rFonts w:hint="eastAsia" w:ascii="宋体" w:hAnsi="宋体"/>
          <w:szCs w:val="24"/>
          <w:highlight w:val="none"/>
        </w:rPr>
        <w:t>定于</w:t>
      </w:r>
      <w:r>
        <w:rPr>
          <w:rFonts w:hint="eastAsia" w:ascii="宋体" w:hAnsi="宋体"/>
          <w:szCs w:val="24"/>
          <w:highlight w:val="none"/>
          <w:lang w:eastAsia="zh-CN"/>
        </w:rPr>
        <w:t>比选文件</w:t>
      </w:r>
      <w:r>
        <w:rPr>
          <w:rFonts w:hint="eastAsia" w:ascii="宋体" w:hAnsi="宋体"/>
          <w:szCs w:val="24"/>
          <w:highlight w:val="none"/>
        </w:rPr>
        <w:t>送交截止时间的同一时间、同一地点举行公开开标，</w:t>
      </w:r>
      <w:r>
        <w:rPr>
          <w:rFonts w:hint="eastAsia" w:ascii="宋体" w:hAnsi="宋体"/>
          <w:szCs w:val="24"/>
          <w:highlight w:val="none"/>
          <w:lang w:eastAsia="zh-CN"/>
        </w:rPr>
        <w:t>比选申请人</w:t>
      </w:r>
      <w:r>
        <w:rPr>
          <w:rFonts w:hint="eastAsia" w:ascii="宋体" w:hAnsi="宋体"/>
          <w:szCs w:val="24"/>
          <w:highlight w:val="none"/>
        </w:rPr>
        <w:t>应派代表出席并签认开标结果。</w:t>
      </w:r>
    </w:p>
    <w:p w14:paraId="5D9F3EF1">
      <w:pPr>
        <w:ind w:firstLine="480"/>
        <w:rPr>
          <w:rFonts w:hint="eastAsia" w:ascii="宋体" w:hAnsi="宋体" w:cs="宋体"/>
          <w:highlight w:val="none"/>
        </w:rPr>
      </w:pPr>
      <w:r>
        <w:rPr>
          <w:rFonts w:ascii="宋体" w:hAnsi="宋体" w:cs="宋体"/>
          <w:highlight w:val="none"/>
        </w:rPr>
        <w:t>7</w:t>
      </w:r>
      <w:r>
        <w:rPr>
          <w:rFonts w:hint="eastAsia" w:ascii="宋体" w:hAnsi="宋体" w:cs="宋体"/>
          <w:highlight w:val="none"/>
        </w:rPr>
        <w:t>.3逾期送达的、未送达指定地点的、不按照</w:t>
      </w:r>
      <w:r>
        <w:rPr>
          <w:rFonts w:hint="eastAsia" w:ascii="宋体" w:hAnsi="宋体" w:cs="宋体"/>
          <w:highlight w:val="none"/>
          <w:lang w:eastAsia="zh-CN"/>
        </w:rPr>
        <w:t>比选申请文件</w:t>
      </w:r>
      <w:r>
        <w:rPr>
          <w:rFonts w:hint="eastAsia" w:ascii="宋体" w:hAnsi="宋体" w:cs="宋体"/>
          <w:highlight w:val="none"/>
        </w:rPr>
        <w:t>要求密封的、未在公司进行备案的施工单位递交的</w:t>
      </w:r>
      <w:r>
        <w:rPr>
          <w:rFonts w:hint="eastAsia" w:ascii="宋体" w:hAnsi="宋体" w:cs="宋体"/>
          <w:highlight w:val="none"/>
          <w:lang w:eastAsia="zh-CN"/>
        </w:rPr>
        <w:t>比选文件</w:t>
      </w:r>
      <w:r>
        <w:rPr>
          <w:rFonts w:hint="eastAsia" w:ascii="宋体" w:hAnsi="宋体" w:cs="宋体"/>
          <w:highlight w:val="none"/>
        </w:rPr>
        <w:t>，</w:t>
      </w:r>
      <w:r>
        <w:rPr>
          <w:rFonts w:hint="eastAsia" w:ascii="宋体" w:hAnsi="宋体" w:cs="宋体"/>
          <w:highlight w:val="none"/>
          <w:lang w:eastAsia="zh-CN"/>
        </w:rPr>
        <w:t>比选人</w:t>
      </w:r>
      <w:r>
        <w:rPr>
          <w:rFonts w:hint="eastAsia" w:ascii="宋体" w:hAnsi="宋体" w:cs="宋体"/>
          <w:highlight w:val="none"/>
        </w:rPr>
        <w:t>将予以拒收。</w:t>
      </w:r>
    </w:p>
    <w:p w14:paraId="445ADBD1">
      <w:pPr>
        <w:pStyle w:val="15"/>
        <w:rPr>
          <w:rFonts w:hint="eastAsia"/>
        </w:rPr>
      </w:pPr>
      <w:r>
        <w:rPr>
          <w:rFonts w:hint="eastAsia" w:ascii="宋体" w:hAnsi="宋体" w:eastAsia="宋体" w:cs="宋体"/>
          <w:color w:val="auto"/>
          <w:sz w:val="24"/>
          <w:szCs w:val="24"/>
          <w:lang w:val="en-US" w:eastAsia="zh-CN" w:bidi="ar-SA"/>
        </w:rPr>
        <w:t>7.4比选文件应密封送达</w:t>
      </w:r>
      <w:r>
        <w:rPr>
          <w:rFonts w:hint="eastAsia" w:ascii="宋体" w:hAnsi="宋体" w:cs="宋体"/>
          <w:color w:val="auto"/>
          <w:sz w:val="24"/>
          <w:szCs w:val="24"/>
          <w:lang w:val="en-US" w:eastAsia="zh-CN" w:bidi="ar-SA"/>
        </w:rPr>
        <w:t>比选</w:t>
      </w:r>
      <w:r>
        <w:rPr>
          <w:rFonts w:hint="eastAsia" w:ascii="宋体" w:hAnsi="宋体" w:eastAsia="宋体" w:cs="宋体"/>
          <w:color w:val="auto"/>
          <w:sz w:val="24"/>
          <w:szCs w:val="24"/>
          <w:lang w:val="en-US" w:eastAsia="zh-CN" w:bidi="ar-SA"/>
        </w:rPr>
        <w:t>地点，且应在封套上注明：</w:t>
      </w:r>
      <w:r>
        <w:rPr>
          <w:rFonts w:hint="eastAsia" w:ascii="宋体" w:hAnsi="宋体" w:eastAsia="宋体" w:cs="宋体"/>
          <w:color w:val="auto"/>
          <w:sz w:val="24"/>
          <w:szCs w:val="24"/>
          <w:u w:val="single"/>
          <w:lang w:val="en-US" w:eastAsia="zh-CN" w:bidi="ar-SA"/>
        </w:rPr>
        <w:t>（项目名称）</w:t>
      </w:r>
      <w:r>
        <w:rPr>
          <w:rFonts w:hint="eastAsia" w:ascii="宋体" w:hAnsi="宋体" w:cs="宋体"/>
          <w:color w:val="auto"/>
          <w:sz w:val="24"/>
          <w:szCs w:val="24"/>
          <w:u w:val="none"/>
          <w:lang w:val="en-US" w:eastAsia="zh-CN" w:bidi="ar-SA"/>
        </w:rPr>
        <w:t>劳务施工</w:t>
      </w:r>
      <w:r>
        <w:rPr>
          <w:rFonts w:hint="eastAsia" w:ascii="宋体" w:hAnsi="宋体" w:cs="宋体"/>
          <w:color w:val="auto"/>
          <w:sz w:val="24"/>
          <w:szCs w:val="24"/>
          <w:lang w:val="en-US" w:eastAsia="zh-CN" w:bidi="ar-SA"/>
        </w:rPr>
        <w:t>比选申请</w:t>
      </w:r>
      <w:r>
        <w:rPr>
          <w:rFonts w:hint="eastAsia" w:ascii="宋体" w:hAnsi="宋体" w:eastAsia="宋体" w:cs="宋体"/>
          <w:color w:val="auto"/>
          <w:sz w:val="24"/>
          <w:szCs w:val="24"/>
          <w:lang w:val="en-US" w:eastAsia="zh-CN" w:bidi="ar-SA"/>
        </w:rPr>
        <w:t>文件，在</w:t>
      </w:r>
      <w:r>
        <w:rPr>
          <w:rFonts w:hint="eastAsia" w:ascii="宋体" w:hAnsi="宋体" w:eastAsia="宋体" w:cs="宋体"/>
          <w:color w:val="auto"/>
          <w:sz w:val="24"/>
          <w:szCs w:val="24"/>
          <w:u w:val="single"/>
          <w:lang w:val="en-US" w:eastAsia="zh-CN" w:bidi="ar-SA"/>
        </w:rPr>
        <w:t xml:space="preserve">   年   月    日    时    分</w:t>
      </w:r>
      <w:r>
        <w:rPr>
          <w:rFonts w:hint="eastAsia" w:ascii="宋体" w:hAnsi="宋体" w:eastAsia="宋体" w:cs="宋体"/>
          <w:color w:val="auto"/>
          <w:sz w:val="24"/>
          <w:szCs w:val="24"/>
          <w:lang w:val="en-US" w:eastAsia="zh-CN" w:bidi="ar-SA"/>
        </w:rPr>
        <w:t>前不得开启，比选申请人名称：</w:t>
      </w:r>
      <w:r>
        <w:rPr>
          <w:rFonts w:hint="eastAsia" w:ascii="宋体" w:hAnsi="宋体" w:eastAsia="宋体" w:cs="宋体"/>
          <w:color w:val="auto"/>
          <w:sz w:val="24"/>
          <w:szCs w:val="24"/>
          <w:u w:val="single"/>
          <w:lang w:val="en-US" w:eastAsia="zh-CN" w:bidi="ar-SA"/>
        </w:rPr>
        <w:t>（盖单位章）</w:t>
      </w:r>
      <w:r>
        <w:rPr>
          <w:rFonts w:hint="eastAsia" w:ascii="宋体" w:hAnsi="宋体" w:cs="宋体"/>
          <w:color w:val="auto"/>
          <w:sz w:val="24"/>
          <w:szCs w:val="24"/>
          <w:u w:val="single"/>
          <w:lang w:val="en-US" w:eastAsia="zh-CN" w:bidi="ar-SA"/>
        </w:rPr>
        <w:t xml:space="preserve">  </w:t>
      </w:r>
      <w:r>
        <w:rPr>
          <w:rFonts w:hint="eastAsia" w:ascii="宋体" w:hAnsi="宋体" w:cs="宋体"/>
          <w:color w:val="auto"/>
          <w:sz w:val="24"/>
          <w:szCs w:val="24"/>
          <w:u w:val="none"/>
          <w:lang w:val="en-US" w:eastAsia="zh-CN" w:bidi="ar-SA"/>
        </w:rPr>
        <w:t>。</w:t>
      </w:r>
    </w:p>
    <w:p w14:paraId="59BE7A24">
      <w:pPr>
        <w:ind w:firstLine="480"/>
        <w:rPr>
          <w:rFonts w:hint="eastAsia" w:ascii="宋体" w:hAnsi="宋体" w:eastAsia="宋体" w:cs="宋体"/>
          <w:b/>
          <w:bCs/>
          <w:sz w:val="24"/>
          <w:szCs w:val="22"/>
          <w:highlight w:val="none"/>
          <w:lang w:eastAsia="zh-CN"/>
        </w:rPr>
      </w:pPr>
      <w:r>
        <w:rPr>
          <w:rFonts w:hint="eastAsia" w:ascii="宋体" w:hAnsi="宋体" w:cs="宋体"/>
          <w:b/>
          <w:bCs/>
          <w:highlight w:val="none"/>
          <w:lang w:val="en-US" w:eastAsia="zh-CN"/>
        </w:rPr>
        <w:t>7.5</w:t>
      </w:r>
      <w:r>
        <w:rPr>
          <w:rFonts w:hint="eastAsia" w:ascii="宋体" w:hAnsi="宋体" w:cs="宋体"/>
          <w:b/>
          <w:bCs/>
          <w:sz w:val="24"/>
          <w:szCs w:val="22"/>
          <w:highlight w:val="none"/>
          <w:lang w:eastAsia="zh-CN"/>
        </w:rPr>
        <w:t>比选申请人</w:t>
      </w:r>
      <w:r>
        <w:rPr>
          <w:rFonts w:hint="eastAsia" w:ascii="宋体" w:hAnsi="宋体" w:eastAsia="宋体" w:cs="宋体"/>
          <w:b/>
          <w:bCs/>
          <w:sz w:val="24"/>
          <w:szCs w:val="22"/>
          <w:highlight w:val="none"/>
        </w:rPr>
        <w:t>的委托代理人或法定代表人在递交</w:t>
      </w:r>
      <w:r>
        <w:rPr>
          <w:rFonts w:hint="eastAsia" w:ascii="宋体" w:hAnsi="宋体" w:cs="宋体"/>
          <w:b/>
          <w:bCs/>
          <w:sz w:val="24"/>
          <w:szCs w:val="22"/>
          <w:highlight w:val="none"/>
          <w:lang w:eastAsia="zh-CN"/>
        </w:rPr>
        <w:t>比选文件</w:t>
      </w:r>
      <w:r>
        <w:rPr>
          <w:rFonts w:hint="eastAsia" w:ascii="宋体" w:hAnsi="宋体" w:eastAsia="宋体" w:cs="宋体"/>
          <w:b/>
          <w:bCs/>
          <w:sz w:val="24"/>
          <w:szCs w:val="22"/>
          <w:highlight w:val="none"/>
        </w:rPr>
        <w:t>时，必须亲自携带并出示以下已加盖</w:t>
      </w:r>
      <w:r>
        <w:rPr>
          <w:rFonts w:hint="eastAsia" w:ascii="宋体" w:hAnsi="宋体" w:cs="宋体"/>
          <w:b/>
          <w:bCs/>
          <w:sz w:val="24"/>
          <w:szCs w:val="22"/>
          <w:highlight w:val="none"/>
          <w:lang w:eastAsia="zh-CN"/>
        </w:rPr>
        <w:t>比选申请人</w:t>
      </w:r>
      <w:r>
        <w:rPr>
          <w:rFonts w:hint="eastAsia" w:ascii="宋体" w:hAnsi="宋体" w:eastAsia="宋体" w:cs="宋体"/>
          <w:b/>
          <w:bCs/>
          <w:sz w:val="24"/>
          <w:szCs w:val="22"/>
          <w:highlight w:val="none"/>
        </w:rPr>
        <w:t>单位公章的必备材料：</w:t>
      </w:r>
    </w:p>
    <w:p w14:paraId="1F376365">
      <w:pPr>
        <w:ind w:firstLine="480"/>
        <w:rPr>
          <w:rFonts w:hint="eastAsia" w:ascii="宋体" w:hAnsi="宋体" w:eastAsia="宋体" w:cs="宋体"/>
          <w:b/>
          <w:bCs/>
          <w:sz w:val="24"/>
          <w:szCs w:val="22"/>
          <w:highlight w:val="none"/>
          <w:lang w:eastAsia="zh-CN"/>
        </w:rPr>
      </w:pPr>
      <w:r>
        <w:rPr>
          <w:rFonts w:hint="eastAsia" w:ascii="宋体" w:hAnsi="宋体" w:eastAsia="宋体" w:cs="宋体"/>
          <w:b/>
          <w:bCs/>
          <w:sz w:val="24"/>
          <w:szCs w:val="22"/>
          <w:highlight w:val="none"/>
          <w:lang w:eastAsia="zh-CN"/>
        </w:rPr>
        <w:t>（</w:t>
      </w:r>
      <w:r>
        <w:rPr>
          <w:rFonts w:hint="eastAsia" w:ascii="宋体" w:hAnsi="宋体" w:eastAsia="宋体" w:cs="宋体"/>
          <w:b/>
          <w:bCs/>
          <w:sz w:val="24"/>
          <w:szCs w:val="22"/>
          <w:highlight w:val="none"/>
          <w:lang w:val="en-US" w:eastAsia="zh-CN"/>
        </w:rPr>
        <w:t>1</w:t>
      </w:r>
      <w:r>
        <w:rPr>
          <w:rFonts w:hint="eastAsia" w:ascii="宋体" w:hAnsi="宋体" w:eastAsia="宋体" w:cs="宋体"/>
          <w:b/>
          <w:bCs/>
          <w:sz w:val="24"/>
          <w:szCs w:val="22"/>
          <w:highlight w:val="none"/>
          <w:lang w:eastAsia="zh-CN"/>
        </w:rPr>
        <w:t>）</w:t>
      </w:r>
      <w:r>
        <w:rPr>
          <w:rFonts w:hint="eastAsia" w:ascii="宋体" w:hAnsi="宋体" w:eastAsia="宋体" w:cs="宋体"/>
          <w:b/>
          <w:bCs/>
          <w:sz w:val="24"/>
          <w:szCs w:val="22"/>
          <w:highlight w:val="none"/>
        </w:rPr>
        <w:t>附有法定代表人身份证明的授权委托书、委托代理人在</w:t>
      </w:r>
      <w:r>
        <w:rPr>
          <w:rFonts w:hint="eastAsia" w:ascii="宋体" w:hAnsi="宋体" w:cs="宋体"/>
          <w:b/>
          <w:bCs/>
          <w:sz w:val="24"/>
          <w:szCs w:val="22"/>
          <w:highlight w:val="none"/>
          <w:lang w:eastAsia="zh-CN"/>
        </w:rPr>
        <w:t>比选申请人</w:t>
      </w:r>
      <w:r>
        <w:rPr>
          <w:rFonts w:hint="eastAsia" w:ascii="宋体" w:hAnsi="宋体" w:eastAsia="宋体" w:cs="宋体"/>
          <w:b/>
          <w:bCs/>
          <w:sz w:val="24"/>
          <w:szCs w:val="22"/>
          <w:highlight w:val="none"/>
        </w:rPr>
        <w:t>单位近三个月的社保证明以及身份证的正反面复印件。（委托代理人递交</w:t>
      </w:r>
      <w:r>
        <w:rPr>
          <w:rFonts w:hint="eastAsia" w:ascii="宋体" w:hAnsi="宋体" w:cs="宋体"/>
          <w:b/>
          <w:bCs/>
          <w:sz w:val="24"/>
          <w:szCs w:val="22"/>
          <w:highlight w:val="none"/>
          <w:lang w:eastAsia="zh-CN"/>
        </w:rPr>
        <w:t>比选文件</w:t>
      </w:r>
      <w:r>
        <w:rPr>
          <w:rFonts w:hint="eastAsia" w:ascii="宋体" w:hAnsi="宋体" w:eastAsia="宋体" w:cs="宋体"/>
          <w:b/>
          <w:bCs/>
          <w:sz w:val="24"/>
          <w:szCs w:val="22"/>
          <w:highlight w:val="none"/>
        </w:rPr>
        <w:t>时适用）</w:t>
      </w:r>
    </w:p>
    <w:p w14:paraId="1E18C075">
      <w:pPr>
        <w:ind w:firstLine="480"/>
        <w:rPr>
          <w:rFonts w:hint="eastAsia" w:ascii="宋体" w:hAnsi="宋体" w:eastAsia="宋体" w:cs="宋体"/>
          <w:b/>
          <w:bCs/>
          <w:sz w:val="24"/>
          <w:szCs w:val="22"/>
          <w:highlight w:val="none"/>
          <w:lang w:eastAsia="zh-CN"/>
        </w:rPr>
      </w:pPr>
      <w:r>
        <w:rPr>
          <w:rFonts w:hint="eastAsia" w:ascii="宋体" w:hAnsi="宋体" w:eastAsia="宋体" w:cs="宋体"/>
          <w:b/>
          <w:bCs/>
          <w:sz w:val="24"/>
          <w:szCs w:val="22"/>
          <w:highlight w:val="none"/>
          <w:lang w:eastAsia="zh-CN"/>
        </w:rPr>
        <w:t>（</w:t>
      </w:r>
      <w:r>
        <w:rPr>
          <w:rFonts w:hint="eastAsia" w:ascii="宋体" w:hAnsi="宋体" w:eastAsia="宋体" w:cs="宋体"/>
          <w:b/>
          <w:bCs/>
          <w:sz w:val="24"/>
          <w:szCs w:val="22"/>
          <w:highlight w:val="none"/>
          <w:lang w:val="en-US" w:eastAsia="zh-CN"/>
        </w:rPr>
        <w:t>2</w:t>
      </w:r>
      <w:r>
        <w:rPr>
          <w:rFonts w:hint="eastAsia" w:ascii="宋体" w:hAnsi="宋体" w:eastAsia="宋体" w:cs="宋体"/>
          <w:b/>
          <w:bCs/>
          <w:sz w:val="24"/>
          <w:szCs w:val="22"/>
          <w:highlight w:val="none"/>
          <w:lang w:eastAsia="zh-CN"/>
        </w:rPr>
        <w:t>）</w:t>
      </w:r>
      <w:r>
        <w:rPr>
          <w:rFonts w:hint="eastAsia" w:ascii="宋体" w:hAnsi="宋体" w:eastAsia="宋体" w:cs="宋体"/>
          <w:b/>
          <w:bCs/>
          <w:sz w:val="24"/>
          <w:szCs w:val="22"/>
          <w:highlight w:val="none"/>
        </w:rPr>
        <w:t>法定代表人身份证明及身份证的正反面复印件。（法定代表人递交</w:t>
      </w:r>
      <w:r>
        <w:rPr>
          <w:rFonts w:hint="eastAsia" w:ascii="宋体" w:hAnsi="宋体" w:cs="宋体"/>
          <w:b/>
          <w:bCs/>
          <w:sz w:val="24"/>
          <w:szCs w:val="22"/>
          <w:highlight w:val="none"/>
          <w:lang w:eastAsia="zh-CN"/>
        </w:rPr>
        <w:t>比选文件</w:t>
      </w:r>
      <w:r>
        <w:rPr>
          <w:rFonts w:hint="eastAsia" w:ascii="宋体" w:hAnsi="宋体" w:eastAsia="宋体" w:cs="宋体"/>
          <w:b/>
          <w:bCs/>
          <w:sz w:val="24"/>
          <w:szCs w:val="22"/>
          <w:highlight w:val="none"/>
        </w:rPr>
        <w:t>时适用）</w:t>
      </w:r>
    </w:p>
    <w:p w14:paraId="63D415BD">
      <w:pPr>
        <w:ind w:firstLine="480"/>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若未能按此要求完整提交上述手持证明材料，</w:t>
      </w:r>
      <w:r>
        <w:rPr>
          <w:rFonts w:hint="eastAsia" w:ascii="宋体" w:hAnsi="宋体" w:cs="宋体"/>
          <w:b/>
          <w:bCs/>
          <w:sz w:val="24"/>
          <w:szCs w:val="22"/>
          <w:highlight w:val="none"/>
          <w:lang w:eastAsia="zh-CN"/>
        </w:rPr>
        <w:t>比选人</w:t>
      </w:r>
      <w:r>
        <w:rPr>
          <w:rFonts w:hint="eastAsia" w:ascii="宋体" w:hAnsi="宋体" w:eastAsia="宋体" w:cs="宋体"/>
          <w:b/>
          <w:bCs/>
          <w:sz w:val="24"/>
          <w:szCs w:val="22"/>
          <w:highlight w:val="none"/>
        </w:rPr>
        <w:t>将拒收</w:t>
      </w:r>
      <w:r>
        <w:rPr>
          <w:rFonts w:hint="eastAsia" w:ascii="宋体" w:hAnsi="宋体" w:cs="宋体"/>
          <w:b/>
          <w:bCs/>
          <w:sz w:val="24"/>
          <w:szCs w:val="22"/>
          <w:highlight w:val="none"/>
          <w:lang w:eastAsia="zh-CN"/>
        </w:rPr>
        <w:t>比选文件</w:t>
      </w:r>
      <w:r>
        <w:rPr>
          <w:rFonts w:hint="eastAsia" w:ascii="宋体" w:hAnsi="宋体" w:eastAsia="宋体" w:cs="宋体"/>
          <w:b/>
          <w:bCs/>
          <w:sz w:val="24"/>
          <w:szCs w:val="22"/>
          <w:highlight w:val="none"/>
        </w:rPr>
        <w:t>。</w:t>
      </w:r>
    </w:p>
    <w:p w14:paraId="73A8DD54">
      <w:pPr>
        <w:pStyle w:val="34"/>
        <w:spacing w:after="0"/>
        <w:ind w:left="0" w:leftChars="0" w:firstLine="0" w:firstLineChars="0"/>
        <w:jc w:val="both"/>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8.费用承担</w:t>
      </w:r>
    </w:p>
    <w:p w14:paraId="44B4D18E">
      <w:pPr>
        <w:pStyle w:val="15"/>
        <w:numPr>
          <w:ilvl w:val="0"/>
          <w:numId w:val="0"/>
        </w:numPr>
        <w:adjustRightInd w:val="0"/>
        <w:snapToGrid w:val="0"/>
        <w:spacing w:after="0"/>
        <w:ind w:firstLine="480" w:firstLineChars="200"/>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8</w:t>
      </w:r>
      <w:r>
        <w:rPr>
          <w:rFonts w:hint="eastAsia" w:ascii="宋体" w:hAnsi="宋体" w:eastAsia="宋体" w:cs="宋体"/>
          <w:sz w:val="24"/>
          <w:szCs w:val="24"/>
          <w:lang w:val="en-US" w:eastAsia="zh-CN" w:bidi="ar-SA"/>
        </w:rPr>
        <w:t>.1比选申请人自行承担准备和参加比选活动发生的费用；</w:t>
      </w:r>
    </w:p>
    <w:p w14:paraId="64F5103F">
      <w:pPr>
        <w:pStyle w:val="34"/>
        <w:spacing w:after="0"/>
        <w:ind w:left="0" w:leftChars="0" w:firstLine="480"/>
        <w:rPr>
          <w:rFonts w:hint="eastAsia" w:ascii="宋体" w:hAnsi="宋体" w:eastAsia="宋体" w:cs="宋体"/>
          <w:sz w:val="24"/>
          <w:szCs w:val="24"/>
          <w:lang w:val="en-US" w:eastAsia="zh-CN" w:bidi="ar-SA"/>
        </w:rPr>
      </w:pPr>
      <w:r>
        <w:rPr>
          <w:rFonts w:hint="eastAsia" w:ascii="宋体" w:hAnsi="宋体" w:cs="宋体"/>
          <w:b/>
          <w:bCs/>
          <w:sz w:val="24"/>
          <w:szCs w:val="24"/>
          <w:lang w:val="en-US" w:eastAsia="zh-CN" w:bidi="ar-SA"/>
        </w:rPr>
        <w:t>8</w:t>
      </w:r>
      <w:r>
        <w:rPr>
          <w:rFonts w:hint="eastAsia" w:ascii="宋体" w:hAnsi="宋体" w:eastAsia="宋体" w:cs="宋体"/>
          <w:b/>
          <w:bCs/>
          <w:sz w:val="24"/>
          <w:szCs w:val="24"/>
          <w:lang w:val="en-US" w:eastAsia="zh-CN" w:bidi="ar-SA"/>
        </w:rPr>
        <w:t>.2该项目比选代理费：</w:t>
      </w:r>
      <w:r>
        <w:rPr>
          <w:rFonts w:hint="eastAsia" w:ascii="宋体" w:hAnsi="宋体" w:eastAsia="宋体" w:cs="宋体"/>
          <w:b/>
          <w:bCs/>
          <w:color w:val="auto"/>
          <w:sz w:val="24"/>
          <w:szCs w:val="24"/>
          <w:u w:val="single"/>
          <w:lang w:val="en-US" w:eastAsia="zh-CN" w:bidi="ar-SA"/>
        </w:rPr>
        <w:t xml:space="preserve">  （中选金额*1%*9</w:t>
      </w:r>
      <w:r>
        <w:rPr>
          <w:rFonts w:hint="eastAsia" w:ascii="宋体" w:hAnsi="宋体" w:cs="宋体"/>
          <w:b/>
          <w:bCs/>
          <w:color w:val="auto"/>
          <w:sz w:val="24"/>
          <w:szCs w:val="24"/>
          <w:u w:val="single"/>
          <w:lang w:val="en-US" w:eastAsia="zh-CN" w:bidi="ar-SA"/>
        </w:rPr>
        <w:t>5</w:t>
      </w:r>
      <w:r>
        <w:rPr>
          <w:rFonts w:hint="eastAsia" w:ascii="宋体" w:hAnsi="宋体" w:eastAsia="宋体" w:cs="宋体"/>
          <w:b/>
          <w:bCs/>
          <w:color w:val="auto"/>
          <w:sz w:val="24"/>
          <w:szCs w:val="24"/>
          <w:u w:val="single"/>
          <w:lang w:val="en-US" w:eastAsia="zh-CN" w:bidi="ar-SA"/>
        </w:rPr>
        <w:t xml:space="preserve">%）  </w:t>
      </w:r>
      <w:r>
        <w:rPr>
          <w:rFonts w:hint="eastAsia" w:ascii="宋体" w:hAnsi="宋体" w:eastAsia="宋体" w:cs="宋体"/>
          <w:b/>
          <w:bCs/>
          <w:sz w:val="24"/>
          <w:szCs w:val="24"/>
          <w:lang w:val="en-US" w:eastAsia="zh-CN" w:bidi="ar-SA"/>
        </w:rPr>
        <w:t>元，中选公示结束后，中选通知发出前由中选人支付。</w:t>
      </w:r>
    </w:p>
    <w:p w14:paraId="3F3C625C">
      <w:pPr>
        <w:pStyle w:val="19"/>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比选代理费用应以单位名义从中选人基本银行账户转账至以下账户：</w:t>
      </w:r>
    </w:p>
    <w:p w14:paraId="044FDD2E">
      <w:pPr>
        <w:pStyle w:val="19"/>
        <w:spacing w:line="360" w:lineRule="auto"/>
        <w:ind w:firstLine="482" w:firstLineChars="20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账户名称：四川屹捷盛工程咨询有限公司</w:t>
      </w:r>
    </w:p>
    <w:p w14:paraId="19FFF0DE">
      <w:pPr>
        <w:pStyle w:val="19"/>
        <w:spacing w:line="360" w:lineRule="auto"/>
        <w:ind w:firstLine="482" w:firstLineChars="200"/>
        <w:rPr>
          <w:rFonts w:hint="eastAsia" w:hAnsi="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开户银行：中国银行郫都支行营业部</w:t>
      </w:r>
      <w:r>
        <w:rPr>
          <w:rFonts w:hint="eastAsia" w:hAnsi="宋体" w:cs="宋体"/>
          <w:b/>
          <w:bCs/>
          <w:color w:val="auto"/>
          <w:kern w:val="2"/>
          <w:sz w:val="24"/>
          <w:szCs w:val="24"/>
          <w:highlight w:val="none"/>
          <w:lang w:val="en-US" w:eastAsia="zh-CN"/>
        </w:rPr>
        <w:t xml:space="preserve">     </w:t>
      </w:r>
    </w:p>
    <w:p w14:paraId="6321FBFA">
      <w:pPr>
        <w:pStyle w:val="19"/>
        <w:spacing w:line="360" w:lineRule="auto"/>
        <w:ind w:firstLine="482" w:firstLineChars="20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账</w:t>
      </w:r>
      <w:r>
        <w:rPr>
          <w:rFonts w:hint="eastAsia" w:hAnsi="宋体" w:cs="宋体"/>
          <w:b/>
          <w:bCs/>
          <w:color w:val="auto"/>
          <w:kern w:val="2"/>
          <w:sz w:val="24"/>
          <w:szCs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rPr>
        <w:t>号：</w:t>
      </w:r>
      <w:r>
        <w:rPr>
          <w:rFonts w:hint="eastAsia" w:ascii="宋体" w:hAnsi="宋体" w:eastAsia="宋体" w:cs="宋体"/>
          <w:b/>
          <w:bCs/>
          <w:color w:val="auto"/>
          <w:kern w:val="2"/>
          <w:sz w:val="24"/>
          <w:szCs w:val="24"/>
          <w:highlight w:val="none"/>
          <w:u w:val="thick"/>
          <w:lang w:val="en-US" w:eastAsia="zh-CN"/>
        </w:rPr>
        <w:t xml:space="preserve">123971488935 </w:t>
      </w:r>
    </w:p>
    <w:p w14:paraId="3FA44463">
      <w:pPr>
        <w:spacing w:line="360" w:lineRule="auto"/>
        <w:ind w:firstLine="482" w:firstLineChars="200"/>
        <w:rPr>
          <w:rFonts w:hint="eastAsia" w:ascii="宋体" w:hAnsi="宋体" w:eastAsia="宋体" w:cs="宋体"/>
          <w:b/>
          <w:bCs/>
          <w:sz w:val="24"/>
          <w:szCs w:val="24"/>
          <w:u w:val="single"/>
          <w:lang w:val="en-US" w:eastAsia="zh-CN"/>
        </w:rPr>
      </w:pPr>
      <w:r>
        <w:rPr>
          <w:rFonts w:hint="eastAsia" w:ascii="宋体" w:hAnsi="宋体" w:cs="宋体"/>
          <w:b/>
          <w:bCs/>
          <w:color w:val="auto"/>
          <w:sz w:val="24"/>
          <w:szCs w:val="24"/>
          <w:highlight w:val="none"/>
          <w:u w:val="none"/>
          <w:lang w:val="en-US" w:eastAsia="zh-CN"/>
        </w:rPr>
        <w:t>中选</w:t>
      </w:r>
      <w:r>
        <w:rPr>
          <w:rFonts w:hint="eastAsia" w:ascii="宋体" w:hAnsi="宋体" w:eastAsia="宋体" w:cs="宋体"/>
          <w:b/>
          <w:bCs/>
          <w:color w:val="auto"/>
          <w:sz w:val="24"/>
          <w:szCs w:val="24"/>
          <w:highlight w:val="none"/>
          <w:u w:val="none"/>
          <w:lang w:val="en-US" w:eastAsia="zh-CN"/>
        </w:rPr>
        <w:t>人需备注：</w:t>
      </w:r>
      <w:r>
        <w:rPr>
          <w:rFonts w:hint="eastAsia" w:ascii="宋体" w:hAnsi="宋体" w:eastAsia="宋体" w:cs="宋体"/>
          <w:b/>
          <w:bCs/>
          <w:color w:val="auto"/>
          <w:sz w:val="24"/>
          <w:szCs w:val="24"/>
          <w:highlight w:val="none"/>
          <w:u w:val="single"/>
          <w:lang w:val="en-US" w:eastAsia="zh-CN"/>
        </w:rPr>
        <w:t>高速公路隧道交通运行安全监测与预警技术-龙池智慧隧道试点施工</w:t>
      </w:r>
      <w:r>
        <w:rPr>
          <w:rFonts w:hint="eastAsia" w:ascii="宋体" w:hAnsi="宋体" w:cs="宋体"/>
          <w:b/>
          <w:bCs/>
          <w:color w:val="000000"/>
          <w:sz w:val="24"/>
          <w:szCs w:val="24"/>
          <w:u w:val="single"/>
          <w:lang w:eastAsia="zh-CN"/>
        </w:rPr>
        <w:t>。</w:t>
      </w:r>
    </w:p>
    <w:p w14:paraId="0C36A26C">
      <w:pPr>
        <w:pStyle w:val="15"/>
        <w:rPr>
          <w:rFonts w:hint="default"/>
          <w:lang w:val="en-US" w:eastAsia="zh-CN"/>
        </w:rPr>
      </w:pPr>
    </w:p>
    <w:p w14:paraId="784C4FCA">
      <w:pPr>
        <w:pStyle w:val="3"/>
        <w:numPr>
          <w:ilvl w:val="-1"/>
          <w:numId w:val="0"/>
        </w:numPr>
        <w:ind w:left="0"/>
        <w:rPr>
          <w:rFonts w:ascii="宋体" w:hAnsi="宋体" w:cs="宋体"/>
          <w:highlight w:val="none"/>
        </w:rPr>
      </w:pPr>
      <w:bookmarkStart w:id="56" w:name="_GoBack"/>
      <w:bookmarkEnd w:id="56"/>
      <w:r>
        <w:rPr>
          <w:rFonts w:hint="eastAsia" w:ascii="宋体" w:hAnsi="宋体" w:cs="宋体"/>
          <w:highlight w:val="none"/>
          <w:lang w:val="en-US" w:eastAsia="zh-CN"/>
        </w:rPr>
        <w:t>9.</w:t>
      </w:r>
      <w:r>
        <w:rPr>
          <w:rFonts w:hint="eastAsia" w:ascii="宋体" w:hAnsi="宋体" w:cs="宋体"/>
          <w:highlight w:val="none"/>
        </w:rPr>
        <w:t>联系方式</w:t>
      </w:r>
    </w:p>
    <w:p w14:paraId="56040039">
      <w:pPr>
        <w:ind w:left="0" w:leftChars="0" w:firstLine="0" w:firstLineChars="0"/>
        <w:jc w:val="left"/>
        <w:rPr>
          <w:rFonts w:ascii="宋体" w:hAnsi="宋体" w:cs="宋体"/>
          <w:highlight w:val="none"/>
        </w:rPr>
      </w:pPr>
      <w:bookmarkStart w:id="4" w:name="OLE_LINK5"/>
      <w:r>
        <w:rPr>
          <w:rFonts w:hint="eastAsia" w:ascii="宋体" w:hAnsi="宋体" w:cs="宋体"/>
          <w:highlight w:val="none"/>
          <w:lang w:val="en-US" w:eastAsia="zh-CN"/>
        </w:rPr>
        <w:t>代理机构</w:t>
      </w:r>
      <w:r>
        <w:rPr>
          <w:rFonts w:hint="eastAsia" w:ascii="宋体" w:hAnsi="宋体" w:cs="宋体"/>
          <w:highlight w:val="none"/>
        </w:rPr>
        <w:t>：四川屹捷盛工程咨询有限公司</w:t>
      </w:r>
    </w:p>
    <w:p w14:paraId="39CCCF84">
      <w:pPr>
        <w:ind w:left="0" w:leftChars="0" w:firstLine="0" w:firstLineChars="0"/>
        <w:jc w:val="left"/>
        <w:rPr>
          <w:rFonts w:ascii="宋体" w:hAnsi="宋体" w:cs="宋体"/>
          <w:highlight w:val="none"/>
        </w:rPr>
      </w:pPr>
      <w:r>
        <w:rPr>
          <w:rFonts w:hint="eastAsia" w:ascii="宋体" w:hAnsi="宋体" w:cs="宋体"/>
          <w:highlight w:val="none"/>
        </w:rPr>
        <w:t>地    址：四川省成都市郫都区郫筒镇一环路西北段48号</w:t>
      </w:r>
    </w:p>
    <w:p w14:paraId="00C7440C">
      <w:pPr>
        <w:ind w:left="0" w:leftChars="0" w:firstLine="0" w:firstLineChars="0"/>
        <w:jc w:val="left"/>
        <w:rPr>
          <w:rFonts w:ascii="宋体" w:hAnsi="宋体" w:cs="宋体"/>
          <w:highlight w:val="none"/>
        </w:rPr>
      </w:pPr>
      <w:r>
        <w:rPr>
          <w:rFonts w:hint="eastAsia" w:ascii="宋体" w:hAnsi="宋体" w:cs="宋体"/>
          <w:highlight w:val="none"/>
        </w:rPr>
        <w:t>邮政编码：611730</w:t>
      </w:r>
    </w:p>
    <w:p w14:paraId="52C46FD7">
      <w:pPr>
        <w:ind w:left="0" w:leftChars="0" w:firstLine="0" w:firstLineChars="0"/>
        <w:jc w:val="left"/>
        <w:rPr>
          <w:rFonts w:ascii="宋体" w:hAnsi="宋体" w:cs="宋体"/>
          <w:highlight w:val="none"/>
        </w:rPr>
      </w:pPr>
      <w:r>
        <w:rPr>
          <w:rFonts w:hint="eastAsia" w:ascii="宋体" w:hAnsi="宋体" w:cs="宋体"/>
          <w:highlight w:val="none"/>
        </w:rPr>
        <w:t>联 系 人：狄先生</w:t>
      </w:r>
    </w:p>
    <w:p w14:paraId="52A9C6E9">
      <w:pPr>
        <w:ind w:left="0" w:leftChars="0" w:firstLine="0" w:firstLineChars="0"/>
        <w:jc w:val="left"/>
        <w:rPr>
          <w:rFonts w:hint="eastAsia" w:ascii="宋体" w:hAnsi="宋体" w:cs="宋体"/>
          <w:highlight w:val="none"/>
        </w:rPr>
      </w:pPr>
      <w:r>
        <w:rPr>
          <w:rFonts w:hint="eastAsia" w:ascii="宋体" w:hAnsi="宋体" w:cs="宋体"/>
          <w:highlight w:val="none"/>
        </w:rPr>
        <w:t>联系电话：18780088400</w:t>
      </w:r>
      <w:bookmarkEnd w:id="4"/>
    </w:p>
    <w:p w14:paraId="42FFB420">
      <w:pPr>
        <w:jc w:val="right"/>
        <w:rPr>
          <w:highlight w:val="none"/>
        </w:rPr>
      </w:pPr>
      <w:r>
        <w:rPr>
          <w:rFonts w:ascii="宋体" w:hAnsi="宋体" w:cs="宋体"/>
          <w:highlight w:val="none"/>
        </w:rPr>
        <w:t xml:space="preserve"> 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p>
    <w:p w14:paraId="4292976B">
      <w:pPr>
        <w:ind w:firstLine="0" w:firstLineChars="0"/>
        <w:rPr>
          <w:rFonts w:ascii="宋体" w:hAnsi="宋体" w:cs="宋体"/>
          <w:highlight w:val="none"/>
        </w:rPr>
      </w:pPr>
    </w:p>
    <w:p w14:paraId="1F4E17DA">
      <w:pPr>
        <w:rPr>
          <w:kern w:val="2"/>
          <w:sz w:val="20"/>
          <w:highlight w:val="none"/>
          <w:lang w:val="en-US" w:bidi="ar-SA"/>
        </w:rPr>
      </w:pPr>
      <w:r>
        <w:rPr>
          <w:kern w:val="2"/>
          <w:sz w:val="20"/>
          <w:highlight w:val="none"/>
          <w:lang w:val="en-US" w:bidi="ar-SA"/>
        </w:rPr>
        <w:br w:type="page"/>
      </w:r>
    </w:p>
    <w:p w14:paraId="3E54E755">
      <w:pPr>
        <w:rPr>
          <w:lang w:val="en-US"/>
        </w:rPr>
      </w:pPr>
    </w:p>
    <w:p w14:paraId="62C70CB1">
      <w:pPr>
        <w:pStyle w:val="15"/>
        <w:spacing w:before="86"/>
        <w:ind w:firstLine="0" w:firstLineChars="0"/>
        <w:jc w:val="center"/>
        <w:rPr>
          <w:kern w:val="2"/>
          <w:sz w:val="20"/>
          <w:highlight w:val="none"/>
          <w:lang w:val="en-US" w:bidi="ar-SA"/>
        </w:rPr>
        <w:sectPr>
          <w:pgSz w:w="11906" w:h="16838"/>
          <w:pgMar w:top="1200" w:right="1797" w:bottom="1440" w:left="1797" w:header="851" w:footer="992" w:gutter="0"/>
          <w:pgNumType w:fmt="decimal"/>
          <w:cols w:space="720" w:num="1"/>
          <w:docGrid w:type="lines" w:linePitch="312" w:charSpace="0"/>
        </w:sectPr>
      </w:pPr>
      <w:r>
        <w:rPr>
          <w:rFonts w:hint="eastAsia"/>
          <w:sz w:val="72"/>
          <w:szCs w:val="72"/>
          <w:highlight w:val="none"/>
        </w:rPr>
        <w:t>第二章</w:t>
      </w:r>
      <w:r>
        <w:rPr>
          <w:rFonts w:hint="eastAsia"/>
          <w:sz w:val="72"/>
          <w:szCs w:val="72"/>
          <w:highlight w:val="none"/>
        </w:rPr>
        <w:tab/>
      </w:r>
      <w:r>
        <w:rPr>
          <w:rFonts w:hint="eastAsia"/>
          <w:sz w:val="72"/>
          <w:szCs w:val="72"/>
          <w:highlight w:val="none"/>
          <w:lang w:eastAsia="zh-CN"/>
        </w:rPr>
        <w:t>比选申请人</w:t>
      </w:r>
      <w:r>
        <w:rPr>
          <w:rFonts w:hint="eastAsia"/>
          <w:sz w:val="72"/>
          <w:szCs w:val="72"/>
          <w:highlight w:val="none"/>
        </w:rPr>
        <w:t>须知</w:t>
      </w:r>
    </w:p>
    <w:p w14:paraId="3CE678F6">
      <w:pPr>
        <w:pStyle w:val="2"/>
        <w:rPr>
          <w:rFonts w:ascii="宋体" w:hAnsi="宋体" w:cs="宋体"/>
          <w:highlight w:val="none"/>
        </w:rPr>
      </w:pPr>
      <w:bookmarkStart w:id="5" w:name="_Toc5042"/>
      <w:r>
        <w:rPr>
          <w:rFonts w:hint="eastAsia" w:ascii="宋体" w:hAnsi="宋体" w:cs="宋体"/>
          <w:highlight w:val="none"/>
        </w:rPr>
        <w:t>第二章</w:t>
      </w:r>
      <w:r>
        <w:rPr>
          <w:rFonts w:hint="eastAsia" w:ascii="宋体" w:hAnsi="宋体" w:cs="宋体"/>
          <w:highlight w:val="none"/>
        </w:rPr>
        <w:tab/>
      </w:r>
      <w:r>
        <w:rPr>
          <w:rFonts w:hint="eastAsia" w:ascii="宋体" w:hAnsi="宋体" w:cs="宋体"/>
          <w:highlight w:val="none"/>
          <w:lang w:eastAsia="zh-CN"/>
        </w:rPr>
        <w:t>比选申请人</w:t>
      </w:r>
      <w:r>
        <w:rPr>
          <w:rFonts w:hint="eastAsia" w:ascii="宋体" w:hAnsi="宋体" w:cs="宋体"/>
          <w:highlight w:val="none"/>
        </w:rPr>
        <w:t>须知</w:t>
      </w:r>
      <w:bookmarkEnd w:id="5"/>
    </w:p>
    <w:p w14:paraId="643398E8">
      <w:pPr>
        <w:ind w:firstLine="0" w:firstLineChars="0"/>
        <w:rPr>
          <w:rFonts w:ascii="宋体" w:hAnsi="宋体" w:cs="宋体"/>
          <w:sz w:val="28"/>
          <w:szCs w:val="28"/>
          <w:highlight w:val="none"/>
        </w:rPr>
      </w:pPr>
      <w:r>
        <w:rPr>
          <w:rFonts w:hint="eastAsia" w:ascii="宋体" w:hAnsi="宋体" w:cs="宋体"/>
          <w:sz w:val="28"/>
          <w:szCs w:val="28"/>
          <w:highlight w:val="none"/>
          <w:lang w:eastAsia="zh-CN"/>
        </w:rPr>
        <w:t>比选申请人</w:t>
      </w:r>
      <w:r>
        <w:rPr>
          <w:rFonts w:hint="eastAsia" w:ascii="宋体" w:hAnsi="宋体" w:cs="宋体"/>
          <w:sz w:val="28"/>
          <w:szCs w:val="28"/>
          <w:highlight w:val="none"/>
        </w:rPr>
        <w:t>须知前附表</w:t>
      </w:r>
    </w:p>
    <w:p w14:paraId="088AC7A2">
      <w:pPr>
        <w:ind w:firstLine="480"/>
        <w:rPr>
          <w:rFonts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eastAsia="zh-CN"/>
        </w:rPr>
        <w:t>比选申请人</w:t>
      </w:r>
      <w:r>
        <w:rPr>
          <w:rFonts w:hint="eastAsia" w:ascii="宋体" w:hAnsi="宋体" w:cs="宋体"/>
          <w:szCs w:val="24"/>
          <w:highlight w:val="none"/>
        </w:rPr>
        <w:t>须知前附表”是用于进一步明确正文中的未尽事宜，由</w:t>
      </w:r>
      <w:r>
        <w:rPr>
          <w:rFonts w:hint="eastAsia" w:ascii="宋体" w:hAnsi="宋体" w:cs="宋体"/>
          <w:szCs w:val="24"/>
          <w:highlight w:val="none"/>
          <w:lang w:eastAsia="zh-CN"/>
        </w:rPr>
        <w:t>比选人</w:t>
      </w:r>
      <w:r>
        <w:rPr>
          <w:rFonts w:hint="eastAsia" w:ascii="宋体" w:hAnsi="宋体" w:cs="宋体"/>
          <w:szCs w:val="24"/>
          <w:highlight w:val="none"/>
        </w:rPr>
        <w:t>根据本项目具体特点和实际需要编写和填写，与正文无抵触且与</w:t>
      </w:r>
      <w:r>
        <w:rPr>
          <w:rFonts w:hint="eastAsia" w:ascii="宋体" w:hAnsi="宋体" w:cs="宋体"/>
          <w:szCs w:val="24"/>
          <w:highlight w:val="none"/>
          <w:lang w:eastAsia="zh-CN"/>
        </w:rPr>
        <w:t>比选申请文件</w:t>
      </w:r>
      <w:r>
        <w:rPr>
          <w:rFonts w:hint="eastAsia" w:ascii="宋体" w:hAnsi="宋体" w:cs="宋体"/>
          <w:szCs w:val="24"/>
          <w:highlight w:val="none"/>
        </w:rPr>
        <w:t>其他章节相衔接。“</w:t>
      </w:r>
      <w:r>
        <w:rPr>
          <w:rFonts w:hint="eastAsia" w:ascii="宋体" w:hAnsi="宋体" w:cs="宋体"/>
          <w:szCs w:val="24"/>
          <w:highlight w:val="none"/>
          <w:lang w:eastAsia="zh-CN"/>
        </w:rPr>
        <w:t>比选申请人</w:t>
      </w:r>
      <w:r>
        <w:rPr>
          <w:rFonts w:hint="eastAsia" w:ascii="宋体" w:hAnsi="宋体" w:cs="宋体"/>
          <w:szCs w:val="24"/>
          <w:highlight w:val="none"/>
        </w:rPr>
        <w:t>须知前附表”内容与本须知正文不一致的，以“</w:t>
      </w:r>
      <w:r>
        <w:rPr>
          <w:rFonts w:hint="eastAsia" w:ascii="宋体" w:hAnsi="宋体" w:cs="宋体"/>
          <w:szCs w:val="24"/>
          <w:highlight w:val="none"/>
          <w:lang w:eastAsia="zh-CN"/>
        </w:rPr>
        <w:t>比选申请人</w:t>
      </w:r>
      <w:r>
        <w:rPr>
          <w:rFonts w:hint="eastAsia" w:ascii="宋体" w:hAnsi="宋体" w:cs="宋体"/>
          <w:szCs w:val="24"/>
          <w:highlight w:val="none"/>
        </w:rPr>
        <w:t>须知前附表”内容为准。“</w:t>
      </w:r>
      <w:r>
        <w:rPr>
          <w:rFonts w:hint="eastAsia" w:ascii="宋体" w:hAnsi="宋体" w:cs="宋体"/>
          <w:szCs w:val="24"/>
          <w:highlight w:val="none"/>
          <w:lang w:eastAsia="zh-CN"/>
        </w:rPr>
        <w:t>比选申请人</w:t>
      </w:r>
      <w:r>
        <w:rPr>
          <w:rFonts w:hint="eastAsia" w:ascii="宋体" w:hAnsi="宋体" w:cs="宋体"/>
          <w:szCs w:val="24"/>
          <w:highlight w:val="none"/>
        </w:rPr>
        <w:t>须知前附表”中的附录表格同属“</w:t>
      </w:r>
      <w:r>
        <w:rPr>
          <w:rFonts w:hint="eastAsia" w:ascii="宋体" w:hAnsi="宋体" w:cs="宋体"/>
          <w:szCs w:val="24"/>
          <w:highlight w:val="none"/>
          <w:lang w:eastAsia="zh-CN"/>
        </w:rPr>
        <w:t>比选申请人</w:t>
      </w:r>
      <w:r>
        <w:rPr>
          <w:rFonts w:hint="eastAsia" w:ascii="宋体" w:hAnsi="宋体" w:cs="宋体"/>
          <w:szCs w:val="24"/>
          <w:highlight w:val="none"/>
        </w:rPr>
        <w:t>须知前附表”内容，具有同等效力。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556"/>
        <w:gridCol w:w="4673"/>
      </w:tblGrid>
      <w:tr w14:paraId="635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88" w:type="dxa"/>
            <w:vAlign w:val="center"/>
          </w:tcPr>
          <w:p w14:paraId="6A4FA2A3">
            <w:pPr>
              <w:pStyle w:val="19"/>
              <w:jc w:val="center"/>
              <w:rPr>
                <w:rFonts w:hAnsi="宋体" w:cs="宋体"/>
                <w:b/>
                <w:color w:val="auto"/>
                <w:kern w:val="2"/>
                <w:sz w:val="21"/>
                <w:highlight w:val="none"/>
              </w:rPr>
            </w:pPr>
            <w:r>
              <w:rPr>
                <w:rFonts w:hAnsi="宋体" w:cs="宋体"/>
                <w:b/>
                <w:color w:val="auto"/>
                <w:kern w:val="2"/>
                <w:sz w:val="21"/>
                <w:highlight w:val="none"/>
              </w:rPr>
              <w:t>条款号</w:t>
            </w:r>
          </w:p>
        </w:tc>
        <w:tc>
          <w:tcPr>
            <w:tcW w:w="2556" w:type="dxa"/>
            <w:vAlign w:val="center"/>
          </w:tcPr>
          <w:p w14:paraId="6E248A67">
            <w:pPr>
              <w:pStyle w:val="19"/>
              <w:jc w:val="center"/>
              <w:rPr>
                <w:rFonts w:hAnsi="宋体" w:cs="宋体"/>
                <w:b/>
                <w:color w:val="auto"/>
                <w:kern w:val="2"/>
                <w:sz w:val="21"/>
                <w:highlight w:val="none"/>
              </w:rPr>
            </w:pPr>
            <w:r>
              <w:rPr>
                <w:rFonts w:hAnsi="宋体" w:cs="宋体"/>
                <w:b/>
                <w:color w:val="auto"/>
                <w:kern w:val="2"/>
                <w:sz w:val="21"/>
                <w:highlight w:val="none"/>
              </w:rPr>
              <w:t>条款名称</w:t>
            </w:r>
          </w:p>
        </w:tc>
        <w:tc>
          <w:tcPr>
            <w:tcW w:w="4673" w:type="dxa"/>
            <w:vAlign w:val="center"/>
          </w:tcPr>
          <w:p w14:paraId="14D73AF7">
            <w:pPr>
              <w:pStyle w:val="19"/>
              <w:jc w:val="center"/>
              <w:rPr>
                <w:rFonts w:hAnsi="宋体" w:cs="宋体"/>
                <w:b/>
                <w:color w:val="auto"/>
                <w:kern w:val="2"/>
                <w:sz w:val="21"/>
                <w:highlight w:val="none"/>
              </w:rPr>
            </w:pPr>
            <w:r>
              <w:rPr>
                <w:rFonts w:hAnsi="宋体" w:cs="宋体"/>
                <w:b/>
                <w:color w:val="auto"/>
                <w:kern w:val="2"/>
                <w:sz w:val="21"/>
                <w:highlight w:val="none"/>
              </w:rPr>
              <w:t>编列内容</w:t>
            </w:r>
          </w:p>
        </w:tc>
      </w:tr>
      <w:tr w14:paraId="44FD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88" w:type="dxa"/>
            <w:vAlign w:val="center"/>
          </w:tcPr>
          <w:p w14:paraId="0CE7AD4A">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1.1.2</w:t>
            </w:r>
          </w:p>
        </w:tc>
        <w:tc>
          <w:tcPr>
            <w:tcW w:w="2556" w:type="dxa"/>
            <w:vAlign w:val="center"/>
          </w:tcPr>
          <w:p w14:paraId="5F7EE8BC">
            <w:pPr>
              <w:pStyle w:val="19"/>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比选人</w:t>
            </w:r>
          </w:p>
        </w:tc>
        <w:tc>
          <w:tcPr>
            <w:tcW w:w="4673" w:type="dxa"/>
            <w:vAlign w:val="center"/>
          </w:tcPr>
          <w:p w14:paraId="6E224A8A">
            <w:pPr>
              <w:ind w:firstLine="0" w:firstLineChars="0"/>
              <w:jc w:val="left"/>
              <w:rPr>
                <w:rFonts w:ascii="宋体" w:hAnsi="宋体" w:cs="宋体"/>
                <w:color w:val="auto"/>
                <w:sz w:val="22"/>
                <w:highlight w:val="none"/>
              </w:rPr>
            </w:pPr>
            <w:r>
              <w:rPr>
                <w:rFonts w:hint="eastAsia" w:ascii="宋体" w:hAnsi="宋体" w:cs="宋体"/>
                <w:color w:val="auto"/>
                <w:sz w:val="22"/>
                <w:highlight w:val="none"/>
              </w:rPr>
              <w:t>四川高路信息科技有限公司</w:t>
            </w:r>
          </w:p>
        </w:tc>
      </w:tr>
      <w:tr w14:paraId="55EF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88" w:type="dxa"/>
            <w:vAlign w:val="center"/>
          </w:tcPr>
          <w:p w14:paraId="6EBE96E0">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1.1.3</w:t>
            </w:r>
          </w:p>
        </w:tc>
        <w:tc>
          <w:tcPr>
            <w:tcW w:w="2556" w:type="dxa"/>
            <w:vAlign w:val="center"/>
          </w:tcPr>
          <w:p w14:paraId="557203B3">
            <w:pPr>
              <w:pStyle w:val="19"/>
              <w:spacing w:line="360" w:lineRule="auto"/>
              <w:jc w:val="center"/>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代理机构</w:t>
            </w:r>
          </w:p>
        </w:tc>
        <w:tc>
          <w:tcPr>
            <w:tcW w:w="4673" w:type="dxa"/>
            <w:vAlign w:val="center"/>
          </w:tcPr>
          <w:p w14:paraId="1DCF19A2">
            <w:pPr>
              <w:pStyle w:val="19"/>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四川屹捷盛工程咨询有限公司</w:t>
            </w:r>
          </w:p>
        </w:tc>
      </w:tr>
      <w:tr w14:paraId="3A68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88" w:type="dxa"/>
            <w:vAlign w:val="center"/>
          </w:tcPr>
          <w:p w14:paraId="5BE7471A">
            <w:pPr>
              <w:pStyle w:val="83"/>
              <w:jc w:val="center"/>
              <w:rPr>
                <w:rFonts w:ascii="宋体" w:hAnsi="宋体" w:cs="宋体"/>
                <w:color w:val="auto"/>
                <w:sz w:val="22"/>
                <w:szCs w:val="22"/>
                <w:highlight w:val="none"/>
              </w:rPr>
            </w:pPr>
            <w:r>
              <w:rPr>
                <w:rFonts w:hint="eastAsia" w:ascii="宋体" w:hAnsi="宋体" w:cs="宋体"/>
                <w:color w:val="auto"/>
                <w:sz w:val="22"/>
                <w:szCs w:val="22"/>
                <w:highlight w:val="none"/>
              </w:rPr>
              <w:t>1.1.4</w:t>
            </w:r>
          </w:p>
        </w:tc>
        <w:tc>
          <w:tcPr>
            <w:tcW w:w="2556" w:type="dxa"/>
            <w:vAlign w:val="center"/>
          </w:tcPr>
          <w:p w14:paraId="19E73C30">
            <w:pPr>
              <w:pStyle w:val="83"/>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4673" w:type="dxa"/>
            <w:vAlign w:val="center"/>
          </w:tcPr>
          <w:p w14:paraId="38574099">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高速公路隧道交通运行安全监测与预警技术-龙池智慧隧道试点施工</w:t>
            </w:r>
          </w:p>
        </w:tc>
      </w:tr>
      <w:tr w14:paraId="4BDA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23B3CF8">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1.1.5</w:t>
            </w:r>
          </w:p>
        </w:tc>
        <w:tc>
          <w:tcPr>
            <w:tcW w:w="2556" w:type="dxa"/>
            <w:vAlign w:val="center"/>
          </w:tcPr>
          <w:p w14:paraId="1365D8C9">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标段建设地点</w:t>
            </w:r>
          </w:p>
        </w:tc>
        <w:tc>
          <w:tcPr>
            <w:tcW w:w="4673" w:type="dxa"/>
            <w:vAlign w:val="bottom"/>
          </w:tcPr>
          <w:p w14:paraId="5379D65A">
            <w:pPr>
              <w:pStyle w:val="91"/>
              <w:tabs>
                <w:tab w:val="left" w:pos="5542"/>
              </w:tabs>
              <w:adjustRightInd w:val="0"/>
              <w:snapToGrid w:val="0"/>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都江堰龙池科研基地</w:t>
            </w:r>
          </w:p>
        </w:tc>
      </w:tr>
      <w:tr w14:paraId="2D8A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8" w:type="dxa"/>
            <w:vAlign w:val="center"/>
          </w:tcPr>
          <w:p w14:paraId="3A6D5848">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1.2.1</w:t>
            </w:r>
          </w:p>
        </w:tc>
        <w:tc>
          <w:tcPr>
            <w:tcW w:w="2556" w:type="dxa"/>
            <w:vAlign w:val="center"/>
          </w:tcPr>
          <w:p w14:paraId="1B2A2A16">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资金来源及比例</w:t>
            </w:r>
          </w:p>
        </w:tc>
        <w:tc>
          <w:tcPr>
            <w:tcW w:w="4673" w:type="dxa"/>
            <w:vAlign w:val="center"/>
          </w:tcPr>
          <w:p w14:paraId="0EAA49B1">
            <w:pPr>
              <w:keepNext w:val="0"/>
              <w:keepLines w:val="0"/>
              <w:widowControl/>
              <w:numPr>
                <w:ilvl w:val="0"/>
                <w:numId w:val="0"/>
              </w:numPr>
              <w:pBdr>
                <w:top w:val="none" w:color="auto" w:sz="0" w:space="0"/>
                <w:left w:val="none" w:color="auto" w:sz="0" w:space="0"/>
                <w:bottom w:val="none" w:color="auto" w:sz="0" w:space="0"/>
                <w:right w:val="none" w:color="auto" w:sz="0" w:space="0"/>
              </w:pBdr>
              <w:spacing w:before="0" w:after="0" w:line="240" w:lineRule="auto"/>
              <w:ind w:firstLine="0" w:firstLineChars="0"/>
              <w:jc w:val="left"/>
              <w:rPr>
                <w:rFonts w:hint="default" w:eastAsia="宋体"/>
                <w:color w:val="auto"/>
                <w:highlight w:val="none"/>
                <w:lang w:val="en-US" w:eastAsia="zh-CN"/>
              </w:rPr>
            </w:pPr>
            <w:r>
              <w:rPr>
                <w:rFonts w:hint="eastAsia" w:ascii="宋体" w:hAnsi="宋体" w:eastAsia="宋体" w:cs="宋体"/>
                <w:color w:val="auto"/>
                <w:kern w:val="2"/>
                <w:sz w:val="22"/>
                <w:szCs w:val="22"/>
                <w:highlight w:val="none"/>
                <w:lang w:val="en-US" w:eastAsia="zh-CN" w:bidi="ar-SA"/>
              </w:rPr>
              <w:t>与业主的计量支付。资金来源比例：100%</w:t>
            </w:r>
          </w:p>
        </w:tc>
      </w:tr>
      <w:tr w14:paraId="4C58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24883AD1">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1.2.2</w:t>
            </w:r>
          </w:p>
        </w:tc>
        <w:tc>
          <w:tcPr>
            <w:tcW w:w="2556" w:type="dxa"/>
            <w:vAlign w:val="center"/>
          </w:tcPr>
          <w:p w14:paraId="4CA5691A">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资金落实情况</w:t>
            </w:r>
          </w:p>
        </w:tc>
        <w:tc>
          <w:tcPr>
            <w:tcW w:w="4673" w:type="dxa"/>
            <w:vAlign w:val="center"/>
          </w:tcPr>
          <w:p w14:paraId="07761319">
            <w:pPr>
              <w:pStyle w:val="19"/>
              <w:adjustRightIn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已落实</w:t>
            </w:r>
          </w:p>
        </w:tc>
      </w:tr>
      <w:tr w14:paraId="1246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88" w:type="dxa"/>
            <w:vAlign w:val="center"/>
          </w:tcPr>
          <w:p w14:paraId="7A0F92F3">
            <w:pPr>
              <w:pStyle w:val="83"/>
              <w:jc w:val="center"/>
              <w:rPr>
                <w:rFonts w:ascii="宋体" w:hAnsi="宋体" w:cs="宋体"/>
                <w:color w:val="auto"/>
                <w:sz w:val="22"/>
                <w:szCs w:val="22"/>
                <w:highlight w:val="none"/>
              </w:rPr>
            </w:pPr>
            <w:r>
              <w:rPr>
                <w:rFonts w:hint="eastAsia" w:ascii="宋体" w:hAnsi="宋体" w:cs="宋体"/>
                <w:color w:val="auto"/>
                <w:sz w:val="22"/>
                <w:szCs w:val="22"/>
                <w:highlight w:val="none"/>
              </w:rPr>
              <w:t>1.3.1</w:t>
            </w:r>
          </w:p>
        </w:tc>
        <w:tc>
          <w:tcPr>
            <w:tcW w:w="2556" w:type="dxa"/>
            <w:vAlign w:val="center"/>
          </w:tcPr>
          <w:p w14:paraId="42DEE0C3">
            <w:pPr>
              <w:pStyle w:val="83"/>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比选</w:t>
            </w:r>
            <w:r>
              <w:rPr>
                <w:rFonts w:hint="eastAsia" w:ascii="宋体" w:hAnsi="宋体" w:cs="宋体"/>
                <w:color w:val="auto"/>
                <w:sz w:val="22"/>
                <w:szCs w:val="22"/>
                <w:highlight w:val="none"/>
              </w:rPr>
              <w:t>范围</w:t>
            </w:r>
          </w:p>
        </w:tc>
        <w:tc>
          <w:tcPr>
            <w:tcW w:w="4673" w:type="dxa"/>
            <w:vAlign w:val="center"/>
          </w:tcPr>
          <w:p w14:paraId="28ED1223">
            <w:pPr>
              <w:adjustRightInd w:val="0"/>
              <w:ind w:firstLine="0" w:firstLineChars="0"/>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见比选</w:t>
            </w:r>
            <w:r>
              <w:rPr>
                <w:rFonts w:hint="eastAsia" w:ascii="宋体" w:hAnsi="宋体" w:cs="宋体"/>
                <w:color w:val="auto"/>
                <w:kern w:val="2"/>
                <w:sz w:val="22"/>
                <w:szCs w:val="22"/>
                <w:highlight w:val="none"/>
                <w:lang w:val="en-US" w:eastAsia="zh-CN" w:bidi="ar-SA"/>
              </w:rPr>
              <w:t>公告</w:t>
            </w:r>
          </w:p>
        </w:tc>
      </w:tr>
      <w:tr w14:paraId="72EB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8" w:type="dxa"/>
            <w:vAlign w:val="center"/>
          </w:tcPr>
          <w:p w14:paraId="3EF13175">
            <w:pPr>
              <w:pStyle w:val="83"/>
              <w:jc w:val="center"/>
              <w:rPr>
                <w:rFonts w:ascii="宋体" w:hAnsi="宋体" w:cs="宋体"/>
                <w:color w:val="auto"/>
                <w:sz w:val="22"/>
                <w:szCs w:val="22"/>
                <w:highlight w:val="none"/>
              </w:rPr>
            </w:pPr>
            <w:r>
              <w:rPr>
                <w:rFonts w:hint="eastAsia" w:ascii="宋体" w:hAnsi="宋体" w:cs="宋体"/>
                <w:color w:val="auto"/>
                <w:sz w:val="22"/>
                <w:szCs w:val="22"/>
                <w:highlight w:val="none"/>
              </w:rPr>
              <w:t>1.3.2</w:t>
            </w:r>
          </w:p>
        </w:tc>
        <w:tc>
          <w:tcPr>
            <w:tcW w:w="2556" w:type="dxa"/>
            <w:vAlign w:val="center"/>
          </w:tcPr>
          <w:p w14:paraId="5EA8C9A6">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工期</w:t>
            </w:r>
          </w:p>
        </w:tc>
        <w:tc>
          <w:tcPr>
            <w:tcW w:w="4673" w:type="dxa"/>
            <w:vAlign w:val="center"/>
          </w:tcPr>
          <w:p w14:paraId="33339CD8">
            <w:pPr>
              <w:widowControl/>
              <w:ind w:firstLine="0" w:firstLineChars="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见比选</w:t>
            </w:r>
            <w:r>
              <w:rPr>
                <w:rFonts w:hint="eastAsia" w:ascii="宋体" w:hAnsi="宋体" w:cs="宋体"/>
                <w:color w:val="auto"/>
                <w:kern w:val="2"/>
                <w:sz w:val="22"/>
                <w:szCs w:val="22"/>
                <w:highlight w:val="none"/>
                <w:lang w:val="en-US" w:eastAsia="zh-CN" w:bidi="ar-SA"/>
              </w:rPr>
              <w:t>公告</w:t>
            </w:r>
          </w:p>
        </w:tc>
      </w:tr>
      <w:tr w14:paraId="5EAE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8" w:type="dxa"/>
            <w:vAlign w:val="center"/>
          </w:tcPr>
          <w:p w14:paraId="68C56875">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1.3.3</w:t>
            </w:r>
          </w:p>
        </w:tc>
        <w:tc>
          <w:tcPr>
            <w:tcW w:w="2556" w:type="dxa"/>
            <w:vAlign w:val="center"/>
          </w:tcPr>
          <w:p w14:paraId="4C269BD0">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质量要求</w:t>
            </w:r>
          </w:p>
        </w:tc>
        <w:tc>
          <w:tcPr>
            <w:tcW w:w="4673" w:type="dxa"/>
            <w:vAlign w:val="center"/>
          </w:tcPr>
          <w:p w14:paraId="4C334757">
            <w:pPr>
              <w:pStyle w:val="19"/>
              <w:spacing w:line="360" w:lineRule="auto"/>
              <w:jc w:val="left"/>
              <w:rPr>
                <w:rFonts w:hAnsi="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SA"/>
              </w:rPr>
              <w:t>见比选</w:t>
            </w:r>
            <w:r>
              <w:rPr>
                <w:rFonts w:hint="eastAsia" w:ascii="宋体" w:hAnsi="宋体" w:cs="宋体"/>
                <w:color w:val="auto"/>
                <w:kern w:val="2"/>
                <w:sz w:val="22"/>
                <w:szCs w:val="22"/>
                <w:highlight w:val="none"/>
                <w:lang w:val="en-US" w:eastAsia="zh-CN" w:bidi="ar-SA"/>
              </w:rPr>
              <w:t>公告</w:t>
            </w:r>
          </w:p>
        </w:tc>
      </w:tr>
      <w:tr w14:paraId="014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88" w:type="dxa"/>
            <w:vAlign w:val="center"/>
          </w:tcPr>
          <w:p w14:paraId="6F698B71">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1.3.4</w:t>
            </w:r>
          </w:p>
        </w:tc>
        <w:tc>
          <w:tcPr>
            <w:tcW w:w="2556" w:type="dxa"/>
            <w:vAlign w:val="center"/>
          </w:tcPr>
          <w:p w14:paraId="5AB8E2FF">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安全目标</w:t>
            </w:r>
          </w:p>
        </w:tc>
        <w:tc>
          <w:tcPr>
            <w:tcW w:w="4673" w:type="dxa"/>
            <w:vAlign w:val="center"/>
          </w:tcPr>
          <w:p w14:paraId="6DDF4685">
            <w:pPr>
              <w:pStyle w:val="19"/>
              <w:adjustRightInd w:val="0"/>
              <w:snapToGri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零事故</w:t>
            </w:r>
          </w:p>
        </w:tc>
      </w:tr>
      <w:tr w14:paraId="57D8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988" w:type="dxa"/>
            <w:vAlign w:val="center"/>
          </w:tcPr>
          <w:p w14:paraId="1641308A">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1.4.1</w:t>
            </w:r>
          </w:p>
        </w:tc>
        <w:tc>
          <w:tcPr>
            <w:tcW w:w="2556" w:type="dxa"/>
            <w:vAlign w:val="center"/>
          </w:tcPr>
          <w:p w14:paraId="5B005FB6">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资质条件、能力和信誉</w:t>
            </w:r>
          </w:p>
        </w:tc>
        <w:tc>
          <w:tcPr>
            <w:tcW w:w="4673" w:type="dxa"/>
            <w:vAlign w:val="center"/>
          </w:tcPr>
          <w:p w14:paraId="34AF8397">
            <w:pPr>
              <w:pStyle w:val="19"/>
              <w:adjustRightInd w:val="0"/>
              <w:snapToGri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资质条件：见附录1</w:t>
            </w:r>
          </w:p>
          <w:p w14:paraId="1ECB8508">
            <w:pPr>
              <w:pStyle w:val="19"/>
              <w:adjustRightInd w:val="0"/>
              <w:snapToGri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财务要求：见附录2</w:t>
            </w:r>
          </w:p>
          <w:p w14:paraId="1C6EE25F">
            <w:pPr>
              <w:pStyle w:val="19"/>
              <w:adjustRightInd w:val="0"/>
              <w:snapToGri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业绩要求：见附录3</w:t>
            </w:r>
          </w:p>
          <w:p w14:paraId="41AB298D">
            <w:pPr>
              <w:pStyle w:val="19"/>
              <w:adjustRightInd w:val="0"/>
              <w:snapToGri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信誉要求：见附录4</w:t>
            </w:r>
          </w:p>
          <w:p w14:paraId="00EAB54E">
            <w:pPr>
              <w:pStyle w:val="19"/>
              <w:adjustRightInd w:val="0"/>
              <w:snapToGrid w:val="0"/>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项目经理、</w:t>
            </w:r>
            <w:r>
              <w:rPr>
                <w:rFonts w:hint="eastAsia" w:hAnsi="宋体" w:cs="宋体"/>
                <w:color w:val="auto"/>
                <w:kern w:val="2"/>
                <w:sz w:val="22"/>
                <w:szCs w:val="22"/>
                <w:highlight w:val="none"/>
                <w:lang w:val="en-US" w:eastAsia="zh-CN"/>
              </w:rPr>
              <w:t>技术负责人、</w:t>
            </w:r>
            <w:r>
              <w:rPr>
                <w:rFonts w:hint="eastAsia" w:hAnsi="宋体" w:cs="宋体"/>
                <w:color w:val="auto"/>
                <w:kern w:val="2"/>
                <w:sz w:val="22"/>
                <w:szCs w:val="22"/>
                <w:highlight w:val="none"/>
              </w:rPr>
              <w:t>安全员资格要求：见附录5</w:t>
            </w:r>
          </w:p>
        </w:tc>
      </w:tr>
      <w:tr w14:paraId="6650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88" w:type="dxa"/>
            <w:vAlign w:val="center"/>
          </w:tcPr>
          <w:p w14:paraId="604441E2">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1.4.2</w:t>
            </w:r>
          </w:p>
        </w:tc>
        <w:tc>
          <w:tcPr>
            <w:tcW w:w="2556" w:type="dxa"/>
            <w:vAlign w:val="center"/>
          </w:tcPr>
          <w:p w14:paraId="68948CFE">
            <w:pPr>
              <w:pStyle w:val="19"/>
              <w:rPr>
                <w:rFonts w:hAnsi="宋体" w:cs="宋体"/>
                <w:color w:val="auto"/>
                <w:kern w:val="2"/>
                <w:sz w:val="22"/>
                <w:szCs w:val="22"/>
                <w:highlight w:val="none"/>
              </w:rPr>
            </w:pPr>
            <w:r>
              <w:rPr>
                <w:rFonts w:hint="eastAsia" w:hAnsi="宋体" w:cs="宋体"/>
                <w:color w:val="auto"/>
                <w:kern w:val="2"/>
                <w:sz w:val="22"/>
                <w:szCs w:val="22"/>
                <w:highlight w:val="none"/>
              </w:rPr>
              <w:t>是否接受联合体申请</w:t>
            </w:r>
          </w:p>
        </w:tc>
        <w:tc>
          <w:tcPr>
            <w:tcW w:w="4673" w:type="dxa"/>
            <w:vAlign w:val="center"/>
          </w:tcPr>
          <w:p w14:paraId="3883029A">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不接受</w:t>
            </w:r>
          </w:p>
        </w:tc>
      </w:tr>
      <w:tr w14:paraId="2D89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8" w:type="dxa"/>
            <w:vAlign w:val="center"/>
          </w:tcPr>
          <w:p w14:paraId="47F4755C">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1.4.3</w:t>
            </w:r>
          </w:p>
        </w:tc>
        <w:tc>
          <w:tcPr>
            <w:tcW w:w="2556" w:type="dxa"/>
            <w:vAlign w:val="center"/>
          </w:tcPr>
          <w:p w14:paraId="0B3C727C">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不得存在的其他关联情形</w:t>
            </w:r>
          </w:p>
        </w:tc>
        <w:tc>
          <w:tcPr>
            <w:tcW w:w="4673" w:type="dxa"/>
            <w:vAlign w:val="center"/>
          </w:tcPr>
          <w:p w14:paraId="6A9C2CBE">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见第二章</w:t>
            </w: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须知正文1.4.3</w:t>
            </w:r>
          </w:p>
        </w:tc>
      </w:tr>
      <w:tr w14:paraId="1A18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Align w:val="center"/>
          </w:tcPr>
          <w:p w14:paraId="0BD2103D">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1.4.4</w:t>
            </w:r>
          </w:p>
        </w:tc>
        <w:tc>
          <w:tcPr>
            <w:tcW w:w="2556" w:type="dxa"/>
            <w:vAlign w:val="center"/>
          </w:tcPr>
          <w:p w14:paraId="771F38BD">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不得存在的其他不良状况或不良信用</w:t>
            </w:r>
          </w:p>
        </w:tc>
        <w:tc>
          <w:tcPr>
            <w:tcW w:w="4673" w:type="dxa"/>
            <w:vAlign w:val="center"/>
          </w:tcPr>
          <w:p w14:paraId="563F35EE">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见附录4</w:t>
            </w:r>
          </w:p>
        </w:tc>
      </w:tr>
      <w:tr w14:paraId="5556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8" w:type="dxa"/>
            <w:vAlign w:val="center"/>
          </w:tcPr>
          <w:p w14:paraId="50C30254">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1.11.1</w:t>
            </w:r>
          </w:p>
        </w:tc>
        <w:tc>
          <w:tcPr>
            <w:tcW w:w="2556" w:type="dxa"/>
            <w:vAlign w:val="center"/>
          </w:tcPr>
          <w:p w14:paraId="6C475ADC">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分包</w:t>
            </w:r>
          </w:p>
        </w:tc>
        <w:tc>
          <w:tcPr>
            <w:tcW w:w="4673" w:type="dxa"/>
            <w:vAlign w:val="center"/>
          </w:tcPr>
          <w:p w14:paraId="7B7162E2">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不允许分包</w:t>
            </w:r>
          </w:p>
        </w:tc>
      </w:tr>
      <w:tr w14:paraId="3732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8" w:type="dxa"/>
            <w:vAlign w:val="center"/>
          </w:tcPr>
          <w:p w14:paraId="372E888E">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1.12</w:t>
            </w:r>
          </w:p>
        </w:tc>
        <w:tc>
          <w:tcPr>
            <w:tcW w:w="2556" w:type="dxa"/>
            <w:vAlign w:val="center"/>
          </w:tcPr>
          <w:p w14:paraId="2ED713F0">
            <w:pPr>
              <w:pStyle w:val="19"/>
              <w:jc w:val="center"/>
              <w:rPr>
                <w:rFonts w:hAnsi="宋体" w:cs="宋体"/>
                <w:color w:val="auto"/>
                <w:sz w:val="22"/>
                <w:szCs w:val="22"/>
                <w:highlight w:val="none"/>
              </w:rPr>
            </w:pPr>
            <w:r>
              <w:rPr>
                <w:rFonts w:hint="eastAsia" w:hAnsi="宋体" w:cs="宋体"/>
                <w:color w:val="auto"/>
                <w:sz w:val="22"/>
                <w:szCs w:val="22"/>
                <w:highlight w:val="none"/>
              </w:rPr>
              <w:t>响应和偏差</w:t>
            </w:r>
          </w:p>
        </w:tc>
        <w:tc>
          <w:tcPr>
            <w:tcW w:w="4673" w:type="dxa"/>
            <w:vAlign w:val="center"/>
          </w:tcPr>
          <w:p w14:paraId="230B7B22">
            <w:pPr>
              <w:adjustRightInd w:val="0"/>
              <w:snapToGrid w:val="0"/>
              <w:ind w:firstLine="0" w:firstLineChars="0"/>
              <w:jc w:val="left"/>
              <w:rPr>
                <w:rFonts w:ascii="宋体" w:hAnsi="宋体" w:cs="宋体"/>
                <w:color w:val="auto"/>
                <w:sz w:val="22"/>
                <w:highlight w:val="none"/>
              </w:rPr>
            </w:pPr>
            <w:r>
              <w:rPr>
                <w:rFonts w:hint="eastAsia" w:ascii="宋体" w:hAnsi="宋体" w:cs="宋体"/>
                <w:color w:val="auto"/>
                <w:sz w:val="22"/>
                <w:highlight w:val="none"/>
              </w:rPr>
              <w:t>见</w:t>
            </w:r>
            <w:r>
              <w:rPr>
                <w:rFonts w:hint="eastAsia" w:ascii="宋体" w:hAnsi="宋体" w:cs="宋体"/>
                <w:color w:val="auto"/>
                <w:sz w:val="22"/>
                <w:highlight w:val="none"/>
                <w:lang w:eastAsia="zh-CN"/>
              </w:rPr>
              <w:t>比选申请人</w:t>
            </w:r>
            <w:r>
              <w:rPr>
                <w:rFonts w:hint="eastAsia" w:ascii="宋体" w:hAnsi="宋体" w:cs="宋体"/>
                <w:color w:val="auto"/>
                <w:sz w:val="22"/>
                <w:highlight w:val="none"/>
              </w:rPr>
              <w:t>须知正文1.12</w:t>
            </w:r>
          </w:p>
        </w:tc>
      </w:tr>
      <w:tr w14:paraId="5612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8" w:type="dxa"/>
            <w:vAlign w:val="center"/>
          </w:tcPr>
          <w:p w14:paraId="77E93579">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2.1</w:t>
            </w:r>
          </w:p>
        </w:tc>
        <w:tc>
          <w:tcPr>
            <w:tcW w:w="2556" w:type="dxa"/>
            <w:vAlign w:val="center"/>
          </w:tcPr>
          <w:p w14:paraId="6D5C9A4A">
            <w:pPr>
              <w:pStyle w:val="19"/>
              <w:jc w:val="center"/>
              <w:rPr>
                <w:rFonts w:hAnsi="宋体" w:cs="宋体"/>
                <w:color w:val="auto"/>
                <w:kern w:val="2"/>
                <w:sz w:val="22"/>
                <w:szCs w:val="22"/>
                <w:highlight w:val="none"/>
              </w:rPr>
            </w:pPr>
            <w:r>
              <w:rPr>
                <w:rFonts w:hint="eastAsia" w:hAnsi="宋体" w:cs="宋体"/>
                <w:color w:val="auto"/>
                <w:sz w:val="22"/>
                <w:szCs w:val="22"/>
                <w:highlight w:val="none"/>
                <w:lang w:eastAsia="zh-CN"/>
              </w:rPr>
              <w:t>比选文件</w:t>
            </w:r>
            <w:r>
              <w:rPr>
                <w:rFonts w:hint="eastAsia" w:hAnsi="宋体" w:cs="宋体"/>
                <w:color w:val="auto"/>
                <w:sz w:val="22"/>
                <w:szCs w:val="22"/>
                <w:highlight w:val="none"/>
              </w:rPr>
              <w:t>的组成</w:t>
            </w:r>
          </w:p>
        </w:tc>
        <w:tc>
          <w:tcPr>
            <w:tcW w:w="4673" w:type="dxa"/>
            <w:vAlign w:val="center"/>
          </w:tcPr>
          <w:p w14:paraId="71F276A4">
            <w:pPr>
              <w:adjustRightInd w:val="0"/>
              <w:snapToGrid w:val="0"/>
              <w:ind w:firstLine="0" w:firstLineChars="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1、</w:t>
            </w:r>
            <w:r>
              <w:rPr>
                <w:rFonts w:hint="eastAsia" w:ascii="宋体" w:hAnsi="宋体" w:cs="宋体"/>
                <w:color w:val="auto"/>
                <w:sz w:val="22"/>
                <w:highlight w:val="none"/>
                <w:lang w:eastAsia="zh-CN"/>
              </w:rPr>
              <w:t>比选</w:t>
            </w:r>
            <w:r>
              <w:rPr>
                <w:rFonts w:hint="eastAsia" w:ascii="宋体" w:hAnsi="宋体" w:cs="宋体"/>
                <w:color w:val="auto"/>
                <w:sz w:val="22"/>
                <w:highlight w:val="none"/>
                <w:lang w:val="en-US" w:eastAsia="zh-CN"/>
              </w:rPr>
              <w:t>公告</w:t>
            </w:r>
          </w:p>
          <w:p w14:paraId="31D60EAB">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2、比选申请人须知</w:t>
            </w:r>
          </w:p>
          <w:p w14:paraId="7BEC3DED">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3、评审办法</w:t>
            </w:r>
          </w:p>
          <w:p w14:paraId="4CDF7099">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4、合同条款及格式</w:t>
            </w:r>
          </w:p>
          <w:p w14:paraId="3F50EA38">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5、工程量清单</w:t>
            </w:r>
          </w:p>
          <w:p w14:paraId="277441B1">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6、图纸（另册）</w:t>
            </w:r>
          </w:p>
          <w:p w14:paraId="389AE97A">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7、技术要求（见图纸）</w:t>
            </w:r>
          </w:p>
          <w:p w14:paraId="2E55C32C">
            <w:pPr>
              <w:adjustRightInd w:val="0"/>
              <w:snapToGrid w:val="0"/>
              <w:ind w:firstLine="0" w:firstLineChars="0"/>
              <w:jc w:val="left"/>
              <w:rPr>
                <w:rFonts w:hint="eastAsia" w:ascii="宋体" w:hAnsi="宋体" w:cs="宋体"/>
                <w:color w:val="auto"/>
                <w:sz w:val="22"/>
                <w:highlight w:val="none"/>
              </w:rPr>
            </w:pPr>
            <w:r>
              <w:rPr>
                <w:rFonts w:hint="eastAsia" w:ascii="宋体" w:hAnsi="宋体" w:cs="宋体"/>
                <w:color w:val="auto"/>
                <w:sz w:val="22"/>
                <w:highlight w:val="none"/>
              </w:rPr>
              <w:t>8、施工安全环保管理规定、项目经理部施工管理要求</w:t>
            </w:r>
          </w:p>
          <w:p w14:paraId="58FD3249">
            <w:pPr>
              <w:adjustRightInd w:val="0"/>
              <w:snapToGrid w:val="0"/>
              <w:ind w:firstLine="0" w:firstLineChars="0"/>
              <w:jc w:val="left"/>
              <w:rPr>
                <w:rFonts w:ascii="宋体" w:hAnsi="宋体" w:cs="宋体"/>
                <w:color w:val="auto"/>
                <w:sz w:val="22"/>
                <w:highlight w:val="none"/>
              </w:rPr>
            </w:pPr>
            <w:r>
              <w:rPr>
                <w:rFonts w:hint="eastAsia" w:ascii="宋体" w:hAnsi="宋体" w:cs="宋体"/>
                <w:color w:val="auto"/>
                <w:sz w:val="22"/>
                <w:highlight w:val="none"/>
              </w:rPr>
              <w:t>9、比选申请文件格式</w:t>
            </w:r>
          </w:p>
        </w:tc>
      </w:tr>
      <w:tr w14:paraId="5477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8" w:type="dxa"/>
            <w:vAlign w:val="center"/>
          </w:tcPr>
          <w:p w14:paraId="723B4EFD">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2.1.1</w:t>
            </w:r>
          </w:p>
        </w:tc>
        <w:tc>
          <w:tcPr>
            <w:tcW w:w="2556" w:type="dxa"/>
            <w:vAlign w:val="center"/>
          </w:tcPr>
          <w:p w14:paraId="0F3CCE34">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构成</w:t>
            </w:r>
            <w:r>
              <w:rPr>
                <w:rFonts w:hint="eastAsia" w:hAnsi="宋体" w:cs="宋体"/>
                <w:color w:val="auto"/>
                <w:kern w:val="2"/>
                <w:sz w:val="22"/>
                <w:szCs w:val="22"/>
                <w:highlight w:val="none"/>
                <w:lang w:eastAsia="zh-CN"/>
              </w:rPr>
              <w:t>比选文件</w:t>
            </w:r>
            <w:r>
              <w:rPr>
                <w:rFonts w:hint="eastAsia" w:hAnsi="宋体" w:cs="宋体"/>
                <w:color w:val="auto"/>
                <w:kern w:val="2"/>
                <w:sz w:val="22"/>
                <w:szCs w:val="22"/>
                <w:highlight w:val="none"/>
              </w:rPr>
              <w:t>的其他资料</w:t>
            </w:r>
          </w:p>
        </w:tc>
        <w:tc>
          <w:tcPr>
            <w:tcW w:w="4673" w:type="dxa"/>
            <w:vAlign w:val="center"/>
          </w:tcPr>
          <w:p w14:paraId="0242D494">
            <w:pPr>
              <w:adjustRightInd w:val="0"/>
              <w:snapToGrid w:val="0"/>
              <w:ind w:firstLine="0" w:firstLineChars="0"/>
              <w:jc w:val="left"/>
              <w:rPr>
                <w:rFonts w:ascii="宋体" w:hAnsi="宋体" w:cs="宋体"/>
                <w:color w:val="auto"/>
                <w:sz w:val="22"/>
                <w:highlight w:val="none"/>
              </w:rPr>
            </w:pPr>
            <w:r>
              <w:rPr>
                <w:rFonts w:hint="eastAsia" w:ascii="宋体" w:hAnsi="宋体" w:cs="宋体"/>
                <w:color w:val="auto"/>
                <w:sz w:val="22"/>
                <w:highlight w:val="none"/>
              </w:rPr>
              <w:t>本项目相关补遗书（如果有）、通知（如果有）、公告（如果有）</w:t>
            </w:r>
          </w:p>
        </w:tc>
      </w:tr>
      <w:tr w14:paraId="2B3B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88" w:type="dxa"/>
            <w:vMerge w:val="restart"/>
            <w:vAlign w:val="center"/>
          </w:tcPr>
          <w:p w14:paraId="5910BD44">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2.2.1</w:t>
            </w:r>
          </w:p>
        </w:tc>
        <w:tc>
          <w:tcPr>
            <w:tcW w:w="2556" w:type="dxa"/>
            <w:vMerge w:val="restart"/>
            <w:vAlign w:val="center"/>
          </w:tcPr>
          <w:p w14:paraId="21CDEF19">
            <w:pPr>
              <w:pStyle w:val="19"/>
              <w:spacing w:line="360" w:lineRule="auto"/>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要求澄清</w:t>
            </w:r>
            <w:r>
              <w:rPr>
                <w:rFonts w:hint="eastAsia" w:hAnsi="宋体" w:cs="宋体"/>
                <w:color w:val="auto"/>
                <w:kern w:val="2"/>
                <w:sz w:val="22"/>
                <w:szCs w:val="22"/>
                <w:highlight w:val="none"/>
                <w:lang w:eastAsia="zh-CN"/>
              </w:rPr>
              <w:t>比选文件</w:t>
            </w:r>
          </w:p>
        </w:tc>
        <w:tc>
          <w:tcPr>
            <w:tcW w:w="4673" w:type="dxa"/>
            <w:vAlign w:val="center"/>
          </w:tcPr>
          <w:p w14:paraId="6CA4F43B">
            <w:pPr>
              <w:pStyle w:val="19"/>
              <w:jc w:val="left"/>
              <w:rPr>
                <w:rFonts w:hAnsi="宋体" w:cs="宋体"/>
                <w:color w:val="auto"/>
                <w:kern w:val="2"/>
                <w:sz w:val="22"/>
                <w:szCs w:val="22"/>
                <w:highlight w:val="none"/>
              </w:rPr>
            </w:pPr>
            <w:r>
              <w:rPr>
                <w:rFonts w:hint="eastAsia" w:hAnsi="宋体" w:cs="宋体"/>
                <w:color w:val="auto"/>
                <w:kern w:val="2"/>
                <w:sz w:val="22"/>
                <w:szCs w:val="22"/>
                <w:highlight w:val="none"/>
              </w:rPr>
              <w:t>时间：递交</w:t>
            </w:r>
            <w:r>
              <w:rPr>
                <w:rFonts w:hint="eastAsia" w:hAnsi="宋体" w:cs="宋体"/>
                <w:color w:val="auto"/>
                <w:kern w:val="2"/>
                <w:sz w:val="22"/>
                <w:szCs w:val="22"/>
                <w:highlight w:val="none"/>
                <w:lang w:eastAsia="zh-CN"/>
              </w:rPr>
              <w:t>比选文件</w:t>
            </w:r>
            <w:r>
              <w:rPr>
                <w:rFonts w:hint="eastAsia" w:hAnsi="宋体" w:cs="宋体"/>
                <w:color w:val="auto"/>
                <w:kern w:val="2"/>
                <w:sz w:val="22"/>
                <w:szCs w:val="22"/>
                <w:highlight w:val="none"/>
              </w:rPr>
              <w:t>截止日 2 天前</w:t>
            </w:r>
          </w:p>
        </w:tc>
      </w:tr>
      <w:tr w14:paraId="1899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88" w:type="dxa"/>
            <w:vMerge w:val="continue"/>
            <w:vAlign w:val="center"/>
          </w:tcPr>
          <w:p w14:paraId="40A66980">
            <w:pPr>
              <w:pStyle w:val="19"/>
              <w:jc w:val="center"/>
              <w:rPr>
                <w:rFonts w:hAnsi="宋体" w:cs="宋体"/>
                <w:color w:val="auto"/>
                <w:kern w:val="2"/>
                <w:sz w:val="22"/>
                <w:szCs w:val="22"/>
                <w:highlight w:val="none"/>
              </w:rPr>
            </w:pPr>
          </w:p>
        </w:tc>
        <w:tc>
          <w:tcPr>
            <w:tcW w:w="2556" w:type="dxa"/>
            <w:vMerge w:val="continue"/>
            <w:vAlign w:val="center"/>
          </w:tcPr>
          <w:p w14:paraId="0CA4143E">
            <w:pPr>
              <w:pStyle w:val="81"/>
              <w:jc w:val="center"/>
              <w:rPr>
                <w:rFonts w:hAnsi="宋体"/>
                <w:color w:val="auto"/>
                <w:sz w:val="22"/>
                <w:szCs w:val="22"/>
                <w:highlight w:val="none"/>
                <w:lang w:eastAsia="zh-CN"/>
              </w:rPr>
            </w:pPr>
          </w:p>
        </w:tc>
        <w:tc>
          <w:tcPr>
            <w:tcW w:w="4673" w:type="dxa"/>
            <w:vAlign w:val="center"/>
          </w:tcPr>
          <w:p w14:paraId="143B3319">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形式：书面提出</w:t>
            </w:r>
          </w:p>
        </w:tc>
      </w:tr>
      <w:tr w14:paraId="0C95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988" w:type="dxa"/>
            <w:vAlign w:val="center"/>
          </w:tcPr>
          <w:p w14:paraId="17083539">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2.2.2</w:t>
            </w:r>
          </w:p>
        </w:tc>
        <w:tc>
          <w:tcPr>
            <w:tcW w:w="2556" w:type="dxa"/>
            <w:vAlign w:val="center"/>
          </w:tcPr>
          <w:p w14:paraId="694FEE46">
            <w:pPr>
              <w:pStyle w:val="81"/>
              <w:jc w:val="center"/>
              <w:rPr>
                <w:rFonts w:hAnsi="宋体"/>
                <w:color w:val="auto"/>
                <w:sz w:val="22"/>
                <w:szCs w:val="22"/>
                <w:highlight w:val="none"/>
                <w:lang w:eastAsia="zh-CN"/>
              </w:rPr>
            </w:pPr>
            <w:r>
              <w:rPr>
                <w:rFonts w:hint="eastAsia" w:hAnsi="宋体"/>
                <w:color w:val="auto"/>
                <w:sz w:val="22"/>
                <w:szCs w:val="22"/>
                <w:highlight w:val="none"/>
                <w:lang w:eastAsia="zh-CN"/>
              </w:rPr>
              <w:t>比选文件澄清发出的形式</w:t>
            </w:r>
          </w:p>
        </w:tc>
        <w:tc>
          <w:tcPr>
            <w:tcW w:w="4673" w:type="dxa"/>
            <w:vAlign w:val="center"/>
          </w:tcPr>
          <w:p w14:paraId="15D07EEB">
            <w:pPr>
              <w:ind w:firstLine="0" w:firstLineChars="0"/>
              <w:jc w:val="left"/>
              <w:rPr>
                <w:rFonts w:ascii="宋体" w:hAnsi="宋体" w:cs="宋体"/>
                <w:color w:val="auto"/>
                <w:sz w:val="22"/>
                <w:highlight w:val="none"/>
              </w:rPr>
            </w:pPr>
            <w:r>
              <w:rPr>
                <w:rFonts w:hint="eastAsia" w:ascii="宋体" w:hAnsi="宋体" w:cs="宋体"/>
                <w:color w:val="auto"/>
                <w:sz w:val="22"/>
                <w:highlight w:val="none"/>
              </w:rPr>
              <w:t>送交</w:t>
            </w:r>
            <w:r>
              <w:rPr>
                <w:rFonts w:hint="eastAsia" w:ascii="宋体" w:hAnsi="宋体" w:cs="宋体"/>
                <w:color w:val="auto"/>
                <w:sz w:val="22"/>
                <w:highlight w:val="none"/>
                <w:lang w:eastAsia="zh-CN"/>
              </w:rPr>
              <w:t>比选</w:t>
            </w:r>
            <w:r>
              <w:rPr>
                <w:rFonts w:hint="eastAsia" w:ascii="宋体" w:hAnsi="宋体" w:cs="宋体"/>
                <w:color w:val="auto"/>
                <w:sz w:val="22"/>
                <w:highlight w:val="none"/>
                <w:lang w:val="en-US" w:eastAsia="zh-CN"/>
              </w:rPr>
              <w:t>申请</w:t>
            </w:r>
            <w:r>
              <w:rPr>
                <w:rFonts w:hint="eastAsia" w:ascii="宋体" w:hAnsi="宋体" w:cs="宋体"/>
                <w:color w:val="auto"/>
                <w:sz w:val="22"/>
                <w:highlight w:val="none"/>
                <w:lang w:eastAsia="zh-CN"/>
              </w:rPr>
              <w:t>文件</w:t>
            </w:r>
            <w:r>
              <w:rPr>
                <w:rFonts w:hint="eastAsia" w:ascii="宋体" w:hAnsi="宋体" w:cs="宋体"/>
                <w:color w:val="auto"/>
                <w:sz w:val="22"/>
                <w:highlight w:val="none"/>
              </w:rPr>
              <w:t>截止时间前</w:t>
            </w:r>
            <w:r>
              <w:rPr>
                <w:rFonts w:hint="eastAsia" w:ascii="宋体" w:hAnsi="宋体" w:cs="宋体"/>
                <w:b/>
                <w:color w:val="auto"/>
                <w:sz w:val="22"/>
                <w:highlight w:val="none"/>
                <w:u w:val="single"/>
                <w:lang w:val="en-US" w:eastAsia="zh-CN"/>
              </w:rPr>
              <w:t>1天</w:t>
            </w:r>
            <w:r>
              <w:rPr>
                <w:rFonts w:hint="eastAsia" w:ascii="宋体" w:hAnsi="宋体" w:cs="宋体"/>
                <w:color w:val="auto"/>
                <w:sz w:val="22"/>
                <w:highlight w:val="none"/>
              </w:rPr>
              <w:t>，</w:t>
            </w:r>
            <w:r>
              <w:rPr>
                <w:rFonts w:hint="eastAsia" w:ascii="宋体" w:hAnsi="宋体" w:cs="宋体"/>
                <w:color w:val="auto"/>
                <w:sz w:val="22"/>
                <w:highlight w:val="none"/>
                <w:lang w:eastAsia="zh-CN"/>
              </w:rPr>
              <w:t>比选人</w:t>
            </w:r>
            <w:r>
              <w:rPr>
                <w:rFonts w:hint="eastAsia" w:ascii="宋体" w:hAnsi="宋体" w:cs="宋体"/>
                <w:color w:val="auto"/>
                <w:sz w:val="22"/>
                <w:highlight w:val="none"/>
              </w:rPr>
              <w:t>将以补遗书形式对</w:t>
            </w:r>
            <w:r>
              <w:rPr>
                <w:rFonts w:hint="eastAsia" w:ascii="宋体" w:hAnsi="宋体" w:cs="宋体"/>
                <w:color w:val="auto"/>
                <w:sz w:val="22"/>
                <w:highlight w:val="none"/>
                <w:lang w:eastAsia="zh-CN"/>
              </w:rPr>
              <w:t>比选文件</w:t>
            </w:r>
            <w:r>
              <w:rPr>
                <w:rFonts w:hint="eastAsia" w:ascii="宋体" w:hAnsi="宋体" w:cs="宋体"/>
                <w:color w:val="auto"/>
                <w:sz w:val="22"/>
                <w:highlight w:val="none"/>
              </w:rPr>
              <w:t>进行澄清，补遗书（如果有）、通知书（如果有）及相关公告在</w:t>
            </w:r>
            <w:r>
              <w:rPr>
                <w:rFonts w:hint="eastAsia" w:ascii="宋体" w:hAnsi="宋体" w:cs="宋体"/>
                <w:color w:val="auto"/>
                <w:sz w:val="22"/>
                <w:highlight w:val="none"/>
                <w:lang w:eastAsia="zh-CN"/>
              </w:rPr>
              <w:t>四川高路信息科技有限公司</w:t>
            </w:r>
            <w:r>
              <w:rPr>
                <w:rFonts w:hint="eastAsia" w:ascii="宋体" w:hAnsi="宋体" w:cs="宋体"/>
                <w:color w:val="auto"/>
                <w:sz w:val="22"/>
                <w:highlight w:val="none"/>
              </w:rPr>
              <w:t>网站（</w:t>
            </w:r>
            <w:r>
              <w:rPr>
                <w:color w:val="auto"/>
                <w:highlight w:val="none"/>
              </w:rPr>
              <w:fldChar w:fldCharType="begin"/>
            </w:r>
            <w:r>
              <w:rPr>
                <w:color w:val="auto"/>
                <w:highlight w:val="none"/>
              </w:rPr>
              <w:instrText xml:space="preserve"> HYPERLINK "http://www.scglxx.com" </w:instrText>
            </w:r>
            <w:r>
              <w:rPr>
                <w:color w:val="auto"/>
                <w:highlight w:val="none"/>
              </w:rPr>
              <w:fldChar w:fldCharType="separate"/>
            </w:r>
            <w:r>
              <w:rPr>
                <w:rStyle w:val="42"/>
                <w:rFonts w:hint="eastAsia" w:ascii="宋体" w:hAnsi="宋体" w:cs="宋体"/>
                <w:color w:val="auto"/>
                <w:sz w:val="22"/>
                <w:highlight w:val="none"/>
              </w:rPr>
              <w:t>http://www.scglxx.com</w:t>
            </w:r>
            <w:r>
              <w:rPr>
                <w:rStyle w:val="42"/>
                <w:rFonts w:hint="eastAsia" w:ascii="宋体" w:hAnsi="宋体" w:cs="宋体"/>
                <w:color w:val="auto"/>
                <w:sz w:val="22"/>
                <w:highlight w:val="none"/>
              </w:rPr>
              <w:fldChar w:fldCharType="end"/>
            </w:r>
            <w:r>
              <w:rPr>
                <w:rStyle w:val="42"/>
                <w:rFonts w:hint="eastAsia" w:ascii="宋体" w:hAnsi="宋体" w:cs="宋体"/>
                <w:color w:val="auto"/>
                <w:sz w:val="22"/>
                <w:highlight w:val="none"/>
              </w:rPr>
              <w:t>）</w:t>
            </w:r>
            <w:r>
              <w:rPr>
                <w:rStyle w:val="42"/>
                <w:rFonts w:hint="eastAsia" w:ascii="宋体" w:hAnsi="宋体" w:cs="宋体"/>
                <w:color w:val="auto"/>
                <w:sz w:val="22"/>
                <w:highlight w:val="none"/>
                <w:u w:val="none"/>
                <w:lang w:val="en-US" w:eastAsia="zh-CN"/>
              </w:rPr>
              <w:t>其他公告</w:t>
            </w:r>
            <w:r>
              <w:rPr>
                <w:rStyle w:val="42"/>
                <w:rFonts w:hint="eastAsia" w:ascii="宋体" w:hAnsi="宋体" w:cs="宋体"/>
                <w:color w:val="auto"/>
                <w:sz w:val="22"/>
                <w:highlight w:val="none"/>
                <w:u w:val="none"/>
              </w:rPr>
              <w:t>公告栏</w:t>
            </w:r>
            <w:r>
              <w:rPr>
                <w:rFonts w:hint="eastAsia" w:ascii="宋体" w:hAnsi="宋体" w:cs="宋体"/>
                <w:color w:val="auto"/>
                <w:sz w:val="22"/>
                <w:highlight w:val="none"/>
              </w:rPr>
              <w:t>发布，由</w:t>
            </w:r>
            <w:r>
              <w:rPr>
                <w:rFonts w:hint="eastAsia" w:ascii="宋体" w:hAnsi="宋体" w:cs="宋体"/>
                <w:color w:val="auto"/>
                <w:sz w:val="22"/>
                <w:highlight w:val="none"/>
                <w:lang w:eastAsia="zh-CN"/>
              </w:rPr>
              <w:t>比选申请人</w:t>
            </w:r>
            <w:r>
              <w:rPr>
                <w:rFonts w:hint="eastAsia" w:ascii="宋体" w:hAnsi="宋体" w:cs="宋体"/>
                <w:color w:val="auto"/>
                <w:sz w:val="22"/>
                <w:highlight w:val="none"/>
              </w:rPr>
              <w:t>自行下载。</w:t>
            </w:r>
          </w:p>
          <w:p w14:paraId="2DF3D7CA">
            <w:pPr>
              <w:pStyle w:val="81"/>
              <w:spacing w:line="360" w:lineRule="auto"/>
              <w:rPr>
                <w:rFonts w:hAnsi="宋体"/>
                <w:color w:val="auto"/>
                <w:sz w:val="22"/>
                <w:szCs w:val="22"/>
                <w:highlight w:val="none"/>
                <w:lang w:eastAsia="zh-CN"/>
              </w:rPr>
            </w:pPr>
            <w:r>
              <w:rPr>
                <w:rFonts w:hint="eastAsia" w:ascii="方正楷体_GB2312" w:hAnsi="方正楷体_GB2312" w:eastAsia="方正楷体_GB2312" w:cs="方正楷体_GB2312"/>
                <w:kern w:val="2"/>
                <w:sz w:val="21"/>
                <w:szCs w:val="21"/>
                <w:highlight w:val="none"/>
                <w:lang w:val="en-US" w:eastAsia="zh-CN"/>
              </w:rPr>
              <w:t>比选申请人</w:t>
            </w:r>
            <w:r>
              <w:rPr>
                <w:rFonts w:hint="eastAsia" w:ascii="方正楷体_GB2312" w:hAnsi="方正楷体_GB2312" w:eastAsia="方正楷体_GB2312" w:cs="方正楷体_GB2312"/>
                <w:kern w:val="2"/>
                <w:sz w:val="21"/>
                <w:szCs w:val="21"/>
                <w:highlight w:val="none"/>
                <w:lang w:eastAsia="zh-CN"/>
              </w:rPr>
              <w:t>应及时下载相关内容，</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ascii="方正楷体_GB2312" w:hAnsi="方正楷体_GB2312" w:eastAsia="方正楷体_GB2312" w:cs="方正楷体_GB2312"/>
                <w:kern w:val="2"/>
                <w:sz w:val="21"/>
                <w:szCs w:val="21"/>
                <w:highlight w:val="none"/>
                <w:lang w:eastAsia="zh-CN"/>
              </w:rPr>
              <w:t>不再另行通知。如有疑问，应及时与</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ascii="方正楷体_GB2312" w:hAnsi="方正楷体_GB2312" w:eastAsia="方正楷体_GB2312" w:cs="方正楷体_GB2312"/>
                <w:kern w:val="2"/>
                <w:sz w:val="21"/>
                <w:szCs w:val="21"/>
                <w:highlight w:val="none"/>
                <w:lang w:eastAsia="zh-CN"/>
              </w:rPr>
              <w:t>联系；逾期未联系的，</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ascii="方正楷体_GB2312" w:hAnsi="方正楷体_GB2312" w:eastAsia="方正楷体_GB2312" w:cs="方正楷体_GB2312"/>
                <w:kern w:val="2"/>
                <w:sz w:val="21"/>
                <w:szCs w:val="21"/>
                <w:highlight w:val="none"/>
                <w:lang w:eastAsia="zh-CN"/>
              </w:rPr>
              <w:t>视为比选申请人没有任何疑问，或是已收到或默认已收到。</w:t>
            </w:r>
            <w:r>
              <w:rPr>
                <w:rFonts w:hint="eastAsia" w:ascii="方正楷体_GB2312" w:hAnsi="方正楷体_GB2312" w:eastAsia="方正楷体_GB2312" w:cs="方正楷体_GB2312"/>
                <w:kern w:val="2"/>
                <w:sz w:val="21"/>
                <w:szCs w:val="21"/>
                <w:highlight w:val="none"/>
              </w:rPr>
              <w:t>否则，造成的一切后果由</w:t>
            </w:r>
            <w:r>
              <w:rPr>
                <w:rFonts w:hint="eastAsia" w:ascii="方正楷体_GB2312" w:hAnsi="方正楷体_GB2312" w:eastAsia="方正楷体_GB2312" w:cs="方正楷体_GB2312"/>
                <w:kern w:val="2"/>
                <w:sz w:val="21"/>
                <w:szCs w:val="21"/>
                <w:highlight w:val="none"/>
                <w:lang w:eastAsia="zh-CN"/>
              </w:rPr>
              <w:t>比选申请人</w:t>
            </w:r>
            <w:r>
              <w:rPr>
                <w:rFonts w:hint="eastAsia" w:ascii="方正楷体_GB2312" w:hAnsi="方正楷体_GB2312" w:eastAsia="方正楷体_GB2312" w:cs="方正楷体_GB2312"/>
                <w:kern w:val="2"/>
                <w:sz w:val="21"/>
                <w:szCs w:val="21"/>
                <w:highlight w:val="none"/>
              </w:rPr>
              <w:t>负责。</w:t>
            </w:r>
          </w:p>
        </w:tc>
      </w:tr>
      <w:tr w14:paraId="108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8" w:type="dxa"/>
            <w:vAlign w:val="center"/>
          </w:tcPr>
          <w:p w14:paraId="2D0A2DE1">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2.2.3</w:t>
            </w:r>
          </w:p>
        </w:tc>
        <w:tc>
          <w:tcPr>
            <w:tcW w:w="2556" w:type="dxa"/>
            <w:vAlign w:val="center"/>
          </w:tcPr>
          <w:p w14:paraId="53E4DCB6">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比选申请人确认收到比选文件澄清</w:t>
            </w:r>
          </w:p>
        </w:tc>
        <w:tc>
          <w:tcPr>
            <w:tcW w:w="4673" w:type="dxa"/>
            <w:vAlign w:val="center"/>
          </w:tcPr>
          <w:p w14:paraId="28980085">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无时间要求，由比选申请人从比选人指定的网站四川高路信息科技有限公司</w:t>
            </w:r>
            <w:r>
              <w:rPr>
                <w:rFonts w:hint="eastAsia" w:hAnsi="宋体"/>
                <w:color w:val="auto"/>
                <w:sz w:val="22"/>
                <w:szCs w:val="22"/>
                <w:highlight w:val="none"/>
              </w:rPr>
              <w:t>网站</w:t>
            </w:r>
            <w:r>
              <w:rPr>
                <w:rFonts w:hint="eastAsia" w:hAnsi="宋体"/>
                <w:color w:val="auto"/>
                <w:sz w:val="22"/>
                <w:szCs w:val="22"/>
                <w:highlight w:val="none"/>
                <w:lang w:eastAsia="zh-CN"/>
              </w:rPr>
              <w:t>（</w:t>
            </w:r>
            <w:r>
              <w:rPr>
                <w:color w:val="auto"/>
                <w:highlight w:val="none"/>
              </w:rPr>
              <w:fldChar w:fldCharType="begin"/>
            </w:r>
            <w:r>
              <w:rPr>
                <w:color w:val="auto"/>
                <w:highlight w:val="none"/>
              </w:rPr>
              <w:instrText xml:space="preserve"> HYPERLINK "http://www.scglxx.com" </w:instrText>
            </w:r>
            <w:r>
              <w:rPr>
                <w:color w:val="auto"/>
                <w:highlight w:val="none"/>
              </w:rPr>
              <w:fldChar w:fldCharType="separate"/>
            </w:r>
            <w:r>
              <w:rPr>
                <w:rStyle w:val="42"/>
                <w:rFonts w:hint="eastAsia" w:hAnsi="宋体"/>
                <w:color w:val="auto"/>
                <w:sz w:val="22"/>
                <w:szCs w:val="22"/>
                <w:highlight w:val="none"/>
              </w:rPr>
              <w:t>http://www.scglxx.com</w:t>
            </w:r>
            <w:r>
              <w:rPr>
                <w:rStyle w:val="42"/>
                <w:rFonts w:hint="eastAsia" w:hAnsi="宋体"/>
                <w:color w:val="auto"/>
                <w:sz w:val="22"/>
                <w:szCs w:val="22"/>
                <w:highlight w:val="none"/>
              </w:rPr>
              <w:fldChar w:fldCharType="end"/>
            </w:r>
            <w:r>
              <w:rPr>
                <w:rFonts w:hint="eastAsia" w:hAnsi="宋体"/>
                <w:color w:val="auto"/>
                <w:sz w:val="22"/>
                <w:szCs w:val="22"/>
                <w:highlight w:val="none"/>
                <w:lang w:eastAsia="zh-CN"/>
              </w:rPr>
              <w:t>）</w:t>
            </w:r>
            <w:r>
              <w:rPr>
                <w:rStyle w:val="42"/>
                <w:rFonts w:hint="eastAsia" w:hAnsi="宋体"/>
                <w:color w:val="auto"/>
                <w:sz w:val="22"/>
                <w:szCs w:val="22"/>
                <w:highlight w:val="none"/>
                <w:u w:val="none"/>
                <w:lang w:eastAsia="zh-CN"/>
              </w:rPr>
              <w:t>其他公告公告栏</w:t>
            </w:r>
            <w:r>
              <w:rPr>
                <w:rFonts w:hint="eastAsia" w:hAnsi="宋体"/>
                <w:color w:val="auto"/>
                <w:sz w:val="22"/>
                <w:szCs w:val="22"/>
                <w:highlight w:val="none"/>
                <w:lang w:eastAsia="zh-CN"/>
              </w:rPr>
              <w:t>上自行查阅与下载，不要求比选申请人向比选人发出确认函。</w:t>
            </w:r>
          </w:p>
        </w:tc>
      </w:tr>
      <w:tr w14:paraId="7E7D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8" w:type="dxa"/>
            <w:vAlign w:val="center"/>
          </w:tcPr>
          <w:p w14:paraId="1307BD7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2.3.1</w:t>
            </w:r>
          </w:p>
        </w:tc>
        <w:tc>
          <w:tcPr>
            <w:tcW w:w="2556" w:type="dxa"/>
            <w:vAlign w:val="center"/>
          </w:tcPr>
          <w:p w14:paraId="581D105F">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比选文件修改发出的形式</w:t>
            </w:r>
          </w:p>
        </w:tc>
        <w:tc>
          <w:tcPr>
            <w:tcW w:w="4673" w:type="dxa"/>
            <w:vAlign w:val="center"/>
          </w:tcPr>
          <w:p w14:paraId="57EA8021">
            <w:pPr>
              <w:ind w:firstLine="0" w:firstLineChars="0"/>
              <w:jc w:val="left"/>
              <w:rPr>
                <w:rFonts w:ascii="宋体" w:hAnsi="宋体" w:cs="宋体"/>
                <w:color w:val="auto"/>
                <w:sz w:val="22"/>
                <w:highlight w:val="none"/>
              </w:rPr>
            </w:pPr>
            <w:r>
              <w:rPr>
                <w:rFonts w:hint="eastAsia" w:ascii="宋体" w:hAnsi="宋体" w:cs="宋体"/>
                <w:color w:val="auto"/>
                <w:sz w:val="22"/>
                <w:highlight w:val="none"/>
              </w:rPr>
              <w:t>送交</w:t>
            </w:r>
            <w:r>
              <w:rPr>
                <w:rFonts w:hint="eastAsia" w:ascii="宋体" w:hAnsi="宋体" w:cs="宋体"/>
                <w:color w:val="auto"/>
                <w:sz w:val="22"/>
                <w:highlight w:val="none"/>
                <w:lang w:eastAsia="zh-CN"/>
              </w:rPr>
              <w:t>比选</w:t>
            </w:r>
            <w:r>
              <w:rPr>
                <w:rFonts w:hint="eastAsia" w:ascii="宋体" w:hAnsi="宋体" w:cs="宋体"/>
                <w:color w:val="auto"/>
                <w:sz w:val="22"/>
                <w:highlight w:val="none"/>
                <w:lang w:val="en-US" w:eastAsia="zh-CN"/>
              </w:rPr>
              <w:t>申请</w:t>
            </w:r>
            <w:r>
              <w:rPr>
                <w:rFonts w:hint="eastAsia" w:ascii="宋体" w:hAnsi="宋体" w:cs="宋体"/>
                <w:color w:val="auto"/>
                <w:sz w:val="22"/>
                <w:highlight w:val="none"/>
                <w:lang w:eastAsia="zh-CN"/>
              </w:rPr>
              <w:t>文件</w:t>
            </w:r>
            <w:r>
              <w:rPr>
                <w:rFonts w:hint="eastAsia" w:ascii="宋体" w:hAnsi="宋体" w:cs="宋体"/>
                <w:color w:val="auto"/>
                <w:sz w:val="22"/>
                <w:highlight w:val="none"/>
              </w:rPr>
              <w:t>截止时间前</w:t>
            </w:r>
            <w:r>
              <w:rPr>
                <w:rFonts w:hint="eastAsia" w:ascii="宋体" w:hAnsi="宋体" w:cs="宋体"/>
                <w:b/>
                <w:color w:val="auto"/>
                <w:sz w:val="22"/>
                <w:highlight w:val="none"/>
                <w:u w:val="single"/>
                <w:lang w:val="en-US" w:eastAsia="zh-CN"/>
              </w:rPr>
              <w:t>1天</w:t>
            </w:r>
            <w:r>
              <w:rPr>
                <w:rFonts w:hint="eastAsia" w:ascii="宋体" w:hAnsi="宋体" w:cs="宋体"/>
                <w:color w:val="auto"/>
                <w:sz w:val="22"/>
                <w:highlight w:val="none"/>
              </w:rPr>
              <w:t>，</w:t>
            </w:r>
            <w:r>
              <w:rPr>
                <w:rFonts w:hint="eastAsia" w:ascii="宋体" w:hAnsi="宋体" w:cs="宋体"/>
                <w:color w:val="auto"/>
                <w:sz w:val="22"/>
                <w:highlight w:val="none"/>
                <w:lang w:eastAsia="zh-CN"/>
              </w:rPr>
              <w:t>比选人</w:t>
            </w:r>
            <w:r>
              <w:rPr>
                <w:rFonts w:hint="eastAsia" w:ascii="宋体" w:hAnsi="宋体" w:cs="宋体"/>
                <w:color w:val="auto"/>
                <w:sz w:val="22"/>
                <w:highlight w:val="none"/>
              </w:rPr>
              <w:t>将以补遗书形式对</w:t>
            </w:r>
            <w:r>
              <w:rPr>
                <w:rFonts w:hint="eastAsia" w:ascii="宋体" w:hAnsi="宋体" w:cs="宋体"/>
                <w:color w:val="auto"/>
                <w:sz w:val="22"/>
                <w:highlight w:val="none"/>
                <w:lang w:eastAsia="zh-CN"/>
              </w:rPr>
              <w:t>比选申请文件</w:t>
            </w:r>
            <w:r>
              <w:rPr>
                <w:rFonts w:hint="eastAsia" w:ascii="宋体" w:hAnsi="宋体" w:cs="宋体"/>
                <w:color w:val="auto"/>
                <w:sz w:val="22"/>
                <w:highlight w:val="none"/>
              </w:rPr>
              <w:t>进行修改，补遗书（如果有）、通知书（如果有）及相关公告在</w:t>
            </w:r>
            <w:r>
              <w:rPr>
                <w:rFonts w:hint="eastAsia" w:ascii="宋体" w:hAnsi="宋体" w:cs="宋体"/>
                <w:color w:val="auto"/>
                <w:sz w:val="22"/>
                <w:highlight w:val="none"/>
                <w:lang w:eastAsia="zh-CN"/>
              </w:rPr>
              <w:t>四川高路信息科技有限公司</w:t>
            </w:r>
            <w:r>
              <w:rPr>
                <w:rFonts w:hint="eastAsia" w:ascii="宋体" w:hAnsi="宋体" w:cs="宋体"/>
                <w:color w:val="auto"/>
                <w:sz w:val="22"/>
                <w:highlight w:val="none"/>
              </w:rPr>
              <w:t>网站</w:t>
            </w:r>
            <w:r>
              <w:rPr>
                <w:rFonts w:hint="eastAsia"/>
                <w:color w:val="auto"/>
                <w:highlight w:val="none"/>
              </w:rPr>
              <w:fldChar w:fldCharType="begin"/>
            </w:r>
            <w:r>
              <w:rPr>
                <w:rFonts w:hint="eastAsia" w:ascii="宋体" w:hAnsi="宋体" w:cs="宋体"/>
                <w:color w:val="auto"/>
                <w:sz w:val="22"/>
                <w:highlight w:val="none"/>
              </w:rPr>
              <w:instrText xml:space="preserve"> HYPERLINK "http://www.scglxx.com" </w:instrText>
            </w:r>
            <w:r>
              <w:rPr>
                <w:rFonts w:hint="eastAsia"/>
                <w:color w:val="auto"/>
                <w:highlight w:val="none"/>
              </w:rPr>
              <w:fldChar w:fldCharType="separate"/>
            </w:r>
            <w:r>
              <w:rPr>
                <w:rStyle w:val="42"/>
                <w:rFonts w:hint="eastAsia" w:ascii="宋体" w:hAnsi="宋体" w:cs="宋体"/>
                <w:color w:val="auto"/>
                <w:sz w:val="22"/>
                <w:highlight w:val="none"/>
              </w:rPr>
              <w:t>http://www.scglxx.com</w:t>
            </w:r>
            <w:r>
              <w:rPr>
                <w:rStyle w:val="42"/>
                <w:rFonts w:hint="eastAsia" w:ascii="宋体" w:hAnsi="宋体" w:cs="宋体"/>
                <w:color w:val="auto"/>
                <w:sz w:val="22"/>
                <w:highlight w:val="none"/>
              </w:rPr>
              <w:fldChar w:fldCharType="end"/>
            </w:r>
            <w:r>
              <w:rPr>
                <w:rFonts w:hint="eastAsia" w:ascii="宋体" w:hAnsi="宋体" w:cs="宋体"/>
                <w:color w:val="auto"/>
                <w:sz w:val="22"/>
                <w:highlight w:val="none"/>
              </w:rPr>
              <w:t>”</w:t>
            </w:r>
            <w:r>
              <w:rPr>
                <w:rStyle w:val="42"/>
                <w:rFonts w:hint="eastAsia" w:ascii="宋体" w:hAnsi="宋体" w:cs="宋体"/>
                <w:color w:val="auto"/>
                <w:sz w:val="22"/>
                <w:highlight w:val="none"/>
                <w:u w:val="none"/>
                <w:lang w:eastAsia="zh-CN"/>
              </w:rPr>
              <w:t>其他公告公告栏</w:t>
            </w:r>
            <w:r>
              <w:rPr>
                <w:rFonts w:hint="eastAsia" w:ascii="宋体" w:hAnsi="宋体" w:cs="宋体"/>
                <w:color w:val="auto"/>
                <w:sz w:val="22"/>
                <w:highlight w:val="none"/>
              </w:rPr>
              <w:t>发布。由</w:t>
            </w:r>
            <w:r>
              <w:rPr>
                <w:rFonts w:hint="eastAsia" w:ascii="宋体" w:hAnsi="宋体" w:cs="宋体"/>
                <w:color w:val="auto"/>
                <w:sz w:val="22"/>
                <w:highlight w:val="none"/>
                <w:lang w:eastAsia="zh-CN"/>
              </w:rPr>
              <w:t>比选申请人</w:t>
            </w:r>
            <w:r>
              <w:rPr>
                <w:rFonts w:hint="eastAsia" w:ascii="宋体" w:hAnsi="宋体" w:cs="宋体"/>
                <w:color w:val="auto"/>
                <w:sz w:val="22"/>
                <w:highlight w:val="none"/>
              </w:rPr>
              <w:t>自行下载。</w:t>
            </w:r>
          </w:p>
          <w:p w14:paraId="795D9397">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比选申请人应在比选期间适时关注上述网站，并及时下载相关内容，</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hAnsi="宋体"/>
                <w:color w:val="auto"/>
                <w:sz w:val="22"/>
                <w:szCs w:val="22"/>
                <w:highlight w:val="none"/>
                <w:lang w:eastAsia="zh-CN"/>
              </w:rPr>
              <w:t>不再另行通知。如有疑问，应及时与</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hAnsi="宋体"/>
                <w:color w:val="auto"/>
                <w:sz w:val="22"/>
                <w:szCs w:val="22"/>
                <w:highlight w:val="none"/>
                <w:lang w:eastAsia="zh-CN"/>
              </w:rPr>
              <w:t>联系；逾期未联系的，</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hAnsi="宋体"/>
                <w:color w:val="auto"/>
                <w:sz w:val="22"/>
                <w:szCs w:val="22"/>
                <w:highlight w:val="none"/>
                <w:lang w:eastAsia="zh-CN"/>
              </w:rPr>
              <w:t>视为比选申请人没有任何疑问，或是已收到或默认已收到。否则，造成的一切后果由比选申请人负责。</w:t>
            </w:r>
          </w:p>
        </w:tc>
      </w:tr>
      <w:tr w14:paraId="63ED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8" w:type="dxa"/>
            <w:vAlign w:val="center"/>
          </w:tcPr>
          <w:p w14:paraId="68790DFC">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2.3.2</w:t>
            </w:r>
          </w:p>
        </w:tc>
        <w:tc>
          <w:tcPr>
            <w:tcW w:w="2556" w:type="dxa"/>
            <w:vAlign w:val="center"/>
          </w:tcPr>
          <w:p w14:paraId="61355C04">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比选申请人确认收到比选文件修改</w:t>
            </w:r>
          </w:p>
        </w:tc>
        <w:tc>
          <w:tcPr>
            <w:tcW w:w="4673" w:type="dxa"/>
            <w:vAlign w:val="center"/>
          </w:tcPr>
          <w:p w14:paraId="5AEF2BD6">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无时间要求，由比选申请人从</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hAnsi="宋体"/>
                <w:color w:val="auto"/>
                <w:sz w:val="22"/>
                <w:szCs w:val="22"/>
                <w:highlight w:val="none"/>
                <w:lang w:eastAsia="zh-CN"/>
              </w:rPr>
              <w:t>指定的网站（</w:t>
            </w:r>
            <w:r>
              <w:rPr>
                <w:color w:val="auto"/>
                <w:highlight w:val="none"/>
              </w:rPr>
              <w:fldChar w:fldCharType="begin"/>
            </w:r>
            <w:r>
              <w:rPr>
                <w:color w:val="auto"/>
                <w:highlight w:val="none"/>
              </w:rPr>
              <w:instrText xml:space="preserve"> HYPERLINK "http://www.scglxx.com" </w:instrText>
            </w:r>
            <w:r>
              <w:rPr>
                <w:color w:val="auto"/>
                <w:highlight w:val="none"/>
              </w:rPr>
              <w:fldChar w:fldCharType="separate"/>
            </w:r>
            <w:r>
              <w:rPr>
                <w:rStyle w:val="42"/>
                <w:rFonts w:hint="eastAsia" w:hAnsi="宋体"/>
                <w:color w:val="auto"/>
                <w:sz w:val="22"/>
                <w:szCs w:val="22"/>
                <w:highlight w:val="none"/>
              </w:rPr>
              <w:t>http://www.scglxx.com</w:t>
            </w:r>
            <w:r>
              <w:rPr>
                <w:rStyle w:val="42"/>
                <w:rFonts w:hint="eastAsia" w:hAnsi="宋体"/>
                <w:color w:val="auto"/>
                <w:sz w:val="22"/>
                <w:szCs w:val="22"/>
                <w:highlight w:val="none"/>
              </w:rPr>
              <w:fldChar w:fldCharType="end"/>
            </w:r>
            <w:r>
              <w:rPr>
                <w:rFonts w:hint="eastAsia" w:hAnsi="宋体"/>
                <w:color w:val="auto"/>
                <w:sz w:val="22"/>
                <w:szCs w:val="22"/>
                <w:highlight w:val="none"/>
                <w:lang w:eastAsia="zh-CN"/>
              </w:rPr>
              <w:t>）</w:t>
            </w:r>
            <w:r>
              <w:rPr>
                <w:rStyle w:val="42"/>
                <w:rFonts w:hint="eastAsia" w:hAnsi="宋体"/>
                <w:color w:val="auto"/>
                <w:sz w:val="22"/>
                <w:szCs w:val="22"/>
                <w:highlight w:val="none"/>
                <w:u w:val="none"/>
                <w:lang w:eastAsia="zh-CN"/>
              </w:rPr>
              <w:t>其他公告公告栏</w:t>
            </w:r>
            <w:r>
              <w:rPr>
                <w:rFonts w:hint="eastAsia" w:hAnsi="宋体"/>
                <w:color w:val="auto"/>
                <w:sz w:val="22"/>
                <w:szCs w:val="22"/>
                <w:highlight w:val="none"/>
                <w:lang w:eastAsia="zh-CN"/>
              </w:rPr>
              <w:t>上自行查阅与下载，不要求比选申请人向</w:t>
            </w:r>
            <w:r>
              <w:rPr>
                <w:rFonts w:hint="eastAsia" w:ascii="方正楷体_GB2312" w:hAnsi="方正楷体_GB2312" w:eastAsia="方正楷体_GB2312" w:cs="方正楷体_GB2312"/>
                <w:kern w:val="2"/>
                <w:sz w:val="21"/>
                <w:szCs w:val="21"/>
                <w:highlight w:val="none"/>
                <w:lang w:val="en-US" w:eastAsia="zh-CN"/>
              </w:rPr>
              <w:t>代理机构</w:t>
            </w:r>
            <w:r>
              <w:rPr>
                <w:rFonts w:hint="eastAsia" w:hAnsi="宋体"/>
                <w:color w:val="auto"/>
                <w:sz w:val="22"/>
                <w:szCs w:val="22"/>
                <w:highlight w:val="none"/>
                <w:lang w:eastAsia="zh-CN"/>
              </w:rPr>
              <w:t>发出确认函。</w:t>
            </w:r>
          </w:p>
        </w:tc>
      </w:tr>
      <w:tr w14:paraId="22D8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8" w:type="dxa"/>
            <w:vAlign w:val="center"/>
          </w:tcPr>
          <w:p w14:paraId="50330B9E">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2.4</w:t>
            </w:r>
          </w:p>
        </w:tc>
        <w:tc>
          <w:tcPr>
            <w:tcW w:w="2556" w:type="dxa"/>
            <w:vAlign w:val="center"/>
          </w:tcPr>
          <w:p w14:paraId="7EA15B8A">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比选文件</w:t>
            </w:r>
            <w:r>
              <w:rPr>
                <w:rFonts w:hint="eastAsia" w:hAnsi="宋体"/>
                <w:color w:val="auto"/>
                <w:sz w:val="22"/>
                <w:szCs w:val="22"/>
                <w:highlight w:val="none"/>
              </w:rPr>
              <w:t>的异议</w:t>
            </w:r>
          </w:p>
        </w:tc>
        <w:tc>
          <w:tcPr>
            <w:tcW w:w="4673" w:type="dxa"/>
            <w:vAlign w:val="center"/>
          </w:tcPr>
          <w:p w14:paraId="52CFABCB">
            <w:pPr>
              <w:ind w:firstLine="0" w:firstLineChars="0"/>
              <w:jc w:val="left"/>
              <w:outlineLvl w:val="0"/>
              <w:rPr>
                <w:rFonts w:ascii="宋体" w:hAnsi="宋体" w:cs="宋体"/>
                <w:color w:val="auto"/>
                <w:sz w:val="22"/>
                <w:highlight w:val="none"/>
              </w:rPr>
            </w:pPr>
            <w:bookmarkStart w:id="6" w:name="_Toc32195"/>
            <w:r>
              <w:rPr>
                <w:rFonts w:hint="eastAsia" w:ascii="宋体" w:hAnsi="宋体" w:cs="宋体"/>
                <w:color w:val="auto"/>
                <w:sz w:val="22"/>
                <w:highlight w:val="none"/>
                <w:lang w:eastAsia="zh-CN"/>
              </w:rPr>
              <w:t>比选申请人</w:t>
            </w:r>
            <w:r>
              <w:rPr>
                <w:rFonts w:hint="eastAsia" w:ascii="宋体" w:hAnsi="宋体" w:cs="宋体"/>
                <w:color w:val="auto"/>
                <w:sz w:val="22"/>
                <w:highlight w:val="none"/>
              </w:rPr>
              <w:t>或其他利害关系人对</w:t>
            </w:r>
            <w:r>
              <w:rPr>
                <w:rFonts w:hint="eastAsia" w:ascii="宋体" w:hAnsi="宋体" w:cs="宋体"/>
                <w:color w:val="auto"/>
                <w:sz w:val="22"/>
                <w:highlight w:val="none"/>
                <w:lang w:eastAsia="zh-CN"/>
              </w:rPr>
              <w:t>比选文件</w:t>
            </w:r>
            <w:r>
              <w:rPr>
                <w:rFonts w:hint="eastAsia" w:ascii="宋体" w:hAnsi="宋体" w:cs="宋体"/>
                <w:color w:val="auto"/>
                <w:sz w:val="22"/>
                <w:highlight w:val="none"/>
              </w:rPr>
              <w:t>有异议的，应在投标截至时间3日前以书面形式提出。</w:t>
            </w:r>
            <w:r>
              <w:rPr>
                <w:rFonts w:hint="eastAsia" w:ascii="宋体" w:hAnsi="宋体" w:eastAsia="宋体" w:cs="宋体"/>
                <w:color w:val="auto"/>
                <w:sz w:val="22"/>
                <w:highlight w:val="none"/>
                <w:lang w:val="en-US" w:eastAsia="zh-CN"/>
              </w:rPr>
              <w:t>代理机构</w:t>
            </w:r>
            <w:r>
              <w:rPr>
                <w:rFonts w:hint="eastAsia" w:ascii="宋体" w:hAnsi="宋体" w:cs="宋体"/>
                <w:color w:val="auto"/>
                <w:sz w:val="22"/>
                <w:highlight w:val="none"/>
              </w:rPr>
              <w:t>将在收到异议之日起2日内作出答复。</w:t>
            </w:r>
            <w:bookmarkEnd w:id="6"/>
          </w:p>
        </w:tc>
      </w:tr>
      <w:tr w14:paraId="358C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8" w:type="dxa"/>
            <w:vAlign w:val="center"/>
          </w:tcPr>
          <w:p w14:paraId="1DC3B261">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3.1</w:t>
            </w:r>
          </w:p>
        </w:tc>
        <w:tc>
          <w:tcPr>
            <w:tcW w:w="2556" w:type="dxa"/>
            <w:vAlign w:val="center"/>
          </w:tcPr>
          <w:p w14:paraId="5599260B">
            <w:pPr>
              <w:pStyle w:val="81"/>
              <w:jc w:val="center"/>
              <w:rPr>
                <w:rFonts w:hAnsi="宋体"/>
                <w:color w:val="auto"/>
                <w:sz w:val="22"/>
                <w:szCs w:val="22"/>
                <w:highlight w:val="none"/>
                <w:lang w:eastAsia="zh-CN"/>
              </w:rPr>
            </w:pPr>
            <w:r>
              <w:rPr>
                <w:rFonts w:hint="eastAsia" w:hAnsi="宋体"/>
                <w:color w:val="auto"/>
                <w:sz w:val="22"/>
                <w:szCs w:val="22"/>
                <w:highlight w:val="none"/>
                <w:lang w:eastAsia="zh-CN"/>
              </w:rPr>
              <w:t>比选</w:t>
            </w:r>
            <w:r>
              <w:rPr>
                <w:rFonts w:hint="eastAsia" w:hAnsi="宋体"/>
                <w:color w:val="auto"/>
                <w:sz w:val="22"/>
                <w:szCs w:val="22"/>
                <w:highlight w:val="none"/>
                <w:lang w:val="en-US" w:eastAsia="zh-CN"/>
              </w:rPr>
              <w:t>申请</w:t>
            </w:r>
            <w:r>
              <w:rPr>
                <w:rFonts w:hint="eastAsia" w:hAnsi="宋体"/>
                <w:color w:val="auto"/>
                <w:sz w:val="22"/>
                <w:szCs w:val="22"/>
                <w:highlight w:val="none"/>
                <w:lang w:eastAsia="zh-CN"/>
              </w:rPr>
              <w:t>文件的组成</w:t>
            </w:r>
          </w:p>
        </w:tc>
        <w:tc>
          <w:tcPr>
            <w:tcW w:w="4673" w:type="dxa"/>
            <w:vAlign w:val="center"/>
          </w:tcPr>
          <w:p w14:paraId="6EC6AA13">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1、比选申请函及比选申请函附录</w:t>
            </w:r>
          </w:p>
          <w:p w14:paraId="54E5CD32">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2、授权委托书或法定代表人身份证明</w:t>
            </w:r>
          </w:p>
          <w:p w14:paraId="2CA67A74">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3、已标价工程量清单</w:t>
            </w:r>
          </w:p>
          <w:p w14:paraId="2637B841">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4、施工组织设计</w:t>
            </w:r>
          </w:p>
          <w:p w14:paraId="409E74C6">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5、项目管理机构</w:t>
            </w:r>
          </w:p>
          <w:p w14:paraId="359EF2B1">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6、资格审查资料</w:t>
            </w:r>
          </w:p>
          <w:p w14:paraId="5BB301E7">
            <w:pPr>
              <w:pStyle w:val="81"/>
              <w:spacing w:line="360" w:lineRule="auto"/>
              <w:rPr>
                <w:rFonts w:hint="default" w:hAnsi="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7、其他资料</w:t>
            </w:r>
          </w:p>
        </w:tc>
      </w:tr>
      <w:tr w14:paraId="56BF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8" w:type="dxa"/>
            <w:vAlign w:val="center"/>
          </w:tcPr>
          <w:p w14:paraId="08F78F2B">
            <w:pPr>
              <w:pStyle w:val="19"/>
              <w:jc w:val="center"/>
              <w:rPr>
                <w:rFonts w:hAnsi="宋体" w:cs="宋体"/>
                <w:color w:val="auto"/>
                <w:kern w:val="2"/>
                <w:sz w:val="22"/>
                <w:szCs w:val="22"/>
                <w:highlight w:val="none"/>
              </w:rPr>
            </w:pPr>
            <w:r>
              <w:rPr>
                <w:rFonts w:hint="eastAsia" w:hAnsi="宋体" w:cs="宋体"/>
                <w:color w:val="auto"/>
                <w:kern w:val="2"/>
                <w:sz w:val="22"/>
                <w:szCs w:val="22"/>
                <w:highlight w:val="none"/>
              </w:rPr>
              <w:t>3.1.1</w:t>
            </w:r>
          </w:p>
        </w:tc>
        <w:tc>
          <w:tcPr>
            <w:tcW w:w="2556" w:type="dxa"/>
            <w:vAlign w:val="center"/>
          </w:tcPr>
          <w:p w14:paraId="0320AE70">
            <w:pPr>
              <w:pStyle w:val="81"/>
              <w:jc w:val="center"/>
              <w:rPr>
                <w:rFonts w:hAnsi="宋体"/>
                <w:color w:val="auto"/>
                <w:sz w:val="22"/>
                <w:szCs w:val="22"/>
                <w:highlight w:val="none"/>
                <w:lang w:eastAsia="zh-CN"/>
              </w:rPr>
            </w:pPr>
            <w:r>
              <w:rPr>
                <w:rFonts w:hint="eastAsia" w:hAnsi="宋体"/>
                <w:color w:val="auto"/>
                <w:sz w:val="22"/>
                <w:szCs w:val="22"/>
                <w:highlight w:val="none"/>
                <w:lang w:eastAsia="zh-CN"/>
              </w:rPr>
              <w:t>比选文件密封形式</w:t>
            </w:r>
          </w:p>
        </w:tc>
        <w:tc>
          <w:tcPr>
            <w:tcW w:w="4673" w:type="dxa"/>
            <w:vAlign w:val="center"/>
          </w:tcPr>
          <w:p w14:paraId="1FA26223">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单信封</w:t>
            </w:r>
          </w:p>
        </w:tc>
      </w:tr>
      <w:tr w14:paraId="4BEB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88" w:type="dxa"/>
            <w:vAlign w:val="center"/>
          </w:tcPr>
          <w:p w14:paraId="5D262DAC">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3.2.1</w:t>
            </w:r>
          </w:p>
        </w:tc>
        <w:tc>
          <w:tcPr>
            <w:tcW w:w="2556" w:type="dxa"/>
            <w:vAlign w:val="center"/>
          </w:tcPr>
          <w:p w14:paraId="146D28EA">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增值税税金的计算方法</w:t>
            </w:r>
          </w:p>
        </w:tc>
        <w:tc>
          <w:tcPr>
            <w:tcW w:w="4673" w:type="dxa"/>
            <w:vAlign w:val="center"/>
          </w:tcPr>
          <w:p w14:paraId="60ACDA1C">
            <w:pPr>
              <w:pStyle w:val="19"/>
              <w:spacing w:line="360" w:lineRule="auto"/>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一般计税法。</w:t>
            </w:r>
          </w:p>
        </w:tc>
      </w:tr>
      <w:tr w14:paraId="4BEA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88" w:type="dxa"/>
            <w:vAlign w:val="center"/>
          </w:tcPr>
          <w:p w14:paraId="699AFE79">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3.2.1.2</w:t>
            </w:r>
          </w:p>
        </w:tc>
        <w:tc>
          <w:tcPr>
            <w:tcW w:w="2556" w:type="dxa"/>
            <w:vAlign w:val="center"/>
          </w:tcPr>
          <w:p w14:paraId="3EF178A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工程量清单的填写方式</w:t>
            </w:r>
          </w:p>
        </w:tc>
        <w:tc>
          <w:tcPr>
            <w:tcW w:w="4673" w:type="dxa"/>
            <w:vAlign w:val="center"/>
          </w:tcPr>
          <w:p w14:paraId="6C208F2C">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比选申请人按照比选人提供的工程量固化清单电子文件格式填写工程量清单并按照比选文件格式打印装订。</w:t>
            </w:r>
          </w:p>
        </w:tc>
      </w:tr>
      <w:tr w14:paraId="2174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E4916CA">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3.2.3</w:t>
            </w:r>
          </w:p>
        </w:tc>
        <w:tc>
          <w:tcPr>
            <w:tcW w:w="2556" w:type="dxa"/>
            <w:vAlign w:val="center"/>
          </w:tcPr>
          <w:p w14:paraId="38FA0E46">
            <w:pPr>
              <w:pStyle w:val="81"/>
              <w:spacing w:line="360" w:lineRule="auto"/>
              <w:jc w:val="center"/>
              <w:rPr>
                <w:rFonts w:hAnsi="宋体"/>
                <w:color w:val="auto"/>
                <w:sz w:val="22"/>
                <w:szCs w:val="22"/>
                <w:highlight w:val="none"/>
              </w:rPr>
            </w:pPr>
            <w:r>
              <w:rPr>
                <w:rFonts w:hint="eastAsia" w:hAnsi="宋体"/>
                <w:color w:val="auto"/>
                <w:sz w:val="22"/>
                <w:szCs w:val="22"/>
                <w:highlight w:val="none"/>
              </w:rPr>
              <w:t>报价方式</w:t>
            </w:r>
          </w:p>
        </w:tc>
        <w:tc>
          <w:tcPr>
            <w:tcW w:w="4673" w:type="dxa"/>
            <w:vAlign w:val="center"/>
          </w:tcPr>
          <w:p w14:paraId="3BF2055B">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总价</w:t>
            </w:r>
          </w:p>
        </w:tc>
      </w:tr>
      <w:tr w14:paraId="0982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Align w:val="center"/>
          </w:tcPr>
          <w:p w14:paraId="7109C12D">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3.2.5</w:t>
            </w:r>
          </w:p>
        </w:tc>
        <w:tc>
          <w:tcPr>
            <w:tcW w:w="2556" w:type="dxa"/>
            <w:vAlign w:val="center"/>
          </w:tcPr>
          <w:p w14:paraId="67D856C7">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安全生产费</w:t>
            </w:r>
          </w:p>
        </w:tc>
        <w:tc>
          <w:tcPr>
            <w:tcW w:w="4673" w:type="dxa"/>
            <w:vAlign w:val="center"/>
          </w:tcPr>
          <w:p w14:paraId="74780976">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见比选申请人须知（正文）3.2.5</w:t>
            </w:r>
          </w:p>
        </w:tc>
      </w:tr>
      <w:tr w14:paraId="1B95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Align w:val="center"/>
          </w:tcPr>
          <w:p w14:paraId="274739CA">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3.2.6</w:t>
            </w:r>
          </w:p>
        </w:tc>
        <w:tc>
          <w:tcPr>
            <w:tcW w:w="2556" w:type="dxa"/>
            <w:vAlign w:val="center"/>
          </w:tcPr>
          <w:p w14:paraId="4FC7903A">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是否接受调价函</w:t>
            </w:r>
          </w:p>
        </w:tc>
        <w:tc>
          <w:tcPr>
            <w:tcW w:w="4673" w:type="dxa"/>
            <w:vAlign w:val="center"/>
          </w:tcPr>
          <w:p w14:paraId="54130D63">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否</w:t>
            </w:r>
          </w:p>
        </w:tc>
      </w:tr>
      <w:tr w14:paraId="4FCB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Align w:val="center"/>
          </w:tcPr>
          <w:p w14:paraId="7C46C3DB">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3.2.7</w:t>
            </w:r>
          </w:p>
        </w:tc>
        <w:tc>
          <w:tcPr>
            <w:tcW w:w="2556" w:type="dxa"/>
            <w:vAlign w:val="center"/>
          </w:tcPr>
          <w:p w14:paraId="09A42B70">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价格调整</w:t>
            </w:r>
          </w:p>
        </w:tc>
        <w:tc>
          <w:tcPr>
            <w:tcW w:w="4673" w:type="dxa"/>
            <w:vAlign w:val="center"/>
          </w:tcPr>
          <w:p w14:paraId="7BED7055">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不调整</w:t>
            </w:r>
          </w:p>
        </w:tc>
      </w:tr>
      <w:tr w14:paraId="65C8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428E438E">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3.2.8</w:t>
            </w:r>
          </w:p>
        </w:tc>
        <w:tc>
          <w:tcPr>
            <w:tcW w:w="2556" w:type="dxa"/>
            <w:vAlign w:val="bottom"/>
          </w:tcPr>
          <w:p w14:paraId="45E753CB">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最高限价</w:t>
            </w:r>
          </w:p>
        </w:tc>
        <w:tc>
          <w:tcPr>
            <w:tcW w:w="4673" w:type="dxa"/>
            <w:vAlign w:val="center"/>
          </w:tcPr>
          <w:p w14:paraId="16AB4D46">
            <w:pPr>
              <w:pStyle w:val="19"/>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最高限价</w:t>
            </w:r>
            <w:r>
              <w:rPr>
                <w:rFonts w:hint="eastAsia" w:hAnsi="宋体" w:cs="宋体"/>
                <w:b/>
                <w:bCs/>
                <w:color w:val="auto"/>
                <w:kern w:val="2"/>
                <w:sz w:val="22"/>
                <w:szCs w:val="22"/>
                <w:highlight w:val="none"/>
                <w:lang w:val="en-US" w:eastAsia="zh-CN" w:bidi="ar-SA"/>
              </w:rPr>
              <w:t>为含税价格</w:t>
            </w:r>
            <w:r>
              <w:rPr>
                <w:rFonts w:hint="eastAsia" w:ascii="宋体" w:hAnsi="宋体" w:eastAsia="宋体" w:cs="宋体"/>
                <w:b/>
                <w:bCs/>
                <w:color w:val="auto"/>
                <w:kern w:val="2"/>
                <w:sz w:val="22"/>
                <w:szCs w:val="22"/>
                <w:highlight w:val="none"/>
                <w:lang w:val="en-US" w:eastAsia="zh-CN" w:bidi="ar-SA"/>
              </w:rPr>
              <w:t>：</w:t>
            </w:r>
            <w:r>
              <w:rPr>
                <w:rFonts w:hint="eastAsia" w:hAnsi="宋体" w:cs="宋体"/>
                <w:b/>
                <w:bCs/>
                <w:color w:val="auto"/>
                <w:kern w:val="2"/>
                <w:sz w:val="22"/>
                <w:szCs w:val="22"/>
                <w:highlight w:val="none"/>
                <w:u w:val="single"/>
                <w:lang w:val="en-US" w:eastAsia="zh-CN" w:bidi="ar-SA"/>
              </w:rPr>
              <w:t>38133.72</w:t>
            </w:r>
            <w:r>
              <w:rPr>
                <w:rFonts w:hint="eastAsia" w:ascii="宋体" w:hAnsi="宋体" w:eastAsia="宋体" w:cs="宋体"/>
                <w:b/>
                <w:bCs/>
                <w:color w:val="auto"/>
                <w:kern w:val="2"/>
                <w:sz w:val="22"/>
                <w:szCs w:val="22"/>
                <w:highlight w:val="none"/>
                <w:u w:val="single"/>
                <w:lang w:val="en-US" w:eastAsia="zh-CN" w:bidi="ar-SA"/>
              </w:rPr>
              <w:t>.00</w:t>
            </w:r>
            <w:r>
              <w:rPr>
                <w:rFonts w:hint="default" w:ascii="宋体" w:hAnsi="宋体" w:eastAsia="宋体" w:cs="宋体"/>
                <w:b/>
                <w:bCs/>
                <w:color w:val="auto"/>
                <w:kern w:val="2"/>
                <w:sz w:val="22"/>
                <w:szCs w:val="22"/>
                <w:highlight w:val="none"/>
                <w:lang w:val="en-US" w:eastAsia="zh-CN" w:bidi="ar-SA"/>
              </w:rPr>
              <w:t>元</w:t>
            </w:r>
          </w:p>
        </w:tc>
      </w:tr>
      <w:tr w14:paraId="2CF3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88" w:type="dxa"/>
            <w:vAlign w:val="center"/>
          </w:tcPr>
          <w:p w14:paraId="767EFDA8">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3.2.9</w:t>
            </w:r>
          </w:p>
        </w:tc>
        <w:tc>
          <w:tcPr>
            <w:tcW w:w="2556" w:type="dxa"/>
            <w:vAlign w:val="center"/>
          </w:tcPr>
          <w:p w14:paraId="0DBA8DE6">
            <w:pPr>
              <w:pStyle w:val="81"/>
              <w:spacing w:line="360" w:lineRule="auto"/>
              <w:jc w:val="center"/>
              <w:rPr>
                <w:rFonts w:hAnsi="宋体"/>
                <w:color w:val="auto"/>
                <w:sz w:val="22"/>
                <w:szCs w:val="22"/>
                <w:highlight w:val="none"/>
              </w:rPr>
            </w:pPr>
            <w:r>
              <w:rPr>
                <w:rFonts w:hint="eastAsia" w:hAnsi="宋体"/>
                <w:color w:val="auto"/>
                <w:sz w:val="22"/>
                <w:szCs w:val="22"/>
                <w:highlight w:val="none"/>
                <w:lang w:eastAsia="zh-CN"/>
              </w:rPr>
              <w:t>比选申请报价</w:t>
            </w:r>
            <w:r>
              <w:rPr>
                <w:rFonts w:hint="eastAsia" w:hAnsi="宋体"/>
                <w:color w:val="auto"/>
                <w:sz w:val="22"/>
                <w:szCs w:val="22"/>
                <w:highlight w:val="none"/>
              </w:rPr>
              <w:t>的其他要求</w:t>
            </w:r>
          </w:p>
        </w:tc>
        <w:tc>
          <w:tcPr>
            <w:tcW w:w="4673" w:type="dxa"/>
            <w:vAlign w:val="center"/>
          </w:tcPr>
          <w:p w14:paraId="175BC5EC">
            <w:pPr>
              <w:pStyle w:val="81"/>
              <w:spacing w:line="360" w:lineRule="auto"/>
              <w:rPr>
                <w:rFonts w:hAnsi="宋体"/>
                <w:color w:val="auto"/>
                <w:sz w:val="22"/>
                <w:szCs w:val="22"/>
                <w:highlight w:val="none"/>
                <w:lang w:eastAsia="zh-CN"/>
              </w:rPr>
            </w:pPr>
            <w:r>
              <w:rPr>
                <w:rFonts w:hint="eastAsia" w:hAnsi="宋体"/>
                <w:color w:val="auto"/>
                <w:sz w:val="22"/>
                <w:szCs w:val="22"/>
                <w:highlight w:val="none"/>
                <w:lang w:val="en-US" w:eastAsia="zh-CN"/>
              </w:rPr>
              <w:t>/</w:t>
            </w:r>
          </w:p>
        </w:tc>
      </w:tr>
      <w:tr w14:paraId="598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8" w:type="dxa"/>
            <w:vAlign w:val="center"/>
          </w:tcPr>
          <w:p w14:paraId="39D47155">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3.3.1</w:t>
            </w:r>
          </w:p>
        </w:tc>
        <w:tc>
          <w:tcPr>
            <w:tcW w:w="2556" w:type="dxa"/>
            <w:vAlign w:val="center"/>
          </w:tcPr>
          <w:p w14:paraId="6ECC1478">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lang w:val="en-US" w:eastAsia="zh-CN"/>
              </w:rPr>
              <w:t>比选</w:t>
            </w:r>
            <w:r>
              <w:rPr>
                <w:rFonts w:hint="eastAsia" w:hAnsi="宋体" w:cs="宋体"/>
                <w:color w:val="auto"/>
                <w:kern w:val="2"/>
                <w:sz w:val="22"/>
                <w:szCs w:val="22"/>
                <w:highlight w:val="none"/>
              </w:rPr>
              <w:t>有效期</w:t>
            </w:r>
          </w:p>
        </w:tc>
        <w:tc>
          <w:tcPr>
            <w:tcW w:w="4673" w:type="dxa"/>
            <w:vAlign w:val="center"/>
          </w:tcPr>
          <w:p w14:paraId="377DC40F">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自</w:t>
            </w: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提交</w:t>
            </w:r>
            <w:r>
              <w:rPr>
                <w:rFonts w:hint="eastAsia" w:hAnsi="宋体" w:cs="宋体"/>
                <w:color w:val="auto"/>
                <w:kern w:val="2"/>
                <w:sz w:val="22"/>
                <w:szCs w:val="22"/>
                <w:highlight w:val="none"/>
                <w:lang w:eastAsia="zh-CN"/>
              </w:rPr>
              <w:t>比选文件</w:t>
            </w:r>
            <w:r>
              <w:rPr>
                <w:rFonts w:hint="eastAsia" w:hAnsi="宋体" w:cs="宋体"/>
                <w:color w:val="auto"/>
                <w:kern w:val="2"/>
                <w:sz w:val="22"/>
                <w:szCs w:val="22"/>
                <w:highlight w:val="none"/>
              </w:rPr>
              <w:t>截止之日起计算</w:t>
            </w:r>
            <w:r>
              <w:rPr>
                <w:rFonts w:hint="eastAsia" w:hAnsi="宋体" w:cs="宋体"/>
                <w:color w:val="auto"/>
                <w:kern w:val="2"/>
                <w:sz w:val="22"/>
                <w:szCs w:val="22"/>
                <w:highlight w:val="none"/>
                <w:u w:val="single"/>
              </w:rPr>
              <w:t>90</w:t>
            </w:r>
            <w:r>
              <w:rPr>
                <w:rFonts w:hint="eastAsia" w:hAnsi="宋体" w:cs="宋体"/>
                <w:color w:val="auto"/>
                <w:kern w:val="2"/>
                <w:sz w:val="22"/>
                <w:szCs w:val="22"/>
                <w:highlight w:val="none"/>
              </w:rPr>
              <w:t>天</w:t>
            </w:r>
          </w:p>
        </w:tc>
      </w:tr>
      <w:tr w14:paraId="39B1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88" w:type="dxa"/>
            <w:vAlign w:val="center"/>
          </w:tcPr>
          <w:p w14:paraId="0AC0DD08">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3.3.1.1</w:t>
            </w:r>
          </w:p>
        </w:tc>
        <w:tc>
          <w:tcPr>
            <w:tcW w:w="2556" w:type="dxa"/>
            <w:vAlign w:val="center"/>
          </w:tcPr>
          <w:p w14:paraId="0222111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授权委托书委托期限</w:t>
            </w:r>
          </w:p>
        </w:tc>
        <w:tc>
          <w:tcPr>
            <w:tcW w:w="4673" w:type="dxa"/>
            <w:vAlign w:val="center"/>
          </w:tcPr>
          <w:p w14:paraId="0BE96CFD">
            <w:pPr>
              <w:pStyle w:val="19"/>
              <w:spacing w:line="360" w:lineRule="auto"/>
              <w:jc w:val="left"/>
              <w:rPr>
                <w:rFonts w:hAnsi="宋体" w:cs="宋体"/>
                <w:color w:val="auto"/>
                <w:kern w:val="2"/>
                <w:sz w:val="22"/>
                <w:szCs w:val="22"/>
                <w:highlight w:val="none"/>
              </w:rPr>
            </w:pPr>
            <w:r>
              <w:rPr>
                <w:rFonts w:hint="eastAsia" w:hAnsi="宋体" w:cs="宋体"/>
                <w:color w:val="auto"/>
                <w:kern w:val="2"/>
                <w:sz w:val="22"/>
                <w:szCs w:val="22"/>
                <w:highlight w:val="none"/>
              </w:rPr>
              <w:t>自</w:t>
            </w:r>
            <w:r>
              <w:rPr>
                <w:rFonts w:hint="eastAsia" w:hAnsi="宋体" w:cs="宋体"/>
                <w:color w:val="auto"/>
                <w:kern w:val="2"/>
                <w:sz w:val="22"/>
                <w:szCs w:val="22"/>
                <w:highlight w:val="none"/>
                <w:lang w:eastAsia="zh-CN"/>
              </w:rPr>
              <w:t>比选申请人</w:t>
            </w:r>
            <w:r>
              <w:rPr>
                <w:rFonts w:hint="eastAsia" w:hAnsi="宋体" w:cs="宋体"/>
                <w:color w:val="auto"/>
                <w:kern w:val="2"/>
                <w:sz w:val="22"/>
                <w:szCs w:val="22"/>
                <w:highlight w:val="none"/>
              </w:rPr>
              <w:t>提交</w:t>
            </w:r>
            <w:r>
              <w:rPr>
                <w:rFonts w:hint="eastAsia" w:hAnsi="宋体" w:cs="宋体"/>
                <w:color w:val="auto"/>
                <w:kern w:val="2"/>
                <w:sz w:val="22"/>
                <w:szCs w:val="22"/>
                <w:highlight w:val="none"/>
                <w:lang w:eastAsia="zh-CN"/>
              </w:rPr>
              <w:t>比选文件</w:t>
            </w:r>
            <w:r>
              <w:rPr>
                <w:rFonts w:hint="eastAsia" w:hAnsi="宋体" w:cs="宋体"/>
                <w:color w:val="auto"/>
                <w:kern w:val="2"/>
                <w:sz w:val="22"/>
                <w:szCs w:val="22"/>
                <w:highlight w:val="none"/>
              </w:rPr>
              <w:t>截止之日起计算</w:t>
            </w:r>
            <w:r>
              <w:rPr>
                <w:rFonts w:hint="eastAsia" w:hAnsi="宋体" w:cs="宋体"/>
                <w:color w:val="auto"/>
                <w:kern w:val="2"/>
                <w:sz w:val="22"/>
                <w:szCs w:val="22"/>
                <w:highlight w:val="none"/>
                <w:u w:val="single"/>
              </w:rPr>
              <w:t>90</w:t>
            </w:r>
            <w:r>
              <w:rPr>
                <w:rFonts w:hint="eastAsia" w:hAnsi="宋体" w:cs="宋体"/>
                <w:color w:val="auto"/>
                <w:kern w:val="2"/>
                <w:sz w:val="22"/>
                <w:szCs w:val="22"/>
                <w:highlight w:val="none"/>
              </w:rPr>
              <w:t>天</w:t>
            </w:r>
          </w:p>
        </w:tc>
      </w:tr>
      <w:tr w14:paraId="117C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988" w:type="dxa"/>
            <w:vAlign w:val="center"/>
          </w:tcPr>
          <w:p w14:paraId="7B2EA490">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3.4.1</w:t>
            </w:r>
          </w:p>
        </w:tc>
        <w:tc>
          <w:tcPr>
            <w:tcW w:w="2556" w:type="dxa"/>
            <w:vAlign w:val="center"/>
          </w:tcPr>
          <w:p w14:paraId="376CE88C">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lang w:val="en-US" w:eastAsia="zh-CN"/>
              </w:rPr>
              <w:t>比选</w:t>
            </w:r>
            <w:r>
              <w:rPr>
                <w:rFonts w:hint="eastAsia" w:hAnsi="宋体" w:cs="宋体"/>
                <w:color w:val="auto"/>
                <w:kern w:val="2"/>
                <w:sz w:val="22"/>
                <w:szCs w:val="22"/>
                <w:highlight w:val="none"/>
              </w:rPr>
              <w:t>保证金</w:t>
            </w:r>
          </w:p>
        </w:tc>
        <w:tc>
          <w:tcPr>
            <w:tcW w:w="4673" w:type="dxa"/>
            <w:vAlign w:val="center"/>
          </w:tcPr>
          <w:p w14:paraId="29C92651">
            <w:pPr>
              <w:pStyle w:val="19"/>
              <w:spacing w:line="360" w:lineRule="auto"/>
              <w:jc w:val="left"/>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val="en-US" w:eastAsia="zh-CN"/>
              </w:rPr>
              <w:t>/</w:t>
            </w:r>
          </w:p>
        </w:tc>
      </w:tr>
      <w:tr w14:paraId="7B44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988" w:type="dxa"/>
            <w:vAlign w:val="center"/>
          </w:tcPr>
          <w:p w14:paraId="55DC6D1E">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3.4.1.2</w:t>
            </w:r>
          </w:p>
        </w:tc>
        <w:tc>
          <w:tcPr>
            <w:tcW w:w="2556" w:type="dxa"/>
            <w:vAlign w:val="center"/>
          </w:tcPr>
          <w:p w14:paraId="4EFDA39B">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lang w:val="en-US" w:eastAsia="zh-CN"/>
              </w:rPr>
              <w:t>比选</w:t>
            </w:r>
            <w:r>
              <w:rPr>
                <w:rFonts w:hint="eastAsia" w:hAnsi="宋体" w:cs="宋体"/>
                <w:color w:val="auto"/>
                <w:kern w:val="2"/>
                <w:sz w:val="22"/>
                <w:szCs w:val="22"/>
                <w:highlight w:val="none"/>
              </w:rPr>
              <w:t>保证金的利息计算原则</w:t>
            </w:r>
          </w:p>
        </w:tc>
        <w:tc>
          <w:tcPr>
            <w:tcW w:w="4673" w:type="dxa"/>
            <w:vAlign w:val="center"/>
          </w:tcPr>
          <w:p w14:paraId="3888DE1F">
            <w:pPr>
              <w:pStyle w:val="19"/>
              <w:spacing w:line="360" w:lineRule="auto"/>
              <w:jc w:val="left"/>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val="en-US" w:eastAsia="zh-CN"/>
              </w:rPr>
              <w:t>/</w:t>
            </w:r>
          </w:p>
        </w:tc>
      </w:tr>
      <w:tr w14:paraId="39E6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8" w:type="dxa"/>
            <w:vAlign w:val="center"/>
          </w:tcPr>
          <w:p w14:paraId="4DDD626D">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3.4.3</w:t>
            </w:r>
          </w:p>
        </w:tc>
        <w:tc>
          <w:tcPr>
            <w:tcW w:w="2556" w:type="dxa"/>
            <w:vAlign w:val="center"/>
          </w:tcPr>
          <w:p w14:paraId="666A750E">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投标保证金的退还</w:t>
            </w:r>
          </w:p>
        </w:tc>
        <w:tc>
          <w:tcPr>
            <w:tcW w:w="4673" w:type="dxa"/>
            <w:vAlign w:val="center"/>
          </w:tcPr>
          <w:p w14:paraId="5CCA9B0D">
            <w:pPr>
              <w:pStyle w:val="81"/>
              <w:snapToGrid w:val="0"/>
              <w:spacing w:line="360" w:lineRule="auto"/>
              <w:rPr>
                <w:rFonts w:hAnsi="宋体"/>
                <w:color w:val="auto"/>
                <w:sz w:val="22"/>
                <w:szCs w:val="22"/>
                <w:highlight w:val="none"/>
                <w:lang w:eastAsia="zh-CN"/>
              </w:rPr>
            </w:pPr>
            <w:r>
              <w:rPr>
                <w:rFonts w:hint="eastAsia" w:hAnsi="宋体"/>
                <w:color w:val="auto"/>
                <w:sz w:val="22"/>
                <w:szCs w:val="22"/>
                <w:highlight w:val="none"/>
                <w:lang w:val="en-US" w:eastAsia="zh-CN"/>
              </w:rPr>
              <w:t>/</w:t>
            </w:r>
          </w:p>
        </w:tc>
      </w:tr>
      <w:tr w14:paraId="03D9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8" w:type="dxa"/>
            <w:vAlign w:val="center"/>
          </w:tcPr>
          <w:p w14:paraId="3B639239">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3.4.4</w:t>
            </w:r>
          </w:p>
        </w:tc>
        <w:tc>
          <w:tcPr>
            <w:tcW w:w="2556" w:type="dxa"/>
            <w:vAlign w:val="center"/>
          </w:tcPr>
          <w:p w14:paraId="6D0D7B93">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不予退还投标保证金的情形</w:t>
            </w:r>
          </w:p>
        </w:tc>
        <w:tc>
          <w:tcPr>
            <w:tcW w:w="4673" w:type="dxa"/>
            <w:vAlign w:val="center"/>
          </w:tcPr>
          <w:p w14:paraId="671FC877">
            <w:pPr>
              <w:pStyle w:val="19"/>
              <w:spacing w:line="360" w:lineRule="auto"/>
              <w:jc w:val="left"/>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val="en-US" w:eastAsia="zh-CN"/>
              </w:rPr>
              <w:t>/</w:t>
            </w:r>
          </w:p>
        </w:tc>
      </w:tr>
      <w:tr w14:paraId="721D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59166DDB">
            <w:pPr>
              <w:pStyle w:val="23"/>
              <w:spacing w:line="360" w:lineRule="auto"/>
              <w:jc w:val="center"/>
              <w:rPr>
                <w:rFonts w:ascii="宋体" w:hAnsi="宋体" w:cs="宋体"/>
                <w:color w:val="auto"/>
                <w:kern w:val="2"/>
                <w:sz w:val="22"/>
                <w:szCs w:val="22"/>
                <w:highlight w:val="none"/>
              </w:rPr>
            </w:pPr>
            <w:r>
              <w:rPr>
                <w:rFonts w:hint="eastAsia" w:ascii="宋体" w:hAnsi="宋体" w:cs="宋体"/>
                <w:color w:val="auto"/>
                <w:kern w:val="2"/>
                <w:sz w:val="22"/>
                <w:szCs w:val="22"/>
                <w:highlight w:val="none"/>
              </w:rPr>
              <w:t>3.5</w:t>
            </w:r>
          </w:p>
        </w:tc>
        <w:tc>
          <w:tcPr>
            <w:tcW w:w="2556" w:type="dxa"/>
            <w:vAlign w:val="center"/>
          </w:tcPr>
          <w:p w14:paraId="7B4D012D">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资格审查资料的特殊要求</w:t>
            </w:r>
          </w:p>
        </w:tc>
        <w:tc>
          <w:tcPr>
            <w:tcW w:w="4673" w:type="dxa"/>
            <w:vAlign w:val="center"/>
          </w:tcPr>
          <w:p w14:paraId="2444A122">
            <w:pPr>
              <w:pStyle w:val="19"/>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lang w:eastAsia="zh-CN"/>
              </w:rPr>
              <w:t>比选</w:t>
            </w:r>
            <w:r>
              <w:rPr>
                <w:rFonts w:hint="eastAsia" w:ascii="宋体" w:hAnsi="宋体" w:eastAsia="宋体" w:cs="宋体"/>
                <w:color w:val="auto"/>
                <w:kern w:val="2"/>
                <w:sz w:val="22"/>
                <w:szCs w:val="22"/>
                <w:highlight w:val="none"/>
              </w:rPr>
              <w:t>文件中所指的盖单位章均为盖单位鲜章，除此以外的其它形式均为不满足</w:t>
            </w:r>
            <w:r>
              <w:rPr>
                <w:rFonts w:hint="eastAsia" w:ascii="宋体" w:hAnsi="宋体" w:eastAsia="宋体" w:cs="宋体"/>
                <w:color w:val="auto"/>
                <w:kern w:val="2"/>
                <w:sz w:val="22"/>
                <w:szCs w:val="22"/>
                <w:highlight w:val="none"/>
                <w:lang w:eastAsia="zh-CN"/>
              </w:rPr>
              <w:t>比选</w:t>
            </w:r>
            <w:r>
              <w:rPr>
                <w:rFonts w:hint="eastAsia" w:ascii="宋体" w:hAnsi="宋体" w:eastAsia="宋体" w:cs="宋体"/>
                <w:color w:val="auto"/>
                <w:kern w:val="2"/>
                <w:sz w:val="22"/>
                <w:szCs w:val="22"/>
                <w:highlight w:val="none"/>
              </w:rPr>
              <w:t>文件要求。凡未按</w:t>
            </w:r>
            <w:r>
              <w:rPr>
                <w:rFonts w:hint="eastAsia" w:ascii="宋体" w:hAnsi="宋体" w:eastAsia="宋体" w:cs="宋体"/>
                <w:color w:val="auto"/>
                <w:kern w:val="2"/>
                <w:sz w:val="22"/>
                <w:szCs w:val="22"/>
                <w:highlight w:val="none"/>
                <w:lang w:eastAsia="zh-CN"/>
              </w:rPr>
              <w:t>比选申请文件</w:t>
            </w:r>
            <w:r>
              <w:rPr>
                <w:rFonts w:hint="eastAsia" w:ascii="宋体" w:hAnsi="宋体" w:eastAsia="宋体" w:cs="宋体"/>
                <w:color w:val="auto"/>
                <w:kern w:val="2"/>
                <w:sz w:val="22"/>
                <w:szCs w:val="22"/>
                <w:highlight w:val="none"/>
              </w:rPr>
              <w:t>要求附资料的按照不满足</w:t>
            </w:r>
            <w:r>
              <w:rPr>
                <w:rFonts w:hint="eastAsia" w:ascii="宋体" w:hAnsi="宋体" w:eastAsia="宋体" w:cs="宋体"/>
                <w:color w:val="auto"/>
                <w:kern w:val="2"/>
                <w:sz w:val="22"/>
                <w:szCs w:val="22"/>
                <w:highlight w:val="none"/>
                <w:lang w:eastAsia="zh-CN"/>
              </w:rPr>
              <w:t>比选申请文件</w:t>
            </w:r>
            <w:r>
              <w:rPr>
                <w:rFonts w:hint="eastAsia" w:ascii="宋体" w:hAnsi="宋体" w:eastAsia="宋体" w:cs="宋体"/>
                <w:color w:val="auto"/>
                <w:kern w:val="2"/>
                <w:sz w:val="22"/>
                <w:szCs w:val="22"/>
                <w:highlight w:val="none"/>
              </w:rPr>
              <w:t>强制要求进行评审。</w:t>
            </w:r>
          </w:p>
          <w:p w14:paraId="4130A7DC">
            <w:pPr>
              <w:pStyle w:val="19"/>
              <w:spacing w:line="360" w:lineRule="auto"/>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凡未按</w:t>
            </w:r>
            <w:r>
              <w:rPr>
                <w:rFonts w:hint="eastAsia" w:ascii="宋体" w:hAnsi="宋体" w:eastAsia="宋体" w:cs="宋体"/>
                <w:color w:val="auto"/>
                <w:kern w:val="2"/>
                <w:sz w:val="22"/>
                <w:szCs w:val="22"/>
                <w:highlight w:val="none"/>
                <w:lang w:eastAsia="zh-CN"/>
              </w:rPr>
              <w:t>比选文件</w:t>
            </w:r>
            <w:r>
              <w:rPr>
                <w:rFonts w:hint="eastAsia" w:ascii="宋体" w:hAnsi="宋体" w:eastAsia="宋体" w:cs="宋体"/>
                <w:color w:val="auto"/>
                <w:kern w:val="2"/>
                <w:sz w:val="22"/>
                <w:szCs w:val="22"/>
                <w:highlight w:val="none"/>
              </w:rPr>
              <w:t>要求附资料的按照不满足</w:t>
            </w:r>
            <w:r>
              <w:rPr>
                <w:rFonts w:hint="eastAsia" w:ascii="宋体" w:hAnsi="宋体" w:eastAsia="宋体" w:cs="宋体"/>
                <w:color w:val="auto"/>
                <w:kern w:val="2"/>
                <w:sz w:val="22"/>
                <w:szCs w:val="22"/>
                <w:highlight w:val="none"/>
                <w:lang w:eastAsia="zh-CN"/>
              </w:rPr>
              <w:t>比选文件</w:t>
            </w:r>
            <w:r>
              <w:rPr>
                <w:rFonts w:hint="eastAsia" w:ascii="宋体" w:hAnsi="宋体" w:eastAsia="宋体" w:cs="宋体"/>
                <w:color w:val="auto"/>
                <w:kern w:val="2"/>
                <w:sz w:val="22"/>
                <w:szCs w:val="22"/>
                <w:highlight w:val="none"/>
              </w:rPr>
              <w:t>强制要求进行评审。</w:t>
            </w:r>
          </w:p>
          <w:p w14:paraId="279A2AD2">
            <w:pPr>
              <w:pStyle w:val="19"/>
              <w:spacing w:line="360" w:lineRule="auto"/>
              <w:jc w:val="left"/>
              <w:rPr>
                <w:rFonts w:hAnsi="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资格审查资料按照</w:t>
            </w:r>
            <w:r>
              <w:rPr>
                <w:rFonts w:hint="eastAsia" w:ascii="宋体" w:hAnsi="宋体" w:eastAsia="宋体" w:cs="宋体"/>
                <w:color w:val="auto"/>
                <w:kern w:val="2"/>
                <w:sz w:val="22"/>
                <w:szCs w:val="22"/>
                <w:highlight w:val="none"/>
                <w:lang w:eastAsia="zh-CN"/>
              </w:rPr>
              <w:t>比选文件</w:t>
            </w:r>
            <w:r>
              <w:rPr>
                <w:rFonts w:hint="eastAsia" w:ascii="宋体" w:hAnsi="宋体" w:eastAsia="宋体" w:cs="宋体"/>
                <w:color w:val="auto"/>
                <w:kern w:val="2"/>
                <w:sz w:val="22"/>
                <w:szCs w:val="22"/>
                <w:highlight w:val="none"/>
              </w:rPr>
              <w:t>格式的要求提供，</w:t>
            </w:r>
            <w:r>
              <w:rPr>
                <w:rFonts w:hint="eastAsia" w:ascii="宋体" w:hAnsi="宋体" w:eastAsia="宋体" w:cs="宋体"/>
                <w:color w:val="auto"/>
                <w:kern w:val="2"/>
                <w:sz w:val="22"/>
                <w:szCs w:val="22"/>
                <w:highlight w:val="none"/>
                <w:lang w:eastAsia="zh-CN"/>
              </w:rPr>
              <w:t>比选文件</w:t>
            </w:r>
            <w:r>
              <w:rPr>
                <w:rFonts w:hint="eastAsia" w:ascii="宋体" w:hAnsi="宋体" w:eastAsia="宋体" w:cs="宋体"/>
                <w:color w:val="auto"/>
                <w:kern w:val="2"/>
                <w:sz w:val="22"/>
                <w:szCs w:val="22"/>
                <w:highlight w:val="none"/>
              </w:rPr>
              <w:t>格式未要求的资料不需提供</w:t>
            </w:r>
            <w:r>
              <w:rPr>
                <w:rFonts w:hint="eastAsia" w:ascii="宋体" w:hAnsi="宋体" w:eastAsia="宋体" w:cs="宋体"/>
                <w:color w:val="auto"/>
                <w:kern w:val="2"/>
                <w:sz w:val="22"/>
                <w:szCs w:val="22"/>
                <w:highlight w:val="none"/>
                <w:lang w:eastAsia="zh-CN"/>
              </w:rPr>
              <w:t>。</w:t>
            </w:r>
          </w:p>
        </w:tc>
      </w:tr>
      <w:tr w14:paraId="6B5A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8" w:type="dxa"/>
            <w:vAlign w:val="center"/>
          </w:tcPr>
          <w:p w14:paraId="50692435">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3.5.2</w:t>
            </w:r>
          </w:p>
        </w:tc>
        <w:tc>
          <w:tcPr>
            <w:tcW w:w="2556" w:type="dxa"/>
            <w:vAlign w:val="center"/>
          </w:tcPr>
          <w:p w14:paraId="6B787341">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近年财务状况的</w:t>
            </w:r>
          </w:p>
          <w:p w14:paraId="35A69392">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年份要求</w:t>
            </w:r>
          </w:p>
        </w:tc>
        <w:tc>
          <w:tcPr>
            <w:tcW w:w="4673" w:type="dxa"/>
            <w:vAlign w:val="center"/>
          </w:tcPr>
          <w:p w14:paraId="34CCB066">
            <w:pPr>
              <w:pStyle w:val="19"/>
              <w:spacing w:line="360" w:lineRule="auto"/>
              <w:jc w:val="left"/>
              <w:rPr>
                <w:rFonts w:hint="eastAsia" w:ascii="宋体" w:hAnsi="宋体" w:eastAsia="宋体" w:cs="宋体"/>
                <w:color w:val="auto"/>
                <w:kern w:val="2"/>
                <w:sz w:val="22"/>
                <w:szCs w:val="22"/>
                <w:highlight w:val="none"/>
              </w:rPr>
            </w:pPr>
            <w:r>
              <w:rPr>
                <w:rFonts w:hint="eastAsia" w:hAnsi="宋体" w:cs="宋体"/>
                <w:color w:val="auto"/>
                <w:kern w:val="2"/>
                <w:sz w:val="22"/>
                <w:szCs w:val="22"/>
                <w:highlight w:val="none"/>
                <w:lang w:val="en-US" w:eastAsia="zh-CN"/>
              </w:rPr>
              <w:t>/</w:t>
            </w:r>
          </w:p>
        </w:tc>
      </w:tr>
      <w:tr w14:paraId="7A0B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8" w:type="dxa"/>
            <w:vAlign w:val="center"/>
          </w:tcPr>
          <w:p w14:paraId="0CB35DD3">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3.5.3</w:t>
            </w:r>
          </w:p>
        </w:tc>
        <w:tc>
          <w:tcPr>
            <w:tcW w:w="2556" w:type="dxa"/>
            <w:vAlign w:val="center"/>
          </w:tcPr>
          <w:p w14:paraId="52C9E966">
            <w:pPr>
              <w:pStyle w:val="19"/>
              <w:spacing w:line="360" w:lineRule="auto"/>
              <w:ind w:left="-120" w:leftChars="-50" w:right="-120" w:rightChars="-50"/>
              <w:jc w:val="center"/>
              <w:rPr>
                <w:rFonts w:hAnsi="宋体" w:cs="宋体"/>
                <w:color w:val="auto"/>
                <w:kern w:val="2"/>
                <w:sz w:val="22"/>
                <w:szCs w:val="22"/>
                <w:highlight w:val="none"/>
              </w:rPr>
            </w:pPr>
            <w:r>
              <w:rPr>
                <w:rFonts w:hint="eastAsia" w:hAnsi="宋体" w:cs="宋体"/>
                <w:color w:val="auto"/>
                <w:kern w:val="2"/>
                <w:sz w:val="22"/>
                <w:szCs w:val="22"/>
                <w:highlight w:val="none"/>
              </w:rPr>
              <w:t>近年完成的类似项目的时间要求</w:t>
            </w:r>
          </w:p>
        </w:tc>
        <w:tc>
          <w:tcPr>
            <w:tcW w:w="4673" w:type="dxa"/>
            <w:vAlign w:val="center"/>
          </w:tcPr>
          <w:p w14:paraId="412371EB">
            <w:pPr>
              <w:pStyle w:val="19"/>
              <w:spacing w:line="360" w:lineRule="auto"/>
              <w:jc w:val="left"/>
              <w:rPr>
                <w:rFonts w:hint="eastAsia" w:ascii="宋体" w:hAnsi="宋体" w:eastAsia="宋体" w:cs="宋体"/>
                <w:color w:val="auto"/>
                <w:kern w:val="2"/>
                <w:sz w:val="22"/>
                <w:szCs w:val="22"/>
                <w:highlight w:val="none"/>
                <w:lang w:eastAsia="zh-CN"/>
              </w:rPr>
            </w:pPr>
            <w:r>
              <w:rPr>
                <w:rFonts w:hint="eastAsia" w:hAnsi="宋体" w:cs="宋体"/>
                <w:color w:val="auto"/>
                <w:kern w:val="2"/>
                <w:sz w:val="22"/>
                <w:szCs w:val="22"/>
                <w:highlight w:val="none"/>
                <w:lang w:val="en-US" w:eastAsia="zh-CN"/>
              </w:rPr>
              <w:t>/</w:t>
            </w:r>
          </w:p>
        </w:tc>
      </w:tr>
      <w:tr w14:paraId="689B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88" w:type="dxa"/>
            <w:vAlign w:val="center"/>
          </w:tcPr>
          <w:p w14:paraId="4B4E4816">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3.6.1</w:t>
            </w:r>
          </w:p>
        </w:tc>
        <w:tc>
          <w:tcPr>
            <w:tcW w:w="2556" w:type="dxa"/>
            <w:vAlign w:val="center"/>
          </w:tcPr>
          <w:p w14:paraId="0803B3DF">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是否允许递交</w:t>
            </w:r>
          </w:p>
          <w:p w14:paraId="1733253A">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备选投标方案</w:t>
            </w:r>
          </w:p>
        </w:tc>
        <w:tc>
          <w:tcPr>
            <w:tcW w:w="4673" w:type="dxa"/>
            <w:vAlign w:val="center"/>
          </w:tcPr>
          <w:p w14:paraId="68A7170D">
            <w:pPr>
              <w:pStyle w:val="19"/>
              <w:spacing w:line="360" w:lineRule="auto"/>
              <w:jc w:val="left"/>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不允许</w:t>
            </w:r>
          </w:p>
        </w:tc>
      </w:tr>
      <w:tr w14:paraId="2D6A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88" w:type="dxa"/>
            <w:vAlign w:val="center"/>
          </w:tcPr>
          <w:p w14:paraId="0E486D7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3.7.4</w:t>
            </w:r>
          </w:p>
        </w:tc>
        <w:tc>
          <w:tcPr>
            <w:tcW w:w="2556" w:type="dxa"/>
            <w:vAlign w:val="center"/>
          </w:tcPr>
          <w:p w14:paraId="1D9C36CD">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比选文件副本份数及其他要求</w:t>
            </w:r>
          </w:p>
        </w:tc>
        <w:tc>
          <w:tcPr>
            <w:tcW w:w="4673" w:type="dxa"/>
            <w:vAlign w:val="center"/>
          </w:tcPr>
          <w:p w14:paraId="78834A0C">
            <w:pPr>
              <w:pStyle w:val="19"/>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eastAsia="zh-CN"/>
              </w:rPr>
              <w:t>1、比选文件副本份数：1</w:t>
            </w:r>
            <w:r>
              <w:rPr>
                <w:rFonts w:hint="eastAsia" w:hAnsi="宋体" w:cs="宋体"/>
                <w:color w:val="auto"/>
                <w:kern w:val="2"/>
                <w:sz w:val="22"/>
                <w:szCs w:val="22"/>
                <w:highlight w:val="none"/>
                <w:lang w:val="en-US" w:eastAsia="zh-CN"/>
              </w:rPr>
              <w:t>份</w:t>
            </w:r>
          </w:p>
          <w:p w14:paraId="65BFD144">
            <w:pPr>
              <w:pStyle w:val="19"/>
              <w:spacing w:line="360" w:lineRule="auto"/>
              <w:jc w:val="left"/>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2、是否要求提交电子版文件：</w:t>
            </w:r>
            <w:r>
              <w:rPr>
                <w:rFonts w:hint="eastAsia" w:ascii="宋体" w:hAnsi="宋体" w:eastAsia="宋体" w:cs="宋体"/>
                <w:color w:val="auto"/>
                <w:kern w:val="2"/>
                <w:sz w:val="22"/>
                <w:szCs w:val="22"/>
                <w:highlight w:val="none"/>
                <w:lang w:val="en-US" w:eastAsia="zh-CN"/>
              </w:rPr>
              <w:t>否</w:t>
            </w:r>
          </w:p>
        </w:tc>
      </w:tr>
      <w:tr w14:paraId="4F3D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8" w:type="dxa"/>
            <w:vAlign w:val="center"/>
          </w:tcPr>
          <w:p w14:paraId="1CCED77E">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3.7.5</w:t>
            </w:r>
          </w:p>
        </w:tc>
        <w:tc>
          <w:tcPr>
            <w:tcW w:w="2556" w:type="dxa"/>
            <w:vAlign w:val="center"/>
          </w:tcPr>
          <w:p w14:paraId="1A40F26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装订的其他要求</w:t>
            </w:r>
          </w:p>
        </w:tc>
        <w:tc>
          <w:tcPr>
            <w:tcW w:w="4673" w:type="dxa"/>
            <w:vAlign w:val="center"/>
          </w:tcPr>
          <w:p w14:paraId="529E9636">
            <w:pPr>
              <w:autoSpaceDE w:val="0"/>
              <w:autoSpaceDN w:val="0"/>
              <w:adjustRightInd w:val="0"/>
              <w:ind w:firstLine="0" w:firstLineChars="0"/>
              <w:jc w:val="left"/>
              <w:rPr>
                <w:rFonts w:ascii="宋体" w:hAnsi="宋体" w:cs="宋体"/>
                <w:color w:val="auto"/>
                <w:sz w:val="22"/>
                <w:highlight w:val="none"/>
              </w:rPr>
            </w:pPr>
            <w:r>
              <w:rPr>
                <w:rFonts w:hint="eastAsia" w:ascii="宋体" w:hAnsi="宋体" w:cs="宋体"/>
                <w:color w:val="auto"/>
                <w:kern w:val="0"/>
                <w:sz w:val="22"/>
                <w:highlight w:val="none"/>
                <w:lang w:eastAsia="zh-CN"/>
              </w:rPr>
              <w:t>比选文件</w:t>
            </w:r>
            <w:r>
              <w:rPr>
                <w:rFonts w:hint="eastAsia" w:ascii="宋体" w:hAnsi="宋体" w:cs="宋体"/>
                <w:color w:val="auto"/>
                <w:kern w:val="0"/>
                <w:sz w:val="22"/>
                <w:highlight w:val="none"/>
              </w:rPr>
              <w:t>的正本、副本应采用粘贴或装订方式分别装订成册，并标明“正本”、“副本”，不得采用活页夹等可随时拆换的方式装订，同时</w:t>
            </w:r>
            <w:r>
              <w:rPr>
                <w:rFonts w:hint="eastAsia" w:ascii="宋体" w:hAnsi="宋体" w:cs="宋体"/>
                <w:color w:val="auto"/>
                <w:kern w:val="0"/>
                <w:sz w:val="22"/>
                <w:highlight w:val="none"/>
                <w:lang w:eastAsia="zh-CN"/>
              </w:rPr>
              <w:t>比选文件</w:t>
            </w:r>
            <w:r>
              <w:rPr>
                <w:rFonts w:hint="eastAsia" w:ascii="宋体" w:hAnsi="宋体" w:cs="宋体"/>
                <w:color w:val="auto"/>
                <w:kern w:val="0"/>
                <w:sz w:val="22"/>
                <w:highlight w:val="none"/>
              </w:rPr>
              <w:t>应编制目录且逐页标注连续编码，否则，</w:t>
            </w:r>
            <w:r>
              <w:rPr>
                <w:rFonts w:hint="eastAsia" w:ascii="宋体" w:hAnsi="宋体" w:cs="宋体"/>
                <w:color w:val="auto"/>
                <w:kern w:val="0"/>
                <w:sz w:val="22"/>
                <w:highlight w:val="none"/>
                <w:lang w:eastAsia="zh-CN"/>
              </w:rPr>
              <w:t>比选人</w:t>
            </w:r>
            <w:r>
              <w:rPr>
                <w:rFonts w:hint="eastAsia" w:ascii="宋体" w:hAnsi="宋体" w:cs="宋体"/>
                <w:color w:val="auto"/>
                <w:kern w:val="0"/>
                <w:sz w:val="22"/>
                <w:highlight w:val="none"/>
              </w:rPr>
              <w:t>将对</w:t>
            </w:r>
            <w:r>
              <w:rPr>
                <w:rFonts w:hint="eastAsia" w:ascii="宋体" w:hAnsi="宋体" w:cs="宋体"/>
                <w:color w:val="auto"/>
                <w:kern w:val="0"/>
                <w:sz w:val="22"/>
                <w:highlight w:val="none"/>
                <w:lang w:eastAsia="zh-CN"/>
              </w:rPr>
              <w:t>比选文件</w:t>
            </w:r>
            <w:r>
              <w:rPr>
                <w:rFonts w:hint="eastAsia" w:ascii="宋体" w:hAnsi="宋体" w:cs="宋体"/>
                <w:color w:val="auto"/>
                <w:kern w:val="0"/>
                <w:sz w:val="22"/>
                <w:highlight w:val="none"/>
              </w:rPr>
              <w:t>页数的丢失、散落或其它后果</w:t>
            </w:r>
            <w:r>
              <w:rPr>
                <w:rFonts w:hint="eastAsia" w:ascii="宋体" w:hAnsi="宋体" w:cs="宋体"/>
                <w:color w:val="auto"/>
                <w:sz w:val="22"/>
                <w:highlight w:val="none"/>
              </w:rPr>
              <w:t>不承担任何责任。</w:t>
            </w:r>
          </w:p>
        </w:tc>
      </w:tr>
      <w:tr w14:paraId="2C37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8" w:type="dxa"/>
            <w:vAlign w:val="center"/>
          </w:tcPr>
          <w:p w14:paraId="779E14FA">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4.1.1</w:t>
            </w:r>
          </w:p>
        </w:tc>
        <w:tc>
          <w:tcPr>
            <w:tcW w:w="2556" w:type="dxa"/>
            <w:vAlign w:val="center"/>
          </w:tcPr>
          <w:p w14:paraId="579BC480">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比选文件</w:t>
            </w:r>
            <w:r>
              <w:rPr>
                <w:rFonts w:hint="eastAsia" w:hAnsi="宋体" w:cs="宋体"/>
                <w:color w:val="auto"/>
                <w:kern w:val="2"/>
                <w:sz w:val="22"/>
                <w:szCs w:val="22"/>
                <w:highlight w:val="none"/>
              </w:rPr>
              <w:t>密封形式</w:t>
            </w:r>
          </w:p>
        </w:tc>
        <w:tc>
          <w:tcPr>
            <w:tcW w:w="4673" w:type="dxa"/>
            <w:vAlign w:val="center"/>
          </w:tcPr>
          <w:p w14:paraId="1281253F">
            <w:pPr>
              <w:autoSpaceDE w:val="0"/>
              <w:autoSpaceDN w:val="0"/>
              <w:adjustRightInd w:val="0"/>
              <w:ind w:firstLine="0" w:firstLineChars="0"/>
              <w:jc w:val="left"/>
              <w:rPr>
                <w:rFonts w:ascii="宋体" w:hAnsi="宋体" w:cs="宋体"/>
                <w:color w:val="auto"/>
                <w:kern w:val="0"/>
                <w:sz w:val="22"/>
                <w:highlight w:val="none"/>
              </w:rPr>
            </w:pPr>
            <w:r>
              <w:rPr>
                <w:rFonts w:hint="eastAsia" w:ascii="宋体" w:hAnsi="宋体" w:eastAsia="宋体" w:cs="宋体"/>
                <w:color w:val="auto"/>
                <w:kern w:val="0"/>
                <w:sz w:val="22"/>
                <w:highlight w:val="none"/>
                <w:lang w:eastAsia="zh-CN"/>
              </w:rPr>
              <w:t>比选申请文件</w:t>
            </w:r>
            <w:r>
              <w:rPr>
                <w:rFonts w:hint="eastAsia" w:ascii="宋体" w:hAnsi="宋体" w:eastAsia="宋体" w:cs="宋体"/>
                <w:color w:val="auto"/>
                <w:kern w:val="0"/>
                <w:sz w:val="22"/>
                <w:highlight w:val="none"/>
              </w:rPr>
              <w:t>应采用单信封形式密封。</w:t>
            </w:r>
            <w:r>
              <w:rPr>
                <w:rFonts w:hint="eastAsia" w:ascii="宋体" w:hAnsi="宋体" w:eastAsia="宋体" w:cs="宋体"/>
                <w:color w:val="auto"/>
                <w:kern w:val="0"/>
                <w:sz w:val="22"/>
                <w:highlight w:val="none"/>
                <w:lang w:eastAsia="zh-CN"/>
              </w:rPr>
              <w:t>比选申请文件</w:t>
            </w:r>
            <w:r>
              <w:rPr>
                <w:rFonts w:hint="eastAsia" w:ascii="宋体" w:hAnsi="宋体" w:eastAsia="宋体" w:cs="宋体"/>
                <w:color w:val="auto"/>
                <w:kern w:val="0"/>
                <w:sz w:val="22"/>
                <w:highlight w:val="none"/>
              </w:rPr>
              <w:t>的</w:t>
            </w:r>
            <w:r>
              <w:rPr>
                <w:rFonts w:hint="eastAsia" w:ascii="宋体" w:hAnsi="宋体" w:eastAsia="宋体" w:cs="宋体"/>
                <w:b/>
                <w:bCs/>
                <w:color w:val="auto"/>
                <w:kern w:val="0"/>
                <w:sz w:val="22"/>
                <w:highlight w:val="none"/>
              </w:rPr>
              <w:t>正本</w:t>
            </w:r>
            <w:r>
              <w:rPr>
                <w:rFonts w:hint="eastAsia" w:ascii="宋体" w:hAnsi="宋体" w:eastAsia="宋体" w:cs="宋体"/>
                <w:color w:val="auto"/>
                <w:kern w:val="0"/>
                <w:sz w:val="22"/>
                <w:highlight w:val="none"/>
              </w:rPr>
              <w:t>与</w:t>
            </w:r>
            <w:r>
              <w:rPr>
                <w:rFonts w:hint="eastAsia" w:ascii="宋体" w:hAnsi="宋体" w:eastAsia="宋体" w:cs="宋体"/>
                <w:b/>
                <w:bCs/>
                <w:color w:val="auto"/>
                <w:kern w:val="0"/>
                <w:sz w:val="22"/>
                <w:highlight w:val="none"/>
              </w:rPr>
              <w:t>副本</w:t>
            </w:r>
            <w:r>
              <w:rPr>
                <w:rFonts w:hint="eastAsia" w:ascii="宋体" w:hAnsi="宋体" w:eastAsia="宋体" w:cs="宋体"/>
                <w:color w:val="auto"/>
                <w:kern w:val="0"/>
                <w:sz w:val="22"/>
                <w:highlight w:val="none"/>
              </w:rPr>
              <w:t>统一密封在一个封套中。封套应加贴封条，或加盖密封章，并在封套的封口处加盖</w:t>
            </w:r>
            <w:r>
              <w:rPr>
                <w:rFonts w:hint="eastAsia" w:ascii="宋体" w:hAnsi="宋体" w:eastAsia="宋体" w:cs="宋体"/>
                <w:color w:val="auto"/>
                <w:kern w:val="0"/>
                <w:sz w:val="22"/>
                <w:highlight w:val="none"/>
                <w:lang w:eastAsia="zh-CN"/>
              </w:rPr>
              <w:t>比选申请人</w:t>
            </w:r>
            <w:r>
              <w:rPr>
                <w:rFonts w:hint="eastAsia" w:ascii="宋体" w:hAnsi="宋体" w:eastAsia="宋体" w:cs="宋体"/>
                <w:color w:val="auto"/>
                <w:kern w:val="0"/>
                <w:sz w:val="22"/>
                <w:highlight w:val="none"/>
              </w:rPr>
              <w:t>单位章或由</w:t>
            </w:r>
            <w:r>
              <w:rPr>
                <w:rFonts w:hint="eastAsia" w:ascii="宋体" w:hAnsi="宋体" w:eastAsia="宋体" w:cs="宋体"/>
                <w:color w:val="auto"/>
                <w:kern w:val="0"/>
                <w:sz w:val="22"/>
                <w:highlight w:val="none"/>
                <w:lang w:eastAsia="zh-CN"/>
              </w:rPr>
              <w:t>比选申请人</w:t>
            </w:r>
            <w:r>
              <w:rPr>
                <w:rFonts w:hint="eastAsia" w:ascii="宋体" w:hAnsi="宋体" w:eastAsia="宋体" w:cs="宋体"/>
                <w:color w:val="auto"/>
                <w:kern w:val="0"/>
                <w:sz w:val="22"/>
                <w:highlight w:val="none"/>
              </w:rPr>
              <w:t>的法定代表人或其委托代理人签字。</w:t>
            </w:r>
          </w:p>
        </w:tc>
      </w:tr>
      <w:tr w14:paraId="12AB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88" w:type="dxa"/>
            <w:vAlign w:val="center"/>
          </w:tcPr>
          <w:p w14:paraId="2EA37C6A">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4.1.2</w:t>
            </w:r>
          </w:p>
        </w:tc>
        <w:tc>
          <w:tcPr>
            <w:tcW w:w="2556" w:type="dxa"/>
            <w:vAlign w:val="center"/>
          </w:tcPr>
          <w:p w14:paraId="6E65B48A">
            <w:pPr>
              <w:pStyle w:val="81"/>
              <w:spacing w:line="360" w:lineRule="auto"/>
              <w:jc w:val="center"/>
              <w:rPr>
                <w:rFonts w:hAnsi="宋体"/>
                <w:color w:val="auto"/>
                <w:sz w:val="22"/>
                <w:szCs w:val="22"/>
                <w:highlight w:val="none"/>
              </w:rPr>
            </w:pPr>
            <w:r>
              <w:rPr>
                <w:rFonts w:hint="eastAsia" w:hAnsi="宋体"/>
                <w:color w:val="auto"/>
                <w:sz w:val="22"/>
                <w:szCs w:val="22"/>
                <w:highlight w:val="none"/>
              </w:rPr>
              <w:t>封套上应载明的信息</w:t>
            </w:r>
          </w:p>
        </w:tc>
        <w:tc>
          <w:tcPr>
            <w:tcW w:w="4673" w:type="dxa"/>
            <w:vAlign w:val="center"/>
          </w:tcPr>
          <w:p w14:paraId="55B1B433">
            <w:pPr>
              <w:pStyle w:val="81"/>
              <w:spacing w:line="360" w:lineRule="auto"/>
              <w:rPr>
                <w:rFonts w:hint="eastAsia" w:ascii="方正楷体_GB2312" w:hAnsi="方正楷体_GB2312" w:eastAsia="方正楷体_GB2312" w:cs="方正楷体_GB2312"/>
                <w:color w:val="auto"/>
                <w:sz w:val="21"/>
                <w:szCs w:val="21"/>
                <w:lang w:eastAsia="zh-CN"/>
              </w:rPr>
            </w:pPr>
            <w:r>
              <w:rPr>
                <w:rFonts w:hint="eastAsia" w:ascii="方正楷体_GB2312" w:hAnsi="方正楷体_GB2312" w:eastAsia="方正楷体_GB2312" w:cs="方正楷体_GB2312"/>
                <w:color w:val="auto"/>
                <w:sz w:val="21"/>
                <w:szCs w:val="21"/>
                <w:u w:val="single"/>
                <w:lang w:eastAsia="zh-CN"/>
              </w:rPr>
              <w:t xml:space="preserve">（项目名称）    </w:t>
            </w:r>
            <w:r>
              <w:rPr>
                <w:rFonts w:hint="eastAsia" w:ascii="方正楷体_GB2312" w:hAnsi="方正楷体_GB2312" w:eastAsia="方正楷体_GB2312" w:cs="方正楷体_GB2312"/>
                <w:color w:val="auto"/>
                <w:sz w:val="21"/>
                <w:szCs w:val="21"/>
                <w:u w:val="none"/>
                <w:lang w:eastAsia="zh-CN"/>
              </w:rPr>
              <w:t>劳务施工</w:t>
            </w:r>
            <w:r>
              <w:rPr>
                <w:rFonts w:hint="eastAsia" w:ascii="方正楷体_GB2312" w:hAnsi="方正楷体_GB2312" w:eastAsia="方正楷体_GB2312" w:cs="方正楷体_GB2312"/>
                <w:color w:val="auto"/>
                <w:sz w:val="21"/>
                <w:szCs w:val="21"/>
                <w:lang w:eastAsia="zh-CN"/>
              </w:rPr>
              <w:t>比选申请文件</w:t>
            </w:r>
          </w:p>
          <w:p w14:paraId="2F608D24">
            <w:pPr>
              <w:pStyle w:val="81"/>
              <w:spacing w:line="360" w:lineRule="auto"/>
              <w:rPr>
                <w:rFonts w:hint="eastAsia" w:ascii="方正楷体_GB2312" w:hAnsi="方正楷体_GB2312" w:eastAsia="方正楷体_GB2312" w:cs="方正楷体_GB2312"/>
                <w:color w:val="auto"/>
                <w:sz w:val="21"/>
                <w:szCs w:val="21"/>
                <w:lang w:eastAsia="zh-CN"/>
              </w:rPr>
            </w:pPr>
            <w:r>
              <w:rPr>
                <w:rFonts w:hint="eastAsia" w:ascii="方正楷体_GB2312" w:hAnsi="方正楷体_GB2312" w:eastAsia="方正楷体_GB2312" w:cs="方正楷体_GB2312"/>
                <w:color w:val="auto"/>
                <w:sz w:val="21"/>
                <w:szCs w:val="21"/>
                <w:lang w:eastAsia="zh-CN"/>
              </w:rPr>
              <w:t>在</w:t>
            </w:r>
            <w:r>
              <w:rPr>
                <w:rFonts w:hint="eastAsia" w:ascii="方正楷体_GB2312" w:hAnsi="方正楷体_GB2312" w:eastAsia="方正楷体_GB2312" w:cs="方正楷体_GB2312"/>
                <w:color w:val="auto"/>
                <w:sz w:val="21"/>
                <w:szCs w:val="21"/>
                <w:u w:val="single"/>
                <w:lang w:eastAsia="zh-CN"/>
              </w:rPr>
              <w:t xml:space="preserve">   年   月    日    时    </w:t>
            </w:r>
            <w:r>
              <w:rPr>
                <w:rFonts w:hint="eastAsia" w:ascii="方正楷体_GB2312" w:hAnsi="方正楷体_GB2312" w:eastAsia="方正楷体_GB2312" w:cs="方正楷体_GB2312"/>
                <w:color w:val="auto"/>
                <w:sz w:val="21"/>
                <w:szCs w:val="21"/>
                <w:lang w:eastAsia="zh-CN"/>
              </w:rPr>
              <w:t>分前不得开启</w:t>
            </w:r>
          </w:p>
          <w:p w14:paraId="553D09AC">
            <w:pPr>
              <w:autoSpaceDE w:val="0"/>
              <w:autoSpaceDN w:val="0"/>
              <w:adjustRightInd w:val="0"/>
              <w:ind w:firstLine="0" w:firstLineChars="0"/>
              <w:jc w:val="left"/>
              <w:rPr>
                <w:rFonts w:hint="default" w:ascii="宋体" w:hAnsi="宋体" w:cs="宋体"/>
                <w:color w:val="auto"/>
                <w:kern w:val="0"/>
                <w:sz w:val="22"/>
                <w:highlight w:val="none"/>
                <w:lang w:val="en-US"/>
              </w:rPr>
            </w:pPr>
            <w:r>
              <w:rPr>
                <w:rFonts w:hint="eastAsia" w:ascii="方正楷体_GB2312" w:hAnsi="方正楷体_GB2312" w:eastAsia="方正楷体_GB2312" w:cs="方正楷体_GB2312"/>
                <w:kern w:val="0"/>
                <w:sz w:val="21"/>
                <w:szCs w:val="21"/>
                <w:lang w:eastAsia="zh-CN"/>
              </w:rPr>
              <w:t>比选申请人</w:t>
            </w:r>
            <w:r>
              <w:rPr>
                <w:rFonts w:hint="eastAsia" w:ascii="方正楷体_GB2312" w:hAnsi="方正楷体_GB2312" w:eastAsia="方正楷体_GB2312" w:cs="方正楷体_GB2312"/>
                <w:kern w:val="0"/>
                <w:sz w:val="21"/>
                <w:szCs w:val="21"/>
              </w:rPr>
              <w:t>名称：</w:t>
            </w:r>
            <w:r>
              <w:rPr>
                <w:rFonts w:hint="eastAsia" w:ascii="方正楷体_GB2312" w:hAnsi="方正楷体_GB2312" w:eastAsia="方正楷体_GB2312" w:cs="方正楷体_GB2312"/>
                <w:kern w:val="0"/>
                <w:sz w:val="21"/>
                <w:szCs w:val="21"/>
                <w:u w:val="single"/>
              </w:rPr>
              <w:t xml:space="preserve">             （盖单位章）</w:t>
            </w:r>
          </w:p>
        </w:tc>
      </w:tr>
      <w:tr w14:paraId="3A37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88" w:type="dxa"/>
            <w:vAlign w:val="center"/>
          </w:tcPr>
          <w:p w14:paraId="115DB504">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4.2.3</w:t>
            </w:r>
          </w:p>
        </w:tc>
        <w:tc>
          <w:tcPr>
            <w:tcW w:w="2556" w:type="dxa"/>
            <w:vAlign w:val="center"/>
          </w:tcPr>
          <w:p w14:paraId="09F68823">
            <w:pPr>
              <w:pStyle w:val="19"/>
              <w:spacing w:line="360" w:lineRule="auto"/>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rPr>
              <w:t>是否退还</w:t>
            </w:r>
            <w:r>
              <w:rPr>
                <w:rFonts w:hint="eastAsia" w:hAnsi="宋体" w:cs="宋体"/>
                <w:color w:val="auto"/>
                <w:kern w:val="2"/>
                <w:sz w:val="22"/>
                <w:szCs w:val="22"/>
                <w:highlight w:val="none"/>
                <w:lang w:eastAsia="zh-CN"/>
              </w:rPr>
              <w:t>比选文件</w:t>
            </w:r>
          </w:p>
        </w:tc>
        <w:tc>
          <w:tcPr>
            <w:tcW w:w="4673" w:type="dxa"/>
            <w:vAlign w:val="center"/>
          </w:tcPr>
          <w:p w14:paraId="4F954FD3">
            <w:pPr>
              <w:autoSpaceDE w:val="0"/>
              <w:autoSpaceDN w:val="0"/>
              <w:adjustRightInd w:val="0"/>
              <w:ind w:firstLine="0" w:firstLineChars="0"/>
              <w:jc w:val="left"/>
              <w:rPr>
                <w:rFonts w:ascii="宋体" w:hAnsi="宋体" w:cs="宋体"/>
                <w:color w:val="auto"/>
                <w:kern w:val="0"/>
                <w:sz w:val="22"/>
                <w:highlight w:val="none"/>
              </w:rPr>
            </w:pPr>
            <w:r>
              <w:rPr>
                <w:rFonts w:hint="eastAsia" w:ascii="宋体" w:hAnsi="宋体" w:cs="宋体"/>
                <w:color w:val="auto"/>
                <w:kern w:val="0"/>
                <w:sz w:val="22"/>
                <w:highlight w:val="none"/>
              </w:rPr>
              <w:t>当标段</w:t>
            </w:r>
            <w:r>
              <w:rPr>
                <w:rFonts w:hint="eastAsia" w:ascii="宋体" w:hAnsi="宋体" w:cs="宋体"/>
                <w:color w:val="auto"/>
                <w:kern w:val="0"/>
                <w:sz w:val="22"/>
                <w:highlight w:val="none"/>
                <w:lang w:eastAsia="zh-CN"/>
              </w:rPr>
              <w:t>比选申请人</w:t>
            </w:r>
            <w:r>
              <w:rPr>
                <w:rFonts w:hint="eastAsia" w:ascii="宋体" w:hAnsi="宋体" w:cs="宋体"/>
                <w:color w:val="auto"/>
                <w:kern w:val="0"/>
                <w:sz w:val="22"/>
                <w:highlight w:val="none"/>
              </w:rPr>
              <w:t>少于3家（不含3家）将不予开标，</w:t>
            </w:r>
            <w:r>
              <w:rPr>
                <w:rFonts w:hint="eastAsia" w:ascii="宋体" w:hAnsi="宋体" w:cs="宋体"/>
                <w:color w:val="auto"/>
                <w:sz w:val="22"/>
                <w:highlight w:val="none"/>
              </w:rPr>
              <w:t>原封退还。</w:t>
            </w:r>
          </w:p>
        </w:tc>
      </w:tr>
      <w:tr w14:paraId="3CEC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988" w:type="dxa"/>
            <w:vAlign w:val="center"/>
          </w:tcPr>
          <w:p w14:paraId="091C314C">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5.1</w:t>
            </w:r>
          </w:p>
        </w:tc>
        <w:tc>
          <w:tcPr>
            <w:tcW w:w="2556" w:type="dxa"/>
            <w:vAlign w:val="center"/>
          </w:tcPr>
          <w:p w14:paraId="33EFF057">
            <w:pPr>
              <w:pStyle w:val="81"/>
              <w:spacing w:line="360" w:lineRule="auto"/>
              <w:jc w:val="center"/>
              <w:rPr>
                <w:rFonts w:hAnsi="宋体"/>
                <w:color w:val="auto"/>
                <w:sz w:val="22"/>
                <w:szCs w:val="22"/>
                <w:highlight w:val="none"/>
              </w:rPr>
            </w:pPr>
            <w:r>
              <w:rPr>
                <w:rFonts w:hint="eastAsia" w:hAnsi="宋体"/>
                <w:color w:val="auto"/>
                <w:sz w:val="22"/>
                <w:szCs w:val="22"/>
                <w:highlight w:val="none"/>
                <w:lang w:val="en-US" w:eastAsia="zh-CN"/>
              </w:rPr>
              <w:t>比选</w:t>
            </w:r>
            <w:r>
              <w:rPr>
                <w:rFonts w:hint="eastAsia" w:hAnsi="宋体"/>
                <w:color w:val="auto"/>
                <w:sz w:val="22"/>
                <w:szCs w:val="22"/>
                <w:highlight w:val="none"/>
              </w:rPr>
              <w:t>时间和地点</w:t>
            </w:r>
          </w:p>
        </w:tc>
        <w:tc>
          <w:tcPr>
            <w:tcW w:w="4673" w:type="dxa"/>
            <w:vAlign w:val="center"/>
          </w:tcPr>
          <w:p w14:paraId="5D28119D">
            <w:pPr>
              <w:pStyle w:val="81"/>
              <w:spacing w:line="360" w:lineRule="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比选时间：同递交比选申请文件截止时间</w:t>
            </w:r>
          </w:p>
          <w:p w14:paraId="37EE0CB3">
            <w:pPr>
              <w:pStyle w:val="81"/>
              <w:spacing w:line="360" w:lineRule="auto"/>
              <w:rPr>
                <w:rFonts w:hint="default" w:hAnsi="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比选地点：同递交比选申请文件地点</w:t>
            </w:r>
          </w:p>
        </w:tc>
      </w:tr>
      <w:tr w14:paraId="3993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88" w:type="dxa"/>
            <w:vAlign w:val="center"/>
          </w:tcPr>
          <w:p w14:paraId="68FC56C9">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5.2</w:t>
            </w:r>
          </w:p>
        </w:tc>
        <w:tc>
          <w:tcPr>
            <w:tcW w:w="2556" w:type="dxa"/>
            <w:vAlign w:val="center"/>
          </w:tcPr>
          <w:p w14:paraId="27EBE344">
            <w:pPr>
              <w:pStyle w:val="15"/>
              <w:ind w:firstLine="0" w:firstLineChars="0"/>
              <w:jc w:val="center"/>
              <w:rPr>
                <w:color w:val="auto"/>
                <w:sz w:val="22"/>
                <w:szCs w:val="22"/>
                <w:highlight w:val="none"/>
                <w:lang w:val="en-US"/>
              </w:rPr>
            </w:pPr>
            <w:r>
              <w:rPr>
                <w:rFonts w:hint="eastAsia"/>
                <w:color w:val="auto"/>
                <w:sz w:val="22"/>
                <w:szCs w:val="22"/>
                <w:highlight w:val="none"/>
                <w:lang w:val="en-US"/>
              </w:rPr>
              <w:t>开标程序</w:t>
            </w:r>
          </w:p>
        </w:tc>
        <w:tc>
          <w:tcPr>
            <w:tcW w:w="4673" w:type="dxa"/>
            <w:vAlign w:val="center"/>
          </w:tcPr>
          <w:p w14:paraId="030E5583">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见比选申请人须知（正文）5.2</w:t>
            </w:r>
          </w:p>
        </w:tc>
      </w:tr>
      <w:tr w14:paraId="55D0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988" w:type="dxa"/>
            <w:vAlign w:val="center"/>
          </w:tcPr>
          <w:p w14:paraId="19443BF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6.1.1</w:t>
            </w:r>
          </w:p>
        </w:tc>
        <w:tc>
          <w:tcPr>
            <w:tcW w:w="2556" w:type="dxa"/>
            <w:vAlign w:val="center"/>
          </w:tcPr>
          <w:p w14:paraId="73D55EFD">
            <w:pPr>
              <w:pStyle w:val="19"/>
              <w:spacing w:line="360" w:lineRule="auto"/>
              <w:jc w:val="center"/>
              <w:rPr>
                <w:rFonts w:hAnsi="宋体" w:cs="宋体"/>
                <w:color w:val="auto"/>
                <w:kern w:val="2"/>
                <w:sz w:val="22"/>
                <w:szCs w:val="22"/>
                <w:highlight w:val="none"/>
              </w:rPr>
            </w:pPr>
            <w:bookmarkStart w:id="7" w:name="_Hlk88040782"/>
            <w:r>
              <w:rPr>
                <w:rFonts w:hint="eastAsia" w:hAnsi="宋体" w:cs="宋体"/>
                <w:color w:val="auto"/>
                <w:kern w:val="2"/>
                <w:sz w:val="22"/>
                <w:szCs w:val="22"/>
                <w:highlight w:val="none"/>
              </w:rPr>
              <w:t>评审委员会的组建</w:t>
            </w:r>
            <w:bookmarkEnd w:id="7"/>
          </w:p>
        </w:tc>
        <w:tc>
          <w:tcPr>
            <w:tcW w:w="4673" w:type="dxa"/>
            <w:vAlign w:val="center"/>
          </w:tcPr>
          <w:p w14:paraId="2F0C6851">
            <w:pPr>
              <w:ind w:firstLine="0" w:firstLineChars="0"/>
              <w:jc w:val="left"/>
              <w:rPr>
                <w:rFonts w:ascii="宋体" w:hAnsi="宋体" w:cs="宋体"/>
                <w:color w:val="auto"/>
                <w:kern w:val="0"/>
                <w:sz w:val="22"/>
                <w:highlight w:val="none"/>
              </w:rPr>
            </w:pPr>
            <w:r>
              <w:rPr>
                <w:rFonts w:hint="eastAsia" w:ascii="宋体" w:hAnsi="宋体" w:cs="宋体"/>
                <w:color w:val="auto"/>
                <w:kern w:val="0"/>
                <w:sz w:val="22"/>
                <w:highlight w:val="none"/>
              </w:rPr>
              <w:t>评审委员会构成：</w:t>
            </w:r>
            <w:r>
              <w:rPr>
                <w:rFonts w:hint="eastAsia" w:ascii="宋体" w:hAnsi="宋体" w:cs="宋体"/>
                <w:color w:val="auto"/>
                <w:kern w:val="0"/>
                <w:sz w:val="22"/>
                <w:highlight w:val="none"/>
                <w:u w:val="single"/>
              </w:rPr>
              <w:t>5</w:t>
            </w:r>
            <w:r>
              <w:rPr>
                <w:rFonts w:hint="eastAsia" w:ascii="宋体" w:hAnsi="宋体" w:cs="宋体"/>
                <w:color w:val="auto"/>
                <w:kern w:val="0"/>
                <w:sz w:val="22"/>
                <w:highlight w:val="none"/>
              </w:rPr>
              <w:t>人。</w:t>
            </w:r>
          </w:p>
          <w:p w14:paraId="5616FA9D">
            <w:pPr>
              <w:ind w:firstLine="0" w:firstLineChars="0"/>
              <w:jc w:val="left"/>
              <w:rPr>
                <w:rFonts w:ascii="宋体" w:hAnsi="宋体" w:cs="宋体"/>
                <w:color w:val="auto"/>
                <w:sz w:val="22"/>
                <w:highlight w:val="none"/>
              </w:rPr>
            </w:pPr>
            <w:r>
              <w:rPr>
                <w:rFonts w:hint="eastAsia" w:ascii="宋体" w:hAnsi="宋体" w:cs="宋体"/>
                <w:color w:val="auto"/>
                <w:kern w:val="0"/>
                <w:sz w:val="22"/>
                <w:highlight w:val="none"/>
              </w:rPr>
              <w:t>评审专家确定方式：</w:t>
            </w:r>
            <w:r>
              <w:rPr>
                <w:rFonts w:hint="eastAsia" w:ascii="宋体" w:hAnsi="宋体" w:cs="宋体"/>
                <w:color w:val="auto"/>
                <w:kern w:val="0"/>
                <w:sz w:val="22"/>
                <w:highlight w:val="none"/>
                <w:u w:val="single"/>
              </w:rPr>
              <w:t>依照</w:t>
            </w:r>
            <w:r>
              <w:rPr>
                <w:rFonts w:hint="eastAsia" w:ascii="宋体" w:hAnsi="宋体" w:cs="宋体"/>
                <w:color w:val="auto"/>
                <w:kern w:val="0"/>
                <w:sz w:val="22"/>
                <w:highlight w:val="none"/>
                <w:u w:val="single"/>
                <w:lang w:eastAsia="zh-CN"/>
              </w:rPr>
              <w:t>比选人比选</w:t>
            </w:r>
            <w:r>
              <w:rPr>
                <w:rFonts w:hint="eastAsia" w:ascii="宋体" w:hAnsi="宋体" w:cs="宋体"/>
                <w:color w:val="auto"/>
                <w:kern w:val="0"/>
                <w:sz w:val="22"/>
                <w:highlight w:val="none"/>
                <w:u w:val="single"/>
              </w:rPr>
              <w:t>管理办法从</w:t>
            </w:r>
            <w:r>
              <w:rPr>
                <w:rFonts w:hint="eastAsia" w:ascii="宋体" w:hAnsi="宋体" w:cs="宋体"/>
                <w:color w:val="auto"/>
                <w:kern w:val="0"/>
                <w:sz w:val="22"/>
                <w:highlight w:val="none"/>
                <w:u w:val="single"/>
                <w:lang w:eastAsia="zh-CN"/>
              </w:rPr>
              <w:t>比选人</w:t>
            </w:r>
            <w:r>
              <w:rPr>
                <w:rFonts w:hint="eastAsia" w:ascii="宋体" w:hAnsi="宋体" w:cs="宋体"/>
                <w:color w:val="auto"/>
                <w:kern w:val="0"/>
                <w:sz w:val="22"/>
                <w:highlight w:val="none"/>
                <w:u w:val="single"/>
              </w:rPr>
              <w:t>评审委员会库中随机抽取。</w:t>
            </w:r>
          </w:p>
        </w:tc>
      </w:tr>
      <w:tr w14:paraId="073A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8" w:type="dxa"/>
            <w:vAlign w:val="center"/>
          </w:tcPr>
          <w:p w14:paraId="52A51DCB">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6.3.1</w:t>
            </w:r>
          </w:p>
        </w:tc>
        <w:tc>
          <w:tcPr>
            <w:tcW w:w="2556" w:type="dxa"/>
            <w:vAlign w:val="center"/>
          </w:tcPr>
          <w:p w14:paraId="7E97C5ED">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rPr>
              <w:t>评审</w:t>
            </w:r>
            <w:r>
              <w:rPr>
                <w:rFonts w:hint="eastAsia" w:hAnsi="宋体"/>
                <w:color w:val="auto"/>
                <w:sz w:val="22"/>
                <w:szCs w:val="22"/>
                <w:highlight w:val="none"/>
                <w:lang w:eastAsia="zh-CN"/>
              </w:rPr>
              <w:t>办</w:t>
            </w:r>
            <w:r>
              <w:rPr>
                <w:rFonts w:hint="eastAsia" w:hAnsi="宋体"/>
                <w:color w:val="auto"/>
                <w:sz w:val="22"/>
                <w:szCs w:val="22"/>
                <w:highlight w:val="none"/>
              </w:rPr>
              <w:t>法</w:t>
            </w:r>
          </w:p>
        </w:tc>
        <w:tc>
          <w:tcPr>
            <w:tcW w:w="4673" w:type="dxa"/>
            <w:vAlign w:val="center"/>
          </w:tcPr>
          <w:p w14:paraId="3E64F272">
            <w:pPr>
              <w:autoSpaceDE w:val="0"/>
              <w:autoSpaceDN w:val="0"/>
              <w:adjustRightInd w:val="0"/>
              <w:ind w:firstLine="0" w:firstLineChars="0"/>
              <w:jc w:val="left"/>
              <w:rPr>
                <w:rFonts w:hint="eastAsia" w:ascii="方正楷体_GB2312" w:hAnsi="方正楷体_GB2312" w:eastAsia="方正楷体_GB2312" w:cs="方正楷体_GB2312"/>
                <w:color w:val="auto"/>
                <w:kern w:val="0"/>
                <w:sz w:val="21"/>
                <w:szCs w:val="21"/>
              </w:rPr>
            </w:pPr>
            <w:r>
              <w:rPr>
                <w:rFonts w:hint="eastAsia" w:ascii="方正楷体_GB2312" w:hAnsi="方正楷体_GB2312" w:eastAsia="方正楷体_GB2312" w:cs="方正楷体_GB2312"/>
                <w:color w:val="auto"/>
                <w:kern w:val="0"/>
                <w:sz w:val="21"/>
                <w:szCs w:val="21"/>
              </w:rPr>
              <w:t>1、本次</w:t>
            </w:r>
            <w:r>
              <w:rPr>
                <w:rFonts w:hint="eastAsia" w:ascii="方正楷体_GB2312" w:hAnsi="方正楷体_GB2312" w:eastAsia="方正楷体_GB2312" w:cs="方正楷体_GB2312"/>
                <w:color w:val="auto"/>
                <w:kern w:val="0"/>
                <w:sz w:val="21"/>
                <w:szCs w:val="21"/>
                <w:lang w:eastAsia="zh-CN"/>
              </w:rPr>
              <w:t>比选</w:t>
            </w:r>
            <w:r>
              <w:rPr>
                <w:rFonts w:hint="eastAsia" w:ascii="方正楷体_GB2312" w:hAnsi="方正楷体_GB2312" w:eastAsia="方正楷体_GB2312" w:cs="方正楷体_GB2312"/>
                <w:color w:val="auto"/>
                <w:kern w:val="0"/>
                <w:sz w:val="21"/>
                <w:szCs w:val="21"/>
              </w:rPr>
              <w:t>采用</w:t>
            </w:r>
            <w:r>
              <w:rPr>
                <w:rFonts w:hint="eastAsia" w:ascii="方正楷体_GB2312" w:hAnsi="方正楷体_GB2312" w:eastAsia="方正楷体_GB2312" w:cs="方正楷体_GB2312"/>
                <w:color w:val="auto"/>
                <w:kern w:val="0"/>
                <w:sz w:val="21"/>
                <w:szCs w:val="21"/>
                <w:lang w:val="en-US" w:eastAsia="zh-CN"/>
              </w:rPr>
              <w:t>合理低价法</w:t>
            </w:r>
            <w:r>
              <w:rPr>
                <w:rFonts w:hint="eastAsia" w:ascii="方正楷体_GB2312" w:hAnsi="方正楷体_GB2312" w:eastAsia="方正楷体_GB2312" w:cs="方正楷体_GB2312"/>
                <w:color w:val="auto"/>
                <w:kern w:val="0"/>
                <w:sz w:val="21"/>
                <w:szCs w:val="21"/>
              </w:rPr>
              <w:t>，资格后审，</w:t>
            </w:r>
            <w:r>
              <w:rPr>
                <w:rFonts w:hint="eastAsia" w:ascii="方正楷体_GB2312" w:hAnsi="方正楷体_GB2312" w:eastAsia="方正楷体_GB2312" w:cs="方正楷体_GB2312"/>
                <w:color w:val="auto"/>
                <w:kern w:val="0"/>
                <w:sz w:val="21"/>
                <w:szCs w:val="21"/>
                <w:lang w:val="en-US" w:eastAsia="zh-CN"/>
              </w:rPr>
              <w:t>按综合报价合理性推荐1～3名中选候选人。</w:t>
            </w:r>
          </w:p>
          <w:p w14:paraId="3E5E583B">
            <w:pPr>
              <w:autoSpaceDE w:val="0"/>
              <w:autoSpaceDN w:val="0"/>
              <w:adjustRightInd w:val="0"/>
              <w:ind w:firstLine="0" w:firstLineChars="0"/>
              <w:jc w:val="left"/>
              <w:rPr>
                <w:rFonts w:ascii="宋体" w:hAnsi="宋体" w:cs="宋体"/>
                <w:color w:val="auto"/>
                <w:sz w:val="22"/>
                <w:highlight w:val="none"/>
              </w:rPr>
            </w:pPr>
            <w:r>
              <w:rPr>
                <w:rFonts w:hint="eastAsia" w:ascii="方正楷体_GB2312" w:hAnsi="方正楷体_GB2312" w:eastAsia="方正楷体_GB2312" w:cs="方正楷体_GB2312"/>
                <w:color w:val="auto"/>
                <w:kern w:val="0"/>
                <w:sz w:val="21"/>
                <w:szCs w:val="21"/>
              </w:rPr>
              <w:t>2、若第一</w:t>
            </w:r>
            <w:r>
              <w:rPr>
                <w:rFonts w:hint="eastAsia" w:ascii="方正楷体_GB2312" w:hAnsi="方正楷体_GB2312" w:eastAsia="方正楷体_GB2312" w:cs="方正楷体_GB2312"/>
                <w:color w:val="auto"/>
                <w:kern w:val="0"/>
                <w:sz w:val="21"/>
                <w:szCs w:val="21"/>
                <w:lang w:eastAsia="zh-CN"/>
              </w:rPr>
              <w:t>中选</w:t>
            </w:r>
            <w:r>
              <w:rPr>
                <w:rFonts w:hint="eastAsia" w:ascii="方正楷体_GB2312" w:hAnsi="方正楷体_GB2312" w:eastAsia="方正楷体_GB2312" w:cs="方正楷体_GB2312"/>
                <w:color w:val="auto"/>
                <w:kern w:val="0"/>
                <w:sz w:val="21"/>
                <w:szCs w:val="21"/>
              </w:rPr>
              <w:t>候选人放弃或被</w:t>
            </w:r>
            <w:r>
              <w:rPr>
                <w:rFonts w:hint="eastAsia" w:ascii="方正楷体_GB2312" w:hAnsi="方正楷体_GB2312" w:eastAsia="方正楷体_GB2312" w:cs="方正楷体_GB2312"/>
                <w:color w:val="auto"/>
                <w:kern w:val="0"/>
                <w:sz w:val="21"/>
                <w:szCs w:val="21"/>
                <w:lang w:eastAsia="zh-CN"/>
              </w:rPr>
              <w:t>比选</w:t>
            </w:r>
            <w:r>
              <w:rPr>
                <w:rFonts w:hint="eastAsia" w:ascii="方正楷体_GB2312" w:hAnsi="方正楷体_GB2312" w:eastAsia="方正楷体_GB2312" w:cs="方正楷体_GB2312"/>
                <w:color w:val="auto"/>
                <w:kern w:val="0"/>
                <w:sz w:val="21"/>
                <w:szCs w:val="21"/>
              </w:rPr>
              <w:t>人取消</w:t>
            </w:r>
            <w:r>
              <w:rPr>
                <w:rFonts w:hint="eastAsia" w:ascii="方正楷体_GB2312" w:hAnsi="方正楷体_GB2312" w:eastAsia="方正楷体_GB2312" w:cs="方正楷体_GB2312"/>
                <w:color w:val="auto"/>
                <w:kern w:val="0"/>
                <w:sz w:val="21"/>
                <w:szCs w:val="21"/>
                <w:lang w:eastAsia="zh-CN"/>
              </w:rPr>
              <w:t>中选</w:t>
            </w:r>
            <w:r>
              <w:rPr>
                <w:rFonts w:hint="eastAsia" w:ascii="方正楷体_GB2312" w:hAnsi="方正楷体_GB2312" w:eastAsia="方正楷体_GB2312" w:cs="方正楷体_GB2312"/>
                <w:color w:val="auto"/>
                <w:kern w:val="0"/>
                <w:sz w:val="21"/>
                <w:szCs w:val="21"/>
              </w:rPr>
              <w:t>资格，</w:t>
            </w:r>
            <w:r>
              <w:rPr>
                <w:rFonts w:hint="eastAsia" w:ascii="方正楷体_GB2312" w:hAnsi="方正楷体_GB2312" w:eastAsia="方正楷体_GB2312" w:cs="方正楷体_GB2312"/>
                <w:color w:val="auto"/>
                <w:kern w:val="0"/>
                <w:sz w:val="21"/>
                <w:szCs w:val="21"/>
                <w:lang w:eastAsia="zh-CN"/>
              </w:rPr>
              <w:t>比选</w:t>
            </w:r>
            <w:r>
              <w:rPr>
                <w:rFonts w:hint="eastAsia" w:ascii="方正楷体_GB2312" w:hAnsi="方正楷体_GB2312" w:eastAsia="方正楷体_GB2312" w:cs="方正楷体_GB2312"/>
                <w:color w:val="auto"/>
                <w:kern w:val="0"/>
                <w:sz w:val="21"/>
                <w:szCs w:val="21"/>
              </w:rPr>
              <w:t>人可依</w:t>
            </w:r>
            <w:r>
              <w:rPr>
                <w:rFonts w:hint="eastAsia" w:ascii="方正楷体_GB2312" w:hAnsi="方正楷体_GB2312" w:eastAsia="方正楷体_GB2312" w:cs="方正楷体_GB2312"/>
                <w:color w:val="auto"/>
                <w:kern w:val="0"/>
                <w:sz w:val="21"/>
                <w:szCs w:val="21"/>
                <w:lang w:eastAsia="zh-CN"/>
              </w:rPr>
              <w:t>中选</w:t>
            </w:r>
            <w:r>
              <w:rPr>
                <w:rFonts w:hint="eastAsia" w:ascii="方正楷体_GB2312" w:hAnsi="方正楷体_GB2312" w:eastAsia="方正楷体_GB2312" w:cs="方正楷体_GB2312"/>
                <w:color w:val="auto"/>
                <w:kern w:val="0"/>
                <w:sz w:val="21"/>
                <w:szCs w:val="21"/>
              </w:rPr>
              <w:t>候选人排序依次确定第二或第三</w:t>
            </w:r>
            <w:r>
              <w:rPr>
                <w:rFonts w:hint="eastAsia" w:ascii="方正楷体_GB2312" w:hAnsi="方正楷体_GB2312" w:eastAsia="方正楷体_GB2312" w:cs="方正楷体_GB2312"/>
                <w:color w:val="auto"/>
                <w:kern w:val="0"/>
                <w:sz w:val="21"/>
                <w:szCs w:val="21"/>
                <w:lang w:eastAsia="zh-CN"/>
              </w:rPr>
              <w:t>中选</w:t>
            </w:r>
            <w:r>
              <w:rPr>
                <w:rFonts w:hint="eastAsia" w:ascii="方正楷体_GB2312" w:hAnsi="方正楷体_GB2312" w:eastAsia="方正楷体_GB2312" w:cs="方正楷体_GB2312"/>
                <w:color w:val="auto"/>
                <w:kern w:val="0"/>
                <w:sz w:val="21"/>
                <w:szCs w:val="21"/>
              </w:rPr>
              <w:t>候选人为</w:t>
            </w:r>
            <w:r>
              <w:rPr>
                <w:rFonts w:hint="eastAsia" w:ascii="方正楷体_GB2312" w:hAnsi="方正楷体_GB2312" w:eastAsia="方正楷体_GB2312" w:cs="方正楷体_GB2312"/>
                <w:color w:val="auto"/>
                <w:kern w:val="0"/>
                <w:sz w:val="21"/>
                <w:szCs w:val="21"/>
                <w:lang w:eastAsia="zh-CN"/>
              </w:rPr>
              <w:t>中选</w:t>
            </w:r>
            <w:r>
              <w:rPr>
                <w:rFonts w:hint="eastAsia" w:ascii="方正楷体_GB2312" w:hAnsi="方正楷体_GB2312" w:eastAsia="方正楷体_GB2312" w:cs="方正楷体_GB2312"/>
                <w:color w:val="auto"/>
                <w:kern w:val="0"/>
                <w:sz w:val="21"/>
                <w:szCs w:val="21"/>
              </w:rPr>
              <w:t>人，</w:t>
            </w:r>
            <w:r>
              <w:rPr>
                <w:rFonts w:hint="eastAsia" w:ascii="方正楷体_GB2312" w:hAnsi="方正楷体_GB2312" w:eastAsia="方正楷体_GB2312" w:cs="方正楷体_GB2312"/>
                <w:color w:val="auto"/>
                <w:kern w:val="0"/>
                <w:sz w:val="21"/>
                <w:szCs w:val="21"/>
                <w:lang w:eastAsia="zh-CN"/>
              </w:rPr>
              <w:t>比选</w:t>
            </w:r>
            <w:r>
              <w:rPr>
                <w:rFonts w:hint="eastAsia" w:ascii="方正楷体_GB2312" w:hAnsi="方正楷体_GB2312" w:eastAsia="方正楷体_GB2312" w:cs="方正楷体_GB2312"/>
                <w:color w:val="auto"/>
                <w:kern w:val="0"/>
                <w:sz w:val="21"/>
                <w:szCs w:val="21"/>
              </w:rPr>
              <w:t>人也可以根据项目实际情况重新</w:t>
            </w:r>
            <w:r>
              <w:rPr>
                <w:rFonts w:hint="eastAsia" w:ascii="方正楷体_GB2312" w:hAnsi="方正楷体_GB2312" w:eastAsia="方正楷体_GB2312" w:cs="方正楷体_GB2312"/>
                <w:color w:val="auto"/>
                <w:kern w:val="0"/>
                <w:sz w:val="21"/>
                <w:szCs w:val="21"/>
                <w:lang w:eastAsia="zh-CN"/>
              </w:rPr>
              <w:t>比选</w:t>
            </w:r>
            <w:r>
              <w:rPr>
                <w:rFonts w:hint="eastAsia" w:ascii="方正楷体_GB2312" w:hAnsi="方正楷体_GB2312" w:eastAsia="方正楷体_GB2312" w:cs="方正楷体_GB2312"/>
                <w:color w:val="auto"/>
                <w:kern w:val="0"/>
                <w:sz w:val="21"/>
                <w:szCs w:val="21"/>
              </w:rPr>
              <w:t>。</w:t>
            </w:r>
          </w:p>
        </w:tc>
      </w:tr>
      <w:tr w14:paraId="4242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8" w:type="dxa"/>
            <w:vAlign w:val="center"/>
          </w:tcPr>
          <w:p w14:paraId="76861CD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6.3.2</w:t>
            </w:r>
          </w:p>
        </w:tc>
        <w:tc>
          <w:tcPr>
            <w:tcW w:w="2556" w:type="dxa"/>
            <w:vAlign w:val="center"/>
          </w:tcPr>
          <w:p w14:paraId="4E4B4419">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评审委员会推荐中标候选人的人数</w:t>
            </w:r>
          </w:p>
        </w:tc>
        <w:tc>
          <w:tcPr>
            <w:tcW w:w="4673" w:type="dxa"/>
            <w:vAlign w:val="center"/>
          </w:tcPr>
          <w:p w14:paraId="041D3523">
            <w:pPr>
              <w:pStyle w:val="19"/>
              <w:spacing w:line="360" w:lineRule="auto"/>
              <w:jc w:val="left"/>
              <w:rPr>
                <w:rFonts w:hAnsi="宋体" w:cs="宋体"/>
                <w:color w:val="auto"/>
                <w:kern w:val="2"/>
                <w:sz w:val="22"/>
                <w:szCs w:val="22"/>
                <w:highlight w:val="none"/>
              </w:rPr>
            </w:pPr>
            <w:r>
              <w:rPr>
                <w:rFonts w:hint="eastAsia" w:ascii="方正楷体_GB2312" w:hAnsi="方正楷体_GB2312" w:eastAsia="方正楷体_GB2312" w:cs="方正楷体_GB2312"/>
                <w:sz w:val="21"/>
                <w:szCs w:val="21"/>
                <w:lang w:eastAsia="zh-CN"/>
              </w:rPr>
              <w:t>评审</w:t>
            </w:r>
            <w:r>
              <w:rPr>
                <w:rFonts w:hint="eastAsia" w:ascii="方正楷体_GB2312" w:hAnsi="方正楷体_GB2312" w:eastAsia="方正楷体_GB2312" w:cs="方正楷体_GB2312"/>
                <w:sz w:val="21"/>
                <w:szCs w:val="21"/>
              </w:rPr>
              <w:t>委员会推荐</w:t>
            </w:r>
            <w:r>
              <w:rPr>
                <w:rFonts w:hint="eastAsia" w:ascii="方正楷体_GB2312" w:hAnsi="方正楷体_GB2312" w:eastAsia="方正楷体_GB2312" w:cs="方正楷体_GB2312"/>
                <w:sz w:val="21"/>
                <w:szCs w:val="21"/>
                <w:lang w:eastAsia="zh-CN"/>
              </w:rPr>
              <w:t>候选人</w:t>
            </w:r>
            <w:r>
              <w:rPr>
                <w:rFonts w:hint="eastAsia" w:ascii="方正楷体_GB2312" w:hAnsi="方正楷体_GB2312" w:eastAsia="方正楷体_GB2312" w:cs="方正楷体_GB2312"/>
                <w:sz w:val="21"/>
                <w:szCs w:val="21"/>
              </w:rPr>
              <w:t>的人数：1-3名（若不足3名，则按相应数量推荐）</w:t>
            </w:r>
            <w:r>
              <w:rPr>
                <w:rFonts w:hint="eastAsia" w:ascii="方正楷体_GB2312" w:hAnsi="方正楷体_GB2312" w:eastAsia="方正楷体_GB2312" w:cs="方正楷体_GB2312"/>
                <w:sz w:val="21"/>
                <w:szCs w:val="21"/>
                <w:lang w:eastAsia="zh-CN"/>
              </w:rPr>
              <w:t>。</w:t>
            </w:r>
          </w:p>
        </w:tc>
      </w:tr>
      <w:tr w14:paraId="5BB4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59EE8182">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7.1</w:t>
            </w:r>
          </w:p>
        </w:tc>
        <w:tc>
          <w:tcPr>
            <w:tcW w:w="2556" w:type="dxa"/>
            <w:vAlign w:val="center"/>
          </w:tcPr>
          <w:p w14:paraId="4757F844">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中</w:t>
            </w:r>
            <w:r>
              <w:rPr>
                <w:rFonts w:hint="eastAsia" w:hAnsi="宋体"/>
                <w:color w:val="auto"/>
                <w:sz w:val="22"/>
                <w:szCs w:val="22"/>
                <w:highlight w:val="none"/>
                <w:lang w:val="en-US" w:eastAsia="zh-CN"/>
              </w:rPr>
              <w:t>选</w:t>
            </w:r>
            <w:r>
              <w:rPr>
                <w:rFonts w:hint="eastAsia" w:hAnsi="宋体"/>
                <w:color w:val="auto"/>
                <w:sz w:val="22"/>
                <w:szCs w:val="22"/>
                <w:highlight w:val="none"/>
                <w:lang w:eastAsia="zh-CN"/>
              </w:rPr>
              <w:t>候选人公示媒介及期限</w:t>
            </w:r>
          </w:p>
        </w:tc>
        <w:tc>
          <w:tcPr>
            <w:tcW w:w="4673" w:type="dxa"/>
            <w:vAlign w:val="center"/>
          </w:tcPr>
          <w:p w14:paraId="09454E0A">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公示媒介：四川高路信息科技有限公司网站</w:t>
            </w:r>
            <w:r>
              <w:rPr>
                <w:rFonts w:hint="eastAsia"/>
                <w:color w:val="auto"/>
                <w:highlight w:val="none"/>
              </w:rPr>
              <w:fldChar w:fldCharType="begin"/>
            </w:r>
            <w:r>
              <w:rPr>
                <w:rFonts w:hint="eastAsia" w:hAnsi="宋体"/>
                <w:color w:val="auto"/>
                <w:sz w:val="22"/>
                <w:szCs w:val="22"/>
                <w:highlight w:val="none"/>
                <w:lang w:eastAsia="zh-CN"/>
              </w:rPr>
              <w:instrText xml:space="preserve"> HYPERLINK "http://www.scglxx.com" </w:instrText>
            </w:r>
            <w:r>
              <w:rPr>
                <w:rFonts w:hint="eastAsia"/>
                <w:color w:val="auto"/>
                <w:highlight w:val="none"/>
              </w:rPr>
              <w:fldChar w:fldCharType="separate"/>
            </w:r>
            <w:r>
              <w:rPr>
                <w:rStyle w:val="42"/>
                <w:rFonts w:hint="eastAsia" w:hAnsi="宋体"/>
                <w:color w:val="auto"/>
                <w:sz w:val="22"/>
                <w:szCs w:val="22"/>
                <w:highlight w:val="none"/>
                <w:lang w:eastAsia="zh-CN"/>
              </w:rPr>
              <w:t>http://www.scglxx.com</w:t>
            </w:r>
            <w:r>
              <w:rPr>
                <w:rStyle w:val="42"/>
                <w:rFonts w:hint="eastAsia" w:hAnsi="宋体"/>
                <w:color w:val="auto"/>
                <w:sz w:val="22"/>
                <w:szCs w:val="22"/>
                <w:highlight w:val="none"/>
              </w:rPr>
              <w:fldChar w:fldCharType="end"/>
            </w:r>
            <w:r>
              <w:rPr>
                <w:rStyle w:val="42"/>
                <w:rFonts w:hint="eastAsia" w:hAnsi="宋体"/>
                <w:color w:val="auto"/>
                <w:sz w:val="22"/>
                <w:szCs w:val="22"/>
                <w:highlight w:val="none"/>
                <w:u w:val="none"/>
                <w:lang w:eastAsia="zh-CN"/>
              </w:rPr>
              <w:t xml:space="preserve"> </w:t>
            </w:r>
            <w:r>
              <w:rPr>
                <w:rStyle w:val="42"/>
                <w:rFonts w:hint="eastAsia" w:hAnsi="宋体"/>
                <w:color w:val="auto"/>
                <w:sz w:val="22"/>
                <w:szCs w:val="22"/>
                <w:highlight w:val="none"/>
                <w:u w:val="none"/>
                <w:lang w:val="en-US" w:eastAsia="zh-CN"/>
              </w:rPr>
              <w:t>其他公告</w:t>
            </w:r>
            <w:r>
              <w:rPr>
                <w:rStyle w:val="42"/>
                <w:rFonts w:hint="eastAsia" w:hAnsi="宋体"/>
                <w:color w:val="auto"/>
                <w:sz w:val="22"/>
                <w:szCs w:val="22"/>
                <w:highlight w:val="none"/>
                <w:u w:val="none"/>
                <w:lang w:eastAsia="zh-CN"/>
              </w:rPr>
              <w:t>公告栏</w:t>
            </w:r>
          </w:p>
          <w:p w14:paraId="24446FE1">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公示期限：自公示之日起3日</w:t>
            </w:r>
          </w:p>
        </w:tc>
      </w:tr>
      <w:tr w14:paraId="5DA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60ABD103">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7.4</w:t>
            </w:r>
          </w:p>
        </w:tc>
        <w:tc>
          <w:tcPr>
            <w:tcW w:w="2556" w:type="dxa"/>
            <w:vAlign w:val="center"/>
          </w:tcPr>
          <w:p w14:paraId="15342352">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是否授权评审委员会确定中标人</w:t>
            </w:r>
          </w:p>
        </w:tc>
        <w:tc>
          <w:tcPr>
            <w:tcW w:w="4673" w:type="dxa"/>
            <w:vAlign w:val="center"/>
          </w:tcPr>
          <w:p w14:paraId="1C3D8E9C">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否</w:t>
            </w:r>
          </w:p>
        </w:tc>
      </w:tr>
      <w:tr w14:paraId="2039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21E2FDC1">
            <w:pPr>
              <w:pStyle w:val="81"/>
              <w:numPr>
                <w:ilvl w:val="255"/>
                <w:numId w:val="0"/>
              </w:numPr>
              <w:jc w:val="center"/>
              <w:rPr>
                <w:rFonts w:hAnsi="宋体"/>
                <w:color w:val="auto"/>
                <w:kern w:val="2"/>
                <w:sz w:val="22"/>
                <w:szCs w:val="22"/>
                <w:highlight w:val="none"/>
                <w:lang w:eastAsia="zh-CN"/>
              </w:rPr>
            </w:pPr>
            <w:r>
              <w:rPr>
                <w:rFonts w:hint="eastAsia" w:hAnsi="宋体"/>
                <w:color w:val="auto"/>
                <w:kern w:val="2"/>
                <w:sz w:val="22"/>
                <w:szCs w:val="22"/>
                <w:highlight w:val="none"/>
                <w:lang w:eastAsia="zh-CN"/>
              </w:rPr>
              <w:t>7.5</w:t>
            </w:r>
          </w:p>
        </w:tc>
        <w:tc>
          <w:tcPr>
            <w:tcW w:w="2556" w:type="dxa"/>
            <w:vAlign w:val="center"/>
          </w:tcPr>
          <w:p w14:paraId="25F5DC8B">
            <w:pPr>
              <w:pStyle w:val="81"/>
              <w:numPr>
                <w:ilvl w:val="255"/>
                <w:numId w:val="0"/>
              </w:numPr>
              <w:spacing w:line="360" w:lineRule="auto"/>
              <w:rPr>
                <w:rFonts w:hAnsi="宋体"/>
                <w:color w:val="auto"/>
                <w:kern w:val="2"/>
                <w:sz w:val="22"/>
                <w:szCs w:val="22"/>
                <w:highlight w:val="none"/>
                <w:lang w:eastAsia="zh-CN"/>
              </w:rPr>
            </w:pPr>
            <w:r>
              <w:rPr>
                <w:rFonts w:hint="eastAsia" w:hAnsi="宋体"/>
                <w:color w:val="auto"/>
                <w:kern w:val="2"/>
                <w:sz w:val="22"/>
                <w:szCs w:val="22"/>
                <w:highlight w:val="none"/>
                <w:lang w:eastAsia="zh-CN"/>
              </w:rPr>
              <w:t>中标通知书发出的形式</w:t>
            </w:r>
          </w:p>
        </w:tc>
        <w:tc>
          <w:tcPr>
            <w:tcW w:w="4673" w:type="dxa"/>
            <w:vAlign w:val="center"/>
          </w:tcPr>
          <w:p w14:paraId="2D5A91E0">
            <w:pPr>
              <w:pStyle w:val="81"/>
              <w:numPr>
                <w:ilvl w:val="255"/>
                <w:numId w:val="0"/>
              </w:numPr>
              <w:spacing w:line="360" w:lineRule="auto"/>
              <w:rPr>
                <w:rFonts w:hAnsi="宋体"/>
                <w:color w:val="auto"/>
                <w:kern w:val="2"/>
                <w:sz w:val="22"/>
                <w:szCs w:val="22"/>
                <w:highlight w:val="none"/>
                <w:lang w:eastAsia="zh-CN"/>
              </w:rPr>
            </w:pPr>
            <w:r>
              <w:rPr>
                <w:rFonts w:hint="eastAsia" w:hAnsi="宋体"/>
                <w:color w:val="auto"/>
                <w:kern w:val="2"/>
                <w:sz w:val="22"/>
                <w:szCs w:val="22"/>
                <w:highlight w:val="none"/>
                <w:lang w:eastAsia="zh-CN"/>
              </w:rPr>
              <w:t>在“四川高路信息科技有限公司网站</w:t>
            </w:r>
            <w:r>
              <w:rPr>
                <w:rFonts w:hint="eastAsia" w:hAnsi="宋体"/>
                <w:color w:val="auto"/>
                <w:sz w:val="22"/>
                <w:szCs w:val="22"/>
                <w:highlight w:val="none"/>
              </w:rPr>
              <w:fldChar w:fldCharType="begin"/>
            </w:r>
            <w:r>
              <w:rPr>
                <w:rFonts w:hint="eastAsia" w:hAnsi="宋体"/>
                <w:color w:val="auto"/>
                <w:sz w:val="22"/>
                <w:szCs w:val="22"/>
                <w:highlight w:val="none"/>
              </w:rPr>
              <w:instrText xml:space="preserve"> HYPERLINK "http://www.scglxx.com" </w:instrText>
            </w:r>
            <w:r>
              <w:rPr>
                <w:rFonts w:hint="eastAsia" w:hAnsi="宋体"/>
                <w:color w:val="auto"/>
                <w:sz w:val="22"/>
                <w:szCs w:val="22"/>
                <w:highlight w:val="none"/>
              </w:rPr>
              <w:fldChar w:fldCharType="separate"/>
            </w:r>
            <w:r>
              <w:rPr>
                <w:rFonts w:hint="eastAsia" w:hAnsi="宋体"/>
                <w:color w:val="auto"/>
                <w:kern w:val="2"/>
                <w:sz w:val="22"/>
                <w:szCs w:val="22"/>
                <w:highlight w:val="none"/>
                <w:lang w:eastAsia="zh-CN"/>
              </w:rPr>
              <w:t>http://www.scglxx.com</w:t>
            </w:r>
            <w:r>
              <w:rPr>
                <w:rFonts w:hint="eastAsia" w:hAnsi="宋体"/>
                <w:color w:val="auto"/>
                <w:kern w:val="2"/>
                <w:sz w:val="22"/>
                <w:szCs w:val="22"/>
                <w:highlight w:val="none"/>
                <w:lang w:eastAsia="zh-CN"/>
              </w:rPr>
              <w:fldChar w:fldCharType="end"/>
            </w:r>
            <w:r>
              <w:rPr>
                <w:rFonts w:hint="eastAsia" w:hAnsi="宋体"/>
                <w:color w:val="auto"/>
                <w:kern w:val="2"/>
                <w:sz w:val="22"/>
                <w:szCs w:val="22"/>
                <w:highlight w:val="none"/>
                <w:lang w:eastAsia="zh-CN"/>
              </w:rPr>
              <w:t>”</w:t>
            </w:r>
            <w:r>
              <w:rPr>
                <w:rStyle w:val="42"/>
                <w:rFonts w:hint="eastAsia" w:hAnsi="宋体"/>
                <w:color w:val="auto"/>
                <w:sz w:val="22"/>
                <w:szCs w:val="22"/>
                <w:highlight w:val="none"/>
                <w:u w:val="none"/>
                <w:lang w:val="en-US" w:eastAsia="zh-CN"/>
              </w:rPr>
              <w:t>其他公告</w:t>
            </w:r>
            <w:r>
              <w:rPr>
                <w:rStyle w:val="42"/>
                <w:rFonts w:hint="eastAsia" w:hAnsi="宋体"/>
                <w:color w:val="auto"/>
                <w:sz w:val="22"/>
                <w:szCs w:val="22"/>
                <w:highlight w:val="none"/>
                <w:u w:val="none"/>
                <w:lang w:eastAsia="zh-CN"/>
              </w:rPr>
              <w:t>公告栏</w:t>
            </w:r>
            <w:r>
              <w:rPr>
                <w:rFonts w:hint="eastAsia" w:hAnsi="宋体"/>
                <w:color w:val="auto"/>
                <w:kern w:val="2"/>
                <w:sz w:val="22"/>
                <w:szCs w:val="22"/>
                <w:highlight w:val="none"/>
                <w:lang w:eastAsia="zh-CN"/>
              </w:rPr>
              <w:t>公示中标候选人三日后，</w:t>
            </w:r>
            <w:r>
              <w:rPr>
                <w:rFonts w:hint="eastAsia" w:hAnsi="宋体"/>
                <w:color w:val="auto"/>
                <w:kern w:val="2"/>
                <w:sz w:val="22"/>
                <w:szCs w:val="22"/>
                <w:highlight w:val="none"/>
                <w:lang w:val="en-US" w:eastAsia="zh-CN"/>
              </w:rPr>
              <w:t>代理机构</w:t>
            </w:r>
            <w:r>
              <w:rPr>
                <w:rFonts w:hint="eastAsia" w:hAnsi="宋体"/>
                <w:color w:val="auto"/>
                <w:kern w:val="2"/>
                <w:sz w:val="22"/>
                <w:szCs w:val="22"/>
                <w:highlight w:val="none"/>
                <w:lang w:eastAsia="zh-CN"/>
              </w:rPr>
              <w:t>通知中</w:t>
            </w:r>
            <w:r>
              <w:rPr>
                <w:rFonts w:hint="eastAsia" w:hAnsi="宋体"/>
                <w:color w:val="auto"/>
                <w:kern w:val="2"/>
                <w:sz w:val="22"/>
                <w:szCs w:val="22"/>
                <w:highlight w:val="none"/>
                <w:lang w:val="en-US" w:eastAsia="zh-CN"/>
              </w:rPr>
              <w:t>选</w:t>
            </w:r>
            <w:r>
              <w:rPr>
                <w:rFonts w:hint="eastAsia" w:hAnsi="宋体"/>
                <w:color w:val="auto"/>
                <w:kern w:val="2"/>
                <w:sz w:val="22"/>
                <w:szCs w:val="22"/>
                <w:highlight w:val="none"/>
                <w:lang w:eastAsia="zh-CN"/>
              </w:rPr>
              <w:t>人自行前往</w:t>
            </w:r>
            <w:r>
              <w:rPr>
                <w:rFonts w:hint="eastAsia" w:hAnsi="宋体"/>
                <w:color w:val="auto"/>
                <w:kern w:val="2"/>
                <w:sz w:val="22"/>
                <w:szCs w:val="22"/>
                <w:highlight w:val="none"/>
                <w:lang w:val="en-US" w:eastAsia="zh-CN"/>
              </w:rPr>
              <w:t>代理机构</w:t>
            </w:r>
            <w:r>
              <w:rPr>
                <w:rFonts w:hint="eastAsia" w:hAnsi="宋体"/>
                <w:color w:val="auto"/>
                <w:kern w:val="2"/>
                <w:sz w:val="22"/>
                <w:szCs w:val="22"/>
                <w:highlight w:val="none"/>
                <w:lang w:eastAsia="zh-CN"/>
              </w:rPr>
              <w:t>处领取。</w:t>
            </w:r>
          </w:p>
        </w:tc>
      </w:tr>
      <w:tr w14:paraId="419D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4110CACF">
            <w:pPr>
              <w:pStyle w:val="81"/>
              <w:numPr>
                <w:ilvl w:val="255"/>
                <w:numId w:val="0"/>
              </w:numPr>
              <w:rPr>
                <w:rFonts w:hAnsi="宋体"/>
                <w:color w:val="auto"/>
                <w:kern w:val="2"/>
                <w:sz w:val="22"/>
                <w:szCs w:val="22"/>
                <w:highlight w:val="none"/>
                <w:lang w:eastAsia="zh-CN"/>
              </w:rPr>
            </w:pPr>
            <w:r>
              <w:rPr>
                <w:rFonts w:hint="eastAsia" w:hAnsi="宋体"/>
                <w:color w:val="auto"/>
                <w:kern w:val="2"/>
                <w:sz w:val="22"/>
                <w:szCs w:val="22"/>
                <w:highlight w:val="none"/>
                <w:lang w:eastAsia="zh-CN"/>
              </w:rPr>
              <w:t>7.7.1</w:t>
            </w:r>
          </w:p>
        </w:tc>
        <w:tc>
          <w:tcPr>
            <w:tcW w:w="2556" w:type="dxa"/>
            <w:vAlign w:val="center"/>
          </w:tcPr>
          <w:p w14:paraId="12CE6ADA">
            <w:pPr>
              <w:pStyle w:val="81"/>
              <w:numPr>
                <w:ilvl w:val="255"/>
                <w:numId w:val="0"/>
              </w:numPr>
              <w:jc w:val="both"/>
              <w:rPr>
                <w:rFonts w:hAnsi="宋体"/>
                <w:color w:val="auto"/>
                <w:kern w:val="2"/>
                <w:sz w:val="22"/>
                <w:szCs w:val="22"/>
                <w:highlight w:val="none"/>
                <w:lang w:eastAsia="zh-CN"/>
              </w:rPr>
            </w:pPr>
            <w:r>
              <w:rPr>
                <w:rFonts w:hint="eastAsia" w:hAnsi="宋体"/>
                <w:color w:val="auto"/>
                <w:kern w:val="2"/>
                <w:sz w:val="22"/>
                <w:szCs w:val="22"/>
                <w:highlight w:val="none"/>
                <w:lang w:eastAsia="zh-CN"/>
              </w:rPr>
              <w:t>履约保证金</w:t>
            </w:r>
          </w:p>
        </w:tc>
        <w:tc>
          <w:tcPr>
            <w:tcW w:w="4673" w:type="dxa"/>
            <w:vAlign w:val="center"/>
          </w:tcPr>
          <w:p w14:paraId="45D04329">
            <w:pPr>
              <w:pStyle w:val="81"/>
              <w:numPr>
                <w:ilvl w:val="255"/>
                <w:numId w:val="0"/>
              </w:numPr>
              <w:spacing w:line="360" w:lineRule="auto"/>
              <w:rPr>
                <w:rFonts w:hAnsi="宋体"/>
                <w:color w:val="auto"/>
                <w:kern w:val="2"/>
                <w:sz w:val="22"/>
                <w:szCs w:val="22"/>
                <w:highlight w:val="none"/>
                <w:lang w:eastAsia="zh-CN"/>
              </w:rPr>
            </w:pPr>
            <w:r>
              <w:rPr>
                <w:rFonts w:hint="eastAsia" w:hAnsi="宋体"/>
                <w:color w:val="auto"/>
                <w:sz w:val="22"/>
                <w:szCs w:val="22"/>
                <w:highlight w:val="none"/>
                <w:lang w:val="en-US" w:eastAsia="zh-CN"/>
              </w:rPr>
              <w:t>/</w:t>
            </w:r>
          </w:p>
        </w:tc>
      </w:tr>
      <w:tr w14:paraId="6EF5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8" w:type="dxa"/>
            <w:vAlign w:val="center"/>
          </w:tcPr>
          <w:p w14:paraId="04D7154F">
            <w:pPr>
              <w:pStyle w:val="81"/>
              <w:numPr>
                <w:ilvl w:val="255"/>
                <w:numId w:val="0"/>
              </w:numPr>
              <w:rPr>
                <w:rFonts w:hAnsi="宋体"/>
                <w:color w:val="auto"/>
                <w:kern w:val="2"/>
                <w:sz w:val="22"/>
                <w:szCs w:val="22"/>
                <w:highlight w:val="none"/>
                <w:lang w:eastAsia="zh-CN"/>
              </w:rPr>
            </w:pPr>
            <w:r>
              <w:rPr>
                <w:rFonts w:hint="eastAsia" w:hAnsi="宋体"/>
                <w:color w:val="auto"/>
                <w:kern w:val="2"/>
                <w:sz w:val="22"/>
                <w:szCs w:val="22"/>
                <w:highlight w:val="none"/>
                <w:lang w:eastAsia="zh-CN"/>
              </w:rPr>
              <w:t>7.7.3</w:t>
            </w:r>
          </w:p>
        </w:tc>
        <w:tc>
          <w:tcPr>
            <w:tcW w:w="2556" w:type="dxa"/>
            <w:vAlign w:val="center"/>
          </w:tcPr>
          <w:p w14:paraId="1CA49669">
            <w:pPr>
              <w:pStyle w:val="81"/>
              <w:numPr>
                <w:ilvl w:val="255"/>
                <w:numId w:val="0"/>
              </w:numPr>
              <w:rPr>
                <w:rFonts w:hAnsi="宋体"/>
                <w:color w:val="auto"/>
                <w:kern w:val="2"/>
                <w:sz w:val="22"/>
                <w:szCs w:val="22"/>
                <w:highlight w:val="none"/>
                <w:lang w:eastAsia="zh-CN"/>
              </w:rPr>
            </w:pPr>
            <w:r>
              <w:rPr>
                <w:rFonts w:hint="eastAsia" w:hAnsi="宋体"/>
                <w:color w:val="auto"/>
                <w:kern w:val="2"/>
                <w:sz w:val="22"/>
                <w:szCs w:val="22"/>
                <w:highlight w:val="none"/>
                <w:lang w:eastAsia="zh-CN"/>
              </w:rPr>
              <w:t>履约保证金退还</w:t>
            </w:r>
          </w:p>
        </w:tc>
        <w:tc>
          <w:tcPr>
            <w:tcW w:w="4673" w:type="dxa"/>
            <w:vAlign w:val="center"/>
          </w:tcPr>
          <w:p w14:paraId="0C142554">
            <w:pPr>
              <w:pStyle w:val="81"/>
              <w:numPr>
                <w:ilvl w:val="255"/>
                <w:numId w:val="0"/>
              </w:numPr>
              <w:spacing w:line="360" w:lineRule="auto"/>
              <w:rPr>
                <w:rFonts w:hAnsi="宋体"/>
                <w:color w:val="auto"/>
                <w:kern w:val="2"/>
                <w:sz w:val="22"/>
                <w:szCs w:val="22"/>
                <w:highlight w:val="none"/>
                <w:lang w:eastAsia="zh-CN"/>
              </w:rPr>
            </w:pPr>
            <w:r>
              <w:rPr>
                <w:rFonts w:hint="eastAsia" w:hAnsi="宋体"/>
                <w:color w:val="auto"/>
                <w:kern w:val="2"/>
                <w:sz w:val="22"/>
                <w:szCs w:val="22"/>
                <w:highlight w:val="none"/>
                <w:lang w:val="en-US" w:eastAsia="zh-CN"/>
              </w:rPr>
              <w:t>/</w:t>
            </w:r>
          </w:p>
        </w:tc>
      </w:tr>
      <w:tr w14:paraId="5AD6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07C8438C">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7.7.4</w:t>
            </w:r>
          </w:p>
        </w:tc>
        <w:tc>
          <w:tcPr>
            <w:tcW w:w="2556" w:type="dxa"/>
            <w:vAlign w:val="center"/>
          </w:tcPr>
          <w:p w14:paraId="32E5BB62">
            <w:pPr>
              <w:pStyle w:val="81"/>
              <w:spacing w:line="360" w:lineRule="auto"/>
              <w:jc w:val="both"/>
              <w:rPr>
                <w:rFonts w:hAnsi="宋体"/>
                <w:color w:val="auto"/>
                <w:sz w:val="22"/>
                <w:szCs w:val="22"/>
                <w:highlight w:val="none"/>
                <w:lang w:eastAsia="zh-CN"/>
              </w:rPr>
            </w:pPr>
            <w:r>
              <w:rPr>
                <w:rFonts w:hint="eastAsia" w:hAnsi="宋体"/>
                <w:color w:val="auto"/>
                <w:sz w:val="22"/>
                <w:szCs w:val="22"/>
                <w:highlight w:val="none"/>
                <w:lang w:eastAsia="zh-CN"/>
              </w:rPr>
              <w:t>履约保证金不予退还</w:t>
            </w:r>
          </w:p>
        </w:tc>
        <w:tc>
          <w:tcPr>
            <w:tcW w:w="4673" w:type="dxa"/>
            <w:vAlign w:val="center"/>
          </w:tcPr>
          <w:p w14:paraId="334A6DAE">
            <w:pPr>
              <w:pStyle w:val="81"/>
              <w:spacing w:line="360" w:lineRule="auto"/>
              <w:rPr>
                <w:rFonts w:hAnsi="宋体"/>
                <w:color w:val="auto"/>
                <w:kern w:val="2"/>
                <w:sz w:val="22"/>
                <w:szCs w:val="22"/>
                <w:highlight w:val="none"/>
                <w:lang w:eastAsia="zh-CN"/>
              </w:rPr>
            </w:pPr>
            <w:r>
              <w:rPr>
                <w:rFonts w:hint="eastAsia" w:hAnsi="宋体"/>
                <w:color w:val="auto"/>
                <w:sz w:val="22"/>
                <w:szCs w:val="22"/>
                <w:highlight w:val="none"/>
                <w:lang w:val="en-US" w:eastAsia="zh-CN"/>
              </w:rPr>
              <w:t>/</w:t>
            </w:r>
          </w:p>
        </w:tc>
      </w:tr>
      <w:tr w14:paraId="65B8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vAlign w:val="center"/>
          </w:tcPr>
          <w:p w14:paraId="64350C91">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7.9</w:t>
            </w:r>
          </w:p>
        </w:tc>
        <w:tc>
          <w:tcPr>
            <w:tcW w:w="2556" w:type="dxa"/>
            <w:vAlign w:val="center"/>
          </w:tcPr>
          <w:p w14:paraId="5E2EEFA0">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工程质量保证金</w:t>
            </w:r>
          </w:p>
        </w:tc>
        <w:tc>
          <w:tcPr>
            <w:tcW w:w="4673" w:type="dxa"/>
            <w:vAlign w:val="center"/>
          </w:tcPr>
          <w:p w14:paraId="1ED2331A">
            <w:pPr>
              <w:pStyle w:val="81"/>
              <w:spacing w:line="360" w:lineRule="auto"/>
              <w:rPr>
                <w:rFonts w:hAnsi="宋体"/>
                <w:color w:val="auto"/>
                <w:kern w:val="2"/>
                <w:sz w:val="22"/>
                <w:szCs w:val="22"/>
                <w:highlight w:val="none"/>
                <w:lang w:eastAsia="zh-CN"/>
              </w:rPr>
            </w:pPr>
            <w:r>
              <w:rPr>
                <w:rFonts w:hint="eastAsia" w:hAnsi="宋体"/>
                <w:color w:val="auto"/>
                <w:kern w:val="2"/>
                <w:sz w:val="22"/>
                <w:szCs w:val="22"/>
                <w:highlight w:val="none"/>
                <w:lang w:eastAsia="zh-CN"/>
              </w:rPr>
              <w:t>在计量结算中按实际结算价的3%扣除</w:t>
            </w:r>
          </w:p>
        </w:tc>
      </w:tr>
      <w:tr w14:paraId="0B9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88" w:type="dxa"/>
            <w:vAlign w:val="center"/>
          </w:tcPr>
          <w:p w14:paraId="4483E3A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7.9.1</w:t>
            </w:r>
          </w:p>
        </w:tc>
        <w:tc>
          <w:tcPr>
            <w:tcW w:w="2556" w:type="dxa"/>
            <w:vAlign w:val="center"/>
          </w:tcPr>
          <w:p w14:paraId="131980E0">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工程质量保证金退还</w:t>
            </w:r>
          </w:p>
        </w:tc>
        <w:tc>
          <w:tcPr>
            <w:tcW w:w="4673" w:type="dxa"/>
            <w:vAlign w:val="center"/>
          </w:tcPr>
          <w:p w14:paraId="475FC66D">
            <w:pPr>
              <w:pStyle w:val="81"/>
              <w:spacing w:line="360" w:lineRule="auto"/>
              <w:rPr>
                <w:rFonts w:hAnsi="宋体"/>
                <w:color w:val="auto"/>
                <w:kern w:val="2"/>
                <w:sz w:val="22"/>
                <w:szCs w:val="22"/>
                <w:highlight w:val="none"/>
                <w:lang w:eastAsia="zh-CN"/>
              </w:rPr>
            </w:pPr>
            <w:r>
              <w:rPr>
                <w:rFonts w:hint="eastAsia" w:hAnsi="宋体"/>
                <w:color w:val="auto"/>
                <w:sz w:val="22"/>
                <w:szCs w:val="22"/>
                <w:highlight w:val="none"/>
                <w:lang w:eastAsia="zh-CN"/>
              </w:rPr>
              <w:t>与业主同步</w:t>
            </w:r>
          </w:p>
        </w:tc>
      </w:tr>
      <w:tr w14:paraId="45A3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88" w:type="dxa"/>
            <w:vAlign w:val="center"/>
          </w:tcPr>
          <w:p w14:paraId="5A556CB2">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7.10</w:t>
            </w:r>
          </w:p>
        </w:tc>
        <w:tc>
          <w:tcPr>
            <w:tcW w:w="2556" w:type="dxa"/>
            <w:vAlign w:val="center"/>
          </w:tcPr>
          <w:p w14:paraId="4DC7144D">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民工工资保证金</w:t>
            </w:r>
          </w:p>
        </w:tc>
        <w:tc>
          <w:tcPr>
            <w:tcW w:w="4673" w:type="dxa"/>
            <w:vAlign w:val="center"/>
          </w:tcPr>
          <w:p w14:paraId="4D65CA03">
            <w:pPr>
              <w:pStyle w:val="81"/>
              <w:spacing w:line="360" w:lineRule="auto"/>
              <w:rPr>
                <w:rFonts w:hAnsi="宋体"/>
                <w:color w:val="auto"/>
                <w:kern w:val="2"/>
                <w:sz w:val="22"/>
                <w:szCs w:val="22"/>
                <w:highlight w:val="none"/>
                <w:lang w:eastAsia="zh-CN"/>
              </w:rPr>
            </w:pPr>
            <w:r>
              <w:rPr>
                <w:rFonts w:hint="eastAsia" w:hAnsi="宋体"/>
                <w:color w:val="auto"/>
                <w:kern w:val="2"/>
                <w:sz w:val="22"/>
                <w:szCs w:val="22"/>
                <w:highlight w:val="none"/>
                <w:lang w:eastAsia="zh-CN"/>
              </w:rPr>
              <w:t>在计量结算中按实际结算价的1%扣除</w:t>
            </w:r>
          </w:p>
        </w:tc>
      </w:tr>
      <w:tr w14:paraId="2856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88" w:type="dxa"/>
            <w:vAlign w:val="center"/>
          </w:tcPr>
          <w:p w14:paraId="3FDD5F58">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7.10.1</w:t>
            </w:r>
          </w:p>
        </w:tc>
        <w:tc>
          <w:tcPr>
            <w:tcW w:w="2556" w:type="dxa"/>
            <w:vAlign w:val="center"/>
          </w:tcPr>
          <w:p w14:paraId="2BA4A2EC">
            <w:pPr>
              <w:pStyle w:val="81"/>
              <w:spacing w:line="360" w:lineRule="auto"/>
              <w:jc w:val="center"/>
              <w:rPr>
                <w:rFonts w:hAnsi="宋体"/>
                <w:color w:val="auto"/>
                <w:sz w:val="22"/>
                <w:szCs w:val="22"/>
                <w:highlight w:val="none"/>
              </w:rPr>
            </w:pPr>
            <w:r>
              <w:rPr>
                <w:rFonts w:hint="eastAsia" w:hAnsi="宋体"/>
                <w:color w:val="auto"/>
                <w:sz w:val="22"/>
                <w:szCs w:val="22"/>
                <w:highlight w:val="none"/>
                <w:lang w:eastAsia="zh-CN"/>
              </w:rPr>
              <w:t>民工工资保证金退还</w:t>
            </w:r>
          </w:p>
        </w:tc>
        <w:tc>
          <w:tcPr>
            <w:tcW w:w="4673" w:type="dxa"/>
            <w:vAlign w:val="center"/>
          </w:tcPr>
          <w:p w14:paraId="050E1F1F">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与业主同步</w:t>
            </w:r>
          </w:p>
        </w:tc>
      </w:tr>
      <w:tr w14:paraId="27C9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988" w:type="dxa"/>
            <w:vAlign w:val="center"/>
          </w:tcPr>
          <w:p w14:paraId="365F5E75">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8.5.1</w:t>
            </w:r>
          </w:p>
        </w:tc>
        <w:tc>
          <w:tcPr>
            <w:tcW w:w="2556" w:type="dxa"/>
            <w:vAlign w:val="center"/>
          </w:tcPr>
          <w:p w14:paraId="28C940A9">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咨询及投诉</w:t>
            </w:r>
          </w:p>
        </w:tc>
        <w:tc>
          <w:tcPr>
            <w:tcW w:w="4673" w:type="dxa"/>
            <w:vAlign w:val="center"/>
          </w:tcPr>
          <w:p w14:paraId="13379563">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1、监督部门：四川高路信息科技有限公司审计法务部</w:t>
            </w:r>
          </w:p>
          <w:p w14:paraId="35347A92">
            <w:pPr>
              <w:pStyle w:val="81"/>
              <w:spacing w:line="360" w:lineRule="auto"/>
              <w:rPr>
                <w:rFonts w:hAnsi="宋体"/>
                <w:color w:val="auto"/>
                <w:highlight w:val="none"/>
                <w:u w:val="single"/>
                <w:lang w:eastAsia="zh-CN"/>
              </w:rPr>
            </w:pPr>
            <w:r>
              <w:rPr>
                <w:rFonts w:hint="eastAsia" w:hAnsi="宋体"/>
                <w:color w:val="auto"/>
                <w:sz w:val="22"/>
                <w:szCs w:val="22"/>
                <w:highlight w:val="none"/>
                <w:lang w:eastAsia="zh-CN"/>
              </w:rPr>
              <w:t>地址：成都市武侯区交子大道中海国际中心C座11楼</w:t>
            </w:r>
          </w:p>
          <w:p w14:paraId="6831FF58">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电话：028-85525408</w:t>
            </w:r>
          </w:p>
          <w:p w14:paraId="71176828">
            <w:pPr>
              <w:pStyle w:val="81"/>
              <w:spacing w:line="360" w:lineRule="auto"/>
              <w:rPr>
                <w:rFonts w:hAnsi="宋体"/>
                <w:color w:val="auto"/>
                <w:kern w:val="2"/>
                <w:sz w:val="22"/>
                <w:szCs w:val="22"/>
                <w:highlight w:val="none"/>
                <w:lang w:eastAsia="zh-CN"/>
              </w:rPr>
            </w:pPr>
            <w:r>
              <w:rPr>
                <w:rFonts w:hint="eastAsia" w:hAnsi="宋体"/>
                <w:color w:val="auto"/>
                <w:sz w:val="22"/>
                <w:szCs w:val="22"/>
                <w:highlight w:val="none"/>
                <w:lang w:eastAsia="zh-CN"/>
              </w:rPr>
              <w:t>2、咨询电话：技术设计部 028-61107713</w:t>
            </w:r>
          </w:p>
        </w:tc>
      </w:tr>
      <w:tr w14:paraId="478B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7729446D">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9</w:t>
            </w:r>
          </w:p>
        </w:tc>
        <w:tc>
          <w:tcPr>
            <w:tcW w:w="2556" w:type="dxa"/>
            <w:vAlign w:val="center"/>
          </w:tcPr>
          <w:p w14:paraId="2EF5001F">
            <w:pPr>
              <w:pStyle w:val="81"/>
              <w:spacing w:line="360" w:lineRule="auto"/>
              <w:jc w:val="center"/>
              <w:rPr>
                <w:rFonts w:hAnsi="宋体"/>
                <w:color w:val="auto"/>
                <w:sz w:val="22"/>
                <w:szCs w:val="22"/>
                <w:highlight w:val="none"/>
                <w:lang w:eastAsia="zh-CN"/>
              </w:rPr>
            </w:pPr>
            <w:r>
              <w:rPr>
                <w:rFonts w:hint="eastAsia" w:hAnsi="宋体"/>
                <w:color w:val="auto"/>
                <w:sz w:val="22"/>
                <w:szCs w:val="22"/>
                <w:highlight w:val="none"/>
                <w:lang w:eastAsia="zh-CN"/>
              </w:rPr>
              <w:t>是否采用电子投标</w:t>
            </w:r>
          </w:p>
        </w:tc>
        <w:tc>
          <w:tcPr>
            <w:tcW w:w="4673" w:type="dxa"/>
            <w:vAlign w:val="center"/>
          </w:tcPr>
          <w:p w14:paraId="3F0BF800">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否</w:t>
            </w:r>
          </w:p>
        </w:tc>
      </w:tr>
      <w:tr w14:paraId="3B86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88" w:type="dxa"/>
            <w:vAlign w:val="center"/>
          </w:tcPr>
          <w:p w14:paraId="4DE03457">
            <w:pPr>
              <w:pStyle w:val="19"/>
              <w:spacing w:line="360" w:lineRule="auto"/>
              <w:jc w:val="center"/>
              <w:rPr>
                <w:rFonts w:hAnsi="宋体" w:cs="宋体"/>
                <w:color w:val="auto"/>
                <w:kern w:val="2"/>
                <w:sz w:val="22"/>
                <w:szCs w:val="22"/>
                <w:highlight w:val="none"/>
              </w:rPr>
            </w:pPr>
            <w:r>
              <w:rPr>
                <w:rFonts w:hint="eastAsia" w:hAnsi="宋体" w:cs="宋体"/>
                <w:color w:val="auto"/>
                <w:kern w:val="2"/>
                <w:sz w:val="22"/>
                <w:szCs w:val="22"/>
                <w:highlight w:val="none"/>
              </w:rPr>
              <w:t>10</w:t>
            </w:r>
          </w:p>
        </w:tc>
        <w:tc>
          <w:tcPr>
            <w:tcW w:w="2556" w:type="dxa"/>
            <w:vAlign w:val="center"/>
          </w:tcPr>
          <w:p w14:paraId="1BDF9003">
            <w:pPr>
              <w:pStyle w:val="81"/>
              <w:spacing w:line="360" w:lineRule="auto"/>
              <w:jc w:val="center"/>
              <w:rPr>
                <w:rFonts w:hAnsi="宋体"/>
                <w:b/>
                <w:bCs/>
                <w:color w:val="auto"/>
                <w:sz w:val="22"/>
                <w:szCs w:val="22"/>
                <w:highlight w:val="none"/>
                <w:lang w:eastAsia="zh-CN"/>
              </w:rPr>
            </w:pPr>
            <w:r>
              <w:rPr>
                <w:rFonts w:hint="eastAsia" w:hAnsi="宋体"/>
                <w:color w:val="auto"/>
                <w:sz w:val="22"/>
                <w:szCs w:val="22"/>
                <w:highlight w:val="none"/>
                <w:lang w:eastAsia="zh-CN"/>
              </w:rPr>
              <w:t>其他实质性要求</w:t>
            </w:r>
          </w:p>
        </w:tc>
        <w:tc>
          <w:tcPr>
            <w:tcW w:w="4673" w:type="dxa"/>
            <w:vAlign w:val="center"/>
          </w:tcPr>
          <w:p w14:paraId="0D12FECA">
            <w:pPr>
              <w:pStyle w:val="81"/>
              <w:spacing w:line="360" w:lineRule="auto"/>
              <w:rPr>
                <w:rFonts w:hint="eastAsia" w:hAnsi="宋体"/>
                <w:color w:val="auto"/>
                <w:sz w:val="22"/>
                <w:szCs w:val="22"/>
                <w:highlight w:val="none"/>
                <w:lang w:eastAsia="zh-CN"/>
              </w:rPr>
            </w:pPr>
            <w:r>
              <w:rPr>
                <w:rFonts w:hint="eastAsia" w:hAnsi="宋体"/>
                <w:color w:val="auto"/>
                <w:sz w:val="22"/>
                <w:szCs w:val="22"/>
                <w:highlight w:val="none"/>
                <w:lang w:eastAsia="zh-CN"/>
              </w:rPr>
              <w:t>1、比选申请人须对《项目经理部施工管理要求》及《施工安全环保管理规定》做出承诺“若中选，愿无条件服从《项目经理部施工管理要求》及《施工安全环保管理规定》”, 承诺函格式见比选申请文件格式。</w:t>
            </w:r>
          </w:p>
          <w:p w14:paraId="3DCC8AA0">
            <w:pPr>
              <w:pStyle w:val="81"/>
              <w:spacing w:line="360" w:lineRule="auto"/>
              <w:rPr>
                <w:rFonts w:hint="eastAsia" w:hAnsi="宋体"/>
                <w:color w:val="auto"/>
                <w:sz w:val="22"/>
                <w:szCs w:val="22"/>
                <w:highlight w:val="none"/>
                <w:lang w:eastAsia="zh-CN"/>
              </w:rPr>
            </w:pPr>
            <w:r>
              <w:rPr>
                <w:rFonts w:hint="eastAsia" w:hAnsi="宋体"/>
                <w:color w:val="auto"/>
                <w:sz w:val="22"/>
                <w:szCs w:val="22"/>
                <w:highlight w:val="none"/>
                <w:lang w:eastAsia="zh-CN"/>
              </w:rPr>
              <w:t>2、中选人提供的零星设备材料在采购进场前，须将拟采购的设备材料规格、品牌送比选人项目经理部审查。对不符合比选文件及设计文件技术要求的设备材料，比选人将要求中选人无条件更换满足要求的设备材料且不增加费用，比选申请人须无条件接受，否则比选人将对上述设备材料实施自采，相关采购子目综合单价进行劳务费价格重组。比选申请人须对上述要求进行单独承诺，承诺函格式见比选申请文件格式。</w:t>
            </w:r>
          </w:p>
          <w:p w14:paraId="383003A7">
            <w:pPr>
              <w:pStyle w:val="81"/>
              <w:spacing w:line="360" w:lineRule="auto"/>
              <w:rPr>
                <w:rFonts w:hint="eastAsia" w:hAnsi="宋体"/>
                <w:color w:val="auto"/>
                <w:sz w:val="22"/>
                <w:szCs w:val="22"/>
                <w:highlight w:val="none"/>
                <w:lang w:eastAsia="zh-CN"/>
              </w:rPr>
            </w:pPr>
            <w:r>
              <w:rPr>
                <w:rFonts w:hint="eastAsia" w:hAnsi="宋体"/>
                <w:color w:val="auto"/>
                <w:sz w:val="22"/>
                <w:szCs w:val="22"/>
                <w:highlight w:val="none"/>
                <w:lang w:eastAsia="zh-CN"/>
              </w:rPr>
              <w:t>注：以上承诺函均须单独进行承诺并单独附承诺函，形如“响应比选文件全部要求”的承诺将不予认可。</w:t>
            </w:r>
          </w:p>
          <w:p w14:paraId="365483E1">
            <w:pPr>
              <w:pStyle w:val="81"/>
              <w:spacing w:line="360" w:lineRule="auto"/>
              <w:rPr>
                <w:rFonts w:hAnsi="宋体"/>
                <w:color w:val="auto"/>
                <w:sz w:val="22"/>
                <w:szCs w:val="22"/>
                <w:highlight w:val="none"/>
                <w:lang w:eastAsia="zh-CN"/>
              </w:rPr>
            </w:pPr>
            <w:r>
              <w:rPr>
                <w:rFonts w:hint="eastAsia" w:hAnsi="宋体"/>
                <w:color w:val="auto"/>
                <w:sz w:val="22"/>
                <w:szCs w:val="22"/>
                <w:highlight w:val="none"/>
                <w:lang w:eastAsia="zh-CN"/>
              </w:rPr>
              <w:t>3、承包人的主要人员（指项目经理、安全员）应为比选申请文件所报的人员且在合同执行过程中不得随意更换。如承包人确须更换上述主要人员，须报经比选人项目经理部签字审核同意后方可更换，更换的人员须具备不低于比选文件所要求的人员的资质条件。若承包人未经比选人项目经理部同意擅自更换主要人员的，按违约处理，即：更擅自换项目经理、安全员的，对承包人按每人次课以1.5万元人民币违约金。</w:t>
            </w:r>
          </w:p>
        </w:tc>
      </w:tr>
    </w:tbl>
    <w:p w14:paraId="477BC0A5">
      <w:pPr>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cs="宋体"/>
          <w:szCs w:val="24"/>
          <w:highlight w:val="none"/>
        </w:rPr>
        <w:br w:type="page"/>
      </w:r>
      <w:r>
        <w:rPr>
          <w:rFonts w:hint="eastAsia" w:ascii="宋体" w:hAnsi="宋体" w:cs="宋体"/>
          <w:sz w:val="28"/>
          <w:szCs w:val="28"/>
          <w:highlight w:val="none"/>
        </w:rPr>
        <w:t xml:space="preserve">附录1 </w:t>
      </w:r>
      <w:r>
        <w:rPr>
          <w:rFonts w:hint="eastAsia" w:ascii="宋体" w:hAnsi="宋体" w:cs="宋体"/>
          <w:sz w:val="28"/>
          <w:szCs w:val="28"/>
          <w:highlight w:val="none"/>
          <w:lang w:val="en-US" w:eastAsia="zh-CN"/>
        </w:rPr>
        <w:t>/标段</w:t>
      </w:r>
    </w:p>
    <w:p w14:paraId="54119776">
      <w:pPr>
        <w:ind w:firstLine="0" w:firstLineChars="0"/>
        <w:jc w:val="center"/>
        <w:rPr>
          <w:rFonts w:ascii="宋体" w:hAnsi="宋体" w:cs="宋体"/>
          <w:sz w:val="28"/>
          <w:szCs w:val="28"/>
          <w:highlight w:val="none"/>
        </w:rPr>
      </w:pPr>
      <w:r>
        <w:rPr>
          <w:rFonts w:hint="eastAsia" w:ascii="宋体" w:hAnsi="宋体" w:cs="宋体"/>
          <w:sz w:val="28"/>
          <w:szCs w:val="28"/>
          <w:highlight w:val="none"/>
        </w:rPr>
        <w:t>资格审查条件（资质最低要求）</w:t>
      </w:r>
    </w:p>
    <w:tbl>
      <w:tblPr>
        <w:tblStyle w:val="35"/>
        <w:tblpPr w:leftFromText="180" w:rightFromText="180" w:vertAnchor="text" w:horzAnchor="page" w:tblpX="1817" w:tblpY="223"/>
        <w:tblOverlap w:val="never"/>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1BF2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19" w:type="dxa"/>
            <w:vAlign w:val="center"/>
          </w:tcPr>
          <w:p w14:paraId="6C74033D">
            <w:pPr>
              <w:widowControl/>
              <w:spacing w:line="240" w:lineRule="auto"/>
              <w:ind w:firstLine="0" w:firstLineChars="0"/>
              <w:jc w:val="center"/>
              <w:rPr>
                <w:rFonts w:ascii="宋体" w:hAnsi="宋体" w:cs="宋体"/>
                <w:highlight w:val="none"/>
              </w:rPr>
            </w:pPr>
            <w:r>
              <w:rPr>
                <w:rFonts w:hint="eastAsia" w:ascii="宋体" w:hAnsi="宋体" w:cs="宋体"/>
                <w:highlight w:val="none"/>
              </w:rPr>
              <w:t>资质要求</w:t>
            </w:r>
          </w:p>
        </w:tc>
      </w:tr>
      <w:tr w14:paraId="1F01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8319" w:type="dxa"/>
            <w:vAlign w:val="center"/>
          </w:tcPr>
          <w:p w14:paraId="2AEC819F">
            <w:pPr>
              <w:widowControl/>
              <w:numPr>
                <w:ilvl w:val="255"/>
                <w:numId w:val="0"/>
              </w:numPr>
              <w:spacing w:line="240" w:lineRule="auto"/>
              <w:jc w:val="left"/>
              <w:rPr>
                <w:rFonts w:hint="eastAsia" w:ascii="宋体" w:hAnsi="宋体" w:cs="宋体"/>
                <w:sz w:val="21"/>
                <w:szCs w:val="21"/>
                <w:highlight w:val="none"/>
                <w:lang w:val="zh-CN"/>
              </w:rPr>
            </w:pPr>
            <w:r>
              <w:rPr>
                <w:rFonts w:hint="eastAsia" w:ascii="宋体" w:hAnsi="宋体" w:cs="宋体"/>
                <w:sz w:val="21"/>
                <w:szCs w:val="21"/>
                <w:lang w:eastAsia="zh-CN"/>
              </w:rPr>
              <w:t>在中华人民共和国境内注册，具有独立法人资格，持有有效的营业执照（含三证合一）、基本账户开户许可证或基本账户存款信息表。</w:t>
            </w:r>
          </w:p>
        </w:tc>
      </w:tr>
    </w:tbl>
    <w:p w14:paraId="4A9E6207">
      <w:pPr>
        <w:pStyle w:val="15"/>
        <w:ind w:firstLine="0" w:firstLineChars="0"/>
        <w:jc w:val="both"/>
        <w:rPr>
          <w:rFonts w:hint="eastAsia" w:ascii="宋体" w:hAnsi="宋体" w:cs="宋体"/>
          <w:sz w:val="28"/>
          <w:szCs w:val="28"/>
          <w:highlight w:val="none"/>
        </w:rPr>
      </w:pPr>
    </w:p>
    <w:p w14:paraId="1450EECA">
      <w:pPr>
        <w:ind w:firstLine="0" w:firstLineChars="0"/>
        <w:jc w:val="center"/>
        <w:rPr>
          <w:rFonts w:ascii="宋体" w:hAnsi="宋体" w:cs="宋体"/>
          <w:sz w:val="28"/>
          <w:szCs w:val="28"/>
          <w:highlight w:val="none"/>
        </w:rPr>
      </w:pPr>
      <w:r>
        <w:rPr>
          <w:rFonts w:hint="eastAsia" w:ascii="宋体" w:hAnsi="宋体" w:cs="宋体"/>
          <w:sz w:val="28"/>
          <w:szCs w:val="28"/>
          <w:highlight w:val="none"/>
        </w:rPr>
        <w:t>附录2资格审查条件（财务最低要求）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14:paraId="2E31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jc w:val="center"/>
        </w:trPr>
        <w:tc>
          <w:tcPr>
            <w:tcW w:w="8269" w:type="dxa"/>
            <w:vAlign w:val="center"/>
          </w:tcPr>
          <w:p w14:paraId="78604F56">
            <w:pPr>
              <w:ind w:firstLine="0" w:firstLineChars="0"/>
              <w:jc w:val="center"/>
              <w:rPr>
                <w:rFonts w:ascii="宋体" w:hAnsi="宋体" w:cs="宋体"/>
                <w:szCs w:val="24"/>
                <w:highlight w:val="none"/>
              </w:rPr>
            </w:pPr>
            <w:r>
              <w:rPr>
                <w:rFonts w:hint="eastAsia" w:ascii="宋体" w:hAnsi="宋体" w:cs="宋体"/>
                <w:highlight w:val="none"/>
              </w:rPr>
              <w:t>财务要求</w:t>
            </w:r>
          </w:p>
        </w:tc>
      </w:tr>
      <w:tr w14:paraId="7FD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8269" w:type="dxa"/>
            <w:vAlign w:val="center"/>
          </w:tcPr>
          <w:p w14:paraId="10DFE2F5">
            <w:pPr>
              <w:ind w:firstLine="0" w:firstLineChars="0"/>
              <w:jc w:val="center"/>
              <w:rPr>
                <w:rFonts w:ascii="宋体" w:hAnsi="宋体" w:cs="宋体"/>
                <w:spacing w:val="-6"/>
                <w:szCs w:val="24"/>
                <w:highlight w:val="none"/>
              </w:rPr>
            </w:pPr>
            <w:r>
              <w:rPr>
                <w:rFonts w:hint="eastAsia" w:ascii="宋体" w:hAnsi="宋体" w:cs="宋体"/>
                <w:sz w:val="21"/>
                <w:szCs w:val="21"/>
                <w:lang w:eastAsia="zh-CN"/>
              </w:rPr>
              <w:t>提供近一年度（</w:t>
            </w:r>
            <w:r>
              <w:rPr>
                <w:rFonts w:hint="eastAsia" w:ascii="宋体" w:hAnsi="宋体" w:cs="宋体"/>
                <w:sz w:val="21"/>
                <w:szCs w:val="21"/>
                <w:lang w:val="en-US" w:eastAsia="zh-CN"/>
              </w:rPr>
              <w:t>2024年</w:t>
            </w:r>
            <w:r>
              <w:rPr>
                <w:rFonts w:hint="eastAsia" w:ascii="宋体" w:hAnsi="宋体" w:cs="宋体"/>
                <w:sz w:val="21"/>
                <w:szCs w:val="21"/>
                <w:lang w:eastAsia="zh-CN"/>
              </w:rPr>
              <w:t>）资产负债表、利润表或比选申请人出具的企业财务报表相关证明材料。同时，比选申请人的财务能力应满足：比选申请人的202</w:t>
            </w:r>
            <w:r>
              <w:rPr>
                <w:rFonts w:hint="eastAsia" w:ascii="宋体" w:hAnsi="宋体" w:cs="宋体"/>
                <w:sz w:val="21"/>
                <w:szCs w:val="21"/>
                <w:lang w:val="en-US" w:eastAsia="zh-CN"/>
              </w:rPr>
              <w:t>3</w:t>
            </w:r>
            <w:r>
              <w:rPr>
                <w:rFonts w:hint="eastAsia" w:ascii="宋体" w:hAnsi="宋体" w:cs="宋体"/>
                <w:sz w:val="21"/>
                <w:szCs w:val="21"/>
                <w:lang w:eastAsia="zh-CN"/>
              </w:rPr>
              <w:t>年或202</w:t>
            </w:r>
            <w:r>
              <w:rPr>
                <w:rFonts w:hint="eastAsia" w:ascii="宋体" w:hAnsi="宋体" w:cs="宋体"/>
                <w:sz w:val="21"/>
                <w:szCs w:val="21"/>
                <w:lang w:val="en-US" w:eastAsia="zh-CN"/>
              </w:rPr>
              <w:t>4</w:t>
            </w:r>
            <w:r>
              <w:rPr>
                <w:rFonts w:hint="eastAsia" w:ascii="宋体" w:hAnsi="宋体" w:cs="宋体"/>
                <w:sz w:val="21"/>
                <w:szCs w:val="21"/>
                <w:lang w:eastAsia="zh-CN"/>
              </w:rPr>
              <w:t>年净资产收益率≥0。</w:t>
            </w:r>
          </w:p>
        </w:tc>
      </w:tr>
    </w:tbl>
    <w:p w14:paraId="2F28A324">
      <w:pPr>
        <w:pStyle w:val="15"/>
        <w:ind w:left="0" w:leftChars="0" w:firstLine="0" w:firstLineChars="0"/>
        <w:rPr>
          <w:highlight w:val="none"/>
        </w:rPr>
      </w:pPr>
    </w:p>
    <w:p w14:paraId="1A7851C1">
      <w:pPr>
        <w:ind w:firstLine="0" w:firstLineChars="0"/>
        <w:jc w:val="center"/>
        <w:rPr>
          <w:rFonts w:hint="eastAsia" w:ascii="宋体" w:hAnsi="宋体" w:cs="宋体"/>
          <w:sz w:val="28"/>
          <w:szCs w:val="28"/>
          <w:highlight w:val="none"/>
        </w:rPr>
      </w:pPr>
      <w:r>
        <w:rPr>
          <w:rFonts w:hint="eastAsia" w:ascii="宋体" w:hAnsi="宋体" w:cs="宋体"/>
          <w:sz w:val="28"/>
          <w:szCs w:val="28"/>
          <w:highlight w:val="none"/>
        </w:rPr>
        <w:t>附录3资格审查条件（业绩最低要求）</w:t>
      </w:r>
    </w:p>
    <w:tbl>
      <w:tblPr>
        <w:tblStyle w:val="35"/>
        <w:tblpPr w:leftFromText="180" w:rightFromText="180" w:vertAnchor="text" w:horzAnchor="page" w:tblpX="1817" w:tblpY="223"/>
        <w:tblOverlap w:val="never"/>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1833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19" w:type="dxa"/>
            <w:vAlign w:val="center"/>
          </w:tcPr>
          <w:p w14:paraId="4C597C56">
            <w:pPr>
              <w:widowControl/>
              <w:spacing w:line="240" w:lineRule="auto"/>
              <w:ind w:firstLine="0" w:firstLineChars="0"/>
              <w:jc w:val="center"/>
              <w:rPr>
                <w:rFonts w:ascii="宋体" w:hAnsi="宋体" w:cs="宋体"/>
                <w:highlight w:val="none"/>
              </w:rPr>
            </w:pPr>
            <w:r>
              <w:rPr>
                <w:rFonts w:hint="eastAsia" w:ascii="宋体" w:hAnsi="宋体" w:cs="宋体"/>
                <w:highlight w:val="none"/>
                <w:lang w:val="en-US" w:eastAsia="zh-CN"/>
              </w:rPr>
              <w:t>业绩</w:t>
            </w:r>
            <w:r>
              <w:rPr>
                <w:rFonts w:hint="eastAsia" w:ascii="宋体" w:hAnsi="宋体" w:cs="宋体"/>
                <w:highlight w:val="none"/>
              </w:rPr>
              <w:t>要求</w:t>
            </w:r>
          </w:p>
        </w:tc>
      </w:tr>
      <w:tr w14:paraId="4311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319" w:type="dxa"/>
            <w:vAlign w:val="center"/>
          </w:tcPr>
          <w:p w14:paraId="22C5C953">
            <w:pPr>
              <w:spacing w:line="240" w:lineRule="auto"/>
              <w:ind w:firstLine="0" w:firstLineChars="0"/>
              <w:jc w:val="center"/>
              <w:rPr>
                <w:rFonts w:hint="eastAsia" w:ascii="宋体" w:hAnsi="宋体" w:cs="宋体"/>
                <w:sz w:val="21"/>
                <w:szCs w:val="21"/>
                <w:highlight w:val="none"/>
                <w:lang w:val="zh-CN"/>
              </w:rPr>
            </w:pPr>
            <w:r>
              <w:rPr>
                <w:rFonts w:hint="eastAsia" w:ascii="宋体" w:hAnsi="宋体" w:cs="宋体"/>
                <w:sz w:val="21"/>
                <w:szCs w:val="21"/>
                <w:lang w:eastAsia="zh-CN"/>
              </w:rPr>
              <w:t>需提供近三年内（202</w:t>
            </w:r>
            <w:r>
              <w:rPr>
                <w:rFonts w:hint="eastAsia" w:ascii="宋体" w:hAnsi="宋体" w:cs="宋体"/>
                <w:sz w:val="21"/>
                <w:szCs w:val="21"/>
                <w:lang w:val="en-US" w:eastAsia="zh-CN"/>
              </w:rPr>
              <w:t>2</w:t>
            </w:r>
            <w:r>
              <w:rPr>
                <w:rFonts w:hint="eastAsia" w:ascii="宋体" w:hAnsi="宋体" w:cs="宋体"/>
                <w:sz w:val="21"/>
                <w:szCs w:val="21"/>
                <w:lang w:eastAsia="zh-CN"/>
              </w:rPr>
              <w:t>年1月1日至比选截止日）独立承担过（或正在实施中）1个</w:t>
            </w:r>
            <w:r>
              <w:rPr>
                <w:rFonts w:hint="eastAsia" w:ascii="宋体" w:hAnsi="宋体" w:cs="宋体"/>
                <w:sz w:val="21"/>
                <w:szCs w:val="21"/>
                <w:lang w:val="en-US" w:eastAsia="zh-CN"/>
              </w:rPr>
              <w:t>及</w:t>
            </w:r>
            <w:r>
              <w:rPr>
                <w:rFonts w:hint="eastAsia" w:ascii="宋体" w:hAnsi="宋体" w:cs="宋体"/>
                <w:sz w:val="21"/>
                <w:szCs w:val="21"/>
                <w:lang w:eastAsia="zh-CN"/>
              </w:rPr>
              <w:t>以上合同金额不低于</w:t>
            </w:r>
            <w:r>
              <w:rPr>
                <w:rFonts w:hint="eastAsia" w:ascii="宋体" w:hAnsi="宋体" w:cs="宋体"/>
                <w:sz w:val="21"/>
                <w:szCs w:val="21"/>
                <w:lang w:val="en-US" w:eastAsia="zh-CN"/>
              </w:rPr>
              <w:t>20万</w:t>
            </w:r>
            <w:r>
              <w:rPr>
                <w:rFonts w:hint="eastAsia" w:ascii="宋体" w:hAnsi="宋体" w:cs="宋体"/>
                <w:sz w:val="21"/>
                <w:szCs w:val="21"/>
                <w:lang w:eastAsia="zh-CN"/>
              </w:rPr>
              <w:t>元的</w:t>
            </w:r>
            <w:r>
              <w:rPr>
                <w:rFonts w:hint="eastAsia" w:ascii="宋体" w:hAnsi="宋体" w:cs="宋体"/>
                <w:sz w:val="21"/>
                <w:szCs w:val="21"/>
                <w:lang w:val="en-US" w:eastAsia="zh-CN"/>
              </w:rPr>
              <w:t>机电安装工程</w:t>
            </w:r>
            <w:r>
              <w:rPr>
                <w:rFonts w:hint="eastAsia" w:ascii="宋体" w:hAnsi="宋体" w:cs="宋体"/>
                <w:sz w:val="21"/>
                <w:szCs w:val="21"/>
                <w:lang w:eastAsia="zh-CN"/>
              </w:rPr>
              <w:t>施工</w:t>
            </w:r>
            <w:r>
              <w:rPr>
                <w:rFonts w:hint="eastAsia" w:ascii="宋体" w:hAnsi="宋体" w:cs="宋体"/>
                <w:sz w:val="21"/>
                <w:szCs w:val="21"/>
                <w:lang w:val="en-US" w:eastAsia="zh-CN"/>
              </w:rPr>
              <w:t>或类似施工</w:t>
            </w:r>
            <w:r>
              <w:rPr>
                <w:rFonts w:hint="eastAsia" w:ascii="宋体" w:hAnsi="宋体" w:cs="宋体"/>
                <w:sz w:val="21"/>
                <w:szCs w:val="21"/>
                <w:lang w:eastAsia="zh-CN"/>
              </w:rPr>
              <w:t>业绩（以合同签订时间为准，比选申请人须在</w:t>
            </w:r>
            <w:r>
              <w:rPr>
                <w:rFonts w:hint="eastAsia" w:ascii="宋体" w:hAnsi="宋体" w:cs="宋体"/>
                <w:sz w:val="21"/>
                <w:szCs w:val="21"/>
                <w:lang w:val="en-US" w:eastAsia="zh-CN"/>
              </w:rPr>
              <w:t>比选</w:t>
            </w:r>
            <w:r>
              <w:rPr>
                <w:rFonts w:hint="eastAsia" w:ascii="宋体" w:hAnsi="宋体" w:cs="宋体"/>
                <w:sz w:val="21"/>
                <w:szCs w:val="21"/>
                <w:lang w:eastAsia="zh-CN"/>
              </w:rPr>
              <w:t>全过程中提供原件备查）。</w:t>
            </w:r>
          </w:p>
        </w:tc>
      </w:tr>
    </w:tbl>
    <w:p w14:paraId="49B7A7E0">
      <w:pPr>
        <w:pStyle w:val="34"/>
        <w:rPr>
          <w:highlight w:val="none"/>
        </w:rPr>
      </w:pPr>
    </w:p>
    <w:p w14:paraId="0842CA15">
      <w:pPr>
        <w:ind w:firstLine="0" w:firstLineChars="0"/>
        <w:jc w:val="left"/>
        <w:rPr>
          <w:rFonts w:hint="eastAsia" w:ascii="宋体" w:hAnsi="宋体" w:cs="宋体"/>
          <w:sz w:val="28"/>
          <w:szCs w:val="28"/>
          <w:highlight w:val="none"/>
        </w:rPr>
      </w:pPr>
      <w:r>
        <w:rPr>
          <w:rFonts w:hint="eastAsia" w:ascii="宋体" w:hAnsi="宋体" w:cs="宋体"/>
          <w:sz w:val="28"/>
          <w:szCs w:val="28"/>
          <w:highlight w:val="none"/>
        </w:rPr>
        <w:br w:type="page"/>
      </w:r>
    </w:p>
    <w:p w14:paraId="29F6784A">
      <w:pPr>
        <w:pStyle w:val="15"/>
        <w:ind w:firstLine="560"/>
        <w:jc w:val="center"/>
        <w:rPr>
          <w:rFonts w:ascii="宋体" w:hAnsi="宋体" w:cs="宋体"/>
          <w:sz w:val="28"/>
          <w:szCs w:val="28"/>
          <w:highlight w:val="none"/>
        </w:rPr>
      </w:pPr>
      <w:r>
        <w:rPr>
          <w:rFonts w:hint="eastAsia" w:ascii="宋体" w:hAnsi="宋体" w:cs="宋体"/>
          <w:sz w:val="28"/>
          <w:szCs w:val="28"/>
          <w:highlight w:val="none"/>
        </w:rPr>
        <w:t>附录4资格审查条件（信誉最低要求）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4454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jc w:val="center"/>
        </w:trPr>
        <w:tc>
          <w:tcPr>
            <w:tcW w:w="8217" w:type="dxa"/>
            <w:vAlign w:val="center"/>
          </w:tcPr>
          <w:p w14:paraId="36E0D938">
            <w:pPr>
              <w:ind w:firstLine="0" w:firstLineChars="0"/>
              <w:jc w:val="center"/>
              <w:rPr>
                <w:rFonts w:ascii="宋体" w:hAnsi="宋体" w:cs="宋体"/>
                <w:szCs w:val="24"/>
                <w:highlight w:val="none"/>
              </w:rPr>
            </w:pPr>
            <w:r>
              <w:rPr>
                <w:rFonts w:hint="eastAsia" w:ascii="宋体" w:hAnsi="宋体" w:cs="宋体"/>
                <w:highlight w:val="none"/>
              </w:rPr>
              <w:t>信誉要求</w:t>
            </w:r>
          </w:p>
        </w:tc>
      </w:tr>
      <w:tr w14:paraId="7B22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4" w:hRule="atLeast"/>
          <w:jc w:val="center"/>
        </w:trPr>
        <w:tc>
          <w:tcPr>
            <w:tcW w:w="8217" w:type="dxa"/>
            <w:vAlign w:val="center"/>
          </w:tcPr>
          <w:p w14:paraId="22DAD2FC">
            <w:pPr>
              <w:adjustRightInd w:val="0"/>
              <w:spacing w:line="240" w:lineRule="auto"/>
              <w:ind w:firstLine="0" w:firstLineChars="0"/>
              <w:rPr>
                <w:rFonts w:ascii="宋体" w:hAnsi="宋体" w:cs="宋体"/>
                <w:sz w:val="21"/>
                <w:szCs w:val="21"/>
                <w:lang w:val="zh-CN"/>
              </w:rPr>
            </w:pPr>
            <w:r>
              <w:rPr>
                <w:rFonts w:hint="eastAsia" w:ascii="宋体" w:hAnsi="宋体" w:cs="宋体"/>
                <w:sz w:val="21"/>
                <w:szCs w:val="21"/>
                <w:lang w:val="zh-CN"/>
              </w:rPr>
              <w:t>比选申请人不得存在下列不良状况或不良信用记录：</w:t>
            </w:r>
          </w:p>
          <w:p w14:paraId="28FAF57A">
            <w:pPr>
              <w:numPr>
                <w:ilvl w:val="0"/>
                <w:numId w:val="2"/>
              </w:numPr>
              <w:adjustRightInd w:val="0"/>
              <w:spacing w:line="240" w:lineRule="auto"/>
              <w:ind w:firstLine="0" w:firstLineChars="0"/>
              <w:rPr>
                <w:rFonts w:ascii="宋体" w:hAnsi="宋体" w:cs="宋体"/>
                <w:sz w:val="21"/>
                <w:szCs w:val="21"/>
                <w:lang w:val="zh-CN"/>
              </w:rPr>
            </w:pPr>
            <w:r>
              <w:rPr>
                <w:rFonts w:hint="eastAsia" w:ascii="宋体" w:hAnsi="宋体" w:cs="宋体"/>
                <w:sz w:val="21"/>
                <w:szCs w:val="21"/>
                <w:lang w:val="zh-CN"/>
              </w:rPr>
              <w:t>被省级</w:t>
            </w:r>
            <w:r>
              <w:rPr>
                <w:rFonts w:hint="eastAsia" w:ascii="宋体" w:hAnsi="宋体" w:cs="宋体"/>
                <w:sz w:val="21"/>
                <w:szCs w:val="21"/>
              </w:rPr>
              <w:t>及以上</w:t>
            </w:r>
            <w:r>
              <w:rPr>
                <w:rFonts w:hint="eastAsia" w:ascii="宋体" w:hAnsi="宋体" w:cs="宋体"/>
                <w:sz w:val="21"/>
                <w:szCs w:val="21"/>
                <w:lang w:val="zh-CN"/>
              </w:rPr>
              <w:t>交通运输主管部门或</w:t>
            </w:r>
            <w:r>
              <w:rPr>
                <w:rFonts w:hint="eastAsia" w:ascii="宋体" w:hAnsi="宋体" w:cs="宋体"/>
                <w:sz w:val="21"/>
                <w:szCs w:val="21"/>
              </w:rPr>
              <w:t>省级及以上</w:t>
            </w:r>
            <w:r>
              <w:rPr>
                <w:rFonts w:hint="eastAsia" w:ascii="宋体" w:hAnsi="宋体" w:cs="宋体"/>
                <w:sz w:val="21"/>
                <w:szCs w:val="21"/>
                <w:lang w:val="zh-CN"/>
              </w:rPr>
              <w:t>建设行政主管部门取消比选项目所在地的</w:t>
            </w:r>
            <w:r>
              <w:rPr>
                <w:rFonts w:hint="eastAsia" w:ascii="宋体" w:hAnsi="宋体" w:cs="宋体"/>
                <w:sz w:val="21"/>
                <w:szCs w:val="21"/>
                <w:lang w:eastAsia="zh-CN"/>
              </w:rPr>
              <w:t>比选</w:t>
            </w:r>
            <w:r>
              <w:rPr>
                <w:rFonts w:hint="eastAsia" w:ascii="宋体" w:hAnsi="宋体" w:cs="宋体"/>
                <w:sz w:val="21"/>
                <w:szCs w:val="21"/>
                <w:lang w:val="zh-CN"/>
              </w:rPr>
              <w:t>资格且处于有效期内；</w:t>
            </w:r>
          </w:p>
          <w:p w14:paraId="0DDC106D">
            <w:pPr>
              <w:numPr>
                <w:ilvl w:val="0"/>
                <w:numId w:val="2"/>
              </w:numPr>
              <w:adjustRightInd w:val="0"/>
              <w:spacing w:line="240" w:lineRule="auto"/>
              <w:ind w:firstLine="0" w:firstLineChars="0"/>
              <w:rPr>
                <w:rFonts w:ascii="宋体" w:hAnsi="宋体" w:cs="宋体"/>
                <w:sz w:val="21"/>
                <w:szCs w:val="21"/>
                <w:lang w:val="zh-CN"/>
              </w:rPr>
            </w:pPr>
            <w:r>
              <w:rPr>
                <w:rFonts w:hint="eastAsia" w:ascii="宋体" w:hAnsi="宋体" w:cs="宋体"/>
                <w:sz w:val="21"/>
                <w:szCs w:val="21"/>
                <w:lang w:val="zh-CN"/>
              </w:rPr>
              <w:t>被责令停业、暂扣或吊销执照，或吊销资质证书；</w:t>
            </w:r>
          </w:p>
          <w:p w14:paraId="3C6AD4FE">
            <w:pPr>
              <w:numPr>
                <w:ilvl w:val="0"/>
                <w:numId w:val="2"/>
              </w:numPr>
              <w:adjustRightInd w:val="0"/>
              <w:spacing w:line="240" w:lineRule="auto"/>
              <w:ind w:firstLine="0" w:firstLineChars="0"/>
              <w:rPr>
                <w:rFonts w:ascii="宋体" w:hAnsi="宋体" w:cs="宋体"/>
                <w:sz w:val="21"/>
                <w:szCs w:val="21"/>
              </w:rPr>
            </w:pPr>
            <w:r>
              <w:rPr>
                <w:rFonts w:hint="eastAsia" w:ascii="宋体" w:hAnsi="宋体" w:cs="宋体"/>
                <w:sz w:val="21"/>
                <w:szCs w:val="21"/>
                <w:lang w:val="zh-CN"/>
              </w:rPr>
              <w:t>进入清算程序，或被宣告破产，或其他丧失履约能力的情形；</w:t>
            </w:r>
          </w:p>
          <w:p w14:paraId="62CEC1F2">
            <w:pPr>
              <w:numPr>
                <w:ilvl w:val="0"/>
                <w:numId w:val="2"/>
              </w:numPr>
              <w:adjustRightInd w:val="0"/>
              <w:spacing w:line="240" w:lineRule="auto"/>
              <w:ind w:firstLine="0" w:firstLineChars="0"/>
              <w:rPr>
                <w:rFonts w:ascii="宋体" w:hAnsi="宋体" w:cs="宋体"/>
                <w:sz w:val="21"/>
                <w:szCs w:val="21"/>
              </w:rPr>
            </w:pPr>
            <w:r>
              <w:rPr>
                <w:rFonts w:hint="eastAsia" w:ascii="宋体" w:hAnsi="宋体" w:cs="宋体"/>
                <w:sz w:val="21"/>
                <w:szCs w:val="21"/>
                <w:lang w:val="zh-CN"/>
              </w:rPr>
              <w:t>比选申请人在</w:t>
            </w:r>
            <w:r>
              <w:rPr>
                <w:rFonts w:hint="eastAsia" w:ascii="宋体" w:hAnsi="宋体" w:cs="宋体"/>
                <w:sz w:val="21"/>
                <w:szCs w:val="21"/>
              </w:rPr>
              <w:t>“</w:t>
            </w:r>
            <w:r>
              <w:rPr>
                <w:rFonts w:hint="eastAsia" w:ascii="宋体" w:hAnsi="宋体" w:cs="宋体"/>
                <w:sz w:val="21"/>
                <w:szCs w:val="21"/>
                <w:lang w:val="zh-CN"/>
              </w:rPr>
              <w:t>信用中国</w:t>
            </w:r>
            <w:r>
              <w:rPr>
                <w:rFonts w:hint="eastAsia" w:ascii="宋体" w:hAnsi="宋体" w:cs="宋体"/>
                <w:sz w:val="21"/>
                <w:szCs w:val="21"/>
              </w:rPr>
              <w:t>”</w:t>
            </w:r>
            <w:r>
              <w:rPr>
                <w:rFonts w:hint="eastAsia" w:ascii="宋体" w:hAnsi="宋体" w:cs="宋体"/>
                <w:sz w:val="21"/>
                <w:szCs w:val="21"/>
                <w:lang w:val="zh-CN"/>
              </w:rPr>
              <w:t>网站</w:t>
            </w:r>
            <w:r>
              <w:rPr>
                <w:rFonts w:hint="eastAsia" w:ascii="宋体" w:hAnsi="宋体" w:cs="宋体"/>
                <w:sz w:val="21"/>
                <w:szCs w:val="21"/>
              </w:rPr>
              <w:t>（</w:t>
            </w:r>
            <w:r>
              <w:rPr>
                <w:rFonts w:ascii="宋体" w:hAnsi="宋体" w:cs="宋体"/>
                <w:sz w:val="21"/>
                <w:szCs w:val="21"/>
              </w:rPr>
              <w:t>www.creditchina.gov.cn</w:t>
            </w:r>
            <w:r>
              <w:rPr>
                <w:rFonts w:hint="eastAsia" w:ascii="宋体" w:hAnsi="宋体" w:cs="宋体"/>
                <w:sz w:val="21"/>
                <w:szCs w:val="21"/>
              </w:rPr>
              <w:t>）</w:t>
            </w:r>
            <w:r>
              <w:rPr>
                <w:rFonts w:hint="eastAsia" w:ascii="宋体" w:hAnsi="宋体" w:cs="宋体"/>
                <w:sz w:val="21"/>
                <w:szCs w:val="21"/>
                <w:lang w:val="zh-CN"/>
              </w:rPr>
              <w:t>被列</w:t>
            </w:r>
            <w:r>
              <w:rPr>
                <w:rFonts w:hint="eastAsia" w:ascii="宋体" w:hAnsi="宋体" w:cs="宋体"/>
                <w:sz w:val="21"/>
                <w:szCs w:val="21"/>
              </w:rPr>
              <w:t>为</w:t>
            </w:r>
            <w:r>
              <w:rPr>
                <w:rFonts w:hint="eastAsia" w:ascii="宋体" w:hAnsi="宋体" w:cs="宋体"/>
                <w:sz w:val="21"/>
                <w:szCs w:val="21"/>
                <w:lang w:val="zh-CN"/>
              </w:rPr>
              <w:t>失信被执行人</w:t>
            </w:r>
            <w:r>
              <w:rPr>
                <w:rFonts w:hint="eastAsia" w:ascii="宋体" w:hAnsi="宋体" w:cs="宋体"/>
                <w:sz w:val="21"/>
                <w:szCs w:val="21"/>
              </w:rPr>
              <w:t>；</w:t>
            </w:r>
          </w:p>
          <w:p w14:paraId="23343DA9">
            <w:pPr>
              <w:numPr>
                <w:ilvl w:val="0"/>
                <w:numId w:val="2"/>
              </w:numPr>
              <w:adjustRightInd w:val="0"/>
              <w:spacing w:line="240" w:lineRule="auto"/>
              <w:ind w:firstLine="0" w:firstLineChars="0"/>
              <w:rPr>
                <w:rFonts w:ascii="宋体" w:hAnsi="宋体" w:cs="宋体"/>
                <w:sz w:val="21"/>
                <w:szCs w:val="21"/>
              </w:rPr>
            </w:pPr>
            <w:r>
              <w:rPr>
                <w:rFonts w:hint="eastAsia" w:ascii="宋体" w:hAnsi="宋体" w:cs="宋体"/>
                <w:sz w:val="21"/>
                <w:szCs w:val="21"/>
                <w:lang w:val="zh-CN"/>
              </w:rPr>
              <w:t>比选申请人在</w:t>
            </w:r>
            <w:r>
              <w:rPr>
                <w:rFonts w:hint="eastAsia" w:ascii="宋体" w:hAnsi="宋体" w:cs="宋体"/>
                <w:sz w:val="21"/>
                <w:szCs w:val="21"/>
              </w:rPr>
              <w:t>“</w:t>
            </w:r>
            <w:r>
              <w:rPr>
                <w:rFonts w:hint="eastAsia" w:ascii="宋体" w:hAnsi="宋体" w:cs="宋体"/>
                <w:sz w:val="21"/>
                <w:szCs w:val="21"/>
                <w:lang w:val="zh-CN"/>
              </w:rPr>
              <w:t>国家企业信用信息公示系统</w:t>
            </w:r>
            <w:r>
              <w:rPr>
                <w:rFonts w:hint="eastAsia" w:ascii="宋体" w:hAnsi="宋体" w:cs="宋体"/>
                <w:sz w:val="21"/>
                <w:szCs w:val="21"/>
              </w:rPr>
              <w:t>”网站（</w:t>
            </w:r>
            <w:r>
              <w:rPr>
                <w:rFonts w:ascii="宋体" w:hAnsi="宋体" w:cs="宋体"/>
                <w:sz w:val="21"/>
                <w:szCs w:val="21"/>
              </w:rPr>
              <w:t>www.gsxt.gov.cn</w:t>
            </w:r>
            <w:r>
              <w:rPr>
                <w:rFonts w:hint="eastAsia" w:ascii="宋体" w:hAnsi="宋体" w:cs="宋体"/>
                <w:sz w:val="21"/>
                <w:szCs w:val="21"/>
              </w:rPr>
              <w:t>）</w:t>
            </w:r>
            <w:r>
              <w:rPr>
                <w:rFonts w:hint="eastAsia" w:ascii="宋体" w:hAnsi="宋体" w:cs="宋体"/>
                <w:sz w:val="21"/>
                <w:szCs w:val="21"/>
                <w:lang w:val="zh-CN"/>
              </w:rPr>
              <w:t>被列入严重违法失信企业名单</w:t>
            </w:r>
            <w:r>
              <w:rPr>
                <w:rFonts w:hint="eastAsia" w:ascii="宋体" w:hAnsi="宋体" w:cs="宋体"/>
                <w:sz w:val="21"/>
                <w:szCs w:val="21"/>
              </w:rPr>
              <w:t>；</w:t>
            </w:r>
          </w:p>
          <w:p w14:paraId="6021E1F4">
            <w:pPr>
              <w:numPr>
                <w:ilvl w:val="0"/>
                <w:numId w:val="2"/>
              </w:numPr>
              <w:adjustRightInd w:val="0"/>
              <w:spacing w:line="240" w:lineRule="auto"/>
              <w:ind w:firstLine="0" w:firstLineChars="0"/>
              <w:rPr>
                <w:rFonts w:ascii="宋体" w:hAnsi="宋体" w:cs="宋体"/>
                <w:sz w:val="21"/>
                <w:szCs w:val="21"/>
                <w:lang w:val="en-US"/>
              </w:rPr>
            </w:pPr>
            <w:r>
              <w:rPr>
                <w:rFonts w:hint="eastAsia" w:ascii="宋体" w:hAnsi="宋体" w:cs="宋体"/>
                <w:sz w:val="21"/>
                <w:szCs w:val="21"/>
                <w:lang w:val="zh-CN"/>
              </w:rPr>
              <w:t>比选申请人自</w:t>
            </w:r>
            <w:r>
              <w:rPr>
                <w:rFonts w:hint="eastAsia" w:ascii="宋体" w:hAnsi="宋体" w:cs="宋体"/>
                <w:sz w:val="21"/>
                <w:szCs w:val="21"/>
                <w:lang w:val="en-US" w:eastAsia="zh-CN"/>
              </w:rPr>
              <w:t>2022</w:t>
            </w:r>
            <w:r>
              <w:rPr>
                <w:rFonts w:hint="eastAsia" w:ascii="宋体" w:hAnsi="宋体" w:cs="宋体"/>
                <w:sz w:val="21"/>
                <w:szCs w:val="21"/>
                <w:lang w:val="zh-CN"/>
              </w:rPr>
              <w:t>年</w:t>
            </w:r>
            <w:r>
              <w:rPr>
                <w:rFonts w:ascii="宋体" w:hAnsi="宋体" w:cs="宋体"/>
                <w:sz w:val="21"/>
                <w:szCs w:val="21"/>
                <w:lang w:val="en-US"/>
              </w:rPr>
              <w:t>1</w:t>
            </w:r>
            <w:r>
              <w:rPr>
                <w:rFonts w:hint="eastAsia" w:ascii="宋体" w:hAnsi="宋体" w:cs="宋体"/>
                <w:sz w:val="21"/>
                <w:szCs w:val="21"/>
                <w:lang w:val="zh-CN"/>
              </w:rPr>
              <w:t>月</w:t>
            </w:r>
            <w:r>
              <w:rPr>
                <w:rFonts w:ascii="宋体" w:hAnsi="宋体" w:cs="宋体"/>
                <w:sz w:val="21"/>
                <w:szCs w:val="21"/>
                <w:lang w:val="en-US"/>
              </w:rPr>
              <w:t>1</w:t>
            </w:r>
            <w:r>
              <w:rPr>
                <w:rFonts w:hint="eastAsia" w:ascii="宋体" w:hAnsi="宋体" w:cs="宋体"/>
                <w:sz w:val="21"/>
                <w:szCs w:val="21"/>
                <w:lang w:val="zh-CN"/>
              </w:rPr>
              <w:t>日至</w:t>
            </w:r>
            <w:r>
              <w:rPr>
                <w:rFonts w:hint="eastAsia" w:ascii="宋体" w:hAnsi="宋体" w:cs="宋体"/>
                <w:sz w:val="21"/>
                <w:szCs w:val="21"/>
                <w:lang w:eastAsia="zh-CN"/>
              </w:rPr>
              <w:t>比选申请文件</w:t>
            </w:r>
            <w:r>
              <w:rPr>
                <w:rFonts w:hint="eastAsia" w:ascii="宋体" w:hAnsi="宋体" w:cs="宋体"/>
                <w:sz w:val="21"/>
                <w:szCs w:val="21"/>
              </w:rPr>
              <w:t>递交截止日</w:t>
            </w:r>
            <w:r>
              <w:rPr>
                <w:rFonts w:hint="eastAsia" w:ascii="宋体" w:hAnsi="宋体" w:cs="宋体"/>
                <w:sz w:val="21"/>
                <w:szCs w:val="21"/>
                <w:lang w:val="zh-CN"/>
              </w:rPr>
              <w:t>在</w:t>
            </w:r>
            <w:r>
              <w:rPr>
                <w:rFonts w:hint="eastAsia" w:ascii="宋体" w:hAnsi="宋体" w:cs="宋体"/>
                <w:sz w:val="21"/>
                <w:szCs w:val="21"/>
                <w:lang w:val="en-US"/>
              </w:rPr>
              <w:t>“</w:t>
            </w:r>
            <w:r>
              <w:rPr>
                <w:rFonts w:hint="eastAsia" w:ascii="宋体" w:hAnsi="宋体" w:cs="宋体"/>
                <w:sz w:val="21"/>
                <w:szCs w:val="21"/>
                <w:lang w:val="zh-CN"/>
              </w:rPr>
              <w:t>信用中国</w:t>
            </w:r>
            <w:r>
              <w:rPr>
                <w:rFonts w:hint="eastAsia" w:ascii="宋体" w:hAnsi="宋体" w:cs="宋体"/>
                <w:sz w:val="21"/>
                <w:szCs w:val="21"/>
                <w:lang w:val="en-US"/>
              </w:rPr>
              <w:t>”</w:t>
            </w:r>
            <w:r>
              <w:rPr>
                <w:rFonts w:hint="eastAsia" w:ascii="宋体" w:hAnsi="宋体" w:cs="宋体"/>
                <w:sz w:val="21"/>
                <w:szCs w:val="21"/>
                <w:lang w:val="zh-CN"/>
              </w:rPr>
              <w:t>网站</w:t>
            </w:r>
            <w:r>
              <w:rPr>
                <w:rFonts w:hint="eastAsia" w:ascii="宋体" w:hAnsi="宋体" w:cs="宋体"/>
                <w:sz w:val="21"/>
                <w:szCs w:val="21"/>
                <w:lang w:val="en-US"/>
              </w:rPr>
              <w:t>（</w:t>
            </w:r>
            <w:r>
              <w:rPr>
                <w:rFonts w:ascii="宋体" w:hAnsi="宋体" w:cs="宋体"/>
                <w:sz w:val="21"/>
                <w:szCs w:val="21"/>
                <w:lang w:val="en-US"/>
              </w:rPr>
              <w:t>www.creditchina.gov.cn）</w:t>
            </w:r>
            <w:r>
              <w:rPr>
                <w:rFonts w:hint="eastAsia" w:ascii="宋体" w:hAnsi="宋体" w:cs="宋体"/>
                <w:sz w:val="21"/>
                <w:szCs w:val="21"/>
                <w:lang w:val="zh-CN"/>
              </w:rPr>
              <w:t>及</w:t>
            </w:r>
            <w:r>
              <w:rPr>
                <w:rFonts w:hint="eastAsia" w:ascii="宋体" w:hAnsi="宋体" w:cs="宋体"/>
                <w:sz w:val="21"/>
                <w:szCs w:val="21"/>
                <w:lang w:val="en-US"/>
              </w:rPr>
              <w:t>“</w:t>
            </w:r>
            <w:r>
              <w:rPr>
                <w:rFonts w:hint="eastAsia" w:ascii="宋体" w:hAnsi="宋体" w:cs="宋体"/>
                <w:sz w:val="21"/>
                <w:szCs w:val="21"/>
                <w:lang w:val="zh-CN"/>
              </w:rPr>
              <w:t>国家企业信用信息公示系统</w:t>
            </w:r>
            <w:r>
              <w:rPr>
                <w:rFonts w:hint="eastAsia" w:ascii="宋体" w:hAnsi="宋体" w:cs="宋体"/>
                <w:sz w:val="21"/>
                <w:szCs w:val="21"/>
                <w:lang w:val="en-US"/>
              </w:rPr>
              <w:t>”</w:t>
            </w:r>
            <w:r>
              <w:rPr>
                <w:rFonts w:hint="eastAsia" w:ascii="宋体" w:hAnsi="宋体" w:cs="宋体"/>
                <w:sz w:val="21"/>
                <w:szCs w:val="21"/>
                <w:lang w:val="zh-CN"/>
              </w:rPr>
              <w:t>网站</w:t>
            </w:r>
            <w:r>
              <w:rPr>
                <w:rFonts w:hint="eastAsia" w:ascii="宋体" w:hAnsi="宋体" w:cs="宋体"/>
                <w:sz w:val="21"/>
                <w:szCs w:val="21"/>
                <w:lang w:val="en-US"/>
              </w:rPr>
              <w:t>（</w:t>
            </w:r>
            <w:r>
              <w:rPr>
                <w:rFonts w:ascii="宋体" w:hAnsi="宋体" w:cs="宋体"/>
                <w:sz w:val="21"/>
                <w:szCs w:val="21"/>
                <w:lang w:val="en-US"/>
              </w:rPr>
              <w:t>www.gsxt.gov.cn）</w:t>
            </w:r>
            <w:r>
              <w:rPr>
                <w:rFonts w:hint="eastAsia" w:ascii="宋体" w:hAnsi="宋体" w:cs="宋体"/>
                <w:sz w:val="21"/>
                <w:szCs w:val="21"/>
                <w:lang w:val="zh-CN"/>
              </w:rPr>
              <w:t>存在</w:t>
            </w:r>
            <w:r>
              <w:rPr>
                <w:rFonts w:hint="eastAsia" w:ascii="宋体" w:hAnsi="宋体" w:cs="宋体"/>
                <w:sz w:val="21"/>
                <w:szCs w:val="21"/>
                <w:lang w:val="en-US"/>
              </w:rPr>
              <w:t>“</w:t>
            </w:r>
            <w:r>
              <w:rPr>
                <w:rFonts w:hint="eastAsia" w:ascii="宋体" w:hAnsi="宋体" w:cs="宋体"/>
                <w:sz w:val="21"/>
                <w:szCs w:val="21"/>
                <w:lang w:val="zh-CN"/>
              </w:rPr>
              <w:t>因违反《中华人民共和国比选比选法》或《中华人民共和国比选比选法实施条例》而受到行政处罚</w:t>
            </w:r>
            <w:r>
              <w:rPr>
                <w:rFonts w:hint="eastAsia" w:ascii="宋体" w:hAnsi="宋体" w:cs="宋体"/>
                <w:sz w:val="21"/>
                <w:szCs w:val="21"/>
                <w:lang w:val="en-US"/>
              </w:rPr>
              <w:t>”</w:t>
            </w:r>
            <w:r>
              <w:rPr>
                <w:rFonts w:hint="eastAsia" w:ascii="宋体" w:hAnsi="宋体" w:cs="宋体"/>
                <w:sz w:val="21"/>
                <w:szCs w:val="21"/>
                <w:lang w:val="zh-CN"/>
              </w:rPr>
              <w:t>的记录</w:t>
            </w:r>
            <w:r>
              <w:rPr>
                <w:rFonts w:hint="eastAsia" w:ascii="宋体" w:hAnsi="宋体" w:cs="宋体"/>
                <w:sz w:val="21"/>
                <w:szCs w:val="21"/>
                <w:lang w:val="en-US"/>
              </w:rPr>
              <w:t>；</w:t>
            </w:r>
          </w:p>
          <w:p w14:paraId="63E3F5F6">
            <w:pPr>
              <w:numPr>
                <w:ilvl w:val="0"/>
                <w:numId w:val="2"/>
              </w:numPr>
              <w:adjustRightInd w:val="0"/>
              <w:spacing w:line="240" w:lineRule="auto"/>
              <w:ind w:firstLine="0" w:firstLineChars="0"/>
              <w:rPr>
                <w:rFonts w:hint="eastAsia" w:eastAsia="宋体"/>
                <w:highlight w:val="none"/>
                <w:lang w:val="en-US" w:eastAsia="zh-CN"/>
              </w:rPr>
            </w:pPr>
            <w:r>
              <w:rPr>
                <w:rFonts w:hint="eastAsia" w:ascii="宋体" w:hAnsi="宋体" w:cs="宋体"/>
                <w:sz w:val="21"/>
                <w:szCs w:val="21"/>
                <w:lang w:val="zh-CN"/>
              </w:rPr>
              <w:t>在中国裁判文书网（http：//wenshu.court.gov.cn）中比选申请人（单位）、其法定代表人、拟委任的项目</w:t>
            </w:r>
            <w:r>
              <w:rPr>
                <w:rFonts w:hint="eastAsia" w:ascii="宋体" w:hAnsi="宋体" w:cs="宋体"/>
                <w:sz w:val="21"/>
                <w:szCs w:val="21"/>
                <w:lang w:val="en-US" w:eastAsia="zh-CN"/>
              </w:rPr>
              <w:t>经理</w:t>
            </w:r>
            <w:r>
              <w:rPr>
                <w:rFonts w:hint="eastAsia" w:ascii="宋体" w:hAnsi="宋体" w:cs="宋体"/>
                <w:sz w:val="21"/>
                <w:szCs w:val="21"/>
                <w:lang w:val="zh-CN"/>
              </w:rPr>
              <w:t>在2022年1月1日至本次比选申请截止之日期间有行贿犯罪记录（以</w:t>
            </w:r>
            <w:r>
              <w:rPr>
                <w:rFonts w:hint="eastAsia" w:ascii="宋体" w:hAnsi="宋体" w:cs="宋体"/>
                <w:sz w:val="21"/>
                <w:szCs w:val="21"/>
                <w:lang w:val="en-US" w:eastAsia="zh-CN"/>
              </w:rPr>
              <w:t>代理机构</w:t>
            </w:r>
            <w:r>
              <w:rPr>
                <w:rFonts w:hint="eastAsia" w:ascii="宋体" w:hAnsi="宋体" w:cs="宋体"/>
                <w:sz w:val="21"/>
                <w:szCs w:val="21"/>
                <w:lang w:val="zh-CN"/>
              </w:rPr>
              <w:t>在“裁判文书网”查询结果为准）。</w:t>
            </w:r>
          </w:p>
        </w:tc>
      </w:tr>
    </w:tbl>
    <w:p w14:paraId="6131623B">
      <w:pPr>
        <w:ind w:firstLine="0" w:firstLineChars="0"/>
        <w:jc w:val="center"/>
        <w:rPr>
          <w:rFonts w:ascii="宋体" w:hAnsi="宋体" w:cs="宋体"/>
          <w:sz w:val="21"/>
          <w:szCs w:val="21"/>
          <w:highlight w:val="none"/>
        </w:rPr>
      </w:pPr>
      <w:r>
        <w:rPr>
          <w:rFonts w:hint="eastAsia" w:ascii="宋体" w:hAnsi="宋体" w:cs="宋体"/>
          <w:sz w:val="28"/>
          <w:szCs w:val="28"/>
          <w:highlight w:val="none"/>
        </w:rPr>
        <w:t>附录5（项目负责人、技术负责人、安全员最低要求）</w:t>
      </w:r>
    </w:p>
    <w:tbl>
      <w:tblPr>
        <w:tblStyle w:val="3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60"/>
        <w:gridCol w:w="4950"/>
        <w:gridCol w:w="2211"/>
      </w:tblGrid>
      <w:tr w14:paraId="4ABA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0" w:type="dxa"/>
            <w:vAlign w:val="center"/>
          </w:tcPr>
          <w:p w14:paraId="3DF865E9">
            <w:pPr>
              <w:ind w:firstLine="0" w:firstLineChars="0"/>
              <w:jc w:val="center"/>
              <w:rPr>
                <w:rFonts w:ascii="宋体" w:hAnsi="宋体" w:cs="宋体"/>
                <w:sz w:val="21"/>
                <w:szCs w:val="21"/>
                <w:highlight w:val="none"/>
              </w:rPr>
            </w:pPr>
            <w:r>
              <w:rPr>
                <w:rFonts w:hint="eastAsia" w:ascii="宋体" w:hAnsi="宋体" w:cs="宋体"/>
                <w:sz w:val="21"/>
                <w:szCs w:val="21"/>
                <w:highlight w:val="none"/>
              </w:rPr>
              <w:t>人员</w:t>
            </w:r>
          </w:p>
        </w:tc>
        <w:tc>
          <w:tcPr>
            <w:tcW w:w="660" w:type="dxa"/>
            <w:vAlign w:val="center"/>
          </w:tcPr>
          <w:p w14:paraId="5EC90A99">
            <w:pPr>
              <w:ind w:firstLine="0" w:firstLineChars="0"/>
              <w:jc w:val="left"/>
              <w:rPr>
                <w:rFonts w:ascii="宋体" w:hAnsi="宋体" w:cs="宋体"/>
                <w:sz w:val="21"/>
                <w:szCs w:val="21"/>
                <w:highlight w:val="none"/>
              </w:rPr>
            </w:pPr>
            <w:r>
              <w:rPr>
                <w:rFonts w:hint="eastAsia" w:ascii="宋体" w:hAnsi="宋体" w:cs="宋体"/>
                <w:sz w:val="21"/>
                <w:szCs w:val="21"/>
                <w:highlight w:val="none"/>
              </w:rPr>
              <w:t>数量</w:t>
            </w:r>
          </w:p>
        </w:tc>
        <w:tc>
          <w:tcPr>
            <w:tcW w:w="4950" w:type="dxa"/>
            <w:vAlign w:val="center"/>
          </w:tcPr>
          <w:p w14:paraId="6312A712">
            <w:pPr>
              <w:ind w:firstLine="0" w:firstLineChars="0"/>
              <w:jc w:val="center"/>
              <w:rPr>
                <w:rFonts w:ascii="宋体" w:hAnsi="宋体" w:cs="宋体"/>
                <w:sz w:val="21"/>
                <w:szCs w:val="21"/>
                <w:highlight w:val="none"/>
              </w:rPr>
            </w:pPr>
            <w:r>
              <w:rPr>
                <w:rFonts w:hint="eastAsia" w:ascii="宋体" w:hAnsi="宋体" w:cs="宋体"/>
                <w:sz w:val="21"/>
                <w:szCs w:val="21"/>
                <w:highlight w:val="none"/>
              </w:rPr>
              <w:t>资格要求</w:t>
            </w:r>
          </w:p>
        </w:tc>
        <w:tc>
          <w:tcPr>
            <w:tcW w:w="2211" w:type="dxa"/>
            <w:vAlign w:val="center"/>
          </w:tcPr>
          <w:p w14:paraId="185CA8E0">
            <w:pPr>
              <w:ind w:firstLine="0" w:firstLineChars="0"/>
              <w:jc w:val="left"/>
              <w:rPr>
                <w:rFonts w:ascii="宋体" w:hAnsi="宋体" w:cs="宋体"/>
                <w:sz w:val="21"/>
                <w:szCs w:val="21"/>
                <w:highlight w:val="none"/>
              </w:rPr>
            </w:pPr>
            <w:r>
              <w:rPr>
                <w:rFonts w:hint="eastAsia" w:ascii="宋体" w:hAnsi="宋体" w:cs="宋体"/>
                <w:sz w:val="21"/>
                <w:szCs w:val="21"/>
                <w:highlight w:val="none"/>
              </w:rPr>
              <w:t>在岗要求</w:t>
            </w:r>
          </w:p>
        </w:tc>
      </w:tr>
      <w:tr w14:paraId="7637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10" w:type="dxa"/>
            <w:vAlign w:val="center"/>
          </w:tcPr>
          <w:p w14:paraId="32471D3E">
            <w:pPr>
              <w:ind w:firstLine="0" w:firstLineChars="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项目负责人</w:t>
            </w:r>
          </w:p>
        </w:tc>
        <w:tc>
          <w:tcPr>
            <w:tcW w:w="660" w:type="dxa"/>
            <w:vAlign w:val="center"/>
          </w:tcPr>
          <w:p w14:paraId="67FCB73B">
            <w:pPr>
              <w:ind w:firstLine="0" w:firstLineChars="0"/>
              <w:jc w:val="center"/>
              <w:rPr>
                <w:rFonts w:hint="eastAsia" w:ascii="宋体" w:hAnsi="宋体" w:cs="宋体"/>
                <w:sz w:val="21"/>
                <w:szCs w:val="21"/>
                <w:highlight w:val="none"/>
                <w:lang w:val="en-US" w:eastAsia="zh-CN"/>
              </w:rPr>
            </w:pPr>
            <w:r>
              <w:rPr>
                <w:rFonts w:hint="eastAsia" w:ascii="宋体" w:hAnsi="宋体" w:cs="宋体"/>
                <w:sz w:val="21"/>
                <w:szCs w:val="21"/>
                <w:highlight w:val="none"/>
              </w:rPr>
              <w:t>1</w:t>
            </w:r>
          </w:p>
        </w:tc>
        <w:tc>
          <w:tcPr>
            <w:tcW w:w="4950" w:type="dxa"/>
            <w:vAlign w:val="center"/>
          </w:tcPr>
          <w:p w14:paraId="22D991F9">
            <w:pPr>
              <w:numPr>
                <w:ilvl w:val="0"/>
                <w:numId w:val="3"/>
              </w:numPr>
              <w:spacing w:line="240" w:lineRule="auto"/>
              <w:ind w:firstLine="0" w:firstLineChars="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具有</w:t>
            </w:r>
            <w:r>
              <w:rPr>
                <w:rFonts w:hint="eastAsia" w:ascii="宋体" w:hAnsi="宋体" w:cs="宋体"/>
                <w:color w:val="auto"/>
                <w:sz w:val="21"/>
                <w:szCs w:val="21"/>
                <w:lang w:val="en-US" w:eastAsia="zh-CN"/>
              </w:rPr>
              <w:t>机电</w:t>
            </w:r>
            <w:r>
              <w:rPr>
                <w:rFonts w:hint="eastAsia" w:ascii="宋体" w:hAnsi="宋体" w:cs="宋体"/>
                <w:color w:val="auto"/>
                <w:sz w:val="21"/>
                <w:szCs w:val="21"/>
                <w:lang w:eastAsia="zh-CN"/>
              </w:rPr>
              <w:t>工程专业二级或以上注册建造师证书</w:t>
            </w:r>
            <w:r>
              <w:rPr>
                <w:rFonts w:hint="eastAsia" w:ascii="宋体" w:hAnsi="宋体" w:cs="宋体"/>
                <w:color w:val="auto"/>
                <w:sz w:val="21"/>
                <w:szCs w:val="21"/>
              </w:rPr>
              <w:t>，且须注册在本单位</w:t>
            </w:r>
            <w:r>
              <w:rPr>
                <w:rFonts w:hint="eastAsia" w:ascii="宋体" w:hAnsi="宋体" w:cs="宋体"/>
                <w:color w:val="auto"/>
                <w:sz w:val="21"/>
                <w:szCs w:val="21"/>
                <w:lang w:eastAsia="zh-CN"/>
              </w:rPr>
              <w:t>；</w:t>
            </w:r>
          </w:p>
          <w:p w14:paraId="4F57F43D">
            <w:pPr>
              <w:numPr>
                <w:ilvl w:val="0"/>
                <w:numId w:val="3"/>
              </w:numPr>
              <w:spacing w:line="240" w:lineRule="auto"/>
              <w:ind w:firstLine="0" w:firstLineChars="0"/>
              <w:jc w:val="both"/>
              <w:rPr>
                <w:rFonts w:hint="eastAsia" w:ascii="宋体" w:hAnsi="宋体" w:cs="宋体"/>
                <w:sz w:val="21"/>
                <w:szCs w:val="21"/>
                <w:highlight w:val="none"/>
                <w:lang w:val="en-US" w:eastAsia="zh-CN"/>
              </w:rPr>
            </w:pPr>
            <w:r>
              <w:rPr>
                <w:rFonts w:hint="eastAsia" w:ascii="宋体" w:hAnsi="宋体" w:cs="宋体"/>
                <w:color w:val="auto"/>
                <w:sz w:val="21"/>
                <w:szCs w:val="21"/>
              </w:rPr>
              <w:t>具备有效的安全生产考核合格证书(B证)且注册在本单位</w:t>
            </w:r>
            <w:r>
              <w:rPr>
                <w:rFonts w:hint="eastAsia" w:ascii="宋体" w:hAnsi="宋体" w:cs="宋体"/>
                <w:color w:val="auto"/>
                <w:sz w:val="21"/>
                <w:szCs w:val="21"/>
                <w:lang w:eastAsia="zh-CN"/>
              </w:rPr>
              <w:t>。</w:t>
            </w:r>
          </w:p>
        </w:tc>
        <w:tc>
          <w:tcPr>
            <w:tcW w:w="2211" w:type="dxa"/>
            <w:vMerge w:val="restart"/>
            <w:vAlign w:val="center"/>
          </w:tcPr>
          <w:p w14:paraId="463A7C4A">
            <w:pPr>
              <w:ind w:firstLine="0" w:firstLineChars="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比选申请人</w:t>
            </w:r>
            <w:r>
              <w:rPr>
                <w:rFonts w:hint="eastAsia" w:ascii="宋体" w:hAnsi="宋体" w:cs="宋体"/>
                <w:sz w:val="21"/>
                <w:szCs w:val="21"/>
                <w:highlight w:val="none"/>
              </w:rPr>
              <w:t>若为我司其他项目的</w:t>
            </w:r>
            <w:r>
              <w:rPr>
                <w:rFonts w:hint="eastAsia" w:ascii="宋体" w:hAnsi="宋体" w:cs="宋体"/>
                <w:sz w:val="21"/>
                <w:szCs w:val="21"/>
                <w:highlight w:val="none"/>
                <w:lang w:eastAsia="zh-CN"/>
              </w:rPr>
              <w:t>中选</w:t>
            </w:r>
            <w:r>
              <w:rPr>
                <w:rFonts w:hint="eastAsia" w:ascii="宋体" w:hAnsi="宋体" w:cs="宋体"/>
                <w:sz w:val="21"/>
                <w:szCs w:val="21"/>
                <w:highlight w:val="none"/>
              </w:rPr>
              <w:t>人，参与本项目</w:t>
            </w:r>
            <w:r>
              <w:rPr>
                <w:rFonts w:hint="eastAsia" w:ascii="宋体" w:hAnsi="宋体" w:cs="宋体"/>
                <w:sz w:val="21"/>
                <w:szCs w:val="21"/>
                <w:highlight w:val="none"/>
                <w:lang w:eastAsia="zh-CN"/>
              </w:rPr>
              <w:t>比选</w:t>
            </w:r>
            <w:r>
              <w:rPr>
                <w:rFonts w:hint="eastAsia" w:ascii="宋体" w:hAnsi="宋体" w:cs="宋体"/>
                <w:sz w:val="21"/>
                <w:szCs w:val="21"/>
                <w:highlight w:val="none"/>
              </w:rPr>
              <w:t>时，其已</w:t>
            </w:r>
            <w:r>
              <w:rPr>
                <w:rFonts w:hint="eastAsia" w:ascii="宋体" w:hAnsi="宋体" w:cs="宋体"/>
                <w:sz w:val="21"/>
                <w:szCs w:val="21"/>
                <w:highlight w:val="none"/>
                <w:lang w:eastAsia="zh-CN"/>
              </w:rPr>
              <w:t>中选</w:t>
            </w:r>
            <w:r>
              <w:rPr>
                <w:rFonts w:hint="eastAsia" w:ascii="宋体" w:hAnsi="宋体" w:cs="宋体"/>
                <w:sz w:val="21"/>
                <w:szCs w:val="21"/>
                <w:highlight w:val="none"/>
              </w:rPr>
              <w:t>且未实质完工项目的项目</w:t>
            </w:r>
            <w:r>
              <w:rPr>
                <w:rFonts w:hint="eastAsia" w:ascii="宋体" w:hAnsi="宋体" w:cs="宋体"/>
                <w:sz w:val="21"/>
                <w:szCs w:val="21"/>
                <w:highlight w:val="none"/>
                <w:lang w:val="en-US" w:eastAsia="zh-CN"/>
              </w:rPr>
              <w:t>经理</w:t>
            </w:r>
            <w:r>
              <w:rPr>
                <w:rFonts w:hint="eastAsia" w:ascii="宋体" w:hAnsi="宋体" w:cs="宋体"/>
                <w:sz w:val="21"/>
                <w:szCs w:val="21"/>
                <w:highlight w:val="none"/>
              </w:rPr>
              <w:t>、安全员不得作为本项目主要人员参加</w:t>
            </w:r>
            <w:r>
              <w:rPr>
                <w:rFonts w:hint="eastAsia" w:ascii="宋体" w:hAnsi="宋体" w:cs="宋体"/>
                <w:sz w:val="21"/>
                <w:szCs w:val="21"/>
                <w:highlight w:val="none"/>
                <w:lang w:eastAsia="zh-CN"/>
              </w:rPr>
              <w:t>比选</w:t>
            </w:r>
            <w:r>
              <w:rPr>
                <w:rFonts w:hint="eastAsia" w:ascii="宋体" w:hAnsi="宋体" w:cs="宋体"/>
                <w:sz w:val="21"/>
                <w:szCs w:val="21"/>
                <w:highlight w:val="none"/>
              </w:rPr>
              <w:t>，</w:t>
            </w:r>
            <w:r>
              <w:rPr>
                <w:rFonts w:hint="eastAsia" w:ascii="宋体" w:hAnsi="宋体" w:cs="宋体"/>
                <w:sz w:val="21"/>
                <w:szCs w:val="21"/>
                <w:highlight w:val="none"/>
                <w:lang w:val="en-US" w:eastAsia="zh-CN"/>
              </w:rPr>
              <w:t>一</w:t>
            </w:r>
            <w:r>
              <w:rPr>
                <w:rFonts w:hint="eastAsia" w:ascii="宋体" w:hAnsi="宋体" w:cs="宋体"/>
                <w:sz w:val="21"/>
                <w:szCs w:val="21"/>
                <w:highlight w:val="none"/>
              </w:rPr>
              <w:t>经查实</w:t>
            </w:r>
            <w:r>
              <w:rPr>
                <w:rFonts w:hint="eastAsia" w:ascii="宋体" w:hAnsi="宋体" w:cs="宋体"/>
                <w:sz w:val="21"/>
                <w:szCs w:val="21"/>
                <w:highlight w:val="none"/>
                <w:lang w:eastAsia="zh-CN"/>
              </w:rPr>
              <w:t>比选</w:t>
            </w:r>
            <w:r>
              <w:rPr>
                <w:rFonts w:hint="eastAsia" w:ascii="宋体" w:hAnsi="宋体" w:cs="宋体"/>
                <w:sz w:val="21"/>
                <w:szCs w:val="21"/>
                <w:highlight w:val="none"/>
              </w:rPr>
              <w:t>将被否决。</w:t>
            </w:r>
          </w:p>
        </w:tc>
      </w:tr>
      <w:tr w14:paraId="7D6B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10" w:type="dxa"/>
            <w:vAlign w:val="center"/>
          </w:tcPr>
          <w:p w14:paraId="7636370F">
            <w:pPr>
              <w:ind w:firstLine="0" w:firstLineChars="0"/>
              <w:jc w:val="left"/>
              <w:rPr>
                <w:rFonts w:hint="eastAsia" w:ascii="宋体" w:hAnsi="宋体" w:cs="宋体"/>
                <w:sz w:val="21"/>
                <w:szCs w:val="21"/>
                <w:highlight w:val="none"/>
                <w:lang w:val="en-US" w:eastAsia="zh-CN"/>
              </w:rPr>
            </w:pPr>
            <w:r>
              <w:rPr>
                <w:rFonts w:hint="eastAsia" w:ascii="宋体" w:hAnsi="宋体" w:cs="宋体"/>
                <w:sz w:val="21"/>
                <w:szCs w:val="21"/>
                <w:highlight w:val="none"/>
              </w:rPr>
              <w:t>项目技术负责人</w:t>
            </w:r>
          </w:p>
        </w:tc>
        <w:tc>
          <w:tcPr>
            <w:tcW w:w="660" w:type="dxa"/>
            <w:vAlign w:val="center"/>
          </w:tcPr>
          <w:p w14:paraId="005D643F">
            <w:pPr>
              <w:ind w:firstLine="0" w:firstLineChars="0"/>
              <w:jc w:val="center"/>
              <w:rPr>
                <w:rFonts w:hint="eastAsia" w:ascii="宋体" w:hAnsi="宋体" w:cs="宋体"/>
                <w:sz w:val="21"/>
                <w:szCs w:val="21"/>
                <w:highlight w:val="none"/>
                <w:lang w:val="en-US" w:eastAsia="zh-CN"/>
              </w:rPr>
            </w:pPr>
            <w:r>
              <w:rPr>
                <w:rFonts w:hint="eastAsia" w:ascii="宋体" w:hAnsi="宋体" w:cs="宋体"/>
                <w:sz w:val="21"/>
                <w:szCs w:val="21"/>
                <w:highlight w:val="none"/>
              </w:rPr>
              <w:t>1</w:t>
            </w:r>
          </w:p>
        </w:tc>
        <w:tc>
          <w:tcPr>
            <w:tcW w:w="4950" w:type="dxa"/>
            <w:vAlign w:val="center"/>
          </w:tcPr>
          <w:p w14:paraId="1928961B">
            <w:pPr>
              <w:ind w:firstLine="0" w:firstLineChars="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w:t>
            </w:r>
          </w:p>
        </w:tc>
        <w:tc>
          <w:tcPr>
            <w:tcW w:w="2211" w:type="dxa"/>
            <w:vMerge w:val="continue"/>
            <w:vAlign w:val="center"/>
          </w:tcPr>
          <w:p w14:paraId="1FB1D62D">
            <w:pPr>
              <w:ind w:firstLine="0" w:firstLineChars="0"/>
              <w:jc w:val="center"/>
              <w:rPr>
                <w:rFonts w:hint="eastAsia" w:ascii="宋体" w:hAnsi="宋体" w:cs="宋体"/>
                <w:sz w:val="21"/>
                <w:szCs w:val="21"/>
                <w:highlight w:val="none"/>
                <w:lang w:val="en-US" w:eastAsia="zh-CN"/>
              </w:rPr>
            </w:pPr>
          </w:p>
        </w:tc>
      </w:tr>
      <w:tr w14:paraId="6CE3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10" w:type="dxa"/>
            <w:vAlign w:val="center"/>
          </w:tcPr>
          <w:p w14:paraId="23D3E24B">
            <w:pPr>
              <w:ind w:firstLine="0" w:firstLineChars="0"/>
              <w:jc w:val="left"/>
              <w:rPr>
                <w:rFonts w:hint="eastAsia" w:ascii="宋体" w:hAnsi="宋体" w:cs="宋体"/>
                <w:sz w:val="21"/>
                <w:szCs w:val="21"/>
                <w:highlight w:val="none"/>
                <w:lang w:val="en-US" w:eastAsia="zh-CN"/>
              </w:rPr>
            </w:pPr>
            <w:r>
              <w:rPr>
                <w:rFonts w:hint="eastAsia" w:ascii="宋体" w:hAnsi="宋体" w:cs="宋体"/>
                <w:sz w:val="21"/>
                <w:szCs w:val="21"/>
                <w:highlight w:val="none"/>
              </w:rPr>
              <w:t>安全员</w:t>
            </w:r>
          </w:p>
        </w:tc>
        <w:tc>
          <w:tcPr>
            <w:tcW w:w="660" w:type="dxa"/>
            <w:vAlign w:val="center"/>
          </w:tcPr>
          <w:p w14:paraId="2BCFD19F">
            <w:pPr>
              <w:ind w:firstLine="0" w:firstLineChars="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4950" w:type="dxa"/>
            <w:vAlign w:val="center"/>
          </w:tcPr>
          <w:p w14:paraId="06F16674">
            <w:pPr>
              <w:numPr>
                <w:ilvl w:val="0"/>
                <w:numId w:val="4"/>
              </w:numPr>
              <w:spacing w:line="240" w:lineRule="auto"/>
              <w:ind w:firstLine="0" w:firstLineChars="0"/>
              <w:jc w:val="both"/>
              <w:rPr>
                <w:rFonts w:hint="eastAsia" w:ascii="宋体" w:hAnsi="宋体" w:cs="宋体"/>
                <w:sz w:val="21"/>
                <w:szCs w:val="21"/>
                <w:highlight w:val="none"/>
                <w:lang w:val="en-US" w:eastAsia="zh-CN"/>
              </w:rPr>
            </w:pPr>
            <w:r>
              <w:rPr>
                <w:rFonts w:hint="eastAsia" w:ascii="宋体" w:hAnsi="宋体" w:cs="宋体"/>
                <w:color w:val="auto"/>
                <w:sz w:val="21"/>
                <w:szCs w:val="21"/>
              </w:rPr>
              <w:t>持</w:t>
            </w:r>
            <w:r>
              <w:rPr>
                <w:rFonts w:hint="eastAsia" w:ascii="宋体" w:hAnsi="宋体" w:cs="宋体"/>
                <w:color w:val="auto"/>
                <w:sz w:val="21"/>
                <w:szCs w:val="21"/>
                <w:lang w:val="en-US" w:eastAsia="zh-CN"/>
              </w:rPr>
              <w:t>有效</w:t>
            </w:r>
            <w:r>
              <w:rPr>
                <w:rFonts w:hint="eastAsia" w:ascii="宋体" w:hAnsi="宋体" w:cs="宋体"/>
                <w:color w:val="auto"/>
                <w:sz w:val="21"/>
                <w:szCs w:val="21"/>
              </w:rPr>
              <w:t>安全员C证</w:t>
            </w:r>
            <w:r>
              <w:rPr>
                <w:rFonts w:hint="eastAsia" w:ascii="宋体" w:hAnsi="宋体" w:cs="宋体"/>
                <w:color w:val="auto"/>
                <w:sz w:val="21"/>
                <w:szCs w:val="21"/>
                <w:lang w:eastAsia="zh-CN"/>
              </w:rPr>
              <w:t>，</w:t>
            </w:r>
            <w:r>
              <w:rPr>
                <w:rFonts w:hint="eastAsia" w:ascii="宋体" w:hAnsi="宋体" w:cs="宋体"/>
                <w:color w:val="auto"/>
                <w:sz w:val="21"/>
                <w:szCs w:val="21"/>
              </w:rPr>
              <w:t>且注册在本单位</w:t>
            </w:r>
            <w:r>
              <w:rPr>
                <w:rFonts w:hint="eastAsia" w:ascii="宋体" w:hAnsi="宋体" w:cs="宋体"/>
                <w:color w:val="auto"/>
                <w:sz w:val="21"/>
                <w:szCs w:val="21"/>
                <w:lang w:eastAsia="zh-CN"/>
              </w:rPr>
              <w:t>。</w:t>
            </w:r>
          </w:p>
        </w:tc>
        <w:tc>
          <w:tcPr>
            <w:tcW w:w="2211" w:type="dxa"/>
            <w:vMerge w:val="continue"/>
            <w:vAlign w:val="center"/>
          </w:tcPr>
          <w:p w14:paraId="22F7BFC5">
            <w:pPr>
              <w:ind w:firstLine="0" w:firstLineChars="0"/>
              <w:jc w:val="center"/>
              <w:rPr>
                <w:rFonts w:hint="eastAsia" w:ascii="宋体" w:hAnsi="宋体" w:cs="宋体"/>
                <w:sz w:val="21"/>
                <w:szCs w:val="21"/>
                <w:highlight w:val="none"/>
                <w:lang w:val="en-US" w:eastAsia="zh-CN"/>
              </w:rPr>
            </w:pPr>
          </w:p>
        </w:tc>
      </w:tr>
    </w:tbl>
    <w:p w14:paraId="2A11ED02">
      <w:pPr>
        <w:rPr>
          <w:rFonts w:hint="eastAsia" w:ascii="宋体" w:hAnsi="宋体" w:cs="宋体"/>
          <w:highlight w:val="none"/>
        </w:rPr>
      </w:pPr>
      <w:r>
        <w:rPr>
          <w:rFonts w:hint="eastAsia" w:ascii="宋体" w:hAnsi="宋体" w:cs="宋体"/>
          <w:highlight w:val="none"/>
        </w:rPr>
        <w:br w:type="page"/>
      </w:r>
    </w:p>
    <w:p w14:paraId="2BE74D40">
      <w:pPr>
        <w:pStyle w:val="2"/>
        <w:rPr>
          <w:rFonts w:ascii="宋体" w:hAnsi="宋体" w:cs="宋体"/>
          <w:highlight w:val="none"/>
        </w:rPr>
      </w:pPr>
      <w:bookmarkStart w:id="8" w:name="_Toc16593"/>
      <w:r>
        <w:rPr>
          <w:rFonts w:hint="eastAsia" w:ascii="宋体" w:hAnsi="宋体" w:cs="宋体"/>
          <w:highlight w:val="none"/>
        </w:rPr>
        <w:t xml:space="preserve">第二章 </w:t>
      </w:r>
      <w:r>
        <w:rPr>
          <w:rFonts w:hint="eastAsia" w:ascii="宋体" w:hAnsi="宋体" w:cs="宋体"/>
          <w:highlight w:val="none"/>
          <w:lang w:eastAsia="zh-CN"/>
        </w:rPr>
        <w:t>比选申请人</w:t>
      </w:r>
      <w:r>
        <w:rPr>
          <w:rFonts w:hint="eastAsia" w:ascii="宋体" w:hAnsi="宋体" w:cs="宋体"/>
          <w:highlight w:val="none"/>
        </w:rPr>
        <w:t>须知（正文）</w:t>
      </w:r>
      <w:bookmarkEnd w:id="8"/>
    </w:p>
    <w:p w14:paraId="739D4103">
      <w:pPr>
        <w:ind w:firstLine="480"/>
        <w:jc w:val="center"/>
        <w:rPr>
          <w:b/>
          <w:bCs/>
          <w:highlight w:val="none"/>
        </w:rPr>
      </w:pPr>
      <w:r>
        <w:rPr>
          <w:rFonts w:hint="eastAsia"/>
          <w:b/>
          <w:bCs/>
          <w:highlight w:val="none"/>
        </w:rPr>
        <w:t>1. 总则</w:t>
      </w:r>
    </w:p>
    <w:p w14:paraId="488C8A58">
      <w:pPr>
        <w:ind w:firstLine="480"/>
        <w:rPr>
          <w:highlight w:val="none"/>
        </w:rPr>
      </w:pPr>
      <w:r>
        <w:rPr>
          <w:rFonts w:hint="eastAsia"/>
          <w:highlight w:val="none"/>
        </w:rPr>
        <w:t>1.1 项目概况：</w:t>
      </w:r>
      <w:r>
        <w:rPr>
          <w:rFonts w:hint="eastAsia"/>
        </w:rPr>
        <w:t>见</w:t>
      </w:r>
      <w:r>
        <w:rPr>
          <w:rFonts w:hint="eastAsia"/>
          <w:lang w:eastAsia="zh-CN"/>
        </w:rPr>
        <w:t>比选</w:t>
      </w:r>
      <w:r>
        <w:rPr>
          <w:rFonts w:hint="eastAsia"/>
          <w:lang w:val="en-US" w:eastAsia="zh-CN"/>
        </w:rPr>
        <w:t>公告</w:t>
      </w:r>
      <w:r>
        <w:rPr>
          <w:rFonts w:hint="eastAsia"/>
          <w:highlight w:val="none"/>
        </w:rPr>
        <w:t>。</w:t>
      </w:r>
    </w:p>
    <w:p w14:paraId="48373BE8">
      <w:pPr>
        <w:ind w:firstLine="480"/>
        <w:rPr>
          <w:highlight w:val="none"/>
        </w:rPr>
      </w:pPr>
      <w:r>
        <w:rPr>
          <w:rFonts w:hint="eastAsia"/>
          <w:highlight w:val="none"/>
        </w:rPr>
        <w:t xml:space="preserve">1.1.2 </w:t>
      </w:r>
      <w:r>
        <w:rPr>
          <w:rFonts w:hint="eastAsia"/>
          <w:highlight w:val="none"/>
          <w:lang w:eastAsia="zh-CN"/>
        </w:rPr>
        <w:t>比选人</w:t>
      </w:r>
      <w:r>
        <w:rPr>
          <w:rFonts w:hint="eastAsia"/>
          <w:highlight w:val="none"/>
        </w:rPr>
        <w:t>：见</w:t>
      </w:r>
      <w:r>
        <w:rPr>
          <w:rFonts w:hint="eastAsia"/>
          <w:highlight w:val="none"/>
          <w:lang w:eastAsia="zh-CN"/>
        </w:rPr>
        <w:t>比选申请人</w:t>
      </w:r>
      <w:r>
        <w:rPr>
          <w:rFonts w:hint="eastAsia"/>
          <w:highlight w:val="none"/>
        </w:rPr>
        <w:t>须知前附表。</w:t>
      </w:r>
    </w:p>
    <w:p w14:paraId="29187E21">
      <w:pPr>
        <w:ind w:firstLine="480"/>
        <w:rPr>
          <w:highlight w:val="none"/>
        </w:rPr>
      </w:pPr>
      <w:r>
        <w:rPr>
          <w:rFonts w:hint="eastAsia"/>
          <w:highlight w:val="none"/>
        </w:rPr>
        <w:t xml:space="preserve">1.1.3  </w:t>
      </w:r>
      <w:r>
        <w:rPr>
          <w:rFonts w:hint="eastAsia"/>
          <w:highlight w:val="none"/>
          <w:lang w:eastAsia="zh-CN"/>
        </w:rPr>
        <w:t>代理机构</w:t>
      </w:r>
      <w:r>
        <w:rPr>
          <w:rFonts w:hint="eastAsia"/>
          <w:highlight w:val="none"/>
        </w:rPr>
        <w:t>：</w:t>
      </w:r>
      <w:r>
        <w:rPr>
          <w:rFonts w:hint="eastAsia" w:ascii="Times New Roman" w:hAnsi="Times New Roman" w:eastAsia="宋体" w:cs="Times New Roman"/>
          <w:lang w:val="en-US" w:eastAsia="zh-CN"/>
        </w:rPr>
        <w:t>四川屹捷盛工程咨询有限公司</w:t>
      </w:r>
    </w:p>
    <w:p w14:paraId="54795A67">
      <w:pPr>
        <w:ind w:firstLine="480"/>
        <w:rPr>
          <w:highlight w:val="none"/>
        </w:rPr>
      </w:pPr>
      <w:r>
        <w:rPr>
          <w:rFonts w:hint="eastAsia"/>
          <w:highlight w:val="none"/>
        </w:rPr>
        <w:t>1.1.4  项目名称：见</w:t>
      </w:r>
      <w:r>
        <w:rPr>
          <w:rFonts w:hint="eastAsia"/>
          <w:highlight w:val="none"/>
          <w:lang w:eastAsia="zh-CN"/>
        </w:rPr>
        <w:t>比选申请人</w:t>
      </w:r>
      <w:r>
        <w:rPr>
          <w:rFonts w:hint="eastAsia"/>
          <w:highlight w:val="none"/>
        </w:rPr>
        <w:t>须知前附表</w:t>
      </w:r>
    </w:p>
    <w:p w14:paraId="48323E3D">
      <w:pPr>
        <w:ind w:firstLine="480"/>
        <w:rPr>
          <w:highlight w:val="none"/>
        </w:rPr>
      </w:pPr>
      <w:r>
        <w:rPr>
          <w:rFonts w:hint="eastAsia"/>
          <w:highlight w:val="none"/>
        </w:rPr>
        <w:t>1.1.5  标段建设地点：见</w:t>
      </w:r>
      <w:r>
        <w:rPr>
          <w:rFonts w:hint="eastAsia"/>
          <w:highlight w:val="none"/>
          <w:lang w:eastAsia="zh-CN"/>
        </w:rPr>
        <w:t>比选申请人</w:t>
      </w:r>
      <w:r>
        <w:rPr>
          <w:rFonts w:hint="eastAsia"/>
          <w:highlight w:val="none"/>
        </w:rPr>
        <w:t>须知前附表</w:t>
      </w:r>
    </w:p>
    <w:p w14:paraId="70F10108">
      <w:pPr>
        <w:ind w:firstLine="480"/>
        <w:rPr>
          <w:highlight w:val="none"/>
        </w:rPr>
      </w:pPr>
      <w:r>
        <w:rPr>
          <w:rFonts w:hint="eastAsia"/>
          <w:highlight w:val="none"/>
        </w:rPr>
        <w:t xml:space="preserve">1.2    </w:t>
      </w:r>
      <w:r>
        <w:rPr>
          <w:rFonts w:hint="eastAsia"/>
          <w:highlight w:val="none"/>
          <w:lang w:eastAsia="zh-CN"/>
        </w:rPr>
        <w:t>比选</w:t>
      </w:r>
      <w:r>
        <w:rPr>
          <w:rFonts w:hint="eastAsia"/>
          <w:highlight w:val="none"/>
        </w:rPr>
        <w:t>项目的资金来源和落实情况</w:t>
      </w:r>
    </w:p>
    <w:p w14:paraId="10C381D9">
      <w:pPr>
        <w:ind w:firstLine="480"/>
        <w:rPr>
          <w:highlight w:val="none"/>
        </w:rPr>
      </w:pPr>
      <w:r>
        <w:rPr>
          <w:rFonts w:hint="eastAsia"/>
          <w:highlight w:val="none"/>
        </w:rPr>
        <w:t>1.2.1  资金来源及比例：见</w:t>
      </w:r>
      <w:r>
        <w:rPr>
          <w:rFonts w:hint="eastAsia"/>
          <w:highlight w:val="none"/>
          <w:lang w:eastAsia="zh-CN"/>
        </w:rPr>
        <w:t>比选申请人</w:t>
      </w:r>
      <w:r>
        <w:rPr>
          <w:rFonts w:hint="eastAsia"/>
          <w:highlight w:val="none"/>
        </w:rPr>
        <w:t>须知前附表。</w:t>
      </w:r>
    </w:p>
    <w:p w14:paraId="2C2FC569">
      <w:pPr>
        <w:ind w:firstLine="480"/>
        <w:rPr>
          <w:highlight w:val="none"/>
        </w:rPr>
      </w:pPr>
      <w:r>
        <w:rPr>
          <w:rFonts w:hint="eastAsia"/>
          <w:highlight w:val="none"/>
        </w:rPr>
        <w:t>1.2.2  资金落实情况：见</w:t>
      </w:r>
      <w:r>
        <w:rPr>
          <w:rFonts w:hint="eastAsia"/>
          <w:highlight w:val="none"/>
          <w:lang w:eastAsia="zh-CN"/>
        </w:rPr>
        <w:t>比选申请人</w:t>
      </w:r>
      <w:r>
        <w:rPr>
          <w:rFonts w:hint="eastAsia"/>
          <w:highlight w:val="none"/>
        </w:rPr>
        <w:t>须知前附表。</w:t>
      </w:r>
    </w:p>
    <w:p w14:paraId="2EDCE08B">
      <w:pPr>
        <w:ind w:firstLine="480"/>
        <w:rPr>
          <w:highlight w:val="none"/>
        </w:rPr>
      </w:pPr>
      <w:r>
        <w:rPr>
          <w:rFonts w:hint="eastAsia"/>
          <w:highlight w:val="none"/>
        </w:rPr>
        <w:t xml:space="preserve">1.3    </w:t>
      </w:r>
      <w:r>
        <w:rPr>
          <w:rFonts w:hint="eastAsia"/>
          <w:highlight w:val="none"/>
          <w:lang w:eastAsia="zh-CN"/>
        </w:rPr>
        <w:t>比选</w:t>
      </w:r>
      <w:r>
        <w:rPr>
          <w:rFonts w:hint="eastAsia"/>
          <w:highlight w:val="none"/>
        </w:rPr>
        <w:t>范围、计划工期、质量要求和安全目标</w:t>
      </w:r>
    </w:p>
    <w:p w14:paraId="6F4D69B1">
      <w:pPr>
        <w:ind w:firstLine="480"/>
        <w:rPr>
          <w:highlight w:val="none"/>
        </w:rPr>
      </w:pPr>
      <w:r>
        <w:rPr>
          <w:rFonts w:hint="eastAsia"/>
          <w:highlight w:val="none"/>
        </w:rPr>
        <w:t xml:space="preserve">1.3.1  </w:t>
      </w:r>
      <w:r>
        <w:rPr>
          <w:rFonts w:hint="eastAsia"/>
          <w:highlight w:val="none"/>
          <w:lang w:eastAsia="zh-CN"/>
        </w:rPr>
        <w:t>比选</w:t>
      </w:r>
      <w:r>
        <w:rPr>
          <w:rFonts w:hint="eastAsia"/>
          <w:highlight w:val="none"/>
        </w:rPr>
        <w:t>范围：见</w:t>
      </w:r>
      <w:r>
        <w:rPr>
          <w:rFonts w:hint="eastAsia"/>
          <w:highlight w:val="none"/>
          <w:lang w:eastAsia="zh-CN"/>
        </w:rPr>
        <w:t>比选申请人</w:t>
      </w:r>
      <w:r>
        <w:rPr>
          <w:rFonts w:hint="eastAsia"/>
          <w:highlight w:val="none"/>
        </w:rPr>
        <w:t>须知前附表。</w:t>
      </w:r>
    </w:p>
    <w:p w14:paraId="17320F27">
      <w:pPr>
        <w:ind w:firstLine="480"/>
        <w:rPr>
          <w:highlight w:val="none"/>
        </w:rPr>
      </w:pPr>
      <w:r>
        <w:rPr>
          <w:rFonts w:hint="eastAsia"/>
          <w:highlight w:val="none"/>
        </w:rPr>
        <w:t>1.3.2  工期：见</w:t>
      </w:r>
      <w:r>
        <w:rPr>
          <w:rFonts w:hint="eastAsia"/>
          <w:highlight w:val="none"/>
          <w:lang w:eastAsia="zh-CN"/>
        </w:rPr>
        <w:t>比选申请人</w:t>
      </w:r>
      <w:r>
        <w:rPr>
          <w:rFonts w:hint="eastAsia"/>
          <w:highlight w:val="none"/>
        </w:rPr>
        <w:t>须知前附表</w:t>
      </w:r>
    </w:p>
    <w:p w14:paraId="42711650">
      <w:pPr>
        <w:ind w:firstLine="480"/>
        <w:rPr>
          <w:highlight w:val="none"/>
        </w:rPr>
      </w:pPr>
      <w:r>
        <w:rPr>
          <w:rFonts w:hint="eastAsia"/>
          <w:highlight w:val="none"/>
        </w:rPr>
        <w:t>1.3.3  质量要求：见</w:t>
      </w:r>
      <w:r>
        <w:rPr>
          <w:rFonts w:hint="eastAsia"/>
          <w:highlight w:val="none"/>
          <w:lang w:eastAsia="zh-CN"/>
        </w:rPr>
        <w:t>比选申请人</w:t>
      </w:r>
      <w:r>
        <w:rPr>
          <w:rFonts w:hint="eastAsia"/>
          <w:highlight w:val="none"/>
        </w:rPr>
        <w:t>须知前附表</w:t>
      </w:r>
    </w:p>
    <w:p w14:paraId="52441694">
      <w:pPr>
        <w:ind w:firstLine="480"/>
        <w:rPr>
          <w:highlight w:val="none"/>
        </w:rPr>
      </w:pPr>
      <w:r>
        <w:rPr>
          <w:rFonts w:hint="eastAsia"/>
          <w:highlight w:val="none"/>
        </w:rPr>
        <w:t>1.3.4  本标段的安全目标：见</w:t>
      </w:r>
      <w:r>
        <w:rPr>
          <w:rFonts w:hint="eastAsia"/>
          <w:highlight w:val="none"/>
          <w:lang w:eastAsia="zh-CN"/>
        </w:rPr>
        <w:t>比选申请人</w:t>
      </w:r>
      <w:r>
        <w:rPr>
          <w:rFonts w:hint="eastAsia"/>
          <w:highlight w:val="none"/>
        </w:rPr>
        <w:t>须知前附表。</w:t>
      </w:r>
    </w:p>
    <w:p w14:paraId="00A2BF5B">
      <w:pPr>
        <w:ind w:firstLine="480"/>
        <w:rPr>
          <w:highlight w:val="none"/>
        </w:rPr>
      </w:pPr>
      <w:r>
        <w:rPr>
          <w:rFonts w:hint="eastAsia"/>
          <w:highlight w:val="none"/>
        </w:rPr>
        <w:t xml:space="preserve">1.4    </w:t>
      </w:r>
      <w:r>
        <w:rPr>
          <w:rFonts w:hint="eastAsia"/>
          <w:highlight w:val="none"/>
          <w:lang w:eastAsia="zh-CN"/>
        </w:rPr>
        <w:t>比选申请人</w:t>
      </w:r>
      <w:r>
        <w:rPr>
          <w:rFonts w:hint="eastAsia"/>
          <w:highlight w:val="none"/>
        </w:rPr>
        <w:t>资格要求（适用于未进行资格预审的）</w:t>
      </w:r>
    </w:p>
    <w:p w14:paraId="36E59D01">
      <w:pPr>
        <w:ind w:firstLine="480"/>
        <w:rPr>
          <w:highlight w:val="none"/>
        </w:rPr>
      </w:pPr>
      <w:r>
        <w:rPr>
          <w:rFonts w:hint="eastAsia"/>
          <w:highlight w:val="none"/>
        </w:rPr>
        <w:t xml:space="preserve">1.4.1  </w:t>
      </w:r>
      <w:r>
        <w:rPr>
          <w:rFonts w:hint="eastAsia"/>
          <w:highlight w:val="none"/>
          <w:lang w:eastAsia="zh-CN"/>
        </w:rPr>
        <w:t>比选申请人</w:t>
      </w:r>
      <w:r>
        <w:rPr>
          <w:rFonts w:hint="eastAsia"/>
          <w:highlight w:val="none"/>
        </w:rPr>
        <w:t>应具备承担本标段施工的资质条件、能力和信誉。</w:t>
      </w:r>
    </w:p>
    <w:p w14:paraId="7BDD09BA">
      <w:pPr>
        <w:ind w:firstLine="480"/>
        <w:rPr>
          <w:highlight w:val="none"/>
        </w:rPr>
      </w:pPr>
      <w:r>
        <w:rPr>
          <w:rFonts w:hint="eastAsia"/>
          <w:highlight w:val="none"/>
        </w:rPr>
        <w:t>（1）资质要求：见</w:t>
      </w:r>
      <w:r>
        <w:rPr>
          <w:rFonts w:hint="eastAsia"/>
          <w:highlight w:val="none"/>
          <w:lang w:eastAsia="zh-CN"/>
        </w:rPr>
        <w:t>比选申请人</w:t>
      </w:r>
      <w:r>
        <w:rPr>
          <w:rFonts w:hint="eastAsia"/>
          <w:highlight w:val="none"/>
        </w:rPr>
        <w:t>须知前附表；</w:t>
      </w:r>
    </w:p>
    <w:p w14:paraId="6A3D991C">
      <w:pPr>
        <w:ind w:firstLine="480"/>
        <w:rPr>
          <w:highlight w:val="none"/>
        </w:rPr>
      </w:pPr>
      <w:r>
        <w:rPr>
          <w:rFonts w:hint="eastAsia"/>
          <w:highlight w:val="none"/>
        </w:rPr>
        <w:t>（2）财务要求：见</w:t>
      </w:r>
      <w:r>
        <w:rPr>
          <w:rFonts w:hint="eastAsia"/>
          <w:highlight w:val="none"/>
          <w:lang w:eastAsia="zh-CN"/>
        </w:rPr>
        <w:t>比选申请人</w:t>
      </w:r>
      <w:r>
        <w:rPr>
          <w:rFonts w:hint="eastAsia"/>
          <w:highlight w:val="none"/>
        </w:rPr>
        <w:t>须知前附表；</w:t>
      </w:r>
    </w:p>
    <w:p w14:paraId="1829B03A">
      <w:pPr>
        <w:ind w:firstLine="480"/>
        <w:rPr>
          <w:highlight w:val="none"/>
        </w:rPr>
      </w:pPr>
      <w:r>
        <w:rPr>
          <w:rFonts w:hint="eastAsia"/>
          <w:highlight w:val="none"/>
        </w:rPr>
        <w:t>（3）业绩要求：见</w:t>
      </w:r>
      <w:r>
        <w:rPr>
          <w:rFonts w:hint="eastAsia"/>
          <w:highlight w:val="none"/>
          <w:lang w:eastAsia="zh-CN"/>
        </w:rPr>
        <w:t>比选申请人</w:t>
      </w:r>
      <w:r>
        <w:rPr>
          <w:rFonts w:hint="eastAsia"/>
          <w:highlight w:val="none"/>
        </w:rPr>
        <w:t>须知前附表；</w:t>
      </w:r>
    </w:p>
    <w:p w14:paraId="7FEC98DD">
      <w:pPr>
        <w:ind w:firstLine="480"/>
        <w:rPr>
          <w:highlight w:val="none"/>
        </w:rPr>
      </w:pPr>
      <w:r>
        <w:rPr>
          <w:rFonts w:hint="eastAsia"/>
          <w:highlight w:val="none"/>
        </w:rPr>
        <w:t>（4）信誉要求：见</w:t>
      </w:r>
      <w:r>
        <w:rPr>
          <w:rFonts w:hint="eastAsia"/>
          <w:highlight w:val="none"/>
          <w:lang w:eastAsia="zh-CN"/>
        </w:rPr>
        <w:t>比选申请人</w:t>
      </w:r>
      <w:r>
        <w:rPr>
          <w:rFonts w:hint="eastAsia"/>
          <w:highlight w:val="none"/>
        </w:rPr>
        <w:t>须知前附表；</w:t>
      </w:r>
    </w:p>
    <w:p w14:paraId="340E940B">
      <w:pPr>
        <w:ind w:firstLine="480"/>
        <w:rPr>
          <w:highlight w:val="none"/>
        </w:rPr>
      </w:pPr>
      <w:r>
        <w:rPr>
          <w:rFonts w:hint="eastAsia"/>
          <w:highlight w:val="none"/>
        </w:rPr>
        <w:t>（5）项目负责人、技术负责人、安全员资格要求：见</w:t>
      </w:r>
      <w:r>
        <w:rPr>
          <w:rFonts w:hint="eastAsia"/>
          <w:highlight w:val="none"/>
          <w:lang w:eastAsia="zh-CN"/>
        </w:rPr>
        <w:t>比选申请人</w:t>
      </w:r>
      <w:r>
        <w:rPr>
          <w:rFonts w:hint="eastAsia"/>
          <w:highlight w:val="none"/>
        </w:rPr>
        <w:t>须知前附表；</w:t>
      </w:r>
    </w:p>
    <w:p w14:paraId="3C8772E5">
      <w:pPr>
        <w:ind w:firstLine="480"/>
        <w:rPr>
          <w:highlight w:val="none"/>
        </w:rPr>
      </w:pPr>
      <w:r>
        <w:rPr>
          <w:rFonts w:hint="eastAsia"/>
          <w:highlight w:val="none"/>
        </w:rPr>
        <w:t>（6）其他要求：见</w:t>
      </w:r>
      <w:r>
        <w:rPr>
          <w:rFonts w:hint="eastAsia"/>
          <w:highlight w:val="none"/>
          <w:lang w:eastAsia="zh-CN"/>
        </w:rPr>
        <w:t>比选申请人</w:t>
      </w:r>
      <w:r>
        <w:rPr>
          <w:rFonts w:hint="eastAsia"/>
          <w:highlight w:val="none"/>
        </w:rPr>
        <w:t xml:space="preserve">须知前附表。 </w:t>
      </w:r>
    </w:p>
    <w:p w14:paraId="7D52369D">
      <w:pPr>
        <w:ind w:firstLine="480"/>
        <w:rPr>
          <w:highlight w:val="none"/>
        </w:rPr>
      </w:pPr>
      <w:r>
        <w:rPr>
          <w:rFonts w:hint="eastAsia"/>
          <w:highlight w:val="none"/>
        </w:rPr>
        <w:t>需要提交的相关证明材料见本章第 3.5 款的规定。</w:t>
      </w:r>
    </w:p>
    <w:p w14:paraId="14B37381">
      <w:pPr>
        <w:ind w:firstLine="480"/>
      </w:pPr>
      <w:r>
        <w:rPr>
          <w:rFonts w:hint="eastAsia"/>
          <w:highlight w:val="none"/>
        </w:rPr>
        <w:t xml:space="preserve">1.4.2  </w:t>
      </w:r>
      <w:r>
        <w:rPr>
          <w:rFonts w:hint="eastAsia"/>
          <w:lang w:eastAsia="zh-CN"/>
        </w:rPr>
        <w:t>比选申请人</w:t>
      </w:r>
      <w:r>
        <w:rPr>
          <w:rFonts w:hint="eastAsia"/>
        </w:rPr>
        <w:t>须知前附表规定接受联合体</w:t>
      </w:r>
      <w:r>
        <w:rPr>
          <w:rFonts w:hint="eastAsia"/>
          <w:lang w:eastAsia="zh-CN"/>
        </w:rPr>
        <w:t>比选</w:t>
      </w:r>
      <w:r>
        <w:rPr>
          <w:rFonts w:hint="eastAsia"/>
        </w:rPr>
        <w:t>的，联合体除应符合本章第 1.4.1项和</w:t>
      </w:r>
      <w:r>
        <w:rPr>
          <w:rFonts w:hint="eastAsia"/>
          <w:lang w:eastAsia="zh-CN"/>
        </w:rPr>
        <w:t>比选申请人</w:t>
      </w:r>
      <w:r>
        <w:rPr>
          <w:rFonts w:hint="eastAsia"/>
        </w:rPr>
        <w:t>须知前附表的要求外，还应遵守以下规定（本项目不适用）：</w:t>
      </w:r>
    </w:p>
    <w:p w14:paraId="7BF23242">
      <w:pPr>
        <w:ind w:firstLine="480"/>
      </w:pPr>
      <w:r>
        <w:rPr>
          <w:rFonts w:hint="eastAsia"/>
        </w:rPr>
        <w:t>（1）联合体各方应按</w:t>
      </w:r>
      <w:r>
        <w:rPr>
          <w:rFonts w:hint="eastAsia"/>
          <w:lang w:eastAsia="zh-CN"/>
        </w:rPr>
        <w:t>比选文件</w:t>
      </w:r>
      <w:r>
        <w:rPr>
          <w:rFonts w:hint="eastAsia"/>
        </w:rPr>
        <w:t>提供的格式签订联合体协议书，明确联合体牵头人和各方权利义务，并承诺就</w:t>
      </w:r>
      <w:r>
        <w:rPr>
          <w:rFonts w:hint="eastAsia"/>
          <w:lang w:eastAsia="zh-CN"/>
        </w:rPr>
        <w:t>中选</w:t>
      </w:r>
      <w:r>
        <w:rPr>
          <w:rFonts w:hint="eastAsia"/>
        </w:rPr>
        <w:t>项目向</w:t>
      </w:r>
      <w:r>
        <w:rPr>
          <w:rFonts w:hint="eastAsia"/>
          <w:lang w:eastAsia="zh-CN"/>
        </w:rPr>
        <w:t>比选</w:t>
      </w:r>
      <w:r>
        <w:rPr>
          <w:rFonts w:hint="eastAsia"/>
        </w:rPr>
        <w:t>人承担连带责任；</w:t>
      </w:r>
    </w:p>
    <w:p w14:paraId="058EA39C">
      <w:pPr>
        <w:ind w:firstLine="480"/>
      </w:pPr>
      <w:r>
        <w:rPr>
          <w:rFonts w:hint="eastAsia"/>
        </w:rPr>
        <w:t>（2）由同一专业的单位组成的联合体，按照资质等级较低的单位确定资质等级；</w:t>
      </w:r>
    </w:p>
    <w:p w14:paraId="4877293E">
      <w:pPr>
        <w:ind w:firstLine="480"/>
      </w:pPr>
      <w:r>
        <w:rPr>
          <w:rFonts w:hint="eastAsia"/>
        </w:rPr>
        <w:t>（3）联合体各方不得再以自己名义单独或参加其他联合体在同一标段中</w:t>
      </w:r>
      <w:r>
        <w:rPr>
          <w:rFonts w:hint="eastAsia"/>
          <w:lang w:eastAsia="zh-CN"/>
        </w:rPr>
        <w:t>比选</w:t>
      </w:r>
      <w:r>
        <w:rPr>
          <w:rFonts w:hint="eastAsia"/>
        </w:rPr>
        <w:t>；</w:t>
      </w:r>
    </w:p>
    <w:p w14:paraId="67E7B6F2">
      <w:pPr>
        <w:ind w:firstLine="480"/>
      </w:pPr>
      <w:r>
        <w:rPr>
          <w:rFonts w:hint="eastAsia"/>
        </w:rPr>
        <w:t>（4）联合体各方应分别按照本</w:t>
      </w:r>
      <w:r>
        <w:rPr>
          <w:rFonts w:hint="eastAsia"/>
          <w:lang w:eastAsia="zh-CN"/>
        </w:rPr>
        <w:t>比选文件</w:t>
      </w:r>
      <w:r>
        <w:rPr>
          <w:rFonts w:hint="eastAsia"/>
        </w:rPr>
        <w:t>的要求，填写</w:t>
      </w:r>
      <w:r>
        <w:rPr>
          <w:rFonts w:hint="eastAsia"/>
          <w:lang w:eastAsia="zh-CN"/>
        </w:rPr>
        <w:t>比选申请文件</w:t>
      </w:r>
      <w:r>
        <w:rPr>
          <w:rFonts w:hint="eastAsia"/>
        </w:rPr>
        <w:t>中的相应表格，并 由联合体牵头人负责对联合体各成员的资料进行统一汇总后一并提交给</w:t>
      </w:r>
      <w:r>
        <w:rPr>
          <w:rFonts w:hint="eastAsia"/>
          <w:lang w:eastAsia="zh-CN"/>
        </w:rPr>
        <w:t>比选</w:t>
      </w:r>
      <w:r>
        <w:rPr>
          <w:rFonts w:hint="eastAsia"/>
        </w:rPr>
        <w:t>人；联合体牵头人所提交的</w:t>
      </w:r>
      <w:r>
        <w:rPr>
          <w:rFonts w:hint="eastAsia"/>
          <w:lang w:eastAsia="zh-CN"/>
        </w:rPr>
        <w:t>比选申请文件</w:t>
      </w:r>
      <w:r>
        <w:rPr>
          <w:rFonts w:hint="eastAsia"/>
        </w:rPr>
        <w:t>应认为已代表了联合体各成员的真实情况；</w:t>
      </w:r>
    </w:p>
    <w:p w14:paraId="420284FE">
      <w:pPr>
        <w:ind w:firstLine="480"/>
      </w:pPr>
      <w:r>
        <w:rPr>
          <w:rFonts w:hint="eastAsia"/>
        </w:rPr>
        <w:t>（5）尽管委任了联合体牵头人，但联合体各成员在</w:t>
      </w:r>
      <w:r>
        <w:rPr>
          <w:rFonts w:hint="eastAsia"/>
          <w:lang w:eastAsia="zh-CN"/>
        </w:rPr>
        <w:t>比选</w:t>
      </w:r>
      <w:r>
        <w:rPr>
          <w:rFonts w:hint="eastAsia"/>
        </w:rPr>
        <w:t>、签订合同与履行合同过程中，仍负有连带的和各自的法律责任。</w:t>
      </w:r>
    </w:p>
    <w:p w14:paraId="26919377">
      <w:pPr>
        <w:ind w:firstLine="480"/>
        <w:rPr>
          <w:highlight w:val="none"/>
        </w:rPr>
      </w:pPr>
      <w:r>
        <w:rPr>
          <w:rFonts w:hint="eastAsia"/>
          <w:highlight w:val="none"/>
        </w:rPr>
        <w:t xml:space="preserve">1.4.3  </w:t>
      </w:r>
      <w:r>
        <w:rPr>
          <w:rFonts w:hint="eastAsia"/>
          <w:highlight w:val="none"/>
          <w:lang w:eastAsia="zh-CN"/>
        </w:rPr>
        <w:t>比选申请人</w:t>
      </w:r>
      <w:r>
        <w:rPr>
          <w:rFonts w:hint="eastAsia"/>
          <w:highlight w:val="none"/>
        </w:rPr>
        <w:t>（包括联合体各成员）不得与本标段相关单位存在下列关联关系：</w:t>
      </w:r>
    </w:p>
    <w:p w14:paraId="431E09BA">
      <w:pPr>
        <w:ind w:firstLine="480"/>
        <w:rPr>
          <w:highlight w:val="none"/>
        </w:rPr>
      </w:pPr>
      <w:r>
        <w:rPr>
          <w:rFonts w:hint="eastAsia"/>
          <w:highlight w:val="none"/>
        </w:rPr>
        <w:t>（1）为</w:t>
      </w:r>
      <w:r>
        <w:rPr>
          <w:rFonts w:hint="eastAsia"/>
          <w:highlight w:val="none"/>
          <w:lang w:eastAsia="zh-CN"/>
        </w:rPr>
        <w:t>比选人</w:t>
      </w:r>
      <w:r>
        <w:rPr>
          <w:rFonts w:hint="eastAsia"/>
          <w:highlight w:val="none"/>
        </w:rPr>
        <w:t>不具有独立法人资格的附属机构（单位）；</w:t>
      </w:r>
    </w:p>
    <w:p w14:paraId="759DEF9F">
      <w:pPr>
        <w:ind w:firstLine="480"/>
        <w:rPr>
          <w:highlight w:val="none"/>
        </w:rPr>
      </w:pPr>
      <w:r>
        <w:rPr>
          <w:rFonts w:hint="eastAsia"/>
          <w:highlight w:val="none"/>
        </w:rPr>
        <w:t>（2）与</w:t>
      </w:r>
      <w:r>
        <w:rPr>
          <w:rFonts w:hint="eastAsia"/>
          <w:highlight w:val="none"/>
          <w:lang w:eastAsia="zh-CN"/>
        </w:rPr>
        <w:t>比选人</w:t>
      </w:r>
      <w:r>
        <w:rPr>
          <w:rFonts w:hint="eastAsia"/>
          <w:highlight w:val="none"/>
        </w:rPr>
        <w:t>存在利害关系且可能影响</w:t>
      </w:r>
      <w:r>
        <w:rPr>
          <w:rFonts w:hint="eastAsia"/>
          <w:highlight w:val="none"/>
          <w:lang w:eastAsia="zh-CN"/>
        </w:rPr>
        <w:t>比选</w:t>
      </w:r>
      <w:r>
        <w:rPr>
          <w:rFonts w:hint="eastAsia"/>
          <w:highlight w:val="none"/>
        </w:rPr>
        <w:t>公正性；</w:t>
      </w:r>
    </w:p>
    <w:p w14:paraId="39A17792">
      <w:pPr>
        <w:ind w:firstLine="480"/>
        <w:rPr>
          <w:highlight w:val="none"/>
        </w:rPr>
      </w:pPr>
      <w:r>
        <w:rPr>
          <w:rFonts w:hint="eastAsia"/>
          <w:highlight w:val="none"/>
        </w:rPr>
        <w:t>（3）与本标段的其他</w:t>
      </w:r>
      <w:r>
        <w:rPr>
          <w:rFonts w:hint="eastAsia"/>
          <w:highlight w:val="none"/>
          <w:lang w:eastAsia="zh-CN"/>
        </w:rPr>
        <w:t>比选申请人</w:t>
      </w:r>
      <w:r>
        <w:rPr>
          <w:rFonts w:hint="eastAsia"/>
          <w:highlight w:val="none"/>
        </w:rPr>
        <w:t>同为一个单位负责人；</w:t>
      </w:r>
    </w:p>
    <w:p w14:paraId="40A4FFE7">
      <w:pPr>
        <w:ind w:firstLine="480"/>
        <w:rPr>
          <w:highlight w:val="none"/>
        </w:rPr>
      </w:pPr>
      <w:r>
        <w:rPr>
          <w:rFonts w:hint="eastAsia"/>
          <w:highlight w:val="none"/>
        </w:rPr>
        <w:t>（4）与本标段的其他</w:t>
      </w:r>
      <w:r>
        <w:rPr>
          <w:rFonts w:hint="eastAsia"/>
          <w:highlight w:val="none"/>
          <w:lang w:eastAsia="zh-CN"/>
        </w:rPr>
        <w:t>比选申请人</w:t>
      </w:r>
      <w:r>
        <w:rPr>
          <w:rFonts w:hint="eastAsia"/>
          <w:highlight w:val="none"/>
        </w:rPr>
        <w:t>存在控股、管理关系；</w:t>
      </w:r>
    </w:p>
    <w:p w14:paraId="1CAC700F">
      <w:pPr>
        <w:ind w:firstLine="480"/>
        <w:rPr>
          <w:highlight w:val="none"/>
        </w:rPr>
      </w:pPr>
      <w:r>
        <w:rPr>
          <w:rFonts w:hint="eastAsia"/>
          <w:highlight w:val="none"/>
        </w:rPr>
        <w:t>（5）为本标段前期准备提供设计或咨询服务的法人或其任何附属机构（单位）；</w:t>
      </w:r>
    </w:p>
    <w:p w14:paraId="677480A0">
      <w:pPr>
        <w:ind w:firstLine="480"/>
        <w:rPr>
          <w:highlight w:val="none"/>
        </w:rPr>
      </w:pPr>
      <w:r>
        <w:rPr>
          <w:rFonts w:hint="eastAsia"/>
          <w:highlight w:val="none"/>
        </w:rPr>
        <w:t>（6）为本标段的监理人；</w:t>
      </w:r>
    </w:p>
    <w:p w14:paraId="17C326ED">
      <w:pPr>
        <w:ind w:firstLine="480"/>
        <w:rPr>
          <w:highlight w:val="none"/>
        </w:rPr>
      </w:pPr>
      <w:r>
        <w:rPr>
          <w:rFonts w:hint="eastAsia"/>
          <w:highlight w:val="none"/>
        </w:rPr>
        <w:t>（7）为本标段的代建人；</w:t>
      </w:r>
    </w:p>
    <w:p w14:paraId="2FE8DDA8">
      <w:pPr>
        <w:ind w:firstLine="480"/>
        <w:rPr>
          <w:highlight w:val="none"/>
        </w:rPr>
      </w:pPr>
      <w:r>
        <w:rPr>
          <w:rFonts w:hint="eastAsia"/>
          <w:highlight w:val="none"/>
        </w:rPr>
        <w:t>（8）为本标段的</w:t>
      </w:r>
      <w:r>
        <w:rPr>
          <w:rFonts w:hint="eastAsia"/>
          <w:highlight w:val="none"/>
          <w:lang w:eastAsia="zh-CN"/>
        </w:rPr>
        <w:t>代理机构</w:t>
      </w:r>
      <w:r>
        <w:rPr>
          <w:rFonts w:hint="eastAsia"/>
          <w:highlight w:val="none"/>
        </w:rPr>
        <w:t>；</w:t>
      </w:r>
    </w:p>
    <w:p w14:paraId="565CAC2F">
      <w:pPr>
        <w:ind w:firstLine="480"/>
        <w:rPr>
          <w:highlight w:val="none"/>
        </w:rPr>
      </w:pPr>
      <w:r>
        <w:rPr>
          <w:rFonts w:hint="eastAsia"/>
          <w:highlight w:val="none"/>
        </w:rPr>
        <w:t>（9）与本标段的监理人或代建人或</w:t>
      </w:r>
      <w:r>
        <w:rPr>
          <w:rFonts w:hint="eastAsia"/>
          <w:highlight w:val="none"/>
          <w:lang w:eastAsia="zh-CN"/>
        </w:rPr>
        <w:t>代理机构</w:t>
      </w:r>
      <w:r>
        <w:rPr>
          <w:rFonts w:hint="eastAsia"/>
          <w:highlight w:val="none"/>
        </w:rPr>
        <w:t>同为一个法定代表人；</w:t>
      </w:r>
    </w:p>
    <w:p w14:paraId="59C1E2DB">
      <w:pPr>
        <w:ind w:firstLine="480"/>
        <w:rPr>
          <w:highlight w:val="none"/>
        </w:rPr>
      </w:pPr>
      <w:r>
        <w:rPr>
          <w:rFonts w:hint="eastAsia"/>
          <w:highlight w:val="none"/>
        </w:rPr>
        <w:t>（10）与本标段的监理人或代建人或</w:t>
      </w:r>
      <w:r>
        <w:rPr>
          <w:rFonts w:hint="eastAsia"/>
          <w:highlight w:val="none"/>
          <w:lang w:eastAsia="zh-CN"/>
        </w:rPr>
        <w:t>代理机构</w:t>
      </w:r>
      <w:r>
        <w:rPr>
          <w:rFonts w:hint="eastAsia"/>
          <w:highlight w:val="none"/>
        </w:rPr>
        <w:t>存在控股或参股关系；</w:t>
      </w:r>
    </w:p>
    <w:p w14:paraId="19809A2C">
      <w:pPr>
        <w:ind w:firstLine="480"/>
        <w:rPr>
          <w:highlight w:val="none"/>
        </w:rPr>
      </w:pPr>
      <w:r>
        <w:rPr>
          <w:rFonts w:hint="eastAsia"/>
          <w:highlight w:val="none"/>
        </w:rPr>
        <w:t>（11）法律法规或</w:t>
      </w:r>
      <w:r>
        <w:rPr>
          <w:rFonts w:hint="eastAsia"/>
          <w:highlight w:val="none"/>
          <w:lang w:eastAsia="zh-CN"/>
        </w:rPr>
        <w:t>比选申请人</w:t>
      </w:r>
      <w:r>
        <w:rPr>
          <w:rFonts w:hint="eastAsia"/>
          <w:highlight w:val="none"/>
        </w:rPr>
        <w:t>须知前附表规定的其他情形。</w:t>
      </w:r>
    </w:p>
    <w:p w14:paraId="7F92E79A">
      <w:pPr>
        <w:ind w:firstLine="480"/>
        <w:rPr>
          <w:highlight w:val="none"/>
        </w:rPr>
      </w:pPr>
      <w:r>
        <w:rPr>
          <w:rFonts w:hint="eastAsia"/>
          <w:highlight w:val="none"/>
        </w:rPr>
        <w:t xml:space="preserve">1.4.4  </w:t>
      </w:r>
      <w:r>
        <w:rPr>
          <w:rFonts w:hint="eastAsia"/>
          <w:highlight w:val="none"/>
          <w:lang w:eastAsia="zh-CN"/>
        </w:rPr>
        <w:t>比选申请人</w:t>
      </w:r>
      <w:r>
        <w:rPr>
          <w:rFonts w:hint="eastAsia"/>
          <w:highlight w:val="none"/>
        </w:rPr>
        <w:t>（包括联合体各成员）不得存在下列不良状况或不良信用记录：</w:t>
      </w:r>
    </w:p>
    <w:p w14:paraId="112E31C1">
      <w:pPr>
        <w:ind w:firstLine="480"/>
        <w:rPr>
          <w:highlight w:val="none"/>
        </w:rPr>
      </w:pPr>
      <w:r>
        <w:rPr>
          <w:rFonts w:hint="eastAsia"/>
          <w:highlight w:val="none"/>
        </w:rPr>
        <w:t>1. 被省级及以上交通运输主管部门或省级及以上建设行政主管部门取消</w:t>
      </w:r>
      <w:r>
        <w:rPr>
          <w:rFonts w:hint="eastAsia"/>
          <w:highlight w:val="none"/>
          <w:lang w:eastAsia="zh-CN"/>
        </w:rPr>
        <w:t>比选</w:t>
      </w:r>
      <w:r>
        <w:rPr>
          <w:rFonts w:hint="eastAsia"/>
          <w:highlight w:val="none"/>
        </w:rPr>
        <w:t>项目所在地的投标资格且处于有效期内；</w:t>
      </w:r>
    </w:p>
    <w:p w14:paraId="39F6108F">
      <w:pPr>
        <w:ind w:firstLine="480"/>
        <w:rPr>
          <w:highlight w:val="none"/>
        </w:rPr>
      </w:pPr>
      <w:r>
        <w:rPr>
          <w:rFonts w:hint="eastAsia"/>
          <w:highlight w:val="none"/>
        </w:rPr>
        <w:t>2. 被责令停业、暂扣或吊销执照，或吊销资质证书；</w:t>
      </w:r>
    </w:p>
    <w:p w14:paraId="2DB5B57C">
      <w:pPr>
        <w:ind w:firstLine="480"/>
        <w:rPr>
          <w:highlight w:val="none"/>
        </w:rPr>
      </w:pPr>
      <w:r>
        <w:rPr>
          <w:rFonts w:hint="eastAsia"/>
          <w:highlight w:val="none"/>
        </w:rPr>
        <w:t>3. 进入清算程序，或被宣告破产，或其他丧失履约能力的情形；</w:t>
      </w:r>
    </w:p>
    <w:p w14:paraId="744E1104">
      <w:pPr>
        <w:ind w:firstLine="480"/>
        <w:rPr>
          <w:highlight w:val="none"/>
        </w:rPr>
      </w:pPr>
      <w:r>
        <w:rPr>
          <w:rFonts w:hint="eastAsia"/>
          <w:highlight w:val="none"/>
        </w:rPr>
        <w:t xml:space="preserve">4. </w:t>
      </w:r>
      <w:r>
        <w:rPr>
          <w:rFonts w:hint="eastAsia"/>
          <w:highlight w:val="none"/>
          <w:lang w:eastAsia="zh-CN"/>
        </w:rPr>
        <w:t>比选申请人</w:t>
      </w:r>
      <w:r>
        <w:rPr>
          <w:rFonts w:hint="eastAsia"/>
          <w:highlight w:val="none"/>
        </w:rPr>
        <w:t>在“信用中国”网站（www.creditchina.gov.cn）被列为失信被执行人；</w:t>
      </w:r>
    </w:p>
    <w:p w14:paraId="63884CF6">
      <w:pPr>
        <w:ind w:firstLine="480"/>
        <w:rPr>
          <w:highlight w:val="none"/>
        </w:rPr>
      </w:pPr>
      <w:r>
        <w:rPr>
          <w:rFonts w:hint="eastAsia"/>
          <w:highlight w:val="none"/>
        </w:rPr>
        <w:t xml:space="preserve">5. </w:t>
      </w:r>
      <w:r>
        <w:rPr>
          <w:rFonts w:hint="eastAsia"/>
          <w:highlight w:val="none"/>
          <w:lang w:eastAsia="zh-CN"/>
        </w:rPr>
        <w:t>比选申请人</w:t>
      </w:r>
      <w:r>
        <w:rPr>
          <w:rFonts w:hint="eastAsia"/>
          <w:highlight w:val="none"/>
        </w:rPr>
        <w:t>在“国家企业信用信息公示系统”网站（www.gsxt.gov.cn）被列入严重违法失信企业名单；</w:t>
      </w:r>
    </w:p>
    <w:p w14:paraId="673375D1">
      <w:pPr>
        <w:ind w:firstLine="480"/>
        <w:rPr>
          <w:highlight w:val="none"/>
        </w:rPr>
      </w:pPr>
      <w:r>
        <w:rPr>
          <w:rFonts w:hint="eastAsia"/>
          <w:highlight w:val="none"/>
        </w:rPr>
        <w:t xml:space="preserve">6. </w:t>
      </w:r>
      <w:r>
        <w:rPr>
          <w:rFonts w:hint="eastAsia"/>
          <w:highlight w:val="none"/>
          <w:lang w:eastAsia="zh-CN"/>
        </w:rPr>
        <w:t>比选申请人</w:t>
      </w:r>
      <w:r>
        <w:rPr>
          <w:rFonts w:hint="eastAsia"/>
          <w:highlight w:val="none"/>
        </w:rPr>
        <w:t>自202</w:t>
      </w:r>
      <w:r>
        <w:rPr>
          <w:rFonts w:hint="eastAsia"/>
          <w:highlight w:val="none"/>
          <w:lang w:val="en-US" w:eastAsia="zh-CN"/>
        </w:rPr>
        <w:t>2</w:t>
      </w:r>
      <w:r>
        <w:rPr>
          <w:rFonts w:hint="eastAsia"/>
          <w:highlight w:val="none"/>
        </w:rPr>
        <w:t>年1月1日至</w:t>
      </w:r>
      <w:r>
        <w:rPr>
          <w:rFonts w:hint="eastAsia"/>
          <w:highlight w:val="none"/>
          <w:lang w:val="zh-CN"/>
        </w:rPr>
        <w:t>本次</w:t>
      </w:r>
      <w:r>
        <w:rPr>
          <w:rFonts w:hint="eastAsia" w:ascii="宋体" w:hAnsi="宋体" w:cs="宋体"/>
          <w:sz w:val="22"/>
          <w:szCs w:val="21"/>
          <w:highlight w:val="none"/>
          <w:lang w:eastAsia="zh-CN"/>
        </w:rPr>
        <w:t>比选文件</w:t>
      </w:r>
      <w:r>
        <w:rPr>
          <w:rFonts w:hint="eastAsia" w:ascii="宋体" w:hAnsi="宋体" w:cs="宋体"/>
          <w:sz w:val="22"/>
          <w:szCs w:val="21"/>
          <w:highlight w:val="none"/>
        </w:rPr>
        <w:t>递交截止日</w:t>
      </w:r>
      <w:r>
        <w:rPr>
          <w:rFonts w:hint="eastAsia"/>
          <w:highlight w:val="none"/>
        </w:rPr>
        <w:t>在“信用中国”网站（www.creditchina.gov.cn）及“国家企业信用信息公示系统”网站（www.gsxt.gov.cn）存在“因违反《中华人民共和国</w:t>
      </w:r>
      <w:r>
        <w:rPr>
          <w:rFonts w:hint="eastAsia"/>
          <w:highlight w:val="none"/>
          <w:lang w:eastAsia="zh-CN"/>
        </w:rPr>
        <w:t>比选</w:t>
      </w:r>
      <w:r>
        <w:rPr>
          <w:rFonts w:hint="eastAsia"/>
          <w:highlight w:val="none"/>
        </w:rPr>
        <w:t>投标法》或《中华人民共和国</w:t>
      </w:r>
      <w:r>
        <w:rPr>
          <w:rFonts w:hint="eastAsia"/>
          <w:highlight w:val="none"/>
          <w:lang w:eastAsia="zh-CN"/>
        </w:rPr>
        <w:t>比选</w:t>
      </w:r>
      <w:r>
        <w:rPr>
          <w:rFonts w:hint="eastAsia"/>
          <w:highlight w:val="none"/>
        </w:rPr>
        <w:t>投标法实施条例》而受到行政处罚”的记录；</w:t>
      </w:r>
    </w:p>
    <w:p w14:paraId="7E259FD6">
      <w:pPr>
        <w:ind w:firstLine="480"/>
        <w:rPr>
          <w:highlight w:val="none"/>
        </w:rPr>
      </w:pPr>
      <w:r>
        <w:rPr>
          <w:rFonts w:hint="eastAsia"/>
          <w:highlight w:val="none"/>
        </w:rPr>
        <w:t>7.</w:t>
      </w:r>
      <w:r>
        <w:rPr>
          <w:rFonts w:hint="eastAsia"/>
          <w:highlight w:val="none"/>
          <w:lang w:eastAsia="zh-CN"/>
        </w:rPr>
        <w:t>比选申请人</w:t>
      </w:r>
      <w:r>
        <w:rPr>
          <w:rFonts w:hint="eastAsia"/>
          <w:highlight w:val="none"/>
        </w:rPr>
        <w:t>（单位）或其法定代表人、拟委任的项目负责人自202</w:t>
      </w:r>
      <w:r>
        <w:rPr>
          <w:rFonts w:hint="eastAsia"/>
          <w:highlight w:val="none"/>
          <w:lang w:val="en-US" w:eastAsia="zh-CN"/>
        </w:rPr>
        <w:t>2</w:t>
      </w:r>
      <w:r>
        <w:rPr>
          <w:rFonts w:hint="eastAsia"/>
          <w:highlight w:val="none"/>
        </w:rPr>
        <w:t>年1月1日</w:t>
      </w:r>
      <w:r>
        <w:rPr>
          <w:rFonts w:hint="eastAsia"/>
          <w:highlight w:val="none"/>
          <w:lang w:val="zh-CN"/>
        </w:rPr>
        <w:t>本次</w:t>
      </w:r>
      <w:r>
        <w:rPr>
          <w:rFonts w:hint="eastAsia" w:ascii="宋体" w:hAnsi="宋体" w:cs="宋体"/>
          <w:sz w:val="22"/>
          <w:szCs w:val="21"/>
          <w:highlight w:val="none"/>
          <w:lang w:eastAsia="zh-CN"/>
        </w:rPr>
        <w:t>比选文件</w:t>
      </w:r>
      <w:r>
        <w:rPr>
          <w:rFonts w:hint="eastAsia" w:ascii="宋体" w:hAnsi="宋体" w:cs="宋体"/>
          <w:sz w:val="22"/>
          <w:szCs w:val="21"/>
          <w:highlight w:val="none"/>
        </w:rPr>
        <w:t>递交截止日</w:t>
      </w:r>
      <w:r>
        <w:rPr>
          <w:rFonts w:hint="eastAsia"/>
          <w:highlight w:val="none"/>
        </w:rPr>
        <w:t>有行贿犯罪行为。（以</w:t>
      </w:r>
      <w:r>
        <w:rPr>
          <w:rFonts w:hint="eastAsia"/>
          <w:highlight w:val="none"/>
          <w:lang w:eastAsia="zh-CN"/>
        </w:rPr>
        <w:t>比选人</w:t>
      </w:r>
      <w:r>
        <w:rPr>
          <w:rFonts w:hint="eastAsia"/>
          <w:highlight w:val="none"/>
        </w:rPr>
        <w:t>在“裁判文书网”查询结果为准）。</w:t>
      </w:r>
    </w:p>
    <w:p w14:paraId="0B2D6B06">
      <w:pPr>
        <w:ind w:firstLine="480"/>
        <w:rPr>
          <w:highlight w:val="none"/>
        </w:rPr>
      </w:pPr>
      <w:r>
        <w:rPr>
          <w:highlight w:val="none"/>
        </w:rPr>
        <w:t>8</w:t>
      </w:r>
      <w:r>
        <w:rPr>
          <w:rFonts w:hint="eastAsia"/>
          <w:highlight w:val="none"/>
        </w:rPr>
        <w:t>.法律法规或</w:t>
      </w:r>
      <w:r>
        <w:rPr>
          <w:rFonts w:hint="eastAsia"/>
          <w:highlight w:val="none"/>
          <w:lang w:eastAsia="zh-CN"/>
        </w:rPr>
        <w:t>比选申请人</w:t>
      </w:r>
      <w:r>
        <w:rPr>
          <w:rFonts w:hint="eastAsia"/>
          <w:highlight w:val="none"/>
        </w:rPr>
        <w:t>须知前附表规定的其他情形。</w:t>
      </w:r>
    </w:p>
    <w:p w14:paraId="3CB45E7D">
      <w:pPr>
        <w:ind w:firstLine="480"/>
        <w:rPr>
          <w:rFonts w:hint="eastAsia"/>
          <w:highlight w:val="none"/>
        </w:rPr>
      </w:pPr>
      <w:r>
        <w:rPr>
          <w:rFonts w:hint="eastAsia"/>
          <w:highlight w:val="none"/>
        </w:rPr>
        <w:t>1.5 费用承担：</w:t>
      </w:r>
      <w:r>
        <w:rPr>
          <w:rFonts w:hint="eastAsia"/>
          <w:highlight w:val="none"/>
          <w:lang w:eastAsia="zh-CN"/>
        </w:rPr>
        <w:t>比选申请人</w:t>
      </w:r>
      <w:r>
        <w:rPr>
          <w:rFonts w:hint="eastAsia"/>
          <w:highlight w:val="none"/>
        </w:rPr>
        <w:t>参加本项目</w:t>
      </w:r>
      <w:r>
        <w:rPr>
          <w:rFonts w:hint="eastAsia"/>
          <w:highlight w:val="none"/>
          <w:lang w:eastAsia="zh-CN"/>
        </w:rPr>
        <w:t>比选</w:t>
      </w:r>
      <w:r>
        <w:rPr>
          <w:rFonts w:hint="eastAsia"/>
          <w:highlight w:val="none"/>
        </w:rPr>
        <w:t>过程中发生的一切费用由</w:t>
      </w:r>
      <w:r>
        <w:rPr>
          <w:rFonts w:hint="eastAsia"/>
          <w:highlight w:val="none"/>
          <w:lang w:eastAsia="zh-CN"/>
        </w:rPr>
        <w:t>比选申请人</w:t>
      </w:r>
      <w:r>
        <w:rPr>
          <w:rFonts w:hint="eastAsia"/>
          <w:highlight w:val="none"/>
        </w:rPr>
        <w:t>承担，</w:t>
      </w:r>
      <w:r>
        <w:rPr>
          <w:rFonts w:hint="eastAsia"/>
          <w:highlight w:val="none"/>
          <w:lang w:eastAsia="zh-CN"/>
        </w:rPr>
        <w:t>比选人</w:t>
      </w:r>
      <w:r>
        <w:rPr>
          <w:rFonts w:hint="eastAsia"/>
          <w:highlight w:val="none"/>
        </w:rPr>
        <w:t>概不负责。</w:t>
      </w:r>
    </w:p>
    <w:p w14:paraId="0D22E895">
      <w:pPr>
        <w:pStyle w:val="34"/>
        <w:spacing w:after="0" w:line="360" w:lineRule="auto"/>
        <w:ind w:left="0" w:leftChars="0" w:firstLine="480"/>
        <w:rPr>
          <w:rFonts w:hint="eastAsia" w:ascii="Times New Roman" w:hAnsi="Times New Roman" w:eastAsia="宋体" w:cs="Times New Roman"/>
          <w:b/>
          <w:bCs/>
        </w:rPr>
      </w:pPr>
      <w:r>
        <w:rPr>
          <w:rFonts w:hint="eastAsia"/>
          <w:b/>
          <w:bCs/>
          <w:lang w:val="en-US" w:eastAsia="zh-CN"/>
        </w:rPr>
        <w:t>1.5.1</w:t>
      </w:r>
      <w:r>
        <w:rPr>
          <w:rFonts w:hint="eastAsia" w:asciiTheme="minorEastAsia" w:hAnsiTheme="minorEastAsia" w:eastAsiaTheme="minorEastAsia" w:cstheme="minorEastAsia"/>
          <w:b/>
          <w:bCs/>
        </w:rPr>
        <w:t>、</w:t>
      </w:r>
      <w:r>
        <w:rPr>
          <w:rFonts w:hint="eastAsia" w:ascii="Times New Roman" w:hAnsi="Times New Roman" w:eastAsia="宋体" w:cs="Times New Roman"/>
          <w:b/>
          <w:bCs/>
        </w:rPr>
        <w:t>该项目</w:t>
      </w:r>
      <w:r>
        <w:rPr>
          <w:rFonts w:hint="eastAsia" w:ascii="Times New Roman" w:hAnsi="Times New Roman" w:eastAsia="宋体" w:cs="Times New Roman"/>
          <w:b/>
          <w:bCs/>
          <w:lang w:val="en-US" w:eastAsia="zh-CN"/>
        </w:rPr>
        <w:t>代理费</w:t>
      </w:r>
      <w:r>
        <w:rPr>
          <w:rFonts w:hint="eastAsia" w:ascii="Times New Roman" w:hAnsi="Times New Roman" w:eastAsia="宋体" w:cs="Times New Roman"/>
          <w:b/>
          <w:bCs/>
        </w:rPr>
        <w:t>：</w:t>
      </w:r>
      <w:r>
        <w:rPr>
          <w:rFonts w:hint="eastAsia" w:ascii="Times New Roman" w:hAnsi="Times New Roman" w:eastAsia="宋体" w:cs="Times New Roman"/>
          <w:b/>
          <w:bCs/>
          <w:u w:val="single"/>
          <w:lang w:eastAsia="zh-CN"/>
        </w:rPr>
        <w:t>（</w:t>
      </w:r>
      <w:r>
        <w:rPr>
          <w:rFonts w:hint="eastAsia" w:ascii="Times New Roman" w:hAnsi="Times New Roman" w:eastAsia="宋体" w:cs="Times New Roman"/>
          <w:b/>
          <w:bCs/>
          <w:u w:val="single"/>
          <w:lang w:val="en-US" w:eastAsia="zh-CN"/>
        </w:rPr>
        <w:t>中选金额*1.0%*95</w:t>
      </w:r>
      <w:r>
        <w:rPr>
          <w:rFonts w:hint="eastAsia" w:cs="Times New Roman"/>
          <w:b/>
          <w:bCs/>
          <w:u w:val="single"/>
          <w:lang w:val="en-US" w:eastAsia="zh-CN"/>
        </w:rPr>
        <w:t>%</w:t>
      </w:r>
      <w:r>
        <w:rPr>
          <w:rFonts w:hint="eastAsia" w:ascii="Times New Roman" w:hAnsi="Times New Roman" w:eastAsia="宋体" w:cs="Times New Roman"/>
          <w:b/>
          <w:bCs/>
          <w:u w:val="single"/>
          <w:lang w:val="en-US" w:eastAsia="zh-CN"/>
        </w:rPr>
        <w:t>）</w:t>
      </w:r>
      <w:r>
        <w:rPr>
          <w:rFonts w:hint="eastAsia" w:ascii="Times New Roman" w:hAnsi="Times New Roman" w:eastAsia="宋体" w:cs="Times New Roman"/>
          <w:b/>
          <w:bCs/>
          <w:u w:val="single"/>
        </w:rPr>
        <w:t xml:space="preserve"> </w:t>
      </w:r>
      <w:r>
        <w:rPr>
          <w:rFonts w:hint="eastAsia" w:ascii="Times New Roman" w:hAnsi="Times New Roman" w:eastAsia="宋体" w:cs="Times New Roman"/>
          <w:b/>
          <w:bCs/>
        </w:rPr>
        <w:t>元，由</w:t>
      </w:r>
      <w:r>
        <w:rPr>
          <w:rFonts w:hint="eastAsia" w:ascii="Times New Roman" w:hAnsi="Times New Roman" w:eastAsia="宋体" w:cs="Times New Roman"/>
          <w:b/>
          <w:bCs/>
          <w:lang w:eastAsia="zh-CN"/>
        </w:rPr>
        <w:t>中选</w:t>
      </w:r>
      <w:r>
        <w:rPr>
          <w:rFonts w:hint="eastAsia" w:ascii="Times New Roman" w:hAnsi="Times New Roman" w:eastAsia="宋体" w:cs="Times New Roman"/>
          <w:b/>
          <w:bCs/>
        </w:rPr>
        <w:t>人支付。</w:t>
      </w:r>
    </w:p>
    <w:p w14:paraId="3712EFE0">
      <w:pPr>
        <w:ind w:firstLine="964" w:firstLineChars="400"/>
        <w:rPr>
          <w:rFonts w:hint="eastAsia" w:ascii="Times New Roman" w:hAnsi="Times New Roman" w:eastAsia="宋体" w:cs="Times New Roman"/>
          <w:b/>
          <w:bCs/>
        </w:rPr>
      </w:pPr>
      <w:r>
        <w:rPr>
          <w:rFonts w:hint="eastAsia" w:ascii="Times New Roman" w:hAnsi="Times New Roman" w:eastAsia="宋体" w:cs="Times New Roman"/>
          <w:b/>
          <w:bCs/>
          <w:lang w:eastAsia="zh-CN"/>
        </w:rPr>
        <w:t>比选</w:t>
      </w:r>
      <w:r>
        <w:rPr>
          <w:rFonts w:hint="eastAsia" w:ascii="Times New Roman" w:hAnsi="Times New Roman" w:eastAsia="宋体" w:cs="Times New Roman"/>
          <w:b/>
          <w:bCs/>
        </w:rPr>
        <w:t>代理费用应以单位名义从</w:t>
      </w:r>
      <w:r>
        <w:rPr>
          <w:rFonts w:hint="eastAsia" w:ascii="Times New Roman" w:hAnsi="Times New Roman" w:eastAsia="宋体" w:cs="Times New Roman"/>
          <w:b/>
          <w:bCs/>
          <w:lang w:eastAsia="zh-CN"/>
        </w:rPr>
        <w:t>中选</w:t>
      </w:r>
      <w:r>
        <w:rPr>
          <w:rFonts w:hint="eastAsia" w:ascii="Times New Roman" w:hAnsi="Times New Roman" w:eastAsia="宋体" w:cs="Times New Roman"/>
          <w:b/>
          <w:bCs/>
        </w:rPr>
        <w:t>人基本银行账户转账至以下账户：</w:t>
      </w:r>
    </w:p>
    <w:p w14:paraId="2C788827">
      <w:pPr>
        <w:ind w:firstLine="964" w:firstLineChars="400"/>
        <w:rPr>
          <w:rFonts w:hint="eastAsia" w:ascii="Times New Roman" w:hAnsi="Times New Roman" w:eastAsia="宋体" w:cs="Times New Roman"/>
          <w:b/>
          <w:bCs/>
        </w:rPr>
      </w:pPr>
      <w:r>
        <w:rPr>
          <w:rFonts w:hint="eastAsia" w:ascii="Times New Roman" w:hAnsi="Times New Roman" w:eastAsia="宋体" w:cs="Times New Roman"/>
          <w:b/>
          <w:bCs/>
        </w:rPr>
        <w:t>账户名称：四川屹捷盛工程咨询有限公司</w:t>
      </w:r>
    </w:p>
    <w:p w14:paraId="7524C44A">
      <w:pPr>
        <w:ind w:firstLine="964" w:firstLineChars="400"/>
        <w:rPr>
          <w:rFonts w:hint="eastAsia" w:ascii="Times New Roman" w:hAnsi="Times New Roman" w:eastAsia="宋体" w:cs="Times New Roman"/>
          <w:b/>
          <w:bCs/>
        </w:rPr>
      </w:pPr>
      <w:r>
        <w:rPr>
          <w:rFonts w:hint="eastAsia" w:ascii="Times New Roman" w:hAnsi="Times New Roman" w:eastAsia="宋体" w:cs="Times New Roman"/>
          <w:b/>
          <w:bCs/>
        </w:rPr>
        <w:t>开户银行：中国银行郫都支行营业部</w:t>
      </w:r>
    </w:p>
    <w:p w14:paraId="2C7554F7">
      <w:pPr>
        <w:ind w:firstLine="964" w:firstLineChars="400"/>
        <w:rPr>
          <w:rFonts w:hint="eastAsia" w:ascii="Times New Roman" w:hAnsi="Times New Roman" w:eastAsia="宋体" w:cs="Times New Roman"/>
          <w:b/>
          <w:bCs/>
        </w:rPr>
      </w:pPr>
      <w:r>
        <w:rPr>
          <w:rFonts w:hint="eastAsia" w:ascii="Times New Roman" w:hAnsi="Times New Roman" w:eastAsia="宋体" w:cs="Times New Roman"/>
          <w:b/>
          <w:bCs/>
        </w:rPr>
        <w:t>账    号：</w:t>
      </w:r>
      <w:r>
        <w:rPr>
          <w:rFonts w:hint="eastAsia" w:ascii="Times New Roman" w:hAnsi="Times New Roman" w:eastAsia="宋体" w:cs="Times New Roman"/>
          <w:b/>
          <w:bCs/>
          <w:kern w:val="2"/>
          <w:sz w:val="24"/>
          <w:szCs w:val="22"/>
          <w:u w:val="single"/>
          <w:lang w:val="en-US" w:eastAsia="zh-CN" w:bidi="ar-SA"/>
        </w:rPr>
        <w:t xml:space="preserve">123971488935 </w:t>
      </w:r>
    </w:p>
    <w:p w14:paraId="73991720">
      <w:pPr>
        <w:pStyle w:val="34"/>
        <w:spacing w:after="0" w:line="360" w:lineRule="auto"/>
        <w:ind w:left="0" w:leftChars="0" w:firstLine="480"/>
      </w:pPr>
      <w:r>
        <w:rPr>
          <w:rFonts w:hint="eastAsia" w:ascii="宋体" w:hAnsi="宋体" w:cs="宋体"/>
          <w:b/>
          <w:bCs/>
          <w:color w:val="auto"/>
          <w:sz w:val="24"/>
          <w:szCs w:val="24"/>
          <w:highlight w:val="none"/>
          <w:lang w:val="en-US" w:eastAsia="zh-CN" w:bidi="ar-SA"/>
        </w:rPr>
        <w:t>中选</w:t>
      </w:r>
      <w:r>
        <w:rPr>
          <w:rFonts w:hint="eastAsia" w:ascii="宋体" w:hAnsi="宋体" w:eastAsia="宋体" w:cs="宋体"/>
          <w:b/>
          <w:bCs/>
          <w:color w:val="auto"/>
          <w:sz w:val="24"/>
          <w:szCs w:val="24"/>
          <w:highlight w:val="none"/>
          <w:lang w:val="en-US" w:eastAsia="zh-CN" w:bidi="ar-SA"/>
        </w:rPr>
        <w:t>人需备注：</w:t>
      </w:r>
      <w:r>
        <w:rPr>
          <w:rFonts w:hint="eastAsia" w:ascii="宋体" w:hAnsi="宋体" w:eastAsia="宋体" w:cs="宋体"/>
          <w:b/>
          <w:bCs/>
          <w:color w:val="auto"/>
          <w:sz w:val="24"/>
          <w:szCs w:val="24"/>
          <w:highlight w:val="none"/>
          <w:u w:val="single"/>
          <w:lang w:val="en-US" w:eastAsia="zh-CN" w:bidi="ar-SA"/>
        </w:rPr>
        <w:t>高速公路隧道交通运行安全监测与预警技术-龙池智慧隧道试点施工</w:t>
      </w:r>
      <w:r>
        <w:rPr>
          <w:rFonts w:hint="eastAsia" w:ascii="宋体" w:hAnsi="宋体" w:eastAsia="宋体" w:cs="宋体"/>
          <w:b/>
          <w:bCs/>
          <w:color w:val="000000"/>
          <w:sz w:val="24"/>
          <w:szCs w:val="24"/>
          <w:u w:val="single"/>
        </w:rPr>
        <w:t xml:space="preserve"> </w:t>
      </w:r>
    </w:p>
    <w:p w14:paraId="7A52E751">
      <w:pPr>
        <w:ind w:firstLine="480"/>
        <w:rPr>
          <w:highlight w:val="none"/>
        </w:rPr>
      </w:pPr>
      <w:r>
        <w:rPr>
          <w:rFonts w:hint="eastAsia"/>
          <w:highlight w:val="none"/>
        </w:rPr>
        <w:t>1.6 保密</w:t>
      </w:r>
    </w:p>
    <w:p w14:paraId="16A2DC74">
      <w:pPr>
        <w:ind w:firstLine="480"/>
        <w:rPr>
          <w:highlight w:val="none"/>
        </w:rPr>
      </w:pPr>
      <w:r>
        <w:rPr>
          <w:rFonts w:hint="eastAsia"/>
          <w:highlight w:val="none"/>
        </w:rPr>
        <w:t>参与</w:t>
      </w:r>
      <w:r>
        <w:rPr>
          <w:rFonts w:hint="eastAsia"/>
          <w:highlight w:val="none"/>
          <w:lang w:eastAsia="zh-CN"/>
        </w:rPr>
        <w:t>比选</w:t>
      </w:r>
      <w:r>
        <w:rPr>
          <w:rFonts w:hint="eastAsia"/>
          <w:highlight w:val="none"/>
        </w:rPr>
        <w:t>活动的各方应对</w:t>
      </w:r>
      <w:r>
        <w:rPr>
          <w:rFonts w:hint="eastAsia"/>
          <w:highlight w:val="none"/>
          <w:lang w:eastAsia="zh-CN"/>
        </w:rPr>
        <w:t>比选申请文件</w:t>
      </w:r>
      <w:r>
        <w:rPr>
          <w:rFonts w:hint="eastAsia"/>
          <w:highlight w:val="none"/>
        </w:rPr>
        <w:t>中的商业和技术等秘密保密， 否则应承担相应的法律责任。</w:t>
      </w:r>
    </w:p>
    <w:p w14:paraId="7D798503">
      <w:pPr>
        <w:ind w:firstLine="480"/>
        <w:rPr>
          <w:highlight w:val="none"/>
        </w:rPr>
      </w:pPr>
      <w:r>
        <w:rPr>
          <w:rFonts w:hint="eastAsia"/>
          <w:highlight w:val="none"/>
        </w:rPr>
        <w:t>1.7 语言文字</w:t>
      </w:r>
    </w:p>
    <w:p w14:paraId="7C62B183">
      <w:pPr>
        <w:ind w:firstLine="480"/>
        <w:rPr>
          <w:highlight w:val="none"/>
        </w:rPr>
      </w:pPr>
      <w:r>
        <w:rPr>
          <w:rFonts w:hint="eastAsia"/>
          <w:highlight w:val="none"/>
          <w:lang w:eastAsia="zh-CN"/>
        </w:rPr>
        <w:t>比选申请文件</w:t>
      </w:r>
      <w:r>
        <w:rPr>
          <w:rFonts w:hint="eastAsia"/>
          <w:highlight w:val="none"/>
        </w:rPr>
        <w:t>使用的语言文字为中文。专用术语使用外文的，应附有中文注释。</w:t>
      </w:r>
    </w:p>
    <w:p w14:paraId="781B630D">
      <w:pPr>
        <w:ind w:firstLine="480"/>
        <w:rPr>
          <w:highlight w:val="none"/>
        </w:rPr>
      </w:pPr>
      <w:r>
        <w:rPr>
          <w:rFonts w:hint="eastAsia"/>
          <w:highlight w:val="none"/>
        </w:rPr>
        <w:t>1.8 计量单位</w:t>
      </w:r>
    </w:p>
    <w:p w14:paraId="04CE73FC">
      <w:pPr>
        <w:ind w:firstLine="480"/>
        <w:rPr>
          <w:highlight w:val="none"/>
        </w:rPr>
      </w:pPr>
      <w:r>
        <w:rPr>
          <w:rFonts w:hint="eastAsia"/>
          <w:highlight w:val="none"/>
        </w:rPr>
        <w:t>1.9 踏勘现场</w:t>
      </w:r>
    </w:p>
    <w:p w14:paraId="7BF7A8F5">
      <w:pPr>
        <w:ind w:firstLine="480"/>
        <w:rPr>
          <w:highlight w:val="none"/>
        </w:rPr>
      </w:pPr>
      <w:r>
        <w:rPr>
          <w:rFonts w:hint="eastAsia"/>
          <w:highlight w:val="none"/>
        </w:rPr>
        <w:t xml:space="preserve">1.10 </w:t>
      </w:r>
      <w:r>
        <w:rPr>
          <w:rFonts w:hint="eastAsia"/>
          <w:lang w:eastAsia="zh-CN"/>
        </w:rPr>
        <w:t>比选</w:t>
      </w:r>
      <w:r>
        <w:rPr>
          <w:rFonts w:hint="eastAsia"/>
        </w:rPr>
        <w:t>预备会(本项目不适用）</w:t>
      </w:r>
    </w:p>
    <w:p w14:paraId="48028414">
      <w:pPr>
        <w:ind w:firstLine="480"/>
        <w:rPr>
          <w:highlight w:val="none"/>
        </w:rPr>
      </w:pPr>
      <w:r>
        <w:rPr>
          <w:rFonts w:hint="eastAsia"/>
          <w:highlight w:val="none"/>
        </w:rPr>
        <w:t>1.10.1 第一章“</w:t>
      </w:r>
      <w:r>
        <w:rPr>
          <w:rFonts w:hint="eastAsia"/>
          <w:lang w:eastAsia="zh-CN"/>
        </w:rPr>
        <w:t>比选</w:t>
      </w:r>
      <w:r>
        <w:rPr>
          <w:rFonts w:hint="eastAsia"/>
          <w:lang w:val="en-US" w:eastAsia="zh-CN"/>
        </w:rPr>
        <w:t>函</w:t>
      </w:r>
      <w:r>
        <w:rPr>
          <w:rFonts w:hint="eastAsia"/>
          <w:highlight w:val="none"/>
        </w:rPr>
        <w:t>”规定召开</w:t>
      </w:r>
      <w:r>
        <w:rPr>
          <w:rFonts w:hint="eastAsia"/>
          <w:highlight w:val="none"/>
          <w:lang w:eastAsia="zh-CN"/>
        </w:rPr>
        <w:t>比选</w:t>
      </w:r>
      <w:r>
        <w:rPr>
          <w:rFonts w:hint="eastAsia"/>
          <w:highlight w:val="none"/>
        </w:rPr>
        <w:t>预备会的，</w:t>
      </w:r>
      <w:r>
        <w:rPr>
          <w:rFonts w:hint="eastAsia"/>
          <w:highlight w:val="none"/>
          <w:lang w:eastAsia="zh-CN"/>
        </w:rPr>
        <w:t>比选人</w:t>
      </w:r>
      <w:r>
        <w:rPr>
          <w:rFonts w:hint="eastAsia"/>
          <w:highlight w:val="none"/>
        </w:rPr>
        <w:t>按规定的时间和地点召开</w:t>
      </w:r>
      <w:r>
        <w:rPr>
          <w:rFonts w:hint="eastAsia"/>
          <w:highlight w:val="none"/>
          <w:lang w:eastAsia="zh-CN"/>
        </w:rPr>
        <w:t>比选</w:t>
      </w:r>
      <w:r>
        <w:rPr>
          <w:rFonts w:hint="eastAsia"/>
          <w:highlight w:val="none"/>
        </w:rPr>
        <w:t>预备会，澄清</w:t>
      </w:r>
      <w:r>
        <w:rPr>
          <w:rFonts w:hint="eastAsia"/>
          <w:highlight w:val="none"/>
          <w:lang w:eastAsia="zh-CN"/>
        </w:rPr>
        <w:t>比选申请人</w:t>
      </w:r>
      <w:r>
        <w:rPr>
          <w:rFonts w:hint="eastAsia"/>
          <w:highlight w:val="none"/>
        </w:rPr>
        <w:t>提出的问题。</w:t>
      </w:r>
    </w:p>
    <w:p w14:paraId="0C8B6418">
      <w:pPr>
        <w:ind w:firstLine="480"/>
        <w:rPr>
          <w:highlight w:val="none"/>
        </w:rPr>
      </w:pPr>
      <w:r>
        <w:rPr>
          <w:rFonts w:hint="eastAsia"/>
          <w:highlight w:val="none"/>
        </w:rPr>
        <w:t xml:space="preserve">1.10.2 </w:t>
      </w:r>
      <w:r>
        <w:rPr>
          <w:rFonts w:hint="eastAsia"/>
          <w:highlight w:val="none"/>
          <w:lang w:eastAsia="zh-CN"/>
        </w:rPr>
        <w:t>比选申请人</w:t>
      </w:r>
      <w:r>
        <w:rPr>
          <w:rFonts w:hint="eastAsia"/>
          <w:highlight w:val="none"/>
        </w:rPr>
        <w:t>应按</w:t>
      </w:r>
      <w:r>
        <w:rPr>
          <w:rFonts w:hint="eastAsia"/>
          <w:highlight w:val="none"/>
          <w:lang w:eastAsia="zh-CN"/>
        </w:rPr>
        <w:t>比选申请人</w:t>
      </w:r>
      <w:r>
        <w:rPr>
          <w:rFonts w:hint="eastAsia"/>
          <w:highlight w:val="none"/>
        </w:rPr>
        <w:t>须知前附表规定的时间和形式将提出的问题送达</w:t>
      </w:r>
      <w:r>
        <w:rPr>
          <w:rFonts w:hint="eastAsia"/>
          <w:lang w:val="en-US" w:eastAsia="zh-CN"/>
        </w:rPr>
        <w:t>代理机构</w:t>
      </w:r>
      <w:r>
        <w:rPr>
          <w:rFonts w:hint="eastAsia"/>
          <w:highlight w:val="none"/>
        </w:rPr>
        <w:t>，以便</w:t>
      </w:r>
      <w:r>
        <w:rPr>
          <w:rFonts w:hint="eastAsia"/>
          <w:lang w:val="en-US" w:eastAsia="zh-CN"/>
        </w:rPr>
        <w:t>代理机构</w:t>
      </w:r>
      <w:r>
        <w:rPr>
          <w:rFonts w:hint="eastAsia"/>
          <w:highlight w:val="none"/>
        </w:rPr>
        <w:t>在会议期间澄清。</w:t>
      </w:r>
    </w:p>
    <w:p w14:paraId="7F9377B5">
      <w:pPr>
        <w:ind w:firstLine="480"/>
        <w:rPr>
          <w:highlight w:val="none"/>
        </w:rPr>
      </w:pPr>
      <w:r>
        <w:rPr>
          <w:rFonts w:hint="eastAsia"/>
          <w:highlight w:val="none"/>
        </w:rPr>
        <w:t xml:space="preserve">1.10.3 </w:t>
      </w:r>
      <w:r>
        <w:rPr>
          <w:rFonts w:hint="eastAsia"/>
          <w:highlight w:val="none"/>
          <w:lang w:eastAsia="zh-CN"/>
        </w:rPr>
        <w:t>比选</w:t>
      </w:r>
      <w:r>
        <w:rPr>
          <w:rFonts w:hint="eastAsia"/>
          <w:highlight w:val="none"/>
        </w:rPr>
        <w:t>预备会后，</w:t>
      </w:r>
      <w:r>
        <w:rPr>
          <w:rFonts w:hint="eastAsia"/>
          <w:highlight w:val="none"/>
          <w:lang w:eastAsia="zh-CN"/>
        </w:rPr>
        <w:t>比选人</w:t>
      </w:r>
      <w:r>
        <w:rPr>
          <w:rFonts w:hint="eastAsia"/>
          <w:highlight w:val="none"/>
        </w:rPr>
        <w:t>将对</w:t>
      </w:r>
      <w:r>
        <w:rPr>
          <w:rFonts w:hint="eastAsia"/>
          <w:highlight w:val="none"/>
          <w:lang w:eastAsia="zh-CN"/>
        </w:rPr>
        <w:t>比选申请人</w:t>
      </w:r>
      <w:r>
        <w:rPr>
          <w:rFonts w:hint="eastAsia"/>
          <w:highlight w:val="none"/>
        </w:rPr>
        <w:t>所提问题的澄清，以本章第 2.2 款规定的形式通知所有购买</w:t>
      </w:r>
      <w:r>
        <w:rPr>
          <w:rFonts w:hint="eastAsia"/>
          <w:highlight w:val="none"/>
          <w:lang w:eastAsia="zh-CN"/>
        </w:rPr>
        <w:t>比选申请文件</w:t>
      </w:r>
      <w:r>
        <w:rPr>
          <w:rFonts w:hint="eastAsia"/>
          <w:highlight w:val="none"/>
        </w:rPr>
        <w:t>的</w:t>
      </w:r>
      <w:r>
        <w:rPr>
          <w:rFonts w:hint="eastAsia"/>
          <w:highlight w:val="none"/>
          <w:lang w:eastAsia="zh-CN"/>
        </w:rPr>
        <w:t>比选申请人</w:t>
      </w:r>
      <w:r>
        <w:rPr>
          <w:rFonts w:hint="eastAsia"/>
          <w:highlight w:val="none"/>
        </w:rPr>
        <w:t>。该澄清内容为</w:t>
      </w:r>
      <w:r>
        <w:rPr>
          <w:rFonts w:hint="eastAsia"/>
          <w:highlight w:val="none"/>
          <w:lang w:eastAsia="zh-CN"/>
        </w:rPr>
        <w:t>比选申请文件</w:t>
      </w:r>
      <w:r>
        <w:rPr>
          <w:rFonts w:hint="eastAsia"/>
          <w:highlight w:val="none"/>
        </w:rPr>
        <w:t>的组成部分。</w:t>
      </w:r>
    </w:p>
    <w:p w14:paraId="16E52298">
      <w:pPr>
        <w:ind w:firstLine="480"/>
        <w:rPr>
          <w:highlight w:val="none"/>
        </w:rPr>
      </w:pPr>
      <w:r>
        <w:rPr>
          <w:rFonts w:hint="eastAsia"/>
          <w:highlight w:val="none"/>
        </w:rPr>
        <w:t>1.11 分包（本项目不适用）</w:t>
      </w:r>
    </w:p>
    <w:p w14:paraId="1B7429DB">
      <w:pPr>
        <w:ind w:firstLine="480"/>
        <w:rPr>
          <w:highlight w:val="none"/>
        </w:rPr>
      </w:pPr>
      <w:r>
        <w:rPr>
          <w:rFonts w:hint="eastAsia"/>
          <w:highlight w:val="none"/>
        </w:rPr>
        <w:t xml:space="preserve">1.11.1 </w:t>
      </w:r>
      <w:r>
        <w:rPr>
          <w:rFonts w:hint="eastAsia"/>
          <w:highlight w:val="none"/>
          <w:lang w:eastAsia="zh-CN"/>
        </w:rPr>
        <w:t>比选申请人</w:t>
      </w:r>
      <w:r>
        <w:rPr>
          <w:rFonts w:hint="eastAsia"/>
          <w:highlight w:val="none"/>
        </w:rPr>
        <w:t>拟在中标后将中标项目的部分非主体、非关键性工作进行分包的， 应符合以下规定：</w:t>
      </w:r>
    </w:p>
    <w:p w14:paraId="2561829C">
      <w:pPr>
        <w:ind w:firstLine="480"/>
        <w:rPr>
          <w:highlight w:val="none"/>
        </w:rPr>
      </w:pPr>
      <w:r>
        <w:rPr>
          <w:rFonts w:hint="eastAsia"/>
          <w:highlight w:val="none"/>
        </w:rPr>
        <w:t>（1）分包内容要求：允许分包的工程范围仅限于非关键性工程或适合专业化队伍施工的专项工程。</w:t>
      </w:r>
      <w:r>
        <w:rPr>
          <w:rFonts w:hint="eastAsia"/>
          <w:highlight w:val="none"/>
          <w:lang w:eastAsia="zh-CN"/>
        </w:rPr>
        <w:t>比选人</w:t>
      </w:r>
      <w:r>
        <w:rPr>
          <w:rFonts w:hint="eastAsia"/>
          <w:highlight w:val="none"/>
        </w:rPr>
        <w:t>允许分包或不允许分包的专项工程（如有）应在</w:t>
      </w:r>
      <w:r>
        <w:rPr>
          <w:rFonts w:hint="eastAsia"/>
          <w:highlight w:val="none"/>
          <w:lang w:eastAsia="zh-CN"/>
        </w:rPr>
        <w:t>比选申请人</w:t>
      </w:r>
      <w:r>
        <w:rPr>
          <w:rFonts w:hint="eastAsia"/>
          <w:highlight w:val="none"/>
        </w:rPr>
        <w:t>须知前附表中载明。</w:t>
      </w:r>
    </w:p>
    <w:p w14:paraId="5927F893">
      <w:pPr>
        <w:ind w:firstLine="480"/>
        <w:rPr>
          <w:highlight w:val="none"/>
        </w:rPr>
      </w:pPr>
      <w:r>
        <w:rPr>
          <w:rFonts w:hint="eastAsia"/>
          <w:highlight w:val="none"/>
        </w:rPr>
        <w:t>（2）接受分包的第三人资格要求：分包人的资格能力应与其分包工程的标准和规模相适应，且具备</w:t>
      </w:r>
      <w:r>
        <w:rPr>
          <w:rFonts w:hint="eastAsia"/>
          <w:highlight w:val="none"/>
          <w:lang w:eastAsia="zh-CN"/>
        </w:rPr>
        <w:t>比选申请人</w:t>
      </w:r>
      <w:r>
        <w:rPr>
          <w:rFonts w:hint="eastAsia"/>
          <w:highlight w:val="none"/>
        </w:rPr>
        <w:t>须知前附表中规定的资格条件。</w:t>
      </w:r>
    </w:p>
    <w:p w14:paraId="4BA6ABA4">
      <w:pPr>
        <w:ind w:firstLine="480"/>
        <w:rPr>
          <w:highlight w:val="none"/>
        </w:rPr>
      </w:pPr>
      <w:r>
        <w:rPr>
          <w:rFonts w:hint="eastAsia"/>
          <w:highlight w:val="none"/>
        </w:rPr>
        <w:t>（3）其他要求：</w:t>
      </w:r>
      <w:r>
        <w:rPr>
          <w:rFonts w:hint="eastAsia"/>
          <w:highlight w:val="none"/>
          <w:lang w:eastAsia="zh-CN"/>
        </w:rPr>
        <w:t>比选申请人</w:t>
      </w:r>
      <w:r>
        <w:rPr>
          <w:rFonts w:hint="eastAsia"/>
          <w:highlight w:val="none"/>
        </w:rPr>
        <w:t>如有分包计划，应按第九章“</w:t>
      </w:r>
      <w:r>
        <w:rPr>
          <w:rFonts w:hint="eastAsia"/>
          <w:highlight w:val="none"/>
          <w:lang w:eastAsia="zh-CN"/>
        </w:rPr>
        <w:t>比选文件</w:t>
      </w:r>
      <w:r>
        <w:rPr>
          <w:rFonts w:hint="eastAsia"/>
          <w:highlight w:val="none"/>
        </w:rPr>
        <w:t>格式”的要求填写 “拟分包项目情况表”，明确拟分包的工程及规模，且</w:t>
      </w:r>
      <w:r>
        <w:rPr>
          <w:rFonts w:hint="eastAsia"/>
          <w:highlight w:val="none"/>
          <w:lang w:eastAsia="zh-CN"/>
        </w:rPr>
        <w:t>比选申请人</w:t>
      </w:r>
      <w:r>
        <w:rPr>
          <w:rFonts w:hint="eastAsia"/>
          <w:highlight w:val="none"/>
        </w:rPr>
        <w:t>中标后的分包应满足合同条款第 4.3 款的相关要求。</w:t>
      </w:r>
    </w:p>
    <w:p w14:paraId="1E476FFE">
      <w:pPr>
        <w:ind w:firstLine="480"/>
        <w:rPr>
          <w:highlight w:val="none"/>
        </w:rPr>
      </w:pPr>
      <w:r>
        <w:rPr>
          <w:rFonts w:hint="eastAsia"/>
          <w:highlight w:val="none"/>
        </w:rPr>
        <w:t>1.11.2 中标人不得向他人转让中标项目，接受分包的人不得再次分包。中标人应就分包项目向</w:t>
      </w:r>
      <w:r>
        <w:rPr>
          <w:rFonts w:hint="eastAsia"/>
          <w:highlight w:val="none"/>
          <w:lang w:eastAsia="zh-CN"/>
        </w:rPr>
        <w:t>比选人</w:t>
      </w:r>
      <w:r>
        <w:rPr>
          <w:rFonts w:hint="eastAsia"/>
          <w:highlight w:val="none"/>
        </w:rPr>
        <w:t>负责，接受分包的人就分包项目承担连带责任。</w:t>
      </w:r>
    </w:p>
    <w:p w14:paraId="65D20E98">
      <w:pPr>
        <w:ind w:firstLine="480"/>
        <w:rPr>
          <w:highlight w:val="none"/>
        </w:rPr>
      </w:pPr>
      <w:r>
        <w:rPr>
          <w:rFonts w:hint="eastAsia"/>
          <w:highlight w:val="none"/>
        </w:rPr>
        <w:t>1.12 响应和偏差</w:t>
      </w:r>
    </w:p>
    <w:p w14:paraId="14186B56">
      <w:pPr>
        <w:ind w:firstLine="480"/>
        <w:rPr>
          <w:highlight w:val="none"/>
        </w:rPr>
      </w:pPr>
      <w:r>
        <w:rPr>
          <w:rFonts w:hint="eastAsia"/>
          <w:highlight w:val="none"/>
        </w:rPr>
        <w:t xml:space="preserve">1.12.1 </w:t>
      </w:r>
      <w:r>
        <w:rPr>
          <w:rFonts w:hint="eastAsia"/>
          <w:highlight w:val="none"/>
          <w:lang w:eastAsia="zh-CN"/>
        </w:rPr>
        <w:t>比选文件</w:t>
      </w:r>
      <w:r>
        <w:rPr>
          <w:rFonts w:hint="eastAsia"/>
          <w:highlight w:val="none"/>
        </w:rPr>
        <w:t>偏离</w:t>
      </w:r>
      <w:r>
        <w:rPr>
          <w:rFonts w:hint="eastAsia"/>
          <w:highlight w:val="none"/>
          <w:lang w:eastAsia="zh-CN"/>
        </w:rPr>
        <w:t>比选申请文件</w:t>
      </w:r>
      <w:r>
        <w:rPr>
          <w:rFonts w:hint="eastAsia"/>
          <w:highlight w:val="none"/>
        </w:rPr>
        <w:t>某些要求，视为</w:t>
      </w:r>
      <w:r>
        <w:rPr>
          <w:rFonts w:hint="eastAsia"/>
          <w:highlight w:val="none"/>
          <w:lang w:eastAsia="zh-CN"/>
        </w:rPr>
        <w:t>比选文件</w:t>
      </w:r>
      <w:r>
        <w:rPr>
          <w:rFonts w:hint="eastAsia"/>
          <w:highlight w:val="none"/>
        </w:rPr>
        <w:t>存在偏差。偏差包括重大偏差和细微偏差。</w:t>
      </w:r>
    </w:p>
    <w:p w14:paraId="56ABB29D">
      <w:pPr>
        <w:ind w:firstLine="480"/>
        <w:rPr>
          <w:highlight w:val="none"/>
        </w:rPr>
      </w:pPr>
      <w:r>
        <w:rPr>
          <w:rFonts w:hint="eastAsia"/>
          <w:highlight w:val="none"/>
        </w:rPr>
        <w:t xml:space="preserve">1.12.2 </w:t>
      </w:r>
      <w:r>
        <w:rPr>
          <w:rFonts w:hint="eastAsia"/>
          <w:highlight w:val="none"/>
          <w:lang w:eastAsia="zh-CN"/>
        </w:rPr>
        <w:t>比选文件</w:t>
      </w:r>
      <w:r>
        <w:rPr>
          <w:rFonts w:hint="eastAsia"/>
          <w:highlight w:val="none"/>
        </w:rPr>
        <w:t>应对</w:t>
      </w:r>
      <w:r>
        <w:rPr>
          <w:rFonts w:hint="eastAsia"/>
          <w:highlight w:val="none"/>
          <w:lang w:eastAsia="zh-CN"/>
        </w:rPr>
        <w:t>比选申请文件</w:t>
      </w:r>
      <w:r>
        <w:rPr>
          <w:rFonts w:hint="eastAsia"/>
          <w:highlight w:val="none"/>
        </w:rPr>
        <w:t>的实质性要求和条件作出满足性或更有利于</w:t>
      </w:r>
      <w:r>
        <w:rPr>
          <w:rFonts w:hint="eastAsia"/>
          <w:highlight w:val="none"/>
          <w:lang w:eastAsia="zh-CN"/>
        </w:rPr>
        <w:t>比选人</w:t>
      </w:r>
      <w:r>
        <w:rPr>
          <w:rFonts w:hint="eastAsia"/>
          <w:highlight w:val="none"/>
        </w:rPr>
        <w:t>的响应，否则，视为</w:t>
      </w:r>
      <w:r>
        <w:rPr>
          <w:rFonts w:hint="eastAsia"/>
          <w:highlight w:val="none"/>
          <w:lang w:eastAsia="zh-CN"/>
        </w:rPr>
        <w:t>比选文件</w:t>
      </w:r>
      <w:r>
        <w:rPr>
          <w:rFonts w:hint="eastAsia"/>
          <w:highlight w:val="none"/>
        </w:rPr>
        <w:t>存在重大偏差，</w:t>
      </w:r>
      <w:r>
        <w:rPr>
          <w:rFonts w:hint="eastAsia"/>
          <w:highlight w:val="none"/>
          <w:lang w:eastAsia="zh-CN"/>
        </w:rPr>
        <w:t>比选申请人</w:t>
      </w:r>
      <w:r>
        <w:rPr>
          <w:rFonts w:hint="eastAsia"/>
          <w:highlight w:val="none"/>
        </w:rPr>
        <w:t>的投标将被否决。</w:t>
      </w:r>
    </w:p>
    <w:p w14:paraId="20D96400">
      <w:pPr>
        <w:ind w:firstLine="480"/>
        <w:rPr>
          <w:highlight w:val="none"/>
        </w:rPr>
      </w:pPr>
      <w:r>
        <w:rPr>
          <w:rFonts w:hint="eastAsia"/>
          <w:highlight w:val="none"/>
          <w:lang w:eastAsia="zh-CN"/>
        </w:rPr>
        <w:t>比选文件</w:t>
      </w:r>
      <w:r>
        <w:rPr>
          <w:rFonts w:hint="eastAsia"/>
          <w:highlight w:val="none"/>
        </w:rPr>
        <w:t>存在第三章“评审办法”中所列任一否决投标情形的，均属于存在重大偏差。</w:t>
      </w:r>
    </w:p>
    <w:p w14:paraId="0E708BB3">
      <w:pPr>
        <w:ind w:firstLine="480"/>
        <w:rPr>
          <w:highlight w:val="none"/>
        </w:rPr>
      </w:pPr>
      <w:r>
        <w:rPr>
          <w:rFonts w:hint="eastAsia"/>
          <w:highlight w:val="none"/>
        </w:rPr>
        <w:t xml:space="preserve">1.12.3  </w:t>
      </w:r>
      <w:r>
        <w:rPr>
          <w:rFonts w:hint="eastAsia"/>
          <w:highlight w:val="none"/>
          <w:lang w:eastAsia="zh-CN"/>
        </w:rPr>
        <w:t>比选文件</w:t>
      </w:r>
      <w:r>
        <w:rPr>
          <w:rFonts w:hint="eastAsia"/>
          <w:highlight w:val="none"/>
        </w:rPr>
        <w:t>中的下列偏差为细微偏差：</w:t>
      </w:r>
    </w:p>
    <w:p w14:paraId="069A8CFF">
      <w:pPr>
        <w:ind w:firstLine="480"/>
        <w:rPr>
          <w:highlight w:val="none"/>
        </w:rPr>
      </w:pPr>
      <w:r>
        <w:rPr>
          <w:rFonts w:hint="eastAsia"/>
          <w:highlight w:val="none"/>
        </w:rPr>
        <w:t>（1）在按照第三章“评审办法”的规定对</w:t>
      </w:r>
      <w:r>
        <w:rPr>
          <w:rFonts w:hint="eastAsia"/>
          <w:highlight w:val="none"/>
          <w:lang w:eastAsia="zh-CN"/>
        </w:rPr>
        <w:t>比选申请报价</w:t>
      </w:r>
      <w:r>
        <w:rPr>
          <w:rFonts w:hint="eastAsia"/>
          <w:highlight w:val="none"/>
        </w:rPr>
        <w:t>进行算术性错误修正及其他错误修正后，最终</w:t>
      </w:r>
      <w:r>
        <w:rPr>
          <w:rFonts w:hint="eastAsia"/>
          <w:highlight w:val="none"/>
          <w:lang w:eastAsia="zh-CN"/>
        </w:rPr>
        <w:t>比选申请报价</w:t>
      </w:r>
      <w:r>
        <w:rPr>
          <w:rFonts w:hint="eastAsia"/>
          <w:highlight w:val="none"/>
        </w:rPr>
        <w:t>未超过最高投标限价（如有）的情况下，出现第三章“评审办法”规定的算术性错误和</w:t>
      </w:r>
      <w:r>
        <w:rPr>
          <w:rFonts w:hint="eastAsia"/>
          <w:highlight w:val="none"/>
          <w:lang w:eastAsia="zh-CN"/>
        </w:rPr>
        <w:t>比选申请报价</w:t>
      </w:r>
      <w:r>
        <w:rPr>
          <w:rFonts w:hint="eastAsia"/>
          <w:highlight w:val="none"/>
        </w:rPr>
        <w:t>的其他错误；</w:t>
      </w:r>
    </w:p>
    <w:p w14:paraId="3C99EF1F">
      <w:pPr>
        <w:ind w:firstLine="480"/>
        <w:rPr>
          <w:highlight w:val="none"/>
        </w:rPr>
      </w:pPr>
      <w:r>
        <w:rPr>
          <w:rFonts w:hint="eastAsia"/>
          <w:highlight w:val="none"/>
        </w:rPr>
        <w:t>（2）施工组织设计（含关键工程技术方案）和项目管理机构不够完善；</w:t>
      </w:r>
    </w:p>
    <w:p w14:paraId="25570956">
      <w:pPr>
        <w:ind w:firstLine="480"/>
        <w:rPr>
          <w:highlight w:val="none"/>
        </w:rPr>
      </w:pPr>
      <w:r>
        <w:rPr>
          <w:rFonts w:hint="eastAsia"/>
          <w:highlight w:val="none"/>
        </w:rPr>
        <w:t>（3）</w:t>
      </w:r>
      <w:r>
        <w:rPr>
          <w:rFonts w:hint="eastAsia"/>
          <w:highlight w:val="none"/>
          <w:lang w:eastAsia="zh-CN"/>
        </w:rPr>
        <w:t>比选文件</w:t>
      </w:r>
      <w:r>
        <w:rPr>
          <w:rFonts w:hint="eastAsia"/>
          <w:highlight w:val="none"/>
        </w:rPr>
        <w:t>页码不连续、采用活页夹装订、个别文字有遗漏错误等不影响</w:t>
      </w:r>
      <w:r>
        <w:rPr>
          <w:rFonts w:hint="eastAsia"/>
          <w:highlight w:val="none"/>
          <w:lang w:eastAsia="zh-CN"/>
        </w:rPr>
        <w:t>比选文件</w:t>
      </w:r>
      <w:r>
        <w:rPr>
          <w:rFonts w:hint="eastAsia"/>
          <w:highlight w:val="none"/>
        </w:rPr>
        <w:t>实质性内容的偏差。</w:t>
      </w:r>
    </w:p>
    <w:p w14:paraId="05E3822F">
      <w:pPr>
        <w:ind w:firstLine="480"/>
        <w:rPr>
          <w:highlight w:val="none"/>
        </w:rPr>
      </w:pPr>
      <w:r>
        <w:rPr>
          <w:rFonts w:hint="eastAsia"/>
          <w:highlight w:val="none"/>
        </w:rPr>
        <w:t>1.12.4  评审委员会对</w:t>
      </w:r>
      <w:r>
        <w:rPr>
          <w:rFonts w:hint="eastAsia"/>
          <w:highlight w:val="none"/>
          <w:lang w:eastAsia="zh-CN"/>
        </w:rPr>
        <w:t>比选文件</w:t>
      </w:r>
      <w:r>
        <w:rPr>
          <w:rFonts w:hint="eastAsia"/>
          <w:highlight w:val="none"/>
        </w:rPr>
        <w:t>中的细微偏差按如下规定处理：</w:t>
      </w:r>
    </w:p>
    <w:p w14:paraId="14BB529C">
      <w:pPr>
        <w:ind w:firstLine="480"/>
        <w:rPr>
          <w:highlight w:val="none"/>
        </w:rPr>
      </w:pPr>
      <w:r>
        <w:rPr>
          <w:rFonts w:hint="eastAsia"/>
          <w:highlight w:val="none"/>
        </w:rPr>
        <w:t>（1）对于本章第 1.12.3 项（1）目所述的细微偏差，按照第三章“评审办法”的规定予以修正并要求</w:t>
      </w:r>
      <w:r>
        <w:rPr>
          <w:rFonts w:hint="eastAsia"/>
          <w:highlight w:val="none"/>
          <w:lang w:eastAsia="zh-CN"/>
        </w:rPr>
        <w:t>比选申请人</w:t>
      </w:r>
      <w:r>
        <w:rPr>
          <w:rFonts w:hint="eastAsia"/>
          <w:highlight w:val="none"/>
        </w:rPr>
        <w:t>进行澄清；</w:t>
      </w:r>
    </w:p>
    <w:p w14:paraId="5E81B7FF">
      <w:pPr>
        <w:ind w:firstLine="480"/>
        <w:rPr>
          <w:highlight w:val="none"/>
        </w:rPr>
      </w:pPr>
      <w:r>
        <w:rPr>
          <w:rFonts w:hint="eastAsia"/>
          <w:highlight w:val="none"/>
        </w:rPr>
        <w:t>（2）对于本章第 1.12.3 项（2）目所述的细微偏差，如果采用合理低价法或经评审的最低投标价法评审，应要求</w:t>
      </w:r>
      <w:r>
        <w:rPr>
          <w:rFonts w:hint="eastAsia"/>
          <w:highlight w:val="none"/>
          <w:lang w:eastAsia="zh-CN"/>
        </w:rPr>
        <w:t>比选申请人</w:t>
      </w:r>
      <w:r>
        <w:rPr>
          <w:rFonts w:hint="eastAsia"/>
          <w:highlight w:val="none"/>
        </w:rPr>
        <w:t>对细微偏差进行澄清，只有</w:t>
      </w:r>
      <w:r>
        <w:rPr>
          <w:rFonts w:hint="eastAsia"/>
          <w:highlight w:val="none"/>
          <w:lang w:eastAsia="zh-CN"/>
        </w:rPr>
        <w:t>比选申请人</w:t>
      </w:r>
      <w:r>
        <w:rPr>
          <w:rFonts w:hint="eastAsia"/>
          <w:highlight w:val="none"/>
        </w:rPr>
        <w:t>的澄清文件被评审委员会接受，</w:t>
      </w:r>
      <w:r>
        <w:rPr>
          <w:rFonts w:hint="eastAsia"/>
          <w:highlight w:val="none"/>
          <w:lang w:eastAsia="zh-CN"/>
        </w:rPr>
        <w:t>比选申请人</w:t>
      </w:r>
      <w:r>
        <w:rPr>
          <w:rFonts w:hint="eastAsia"/>
          <w:highlight w:val="none"/>
        </w:rPr>
        <w:t>才能参加评审价的最终评比。如果采用技术评分最低标价法或综合评分法评审，可在相关评分因素的评分中酌情扣分；</w:t>
      </w:r>
    </w:p>
    <w:p w14:paraId="2C04696C">
      <w:pPr>
        <w:ind w:firstLine="480"/>
        <w:rPr>
          <w:highlight w:val="none"/>
        </w:rPr>
      </w:pPr>
      <w:r>
        <w:rPr>
          <w:rFonts w:hint="eastAsia"/>
          <w:highlight w:val="none"/>
        </w:rPr>
        <w:t>（3）对于本章第 1.12.3 项（3）目所述的细微偏差，可要求</w:t>
      </w:r>
      <w:r>
        <w:rPr>
          <w:rFonts w:hint="eastAsia"/>
          <w:highlight w:val="none"/>
          <w:lang w:eastAsia="zh-CN"/>
        </w:rPr>
        <w:t>比选申请人</w:t>
      </w:r>
      <w:r>
        <w:rPr>
          <w:rFonts w:hint="eastAsia"/>
          <w:highlight w:val="none"/>
        </w:rPr>
        <w:t>对细微偏差进行澄清。</w:t>
      </w:r>
    </w:p>
    <w:p w14:paraId="0160C8D8">
      <w:pPr>
        <w:ind w:firstLine="480"/>
        <w:rPr>
          <w:highlight w:val="none"/>
        </w:rPr>
      </w:pPr>
      <w:r>
        <w:rPr>
          <w:rFonts w:hint="eastAsia"/>
          <w:highlight w:val="none"/>
        </w:rPr>
        <w:t xml:space="preserve">1.12.5 </w:t>
      </w:r>
      <w:r>
        <w:rPr>
          <w:rFonts w:hint="eastAsia"/>
          <w:highlight w:val="none"/>
          <w:lang w:eastAsia="zh-CN"/>
        </w:rPr>
        <w:t>比选申请人</w:t>
      </w:r>
      <w:r>
        <w:rPr>
          <w:rFonts w:hint="eastAsia"/>
          <w:highlight w:val="none"/>
        </w:rPr>
        <w:t>应根据</w:t>
      </w:r>
      <w:r>
        <w:rPr>
          <w:rFonts w:hint="eastAsia"/>
          <w:highlight w:val="none"/>
          <w:lang w:eastAsia="zh-CN"/>
        </w:rPr>
        <w:t>比选申请文件</w:t>
      </w:r>
      <w:r>
        <w:rPr>
          <w:rFonts w:hint="eastAsia"/>
          <w:highlight w:val="none"/>
        </w:rPr>
        <w:t>的要求提供施工组织设计等内容以对</w:t>
      </w:r>
      <w:r>
        <w:rPr>
          <w:rFonts w:hint="eastAsia"/>
          <w:highlight w:val="none"/>
          <w:lang w:eastAsia="zh-CN"/>
        </w:rPr>
        <w:t>比选申请文件</w:t>
      </w:r>
      <w:r>
        <w:rPr>
          <w:rFonts w:hint="eastAsia"/>
          <w:highlight w:val="none"/>
        </w:rPr>
        <w:t>作出响应。</w:t>
      </w:r>
    </w:p>
    <w:p w14:paraId="1BD138F4">
      <w:pPr>
        <w:ind w:firstLine="480"/>
        <w:jc w:val="center"/>
        <w:rPr>
          <w:rFonts w:hint="eastAsia" w:eastAsia="宋体"/>
          <w:b/>
          <w:bCs/>
          <w:highlight w:val="none"/>
          <w:lang w:eastAsia="zh-CN"/>
        </w:rPr>
      </w:pPr>
      <w:r>
        <w:rPr>
          <w:rFonts w:hint="eastAsia"/>
          <w:b/>
          <w:bCs/>
          <w:highlight w:val="none"/>
        </w:rPr>
        <w:t xml:space="preserve">2. </w:t>
      </w:r>
      <w:r>
        <w:rPr>
          <w:rFonts w:hint="eastAsia"/>
          <w:b/>
          <w:bCs/>
          <w:highlight w:val="none"/>
          <w:lang w:val="en-US" w:eastAsia="zh-CN"/>
        </w:rPr>
        <w:t>比选</w:t>
      </w:r>
      <w:r>
        <w:rPr>
          <w:rFonts w:hint="eastAsia"/>
          <w:b/>
          <w:bCs/>
          <w:highlight w:val="none"/>
          <w:lang w:eastAsia="zh-CN"/>
        </w:rPr>
        <w:t>文件</w:t>
      </w:r>
    </w:p>
    <w:p w14:paraId="67319CA4">
      <w:pPr>
        <w:ind w:firstLine="480"/>
      </w:pPr>
      <w:r>
        <w:rPr>
          <w:rFonts w:hint="eastAsia"/>
        </w:rPr>
        <w:t xml:space="preserve">2.1 </w:t>
      </w:r>
      <w:r>
        <w:rPr>
          <w:rFonts w:hint="eastAsia"/>
          <w:lang w:eastAsia="zh-CN"/>
        </w:rPr>
        <w:t>比选文件</w:t>
      </w:r>
      <w:r>
        <w:rPr>
          <w:rFonts w:hint="eastAsia"/>
        </w:rPr>
        <w:t>的组成：见</w:t>
      </w:r>
      <w:r>
        <w:rPr>
          <w:rFonts w:hint="eastAsia"/>
          <w:lang w:eastAsia="zh-CN"/>
        </w:rPr>
        <w:t>比选申请人</w:t>
      </w:r>
      <w:r>
        <w:rPr>
          <w:rFonts w:hint="eastAsia"/>
        </w:rPr>
        <w:t>须知前附表2.1</w:t>
      </w:r>
    </w:p>
    <w:p w14:paraId="2D2C5960">
      <w:pPr>
        <w:ind w:firstLine="480"/>
      </w:pPr>
      <w:r>
        <w:rPr>
          <w:rFonts w:hint="eastAsia"/>
        </w:rPr>
        <w:t>根据本章第 1.10 款、第 2.2 款和第 2.3 款对</w:t>
      </w:r>
      <w:r>
        <w:rPr>
          <w:rFonts w:hint="eastAsia"/>
          <w:lang w:eastAsia="zh-CN"/>
        </w:rPr>
        <w:t>比选文件</w:t>
      </w:r>
      <w:r>
        <w:rPr>
          <w:rFonts w:hint="eastAsia"/>
        </w:rPr>
        <w:t>所作的澄清、修改，构成</w:t>
      </w:r>
      <w:r>
        <w:rPr>
          <w:rFonts w:hint="eastAsia"/>
          <w:lang w:eastAsia="zh-CN"/>
        </w:rPr>
        <w:t>比选文件</w:t>
      </w:r>
      <w:r>
        <w:rPr>
          <w:rFonts w:hint="eastAsia"/>
        </w:rPr>
        <w:t>的组成部分。</w:t>
      </w:r>
    </w:p>
    <w:p w14:paraId="2B8CE8F2">
      <w:pPr>
        <w:ind w:firstLine="480"/>
      </w:pPr>
      <w:r>
        <w:rPr>
          <w:rFonts w:hint="eastAsia"/>
        </w:rPr>
        <w:t>当</w:t>
      </w:r>
      <w:r>
        <w:rPr>
          <w:rFonts w:hint="eastAsia"/>
          <w:lang w:eastAsia="zh-CN"/>
        </w:rPr>
        <w:t>比选文件</w:t>
      </w:r>
      <w:r>
        <w:rPr>
          <w:rFonts w:hint="eastAsia"/>
        </w:rPr>
        <w:t>、</w:t>
      </w:r>
      <w:r>
        <w:rPr>
          <w:rFonts w:hint="eastAsia"/>
          <w:lang w:eastAsia="zh-CN"/>
        </w:rPr>
        <w:t>比选文件</w:t>
      </w:r>
      <w:r>
        <w:rPr>
          <w:rFonts w:hint="eastAsia"/>
        </w:rPr>
        <w:t>的澄清或修改等在同一内容的表述上不一致时，以最后发出的书面文件为准。</w:t>
      </w:r>
    </w:p>
    <w:p w14:paraId="2337B404">
      <w:pPr>
        <w:ind w:firstLine="480"/>
      </w:pPr>
      <w:r>
        <w:rPr>
          <w:rFonts w:hint="eastAsia"/>
        </w:rPr>
        <w:t xml:space="preserve">2.2 </w:t>
      </w:r>
      <w:r>
        <w:rPr>
          <w:rFonts w:hint="eastAsia"/>
          <w:lang w:eastAsia="zh-CN"/>
        </w:rPr>
        <w:t>比选文件</w:t>
      </w:r>
      <w:r>
        <w:rPr>
          <w:rFonts w:hint="eastAsia"/>
        </w:rPr>
        <w:t>的澄清</w:t>
      </w:r>
    </w:p>
    <w:p w14:paraId="3A0EAAA0">
      <w:pPr>
        <w:ind w:firstLine="480"/>
      </w:pPr>
      <w:r>
        <w:rPr>
          <w:rFonts w:hint="eastAsia"/>
        </w:rPr>
        <w:t xml:space="preserve">2.2.1 </w:t>
      </w:r>
      <w:r>
        <w:rPr>
          <w:rFonts w:hint="eastAsia"/>
          <w:lang w:eastAsia="zh-CN"/>
        </w:rPr>
        <w:t>比选申请人</w:t>
      </w:r>
      <w:r>
        <w:rPr>
          <w:rFonts w:hint="eastAsia"/>
        </w:rPr>
        <w:t>应仔细阅读和检查</w:t>
      </w:r>
      <w:r>
        <w:rPr>
          <w:rFonts w:hint="eastAsia"/>
          <w:lang w:eastAsia="zh-CN"/>
        </w:rPr>
        <w:t>比选文件</w:t>
      </w:r>
      <w:r>
        <w:rPr>
          <w:rFonts w:hint="eastAsia"/>
        </w:rPr>
        <w:t>的全部内容。如发现缺页或附件不全，应及时向</w:t>
      </w:r>
      <w:r>
        <w:rPr>
          <w:rFonts w:hint="eastAsia"/>
          <w:lang w:val="en-US" w:eastAsia="zh-CN"/>
        </w:rPr>
        <w:t>代理机构</w:t>
      </w:r>
      <w:r>
        <w:rPr>
          <w:rFonts w:hint="eastAsia"/>
        </w:rPr>
        <w:t>提出，以便补齐。如有疑问，应按</w:t>
      </w:r>
      <w:r>
        <w:rPr>
          <w:rFonts w:hint="eastAsia"/>
          <w:lang w:eastAsia="zh-CN"/>
        </w:rPr>
        <w:t>比选申请人</w:t>
      </w:r>
      <w:r>
        <w:rPr>
          <w:rFonts w:hint="eastAsia"/>
        </w:rPr>
        <w:t>须知前附表规定的时间和形式将提出的问题送达</w:t>
      </w:r>
      <w:r>
        <w:rPr>
          <w:rFonts w:hint="eastAsia"/>
          <w:lang w:eastAsia="zh-CN"/>
        </w:rPr>
        <w:t>比选</w:t>
      </w:r>
      <w:r>
        <w:rPr>
          <w:rFonts w:hint="eastAsia"/>
        </w:rPr>
        <w:t>人，要求</w:t>
      </w:r>
      <w:r>
        <w:rPr>
          <w:rFonts w:hint="eastAsia"/>
          <w:lang w:val="en-US" w:eastAsia="zh-CN"/>
        </w:rPr>
        <w:t>代理机构</w:t>
      </w:r>
      <w:r>
        <w:rPr>
          <w:rFonts w:hint="eastAsia"/>
        </w:rPr>
        <w:t>对</w:t>
      </w:r>
      <w:r>
        <w:rPr>
          <w:rFonts w:hint="eastAsia"/>
          <w:lang w:eastAsia="zh-CN"/>
        </w:rPr>
        <w:t>比选文件</w:t>
      </w:r>
      <w:r>
        <w:rPr>
          <w:rFonts w:hint="eastAsia"/>
        </w:rPr>
        <w:t>予以澄清。</w:t>
      </w:r>
    </w:p>
    <w:p w14:paraId="566C07BD">
      <w:pPr>
        <w:ind w:firstLine="480"/>
      </w:pPr>
      <w:r>
        <w:rPr>
          <w:rFonts w:hint="eastAsia"/>
        </w:rPr>
        <w:t xml:space="preserve">2.2.2 </w:t>
      </w:r>
      <w:r>
        <w:rPr>
          <w:rFonts w:hint="eastAsia"/>
          <w:lang w:eastAsia="zh-CN"/>
        </w:rPr>
        <w:t>比选文件</w:t>
      </w:r>
      <w:r>
        <w:rPr>
          <w:rFonts w:hint="eastAsia"/>
        </w:rPr>
        <w:t>的澄清以</w:t>
      </w:r>
      <w:r>
        <w:rPr>
          <w:rFonts w:hint="eastAsia"/>
          <w:lang w:eastAsia="zh-CN"/>
        </w:rPr>
        <w:t>比选申请人</w:t>
      </w:r>
      <w:r>
        <w:rPr>
          <w:rFonts w:hint="eastAsia"/>
        </w:rPr>
        <w:t>须知前附表规定的形式发给所有潜在的</w:t>
      </w:r>
      <w:r>
        <w:rPr>
          <w:rFonts w:hint="eastAsia"/>
          <w:lang w:eastAsia="zh-CN"/>
        </w:rPr>
        <w:t>比选申请人</w:t>
      </w:r>
      <w:r>
        <w:rPr>
          <w:rFonts w:hint="eastAsia"/>
        </w:rPr>
        <w:t>，但不指明澄清问题的来源。</w:t>
      </w:r>
    </w:p>
    <w:p w14:paraId="7A58B1AA">
      <w:pPr>
        <w:ind w:firstLine="480"/>
      </w:pPr>
      <w:r>
        <w:rPr>
          <w:rFonts w:hint="eastAsia"/>
        </w:rPr>
        <w:t xml:space="preserve">2.2.3 </w:t>
      </w:r>
      <w:r>
        <w:t xml:space="preserve"> </w:t>
      </w:r>
      <w:r>
        <w:rPr>
          <w:rFonts w:hint="eastAsia" w:hAnsi="Times New Roman"/>
          <w:sz w:val="24"/>
          <w:lang w:eastAsia="zh-CN"/>
        </w:rPr>
        <w:t>比选申请人</w:t>
      </w:r>
      <w:r>
        <w:rPr>
          <w:rFonts w:hint="eastAsia" w:hAnsi="Times New Roman"/>
          <w:sz w:val="24"/>
        </w:rPr>
        <w:t>确认收到</w:t>
      </w:r>
      <w:r>
        <w:rPr>
          <w:rFonts w:hint="eastAsia" w:hAnsi="Times New Roman"/>
          <w:sz w:val="24"/>
          <w:lang w:eastAsia="zh-CN"/>
        </w:rPr>
        <w:t>比选文件</w:t>
      </w:r>
      <w:r>
        <w:rPr>
          <w:rFonts w:hint="eastAsia" w:hAnsi="Times New Roman"/>
          <w:sz w:val="24"/>
        </w:rPr>
        <w:t>澄清</w:t>
      </w:r>
      <w:r>
        <w:rPr>
          <w:rFonts w:hint="eastAsia" w:hAnsi="宋体"/>
          <w:sz w:val="22"/>
        </w:rPr>
        <w:t>：</w:t>
      </w:r>
      <w:r>
        <w:rPr>
          <w:rFonts w:hint="eastAsia"/>
        </w:rPr>
        <w:t>见</w:t>
      </w:r>
      <w:r>
        <w:rPr>
          <w:rFonts w:hint="eastAsia"/>
          <w:lang w:eastAsia="zh-CN"/>
        </w:rPr>
        <w:t>比选申请人</w:t>
      </w:r>
      <w:r>
        <w:rPr>
          <w:rFonts w:hint="eastAsia"/>
        </w:rPr>
        <w:t>须知前附表2.2.3。</w:t>
      </w:r>
    </w:p>
    <w:p w14:paraId="314206F9">
      <w:pPr>
        <w:ind w:firstLine="480"/>
      </w:pPr>
      <w:r>
        <w:rPr>
          <w:rFonts w:hint="eastAsia"/>
        </w:rPr>
        <w:t>2.2.4  除非</w:t>
      </w:r>
      <w:r>
        <w:rPr>
          <w:rFonts w:hint="eastAsia"/>
          <w:lang w:val="en-US" w:eastAsia="zh-CN"/>
        </w:rPr>
        <w:t>代理机构</w:t>
      </w:r>
      <w:r>
        <w:rPr>
          <w:rFonts w:hint="eastAsia"/>
        </w:rPr>
        <w:t>认为确有必要答复，否则，有权拒绝回复</w:t>
      </w:r>
      <w:r>
        <w:rPr>
          <w:rFonts w:hint="eastAsia"/>
          <w:lang w:eastAsia="zh-CN"/>
        </w:rPr>
        <w:t>比选申请人</w:t>
      </w:r>
      <w:r>
        <w:rPr>
          <w:rFonts w:hint="eastAsia"/>
        </w:rPr>
        <w:t>在本章第 2.2.1 项规定的时间后提出的任何澄清要求。</w:t>
      </w:r>
    </w:p>
    <w:p w14:paraId="531C9139">
      <w:pPr>
        <w:ind w:firstLine="480"/>
      </w:pPr>
      <w:r>
        <w:rPr>
          <w:rFonts w:hint="eastAsia"/>
        </w:rPr>
        <w:t xml:space="preserve">2.3 </w:t>
      </w:r>
      <w:r>
        <w:rPr>
          <w:rFonts w:hint="eastAsia"/>
          <w:lang w:eastAsia="zh-CN"/>
        </w:rPr>
        <w:t>比选文件</w:t>
      </w:r>
      <w:r>
        <w:rPr>
          <w:rFonts w:hint="eastAsia"/>
        </w:rPr>
        <w:t>的修改</w:t>
      </w:r>
    </w:p>
    <w:p w14:paraId="0E7EEAD3">
      <w:pPr>
        <w:ind w:firstLine="480"/>
      </w:pPr>
      <w:r>
        <w:rPr>
          <w:rFonts w:hint="eastAsia"/>
        </w:rPr>
        <w:t xml:space="preserve">2.3.1 </w:t>
      </w:r>
      <w:r>
        <w:rPr>
          <w:rFonts w:hint="eastAsia"/>
          <w:lang w:eastAsia="zh-CN"/>
        </w:rPr>
        <w:t>比选文件</w:t>
      </w:r>
      <w:r>
        <w:rPr>
          <w:rFonts w:hint="eastAsia"/>
        </w:rPr>
        <w:t>修改发出的形式：见</w:t>
      </w:r>
      <w:r>
        <w:rPr>
          <w:rFonts w:hint="eastAsia"/>
          <w:lang w:eastAsia="zh-CN"/>
        </w:rPr>
        <w:t>比选申请人</w:t>
      </w:r>
      <w:r>
        <w:rPr>
          <w:rFonts w:hint="eastAsia"/>
        </w:rPr>
        <w:t>须知前附表2.3.1。</w:t>
      </w:r>
    </w:p>
    <w:p w14:paraId="4C1AA321">
      <w:pPr>
        <w:ind w:firstLine="480"/>
      </w:pPr>
      <w:r>
        <w:rPr>
          <w:rFonts w:hint="eastAsia"/>
        </w:rPr>
        <w:t xml:space="preserve">2.3.2 </w:t>
      </w:r>
      <w:r>
        <w:rPr>
          <w:rFonts w:hint="eastAsia"/>
          <w:lang w:eastAsia="zh-CN"/>
        </w:rPr>
        <w:t>比选申请人</w:t>
      </w:r>
      <w:r>
        <w:rPr>
          <w:rFonts w:hint="eastAsia"/>
        </w:rPr>
        <w:t>确认收到</w:t>
      </w:r>
      <w:r>
        <w:rPr>
          <w:rFonts w:hint="eastAsia"/>
          <w:lang w:eastAsia="zh-CN"/>
        </w:rPr>
        <w:t>比选文件</w:t>
      </w:r>
      <w:r>
        <w:rPr>
          <w:rFonts w:hint="eastAsia"/>
        </w:rPr>
        <w:t>修改：见</w:t>
      </w:r>
      <w:r>
        <w:rPr>
          <w:rFonts w:hint="eastAsia"/>
          <w:lang w:eastAsia="zh-CN"/>
        </w:rPr>
        <w:t>比选申请人</w:t>
      </w:r>
      <w:r>
        <w:rPr>
          <w:rFonts w:hint="eastAsia"/>
        </w:rPr>
        <w:t>须知前附表2.3.2。</w:t>
      </w:r>
    </w:p>
    <w:p w14:paraId="1512F623">
      <w:pPr>
        <w:ind w:firstLine="480"/>
      </w:pPr>
      <w:r>
        <w:rPr>
          <w:rFonts w:hint="eastAsia"/>
        </w:rPr>
        <w:t xml:space="preserve">2.4 </w:t>
      </w:r>
      <w:r>
        <w:rPr>
          <w:rFonts w:hint="eastAsia"/>
          <w:lang w:eastAsia="zh-CN"/>
        </w:rPr>
        <w:t>比选文件</w:t>
      </w:r>
      <w:r>
        <w:rPr>
          <w:rFonts w:hint="eastAsia"/>
        </w:rPr>
        <w:t>的异议</w:t>
      </w:r>
    </w:p>
    <w:p w14:paraId="7CDC6840">
      <w:pPr>
        <w:ind w:firstLine="480"/>
      </w:pPr>
      <w:r>
        <w:rPr>
          <w:rFonts w:hint="eastAsia"/>
          <w:lang w:eastAsia="zh-CN"/>
        </w:rPr>
        <w:t>比选申请人</w:t>
      </w:r>
      <w:r>
        <w:rPr>
          <w:rFonts w:hint="eastAsia"/>
        </w:rPr>
        <w:t>或其他利害关系人对</w:t>
      </w:r>
      <w:r>
        <w:rPr>
          <w:rFonts w:hint="eastAsia"/>
          <w:lang w:eastAsia="zh-CN"/>
        </w:rPr>
        <w:t>比选文件</w:t>
      </w:r>
      <w:r>
        <w:rPr>
          <w:rFonts w:hint="eastAsia"/>
        </w:rPr>
        <w:t>有异议的，应在</w:t>
      </w:r>
      <w:r>
        <w:rPr>
          <w:rFonts w:hint="eastAsia"/>
          <w:lang w:eastAsia="zh-CN"/>
        </w:rPr>
        <w:t>比选申请人</w:t>
      </w:r>
      <w:r>
        <w:rPr>
          <w:rFonts w:hint="eastAsia"/>
        </w:rPr>
        <w:t>须知前附表2.4规定的时间前以书面形式提出。</w:t>
      </w:r>
      <w:r>
        <w:rPr>
          <w:rFonts w:hint="eastAsia"/>
          <w:lang w:val="en-US" w:eastAsia="zh-CN"/>
        </w:rPr>
        <w:t>代理机构</w:t>
      </w:r>
      <w:r>
        <w:rPr>
          <w:rFonts w:hint="eastAsia"/>
        </w:rPr>
        <w:t xml:space="preserve">将在收到异议之日起 </w:t>
      </w:r>
      <w:r>
        <w:t>2</w:t>
      </w:r>
      <w:r>
        <w:rPr>
          <w:rFonts w:hint="eastAsia"/>
        </w:rPr>
        <w:t xml:space="preserve"> 日内作出答复。</w:t>
      </w:r>
    </w:p>
    <w:p w14:paraId="4EB94C17">
      <w:pPr>
        <w:ind w:firstLine="480"/>
        <w:jc w:val="center"/>
        <w:rPr>
          <w:rFonts w:hint="eastAsia" w:eastAsia="宋体"/>
          <w:b/>
          <w:bCs/>
          <w:highlight w:val="none"/>
          <w:lang w:eastAsia="zh-CN"/>
        </w:rPr>
      </w:pPr>
      <w:r>
        <w:rPr>
          <w:rFonts w:hint="eastAsia"/>
          <w:b/>
          <w:bCs/>
          <w:highlight w:val="none"/>
        </w:rPr>
        <w:t xml:space="preserve">3. </w:t>
      </w:r>
      <w:r>
        <w:rPr>
          <w:rFonts w:hint="eastAsia"/>
          <w:b/>
          <w:bCs/>
          <w:highlight w:val="none"/>
          <w:lang w:eastAsia="zh-CN"/>
        </w:rPr>
        <w:t>比选</w:t>
      </w:r>
      <w:r>
        <w:rPr>
          <w:rFonts w:hint="eastAsia"/>
          <w:b/>
          <w:bCs/>
          <w:highlight w:val="none"/>
          <w:lang w:val="en-US" w:eastAsia="zh-CN"/>
        </w:rPr>
        <w:t>申请</w:t>
      </w:r>
      <w:r>
        <w:rPr>
          <w:rFonts w:hint="eastAsia"/>
          <w:b/>
          <w:bCs/>
          <w:highlight w:val="none"/>
          <w:lang w:eastAsia="zh-CN"/>
        </w:rPr>
        <w:t>文件</w:t>
      </w:r>
    </w:p>
    <w:p w14:paraId="104902F0">
      <w:pPr>
        <w:ind w:firstLine="480"/>
      </w:pPr>
      <w:r>
        <w:rPr>
          <w:rFonts w:hint="eastAsia"/>
        </w:rPr>
        <w:t xml:space="preserve">3.1 </w:t>
      </w:r>
      <w:r>
        <w:rPr>
          <w:rFonts w:hint="eastAsia"/>
          <w:lang w:eastAsia="zh-CN"/>
        </w:rPr>
        <w:t>比选申请文件</w:t>
      </w:r>
      <w:r>
        <w:rPr>
          <w:rFonts w:hint="eastAsia"/>
        </w:rPr>
        <w:t>的组成：见</w:t>
      </w:r>
      <w:r>
        <w:rPr>
          <w:rFonts w:hint="eastAsia"/>
          <w:lang w:eastAsia="zh-CN"/>
        </w:rPr>
        <w:t>比选申请人</w:t>
      </w:r>
      <w:r>
        <w:rPr>
          <w:rFonts w:hint="eastAsia"/>
        </w:rPr>
        <w:t>须知前附表3.1。</w:t>
      </w:r>
    </w:p>
    <w:p w14:paraId="58D9286F">
      <w:pPr>
        <w:ind w:firstLine="480"/>
      </w:pPr>
      <w:r>
        <w:rPr>
          <w:rFonts w:hint="eastAsia"/>
          <w:lang w:eastAsia="zh-CN"/>
        </w:rPr>
        <w:t>比选申请人</w:t>
      </w:r>
      <w:r>
        <w:rPr>
          <w:rFonts w:hint="eastAsia"/>
        </w:rPr>
        <w:t>须知前附表规定的其他资料及</w:t>
      </w:r>
      <w:r>
        <w:rPr>
          <w:rFonts w:hint="eastAsia"/>
          <w:lang w:eastAsia="zh-CN"/>
        </w:rPr>
        <w:t>比选申请人</w:t>
      </w:r>
      <w:r>
        <w:rPr>
          <w:rFonts w:hint="eastAsia"/>
        </w:rPr>
        <w:t>在评审过程中作出的符合法律法规和</w:t>
      </w:r>
      <w:r>
        <w:rPr>
          <w:rFonts w:hint="eastAsia"/>
          <w:lang w:eastAsia="zh-CN"/>
        </w:rPr>
        <w:t>比选文件</w:t>
      </w:r>
      <w:r>
        <w:rPr>
          <w:rFonts w:hint="eastAsia"/>
        </w:rPr>
        <w:t>规定的澄清确认，构成</w:t>
      </w:r>
      <w:r>
        <w:rPr>
          <w:rFonts w:hint="eastAsia"/>
          <w:lang w:eastAsia="zh-CN"/>
        </w:rPr>
        <w:t>比选申请文件</w:t>
      </w:r>
      <w:r>
        <w:rPr>
          <w:rFonts w:hint="eastAsia"/>
        </w:rPr>
        <w:t>的组成部分。</w:t>
      </w:r>
    </w:p>
    <w:p w14:paraId="3DBC1D3B">
      <w:pPr>
        <w:ind w:firstLine="480"/>
      </w:pPr>
      <w:r>
        <w:t>3.1.2   \</w:t>
      </w:r>
    </w:p>
    <w:p w14:paraId="087ADA46">
      <w:pPr>
        <w:ind w:firstLine="480"/>
      </w:pPr>
      <w:r>
        <w:rPr>
          <w:rFonts w:hint="eastAsia"/>
        </w:rPr>
        <w:t xml:space="preserve">3.1.3  </w:t>
      </w:r>
      <w:r>
        <w:rPr>
          <w:rFonts w:hint="eastAsia"/>
          <w:lang w:eastAsia="zh-CN"/>
        </w:rPr>
        <w:t>比选申请人</w:t>
      </w:r>
      <w:r>
        <w:rPr>
          <w:rFonts w:hint="eastAsia"/>
        </w:rPr>
        <w:t>须知前附表未要求提交</w:t>
      </w:r>
      <w:r>
        <w:rPr>
          <w:rFonts w:hint="eastAsia"/>
          <w:lang w:eastAsia="zh-CN"/>
        </w:rPr>
        <w:t>比选</w:t>
      </w:r>
      <w:r>
        <w:rPr>
          <w:rFonts w:hint="eastAsia"/>
        </w:rPr>
        <w:t>保证金的，</w:t>
      </w:r>
      <w:r>
        <w:rPr>
          <w:rFonts w:hint="eastAsia"/>
          <w:lang w:eastAsia="zh-CN"/>
        </w:rPr>
        <w:t>比选申请文件</w:t>
      </w:r>
      <w:r>
        <w:rPr>
          <w:rFonts w:hint="eastAsia"/>
        </w:rPr>
        <w:t>不包括</w:t>
      </w:r>
      <w:r>
        <w:rPr>
          <w:rFonts w:hint="eastAsia"/>
          <w:lang w:eastAsia="zh-CN"/>
        </w:rPr>
        <w:t>比选申请人</w:t>
      </w:r>
      <w:r>
        <w:rPr>
          <w:rFonts w:hint="eastAsia"/>
        </w:rPr>
        <w:t>须知前附表3.1</w:t>
      </w:r>
      <w:r>
        <w:t xml:space="preserve"> </w:t>
      </w:r>
      <w:r>
        <w:rPr>
          <w:rFonts w:hint="eastAsia"/>
        </w:rPr>
        <w:t>第8目所指的</w:t>
      </w:r>
      <w:r>
        <w:rPr>
          <w:rFonts w:hint="eastAsia"/>
          <w:lang w:eastAsia="zh-CN"/>
        </w:rPr>
        <w:t>比选</w:t>
      </w:r>
      <w:r>
        <w:rPr>
          <w:rFonts w:hint="eastAsia"/>
        </w:rPr>
        <w:t>保证金。</w:t>
      </w:r>
    </w:p>
    <w:p w14:paraId="17AB967C">
      <w:pPr>
        <w:ind w:firstLine="480"/>
      </w:pPr>
      <w:r>
        <w:rPr>
          <w:rFonts w:hint="eastAsia"/>
        </w:rPr>
        <w:t xml:space="preserve">3.2 </w:t>
      </w:r>
      <w:r>
        <w:rPr>
          <w:rFonts w:hint="eastAsia"/>
          <w:lang w:eastAsia="zh-CN"/>
        </w:rPr>
        <w:t>比选申请报价</w:t>
      </w:r>
    </w:p>
    <w:p w14:paraId="40893133">
      <w:pPr>
        <w:ind w:firstLine="480"/>
        <w:rPr>
          <w:rFonts w:hint="eastAsia"/>
        </w:rPr>
      </w:pPr>
      <w:r>
        <w:rPr>
          <w:rFonts w:hint="eastAsia"/>
        </w:rPr>
        <w:t xml:space="preserve">3.2.1  </w:t>
      </w:r>
      <w:r>
        <w:rPr>
          <w:rFonts w:hint="eastAsia" w:eastAsia="宋体"/>
          <w:lang w:eastAsia="zh-CN"/>
        </w:rPr>
        <w:t>比选申请</w:t>
      </w:r>
      <w:r>
        <w:rPr>
          <w:rFonts w:hint="eastAsia" w:eastAsia="宋体"/>
        </w:rPr>
        <w:t>报价为</w:t>
      </w:r>
      <w:r>
        <w:rPr>
          <w:rFonts w:hint="eastAsia"/>
          <w:lang w:val="en-US" w:eastAsia="zh-CN"/>
        </w:rPr>
        <w:t>不</w:t>
      </w:r>
      <w:r>
        <w:rPr>
          <w:rFonts w:hint="eastAsia" w:eastAsia="宋体"/>
        </w:rPr>
        <w:t>含税价</w:t>
      </w:r>
      <w:r>
        <w:rPr>
          <w:rFonts w:hint="eastAsia" w:eastAsia="宋体"/>
          <w:lang w:val="en-US" w:eastAsia="zh-CN"/>
        </w:rPr>
        <w:t>。</w:t>
      </w:r>
    </w:p>
    <w:p w14:paraId="15A5DAAB">
      <w:pPr>
        <w:ind w:firstLine="480"/>
        <w:rPr>
          <w:rFonts w:hint="default" w:eastAsia="宋体"/>
          <w:lang w:val="en-US" w:eastAsia="zh-CN"/>
        </w:rPr>
      </w:pPr>
      <w:r>
        <w:rPr>
          <w:rFonts w:hint="eastAsia"/>
        </w:rPr>
        <w:t>3</w:t>
      </w:r>
      <w:r>
        <w:t>.2.1</w:t>
      </w:r>
      <w:r>
        <w:rPr>
          <w:rFonts w:hint="eastAsia"/>
          <w:lang w:val="en-US" w:eastAsia="zh-CN"/>
        </w:rPr>
        <w:t>.1  \</w:t>
      </w:r>
    </w:p>
    <w:p w14:paraId="58C84AE8">
      <w:pPr>
        <w:ind w:firstLine="480"/>
      </w:pPr>
      <w:r>
        <w:rPr>
          <w:rFonts w:hint="eastAsia"/>
        </w:rPr>
        <w:t>3.2.1.2本项目</w:t>
      </w:r>
      <w:r>
        <w:rPr>
          <w:rFonts w:hint="eastAsia"/>
          <w:lang w:eastAsia="zh-CN"/>
        </w:rPr>
        <w:t>比选</w:t>
      </w:r>
      <w:r>
        <w:rPr>
          <w:rFonts w:hint="eastAsia"/>
        </w:rPr>
        <w:t>采用工程量固化清单，</w:t>
      </w:r>
      <w:r>
        <w:rPr>
          <w:rFonts w:hint="eastAsia"/>
          <w:lang w:val="en-US" w:eastAsia="zh-CN"/>
        </w:rPr>
        <w:t>代理机构</w:t>
      </w:r>
      <w:r>
        <w:rPr>
          <w:rFonts w:hint="eastAsia"/>
        </w:rPr>
        <w:t>将工程量固化清单电子文件上传至联系人邮箱</w:t>
      </w:r>
      <w:r>
        <w:rPr>
          <w:rFonts w:hint="eastAsia"/>
          <w:lang w:eastAsia="zh-CN"/>
        </w:rPr>
        <w:t>比选申请人</w:t>
      </w:r>
      <w:r>
        <w:rPr>
          <w:rFonts w:hint="eastAsia"/>
        </w:rPr>
        <w:t>自行下载。</w:t>
      </w:r>
      <w:r>
        <w:rPr>
          <w:rFonts w:hint="eastAsia"/>
          <w:lang w:eastAsia="zh-CN"/>
        </w:rPr>
        <w:t>比选申请人</w:t>
      </w:r>
      <w:r>
        <w:rPr>
          <w:rFonts w:hint="eastAsia"/>
        </w:rPr>
        <w:t>填写工程量清单中各子目的单价及总额价，即可完成</w:t>
      </w:r>
      <w:r>
        <w:rPr>
          <w:rFonts w:hint="eastAsia"/>
          <w:lang w:eastAsia="zh-CN"/>
        </w:rPr>
        <w:t>比选</w:t>
      </w:r>
      <w:r>
        <w:rPr>
          <w:rFonts w:hint="eastAsia"/>
        </w:rPr>
        <w:t>工程量清单的编制，确定</w:t>
      </w:r>
      <w:r>
        <w:rPr>
          <w:rFonts w:hint="eastAsia"/>
          <w:lang w:eastAsia="zh-CN"/>
        </w:rPr>
        <w:t>比选申请报价</w:t>
      </w:r>
      <w:r>
        <w:rPr>
          <w:rFonts w:hint="eastAsia"/>
        </w:rPr>
        <w:t>，并打印出</w:t>
      </w:r>
      <w:r>
        <w:rPr>
          <w:rFonts w:hint="eastAsia"/>
          <w:lang w:eastAsia="zh-CN"/>
        </w:rPr>
        <w:t>比选</w:t>
      </w:r>
      <w:r>
        <w:rPr>
          <w:rFonts w:hint="eastAsia"/>
        </w:rPr>
        <w:t>工程量清单，编入</w:t>
      </w:r>
      <w:r>
        <w:rPr>
          <w:rFonts w:hint="eastAsia"/>
          <w:lang w:eastAsia="zh-CN"/>
        </w:rPr>
        <w:t>比选申请文件</w:t>
      </w:r>
      <w:r>
        <w:rPr>
          <w:rFonts w:hint="eastAsia"/>
        </w:rPr>
        <w:t>。</w:t>
      </w:r>
      <w:r>
        <w:rPr>
          <w:rFonts w:hint="eastAsia"/>
          <w:lang w:eastAsia="zh-CN"/>
        </w:rPr>
        <w:t>比选申请人</w:t>
      </w:r>
      <w:r>
        <w:rPr>
          <w:rFonts w:hint="eastAsia"/>
        </w:rPr>
        <w:t>未在工程量清单中填入单价或总额价的工程子目，将被认为其已包含在工程量清单其他子目的单价和总额价中，</w:t>
      </w:r>
      <w:r>
        <w:rPr>
          <w:rFonts w:hint="eastAsia"/>
          <w:lang w:eastAsia="zh-CN"/>
        </w:rPr>
        <w:t>比选</w:t>
      </w:r>
      <w:r>
        <w:rPr>
          <w:rFonts w:hint="eastAsia"/>
        </w:rPr>
        <w:t>人将不予支付。</w:t>
      </w:r>
    </w:p>
    <w:p w14:paraId="4F2EAF38">
      <w:pPr>
        <w:ind w:firstLine="480"/>
      </w:pPr>
      <w:r>
        <w:rPr>
          <w:rFonts w:hint="eastAsia"/>
          <w:lang w:eastAsia="zh-CN"/>
        </w:rPr>
        <w:t>比选申请人</w:t>
      </w:r>
      <w:r>
        <w:rPr>
          <w:rFonts w:hint="eastAsia"/>
        </w:rPr>
        <w:t>必须严格遵循工程量固化清单电子文件中的数据、格式及运算定义，严禁</w:t>
      </w:r>
      <w:r>
        <w:rPr>
          <w:rFonts w:hint="eastAsia"/>
          <w:lang w:eastAsia="zh-CN"/>
        </w:rPr>
        <w:t>比选申请人</w:t>
      </w:r>
      <w:r>
        <w:rPr>
          <w:rFonts w:hint="eastAsia"/>
        </w:rPr>
        <w:t>修改工程量固化清单电子文件中的数据、格式及运算定义。</w:t>
      </w:r>
    </w:p>
    <w:p w14:paraId="7C955E32">
      <w:pPr>
        <w:ind w:firstLine="480"/>
      </w:pPr>
      <w:r>
        <w:rPr>
          <w:rFonts w:hint="eastAsia"/>
          <w:lang w:eastAsia="zh-CN"/>
        </w:rPr>
        <w:t>比选申请人</w:t>
      </w:r>
      <w:r>
        <w:rPr>
          <w:rFonts w:hint="eastAsia"/>
        </w:rPr>
        <w:t>根据</w:t>
      </w:r>
      <w:r>
        <w:rPr>
          <w:rFonts w:hint="eastAsia"/>
          <w:lang w:val="en-US" w:eastAsia="zh-CN"/>
        </w:rPr>
        <w:t>代理机构</w:t>
      </w:r>
      <w:r>
        <w:rPr>
          <w:rFonts w:hint="eastAsia"/>
        </w:rPr>
        <w:t>提供的工程量固化清单电子文件填报完成并打印的</w:t>
      </w:r>
      <w:r>
        <w:rPr>
          <w:rFonts w:hint="eastAsia"/>
          <w:lang w:eastAsia="zh-CN"/>
        </w:rPr>
        <w:t>比选</w:t>
      </w:r>
      <w:r>
        <w:rPr>
          <w:rFonts w:hint="eastAsia"/>
        </w:rPr>
        <w:t>工程量清单中的</w:t>
      </w:r>
      <w:r>
        <w:rPr>
          <w:rFonts w:hint="eastAsia"/>
          <w:lang w:eastAsia="zh-CN"/>
        </w:rPr>
        <w:t>比选申请报价</w:t>
      </w:r>
      <w:r>
        <w:rPr>
          <w:rFonts w:hint="eastAsia"/>
        </w:rPr>
        <w:t>和</w:t>
      </w:r>
      <w:r>
        <w:rPr>
          <w:rFonts w:hint="eastAsia"/>
          <w:lang w:eastAsia="zh-CN"/>
        </w:rPr>
        <w:t>比选</w:t>
      </w:r>
      <w:r>
        <w:rPr>
          <w:rFonts w:hint="eastAsia"/>
          <w:lang w:val="en-US" w:eastAsia="zh-CN"/>
        </w:rPr>
        <w:t>申请</w:t>
      </w:r>
      <w:r>
        <w:rPr>
          <w:rFonts w:hint="eastAsia"/>
        </w:rPr>
        <w:t>函大写金额报价应一致，如果报价金额出现差异，其</w:t>
      </w:r>
      <w:r>
        <w:rPr>
          <w:rFonts w:hint="eastAsia"/>
          <w:lang w:eastAsia="zh-CN"/>
        </w:rPr>
        <w:t>比选</w:t>
      </w:r>
      <w:r>
        <w:rPr>
          <w:rFonts w:hint="eastAsia"/>
        </w:rPr>
        <w:t>将被否决。</w:t>
      </w:r>
    </w:p>
    <w:p w14:paraId="7FCB8AC4">
      <w:pPr>
        <w:ind w:firstLine="480"/>
      </w:pPr>
      <w:r>
        <w:rPr>
          <w:rFonts w:hint="eastAsia"/>
        </w:rPr>
        <w:t xml:space="preserve">3.2.2  </w:t>
      </w:r>
      <w:r>
        <w:rPr>
          <w:rFonts w:hint="eastAsia"/>
          <w:lang w:eastAsia="zh-CN"/>
        </w:rPr>
        <w:t>比选申请人</w:t>
      </w:r>
      <w:r>
        <w:rPr>
          <w:rFonts w:hint="eastAsia"/>
        </w:rPr>
        <w:t>应充分了解本项目的总体情况以及影响</w:t>
      </w:r>
      <w:r>
        <w:rPr>
          <w:rFonts w:hint="eastAsia"/>
          <w:lang w:eastAsia="zh-CN"/>
        </w:rPr>
        <w:t>比选申请报价</w:t>
      </w:r>
      <w:r>
        <w:rPr>
          <w:rFonts w:hint="eastAsia"/>
        </w:rPr>
        <w:t>的其他要素。</w:t>
      </w:r>
    </w:p>
    <w:p w14:paraId="4C50EF21">
      <w:pPr>
        <w:ind w:firstLine="480"/>
      </w:pPr>
      <w:r>
        <w:rPr>
          <w:rFonts w:hint="eastAsia"/>
        </w:rPr>
        <w:t>3.2.3 本项目的报价方式见</w:t>
      </w:r>
      <w:r>
        <w:rPr>
          <w:rFonts w:hint="eastAsia"/>
          <w:lang w:eastAsia="zh-CN"/>
        </w:rPr>
        <w:t>比选申请人</w:t>
      </w:r>
      <w:r>
        <w:rPr>
          <w:rFonts w:hint="eastAsia"/>
        </w:rPr>
        <w:t>须知前附表。</w:t>
      </w:r>
      <w:r>
        <w:rPr>
          <w:rFonts w:hint="eastAsia"/>
          <w:lang w:eastAsia="zh-CN"/>
        </w:rPr>
        <w:t>比选申请人</w:t>
      </w:r>
      <w:r>
        <w:rPr>
          <w:rFonts w:hint="eastAsia"/>
        </w:rPr>
        <w:t>在</w:t>
      </w:r>
      <w:r>
        <w:rPr>
          <w:rFonts w:hint="eastAsia"/>
          <w:lang w:eastAsia="zh-CN"/>
        </w:rPr>
        <w:t>比选</w:t>
      </w:r>
      <w:r>
        <w:rPr>
          <w:rFonts w:hint="eastAsia"/>
        </w:rPr>
        <w:t>截至时间前修改</w:t>
      </w:r>
      <w:r>
        <w:rPr>
          <w:rFonts w:hint="eastAsia"/>
          <w:lang w:eastAsia="zh-CN"/>
        </w:rPr>
        <w:t>比选</w:t>
      </w:r>
      <w:r>
        <w:rPr>
          <w:rFonts w:hint="eastAsia"/>
          <w:lang w:val="en-US" w:eastAsia="zh-CN"/>
        </w:rPr>
        <w:t>申请</w:t>
      </w:r>
      <w:r>
        <w:rPr>
          <w:rFonts w:hint="eastAsia"/>
        </w:rPr>
        <w:t>函中的</w:t>
      </w:r>
      <w:r>
        <w:rPr>
          <w:rFonts w:hint="eastAsia"/>
          <w:lang w:eastAsia="zh-CN"/>
        </w:rPr>
        <w:t>比选</w:t>
      </w:r>
      <w:r>
        <w:rPr>
          <w:rFonts w:hint="eastAsia"/>
        </w:rPr>
        <w:t>总报价，应同时修改</w:t>
      </w:r>
      <w:r>
        <w:rPr>
          <w:rFonts w:hint="eastAsia"/>
          <w:lang w:eastAsia="zh-CN"/>
        </w:rPr>
        <w:t>比选申请文件</w:t>
      </w:r>
      <w:r>
        <w:rPr>
          <w:rFonts w:hint="eastAsia"/>
        </w:rPr>
        <w:t>“已标价工程量清单”中的相应报价。此修改须符合本章第 4.3 款的有关要求。</w:t>
      </w:r>
    </w:p>
    <w:p w14:paraId="32B21FCA">
      <w:pPr>
        <w:ind w:firstLine="480"/>
        <w:rPr>
          <w:rFonts w:hint="eastAsia" w:ascii="Times New Roman" w:hAnsi="Times New Roman" w:eastAsia="宋体" w:cs="Times New Roman"/>
        </w:rPr>
      </w:pPr>
      <w:r>
        <w:rPr>
          <w:rFonts w:hint="eastAsia" w:ascii="Times New Roman" w:hAnsi="Times New Roman" w:eastAsia="宋体" w:cs="Times New Roman"/>
        </w:rPr>
        <w:t xml:space="preserve">3.2.4 </w:t>
      </w:r>
      <w:r>
        <w:rPr>
          <w:rFonts w:hint="eastAsia" w:ascii="Times New Roman" w:hAnsi="Times New Roman" w:eastAsia="宋体" w:cs="Times New Roman"/>
          <w:lang w:eastAsia="zh-CN"/>
        </w:rPr>
        <w:t>比选申请人</w:t>
      </w:r>
      <w:r>
        <w:rPr>
          <w:rFonts w:hint="eastAsia" w:ascii="Times New Roman" w:hAnsi="Times New Roman" w:eastAsia="宋体" w:cs="Times New Roman"/>
        </w:rPr>
        <w:t>如果发现工程量清单中的数量与图纸中数量不一致时，应立即通知</w:t>
      </w:r>
      <w:r>
        <w:rPr>
          <w:rFonts w:hint="eastAsia" w:ascii="Times New Roman" w:hAnsi="Times New Roman" w:eastAsia="宋体" w:cs="Times New Roman"/>
          <w:lang w:eastAsia="zh-CN"/>
        </w:rPr>
        <w:t>比选</w:t>
      </w:r>
      <w:r>
        <w:rPr>
          <w:rFonts w:hint="eastAsia" w:ascii="Times New Roman" w:hAnsi="Times New Roman" w:eastAsia="宋体" w:cs="Times New Roman"/>
        </w:rPr>
        <w:t>人核查，除非</w:t>
      </w:r>
      <w:r>
        <w:rPr>
          <w:rFonts w:hint="eastAsia" w:ascii="Times New Roman" w:hAnsi="Times New Roman" w:eastAsia="宋体" w:cs="Times New Roman"/>
          <w:lang w:eastAsia="zh-CN"/>
        </w:rPr>
        <w:t>比选</w:t>
      </w:r>
      <w:r>
        <w:rPr>
          <w:rFonts w:hint="eastAsia" w:ascii="Times New Roman" w:hAnsi="Times New Roman" w:eastAsia="宋体" w:cs="Times New Roman"/>
        </w:rPr>
        <w:t>人以书面方式予以更正，否则，应以工程量清单中列出的数量为准。</w:t>
      </w:r>
    </w:p>
    <w:p w14:paraId="6649842A">
      <w:pPr>
        <w:ind w:firstLine="480"/>
      </w:pPr>
      <w:r>
        <w:rPr>
          <w:rFonts w:hint="eastAsia"/>
        </w:rPr>
        <w:t xml:space="preserve">3.2.5 </w:t>
      </w:r>
      <w:r>
        <w:rPr>
          <w:rFonts w:hint="eastAsia"/>
          <w:lang w:val="en-US" w:eastAsia="zh-CN"/>
        </w:rPr>
        <w:t>代理机构</w:t>
      </w:r>
      <w:r>
        <w:rPr>
          <w:rFonts w:hint="eastAsia"/>
        </w:rPr>
        <w:t>应根据《公路水运工程安全生产监督管理办法》，在</w:t>
      </w:r>
      <w:r>
        <w:rPr>
          <w:rFonts w:hint="eastAsia"/>
          <w:lang w:eastAsia="zh-CN"/>
        </w:rPr>
        <w:t>比选</w:t>
      </w:r>
      <w:r>
        <w:rPr>
          <w:rFonts w:hint="eastAsia"/>
        </w:rPr>
        <w:t>总价中计入安全生产费用，安全生产费用应符合合同条款的规定。工程量清单第 100章内列有上述安全生产费的支付子目，由</w:t>
      </w:r>
      <w:r>
        <w:rPr>
          <w:rFonts w:hint="eastAsia"/>
          <w:lang w:eastAsia="zh-CN"/>
        </w:rPr>
        <w:t>比选申请人</w:t>
      </w:r>
      <w:r>
        <w:rPr>
          <w:rFonts w:hint="eastAsia"/>
        </w:rPr>
        <w:t>按</w:t>
      </w:r>
      <w:r>
        <w:rPr>
          <w:rFonts w:hint="eastAsia"/>
          <w:lang w:eastAsia="zh-CN"/>
        </w:rPr>
        <w:t>比选文件</w:t>
      </w:r>
      <w:r>
        <w:rPr>
          <w:rFonts w:hint="eastAsia"/>
        </w:rPr>
        <w:t>的规定填写总额价。</w:t>
      </w:r>
    </w:p>
    <w:p w14:paraId="7FE8E7FC">
      <w:pPr>
        <w:ind w:firstLine="480"/>
      </w:pPr>
      <w:r>
        <w:rPr>
          <w:rFonts w:hint="eastAsia"/>
        </w:rPr>
        <w:t>3.2.6调价函：本项目不适用。</w:t>
      </w:r>
    </w:p>
    <w:p w14:paraId="1A7FF75A">
      <w:pPr>
        <w:ind w:firstLine="480"/>
      </w:pPr>
      <w:r>
        <w:rPr>
          <w:rFonts w:hint="eastAsia"/>
        </w:rPr>
        <w:t>3.2.7 价格调整：见</w:t>
      </w:r>
      <w:r>
        <w:rPr>
          <w:rFonts w:hint="eastAsia"/>
          <w:lang w:eastAsia="zh-CN"/>
        </w:rPr>
        <w:t>比选申请人</w:t>
      </w:r>
      <w:r>
        <w:rPr>
          <w:rFonts w:hint="eastAsia"/>
        </w:rPr>
        <w:t>须知前附表3.2.7。</w:t>
      </w:r>
    </w:p>
    <w:p w14:paraId="0FAEC384">
      <w:pPr>
        <w:ind w:firstLine="480"/>
      </w:pPr>
      <w:r>
        <w:rPr>
          <w:rFonts w:hint="eastAsia"/>
        </w:rPr>
        <w:t xml:space="preserve">3.2.8 </w:t>
      </w:r>
      <w:r>
        <w:rPr>
          <w:rFonts w:hint="eastAsia"/>
          <w:lang w:val="en-US" w:eastAsia="zh-CN"/>
        </w:rPr>
        <w:t>代理机构</w:t>
      </w:r>
      <w:r>
        <w:rPr>
          <w:rFonts w:hint="eastAsia"/>
        </w:rPr>
        <w:t>设有最高</w:t>
      </w:r>
      <w:r>
        <w:rPr>
          <w:rFonts w:hint="eastAsia"/>
          <w:lang w:eastAsia="zh-CN"/>
        </w:rPr>
        <w:t>比选</w:t>
      </w:r>
      <w:r>
        <w:rPr>
          <w:rFonts w:hint="eastAsia"/>
        </w:rPr>
        <w:t>限价的，</w:t>
      </w:r>
      <w:r>
        <w:rPr>
          <w:rFonts w:hint="eastAsia"/>
          <w:lang w:eastAsia="zh-CN"/>
        </w:rPr>
        <w:t>比选申请人</w:t>
      </w:r>
      <w:r>
        <w:rPr>
          <w:rFonts w:hint="eastAsia"/>
        </w:rPr>
        <w:t>的</w:t>
      </w:r>
      <w:r>
        <w:rPr>
          <w:rFonts w:hint="eastAsia"/>
          <w:lang w:eastAsia="zh-CN"/>
        </w:rPr>
        <w:t>比选申请报价</w:t>
      </w:r>
      <w:r>
        <w:rPr>
          <w:rFonts w:hint="eastAsia"/>
        </w:rPr>
        <w:t>不得超过最高</w:t>
      </w:r>
      <w:r>
        <w:rPr>
          <w:rFonts w:hint="eastAsia"/>
          <w:lang w:eastAsia="zh-CN"/>
        </w:rPr>
        <w:t>比选</w:t>
      </w:r>
      <w:r>
        <w:rPr>
          <w:rFonts w:hint="eastAsia"/>
        </w:rPr>
        <w:t>限价，最高</w:t>
      </w:r>
      <w:r>
        <w:rPr>
          <w:rFonts w:hint="eastAsia"/>
          <w:lang w:eastAsia="zh-CN"/>
        </w:rPr>
        <w:t>比选</w:t>
      </w:r>
      <w:r>
        <w:rPr>
          <w:rFonts w:hint="eastAsia"/>
        </w:rPr>
        <w:t>限价在</w:t>
      </w:r>
      <w:r>
        <w:rPr>
          <w:rFonts w:hint="eastAsia"/>
          <w:lang w:eastAsia="zh-CN"/>
        </w:rPr>
        <w:t>比选申请人</w:t>
      </w:r>
      <w:r>
        <w:rPr>
          <w:rFonts w:hint="eastAsia"/>
        </w:rPr>
        <w:t>须知前附表中载明。</w:t>
      </w:r>
    </w:p>
    <w:p w14:paraId="245142DB">
      <w:pPr>
        <w:ind w:firstLine="480"/>
      </w:pPr>
      <w:r>
        <w:rPr>
          <w:rFonts w:hint="eastAsia"/>
        </w:rPr>
        <w:t xml:space="preserve">3.2.9  </w:t>
      </w:r>
      <w:r>
        <w:rPr>
          <w:rFonts w:hint="eastAsia"/>
          <w:lang w:eastAsia="zh-CN"/>
        </w:rPr>
        <w:t>比选申请报价</w:t>
      </w:r>
      <w:r>
        <w:rPr>
          <w:rFonts w:hint="eastAsia"/>
        </w:rPr>
        <w:t>的其他要求见</w:t>
      </w:r>
      <w:r>
        <w:rPr>
          <w:rFonts w:hint="eastAsia"/>
          <w:lang w:eastAsia="zh-CN"/>
        </w:rPr>
        <w:t>比选申请人</w:t>
      </w:r>
      <w:r>
        <w:rPr>
          <w:rFonts w:hint="eastAsia"/>
        </w:rPr>
        <w:t>须知前附表。</w:t>
      </w:r>
    </w:p>
    <w:p w14:paraId="576C757C">
      <w:pPr>
        <w:ind w:firstLine="480"/>
      </w:pPr>
      <w:r>
        <w:rPr>
          <w:rFonts w:hint="eastAsia"/>
        </w:rPr>
        <w:t xml:space="preserve">3.3 </w:t>
      </w:r>
      <w:r>
        <w:t xml:space="preserve">  </w:t>
      </w:r>
      <w:r>
        <w:rPr>
          <w:rFonts w:hint="eastAsia"/>
          <w:lang w:eastAsia="zh-CN"/>
        </w:rPr>
        <w:t>比选</w:t>
      </w:r>
      <w:r>
        <w:rPr>
          <w:rFonts w:hint="eastAsia"/>
        </w:rPr>
        <w:t>有效期</w:t>
      </w:r>
    </w:p>
    <w:p w14:paraId="30FF763B">
      <w:pPr>
        <w:ind w:firstLine="480"/>
      </w:pPr>
      <w:r>
        <w:rPr>
          <w:rFonts w:hint="eastAsia"/>
        </w:rPr>
        <w:t>3.3.1  除</w:t>
      </w:r>
      <w:r>
        <w:rPr>
          <w:rFonts w:hint="eastAsia"/>
          <w:lang w:eastAsia="zh-CN"/>
        </w:rPr>
        <w:t>比选申请人</w:t>
      </w:r>
      <w:r>
        <w:rPr>
          <w:rFonts w:hint="eastAsia"/>
        </w:rPr>
        <w:t>须知前附表另有规定外，</w:t>
      </w:r>
      <w:r>
        <w:rPr>
          <w:rFonts w:hint="eastAsia"/>
          <w:lang w:eastAsia="zh-CN"/>
        </w:rPr>
        <w:t>比选</w:t>
      </w:r>
      <w:r>
        <w:rPr>
          <w:rFonts w:hint="eastAsia"/>
        </w:rPr>
        <w:t>有效期为90日。</w:t>
      </w:r>
    </w:p>
    <w:p w14:paraId="683BF761">
      <w:pPr>
        <w:ind w:firstLine="480"/>
      </w:pPr>
      <w:r>
        <w:rPr>
          <w:rFonts w:hint="eastAsia"/>
        </w:rPr>
        <w:t>3.3.2 在</w:t>
      </w:r>
      <w:r>
        <w:rPr>
          <w:rFonts w:hint="eastAsia"/>
          <w:lang w:eastAsia="zh-CN"/>
        </w:rPr>
        <w:t>比选</w:t>
      </w:r>
      <w:r>
        <w:rPr>
          <w:rFonts w:hint="eastAsia"/>
        </w:rPr>
        <w:t>有效期内，</w:t>
      </w:r>
      <w:r>
        <w:rPr>
          <w:rFonts w:hint="eastAsia"/>
          <w:lang w:eastAsia="zh-CN"/>
        </w:rPr>
        <w:t>比选申请人</w:t>
      </w:r>
      <w:r>
        <w:rPr>
          <w:rFonts w:hint="eastAsia"/>
        </w:rPr>
        <w:t>撤销</w:t>
      </w:r>
      <w:r>
        <w:rPr>
          <w:rFonts w:hint="eastAsia"/>
          <w:lang w:eastAsia="zh-CN"/>
        </w:rPr>
        <w:t>比选申请文件</w:t>
      </w:r>
      <w:r>
        <w:rPr>
          <w:rFonts w:hint="eastAsia"/>
        </w:rPr>
        <w:t>的，应承担</w:t>
      </w:r>
      <w:r>
        <w:rPr>
          <w:rFonts w:hint="eastAsia"/>
          <w:lang w:eastAsia="zh-CN"/>
        </w:rPr>
        <w:t>比选文件</w:t>
      </w:r>
      <w:r>
        <w:rPr>
          <w:rFonts w:hint="eastAsia"/>
        </w:rPr>
        <w:t>和法律规定的责任。</w:t>
      </w:r>
    </w:p>
    <w:p w14:paraId="2117FB81">
      <w:pPr>
        <w:ind w:firstLine="480"/>
      </w:pPr>
      <w:r>
        <w:rPr>
          <w:rFonts w:hint="eastAsia"/>
        </w:rPr>
        <w:t>3.3.3 出现特殊情况需要延长</w:t>
      </w:r>
      <w:r>
        <w:rPr>
          <w:rFonts w:hint="eastAsia"/>
          <w:lang w:eastAsia="zh-CN"/>
        </w:rPr>
        <w:t>比选</w:t>
      </w:r>
      <w:r>
        <w:rPr>
          <w:rFonts w:hint="eastAsia"/>
        </w:rPr>
        <w:t>有效期的，</w:t>
      </w:r>
      <w:r>
        <w:rPr>
          <w:rFonts w:hint="eastAsia"/>
          <w:lang w:val="en-US" w:eastAsia="zh-CN"/>
        </w:rPr>
        <w:t>代理机构</w:t>
      </w:r>
      <w:r>
        <w:rPr>
          <w:rFonts w:hint="eastAsia"/>
        </w:rPr>
        <w:t>以书面形式通知所有</w:t>
      </w:r>
      <w:r>
        <w:rPr>
          <w:rFonts w:hint="eastAsia"/>
          <w:lang w:eastAsia="zh-CN"/>
        </w:rPr>
        <w:t>比选申请人</w:t>
      </w:r>
      <w:r>
        <w:rPr>
          <w:rFonts w:hint="eastAsia"/>
        </w:rPr>
        <w:t>延长</w:t>
      </w:r>
      <w:r>
        <w:rPr>
          <w:rFonts w:hint="eastAsia"/>
          <w:lang w:eastAsia="zh-CN"/>
        </w:rPr>
        <w:t>比选</w:t>
      </w:r>
      <w:r>
        <w:rPr>
          <w:rFonts w:hint="eastAsia"/>
        </w:rPr>
        <w:t>有效期。</w:t>
      </w:r>
      <w:r>
        <w:rPr>
          <w:rFonts w:hint="eastAsia"/>
          <w:lang w:eastAsia="zh-CN"/>
        </w:rPr>
        <w:t>比选申请人</w:t>
      </w:r>
      <w:r>
        <w:rPr>
          <w:rFonts w:hint="eastAsia"/>
        </w:rPr>
        <w:t>应予以书面答复，同意延长的，应相应延长其</w:t>
      </w:r>
      <w:r>
        <w:rPr>
          <w:rFonts w:hint="eastAsia"/>
          <w:lang w:eastAsia="zh-CN"/>
        </w:rPr>
        <w:t>比选</w:t>
      </w:r>
      <w:r>
        <w:rPr>
          <w:rFonts w:hint="eastAsia"/>
        </w:rPr>
        <w:t>保证金的有效期，但不得要求或被允许修改其</w:t>
      </w:r>
      <w:r>
        <w:rPr>
          <w:rFonts w:hint="eastAsia"/>
          <w:lang w:eastAsia="zh-CN"/>
        </w:rPr>
        <w:t>比选申请文件</w:t>
      </w:r>
      <w:r>
        <w:rPr>
          <w:rFonts w:hint="eastAsia"/>
        </w:rPr>
        <w:t>；</w:t>
      </w:r>
      <w:r>
        <w:rPr>
          <w:rFonts w:hint="eastAsia"/>
          <w:lang w:eastAsia="zh-CN"/>
        </w:rPr>
        <w:t>比选申请人</w:t>
      </w:r>
      <w:r>
        <w:rPr>
          <w:rFonts w:hint="eastAsia"/>
        </w:rPr>
        <w:t>拒绝延长的，其</w:t>
      </w:r>
      <w:r>
        <w:rPr>
          <w:rFonts w:hint="eastAsia"/>
          <w:lang w:eastAsia="zh-CN"/>
        </w:rPr>
        <w:t>比选</w:t>
      </w:r>
      <w:r>
        <w:rPr>
          <w:rFonts w:hint="eastAsia"/>
        </w:rPr>
        <w:t>失效，但</w:t>
      </w:r>
      <w:r>
        <w:rPr>
          <w:rFonts w:hint="eastAsia"/>
          <w:lang w:eastAsia="zh-CN"/>
        </w:rPr>
        <w:t>比选申请人</w:t>
      </w:r>
      <w:r>
        <w:rPr>
          <w:rFonts w:hint="eastAsia"/>
        </w:rPr>
        <w:t>有权收回其</w:t>
      </w:r>
      <w:r>
        <w:rPr>
          <w:rFonts w:hint="eastAsia"/>
          <w:lang w:eastAsia="zh-CN"/>
        </w:rPr>
        <w:t>比选</w:t>
      </w:r>
      <w:r>
        <w:rPr>
          <w:rFonts w:hint="eastAsia"/>
        </w:rPr>
        <w:t>保证金及以现金或支票形式递交的</w:t>
      </w:r>
      <w:r>
        <w:rPr>
          <w:rFonts w:hint="eastAsia"/>
          <w:lang w:eastAsia="zh-CN"/>
        </w:rPr>
        <w:t>比选</w:t>
      </w:r>
      <w:r>
        <w:rPr>
          <w:rFonts w:hint="eastAsia"/>
        </w:rPr>
        <w:t>保证金。</w:t>
      </w:r>
    </w:p>
    <w:p w14:paraId="40BC4B64">
      <w:pPr>
        <w:ind w:firstLine="480"/>
        <w:rPr>
          <w:rFonts w:hint="default" w:eastAsia="宋体"/>
          <w:lang w:val="en-US" w:eastAsia="zh-CN"/>
        </w:rPr>
      </w:pPr>
      <w:r>
        <w:rPr>
          <w:rFonts w:hint="eastAsia"/>
        </w:rPr>
        <w:t xml:space="preserve">3.4 </w:t>
      </w:r>
      <w:r>
        <w:rPr>
          <w:rFonts w:hint="eastAsia"/>
          <w:lang w:eastAsia="zh-CN"/>
        </w:rPr>
        <w:t>比选</w:t>
      </w:r>
      <w:r>
        <w:rPr>
          <w:rFonts w:hint="eastAsia"/>
        </w:rPr>
        <w:t>保证金</w:t>
      </w:r>
      <w:r>
        <w:rPr>
          <w:rFonts w:hint="eastAsia"/>
          <w:lang w:eastAsia="zh-CN"/>
        </w:rPr>
        <w:t>：</w:t>
      </w:r>
      <w:r>
        <w:rPr>
          <w:rFonts w:hint="eastAsia"/>
          <w:lang w:val="en-US" w:eastAsia="zh-CN"/>
        </w:rPr>
        <w:t>/。</w:t>
      </w:r>
    </w:p>
    <w:p w14:paraId="1B9022F1">
      <w:pPr>
        <w:ind w:firstLine="480"/>
      </w:pPr>
      <w:r>
        <w:rPr>
          <w:rFonts w:hint="eastAsia"/>
        </w:rPr>
        <w:t>3.5 资格审查资料</w:t>
      </w:r>
    </w:p>
    <w:p w14:paraId="3BCD63EE">
      <w:pPr>
        <w:ind w:firstLine="480"/>
      </w:pPr>
      <w:r>
        <w:rPr>
          <w:rFonts w:hint="eastAsia"/>
        </w:rPr>
        <w:t>除</w:t>
      </w:r>
      <w:r>
        <w:rPr>
          <w:rFonts w:hint="eastAsia"/>
          <w:lang w:eastAsia="zh-CN"/>
        </w:rPr>
        <w:t>比选申请人</w:t>
      </w:r>
      <w:r>
        <w:rPr>
          <w:rFonts w:hint="eastAsia"/>
        </w:rPr>
        <w:t>须知前附表另有规定外，</w:t>
      </w:r>
      <w:r>
        <w:rPr>
          <w:rFonts w:hint="eastAsia"/>
          <w:lang w:eastAsia="zh-CN"/>
        </w:rPr>
        <w:t>比选申请人</w:t>
      </w:r>
      <w:r>
        <w:rPr>
          <w:rFonts w:hint="eastAsia"/>
        </w:rPr>
        <w:t>应按下列规定提供资格审查资料，以证明其满足本章第 1.4 款规定的资质、财务、业绩、信誉等要求。</w:t>
      </w:r>
    </w:p>
    <w:p w14:paraId="7CF272D8">
      <w:pPr>
        <w:ind w:firstLine="480"/>
      </w:pPr>
      <w:r>
        <w:rPr>
          <w:rFonts w:hint="eastAsia"/>
        </w:rPr>
        <w:t>3.5.1  “</w:t>
      </w:r>
      <w:r>
        <w:rPr>
          <w:rFonts w:hint="eastAsia"/>
          <w:lang w:eastAsia="zh-CN"/>
        </w:rPr>
        <w:t>比选申请人</w:t>
      </w:r>
      <w:r>
        <w:rPr>
          <w:rFonts w:hint="eastAsia"/>
        </w:rPr>
        <w:t>基本情况表”应附企业法人企业营业执照、资质证书、安全生产许可证、基本账户开户许可证或基本存款账户信息表（基本账户开户行出具）的彩色影印件。</w:t>
      </w:r>
    </w:p>
    <w:p w14:paraId="44D73565">
      <w:pPr>
        <w:ind w:firstLine="480"/>
      </w:pPr>
      <w:r>
        <w:rPr>
          <w:rFonts w:hint="eastAsia"/>
        </w:rPr>
        <w:t>企业法人营业执照、施工资质证书、安全生产许可证、基本账户开户许可证或基本存款账户信息表（基本账户开户行出具）的彩色影印件应提供全本（证书封面、封底、空白页除外），应包括</w:t>
      </w:r>
      <w:r>
        <w:rPr>
          <w:rFonts w:hint="eastAsia"/>
          <w:lang w:eastAsia="zh-CN"/>
        </w:rPr>
        <w:t>比选申请人</w:t>
      </w:r>
      <w:r>
        <w:rPr>
          <w:rFonts w:hint="eastAsia"/>
        </w:rPr>
        <w:t>名称、</w:t>
      </w:r>
      <w:r>
        <w:rPr>
          <w:rFonts w:hint="eastAsia"/>
          <w:lang w:eastAsia="zh-CN"/>
        </w:rPr>
        <w:t>比选申请人</w:t>
      </w:r>
      <w:r>
        <w:rPr>
          <w:rFonts w:hint="eastAsia"/>
        </w:rPr>
        <w:t>其他相关信息、颁发机构名称、</w:t>
      </w:r>
      <w:r>
        <w:rPr>
          <w:rFonts w:hint="eastAsia"/>
          <w:lang w:eastAsia="zh-CN"/>
        </w:rPr>
        <w:t>比选申请人</w:t>
      </w:r>
      <w:r>
        <w:rPr>
          <w:rFonts w:hint="eastAsia"/>
        </w:rPr>
        <w:t>信息变更情况等关键页在内，并逐页加盖</w:t>
      </w:r>
      <w:r>
        <w:rPr>
          <w:rFonts w:hint="eastAsia"/>
          <w:lang w:eastAsia="zh-CN"/>
        </w:rPr>
        <w:t>比选申请人</w:t>
      </w:r>
      <w:r>
        <w:rPr>
          <w:rFonts w:hint="eastAsia"/>
        </w:rPr>
        <w:t>单位章。</w:t>
      </w:r>
    </w:p>
    <w:p w14:paraId="0515FE70">
      <w:pPr>
        <w:ind w:firstLine="480"/>
        <w:rPr>
          <w:rFonts w:hint="eastAsia" w:ascii="Times New Roman" w:hAnsi="Times New Roman" w:eastAsia="宋体" w:cs="Times New Roman"/>
          <w:lang w:val="en-US" w:eastAsia="zh-CN"/>
        </w:rPr>
      </w:pPr>
      <w:r>
        <w:rPr>
          <w:rFonts w:hint="eastAsia"/>
        </w:rPr>
        <w:t>3.5.2 “财务状况表”</w:t>
      </w:r>
      <w:r>
        <w:rPr>
          <w:rFonts w:hint="eastAsia"/>
          <w:lang w:val="en-US" w:eastAsia="zh-CN"/>
        </w:rPr>
        <w:t>应附</w:t>
      </w:r>
      <w:r>
        <w:rPr>
          <w:rFonts w:hint="eastAsia" w:ascii="Times New Roman" w:hAnsi="Times New Roman" w:eastAsia="宋体" w:cs="Times New Roman"/>
          <w:lang w:val="en-US" w:eastAsia="zh-CN"/>
        </w:rPr>
        <w:t>资产负债表、利润表或比选申请人出具的企业财务报表相关证明材料。</w:t>
      </w:r>
    </w:p>
    <w:p w14:paraId="5AA5B3EC">
      <w:pPr>
        <w:ind w:firstLine="480"/>
      </w:pPr>
      <w:r>
        <w:rPr>
          <w:rFonts w:hint="eastAsia"/>
        </w:rPr>
        <w:t>3.5.3 “近年完成的类似项目”业绩证明材料应按照</w:t>
      </w:r>
      <w:r>
        <w:rPr>
          <w:rFonts w:hint="eastAsia"/>
          <w:lang w:eastAsia="zh-CN"/>
        </w:rPr>
        <w:t>比选申请人</w:t>
      </w:r>
      <w:r>
        <w:rPr>
          <w:rFonts w:hint="eastAsia"/>
        </w:rPr>
        <w:t>须知前附表附录3要求提供。</w:t>
      </w:r>
    </w:p>
    <w:p w14:paraId="504C2367">
      <w:pPr>
        <w:ind w:firstLine="480"/>
      </w:pPr>
      <w:r>
        <w:rPr>
          <w:rFonts w:hint="eastAsia"/>
        </w:rPr>
        <w:t>3.5.4 “</w:t>
      </w:r>
      <w:r>
        <w:rPr>
          <w:rFonts w:hint="eastAsia"/>
          <w:lang w:eastAsia="zh-CN"/>
        </w:rPr>
        <w:t>比选申请人</w:t>
      </w:r>
      <w:r>
        <w:rPr>
          <w:rFonts w:hint="eastAsia"/>
        </w:rPr>
        <w:t>的信誉情况表”按照</w:t>
      </w:r>
      <w:r>
        <w:rPr>
          <w:rFonts w:hint="eastAsia"/>
          <w:lang w:eastAsia="zh-CN"/>
        </w:rPr>
        <w:t>比选申请文件</w:t>
      </w:r>
      <w:r>
        <w:rPr>
          <w:rFonts w:hint="eastAsia"/>
        </w:rPr>
        <w:t>格式要求进行填写，并按要求提供信誉情况承诺函。</w:t>
      </w:r>
    </w:p>
    <w:p w14:paraId="48804834">
      <w:pPr>
        <w:ind w:firstLine="480"/>
      </w:pPr>
      <w:r>
        <w:rPr>
          <w:rFonts w:hint="eastAsia"/>
        </w:rPr>
        <w:t>3.5.5 “拟委任的项目</w:t>
      </w:r>
      <w:r>
        <w:rPr>
          <w:rFonts w:hint="eastAsia"/>
          <w:lang w:val="en-US" w:eastAsia="zh-CN"/>
        </w:rPr>
        <w:t>经理</w:t>
      </w:r>
      <w:r>
        <w:rPr>
          <w:rFonts w:hint="eastAsia"/>
        </w:rPr>
        <w:t>、安全员资历表”应附项目</w:t>
      </w:r>
      <w:r>
        <w:rPr>
          <w:rFonts w:hint="eastAsia"/>
          <w:lang w:val="en-US" w:eastAsia="zh-CN"/>
        </w:rPr>
        <w:t>经理</w:t>
      </w:r>
      <w:r>
        <w:rPr>
          <w:rFonts w:hint="eastAsia"/>
        </w:rPr>
        <w:t>、安全员的身份证以及资格审查条件所要求的其他相关证书（如建造师注册证书、安全生产考核合格证书等）的彩色影印件。</w:t>
      </w:r>
    </w:p>
    <w:p w14:paraId="69AE176D">
      <w:pPr>
        <w:ind w:firstLine="480"/>
      </w:pPr>
      <w:r>
        <w:rPr>
          <w:rFonts w:hint="eastAsia"/>
        </w:rPr>
        <w:t>项目</w:t>
      </w:r>
      <w:r>
        <w:rPr>
          <w:rFonts w:hint="eastAsia"/>
          <w:lang w:val="en-US" w:eastAsia="zh-CN"/>
        </w:rPr>
        <w:t>经理</w:t>
      </w:r>
      <w:r>
        <w:rPr>
          <w:rFonts w:hint="eastAsia"/>
        </w:rPr>
        <w:t>、安全员的业绩证明材料按照</w:t>
      </w:r>
      <w:r>
        <w:rPr>
          <w:rFonts w:hint="eastAsia"/>
          <w:lang w:eastAsia="zh-CN"/>
        </w:rPr>
        <w:t>比选申请人</w:t>
      </w:r>
      <w:r>
        <w:rPr>
          <w:rFonts w:hint="eastAsia"/>
        </w:rPr>
        <w:t>须知前附表附录5要求提供。</w:t>
      </w:r>
    </w:p>
    <w:p w14:paraId="319962C0">
      <w:pPr>
        <w:ind w:firstLine="480"/>
      </w:pPr>
      <w:r>
        <w:rPr>
          <w:rFonts w:hint="eastAsia"/>
        </w:rPr>
        <w:t>3.5.6</w:t>
      </w:r>
      <w:r>
        <w:t xml:space="preserve"> </w:t>
      </w:r>
      <w:r>
        <w:rPr>
          <w:rFonts w:hint="eastAsia"/>
        </w:rPr>
        <w:t>\</w:t>
      </w:r>
      <w:r>
        <w:t xml:space="preserve"> </w:t>
      </w:r>
    </w:p>
    <w:p w14:paraId="1EDE70D3">
      <w:pPr>
        <w:ind w:firstLine="480"/>
      </w:pPr>
      <w:r>
        <w:rPr>
          <w:rFonts w:hint="eastAsia"/>
        </w:rPr>
        <w:t>3.5.7 \</w:t>
      </w:r>
    </w:p>
    <w:p w14:paraId="43D882F7">
      <w:pPr>
        <w:ind w:firstLine="480"/>
      </w:pPr>
      <w:r>
        <w:rPr>
          <w:rFonts w:hint="eastAsia"/>
        </w:rPr>
        <w:t xml:space="preserve">3.5.8 </w:t>
      </w:r>
      <w:r>
        <w:rPr>
          <w:rFonts w:hint="eastAsia"/>
          <w:lang w:eastAsia="zh-CN"/>
        </w:rPr>
        <w:t>比选申请人</w:t>
      </w:r>
      <w:r>
        <w:rPr>
          <w:rFonts w:hint="eastAsia"/>
        </w:rPr>
        <w:t>须知前附表规定接受联合体</w:t>
      </w:r>
      <w:r>
        <w:rPr>
          <w:rFonts w:hint="eastAsia"/>
          <w:lang w:eastAsia="zh-CN"/>
        </w:rPr>
        <w:t>比选</w:t>
      </w:r>
      <w:r>
        <w:rPr>
          <w:rFonts w:hint="eastAsia"/>
        </w:rPr>
        <w:t>的，本章第 3.5.1 项至第3.5.7 项规定的表格和资料应包括联合体各方相关情况。(本项目不适用）</w:t>
      </w:r>
    </w:p>
    <w:p w14:paraId="3C91DF39">
      <w:pPr>
        <w:ind w:firstLine="480"/>
      </w:pPr>
      <w:r>
        <w:rPr>
          <w:rFonts w:hint="eastAsia"/>
        </w:rPr>
        <w:t>3.5.9 除合同条款约定的特殊情形外，</w:t>
      </w:r>
      <w:r>
        <w:rPr>
          <w:rFonts w:hint="eastAsia"/>
          <w:lang w:eastAsia="zh-CN"/>
        </w:rPr>
        <w:t>比选申请人</w:t>
      </w:r>
      <w:r>
        <w:rPr>
          <w:rFonts w:hint="eastAsia"/>
        </w:rPr>
        <w:t>在</w:t>
      </w:r>
      <w:r>
        <w:rPr>
          <w:rFonts w:hint="eastAsia"/>
          <w:lang w:eastAsia="zh-CN"/>
        </w:rPr>
        <w:t>比选申请文件</w:t>
      </w:r>
      <w:r>
        <w:rPr>
          <w:rFonts w:hint="eastAsia"/>
        </w:rPr>
        <w:t>中填报的项目</w:t>
      </w:r>
      <w:r>
        <w:rPr>
          <w:rFonts w:hint="eastAsia"/>
          <w:lang w:val="en-US" w:eastAsia="zh-CN"/>
        </w:rPr>
        <w:t>经理</w:t>
      </w:r>
      <w:r>
        <w:rPr>
          <w:rFonts w:hint="eastAsia"/>
        </w:rPr>
        <w:t>、安全员不允许更换。</w:t>
      </w:r>
    </w:p>
    <w:p w14:paraId="6EC08266">
      <w:pPr>
        <w:ind w:firstLine="480"/>
      </w:pPr>
      <w:r>
        <w:rPr>
          <w:rFonts w:hint="eastAsia"/>
        </w:rPr>
        <w:t>3.5.10 \</w:t>
      </w:r>
    </w:p>
    <w:p w14:paraId="170C2228">
      <w:pPr>
        <w:ind w:firstLine="480"/>
      </w:pPr>
      <w:r>
        <w:rPr>
          <w:rFonts w:hint="eastAsia"/>
        </w:rPr>
        <w:t xml:space="preserve">3.5.11 </w:t>
      </w:r>
      <w:r>
        <w:rPr>
          <w:rFonts w:hint="eastAsia"/>
          <w:lang w:val="en-US" w:eastAsia="zh-CN"/>
        </w:rPr>
        <w:t>代理机构</w:t>
      </w:r>
      <w:r>
        <w:rPr>
          <w:rFonts w:hint="eastAsia"/>
        </w:rPr>
        <w:t>有权核查</w:t>
      </w:r>
      <w:r>
        <w:rPr>
          <w:rFonts w:hint="eastAsia"/>
          <w:lang w:eastAsia="zh-CN"/>
        </w:rPr>
        <w:t>比选申请人</w:t>
      </w:r>
      <w:r>
        <w:rPr>
          <w:rFonts w:hint="eastAsia"/>
        </w:rPr>
        <w:t>在</w:t>
      </w:r>
      <w:r>
        <w:rPr>
          <w:rFonts w:hint="eastAsia"/>
          <w:lang w:eastAsia="zh-CN"/>
        </w:rPr>
        <w:t>比选申请文件</w:t>
      </w:r>
      <w:r>
        <w:rPr>
          <w:rFonts w:hint="eastAsia"/>
        </w:rPr>
        <w:t>中提供的资料，若在评审期间发现</w:t>
      </w:r>
      <w:r>
        <w:rPr>
          <w:rFonts w:hint="eastAsia"/>
          <w:lang w:eastAsia="zh-CN"/>
        </w:rPr>
        <w:t>比选申请人</w:t>
      </w:r>
      <w:r>
        <w:rPr>
          <w:rFonts w:hint="eastAsia"/>
        </w:rPr>
        <w:t>提供了虚假资料，其</w:t>
      </w:r>
      <w:r>
        <w:rPr>
          <w:rFonts w:hint="eastAsia"/>
          <w:lang w:eastAsia="zh-CN"/>
        </w:rPr>
        <w:t>比选</w:t>
      </w:r>
      <w:r>
        <w:rPr>
          <w:rFonts w:hint="eastAsia"/>
        </w:rPr>
        <w:t>将被否决；若在签订合同前发现作为</w:t>
      </w:r>
      <w:r>
        <w:rPr>
          <w:rFonts w:hint="eastAsia"/>
          <w:lang w:eastAsia="zh-CN"/>
        </w:rPr>
        <w:t>中选</w:t>
      </w:r>
      <w:r>
        <w:rPr>
          <w:rFonts w:hint="eastAsia"/>
        </w:rPr>
        <w:t>候选人的</w:t>
      </w:r>
      <w:r>
        <w:rPr>
          <w:rFonts w:hint="eastAsia"/>
          <w:lang w:eastAsia="zh-CN"/>
        </w:rPr>
        <w:t>比选申请人</w:t>
      </w:r>
      <w:r>
        <w:rPr>
          <w:rFonts w:hint="eastAsia"/>
        </w:rPr>
        <w:t>提供了虚假资料，</w:t>
      </w:r>
      <w:r>
        <w:rPr>
          <w:rFonts w:hint="eastAsia"/>
          <w:lang w:val="en-US" w:eastAsia="zh-CN"/>
        </w:rPr>
        <w:t>代理机构</w:t>
      </w:r>
      <w:r>
        <w:rPr>
          <w:rFonts w:hint="eastAsia"/>
        </w:rPr>
        <w:t>有权取消其</w:t>
      </w:r>
      <w:r>
        <w:rPr>
          <w:rFonts w:hint="eastAsia"/>
          <w:lang w:eastAsia="zh-CN"/>
        </w:rPr>
        <w:t>中选</w:t>
      </w:r>
      <w:r>
        <w:rPr>
          <w:rFonts w:hint="eastAsia"/>
        </w:rPr>
        <w:t>资格；若在合同实施期间发现</w:t>
      </w:r>
      <w:r>
        <w:rPr>
          <w:rFonts w:hint="eastAsia"/>
          <w:lang w:eastAsia="zh-CN"/>
        </w:rPr>
        <w:t>比选申请人</w:t>
      </w:r>
      <w:r>
        <w:rPr>
          <w:rFonts w:hint="eastAsia"/>
        </w:rPr>
        <w:t>提供了虚假资料，</w:t>
      </w:r>
      <w:r>
        <w:rPr>
          <w:rFonts w:hint="eastAsia"/>
          <w:lang w:eastAsia="zh-CN"/>
        </w:rPr>
        <w:t>比选</w:t>
      </w:r>
      <w:r>
        <w:rPr>
          <w:rFonts w:hint="eastAsia"/>
        </w:rPr>
        <w:t>人有权从工程支付款或履约保证金中扣除不超过 10％签约合同价的金额作为违约金。</w:t>
      </w:r>
    </w:p>
    <w:p w14:paraId="1B045473">
      <w:pPr>
        <w:ind w:firstLine="480"/>
      </w:pPr>
      <w:r>
        <w:rPr>
          <w:rFonts w:hint="eastAsia"/>
        </w:rPr>
        <w:t>3.6 备选</w:t>
      </w:r>
      <w:r>
        <w:rPr>
          <w:rFonts w:hint="eastAsia"/>
          <w:lang w:eastAsia="zh-CN"/>
        </w:rPr>
        <w:t>比选</w:t>
      </w:r>
      <w:r>
        <w:rPr>
          <w:rFonts w:hint="eastAsia"/>
        </w:rPr>
        <w:t>方案(本项目不允许提交备选</w:t>
      </w:r>
      <w:r>
        <w:rPr>
          <w:rFonts w:hint="eastAsia"/>
          <w:lang w:eastAsia="zh-CN"/>
        </w:rPr>
        <w:t>比选</w:t>
      </w:r>
      <w:r>
        <w:rPr>
          <w:rFonts w:hint="eastAsia"/>
        </w:rPr>
        <w:t>方案）</w:t>
      </w:r>
    </w:p>
    <w:p w14:paraId="1C80111B">
      <w:pPr>
        <w:ind w:firstLine="480"/>
      </w:pPr>
      <w:r>
        <w:rPr>
          <w:rFonts w:hint="eastAsia"/>
        </w:rPr>
        <w:t xml:space="preserve">3.7 </w:t>
      </w:r>
      <w:r>
        <w:rPr>
          <w:rFonts w:hint="eastAsia"/>
          <w:lang w:eastAsia="zh-CN"/>
        </w:rPr>
        <w:t>比选申请文件</w:t>
      </w:r>
      <w:r>
        <w:rPr>
          <w:rFonts w:hint="eastAsia"/>
        </w:rPr>
        <w:t>的编制</w:t>
      </w:r>
    </w:p>
    <w:p w14:paraId="7D66C521">
      <w:pPr>
        <w:ind w:firstLine="480"/>
      </w:pPr>
      <w:r>
        <w:rPr>
          <w:rFonts w:hint="eastAsia"/>
        </w:rPr>
        <w:t xml:space="preserve">3.7.1 </w:t>
      </w:r>
      <w:r>
        <w:rPr>
          <w:rFonts w:hint="eastAsia"/>
          <w:lang w:eastAsia="zh-CN"/>
        </w:rPr>
        <w:t>比选申请文件</w:t>
      </w:r>
      <w:r>
        <w:rPr>
          <w:rFonts w:hint="eastAsia"/>
        </w:rPr>
        <w:t>应按“</w:t>
      </w:r>
      <w:r>
        <w:rPr>
          <w:rFonts w:hint="eastAsia"/>
          <w:lang w:eastAsia="zh-CN"/>
        </w:rPr>
        <w:t>比选申请文件</w:t>
      </w:r>
      <w:r>
        <w:rPr>
          <w:rFonts w:hint="eastAsia"/>
        </w:rPr>
        <w:t>格式”进行编写，如有必要，可以增加附页，作为</w:t>
      </w:r>
      <w:r>
        <w:rPr>
          <w:rFonts w:hint="eastAsia"/>
          <w:lang w:eastAsia="zh-CN"/>
        </w:rPr>
        <w:t>比选申请文件</w:t>
      </w:r>
      <w:r>
        <w:rPr>
          <w:rFonts w:hint="eastAsia"/>
        </w:rPr>
        <w:t>的组成部分。其中，</w:t>
      </w:r>
      <w:r>
        <w:rPr>
          <w:rFonts w:hint="eastAsia"/>
          <w:lang w:eastAsia="zh-CN"/>
        </w:rPr>
        <w:t>比选</w:t>
      </w:r>
      <w:r>
        <w:rPr>
          <w:rFonts w:hint="eastAsia"/>
          <w:lang w:val="en-US" w:eastAsia="zh-CN"/>
        </w:rPr>
        <w:t>申请</w:t>
      </w:r>
      <w:r>
        <w:rPr>
          <w:rFonts w:hint="eastAsia"/>
        </w:rPr>
        <w:t>函附录在满足</w:t>
      </w:r>
      <w:r>
        <w:rPr>
          <w:rFonts w:hint="eastAsia"/>
          <w:lang w:eastAsia="zh-CN"/>
        </w:rPr>
        <w:t>比选文件</w:t>
      </w:r>
      <w:r>
        <w:rPr>
          <w:rFonts w:hint="eastAsia"/>
        </w:rPr>
        <w:t>实质性要求的基础上，可以提出比</w:t>
      </w:r>
      <w:r>
        <w:rPr>
          <w:rFonts w:hint="eastAsia"/>
          <w:lang w:eastAsia="zh-CN"/>
        </w:rPr>
        <w:t>比选文件</w:t>
      </w:r>
      <w:r>
        <w:rPr>
          <w:rFonts w:hint="eastAsia"/>
        </w:rPr>
        <w:t>要求更有利于</w:t>
      </w:r>
      <w:r>
        <w:rPr>
          <w:rFonts w:hint="eastAsia"/>
          <w:lang w:eastAsia="zh-CN"/>
        </w:rPr>
        <w:t>比选</w:t>
      </w:r>
      <w:r>
        <w:rPr>
          <w:rFonts w:hint="eastAsia"/>
        </w:rPr>
        <w:t>人的承诺。</w:t>
      </w:r>
    </w:p>
    <w:p w14:paraId="079C687B">
      <w:pPr>
        <w:ind w:firstLine="480"/>
      </w:pPr>
      <w:r>
        <w:rPr>
          <w:rFonts w:hint="eastAsia"/>
        </w:rPr>
        <w:t xml:space="preserve">3.7.2 </w:t>
      </w:r>
      <w:r>
        <w:rPr>
          <w:rFonts w:hint="eastAsia"/>
          <w:lang w:eastAsia="zh-CN"/>
        </w:rPr>
        <w:t>比选申请文件</w:t>
      </w:r>
      <w:r>
        <w:rPr>
          <w:rFonts w:hint="eastAsia"/>
        </w:rPr>
        <w:t>应对</w:t>
      </w:r>
      <w:r>
        <w:rPr>
          <w:rFonts w:hint="eastAsia"/>
          <w:lang w:eastAsia="zh-CN"/>
        </w:rPr>
        <w:t>比选文件</w:t>
      </w:r>
      <w:r>
        <w:rPr>
          <w:rFonts w:hint="eastAsia"/>
        </w:rPr>
        <w:t>有关工期、</w:t>
      </w:r>
      <w:r>
        <w:rPr>
          <w:rFonts w:hint="eastAsia"/>
          <w:lang w:eastAsia="zh-CN"/>
        </w:rPr>
        <w:t>比选</w:t>
      </w:r>
      <w:r>
        <w:rPr>
          <w:rFonts w:hint="eastAsia"/>
        </w:rPr>
        <w:t>有效期、质量要求、安全目标、技术标准和要求、</w:t>
      </w:r>
      <w:r>
        <w:rPr>
          <w:rFonts w:hint="eastAsia"/>
          <w:lang w:eastAsia="zh-CN"/>
        </w:rPr>
        <w:t>比选</w:t>
      </w:r>
      <w:r>
        <w:rPr>
          <w:rFonts w:hint="eastAsia"/>
        </w:rPr>
        <w:t>范围等实质性内容作出响应。</w:t>
      </w:r>
    </w:p>
    <w:p w14:paraId="2C261E5B">
      <w:pPr>
        <w:ind w:firstLine="480"/>
      </w:pPr>
      <w:r>
        <w:rPr>
          <w:rFonts w:hint="eastAsia"/>
        </w:rPr>
        <w:t xml:space="preserve">3.7.3 </w:t>
      </w:r>
      <w:r>
        <w:rPr>
          <w:rFonts w:hint="eastAsia"/>
          <w:lang w:eastAsia="zh-CN"/>
        </w:rPr>
        <w:t>比选申请文件</w:t>
      </w:r>
      <w:r>
        <w:rPr>
          <w:rFonts w:hint="eastAsia"/>
        </w:rPr>
        <w:t>应用不褪色的材料书写或打印。</w:t>
      </w:r>
      <w:r>
        <w:rPr>
          <w:rFonts w:hint="eastAsia"/>
          <w:lang w:eastAsia="zh-CN"/>
        </w:rPr>
        <w:t>比选申请文件</w:t>
      </w:r>
      <w:r>
        <w:rPr>
          <w:rFonts w:hint="eastAsia"/>
        </w:rPr>
        <w:t>格式中明确要求</w:t>
      </w:r>
      <w:r>
        <w:rPr>
          <w:rFonts w:hint="eastAsia"/>
          <w:lang w:eastAsia="zh-CN"/>
        </w:rPr>
        <w:t>比选申请人</w:t>
      </w:r>
      <w:r>
        <w:rPr>
          <w:rFonts w:hint="eastAsia"/>
        </w:rPr>
        <w:t>法定代表人或其委托代理人签字之处，必须由相关人员亲笔签名，不得使用印章、签名章或其他电子制版签名代替；明确要求</w:t>
      </w:r>
      <w:r>
        <w:rPr>
          <w:rFonts w:hint="eastAsia"/>
          <w:lang w:eastAsia="zh-CN"/>
        </w:rPr>
        <w:t>比选申请人</w:t>
      </w:r>
      <w:r>
        <w:rPr>
          <w:rFonts w:hint="eastAsia"/>
        </w:rPr>
        <w:t>加盖单位章之处，必须加盖单位章。其中，</w:t>
      </w:r>
      <w:r>
        <w:rPr>
          <w:rFonts w:hint="eastAsia"/>
          <w:lang w:eastAsia="zh-CN"/>
        </w:rPr>
        <w:t>比选</w:t>
      </w:r>
      <w:r>
        <w:rPr>
          <w:rFonts w:hint="eastAsia"/>
          <w:lang w:val="en-US" w:eastAsia="zh-CN"/>
        </w:rPr>
        <w:t>申请</w:t>
      </w:r>
      <w:r>
        <w:rPr>
          <w:rFonts w:hint="eastAsia"/>
        </w:rPr>
        <w:t>函、调价函及对</w:t>
      </w:r>
      <w:r>
        <w:rPr>
          <w:rFonts w:hint="eastAsia"/>
          <w:lang w:eastAsia="zh-CN"/>
        </w:rPr>
        <w:t>比选申请文件</w:t>
      </w:r>
      <w:r>
        <w:rPr>
          <w:rFonts w:hint="eastAsia"/>
        </w:rPr>
        <w:t>的澄清和说明应加盖</w:t>
      </w:r>
      <w:r>
        <w:rPr>
          <w:rFonts w:hint="eastAsia"/>
          <w:lang w:eastAsia="zh-CN"/>
        </w:rPr>
        <w:t>比选申请人</w:t>
      </w:r>
      <w:r>
        <w:rPr>
          <w:rFonts w:hint="eastAsia"/>
        </w:rPr>
        <w:t>单位章，或由</w:t>
      </w:r>
      <w:r>
        <w:rPr>
          <w:rFonts w:hint="eastAsia"/>
          <w:lang w:eastAsia="zh-CN"/>
        </w:rPr>
        <w:t>比选申请人</w:t>
      </w:r>
      <w:r>
        <w:rPr>
          <w:rFonts w:hint="eastAsia"/>
        </w:rPr>
        <w:t>的法定代表人或其委托代理人签字。</w:t>
      </w:r>
    </w:p>
    <w:p w14:paraId="0C87B5F4">
      <w:pPr>
        <w:ind w:firstLine="480"/>
      </w:pPr>
      <w:r>
        <w:rPr>
          <w:rFonts w:hint="eastAsia"/>
        </w:rPr>
        <w:t>如果</w:t>
      </w:r>
      <w:r>
        <w:rPr>
          <w:rFonts w:hint="eastAsia"/>
          <w:lang w:eastAsia="zh-CN"/>
        </w:rPr>
        <w:t>比选申请文件</w:t>
      </w:r>
      <w:r>
        <w:rPr>
          <w:rFonts w:hint="eastAsia"/>
        </w:rPr>
        <w:t>由委托代理人签署，则</w:t>
      </w:r>
      <w:r>
        <w:rPr>
          <w:rFonts w:hint="eastAsia"/>
          <w:lang w:eastAsia="zh-CN"/>
        </w:rPr>
        <w:t>比选申请人</w:t>
      </w:r>
      <w:r>
        <w:rPr>
          <w:rFonts w:hint="eastAsia"/>
        </w:rPr>
        <w:t>须提交授权委托书，授权委托书应按 “</w:t>
      </w:r>
      <w:r>
        <w:rPr>
          <w:rFonts w:hint="eastAsia"/>
          <w:lang w:eastAsia="zh-CN"/>
        </w:rPr>
        <w:t>比选申请文件</w:t>
      </w:r>
      <w:r>
        <w:rPr>
          <w:rFonts w:hint="eastAsia"/>
        </w:rPr>
        <w:t>格式”的要求出具，并由法定代表人和委托代理人亲笔签名，不得使用印章、签名章或其他电子制版签名代替。</w:t>
      </w:r>
    </w:p>
    <w:p w14:paraId="0DF7451C">
      <w:pPr>
        <w:ind w:firstLine="480"/>
      </w:pPr>
      <w:r>
        <w:rPr>
          <w:rFonts w:hint="eastAsia"/>
        </w:rPr>
        <w:t>如果由</w:t>
      </w:r>
      <w:r>
        <w:rPr>
          <w:rFonts w:hint="eastAsia"/>
          <w:lang w:eastAsia="zh-CN"/>
        </w:rPr>
        <w:t>比选申请人</w:t>
      </w:r>
      <w:r>
        <w:rPr>
          <w:rFonts w:hint="eastAsia"/>
        </w:rPr>
        <w:t>的法定代表人亲自签署</w:t>
      </w:r>
      <w:r>
        <w:rPr>
          <w:rFonts w:hint="eastAsia"/>
          <w:lang w:eastAsia="zh-CN"/>
        </w:rPr>
        <w:t>比选申请文件</w:t>
      </w:r>
      <w:r>
        <w:rPr>
          <w:rFonts w:hint="eastAsia"/>
        </w:rPr>
        <w:t>，则</w:t>
      </w:r>
      <w:r>
        <w:rPr>
          <w:rFonts w:hint="eastAsia"/>
          <w:lang w:eastAsia="zh-CN"/>
        </w:rPr>
        <w:t>比选申请人</w:t>
      </w:r>
      <w:r>
        <w:rPr>
          <w:rFonts w:hint="eastAsia"/>
        </w:rPr>
        <w:t>须提交法定代表人身份证明，身份证明应符合“</w:t>
      </w:r>
      <w:r>
        <w:rPr>
          <w:rFonts w:hint="eastAsia"/>
          <w:lang w:eastAsia="zh-CN"/>
        </w:rPr>
        <w:t>比选申请文件</w:t>
      </w:r>
      <w:r>
        <w:rPr>
          <w:rFonts w:hint="eastAsia"/>
        </w:rPr>
        <w:t>格式”的要求。</w:t>
      </w:r>
    </w:p>
    <w:p w14:paraId="2051A901">
      <w:pPr>
        <w:ind w:firstLine="480"/>
      </w:pPr>
      <w:r>
        <w:rPr>
          <w:rFonts w:hint="eastAsia"/>
        </w:rPr>
        <w:t>以联合体形式参与</w:t>
      </w:r>
      <w:r>
        <w:rPr>
          <w:rFonts w:hint="eastAsia"/>
          <w:lang w:eastAsia="zh-CN"/>
        </w:rPr>
        <w:t>比选</w:t>
      </w:r>
      <w:r>
        <w:rPr>
          <w:rFonts w:hint="eastAsia"/>
        </w:rPr>
        <w:t>的（本项目不适用），</w:t>
      </w:r>
      <w:r>
        <w:rPr>
          <w:rFonts w:hint="eastAsia"/>
          <w:lang w:eastAsia="zh-CN"/>
        </w:rPr>
        <w:t>比选申请文件</w:t>
      </w:r>
      <w:r>
        <w:rPr>
          <w:rFonts w:hint="eastAsia"/>
        </w:rPr>
        <w:t>由联合体牵头人的法定代表人或其委托代理人按上述规定签署并加盖联合体牵头人单位章。法定代表人授权委托书或法定代表人身份证明须由联合体牵头人按上述规定出具。</w:t>
      </w:r>
    </w:p>
    <w:p w14:paraId="32AFD340">
      <w:pPr>
        <w:ind w:firstLine="480"/>
      </w:pPr>
      <w:r>
        <w:rPr>
          <w:rFonts w:hint="eastAsia"/>
          <w:lang w:eastAsia="zh-CN"/>
        </w:rPr>
        <w:t>比选申请文件</w:t>
      </w:r>
      <w:r>
        <w:rPr>
          <w:rFonts w:hint="eastAsia"/>
        </w:rPr>
        <w:t>应尽量避免涂改、行间插字或删除。如果出现上述情况，改动之处应由</w:t>
      </w:r>
      <w:r>
        <w:rPr>
          <w:rFonts w:hint="eastAsia"/>
          <w:lang w:eastAsia="zh-CN"/>
        </w:rPr>
        <w:t>比选申请人</w:t>
      </w:r>
      <w:r>
        <w:rPr>
          <w:rFonts w:hint="eastAsia"/>
        </w:rPr>
        <w:t>的法定代表人或其授权的代理人签字或盖单位章。</w:t>
      </w:r>
    </w:p>
    <w:p w14:paraId="7BB893BC">
      <w:pPr>
        <w:ind w:firstLine="480"/>
      </w:pPr>
      <w:r>
        <w:rPr>
          <w:rFonts w:hint="eastAsia"/>
        </w:rPr>
        <w:t xml:space="preserve">3.7.4 </w:t>
      </w:r>
      <w:r>
        <w:rPr>
          <w:rFonts w:hint="eastAsia"/>
          <w:lang w:eastAsia="zh-CN"/>
        </w:rPr>
        <w:t>比选申请文件</w:t>
      </w:r>
      <w:r>
        <w:rPr>
          <w:rFonts w:hint="eastAsia"/>
        </w:rPr>
        <w:t>正本一份, 副本份数见</w:t>
      </w:r>
      <w:r>
        <w:rPr>
          <w:rFonts w:hint="eastAsia"/>
          <w:lang w:eastAsia="zh-CN"/>
        </w:rPr>
        <w:t>比选申请人</w:t>
      </w:r>
      <w:r>
        <w:rPr>
          <w:rFonts w:hint="eastAsia"/>
        </w:rPr>
        <w:t>须知前附表。正本和副本的封面右上角上应清楚地标记“正本”或“副本”字样。当副本和正本不一致时，以纸质正本文件为准。</w:t>
      </w:r>
    </w:p>
    <w:p w14:paraId="5718841C">
      <w:pPr>
        <w:ind w:firstLine="480"/>
        <w:rPr>
          <w:highlight w:val="none"/>
        </w:rPr>
      </w:pPr>
      <w:r>
        <w:rPr>
          <w:rFonts w:hint="eastAsia"/>
        </w:rPr>
        <w:t xml:space="preserve">3.7.5 </w:t>
      </w:r>
      <w:r>
        <w:rPr>
          <w:rFonts w:hint="eastAsia"/>
          <w:lang w:eastAsia="zh-CN"/>
        </w:rPr>
        <w:t>比选申请文件</w:t>
      </w:r>
      <w:r>
        <w:rPr>
          <w:rFonts w:hint="eastAsia"/>
        </w:rPr>
        <w:t>的正本与副本应分别装订成册（A4 纸幅），编制目录并逐页标注连续页码。</w:t>
      </w:r>
      <w:r>
        <w:rPr>
          <w:rFonts w:hint="eastAsia"/>
          <w:lang w:eastAsia="zh-CN"/>
        </w:rPr>
        <w:t>比选申请文件</w:t>
      </w:r>
      <w:r>
        <w:rPr>
          <w:rFonts w:hint="eastAsia"/>
        </w:rPr>
        <w:t>不得采用活页夹装订，否则，</w:t>
      </w:r>
      <w:r>
        <w:rPr>
          <w:rFonts w:hint="eastAsia"/>
          <w:lang w:eastAsia="zh-CN"/>
        </w:rPr>
        <w:t>比选</w:t>
      </w:r>
      <w:r>
        <w:rPr>
          <w:rFonts w:hint="eastAsia"/>
        </w:rPr>
        <w:t>人对由于</w:t>
      </w:r>
      <w:r>
        <w:rPr>
          <w:rFonts w:hint="eastAsia"/>
          <w:lang w:eastAsia="zh-CN"/>
        </w:rPr>
        <w:t>比选申请文件</w:t>
      </w:r>
      <w:r>
        <w:rPr>
          <w:rFonts w:hint="eastAsia"/>
        </w:rPr>
        <w:t>装订松散而造成的丢失或其他后果不承担任何责任。装订的其他要求见</w:t>
      </w:r>
      <w:r>
        <w:rPr>
          <w:rFonts w:hint="eastAsia"/>
          <w:lang w:eastAsia="zh-CN"/>
        </w:rPr>
        <w:t>比选申请人</w:t>
      </w:r>
      <w:r>
        <w:rPr>
          <w:rFonts w:hint="eastAsia"/>
        </w:rPr>
        <w:t>须知前附表。</w:t>
      </w:r>
    </w:p>
    <w:p w14:paraId="56D93EF7">
      <w:pPr>
        <w:ind w:firstLine="480"/>
        <w:jc w:val="center"/>
        <w:rPr>
          <w:b/>
          <w:bCs/>
          <w:highlight w:val="none"/>
        </w:rPr>
      </w:pPr>
      <w:r>
        <w:rPr>
          <w:rFonts w:hint="eastAsia"/>
          <w:b/>
          <w:bCs/>
          <w:highlight w:val="none"/>
        </w:rPr>
        <w:t xml:space="preserve">4. </w:t>
      </w:r>
      <w:r>
        <w:rPr>
          <w:rFonts w:hint="eastAsia" w:ascii="宋体" w:hAnsi="宋体" w:eastAsia="宋体" w:cs="宋体"/>
          <w:b/>
          <w:bCs/>
          <w:lang w:eastAsia="zh-CN"/>
        </w:rPr>
        <w:t>比选</w:t>
      </w:r>
      <w:r>
        <w:rPr>
          <w:rFonts w:hint="eastAsia" w:ascii="宋体" w:hAnsi="宋体" w:cs="宋体"/>
          <w:b/>
          <w:bCs/>
          <w:lang w:val="en-US" w:eastAsia="zh-CN"/>
        </w:rPr>
        <w:t>申请</w:t>
      </w:r>
    </w:p>
    <w:p w14:paraId="4CA998D5">
      <w:pPr>
        <w:ind w:firstLine="480"/>
      </w:pPr>
      <w:r>
        <w:rPr>
          <w:rFonts w:hint="eastAsia"/>
        </w:rPr>
        <w:t xml:space="preserve">4.1 </w:t>
      </w:r>
      <w:r>
        <w:rPr>
          <w:rFonts w:hint="eastAsia"/>
          <w:lang w:eastAsia="zh-CN"/>
        </w:rPr>
        <w:t>比选申请文件</w:t>
      </w:r>
      <w:r>
        <w:rPr>
          <w:rFonts w:hint="eastAsia"/>
        </w:rPr>
        <w:t>的密封和标识</w:t>
      </w:r>
    </w:p>
    <w:p w14:paraId="32DB107F">
      <w:pPr>
        <w:ind w:firstLine="480"/>
      </w:pPr>
      <w:r>
        <w:rPr>
          <w:rFonts w:hint="eastAsia"/>
        </w:rPr>
        <w:t>若采用单信封形式，第 4.1.1 项和第 4.1.2 项采用以下条款：</w:t>
      </w:r>
    </w:p>
    <w:p w14:paraId="71BD6A47">
      <w:pPr>
        <w:ind w:firstLine="480"/>
      </w:pPr>
      <w:r>
        <w:rPr>
          <w:rFonts w:hint="eastAsia"/>
        </w:rPr>
        <w:t xml:space="preserve">4.1.1 </w:t>
      </w:r>
      <w:r>
        <w:rPr>
          <w:rFonts w:hint="eastAsia"/>
          <w:lang w:eastAsia="zh-CN"/>
        </w:rPr>
        <w:t>比选申请文件</w:t>
      </w:r>
      <w:r>
        <w:rPr>
          <w:rFonts w:hint="eastAsia"/>
        </w:rPr>
        <w:t>应采用单信封形式密封。</w:t>
      </w:r>
      <w:r>
        <w:rPr>
          <w:rFonts w:hint="eastAsia"/>
          <w:lang w:eastAsia="zh-CN"/>
        </w:rPr>
        <w:t>比选申请文件</w:t>
      </w:r>
      <w:r>
        <w:rPr>
          <w:rFonts w:hint="eastAsia"/>
        </w:rPr>
        <w:t>的正本与副本</w:t>
      </w:r>
      <w:r>
        <w:rPr>
          <w:rFonts w:hint="eastAsia" w:ascii="Times New Roman" w:hAnsi="Times New Roman" w:eastAsia="宋体" w:cs="Times New Roman"/>
        </w:rPr>
        <w:t>及盖章后报价清单表应</w:t>
      </w:r>
      <w:r>
        <w:rPr>
          <w:rFonts w:hint="eastAsia"/>
        </w:rPr>
        <w:t>统一密封在一个封套中。封套应加贴封条或加盖密封章，并在封套的封口处加盖</w:t>
      </w:r>
      <w:r>
        <w:rPr>
          <w:rFonts w:hint="eastAsia"/>
          <w:lang w:eastAsia="zh-CN"/>
        </w:rPr>
        <w:t>比选申请人</w:t>
      </w:r>
      <w:r>
        <w:rPr>
          <w:rFonts w:hint="eastAsia"/>
        </w:rPr>
        <w:t>单位章或由</w:t>
      </w:r>
      <w:r>
        <w:rPr>
          <w:rFonts w:hint="eastAsia"/>
          <w:lang w:eastAsia="zh-CN"/>
        </w:rPr>
        <w:t>比选申请人</w:t>
      </w:r>
      <w:r>
        <w:rPr>
          <w:rFonts w:hint="eastAsia"/>
        </w:rPr>
        <w:t>的法定代表人或其委托代理人签字。</w:t>
      </w:r>
    </w:p>
    <w:p w14:paraId="080F14D1">
      <w:pPr>
        <w:ind w:firstLine="480"/>
      </w:pPr>
      <w:r>
        <w:rPr>
          <w:rFonts w:hint="eastAsia"/>
        </w:rPr>
        <w:t xml:space="preserve">4.1.2  </w:t>
      </w:r>
      <w:r>
        <w:rPr>
          <w:rFonts w:hint="eastAsia"/>
          <w:lang w:eastAsia="zh-CN"/>
        </w:rPr>
        <w:t>比选申请文件</w:t>
      </w:r>
      <w:r>
        <w:rPr>
          <w:rFonts w:hint="eastAsia"/>
        </w:rPr>
        <w:t>封套上应写明的内容见</w:t>
      </w:r>
      <w:r>
        <w:rPr>
          <w:rFonts w:hint="eastAsia"/>
          <w:lang w:eastAsia="zh-CN"/>
        </w:rPr>
        <w:t>比选申请人</w:t>
      </w:r>
      <w:r>
        <w:rPr>
          <w:rFonts w:hint="eastAsia"/>
        </w:rPr>
        <w:t>须知前附表。</w:t>
      </w:r>
    </w:p>
    <w:p w14:paraId="00B6F2E7">
      <w:pPr>
        <w:ind w:firstLine="480"/>
      </w:pPr>
      <w:r>
        <w:rPr>
          <w:rFonts w:hint="eastAsia"/>
        </w:rPr>
        <w:t>4.1.3  未按本章第 4.1.1 项要求密封的</w:t>
      </w:r>
      <w:r>
        <w:rPr>
          <w:rFonts w:hint="eastAsia"/>
          <w:lang w:eastAsia="zh-CN"/>
        </w:rPr>
        <w:t>比选申请文件</w:t>
      </w:r>
      <w:r>
        <w:rPr>
          <w:rFonts w:hint="eastAsia"/>
        </w:rPr>
        <w:t>，</w:t>
      </w:r>
      <w:r>
        <w:rPr>
          <w:rFonts w:hint="eastAsia"/>
          <w:lang w:eastAsia="zh-CN"/>
        </w:rPr>
        <w:t>比选</w:t>
      </w:r>
      <w:r>
        <w:rPr>
          <w:rFonts w:hint="eastAsia"/>
        </w:rPr>
        <w:t>人将予以拒收。</w:t>
      </w:r>
    </w:p>
    <w:p w14:paraId="12F82D9D">
      <w:pPr>
        <w:ind w:firstLine="480"/>
      </w:pPr>
      <w:r>
        <w:rPr>
          <w:rFonts w:hint="eastAsia"/>
        </w:rPr>
        <w:t xml:space="preserve">4.2 </w:t>
      </w:r>
      <w:r>
        <w:rPr>
          <w:rFonts w:hint="eastAsia"/>
          <w:lang w:eastAsia="zh-CN"/>
        </w:rPr>
        <w:t>比选申请文件</w:t>
      </w:r>
      <w:r>
        <w:rPr>
          <w:rFonts w:hint="eastAsia"/>
        </w:rPr>
        <w:t>的递交</w:t>
      </w:r>
    </w:p>
    <w:p w14:paraId="267B43E6">
      <w:pPr>
        <w:ind w:firstLine="480"/>
      </w:pPr>
      <w:r>
        <w:rPr>
          <w:rFonts w:hint="eastAsia"/>
        </w:rPr>
        <w:t xml:space="preserve">4.2.1 </w:t>
      </w:r>
      <w:r>
        <w:rPr>
          <w:rFonts w:hint="eastAsia"/>
          <w:lang w:eastAsia="zh-CN"/>
        </w:rPr>
        <w:t>比选申请人</w:t>
      </w:r>
      <w:r>
        <w:rPr>
          <w:rFonts w:hint="eastAsia"/>
        </w:rPr>
        <w:t>应在第一章“</w:t>
      </w:r>
      <w:r>
        <w:rPr>
          <w:rFonts w:hint="eastAsia"/>
          <w:lang w:eastAsia="zh-CN"/>
        </w:rPr>
        <w:t>比选函</w:t>
      </w:r>
      <w:r>
        <w:rPr>
          <w:rFonts w:hint="eastAsia"/>
        </w:rPr>
        <w:t>”规定的</w:t>
      </w:r>
      <w:r>
        <w:rPr>
          <w:rFonts w:hint="eastAsia"/>
          <w:lang w:eastAsia="zh-CN"/>
        </w:rPr>
        <w:t>比选</w:t>
      </w:r>
      <w:r>
        <w:rPr>
          <w:rFonts w:hint="eastAsia"/>
        </w:rPr>
        <w:t>截至时间前递交</w:t>
      </w:r>
      <w:r>
        <w:rPr>
          <w:rFonts w:hint="eastAsia"/>
          <w:lang w:eastAsia="zh-CN"/>
        </w:rPr>
        <w:t>比选申请文件</w:t>
      </w:r>
      <w:r>
        <w:rPr>
          <w:rFonts w:hint="eastAsia"/>
        </w:rPr>
        <w:t>。</w:t>
      </w:r>
    </w:p>
    <w:p w14:paraId="44D99C7A">
      <w:pPr>
        <w:ind w:firstLine="480"/>
      </w:pPr>
      <w:r>
        <w:rPr>
          <w:rFonts w:hint="eastAsia"/>
        </w:rPr>
        <w:t xml:space="preserve">4.2.2  </w:t>
      </w:r>
      <w:r>
        <w:rPr>
          <w:rFonts w:hint="eastAsia"/>
          <w:lang w:eastAsia="zh-CN"/>
        </w:rPr>
        <w:t>比选申请人</w:t>
      </w:r>
      <w:r>
        <w:rPr>
          <w:rFonts w:hint="eastAsia"/>
        </w:rPr>
        <w:t>递交</w:t>
      </w:r>
      <w:r>
        <w:rPr>
          <w:rFonts w:hint="eastAsia"/>
          <w:lang w:eastAsia="zh-CN"/>
        </w:rPr>
        <w:t>比选申请文件</w:t>
      </w:r>
      <w:r>
        <w:rPr>
          <w:rFonts w:hint="eastAsia"/>
        </w:rPr>
        <w:t>的地点：见第一章“</w:t>
      </w:r>
      <w:r>
        <w:rPr>
          <w:rFonts w:hint="eastAsia"/>
          <w:lang w:eastAsia="zh-CN"/>
        </w:rPr>
        <w:t>比选函</w:t>
      </w:r>
      <w:r>
        <w:rPr>
          <w:rFonts w:hint="eastAsia"/>
        </w:rPr>
        <w:t>”。</w:t>
      </w:r>
    </w:p>
    <w:p w14:paraId="60570A6C">
      <w:pPr>
        <w:ind w:firstLine="480"/>
      </w:pPr>
      <w:r>
        <w:rPr>
          <w:rFonts w:hint="eastAsia"/>
        </w:rPr>
        <w:t>4.2.3  除</w:t>
      </w:r>
      <w:r>
        <w:rPr>
          <w:rFonts w:hint="eastAsia"/>
          <w:lang w:eastAsia="zh-CN"/>
        </w:rPr>
        <w:t>比选申请人</w:t>
      </w:r>
      <w:r>
        <w:rPr>
          <w:rFonts w:hint="eastAsia"/>
        </w:rPr>
        <w:t>须知前附表另有规定外，</w:t>
      </w:r>
      <w:r>
        <w:rPr>
          <w:rFonts w:hint="eastAsia"/>
          <w:lang w:eastAsia="zh-CN"/>
        </w:rPr>
        <w:t>比选申请人</w:t>
      </w:r>
      <w:r>
        <w:rPr>
          <w:rFonts w:hint="eastAsia"/>
        </w:rPr>
        <w:t>所递交的</w:t>
      </w:r>
      <w:r>
        <w:rPr>
          <w:rFonts w:hint="eastAsia"/>
          <w:lang w:eastAsia="zh-CN"/>
        </w:rPr>
        <w:t>比选申请文件</w:t>
      </w:r>
      <w:r>
        <w:rPr>
          <w:rFonts w:hint="eastAsia"/>
        </w:rPr>
        <w:t>不予退还。</w:t>
      </w:r>
      <w:r>
        <w:rPr>
          <w:rFonts w:hint="eastAsia"/>
          <w:lang w:eastAsia="zh-CN"/>
        </w:rPr>
        <w:t>比选申请人</w:t>
      </w:r>
      <w:r>
        <w:rPr>
          <w:rFonts w:hint="eastAsia"/>
        </w:rPr>
        <w:t>少于 3 个的，</w:t>
      </w:r>
      <w:r>
        <w:rPr>
          <w:rFonts w:hint="eastAsia"/>
          <w:lang w:eastAsia="zh-CN"/>
        </w:rPr>
        <w:t>比选申请文件</w:t>
      </w:r>
      <w:r>
        <w:rPr>
          <w:rFonts w:hint="eastAsia"/>
        </w:rPr>
        <w:t>当场退还给</w:t>
      </w:r>
      <w:r>
        <w:rPr>
          <w:rFonts w:hint="eastAsia"/>
          <w:lang w:eastAsia="zh-CN"/>
        </w:rPr>
        <w:t>比选申请人</w:t>
      </w:r>
      <w:r>
        <w:rPr>
          <w:rFonts w:hint="eastAsia"/>
        </w:rPr>
        <w:t>。</w:t>
      </w:r>
    </w:p>
    <w:p w14:paraId="54D84BCC">
      <w:pPr>
        <w:ind w:firstLine="480"/>
      </w:pPr>
      <w:r>
        <w:t xml:space="preserve">4.2.4  </w:t>
      </w:r>
      <w:r>
        <w:rPr>
          <w:rFonts w:hint="eastAsia"/>
        </w:rPr>
        <w:t>\</w:t>
      </w:r>
    </w:p>
    <w:p w14:paraId="543F6689">
      <w:pPr>
        <w:ind w:firstLine="480"/>
      </w:pPr>
      <w:r>
        <w:rPr>
          <w:rFonts w:hint="eastAsia"/>
        </w:rPr>
        <w:t>4.2.5</w:t>
      </w:r>
      <w:r>
        <w:t xml:space="preserve"> </w:t>
      </w:r>
      <w:r>
        <w:rPr>
          <w:rFonts w:hint="eastAsia"/>
        </w:rPr>
        <w:t>逾期送达的或未送达指定地点的</w:t>
      </w:r>
      <w:r>
        <w:rPr>
          <w:rFonts w:hint="eastAsia"/>
          <w:lang w:eastAsia="zh-CN"/>
        </w:rPr>
        <w:t>比选申请文件</w:t>
      </w:r>
      <w:r>
        <w:rPr>
          <w:rFonts w:hint="eastAsia"/>
        </w:rPr>
        <w:t>，</w:t>
      </w:r>
      <w:r>
        <w:rPr>
          <w:rFonts w:hint="eastAsia"/>
          <w:lang w:eastAsia="zh-CN"/>
        </w:rPr>
        <w:t>比选</w:t>
      </w:r>
      <w:r>
        <w:rPr>
          <w:rFonts w:hint="eastAsia"/>
        </w:rPr>
        <w:t>人将予以拒收。</w:t>
      </w:r>
    </w:p>
    <w:p w14:paraId="7246FCD6">
      <w:pPr>
        <w:ind w:firstLine="480"/>
      </w:pPr>
      <w:r>
        <w:rPr>
          <w:rFonts w:hint="eastAsia"/>
        </w:rPr>
        <w:t xml:space="preserve">4.3 </w:t>
      </w:r>
      <w:r>
        <w:rPr>
          <w:rFonts w:hint="eastAsia"/>
          <w:lang w:eastAsia="zh-CN"/>
        </w:rPr>
        <w:t>比选申请文件</w:t>
      </w:r>
      <w:r>
        <w:rPr>
          <w:rFonts w:hint="eastAsia"/>
        </w:rPr>
        <w:t>的修改与撤回</w:t>
      </w:r>
    </w:p>
    <w:p w14:paraId="5D3565E7">
      <w:pPr>
        <w:ind w:firstLine="480"/>
      </w:pPr>
      <w:r>
        <w:rPr>
          <w:rFonts w:hint="eastAsia"/>
        </w:rPr>
        <w:t>4.3.1 在本章第 4.2.1 项规定的</w:t>
      </w:r>
      <w:r>
        <w:rPr>
          <w:rFonts w:hint="eastAsia"/>
          <w:lang w:eastAsia="zh-CN"/>
        </w:rPr>
        <w:t>比选</w:t>
      </w:r>
      <w:r>
        <w:rPr>
          <w:rFonts w:hint="eastAsia"/>
        </w:rPr>
        <w:t>截至时间前，</w:t>
      </w:r>
      <w:r>
        <w:rPr>
          <w:rFonts w:hint="eastAsia"/>
          <w:lang w:eastAsia="zh-CN"/>
        </w:rPr>
        <w:t>比选申请人</w:t>
      </w:r>
      <w:r>
        <w:rPr>
          <w:rFonts w:hint="eastAsia"/>
        </w:rPr>
        <w:t>可以修改或撤回已递交的</w:t>
      </w:r>
      <w:r>
        <w:rPr>
          <w:rFonts w:hint="eastAsia"/>
          <w:lang w:eastAsia="zh-CN"/>
        </w:rPr>
        <w:t>比选申请文件</w:t>
      </w:r>
      <w:r>
        <w:rPr>
          <w:rFonts w:hint="eastAsia"/>
        </w:rPr>
        <w:t>，但应以书面形式通知</w:t>
      </w:r>
      <w:r>
        <w:rPr>
          <w:rFonts w:hint="eastAsia"/>
          <w:lang w:eastAsia="zh-CN"/>
        </w:rPr>
        <w:t>比选</w:t>
      </w:r>
      <w:r>
        <w:rPr>
          <w:rFonts w:hint="eastAsia"/>
        </w:rPr>
        <w:t>人。</w:t>
      </w:r>
    </w:p>
    <w:p w14:paraId="067DD198">
      <w:pPr>
        <w:ind w:firstLine="480"/>
      </w:pPr>
      <w:r>
        <w:t>4.3.2  \</w:t>
      </w:r>
    </w:p>
    <w:p w14:paraId="209A7AAA">
      <w:pPr>
        <w:ind w:firstLine="480"/>
      </w:pPr>
      <w:r>
        <w:rPr>
          <w:rFonts w:hint="eastAsia"/>
        </w:rPr>
        <w:t xml:space="preserve">4.3.3 </w:t>
      </w:r>
      <w:r>
        <w:rPr>
          <w:rFonts w:hint="eastAsia"/>
          <w:lang w:eastAsia="zh-CN"/>
        </w:rPr>
        <w:t>比选申请人</w:t>
      </w:r>
      <w:r>
        <w:rPr>
          <w:rFonts w:hint="eastAsia"/>
        </w:rPr>
        <w:t>撤回</w:t>
      </w:r>
      <w:r>
        <w:rPr>
          <w:rFonts w:hint="eastAsia"/>
          <w:lang w:eastAsia="zh-CN"/>
        </w:rPr>
        <w:t>比选申请文件</w:t>
      </w:r>
      <w:r>
        <w:rPr>
          <w:rFonts w:hint="eastAsia"/>
        </w:rPr>
        <w:t>的，</w:t>
      </w:r>
      <w:r>
        <w:rPr>
          <w:rFonts w:hint="eastAsia"/>
          <w:lang w:eastAsia="zh-CN"/>
        </w:rPr>
        <w:t>比选</w:t>
      </w:r>
      <w:r>
        <w:rPr>
          <w:rFonts w:hint="eastAsia"/>
        </w:rPr>
        <w:t>人自收到</w:t>
      </w:r>
      <w:r>
        <w:rPr>
          <w:rFonts w:hint="eastAsia"/>
          <w:lang w:eastAsia="zh-CN"/>
        </w:rPr>
        <w:t>比选申请人</w:t>
      </w:r>
      <w:r>
        <w:rPr>
          <w:rFonts w:hint="eastAsia"/>
        </w:rPr>
        <w:t>书面撤回通知之日起 5日内退还已收取的</w:t>
      </w:r>
      <w:r>
        <w:rPr>
          <w:rFonts w:hint="eastAsia"/>
          <w:lang w:eastAsia="zh-CN"/>
        </w:rPr>
        <w:t>比选</w:t>
      </w:r>
      <w:r>
        <w:rPr>
          <w:rFonts w:hint="eastAsia"/>
        </w:rPr>
        <w:t>保证金。</w:t>
      </w:r>
    </w:p>
    <w:p w14:paraId="58DD082A">
      <w:pPr>
        <w:ind w:firstLine="480"/>
        <w:rPr>
          <w:rFonts w:hint="eastAsia"/>
        </w:rPr>
      </w:pPr>
      <w:r>
        <w:rPr>
          <w:rFonts w:hint="eastAsia"/>
        </w:rPr>
        <w:t>4.3.4  修改的内容为</w:t>
      </w:r>
      <w:r>
        <w:rPr>
          <w:rFonts w:hint="eastAsia"/>
          <w:lang w:eastAsia="zh-CN"/>
        </w:rPr>
        <w:t>比选申请文件</w:t>
      </w:r>
      <w:r>
        <w:rPr>
          <w:rFonts w:hint="eastAsia"/>
        </w:rPr>
        <w:t>的组成部分。修改的</w:t>
      </w:r>
      <w:r>
        <w:rPr>
          <w:rFonts w:hint="eastAsia"/>
          <w:lang w:eastAsia="zh-CN"/>
        </w:rPr>
        <w:t>比选申请文件</w:t>
      </w:r>
      <w:r>
        <w:rPr>
          <w:rFonts w:hint="eastAsia"/>
        </w:rPr>
        <w:t>应按照本章第 3 条、第 4 条的规定进行编制、密封、标记和递交，并标明“修改”字样。</w:t>
      </w:r>
    </w:p>
    <w:p w14:paraId="69E9E79E">
      <w:pPr>
        <w:ind w:firstLine="480"/>
        <w:jc w:val="center"/>
        <w:rPr>
          <w:b/>
          <w:bCs/>
          <w:highlight w:val="none"/>
        </w:rPr>
      </w:pPr>
      <w:r>
        <w:rPr>
          <w:rFonts w:hint="eastAsia"/>
          <w:b/>
          <w:bCs/>
          <w:highlight w:val="none"/>
        </w:rPr>
        <w:t xml:space="preserve">5. </w:t>
      </w:r>
      <w:r>
        <w:rPr>
          <w:rFonts w:hint="eastAsia" w:ascii="宋体" w:hAnsi="宋体" w:eastAsia="宋体" w:cs="宋体"/>
          <w:b/>
          <w:bCs/>
          <w:lang w:eastAsia="zh-CN"/>
        </w:rPr>
        <w:t>比选</w:t>
      </w:r>
    </w:p>
    <w:p w14:paraId="36B05B4D">
      <w:pPr>
        <w:ind w:firstLine="480"/>
      </w:pPr>
      <w:r>
        <w:rPr>
          <w:rFonts w:hint="eastAsia"/>
        </w:rPr>
        <w:t xml:space="preserve">5.1 </w:t>
      </w:r>
      <w:r>
        <w:rPr>
          <w:rFonts w:hint="eastAsia"/>
          <w:lang w:eastAsia="zh-CN"/>
        </w:rPr>
        <w:t>比选</w:t>
      </w:r>
      <w:r>
        <w:rPr>
          <w:rFonts w:hint="eastAsia"/>
        </w:rPr>
        <w:t>时间和地点</w:t>
      </w:r>
    </w:p>
    <w:p w14:paraId="48BB3297">
      <w:pPr>
        <w:ind w:firstLine="480"/>
      </w:pPr>
      <w:r>
        <w:rPr>
          <w:rFonts w:hint="eastAsia"/>
          <w:lang w:val="en-US" w:eastAsia="zh-CN"/>
        </w:rPr>
        <w:t>代理机构</w:t>
      </w:r>
      <w:r>
        <w:rPr>
          <w:rFonts w:hint="eastAsia"/>
        </w:rPr>
        <w:t>在本章第 4.2.1 项规定的</w:t>
      </w:r>
      <w:r>
        <w:rPr>
          <w:rFonts w:hint="eastAsia"/>
          <w:lang w:eastAsia="zh-CN"/>
        </w:rPr>
        <w:t>比选</w:t>
      </w:r>
      <w:r>
        <w:rPr>
          <w:rFonts w:hint="eastAsia"/>
        </w:rPr>
        <w:t>截至时间（</w:t>
      </w:r>
      <w:r>
        <w:rPr>
          <w:rFonts w:hint="eastAsia"/>
          <w:lang w:eastAsia="zh-CN"/>
        </w:rPr>
        <w:t>比选</w:t>
      </w:r>
      <w:r>
        <w:rPr>
          <w:rFonts w:hint="eastAsia"/>
        </w:rPr>
        <w:t>时间）和</w:t>
      </w:r>
      <w:r>
        <w:rPr>
          <w:rFonts w:hint="eastAsia"/>
          <w:lang w:eastAsia="zh-CN"/>
        </w:rPr>
        <w:t>比选申请人</w:t>
      </w:r>
      <w:r>
        <w:rPr>
          <w:rFonts w:hint="eastAsia"/>
        </w:rPr>
        <w:t>须知前附表规定的地点公开</w:t>
      </w:r>
      <w:r>
        <w:rPr>
          <w:rFonts w:hint="eastAsia"/>
          <w:lang w:eastAsia="zh-CN"/>
        </w:rPr>
        <w:t>比选</w:t>
      </w:r>
      <w:r>
        <w:rPr>
          <w:rFonts w:hint="eastAsia"/>
        </w:rPr>
        <w:t>，并邀请所有</w:t>
      </w:r>
      <w:r>
        <w:rPr>
          <w:rFonts w:hint="eastAsia"/>
          <w:lang w:eastAsia="zh-CN"/>
        </w:rPr>
        <w:t>比选申请人</w:t>
      </w:r>
      <w:r>
        <w:rPr>
          <w:rFonts w:hint="eastAsia"/>
        </w:rPr>
        <w:t>的法定代表人或其委托代理人准时参加。</w:t>
      </w:r>
    </w:p>
    <w:p w14:paraId="6A22C71D">
      <w:pPr>
        <w:ind w:firstLine="480"/>
        <w:rPr>
          <w:rFonts w:hint="eastAsia"/>
          <w:lang w:eastAsia="zh-CN"/>
        </w:rPr>
      </w:pPr>
      <w:r>
        <w:rPr>
          <w:rFonts w:hint="eastAsia"/>
          <w:lang w:eastAsia="zh-CN"/>
        </w:rPr>
        <w:t>比选申请人</w:t>
      </w:r>
      <w:r>
        <w:rPr>
          <w:rFonts w:hint="eastAsia"/>
          <w:lang w:val="en-US" w:eastAsia="zh-CN"/>
        </w:rPr>
        <w:t>应</w:t>
      </w:r>
      <w:r>
        <w:rPr>
          <w:rFonts w:hint="eastAsia"/>
        </w:rPr>
        <w:t>派法定代表人或委托代理人出席</w:t>
      </w:r>
      <w:r>
        <w:rPr>
          <w:rFonts w:hint="eastAsia"/>
          <w:lang w:eastAsia="zh-CN"/>
        </w:rPr>
        <w:t>比选</w:t>
      </w:r>
      <w:r>
        <w:rPr>
          <w:rFonts w:hint="eastAsia"/>
        </w:rPr>
        <w:t>活动</w:t>
      </w:r>
      <w:r>
        <w:rPr>
          <w:rFonts w:hint="eastAsia"/>
          <w:lang w:eastAsia="zh-CN"/>
        </w:rPr>
        <w:t>。</w:t>
      </w:r>
    </w:p>
    <w:p w14:paraId="7AE2B31D">
      <w:pPr>
        <w:ind w:firstLine="480"/>
      </w:pPr>
      <w:r>
        <w:rPr>
          <w:rFonts w:hint="eastAsia"/>
        </w:rPr>
        <w:t xml:space="preserve">5.2 </w:t>
      </w:r>
      <w:r>
        <w:rPr>
          <w:rFonts w:hint="eastAsia"/>
          <w:lang w:eastAsia="zh-CN"/>
        </w:rPr>
        <w:t>比选</w:t>
      </w:r>
      <w:r>
        <w:rPr>
          <w:rFonts w:hint="eastAsia"/>
        </w:rPr>
        <w:t>程序</w:t>
      </w:r>
    </w:p>
    <w:p w14:paraId="5CA30996">
      <w:pPr>
        <w:ind w:firstLine="480"/>
      </w:pPr>
      <w:r>
        <w:rPr>
          <w:rFonts w:hint="eastAsia"/>
        </w:rPr>
        <w:t>5.2.1  主持人按下列程序进行</w:t>
      </w:r>
      <w:r>
        <w:rPr>
          <w:rFonts w:hint="eastAsia"/>
          <w:lang w:eastAsia="zh-CN"/>
        </w:rPr>
        <w:t>比选</w:t>
      </w:r>
      <w:r>
        <w:rPr>
          <w:rFonts w:hint="eastAsia"/>
        </w:rPr>
        <w:t>：</w:t>
      </w:r>
    </w:p>
    <w:p w14:paraId="27AB74CD">
      <w:pPr>
        <w:ind w:firstLine="480"/>
      </w:pPr>
      <w:r>
        <w:rPr>
          <w:rFonts w:hint="eastAsia"/>
        </w:rPr>
        <w:t>（1）宣布</w:t>
      </w:r>
      <w:r>
        <w:rPr>
          <w:rFonts w:hint="eastAsia"/>
          <w:lang w:eastAsia="zh-CN"/>
        </w:rPr>
        <w:t>比选</w:t>
      </w:r>
      <w:r>
        <w:rPr>
          <w:rFonts w:hint="eastAsia"/>
        </w:rPr>
        <w:t>纪律；</w:t>
      </w:r>
    </w:p>
    <w:p w14:paraId="52569520">
      <w:pPr>
        <w:ind w:firstLine="480"/>
      </w:pPr>
      <w:r>
        <w:rPr>
          <w:rFonts w:hint="eastAsia"/>
        </w:rPr>
        <w:t>（2）公布在</w:t>
      </w:r>
      <w:r>
        <w:rPr>
          <w:rFonts w:hint="eastAsia"/>
          <w:lang w:eastAsia="zh-CN"/>
        </w:rPr>
        <w:t>比选</w:t>
      </w:r>
      <w:r>
        <w:rPr>
          <w:rFonts w:hint="eastAsia"/>
        </w:rPr>
        <w:t>截止时间前递交</w:t>
      </w:r>
      <w:r>
        <w:rPr>
          <w:rFonts w:hint="eastAsia"/>
          <w:lang w:eastAsia="zh-CN"/>
        </w:rPr>
        <w:t>比选申请文件</w:t>
      </w:r>
      <w:r>
        <w:rPr>
          <w:rFonts w:hint="eastAsia"/>
        </w:rPr>
        <w:t>的</w:t>
      </w:r>
      <w:r>
        <w:rPr>
          <w:rFonts w:hint="eastAsia"/>
          <w:lang w:eastAsia="zh-CN"/>
        </w:rPr>
        <w:t>比选申请人</w:t>
      </w:r>
      <w:r>
        <w:rPr>
          <w:rFonts w:hint="eastAsia"/>
        </w:rPr>
        <w:t>数量；</w:t>
      </w:r>
    </w:p>
    <w:p w14:paraId="6E7007D5">
      <w:pPr>
        <w:ind w:firstLine="480"/>
      </w:pPr>
      <w:r>
        <w:rPr>
          <w:rFonts w:hint="eastAsia"/>
        </w:rPr>
        <w:t>（3）宣布</w:t>
      </w:r>
      <w:r>
        <w:rPr>
          <w:rFonts w:hint="eastAsia"/>
          <w:lang w:val="en-US" w:eastAsia="zh-CN"/>
        </w:rPr>
        <w:t>比选</w:t>
      </w:r>
      <w:r>
        <w:rPr>
          <w:rFonts w:hint="eastAsia"/>
        </w:rPr>
        <w:t>人</w:t>
      </w:r>
      <w:r>
        <w:rPr>
          <w:rFonts w:hint="eastAsia"/>
          <w:lang w:val="en-US" w:eastAsia="zh-CN"/>
        </w:rPr>
        <w:t>代表</w:t>
      </w:r>
      <w:r>
        <w:rPr>
          <w:rFonts w:hint="eastAsia"/>
        </w:rPr>
        <w:t>、唱标人、记录人等有关人员姓名；</w:t>
      </w:r>
    </w:p>
    <w:p w14:paraId="455901E5">
      <w:pPr>
        <w:ind w:firstLine="480"/>
      </w:pPr>
      <w:r>
        <w:rPr>
          <w:rFonts w:hint="eastAsia"/>
        </w:rPr>
        <w:t>（4）按照</w:t>
      </w:r>
      <w:r>
        <w:rPr>
          <w:rFonts w:hint="eastAsia"/>
          <w:lang w:eastAsia="zh-CN"/>
        </w:rPr>
        <w:t>比选申请人</w:t>
      </w:r>
      <w:r>
        <w:rPr>
          <w:rFonts w:hint="eastAsia"/>
        </w:rPr>
        <w:t>须知前附表规定由</w:t>
      </w:r>
      <w:r>
        <w:rPr>
          <w:rFonts w:hint="eastAsia"/>
          <w:lang w:eastAsia="zh-CN"/>
        </w:rPr>
        <w:t>比选申请人</w:t>
      </w:r>
      <w:r>
        <w:rPr>
          <w:rFonts w:hint="eastAsia"/>
        </w:rPr>
        <w:t>推选的代表检查</w:t>
      </w:r>
      <w:r>
        <w:rPr>
          <w:rFonts w:hint="eastAsia"/>
          <w:lang w:eastAsia="zh-CN"/>
        </w:rPr>
        <w:t>比选申请文件</w:t>
      </w:r>
      <w:r>
        <w:rPr>
          <w:rFonts w:hint="eastAsia"/>
        </w:rPr>
        <w:t>的密封情况；</w:t>
      </w:r>
    </w:p>
    <w:p w14:paraId="3CD7D5F7">
      <w:pPr>
        <w:ind w:firstLine="480"/>
      </w:pPr>
      <w:r>
        <w:rPr>
          <w:rFonts w:hint="eastAsia"/>
        </w:rPr>
        <w:t>（5）按照随机顺序当众</w:t>
      </w:r>
      <w:r>
        <w:rPr>
          <w:rFonts w:hint="eastAsia"/>
          <w:lang w:eastAsia="zh-CN"/>
        </w:rPr>
        <w:t>比选</w:t>
      </w:r>
      <w:r>
        <w:rPr>
          <w:rFonts w:hint="eastAsia"/>
        </w:rPr>
        <w:t>，公布标段名称、</w:t>
      </w:r>
      <w:r>
        <w:rPr>
          <w:rFonts w:hint="eastAsia"/>
          <w:lang w:eastAsia="zh-CN"/>
        </w:rPr>
        <w:t>比选申请人</w:t>
      </w:r>
      <w:r>
        <w:rPr>
          <w:rFonts w:hint="eastAsia"/>
        </w:rPr>
        <w:t>名称、</w:t>
      </w:r>
      <w:r>
        <w:rPr>
          <w:rFonts w:hint="eastAsia"/>
          <w:lang w:eastAsia="zh-CN"/>
        </w:rPr>
        <w:t>比选</w:t>
      </w:r>
      <w:r>
        <w:rPr>
          <w:rFonts w:hint="eastAsia"/>
        </w:rPr>
        <w:t>保证金的递交情况、</w:t>
      </w:r>
      <w:r>
        <w:rPr>
          <w:rFonts w:hint="eastAsia"/>
          <w:lang w:eastAsia="zh-CN"/>
        </w:rPr>
        <w:t>比选申请报价</w:t>
      </w:r>
      <w:r>
        <w:rPr>
          <w:rFonts w:hint="eastAsia"/>
          <w:sz w:val="18"/>
          <w:szCs w:val="16"/>
        </w:rPr>
        <w:t>①</w:t>
      </w:r>
      <w:r>
        <w:rPr>
          <w:rFonts w:hint="eastAsia"/>
        </w:rPr>
        <w:t>、工期及其他内容，并记录在案；</w:t>
      </w:r>
    </w:p>
    <w:p w14:paraId="5778CEDC">
      <w:pPr>
        <w:ind w:firstLine="720" w:firstLineChars="400"/>
      </w:pPr>
      <w:r>
        <w:rPr>
          <w:rFonts w:hint="eastAsia"/>
          <w:sz w:val="18"/>
          <w:szCs w:val="16"/>
        </w:rPr>
        <w:t>①  若</w:t>
      </w:r>
      <w:r>
        <w:rPr>
          <w:rFonts w:hint="eastAsia"/>
          <w:sz w:val="18"/>
          <w:szCs w:val="16"/>
          <w:lang w:eastAsia="zh-CN"/>
        </w:rPr>
        <w:t>比选</w:t>
      </w:r>
      <w:r>
        <w:rPr>
          <w:rFonts w:hint="eastAsia"/>
          <w:sz w:val="18"/>
          <w:szCs w:val="16"/>
          <w:lang w:val="en-US" w:eastAsia="zh-CN"/>
        </w:rPr>
        <w:t>申请</w:t>
      </w:r>
      <w:r>
        <w:rPr>
          <w:rFonts w:hint="eastAsia"/>
          <w:sz w:val="18"/>
          <w:szCs w:val="16"/>
        </w:rPr>
        <w:t>函或调价函中的</w:t>
      </w:r>
      <w:r>
        <w:rPr>
          <w:rFonts w:hint="eastAsia"/>
          <w:sz w:val="18"/>
          <w:szCs w:val="16"/>
          <w:lang w:eastAsia="zh-CN"/>
        </w:rPr>
        <w:t>比选</w:t>
      </w:r>
      <w:r>
        <w:rPr>
          <w:rFonts w:hint="eastAsia"/>
          <w:sz w:val="18"/>
          <w:szCs w:val="16"/>
        </w:rPr>
        <w:t>价</w:t>
      </w:r>
      <w:r>
        <w:rPr>
          <w:rFonts w:hint="eastAsia"/>
          <w:sz w:val="18"/>
          <w:szCs w:val="16"/>
          <w:lang w:val="en-US" w:eastAsia="zh-CN"/>
        </w:rPr>
        <w:t>格</w:t>
      </w:r>
      <w:r>
        <w:rPr>
          <w:rFonts w:hint="eastAsia"/>
          <w:sz w:val="18"/>
          <w:szCs w:val="16"/>
        </w:rPr>
        <w:t>大小写金额不一致，应以大写金额为准。</w:t>
      </w:r>
    </w:p>
    <w:p w14:paraId="6961B8D3">
      <w:pPr>
        <w:ind w:firstLine="480"/>
      </w:pPr>
      <w:r>
        <w:rPr>
          <w:rFonts w:hint="eastAsia"/>
        </w:rPr>
        <w:t>（6）</w:t>
      </w:r>
      <w:r>
        <w:rPr>
          <w:rFonts w:hint="eastAsia"/>
          <w:lang w:eastAsia="zh-CN"/>
        </w:rPr>
        <w:t>比选</w:t>
      </w:r>
      <w:r>
        <w:rPr>
          <w:rFonts w:hint="eastAsia"/>
        </w:rPr>
        <w:t>人</w:t>
      </w:r>
      <w:r>
        <w:rPr>
          <w:rFonts w:hint="eastAsia"/>
          <w:lang w:val="en-US" w:eastAsia="zh-CN"/>
        </w:rPr>
        <w:t>代表</w:t>
      </w:r>
      <w:r>
        <w:rPr>
          <w:rFonts w:hint="eastAsia"/>
        </w:rPr>
        <w:t>、唱标人、</w:t>
      </w:r>
      <w:r>
        <w:rPr>
          <w:rFonts w:hint="eastAsia"/>
          <w:lang w:eastAsia="zh-CN"/>
        </w:rPr>
        <w:t>比选申请人</w:t>
      </w:r>
      <w:r>
        <w:rPr>
          <w:rFonts w:hint="eastAsia"/>
        </w:rPr>
        <w:t>代表、记录人等有关人员在</w:t>
      </w:r>
      <w:r>
        <w:rPr>
          <w:rFonts w:hint="eastAsia"/>
          <w:lang w:eastAsia="zh-CN"/>
        </w:rPr>
        <w:t>比选</w:t>
      </w:r>
      <w:r>
        <w:rPr>
          <w:rFonts w:hint="eastAsia"/>
        </w:rPr>
        <w:t>记录上签字确认；</w:t>
      </w:r>
    </w:p>
    <w:p w14:paraId="49FB3F98">
      <w:pPr>
        <w:ind w:firstLine="480"/>
      </w:pPr>
      <w:r>
        <w:rPr>
          <w:rFonts w:hint="eastAsia"/>
        </w:rPr>
        <w:t>（7）</w:t>
      </w:r>
      <w:r>
        <w:rPr>
          <w:rFonts w:hint="eastAsia"/>
          <w:lang w:eastAsia="zh-CN"/>
        </w:rPr>
        <w:t>比选</w:t>
      </w:r>
      <w:r>
        <w:rPr>
          <w:rFonts w:hint="eastAsia"/>
        </w:rPr>
        <w:t>结束。</w:t>
      </w:r>
    </w:p>
    <w:p w14:paraId="653BD92F">
      <w:pPr>
        <w:ind w:firstLine="480"/>
        <w:rPr>
          <w:rFonts w:hint="eastAsia"/>
          <w:highlight w:val="none"/>
          <w:lang w:val="en-US" w:eastAsia="zh-CN"/>
        </w:rPr>
      </w:pPr>
      <w:r>
        <w:rPr>
          <w:rFonts w:hint="eastAsia"/>
          <w:highlight w:val="none"/>
        </w:rPr>
        <w:t xml:space="preserve">5.2.2 </w:t>
      </w:r>
      <w:r>
        <w:rPr>
          <w:rFonts w:hint="eastAsia"/>
          <w:highlight w:val="none"/>
          <w:lang w:val="en-US" w:eastAsia="zh-CN"/>
        </w:rPr>
        <w:t>/</w:t>
      </w:r>
    </w:p>
    <w:p w14:paraId="625049F4">
      <w:pPr>
        <w:ind w:firstLine="480"/>
        <w:rPr>
          <w:rFonts w:hint="eastAsia"/>
          <w:highlight w:val="none"/>
        </w:rPr>
      </w:pPr>
      <w:r>
        <w:rPr>
          <w:rFonts w:hint="eastAsia"/>
          <w:highlight w:val="none"/>
        </w:rPr>
        <w:t xml:space="preserve">5.2.3 </w:t>
      </w:r>
      <w:r>
        <w:rPr>
          <w:rFonts w:hint="eastAsia"/>
        </w:rPr>
        <w:t>若</w:t>
      </w:r>
      <w:r>
        <w:rPr>
          <w:rFonts w:hint="eastAsia"/>
          <w:lang w:val="en-US" w:eastAsia="zh-CN"/>
        </w:rPr>
        <w:t>代理机构</w:t>
      </w:r>
      <w:r>
        <w:rPr>
          <w:rFonts w:hint="eastAsia"/>
        </w:rPr>
        <w:t>宣读的内容与</w:t>
      </w:r>
      <w:r>
        <w:rPr>
          <w:rFonts w:hint="eastAsia"/>
          <w:lang w:eastAsia="zh-CN"/>
        </w:rPr>
        <w:t>比选申请文件</w:t>
      </w:r>
      <w:r>
        <w:rPr>
          <w:rFonts w:hint="eastAsia"/>
        </w:rPr>
        <w:t>不符，</w:t>
      </w:r>
      <w:r>
        <w:rPr>
          <w:rFonts w:hint="eastAsia"/>
          <w:lang w:eastAsia="zh-CN"/>
        </w:rPr>
        <w:t>比选申请人</w:t>
      </w:r>
      <w:r>
        <w:rPr>
          <w:rFonts w:hint="eastAsia"/>
        </w:rPr>
        <w:t>有权在</w:t>
      </w:r>
      <w:r>
        <w:rPr>
          <w:rFonts w:hint="eastAsia"/>
          <w:lang w:eastAsia="zh-CN"/>
        </w:rPr>
        <w:t>比选</w:t>
      </w:r>
      <w:r>
        <w:rPr>
          <w:rFonts w:hint="eastAsia"/>
        </w:rPr>
        <w:t>现场提出疑问，经</w:t>
      </w:r>
      <w:r>
        <w:rPr>
          <w:rFonts w:hint="eastAsia"/>
          <w:lang w:val="en-US" w:eastAsia="zh-CN"/>
        </w:rPr>
        <w:t>代理机构</w:t>
      </w:r>
      <w:r>
        <w:rPr>
          <w:rFonts w:hint="eastAsia"/>
        </w:rPr>
        <w:t>当场核查确认之后，可重新宣读其</w:t>
      </w:r>
      <w:r>
        <w:rPr>
          <w:rFonts w:hint="eastAsia"/>
          <w:lang w:eastAsia="zh-CN"/>
        </w:rPr>
        <w:t>比选申请文件</w:t>
      </w:r>
      <w:r>
        <w:rPr>
          <w:rFonts w:hint="eastAsia"/>
        </w:rPr>
        <w:t>。若</w:t>
      </w:r>
      <w:r>
        <w:rPr>
          <w:rFonts w:hint="eastAsia"/>
          <w:lang w:eastAsia="zh-CN"/>
        </w:rPr>
        <w:t>比选申请人</w:t>
      </w:r>
      <w:r>
        <w:rPr>
          <w:rFonts w:hint="eastAsia"/>
        </w:rPr>
        <w:t>现场未提出疑问，则认为</w:t>
      </w:r>
      <w:r>
        <w:rPr>
          <w:rFonts w:hint="eastAsia"/>
          <w:lang w:eastAsia="zh-CN"/>
        </w:rPr>
        <w:t>比选申请人</w:t>
      </w:r>
      <w:r>
        <w:rPr>
          <w:rFonts w:hint="eastAsia"/>
        </w:rPr>
        <w:t>已确认</w:t>
      </w:r>
      <w:r>
        <w:rPr>
          <w:rFonts w:hint="eastAsia"/>
          <w:lang w:eastAsia="zh-CN"/>
        </w:rPr>
        <w:t>比选</w:t>
      </w:r>
      <w:r>
        <w:rPr>
          <w:rFonts w:hint="eastAsia"/>
        </w:rPr>
        <w:t>人宣读的内容。</w:t>
      </w:r>
    </w:p>
    <w:p w14:paraId="3CBD23CC">
      <w:pPr>
        <w:ind w:firstLine="480"/>
      </w:pPr>
      <w:r>
        <w:rPr>
          <w:rFonts w:hint="eastAsia"/>
        </w:rPr>
        <w:t xml:space="preserve">5.3 </w:t>
      </w:r>
      <w:r>
        <w:rPr>
          <w:rFonts w:hint="eastAsia"/>
          <w:lang w:eastAsia="zh-CN"/>
        </w:rPr>
        <w:t>比选</w:t>
      </w:r>
      <w:r>
        <w:rPr>
          <w:rFonts w:hint="eastAsia"/>
        </w:rPr>
        <w:t>异议</w:t>
      </w:r>
    </w:p>
    <w:p w14:paraId="3F6AE0D0">
      <w:pPr>
        <w:ind w:firstLine="480"/>
        <w:rPr>
          <w:rFonts w:hint="eastAsia"/>
        </w:rPr>
      </w:pPr>
      <w:r>
        <w:rPr>
          <w:rFonts w:hint="eastAsia"/>
          <w:lang w:eastAsia="zh-CN"/>
        </w:rPr>
        <w:t>比选申请人</w:t>
      </w:r>
      <w:r>
        <w:rPr>
          <w:rFonts w:hint="eastAsia"/>
        </w:rPr>
        <w:t>对</w:t>
      </w:r>
      <w:r>
        <w:rPr>
          <w:rFonts w:hint="eastAsia"/>
          <w:lang w:eastAsia="zh-CN"/>
        </w:rPr>
        <w:t>比选</w:t>
      </w:r>
      <w:r>
        <w:rPr>
          <w:rFonts w:hint="eastAsia"/>
        </w:rPr>
        <w:t>有异议的，应在</w:t>
      </w:r>
      <w:r>
        <w:rPr>
          <w:rFonts w:hint="eastAsia"/>
          <w:lang w:eastAsia="zh-CN"/>
        </w:rPr>
        <w:t>比选</w:t>
      </w:r>
      <w:r>
        <w:rPr>
          <w:rFonts w:hint="eastAsia"/>
        </w:rPr>
        <w:t>现场提出，</w:t>
      </w:r>
      <w:r>
        <w:rPr>
          <w:rFonts w:hint="eastAsia"/>
          <w:lang w:val="en-US" w:eastAsia="zh-CN"/>
        </w:rPr>
        <w:t>代理机构</w:t>
      </w:r>
      <w:r>
        <w:rPr>
          <w:rFonts w:hint="eastAsia"/>
        </w:rPr>
        <w:t>当场作出答复，并制作记录，有异议的</w:t>
      </w:r>
      <w:r>
        <w:rPr>
          <w:rFonts w:hint="eastAsia"/>
          <w:lang w:eastAsia="zh-CN"/>
        </w:rPr>
        <w:t>比选申请人</w:t>
      </w:r>
      <w:r>
        <w:rPr>
          <w:rFonts w:hint="eastAsia"/>
        </w:rPr>
        <w:t>代表、</w:t>
      </w:r>
      <w:r>
        <w:rPr>
          <w:rFonts w:hint="eastAsia"/>
          <w:lang w:eastAsia="zh-CN"/>
        </w:rPr>
        <w:t>比选</w:t>
      </w:r>
      <w:r>
        <w:rPr>
          <w:rFonts w:hint="eastAsia"/>
        </w:rPr>
        <w:t>人代表、记录人等有关人员在记录上签字确认。</w:t>
      </w:r>
    </w:p>
    <w:p w14:paraId="5CDEF3DA">
      <w:pPr>
        <w:ind w:firstLine="480"/>
        <w:jc w:val="center"/>
        <w:rPr>
          <w:b/>
          <w:bCs/>
          <w:highlight w:val="none"/>
        </w:rPr>
      </w:pPr>
      <w:r>
        <w:rPr>
          <w:rFonts w:hint="eastAsia"/>
          <w:b/>
          <w:bCs/>
          <w:highlight w:val="none"/>
        </w:rPr>
        <w:t>6. 评审</w:t>
      </w:r>
    </w:p>
    <w:p w14:paraId="1D8BBE00">
      <w:pPr>
        <w:ind w:firstLine="480"/>
      </w:pPr>
      <w:r>
        <w:rPr>
          <w:rFonts w:hint="eastAsia"/>
        </w:rPr>
        <w:t>6.1 评审委员会</w:t>
      </w:r>
    </w:p>
    <w:p w14:paraId="31777CCE">
      <w:pPr>
        <w:ind w:firstLine="480"/>
      </w:pPr>
      <w:r>
        <w:rPr>
          <w:rFonts w:hint="eastAsia"/>
        </w:rPr>
        <w:t>6.1.1  评审委员会的组建:见</w:t>
      </w:r>
      <w:r>
        <w:rPr>
          <w:rFonts w:hint="eastAsia"/>
          <w:lang w:eastAsia="zh-CN"/>
        </w:rPr>
        <w:t>比选申请人</w:t>
      </w:r>
      <w:r>
        <w:rPr>
          <w:rFonts w:hint="eastAsia"/>
        </w:rPr>
        <w:t>须知前附表</w:t>
      </w:r>
    </w:p>
    <w:p w14:paraId="4529B03A">
      <w:pPr>
        <w:ind w:firstLine="480"/>
      </w:pPr>
      <w:r>
        <w:rPr>
          <w:rFonts w:hint="eastAsia"/>
        </w:rPr>
        <w:t>6.1.2  评审委员会成员有下列情形之一的，应主动提出回避：</w:t>
      </w:r>
    </w:p>
    <w:p w14:paraId="3DE78992">
      <w:pPr>
        <w:ind w:firstLine="480"/>
      </w:pPr>
      <w:r>
        <w:rPr>
          <w:rFonts w:hint="eastAsia"/>
        </w:rPr>
        <w:t>（1）为负责</w:t>
      </w:r>
      <w:r>
        <w:rPr>
          <w:rFonts w:hint="eastAsia"/>
          <w:lang w:eastAsia="zh-CN"/>
        </w:rPr>
        <w:t>比选</w:t>
      </w:r>
      <w:r>
        <w:rPr>
          <w:rFonts w:hint="eastAsia"/>
        </w:rPr>
        <w:t>项目监督管理的交通运输主管部门的工作人员；</w:t>
      </w:r>
    </w:p>
    <w:p w14:paraId="6D352053">
      <w:pPr>
        <w:ind w:firstLine="480"/>
      </w:pPr>
      <w:r>
        <w:rPr>
          <w:rFonts w:hint="eastAsia"/>
        </w:rPr>
        <w:t>（2）与</w:t>
      </w:r>
      <w:r>
        <w:rPr>
          <w:rFonts w:hint="eastAsia"/>
          <w:lang w:eastAsia="zh-CN"/>
        </w:rPr>
        <w:t>比选申请人</w:t>
      </w:r>
      <w:r>
        <w:rPr>
          <w:rFonts w:hint="eastAsia"/>
        </w:rPr>
        <w:t>法定代表人或其委托代理人有近亲属关系；</w:t>
      </w:r>
    </w:p>
    <w:p w14:paraId="016F233A">
      <w:pPr>
        <w:ind w:firstLine="480"/>
      </w:pPr>
      <w:r>
        <w:rPr>
          <w:rFonts w:hint="eastAsia"/>
        </w:rPr>
        <w:t>（3）为</w:t>
      </w:r>
      <w:r>
        <w:rPr>
          <w:rFonts w:hint="eastAsia"/>
          <w:lang w:eastAsia="zh-CN"/>
        </w:rPr>
        <w:t>比选申请人</w:t>
      </w:r>
      <w:r>
        <w:rPr>
          <w:rFonts w:hint="eastAsia"/>
        </w:rPr>
        <w:t>的工作人员或退休人员；</w:t>
      </w:r>
    </w:p>
    <w:p w14:paraId="1989C635">
      <w:pPr>
        <w:ind w:firstLine="480"/>
      </w:pPr>
      <w:r>
        <w:rPr>
          <w:rFonts w:hint="eastAsia"/>
        </w:rPr>
        <w:t>（4）与</w:t>
      </w:r>
      <w:r>
        <w:rPr>
          <w:rFonts w:hint="eastAsia"/>
          <w:lang w:eastAsia="zh-CN"/>
        </w:rPr>
        <w:t>比选申请人</w:t>
      </w:r>
      <w:r>
        <w:rPr>
          <w:rFonts w:hint="eastAsia"/>
        </w:rPr>
        <w:t>有其他利害关系，可能影响评审活动公正性；</w:t>
      </w:r>
    </w:p>
    <w:p w14:paraId="31A6D496">
      <w:pPr>
        <w:ind w:firstLine="480"/>
      </w:pPr>
      <w:r>
        <w:rPr>
          <w:rFonts w:hint="eastAsia"/>
        </w:rPr>
        <w:t>（5）在与</w:t>
      </w:r>
      <w:r>
        <w:rPr>
          <w:rFonts w:hint="eastAsia"/>
          <w:lang w:eastAsia="zh-CN"/>
        </w:rPr>
        <w:t>比选</w:t>
      </w:r>
      <w:r>
        <w:rPr>
          <w:rFonts w:hint="eastAsia"/>
        </w:rPr>
        <w:t>人、</w:t>
      </w:r>
      <w:r>
        <w:rPr>
          <w:rFonts w:hint="eastAsia"/>
          <w:lang w:eastAsia="zh-CN"/>
        </w:rPr>
        <w:t>比选申请人、</w:t>
      </w:r>
      <w:r>
        <w:rPr>
          <w:rFonts w:hint="eastAsia"/>
          <w:lang w:val="en-US" w:eastAsia="zh-CN"/>
        </w:rPr>
        <w:t>代理机构</w:t>
      </w:r>
      <w:r>
        <w:rPr>
          <w:rFonts w:hint="eastAsia"/>
        </w:rPr>
        <w:t>有关的活动中有过违法违规行为、曾受过行政处罚或刑事处罚。</w:t>
      </w:r>
    </w:p>
    <w:p w14:paraId="1F1943D3">
      <w:pPr>
        <w:ind w:firstLine="480"/>
      </w:pPr>
      <w:r>
        <w:rPr>
          <w:rFonts w:hint="eastAsia"/>
        </w:rPr>
        <w:t>6.1.3 评审过程中，评审委员会成员有回避事由、擅离职守或因健康等原因不能继续评审的，</w:t>
      </w:r>
      <w:r>
        <w:rPr>
          <w:rFonts w:hint="eastAsia"/>
          <w:lang w:val="en-US" w:eastAsia="zh-CN"/>
        </w:rPr>
        <w:t>代理机构</w:t>
      </w:r>
      <w:r>
        <w:rPr>
          <w:rFonts w:hint="eastAsia"/>
        </w:rPr>
        <w:t>有权更换。被更换的评审委员会成员作出的评审结论无效，由更换后的评审委员会成员重新进行评审。</w:t>
      </w:r>
    </w:p>
    <w:p w14:paraId="5B620AD1">
      <w:pPr>
        <w:ind w:firstLine="480"/>
      </w:pPr>
      <w:r>
        <w:rPr>
          <w:rFonts w:hint="eastAsia"/>
        </w:rPr>
        <w:t>6.2 \</w:t>
      </w:r>
    </w:p>
    <w:p w14:paraId="661A8C65">
      <w:pPr>
        <w:ind w:firstLine="480"/>
      </w:pPr>
      <w:r>
        <w:rPr>
          <w:rFonts w:hint="eastAsia"/>
        </w:rPr>
        <w:t>6.3 评审</w:t>
      </w:r>
    </w:p>
    <w:p w14:paraId="5718E37D">
      <w:pPr>
        <w:ind w:firstLine="480"/>
      </w:pPr>
      <w:r>
        <w:rPr>
          <w:rFonts w:hint="eastAsia"/>
        </w:rPr>
        <w:t>6.3.1 评审委员会按照第三章“评审办法”规定的方法、评审因素、标准和程序对</w:t>
      </w:r>
      <w:r>
        <w:rPr>
          <w:rFonts w:hint="eastAsia"/>
          <w:lang w:eastAsia="zh-CN"/>
        </w:rPr>
        <w:t>比选申请文件</w:t>
      </w:r>
      <w:r>
        <w:rPr>
          <w:rFonts w:hint="eastAsia"/>
        </w:rPr>
        <w:t>进行评审。第三章“评审办法”没有规定的方法、评审因素和标准，不作为评审依据。</w:t>
      </w:r>
    </w:p>
    <w:p w14:paraId="1400E2A6">
      <w:pPr>
        <w:ind w:firstLine="480"/>
        <w:rPr>
          <w:highlight w:val="none"/>
        </w:rPr>
      </w:pPr>
      <w:r>
        <w:rPr>
          <w:rFonts w:hint="eastAsia"/>
        </w:rPr>
        <w:t>6.3.2 评审完成后，评审委员会应向</w:t>
      </w:r>
      <w:r>
        <w:rPr>
          <w:rFonts w:hint="eastAsia"/>
          <w:lang w:eastAsia="zh-CN"/>
        </w:rPr>
        <w:t>比选</w:t>
      </w:r>
      <w:r>
        <w:rPr>
          <w:rFonts w:hint="eastAsia"/>
        </w:rPr>
        <w:t>人提交书面评审报告和</w:t>
      </w:r>
      <w:r>
        <w:rPr>
          <w:rFonts w:hint="eastAsia"/>
          <w:lang w:eastAsia="zh-CN"/>
        </w:rPr>
        <w:t>中选</w:t>
      </w:r>
      <w:r>
        <w:rPr>
          <w:rFonts w:hint="eastAsia"/>
        </w:rPr>
        <w:t>候选人名单。评审委员会推荐</w:t>
      </w:r>
      <w:r>
        <w:rPr>
          <w:rFonts w:hint="eastAsia"/>
          <w:lang w:eastAsia="zh-CN"/>
        </w:rPr>
        <w:t>中选</w:t>
      </w:r>
      <w:r>
        <w:rPr>
          <w:rFonts w:hint="eastAsia"/>
        </w:rPr>
        <w:t>候选人的人数见</w:t>
      </w:r>
      <w:r>
        <w:rPr>
          <w:rFonts w:hint="eastAsia"/>
          <w:lang w:eastAsia="zh-CN"/>
        </w:rPr>
        <w:t>比选申请人</w:t>
      </w:r>
      <w:r>
        <w:rPr>
          <w:rFonts w:hint="eastAsia"/>
        </w:rPr>
        <w:t>须知前附表。</w:t>
      </w:r>
    </w:p>
    <w:p w14:paraId="36B011BA">
      <w:pPr>
        <w:ind w:firstLine="480"/>
        <w:jc w:val="center"/>
        <w:rPr>
          <w:b/>
          <w:bCs/>
          <w:highlight w:val="none"/>
        </w:rPr>
      </w:pPr>
      <w:r>
        <w:rPr>
          <w:rFonts w:hint="eastAsia"/>
          <w:b/>
          <w:bCs/>
          <w:highlight w:val="none"/>
        </w:rPr>
        <w:t>7. 合同授予</w:t>
      </w:r>
    </w:p>
    <w:p w14:paraId="6D75ECCD">
      <w:pPr>
        <w:ind w:firstLine="480"/>
      </w:pPr>
      <w:r>
        <w:rPr>
          <w:rFonts w:hint="eastAsia"/>
        </w:rPr>
        <w:t xml:space="preserve">7.1 </w:t>
      </w:r>
      <w:r>
        <w:rPr>
          <w:rFonts w:hint="eastAsia"/>
          <w:lang w:eastAsia="zh-CN"/>
        </w:rPr>
        <w:t>中选</w:t>
      </w:r>
      <w:r>
        <w:rPr>
          <w:rFonts w:hint="eastAsia"/>
        </w:rPr>
        <w:t>候选人公示</w:t>
      </w:r>
    </w:p>
    <w:p w14:paraId="4C20856F">
      <w:pPr>
        <w:ind w:firstLine="480"/>
      </w:pPr>
      <w:r>
        <w:rPr>
          <w:rFonts w:hint="eastAsia"/>
          <w:lang w:val="en-US" w:eastAsia="zh-CN"/>
        </w:rPr>
        <w:t>代理机构</w:t>
      </w:r>
      <w:r>
        <w:rPr>
          <w:rFonts w:hint="eastAsia"/>
        </w:rPr>
        <w:t>在收到评审报告之日起 3 日内，按照</w:t>
      </w:r>
      <w:r>
        <w:rPr>
          <w:rFonts w:hint="eastAsia"/>
          <w:lang w:eastAsia="zh-CN"/>
        </w:rPr>
        <w:t>比选申请人</w:t>
      </w:r>
      <w:r>
        <w:rPr>
          <w:rFonts w:hint="eastAsia"/>
        </w:rPr>
        <w:t>须知前附表规定的公示媒介和期限公示</w:t>
      </w:r>
      <w:r>
        <w:rPr>
          <w:rFonts w:hint="eastAsia"/>
          <w:lang w:eastAsia="zh-CN"/>
        </w:rPr>
        <w:t>中选</w:t>
      </w:r>
      <w:r>
        <w:rPr>
          <w:rFonts w:hint="eastAsia"/>
        </w:rPr>
        <w:t>候选人，</w:t>
      </w:r>
      <w:r>
        <w:rPr>
          <w:rFonts w:hint="eastAsia"/>
          <w:color w:val="000000" w:themeColor="text1"/>
          <w14:textFill>
            <w14:solidFill>
              <w14:schemeClr w14:val="tx1"/>
            </w14:solidFill>
          </w14:textFill>
        </w:rPr>
        <w:t>公示期不得少于</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日，</w:t>
      </w:r>
      <w:r>
        <w:rPr>
          <w:rFonts w:hint="eastAsia"/>
        </w:rPr>
        <w:t>公示内容包括：</w:t>
      </w:r>
    </w:p>
    <w:p w14:paraId="5920D289">
      <w:pPr>
        <w:ind w:firstLine="480"/>
      </w:pPr>
      <w:r>
        <w:rPr>
          <w:rFonts w:hint="eastAsia"/>
        </w:rPr>
        <w:t>（1）</w:t>
      </w:r>
      <w:r>
        <w:rPr>
          <w:rFonts w:hint="eastAsia"/>
          <w:lang w:eastAsia="zh-CN"/>
        </w:rPr>
        <w:t>中选</w:t>
      </w:r>
      <w:r>
        <w:rPr>
          <w:rFonts w:hint="eastAsia"/>
        </w:rPr>
        <w:t>候选人排序、名称；</w:t>
      </w:r>
    </w:p>
    <w:p w14:paraId="5F0B681D">
      <w:pPr>
        <w:ind w:firstLine="480"/>
      </w:pPr>
      <w:r>
        <w:rPr>
          <w:rFonts w:hint="eastAsia"/>
        </w:rPr>
        <w:t>（2）被否决</w:t>
      </w:r>
      <w:r>
        <w:rPr>
          <w:rFonts w:hint="eastAsia"/>
          <w:lang w:eastAsia="zh-CN"/>
        </w:rPr>
        <w:t>比选</w:t>
      </w:r>
      <w:r>
        <w:rPr>
          <w:rFonts w:hint="eastAsia"/>
        </w:rPr>
        <w:t>的</w:t>
      </w:r>
      <w:r>
        <w:rPr>
          <w:rFonts w:hint="eastAsia"/>
          <w:lang w:eastAsia="zh-CN"/>
        </w:rPr>
        <w:t>比选申请人</w:t>
      </w:r>
      <w:r>
        <w:rPr>
          <w:rFonts w:hint="eastAsia"/>
        </w:rPr>
        <w:t>名称、否决依据和原因；</w:t>
      </w:r>
    </w:p>
    <w:p w14:paraId="2F4BB94A">
      <w:pPr>
        <w:ind w:firstLine="480"/>
      </w:pPr>
      <w:r>
        <w:rPr>
          <w:rFonts w:hint="eastAsia"/>
        </w:rPr>
        <w:t>（3）提出异议的渠道和方式；</w:t>
      </w:r>
    </w:p>
    <w:p w14:paraId="099CB0FB">
      <w:pPr>
        <w:ind w:firstLine="480"/>
      </w:pPr>
      <w:r>
        <w:rPr>
          <w:rFonts w:hint="eastAsia"/>
        </w:rPr>
        <w:t>7.2 评审结果异议</w:t>
      </w:r>
    </w:p>
    <w:p w14:paraId="4C5AEE78">
      <w:pPr>
        <w:ind w:firstLine="480"/>
      </w:pPr>
      <w:r>
        <w:rPr>
          <w:rFonts w:hint="eastAsia"/>
          <w:lang w:eastAsia="zh-CN"/>
        </w:rPr>
        <w:t>比选申请人</w:t>
      </w:r>
      <w:r>
        <w:rPr>
          <w:rFonts w:hint="eastAsia"/>
        </w:rPr>
        <w:t>或其他利害关系人对</w:t>
      </w:r>
      <w:r>
        <w:rPr>
          <w:rFonts w:hint="eastAsia"/>
          <w:lang w:eastAsia="zh-CN"/>
        </w:rPr>
        <w:t>比选</w:t>
      </w:r>
      <w:r>
        <w:rPr>
          <w:rFonts w:hint="eastAsia"/>
        </w:rPr>
        <w:t>的项目的评审结果有异议的，应在</w:t>
      </w:r>
      <w:r>
        <w:rPr>
          <w:rFonts w:hint="eastAsia"/>
          <w:lang w:eastAsia="zh-CN"/>
        </w:rPr>
        <w:t>中选</w:t>
      </w:r>
      <w:r>
        <w:rPr>
          <w:rFonts w:hint="eastAsia"/>
        </w:rPr>
        <w:t>候选人公示期间提出。</w:t>
      </w:r>
      <w:r>
        <w:rPr>
          <w:rFonts w:hint="eastAsia"/>
          <w:lang w:val="en-US" w:eastAsia="zh-CN"/>
        </w:rPr>
        <w:t>代理机构</w:t>
      </w:r>
      <w:r>
        <w:rPr>
          <w:rFonts w:hint="eastAsia"/>
        </w:rPr>
        <w:t>将在收到异议之日起 3 日内作出答复。</w:t>
      </w:r>
    </w:p>
    <w:p w14:paraId="7DEC52D6">
      <w:pPr>
        <w:ind w:firstLine="480"/>
      </w:pPr>
      <w:r>
        <w:rPr>
          <w:rFonts w:hint="eastAsia"/>
        </w:rPr>
        <w:t xml:space="preserve">7.3 </w:t>
      </w:r>
      <w:r>
        <w:rPr>
          <w:rFonts w:hint="eastAsia"/>
          <w:lang w:eastAsia="zh-CN"/>
        </w:rPr>
        <w:t>中选</w:t>
      </w:r>
      <w:r>
        <w:rPr>
          <w:rFonts w:hint="eastAsia"/>
        </w:rPr>
        <w:t>候选人履约能力审查</w:t>
      </w:r>
    </w:p>
    <w:p w14:paraId="1179CCB1">
      <w:pPr>
        <w:ind w:firstLine="480"/>
      </w:pPr>
      <w:r>
        <w:rPr>
          <w:rFonts w:hint="eastAsia"/>
          <w:lang w:eastAsia="zh-CN"/>
        </w:rPr>
        <w:t>中选</w:t>
      </w:r>
      <w:r>
        <w:rPr>
          <w:rFonts w:hint="eastAsia"/>
        </w:rPr>
        <w:t>候选人的经营、财务状况发生较大变化或存在违法行为，</w:t>
      </w:r>
      <w:r>
        <w:rPr>
          <w:rFonts w:hint="eastAsia"/>
          <w:lang w:eastAsia="zh-CN"/>
        </w:rPr>
        <w:t>比选</w:t>
      </w:r>
      <w:r>
        <w:rPr>
          <w:rFonts w:hint="eastAsia"/>
        </w:rPr>
        <w:t>人认为可能影响其履约能力的，将在发出</w:t>
      </w:r>
      <w:r>
        <w:rPr>
          <w:rFonts w:hint="eastAsia"/>
          <w:lang w:eastAsia="zh-CN"/>
        </w:rPr>
        <w:t>中选</w:t>
      </w:r>
      <w:r>
        <w:rPr>
          <w:rFonts w:hint="eastAsia"/>
        </w:rPr>
        <w:t>通知书前提请原评审委员会按照</w:t>
      </w:r>
      <w:r>
        <w:rPr>
          <w:rFonts w:hint="eastAsia"/>
          <w:lang w:eastAsia="zh-CN"/>
        </w:rPr>
        <w:t>比选文件</w:t>
      </w:r>
      <w:r>
        <w:rPr>
          <w:rFonts w:hint="eastAsia"/>
        </w:rPr>
        <w:t>规定的标准和方法进行审查确认。</w:t>
      </w:r>
    </w:p>
    <w:p w14:paraId="5FFE9A92">
      <w:pPr>
        <w:ind w:firstLine="480"/>
      </w:pPr>
      <w:r>
        <w:rPr>
          <w:rFonts w:hint="eastAsia"/>
        </w:rPr>
        <w:t>7.4 定标</w:t>
      </w:r>
    </w:p>
    <w:p w14:paraId="479EF34D">
      <w:pPr>
        <w:ind w:firstLine="480"/>
      </w:pPr>
      <w:r>
        <w:rPr>
          <w:rFonts w:hint="eastAsia"/>
        </w:rPr>
        <w:t>按照</w:t>
      </w:r>
      <w:r>
        <w:rPr>
          <w:rFonts w:hint="eastAsia"/>
          <w:lang w:eastAsia="zh-CN"/>
        </w:rPr>
        <w:t>比选申请人</w:t>
      </w:r>
      <w:r>
        <w:rPr>
          <w:rFonts w:hint="eastAsia"/>
        </w:rPr>
        <w:t>须知前附表的规定，</w:t>
      </w:r>
      <w:r>
        <w:rPr>
          <w:rFonts w:hint="eastAsia"/>
          <w:lang w:eastAsia="zh-CN"/>
        </w:rPr>
        <w:t>比选</w:t>
      </w:r>
      <w:r>
        <w:rPr>
          <w:rFonts w:hint="eastAsia"/>
        </w:rPr>
        <w:t>人依法确定</w:t>
      </w:r>
      <w:r>
        <w:rPr>
          <w:rFonts w:hint="eastAsia"/>
          <w:lang w:eastAsia="zh-CN"/>
        </w:rPr>
        <w:t>中选</w:t>
      </w:r>
      <w:r>
        <w:rPr>
          <w:rFonts w:hint="eastAsia"/>
        </w:rPr>
        <w:t>人。</w:t>
      </w:r>
    </w:p>
    <w:p w14:paraId="4D800661">
      <w:pPr>
        <w:ind w:firstLine="480"/>
      </w:pPr>
      <w:r>
        <w:rPr>
          <w:rFonts w:hint="eastAsia"/>
        </w:rPr>
        <w:t xml:space="preserve">7.5 </w:t>
      </w:r>
      <w:r>
        <w:rPr>
          <w:rFonts w:hint="eastAsia"/>
          <w:lang w:eastAsia="zh-CN"/>
        </w:rPr>
        <w:t>中选</w:t>
      </w:r>
      <w:r>
        <w:rPr>
          <w:rFonts w:hint="eastAsia"/>
        </w:rPr>
        <w:t>通知</w:t>
      </w:r>
    </w:p>
    <w:p w14:paraId="247ED1B4">
      <w:pPr>
        <w:ind w:firstLine="480"/>
      </w:pPr>
      <w:r>
        <w:rPr>
          <w:rFonts w:hint="eastAsia"/>
        </w:rPr>
        <w:t>在本章第 3.3 款规定的</w:t>
      </w:r>
      <w:r>
        <w:rPr>
          <w:rFonts w:hint="eastAsia"/>
          <w:lang w:eastAsia="zh-CN"/>
        </w:rPr>
        <w:t>比选</w:t>
      </w:r>
      <w:r>
        <w:rPr>
          <w:rFonts w:hint="eastAsia"/>
        </w:rPr>
        <w:t>有效期内，</w:t>
      </w:r>
      <w:r>
        <w:rPr>
          <w:rFonts w:hint="eastAsia"/>
          <w:lang w:val="en-US" w:eastAsia="zh-CN"/>
        </w:rPr>
        <w:t>代理机构</w:t>
      </w:r>
      <w:r>
        <w:rPr>
          <w:rFonts w:hint="eastAsia"/>
        </w:rPr>
        <w:t>以</w:t>
      </w:r>
      <w:r>
        <w:rPr>
          <w:rFonts w:hint="eastAsia"/>
          <w:lang w:eastAsia="zh-CN"/>
        </w:rPr>
        <w:t>比选申请人</w:t>
      </w:r>
      <w:r>
        <w:rPr>
          <w:rFonts w:hint="eastAsia"/>
        </w:rPr>
        <w:t>须知前附表规定的形式向</w:t>
      </w:r>
      <w:r>
        <w:rPr>
          <w:rFonts w:hint="eastAsia"/>
          <w:lang w:eastAsia="zh-CN"/>
        </w:rPr>
        <w:t>中选</w:t>
      </w:r>
      <w:r>
        <w:rPr>
          <w:rFonts w:hint="eastAsia"/>
        </w:rPr>
        <w:t>人发出</w:t>
      </w:r>
      <w:r>
        <w:rPr>
          <w:rFonts w:hint="eastAsia"/>
          <w:lang w:eastAsia="zh-CN"/>
        </w:rPr>
        <w:t>中选</w:t>
      </w:r>
      <w:r>
        <w:rPr>
          <w:rFonts w:hint="eastAsia"/>
        </w:rPr>
        <w:t>通知书。</w:t>
      </w:r>
    </w:p>
    <w:p w14:paraId="75AA2CCD">
      <w:pPr>
        <w:ind w:firstLine="480"/>
      </w:pPr>
      <w:r>
        <w:rPr>
          <w:rFonts w:hint="eastAsia"/>
        </w:rPr>
        <w:t xml:space="preserve">7.6 </w:t>
      </w:r>
      <w:r>
        <w:t xml:space="preserve"> </w:t>
      </w:r>
      <w:r>
        <w:rPr>
          <w:rFonts w:hint="eastAsia"/>
        </w:rPr>
        <w:t>\</w:t>
      </w:r>
    </w:p>
    <w:p w14:paraId="2B07BDEC">
      <w:pPr>
        <w:ind w:firstLine="480"/>
        <w:rPr>
          <w:rFonts w:hint="default" w:eastAsia="宋体"/>
          <w:lang w:val="en-US" w:eastAsia="zh-CN"/>
        </w:rPr>
      </w:pPr>
      <w:r>
        <w:rPr>
          <w:rFonts w:hint="eastAsia"/>
        </w:rPr>
        <w:t>7.7 履约保证金</w:t>
      </w:r>
      <w:r>
        <w:rPr>
          <w:rFonts w:hint="eastAsia"/>
          <w:lang w:eastAsia="zh-CN"/>
        </w:rPr>
        <w:t>：</w:t>
      </w:r>
      <w:r>
        <w:rPr>
          <w:rFonts w:hint="eastAsia"/>
          <w:lang w:val="en-US" w:eastAsia="zh-CN"/>
        </w:rPr>
        <w:t>/。</w:t>
      </w:r>
    </w:p>
    <w:p w14:paraId="4D310D21">
      <w:pPr>
        <w:ind w:firstLine="480"/>
      </w:pPr>
      <w:r>
        <w:rPr>
          <w:rFonts w:hint="eastAsia"/>
        </w:rPr>
        <w:t>7.8 签订合同</w:t>
      </w:r>
    </w:p>
    <w:p w14:paraId="47424417">
      <w:pPr>
        <w:ind w:firstLine="480"/>
      </w:pPr>
      <w:r>
        <w:rPr>
          <w:rFonts w:hint="eastAsia"/>
        </w:rPr>
        <w:t xml:space="preserve">7.8.1 </w:t>
      </w:r>
      <w:r>
        <w:rPr>
          <w:rFonts w:hint="eastAsia"/>
          <w:lang w:eastAsia="zh-CN"/>
        </w:rPr>
        <w:t>比选</w:t>
      </w:r>
      <w:r>
        <w:rPr>
          <w:rFonts w:hint="eastAsia"/>
        </w:rPr>
        <w:t>人和</w:t>
      </w:r>
      <w:r>
        <w:rPr>
          <w:rFonts w:hint="eastAsia"/>
          <w:lang w:eastAsia="zh-CN"/>
        </w:rPr>
        <w:t>中选</w:t>
      </w:r>
      <w:r>
        <w:rPr>
          <w:rFonts w:hint="eastAsia"/>
        </w:rPr>
        <w:t>人应在</w:t>
      </w:r>
      <w:r>
        <w:rPr>
          <w:rFonts w:hint="eastAsia"/>
          <w:lang w:eastAsia="zh-CN"/>
        </w:rPr>
        <w:t>中选</w:t>
      </w:r>
      <w:r>
        <w:rPr>
          <w:rFonts w:hint="eastAsia"/>
        </w:rPr>
        <w:t>通知书规定的时间内，根据</w:t>
      </w:r>
      <w:r>
        <w:rPr>
          <w:rFonts w:hint="eastAsia"/>
          <w:lang w:eastAsia="zh-CN"/>
        </w:rPr>
        <w:t>比选文件</w:t>
      </w:r>
      <w:r>
        <w:rPr>
          <w:rFonts w:hint="eastAsia"/>
        </w:rPr>
        <w:t>和</w:t>
      </w:r>
      <w:r>
        <w:rPr>
          <w:rFonts w:hint="eastAsia"/>
          <w:lang w:eastAsia="zh-CN"/>
        </w:rPr>
        <w:t>中选</w:t>
      </w:r>
      <w:r>
        <w:rPr>
          <w:rFonts w:hint="eastAsia"/>
        </w:rPr>
        <w:t>人的</w:t>
      </w:r>
      <w:r>
        <w:rPr>
          <w:rFonts w:hint="eastAsia"/>
          <w:lang w:eastAsia="zh-CN"/>
        </w:rPr>
        <w:t>比选申请文件</w:t>
      </w:r>
      <w:r>
        <w:rPr>
          <w:rFonts w:hint="eastAsia"/>
        </w:rPr>
        <w:t>订立书面合同。</w:t>
      </w:r>
      <w:r>
        <w:rPr>
          <w:rFonts w:hint="eastAsia"/>
          <w:lang w:eastAsia="zh-CN"/>
        </w:rPr>
        <w:t>中选</w:t>
      </w:r>
      <w:r>
        <w:rPr>
          <w:rFonts w:hint="eastAsia"/>
        </w:rPr>
        <w:t>人无正当理由拒签合同，在签订合同时向</w:t>
      </w:r>
      <w:r>
        <w:rPr>
          <w:rFonts w:hint="eastAsia"/>
          <w:lang w:eastAsia="zh-CN"/>
        </w:rPr>
        <w:t>比选</w:t>
      </w:r>
      <w:r>
        <w:rPr>
          <w:rFonts w:hint="eastAsia"/>
        </w:rPr>
        <w:t>人提出附加条件，或不按照</w:t>
      </w:r>
      <w:r>
        <w:rPr>
          <w:rFonts w:hint="eastAsia"/>
          <w:lang w:eastAsia="zh-CN"/>
        </w:rPr>
        <w:t>比选文件</w:t>
      </w:r>
      <w:r>
        <w:rPr>
          <w:rFonts w:hint="eastAsia"/>
        </w:rPr>
        <w:t>要求提交履约保证金的，</w:t>
      </w:r>
      <w:r>
        <w:rPr>
          <w:rFonts w:hint="eastAsia"/>
          <w:lang w:eastAsia="zh-CN"/>
        </w:rPr>
        <w:t>比选</w:t>
      </w:r>
      <w:r>
        <w:rPr>
          <w:rFonts w:hint="eastAsia"/>
        </w:rPr>
        <w:t>人取消其</w:t>
      </w:r>
      <w:r>
        <w:rPr>
          <w:rFonts w:hint="eastAsia"/>
          <w:lang w:eastAsia="zh-CN"/>
        </w:rPr>
        <w:t>中选</w:t>
      </w:r>
      <w:r>
        <w:rPr>
          <w:rFonts w:hint="eastAsia"/>
        </w:rPr>
        <w:t>资格，其</w:t>
      </w:r>
      <w:r>
        <w:rPr>
          <w:rFonts w:hint="eastAsia"/>
          <w:lang w:eastAsia="zh-CN"/>
        </w:rPr>
        <w:t>比选</w:t>
      </w:r>
      <w:r>
        <w:rPr>
          <w:rFonts w:hint="eastAsia"/>
        </w:rPr>
        <w:t>保证金不予退还；给</w:t>
      </w:r>
      <w:r>
        <w:rPr>
          <w:rFonts w:hint="eastAsia"/>
          <w:lang w:eastAsia="zh-CN"/>
        </w:rPr>
        <w:t>比选</w:t>
      </w:r>
      <w:r>
        <w:rPr>
          <w:rFonts w:hint="eastAsia"/>
        </w:rPr>
        <w:t>人造成的损失超过</w:t>
      </w:r>
      <w:r>
        <w:rPr>
          <w:rFonts w:hint="eastAsia"/>
          <w:lang w:eastAsia="zh-CN"/>
        </w:rPr>
        <w:t>比选</w:t>
      </w:r>
      <w:r>
        <w:rPr>
          <w:rFonts w:hint="eastAsia"/>
        </w:rPr>
        <w:t>保证金数额的，</w:t>
      </w:r>
      <w:r>
        <w:rPr>
          <w:rFonts w:hint="eastAsia"/>
          <w:lang w:eastAsia="zh-CN"/>
        </w:rPr>
        <w:t>中选</w:t>
      </w:r>
      <w:r>
        <w:rPr>
          <w:rFonts w:hint="eastAsia"/>
        </w:rPr>
        <w:t>人还应对超过部分予以赔偿。</w:t>
      </w:r>
    </w:p>
    <w:p w14:paraId="535A5974">
      <w:pPr>
        <w:ind w:firstLine="480"/>
      </w:pPr>
      <w:r>
        <w:rPr>
          <w:rFonts w:hint="eastAsia"/>
        </w:rPr>
        <w:t>7.8.2 发出</w:t>
      </w:r>
      <w:r>
        <w:rPr>
          <w:rFonts w:hint="eastAsia"/>
          <w:lang w:eastAsia="zh-CN"/>
        </w:rPr>
        <w:t>中选</w:t>
      </w:r>
      <w:r>
        <w:rPr>
          <w:rFonts w:hint="eastAsia"/>
        </w:rPr>
        <w:t>通知书后，</w:t>
      </w:r>
      <w:r>
        <w:rPr>
          <w:rFonts w:hint="eastAsia"/>
          <w:lang w:eastAsia="zh-CN"/>
        </w:rPr>
        <w:t>比选</w:t>
      </w:r>
      <w:r>
        <w:rPr>
          <w:rFonts w:hint="eastAsia"/>
        </w:rPr>
        <w:t>人无正当理由拒签合同，或在签订合同时向</w:t>
      </w:r>
      <w:r>
        <w:rPr>
          <w:rFonts w:hint="eastAsia"/>
          <w:lang w:eastAsia="zh-CN"/>
        </w:rPr>
        <w:t>中选</w:t>
      </w:r>
      <w:r>
        <w:rPr>
          <w:rFonts w:hint="eastAsia"/>
        </w:rPr>
        <w:t>人提出附加条件的，</w:t>
      </w:r>
      <w:r>
        <w:rPr>
          <w:rFonts w:hint="eastAsia"/>
          <w:lang w:eastAsia="zh-CN"/>
        </w:rPr>
        <w:t>比选</w:t>
      </w:r>
      <w:r>
        <w:rPr>
          <w:rFonts w:hint="eastAsia"/>
        </w:rPr>
        <w:t>人向</w:t>
      </w:r>
      <w:r>
        <w:rPr>
          <w:rFonts w:hint="eastAsia"/>
          <w:lang w:eastAsia="zh-CN"/>
        </w:rPr>
        <w:t>中选</w:t>
      </w:r>
      <w:r>
        <w:rPr>
          <w:rFonts w:hint="eastAsia"/>
        </w:rPr>
        <w:t>人退还</w:t>
      </w:r>
      <w:r>
        <w:rPr>
          <w:rFonts w:hint="eastAsia"/>
          <w:lang w:eastAsia="zh-CN"/>
        </w:rPr>
        <w:t>比选</w:t>
      </w:r>
      <w:r>
        <w:rPr>
          <w:rFonts w:hint="eastAsia"/>
        </w:rPr>
        <w:t>保证金；给</w:t>
      </w:r>
      <w:r>
        <w:rPr>
          <w:rFonts w:hint="eastAsia"/>
          <w:lang w:eastAsia="zh-CN"/>
        </w:rPr>
        <w:t>中选</w:t>
      </w:r>
      <w:r>
        <w:rPr>
          <w:rFonts w:hint="eastAsia"/>
        </w:rPr>
        <w:t>人造成损失的，还应赔偿损失。</w:t>
      </w:r>
    </w:p>
    <w:p w14:paraId="1C1887F3">
      <w:pPr>
        <w:ind w:firstLine="480"/>
      </w:pPr>
      <w:r>
        <w:rPr>
          <w:rFonts w:hint="eastAsia"/>
        </w:rPr>
        <w:t>7.8.3  签约合同价的确定原则如下：</w:t>
      </w:r>
      <w:r>
        <w:rPr>
          <w:rFonts w:hint="eastAsia"/>
          <w:sz w:val="18"/>
          <w:szCs w:val="16"/>
        </w:rPr>
        <w:t>①</w:t>
      </w:r>
    </w:p>
    <w:p w14:paraId="7F4A6194">
      <w:pPr>
        <w:ind w:firstLine="480"/>
      </w:pPr>
      <w:r>
        <w:rPr>
          <w:rFonts w:hint="eastAsia"/>
        </w:rPr>
        <w:t>（1）按照评审办法规定对</w:t>
      </w:r>
      <w:r>
        <w:rPr>
          <w:rFonts w:hint="eastAsia"/>
          <w:lang w:eastAsia="zh-CN"/>
        </w:rPr>
        <w:t>比选申请报价</w:t>
      </w:r>
      <w:r>
        <w:rPr>
          <w:rFonts w:hint="eastAsia"/>
        </w:rPr>
        <w:t>进行修正后，若修正后的最终</w:t>
      </w:r>
      <w:r>
        <w:rPr>
          <w:rFonts w:hint="eastAsia"/>
          <w:lang w:eastAsia="zh-CN"/>
        </w:rPr>
        <w:t>比选申请报价</w:t>
      </w:r>
      <w:r>
        <w:rPr>
          <w:rFonts w:hint="eastAsia"/>
        </w:rPr>
        <w:t>小于</w:t>
      </w:r>
      <w:r>
        <w:rPr>
          <w:rFonts w:hint="eastAsia"/>
          <w:lang w:eastAsia="zh-CN"/>
        </w:rPr>
        <w:t>比选</w:t>
      </w:r>
      <w:r>
        <w:rPr>
          <w:rFonts w:hint="eastAsia"/>
        </w:rPr>
        <w:t>时的</w:t>
      </w:r>
      <w:r>
        <w:rPr>
          <w:rFonts w:hint="eastAsia"/>
          <w:lang w:eastAsia="zh-CN"/>
        </w:rPr>
        <w:t>比选</w:t>
      </w:r>
      <w:r>
        <w:rPr>
          <w:rFonts w:hint="eastAsia"/>
          <w:lang w:val="en-US" w:eastAsia="zh-CN"/>
        </w:rPr>
        <w:t>申请</w:t>
      </w:r>
      <w:r>
        <w:rPr>
          <w:rFonts w:hint="eastAsia"/>
        </w:rPr>
        <w:t>函大写金额报价，则签订合同时以修正后的最终</w:t>
      </w:r>
      <w:r>
        <w:rPr>
          <w:rFonts w:hint="eastAsia"/>
          <w:lang w:eastAsia="zh-CN"/>
        </w:rPr>
        <w:t>比选申请报价</w:t>
      </w:r>
      <w:r>
        <w:rPr>
          <w:rFonts w:hint="eastAsia"/>
        </w:rPr>
        <w:t>为准；</w:t>
      </w:r>
    </w:p>
    <w:p w14:paraId="7563832A">
      <w:pPr>
        <w:ind w:firstLine="480"/>
      </w:pPr>
      <w:r>
        <w:rPr>
          <w:rFonts w:hint="eastAsia"/>
        </w:rPr>
        <w:t>（2）按照评审办法规定对</w:t>
      </w:r>
      <w:r>
        <w:rPr>
          <w:rFonts w:hint="eastAsia"/>
          <w:lang w:eastAsia="zh-CN"/>
        </w:rPr>
        <w:t>比选申请报价</w:t>
      </w:r>
      <w:r>
        <w:rPr>
          <w:rFonts w:hint="eastAsia"/>
        </w:rPr>
        <w:t>进行修正后，若修正后的最终</w:t>
      </w:r>
      <w:r>
        <w:rPr>
          <w:rFonts w:hint="eastAsia"/>
          <w:lang w:eastAsia="zh-CN"/>
        </w:rPr>
        <w:t>比选申请报价</w:t>
      </w:r>
      <w:r>
        <w:rPr>
          <w:rFonts w:hint="eastAsia"/>
        </w:rPr>
        <w:t>大于</w:t>
      </w:r>
      <w:r>
        <w:rPr>
          <w:rFonts w:hint="eastAsia"/>
          <w:lang w:eastAsia="zh-CN"/>
        </w:rPr>
        <w:t>比选</w:t>
      </w:r>
      <w:r>
        <w:rPr>
          <w:rFonts w:hint="eastAsia"/>
        </w:rPr>
        <w:t>时的</w:t>
      </w:r>
      <w:r>
        <w:rPr>
          <w:rFonts w:hint="eastAsia"/>
          <w:lang w:eastAsia="zh-CN"/>
        </w:rPr>
        <w:t>比选</w:t>
      </w:r>
      <w:r>
        <w:rPr>
          <w:rFonts w:hint="eastAsia"/>
          <w:lang w:val="en-US" w:eastAsia="zh-CN"/>
        </w:rPr>
        <w:t>申请</w:t>
      </w:r>
      <w:r>
        <w:rPr>
          <w:rFonts w:hint="eastAsia"/>
        </w:rPr>
        <w:t>函大写金额报价，则签订合同时以</w:t>
      </w:r>
      <w:r>
        <w:rPr>
          <w:rFonts w:hint="eastAsia"/>
          <w:lang w:eastAsia="zh-CN"/>
        </w:rPr>
        <w:t>比选</w:t>
      </w:r>
      <w:r>
        <w:rPr>
          <w:rFonts w:hint="eastAsia"/>
        </w:rPr>
        <w:t>时的</w:t>
      </w:r>
      <w:r>
        <w:rPr>
          <w:rFonts w:hint="eastAsia"/>
          <w:lang w:eastAsia="zh-CN"/>
        </w:rPr>
        <w:t>比选</w:t>
      </w:r>
      <w:r>
        <w:rPr>
          <w:rFonts w:hint="eastAsia"/>
          <w:lang w:val="en-US" w:eastAsia="zh-CN"/>
        </w:rPr>
        <w:t>申请</w:t>
      </w:r>
      <w:r>
        <w:rPr>
          <w:rFonts w:hint="eastAsia"/>
        </w:rPr>
        <w:t>函大写金额报价为准，同时按比例修正相应子目的单价或合价。</w:t>
      </w:r>
    </w:p>
    <w:p w14:paraId="0D8520C4">
      <w:pPr>
        <w:ind w:firstLine="480"/>
      </w:pPr>
      <w:r>
        <w:rPr>
          <w:rFonts w:hint="eastAsia"/>
        </w:rPr>
        <w:t>7.8.4 联合体</w:t>
      </w:r>
      <w:r>
        <w:rPr>
          <w:rFonts w:hint="eastAsia"/>
          <w:lang w:eastAsia="zh-CN"/>
        </w:rPr>
        <w:t>中选</w:t>
      </w:r>
      <w:r>
        <w:rPr>
          <w:rFonts w:hint="eastAsia"/>
        </w:rPr>
        <w:t>的，联合体各方应共同与</w:t>
      </w:r>
      <w:r>
        <w:rPr>
          <w:rFonts w:hint="eastAsia"/>
          <w:lang w:eastAsia="zh-CN"/>
        </w:rPr>
        <w:t>比选</w:t>
      </w:r>
      <w:r>
        <w:rPr>
          <w:rFonts w:hint="eastAsia"/>
        </w:rPr>
        <w:t>人签订合同，就</w:t>
      </w:r>
      <w:r>
        <w:rPr>
          <w:rFonts w:hint="eastAsia"/>
          <w:lang w:eastAsia="zh-CN"/>
        </w:rPr>
        <w:t>中选</w:t>
      </w:r>
      <w:r>
        <w:rPr>
          <w:rFonts w:hint="eastAsia"/>
        </w:rPr>
        <w:t>项目向</w:t>
      </w:r>
      <w:r>
        <w:rPr>
          <w:rFonts w:hint="eastAsia"/>
          <w:lang w:eastAsia="zh-CN"/>
        </w:rPr>
        <w:t>比选</w:t>
      </w:r>
      <w:r>
        <w:rPr>
          <w:rFonts w:hint="eastAsia"/>
        </w:rPr>
        <w:t>人承担连带责任。（本项目不适用）</w:t>
      </w:r>
    </w:p>
    <w:p w14:paraId="2BFB7A62">
      <w:pPr>
        <w:ind w:firstLine="480"/>
        <w:rPr>
          <w:highlight w:val="none"/>
        </w:rPr>
      </w:pPr>
      <w:r>
        <w:rPr>
          <w:rFonts w:hint="eastAsia"/>
        </w:rPr>
        <w:t xml:space="preserve">7.8.5 </w:t>
      </w:r>
      <w:r>
        <w:rPr>
          <w:rFonts w:hint="eastAsia"/>
          <w:lang w:eastAsia="zh-CN"/>
        </w:rPr>
        <w:t>比选</w:t>
      </w:r>
      <w:r>
        <w:rPr>
          <w:rFonts w:hint="eastAsia"/>
        </w:rPr>
        <w:t>人和</w:t>
      </w:r>
      <w:r>
        <w:rPr>
          <w:rFonts w:hint="eastAsia"/>
          <w:lang w:eastAsia="zh-CN"/>
        </w:rPr>
        <w:t>中选</w:t>
      </w:r>
      <w:r>
        <w:rPr>
          <w:rFonts w:hint="eastAsia"/>
        </w:rPr>
        <w:t>人在签订合同协议书的同时，须按照本</w:t>
      </w:r>
      <w:r>
        <w:rPr>
          <w:rFonts w:hint="eastAsia"/>
          <w:lang w:eastAsia="zh-CN"/>
        </w:rPr>
        <w:t>比选文件</w:t>
      </w:r>
      <w:r>
        <w:rPr>
          <w:rFonts w:hint="eastAsia"/>
        </w:rPr>
        <w:t>规定的格式和要求签订廉政合同及安全生产合同，明确双方在廉政建设和安全生产方面的权利和义务以及应承担的违约责任。</w:t>
      </w:r>
    </w:p>
    <w:p w14:paraId="39DEEFE2">
      <w:pPr>
        <w:ind w:firstLine="480"/>
        <w:jc w:val="center"/>
        <w:rPr>
          <w:b/>
          <w:bCs/>
          <w:highlight w:val="none"/>
        </w:rPr>
      </w:pPr>
      <w:r>
        <w:rPr>
          <w:rFonts w:hint="eastAsia"/>
          <w:b/>
          <w:bCs/>
          <w:highlight w:val="none"/>
        </w:rPr>
        <w:t>8. 纪律和监督</w:t>
      </w:r>
    </w:p>
    <w:p w14:paraId="1C409753">
      <w:pPr>
        <w:ind w:firstLine="480"/>
      </w:pPr>
      <w:r>
        <w:rPr>
          <w:rFonts w:hint="eastAsia"/>
        </w:rPr>
        <w:t>8.1 对</w:t>
      </w:r>
      <w:r>
        <w:rPr>
          <w:rFonts w:hint="eastAsia"/>
          <w:lang w:eastAsia="zh-CN"/>
        </w:rPr>
        <w:t>比选</w:t>
      </w:r>
      <w:r>
        <w:rPr>
          <w:rFonts w:hint="eastAsia"/>
        </w:rPr>
        <w:t>人</w:t>
      </w:r>
      <w:r>
        <w:rPr>
          <w:rFonts w:hint="eastAsia"/>
          <w:lang w:eastAsia="zh-CN"/>
        </w:rPr>
        <w:t>、</w:t>
      </w:r>
      <w:r>
        <w:rPr>
          <w:rFonts w:hint="eastAsia"/>
          <w:lang w:val="en-US" w:eastAsia="zh-CN"/>
        </w:rPr>
        <w:t>代理机构</w:t>
      </w:r>
      <w:r>
        <w:rPr>
          <w:rFonts w:hint="eastAsia"/>
        </w:rPr>
        <w:t>的纪律要求</w:t>
      </w:r>
    </w:p>
    <w:p w14:paraId="04FEB10F">
      <w:pPr>
        <w:ind w:firstLine="480"/>
      </w:pPr>
      <w:r>
        <w:rPr>
          <w:rFonts w:hint="eastAsia"/>
          <w:lang w:eastAsia="zh-CN"/>
        </w:rPr>
        <w:t>比选</w:t>
      </w:r>
      <w:r>
        <w:rPr>
          <w:rFonts w:hint="eastAsia"/>
        </w:rPr>
        <w:t>人</w:t>
      </w:r>
      <w:r>
        <w:rPr>
          <w:rFonts w:hint="eastAsia"/>
          <w:lang w:eastAsia="zh-CN"/>
        </w:rPr>
        <w:t>、</w:t>
      </w:r>
      <w:r>
        <w:rPr>
          <w:rFonts w:hint="eastAsia"/>
          <w:lang w:val="en-US" w:eastAsia="zh-CN"/>
        </w:rPr>
        <w:t>代理机构</w:t>
      </w:r>
      <w:r>
        <w:rPr>
          <w:rFonts w:hint="eastAsia"/>
        </w:rPr>
        <w:t>不得泄露</w:t>
      </w:r>
      <w:r>
        <w:rPr>
          <w:rFonts w:hint="eastAsia"/>
          <w:lang w:eastAsia="zh-CN"/>
        </w:rPr>
        <w:t>比选</w:t>
      </w:r>
      <w:r>
        <w:rPr>
          <w:rFonts w:hint="eastAsia"/>
        </w:rPr>
        <w:t>活动中应保密的情况和资料，不得与</w:t>
      </w:r>
      <w:r>
        <w:rPr>
          <w:rFonts w:hint="eastAsia"/>
          <w:lang w:eastAsia="zh-CN"/>
        </w:rPr>
        <w:t>比选申请人</w:t>
      </w:r>
      <w:r>
        <w:rPr>
          <w:rFonts w:hint="eastAsia"/>
        </w:rPr>
        <w:t>串通损害国家利益、社会公共利益或他人合法权益。</w:t>
      </w:r>
    </w:p>
    <w:p w14:paraId="4898B039">
      <w:pPr>
        <w:ind w:firstLine="480"/>
      </w:pPr>
      <w:r>
        <w:rPr>
          <w:rFonts w:hint="eastAsia"/>
        </w:rPr>
        <w:t>8.2 对</w:t>
      </w:r>
      <w:r>
        <w:rPr>
          <w:rFonts w:hint="eastAsia"/>
          <w:lang w:eastAsia="zh-CN"/>
        </w:rPr>
        <w:t>比选申请人</w:t>
      </w:r>
      <w:r>
        <w:rPr>
          <w:rFonts w:hint="eastAsia"/>
        </w:rPr>
        <w:t>的纪律要求</w:t>
      </w:r>
    </w:p>
    <w:p w14:paraId="3C7600BD">
      <w:pPr>
        <w:ind w:firstLine="480"/>
      </w:pPr>
      <w:r>
        <w:rPr>
          <w:rFonts w:hint="eastAsia"/>
          <w:lang w:eastAsia="zh-CN"/>
        </w:rPr>
        <w:t>比选申请人</w:t>
      </w:r>
      <w:r>
        <w:rPr>
          <w:rFonts w:hint="eastAsia"/>
        </w:rPr>
        <w:t>不得相互串通</w:t>
      </w:r>
      <w:r>
        <w:rPr>
          <w:rFonts w:hint="eastAsia"/>
          <w:lang w:eastAsia="zh-CN"/>
        </w:rPr>
        <w:t>比选</w:t>
      </w:r>
      <w:r>
        <w:rPr>
          <w:rFonts w:hint="eastAsia"/>
        </w:rPr>
        <w:t>或与</w:t>
      </w:r>
      <w:r>
        <w:rPr>
          <w:rFonts w:hint="eastAsia"/>
          <w:lang w:eastAsia="zh-CN"/>
        </w:rPr>
        <w:t>比选</w:t>
      </w:r>
      <w:r>
        <w:rPr>
          <w:rFonts w:hint="eastAsia"/>
        </w:rPr>
        <w:t>人串通</w:t>
      </w:r>
      <w:r>
        <w:rPr>
          <w:rFonts w:hint="eastAsia"/>
          <w:lang w:eastAsia="zh-CN"/>
        </w:rPr>
        <w:t>比选</w:t>
      </w:r>
      <w:r>
        <w:rPr>
          <w:rFonts w:hint="eastAsia"/>
        </w:rPr>
        <w:t>，不得向</w:t>
      </w:r>
      <w:r>
        <w:rPr>
          <w:rFonts w:hint="eastAsia"/>
          <w:lang w:eastAsia="zh-CN"/>
        </w:rPr>
        <w:t>比选</w:t>
      </w:r>
      <w:r>
        <w:rPr>
          <w:rFonts w:hint="eastAsia"/>
        </w:rPr>
        <w:t>人或评审委员会成员行贿谋取</w:t>
      </w:r>
      <w:r>
        <w:rPr>
          <w:rFonts w:hint="eastAsia"/>
          <w:lang w:eastAsia="zh-CN"/>
        </w:rPr>
        <w:t>中选</w:t>
      </w:r>
      <w:r>
        <w:rPr>
          <w:rFonts w:hint="eastAsia"/>
        </w:rPr>
        <w:t>，不得以他人名义</w:t>
      </w:r>
      <w:r>
        <w:rPr>
          <w:rFonts w:hint="eastAsia"/>
          <w:lang w:eastAsia="zh-CN"/>
        </w:rPr>
        <w:t>比选</w:t>
      </w:r>
      <w:r>
        <w:rPr>
          <w:rFonts w:hint="eastAsia"/>
        </w:rPr>
        <w:t>或以其他方式弄虚作假骗取</w:t>
      </w:r>
      <w:r>
        <w:rPr>
          <w:rFonts w:hint="eastAsia"/>
          <w:lang w:eastAsia="zh-CN"/>
        </w:rPr>
        <w:t>中选</w:t>
      </w:r>
      <w:r>
        <w:rPr>
          <w:rFonts w:hint="eastAsia"/>
        </w:rPr>
        <w:t>；</w:t>
      </w:r>
      <w:r>
        <w:rPr>
          <w:rFonts w:hint="eastAsia"/>
          <w:lang w:eastAsia="zh-CN"/>
        </w:rPr>
        <w:t>比选申请人</w:t>
      </w:r>
      <w:r>
        <w:rPr>
          <w:rFonts w:hint="eastAsia"/>
        </w:rPr>
        <w:t>不得以任何方式干扰、影响评审工作。</w:t>
      </w:r>
    </w:p>
    <w:p w14:paraId="7DE2F820">
      <w:pPr>
        <w:ind w:firstLine="480"/>
      </w:pPr>
      <w:r>
        <w:rPr>
          <w:rFonts w:hint="eastAsia"/>
        </w:rPr>
        <w:t>8.3 对评审委员会成员的纪律要求</w:t>
      </w:r>
    </w:p>
    <w:p w14:paraId="5162BB43">
      <w:pPr>
        <w:ind w:firstLine="480"/>
      </w:pPr>
      <w:r>
        <w:rPr>
          <w:rFonts w:hint="eastAsia"/>
        </w:rPr>
        <w:t>评审委员会成员不得收受他人的财物或其他好处，不得向他人透露对</w:t>
      </w:r>
      <w:r>
        <w:rPr>
          <w:rFonts w:hint="eastAsia"/>
          <w:lang w:eastAsia="zh-CN"/>
        </w:rPr>
        <w:t>比选申请文件</w:t>
      </w:r>
      <w:r>
        <w:rPr>
          <w:rFonts w:hint="eastAsia"/>
        </w:rPr>
        <w:t>的评审和比较、</w:t>
      </w:r>
      <w:r>
        <w:rPr>
          <w:rFonts w:hint="eastAsia"/>
          <w:lang w:eastAsia="zh-CN"/>
        </w:rPr>
        <w:t>中选</w:t>
      </w:r>
      <w:r>
        <w:rPr>
          <w:rFonts w:hint="eastAsia"/>
        </w:rPr>
        <w:t>候选人的推荐情况以及评审有关的其他情况。在评审活动中，评审委员会成员应客观、公正地履行职责，遵守职业道德，不得擅离职守，影响评审程序正常进行，不得使用第三章“评审办法”没有规定的评审因素和标准进行评审。</w:t>
      </w:r>
    </w:p>
    <w:p w14:paraId="01E057FB">
      <w:pPr>
        <w:ind w:firstLine="480"/>
      </w:pPr>
      <w:r>
        <w:rPr>
          <w:rFonts w:hint="eastAsia"/>
        </w:rPr>
        <w:t>8.4 对与评审活动有关的工作人员的纪律要求</w:t>
      </w:r>
    </w:p>
    <w:p w14:paraId="12FF89D4">
      <w:pPr>
        <w:ind w:firstLine="480"/>
      </w:pPr>
      <w:r>
        <w:rPr>
          <w:rFonts w:hint="eastAsia"/>
        </w:rPr>
        <w:t>与评审活动有关的工作人员不得收受他人的财物或其他好处，不得向他人透露对</w:t>
      </w:r>
      <w:r>
        <w:rPr>
          <w:rFonts w:hint="eastAsia"/>
          <w:lang w:eastAsia="zh-CN"/>
        </w:rPr>
        <w:t>比选申请文件</w:t>
      </w:r>
      <w:r>
        <w:rPr>
          <w:rFonts w:hint="eastAsia"/>
        </w:rPr>
        <w:t>的评审和比较、</w:t>
      </w:r>
      <w:r>
        <w:rPr>
          <w:rFonts w:hint="eastAsia"/>
          <w:lang w:eastAsia="zh-CN"/>
        </w:rPr>
        <w:t>中选</w:t>
      </w:r>
      <w:r>
        <w:rPr>
          <w:rFonts w:hint="eastAsia"/>
        </w:rPr>
        <w:t>候选人的推荐情况以及评审有关的其他情况。在评审活动中，与评审活动有关的工作人员不得擅离职守，影响评审程序正常进行。</w:t>
      </w:r>
    </w:p>
    <w:p w14:paraId="245DDB35">
      <w:pPr>
        <w:ind w:firstLine="480"/>
      </w:pPr>
      <w:r>
        <w:rPr>
          <w:rFonts w:hint="eastAsia"/>
        </w:rPr>
        <w:t>8.5 投诉</w:t>
      </w:r>
    </w:p>
    <w:p w14:paraId="631C423C">
      <w:pPr>
        <w:ind w:firstLine="480"/>
      </w:pPr>
      <w:r>
        <w:rPr>
          <w:rFonts w:hint="eastAsia"/>
        </w:rPr>
        <w:t xml:space="preserve">8.5.1  </w:t>
      </w:r>
      <w:r>
        <w:rPr>
          <w:rFonts w:hint="eastAsia"/>
          <w:lang w:eastAsia="zh-CN"/>
        </w:rPr>
        <w:t>比选申请人</w:t>
      </w:r>
      <w:r>
        <w:rPr>
          <w:rFonts w:hint="eastAsia"/>
        </w:rPr>
        <w:t>或其他利害关系人认为</w:t>
      </w:r>
      <w:r>
        <w:rPr>
          <w:rFonts w:hint="eastAsia"/>
          <w:lang w:eastAsia="zh-CN"/>
        </w:rPr>
        <w:t>比选</w:t>
      </w:r>
      <w:r>
        <w:rPr>
          <w:rFonts w:hint="eastAsia"/>
        </w:rPr>
        <w:t>活动不符合法律、行政法规规定的，可以自知道或应当知道之日起 10 日内向有关监督部门投诉。投诉应有明确的请求和必要的证明材料。监督部门的联系方式见</w:t>
      </w:r>
      <w:r>
        <w:rPr>
          <w:rFonts w:hint="eastAsia"/>
          <w:lang w:eastAsia="zh-CN"/>
        </w:rPr>
        <w:t>比选申请人</w:t>
      </w:r>
      <w:r>
        <w:rPr>
          <w:rFonts w:hint="eastAsia"/>
        </w:rPr>
        <w:t>须知前附表。</w:t>
      </w:r>
    </w:p>
    <w:p w14:paraId="7CAF34D5">
      <w:pPr>
        <w:ind w:firstLine="480"/>
        <w:rPr>
          <w:highlight w:val="none"/>
        </w:rPr>
      </w:pPr>
      <w:r>
        <w:rPr>
          <w:rFonts w:hint="eastAsia"/>
        </w:rPr>
        <w:t xml:space="preserve">8.5.2  </w:t>
      </w:r>
      <w:r>
        <w:rPr>
          <w:rFonts w:hint="eastAsia"/>
          <w:lang w:eastAsia="zh-CN"/>
        </w:rPr>
        <w:t>比选申请人</w:t>
      </w:r>
      <w:r>
        <w:rPr>
          <w:rFonts w:hint="eastAsia"/>
        </w:rPr>
        <w:t>或其他利害关系人对</w:t>
      </w:r>
      <w:r>
        <w:rPr>
          <w:rFonts w:hint="eastAsia"/>
          <w:lang w:eastAsia="zh-CN"/>
        </w:rPr>
        <w:t>比选申请文件</w:t>
      </w:r>
      <w:r>
        <w:rPr>
          <w:rFonts w:hint="eastAsia"/>
        </w:rPr>
        <w:t>、</w:t>
      </w:r>
      <w:r>
        <w:rPr>
          <w:rFonts w:hint="eastAsia"/>
          <w:lang w:eastAsia="zh-CN"/>
        </w:rPr>
        <w:t>比选</w:t>
      </w:r>
      <w:r>
        <w:rPr>
          <w:rFonts w:hint="eastAsia"/>
        </w:rPr>
        <w:t>和评审结果提出投诉的，应按照本章第 2.4 款、第 5.3 款和第 7.2 款的规定先向</w:t>
      </w:r>
      <w:r>
        <w:rPr>
          <w:rFonts w:hint="eastAsia"/>
          <w:lang w:eastAsia="zh-CN"/>
        </w:rPr>
        <w:t>比选</w:t>
      </w:r>
      <w:r>
        <w:rPr>
          <w:rFonts w:hint="eastAsia"/>
        </w:rPr>
        <w:t>人提出异议。异议答复期间不计算在第 8.5.1 项规定的期限内。</w:t>
      </w:r>
    </w:p>
    <w:p w14:paraId="7CDA0089">
      <w:pPr>
        <w:ind w:firstLine="480"/>
        <w:jc w:val="center"/>
        <w:rPr>
          <w:b/>
          <w:bCs/>
          <w:highlight w:val="none"/>
        </w:rPr>
      </w:pPr>
      <w:r>
        <w:rPr>
          <w:rFonts w:hint="eastAsia"/>
          <w:b/>
          <w:bCs/>
          <w:highlight w:val="none"/>
        </w:rPr>
        <w:t>9. 是否采用电子</w:t>
      </w:r>
      <w:r>
        <w:rPr>
          <w:rFonts w:hint="eastAsia"/>
          <w:b/>
          <w:bCs/>
          <w:highlight w:val="none"/>
          <w:lang w:eastAsia="zh-CN"/>
        </w:rPr>
        <w:t>比选</w:t>
      </w:r>
      <w:r>
        <w:rPr>
          <w:rFonts w:hint="eastAsia"/>
          <w:b/>
          <w:bCs/>
          <w:highlight w:val="none"/>
        </w:rPr>
        <w:t>投标</w:t>
      </w:r>
    </w:p>
    <w:p w14:paraId="37A6793B">
      <w:pPr>
        <w:ind w:firstLine="720" w:firstLineChars="300"/>
        <w:jc w:val="left"/>
      </w:pPr>
      <w:r>
        <w:rPr>
          <w:rFonts w:hint="eastAsia"/>
        </w:rPr>
        <w:t>见</w:t>
      </w:r>
      <w:r>
        <w:rPr>
          <w:rFonts w:hint="eastAsia"/>
          <w:lang w:eastAsia="zh-CN"/>
        </w:rPr>
        <w:t>比选申请人</w:t>
      </w:r>
      <w:r>
        <w:rPr>
          <w:rFonts w:hint="eastAsia"/>
        </w:rPr>
        <w:t>须知前附表。</w:t>
      </w:r>
    </w:p>
    <w:p w14:paraId="2B06D537">
      <w:pPr>
        <w:ind w:firstLine="480"/>
        <w:jc w:val="center"/>
        <w:rPr>
          <w:b/>
          <w:bCs/>
          <w:highlight w:val="none"/>
        </w:rPr>
      </w:pPr>
      <w:r>
        <w:rPr>
          <w:rFonts w:hint="eastAsia"/>
          <w:b/>
          <w:bCs/>
          <w:highlight w:val="none"/>
        </w:rPr>
        <w:t>10. 需要补充的其他内容</w:t>
      </w:r>
    </w:p>
    <w:p w14:paraId="44E9245C">
      <w:pPr>
        <w:ind w:firstLine="480"/>
        <w:rPr>
          <w:highlight w:val="none"/>
        </w:rPr>
      </w:pPr>
      <w:r>
        <w:rPr>
          <w:rFonts w:hint="eastAsia"/>
        </w:rPr>
        <w:t xml:space="preserve">10.1 </w:t>
      </w:r>
      <w:r>
        <w:rPr>
          <w:rFonts w:hint="eastAsia"/>
          <w:lang w:eastAsia="zh-CN"/>
        </w:rPr>
        <w:t>比选申请人</w:t>
      </w:r>
      <w:r>
        <w:rPr>
          <w:rFonts w:hint="eastAsia"/>
        </w:rPr>
        <w:t>应保证其提供的联系方式自提供之时起（电话、传真、 电子邮件）一直有效，以便及时收到</w:t>
      </w:r>
      <w:r>
        <w:rPr>
          <w:rFonts w:hint="eastAsia"/>
          <w:lang w:eastAsia="zh-CN"/>
        </w:rPr>
        <w:t>比选</w:t>
      </w:r>
      <w:r>
        <w:rPr>
          <w:rFonts w:hint="eastAsia"/>
        </w:rPr>
        <w:t>人发出的函件(</w:t>
      </w:r>
      <w:r>
        <w:rPr>
          <w:rFonts w:hint="eastAsia"/>
          <w:lang w:eastAsia="zh-CN"/>
        </w:rPr>
        <w:t>比选文件</w:t>
      </w:r>
      <w:r>
        <w:rPr>
          <w:rFonts w:hint="eastAsia"/>
        </w:rPr>
        <w:t>的澄清、修改等)， 并应及时向</w:t>
      </w:r>
      <w:r>
        <w:rPr>
          <w:rFonts w:hint="eastAsia"/>
          <w:lang w:val="en-US" w:eastAsia="zh-CN"/>
        </w:rPr>
        <w:t>代理机构</w:t>
      </w:r>
      <w:r>
        <w:rPr>
          <w:rFonts w:hint="eastAsia"/>
        </w:rPr>
        <w:t>反馈信息，否则</w:t>
      </w:r>
      <w:r>
        <w:rPr>
          <w:rFonts w:hint="eastAsia"/>
          <w:lang w:val="en-US" w:eastAsia="zh-CN"/>
        </w:rPr>
        <w:t>代理机构</w:t>
      </w:r>
      <w:r>
        <w:rPr>
          <w:rFonts w:hint="eastAsia"/>
        </w:rPr>
        <w:t>不承担由此引起的一切后果。需要补充的其他内容：见</w:t>
      </w:r>
      <w:r>
        <w:rPr>
          <w:rFonts w:hint="eastAsia"/>
          <w:lang w:eastAsia="zh-CN"/>
        </w:rPr>
        <w:t>比选申请人</w:t>
      </w:r>
      <w:r>
        <w:rPr>
          <w:rFonts w:hint="eastAsia"/>
        </w:rPr>
        <w:t>须知前附表。</w:t>
      </w:r>
    </w:p>
    <w:p w14:paraId="4CCEBEF0">
      <w:pPr>
        <w:widowControl/>
        <w:spacing w:line="240" w:lineRule="auto"/>
        <w:ind w:firstLine="0" w:firstLineChars="0"/>
        <w:jc w:val="left"/>
        <w:rPr>
          <w:highlight w:val="none"/>
        </w:rPr>
      </w:pPr>
      <w:r>
        <w:rPr>
          <w:highlight w:val="none"/>
        </w:rPr>
        <w:br w:type="page"/>
      </w:r>
    </w:p>
    <w:p w14:paraId="0032892F">
      <w:pPr>
        <w:ind w:firstLine="480"/>
        <w:rPr>
          <w:highlight w:val="none"/>
        </w:rPr>
      </w:pPr>
    </w:p>
    <w:p w14:paraId="128EEE19">
      <w:pPr>
        <w:ind w:firstLine="0" w:firstLineChars="0"/>
        <w:jc w:val="center"/>
        <w:outlineLvl w:val="0"/>
        <w:rPr>
          <w:rFonts w:hint="eastAsia" w:ascii="宋体" w:hAnsi="宋体" w:cs="宋体"/>
          <w:sz w:val="72"/>
          <w:szCs w:val="72"/>
          <w:highlight w:val="none"/>
        </w:rPr>
      </w:pPr>
      <w:bookmarkStart w:id="9" w:name="_Toc18324"/>
      <w:r>
        <w:rPr>
          <w:rFonts w:hint="eastAsia" w:ascii="宋体" w:hAnsi="宋体" w:cs="宋体"/>
          <w:sz w:val="72"/>
          <w:szCs w:val="72"/>
          <w:highlight w:val="none"/>
        </w:rPr>
        <w:t>第三章</w:t>
      </w:r>
      <w:r>
        <w:rPr>
          <w:rFonts w:hint="eastAsia" w:ascii="宋体" w:hAnsi="宋体" w:cs="宋体"/>
          <w:sz w:val="72"/>
          <w:szCs w:val="72"/>
          <w:highlight w:val="none"/>
        </w:rPr>
        <w:tab/>
      </w:r>
      <w:r>
        <w:rPr>
          <w:rFonts w:hint="eastAsia" w:ascii="宋体" w:hAnsi="宋体" w:cs="宋体"/>
          <w:sz w:val="72"/>
          <w:szCs w:val="72"/>
          <w:highlight w:val="none"/>
        </w:rPr>
        <w:t>评审办法</w:t>
      </w:r>
      <w:bookmarkEnd w:id="9"/>
    </w:p>
    <w:p w14:paraId="2F7F9A59">
      <w:pPr>
        <w:pStyle w:val="2"/>
        <w:adjustRightInd w:val="0"/>
        <w:spacing w:before="120"/>
        <w:ind w:firstLine="0" w:firstLineChars="0"/>
        <w:rPr>
          <w:rFonts w:hint="eastAsia" w:ascii="宋体" w:hAnsi="宋体" w:cs="宋体"/>
          <w:color w:val="000000" w:themeColor="text1"/>
          <w:sz w:val="36"/>
          <w:szCs w:val="36"/>
          <w:highlight w:val="none"/>
          <w14:textFill>
            <w14:solidFill>
              <w14:schemeClr w14:val="tx1"/>
            </w14:solidFill>
          </w14:textFill>
        </w:rPr>
      </w:pPr>
      <w:bookmarkStart w:id="10" w:name="_Toc2165"/>
      <w:r>
        <w:rPr>
          <w:rFonts w:hint="eastAsia" w:ascii="宋体" w:hAnsi="宋体" w:cs="宋体"/>
          <w:color w:val="000000" w:themeColor="text1"/>
          <w:sz w:val="36"/>
          <w:szCs w:val="36"/>
          <w:highlight w:val="none"/>
          <w14:textFill>
            <w14:solidFill>
              <w14:schemeClr w14:val="tx1"/>
            </w14:solidFill>
          </w14:textFill>
        </w:rPr>
        <w:t>评审办法前附表</w:t>
      </w:r>
      <w:bookmarkEnd w:id="10"/>
    </w:p>
    <w:p w14:paraId="21F86C68">
      <w:pPr>
        <w:ind w:firstLine="480"/>
        <w:rPr>
          <w:rFonts w:ascii="宋体" w:hAnsi="宋体" w:cs="宋体"/>
          <w:szCs w:val="24"/>
        </w:rPr>
      </w:pPr>
      <w:r>
        <w:rPr>
          <w:rFonts w:hint="eastAsia" w:ascii="宋体" w:hAnsi="宋体" w:cs="宋体"/>
          <w:szCs w:val="24"/>
        </w:rPr>
        <w:t>《评审办法前附表》用于进一步明确正文中的未尽事宜，由</w:t>
      </w:r>
      <w:r>
        <w:rPr>
          <w:rFonts w:hint="eastAsia" w:ascii="宋体" w:hAnsi="宋体" w:cs="宋体"/>
          <w:szCs w:val="24"/>
          <w:lang w:val="en-US" w:eastAsia="zh-CN"/>
        </w:rPr>
        <w:t>比选人、代理机构</w:t>
      </w:r>
      <w:r>
        <w:rPr>
          <w:rFonts w:hint="eastAsia" w:ascii="宋体" w:hAnsi="宋体" w:cs="宋体"/>
          <w:szCs w:val="24"/>
        </w:rPr>
        <w:t>根据本项目具体特点和实际需要编制和填写，与</w:t>
      </w:r>
      <w:r>
        <w:rPr>
          <w:rFonts w:hint="eastAsia" w:ascii="宋体" w:hAnsi="宋体" w:cs="宋体"/>
          <w:szCs w:val="24"/>
          <w:lang w:eastAsia="zh-CN"/>
        </w:rPr>
        <w:t>比选文件</w:t>
      </w:r>
      <w:r>
        <w:rPr>
          <w:rFonts w:hint="eastAsia" w:ascii="宋体" w:hAnsi="宋体" w:cs="宋体"/>
          <w:szCs w:val="24"/>
        </w:rPr>
        <w:t>其他章节相衔接，并与本章正文内容不相抵触。前附表内容与正文不一致的，以前附表内容为准。</w:t>
      </w:r>
    </w:p>
    <w:tbl>
      <w:tblPr>
        <w:tblStyle w:val="35"/>
        <w:tblpPr w:leftFromText="180" w:rightFromText="180" w:vertAnchor="text" w:horzAnchor="page" w:tblpX="1322" w:tblpY="470"/>
        <w:tblOverlap w:val="never"/>
        <w:tblW w:w="9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993"/>
        <w:gridCol w:w="2892"/>
        <w:gridCol w:w="4739"/>
      </w:tblGrid>
      <w:tr w14:paraId="1F86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1" w:type="dxa"/>
            <w:gridSpan w:val="2"/>
            <w:vAlign w:val="center"/>
          </w:tcPr>
          <w:p w14:paraId="01274EE5">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条款号</w:t>
            </w:r>
          </w:p>
        </w:tc>
        <w:tc>
          <w:tcPr>
            <w:tcW w:w="7631" w:type="dxa"/>
            <w:gridSpan w:val="2"/>
            <w:vAlign w:val="center"/>
          </w:tcPr>
          <w:p w14:paraId="2E3C43DA">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评审因素与评审标准</w:t>
            </w:r>
          </w:p>
        </w:tc>
      </w:tr>
      <w:tr w14:paraId="0BD9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Align w:val="center"/>
          </w:tcPr>
          <w:p w14:paraId="48AEE9FB">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1</w:t>
            </w:r>
          </w:p>
        </w:tc>
        <w:tc>
          <w:tcPr>
            <w:tcW w:w="993" w:type="dxa"/>
            <w:vAlign w:val="center"/>
          </w:tcPr>
          <w:p w14:paraId="77521D26">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评审方法</w:t>
            </w:r>
          </w:p>
        </w:tc>
        <w:tc>
          <w:tcPr>
            <w:tcW w:w="7631" w:type="dxa"/>
            <w:gridSpan w:val="2"/>
            <w:vAlign w:val="center"/>
          </w:tcPr>
          <w:p w14:paraId="4FF4498B">
            <w:pPr>
              <w:numPr>
                <w:ilvl w:val="255"/>
                <w:numId w:val="0"/>
              </w:numPr>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rPr>
              <w:t>本次比选采用资格后审，评审采用</w:t>
            </w:r>
            <w:r>
              <w:rPr>
                <w:rFonts w:hint="eastAsia" w:ascii="仿宋" w:hAnsi="仿宋" w:eastAsia="仿宋" w:cs="仿宋"/>
                <w:sz w:val="21"/>
                <w:szCs w:val="21"/>
                <w:lang w:val="en-US" w:eastAsia="zh-CN"/>
              </w:rPr>
              <w:t>合理低价</w:t>
            </w:r>
            <w:r>
              <w:rPr>
                <w:rFonts w:hint="eastAsia" w:ascii="仿宋" w:hAnsi="仿宋" w:eastAsia="仿宋" w:cs="仿宋"/>
                <w:sz w:val="21"/>
                <w:szCs w:val="21"/>
              </w:rPr>
              <w:t>法</w:t>
            </w:r>
            <w:r>
              <w:rPr>
                <w:rFonts w:hint="eastAsia" w:ascii="仿宋" w:hAnsi="仿宋" w:eastAsia="仿宋" w:cs="仿宋"/>
                <w:sz w:val="21"/>
                <w:szCs w:val="21"/>
                <w:lang w:eastAsia="zh-CN"/>
              </w:rPr>
              <w:t>。</w:t>
            </w:r>
          </w:p>
        </w:tc>
      </w:tr>
      <w:tr w14:paraId="7FE7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restart"/>
            <w:vAlign w:val="center"/>
          </w:tcPr>
          <w:p w14:paraId="308F07C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2.1评审标准</w:t>
            </w:r>
          </w:p>
        </w:tc>
        <w:tc>
          <w:tcPr>
            <w:tcW w:w="993" w:type="dxa"/>
            <w:vMerge w:val="restart"/>
            <w:vAlign w:val="center"/>
          </w:tcPr>
          <w:p w14:paraId="23E8FB88">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2.1.1形式评审标准</w:t>
            </w:r>
          </w:p>
          <w:p w14:paraId="5E2FE448">
            <w:pPr>
              <w:spacing w:line="240" w:lineRule="auto"/>
              <w:ind w:firstLine="0" w:firstLineChars="0"/>
              <w:rPr>
                <w:rFonts w:hint="eastAsia" w:ascii="仿宋" w:hAnsi="仿宋" w:eastAsia="仿宋" w:cs="仿宋"/>
                <w:sz w:val="21"/>
                <w:szCs w:val="21"/>
              </w:rPr>
            </w:pPr>
          </w:p>
        </w:tc>
        <w:tc>
          <w:tcPr>
            <w:tcW w:w="2892" w:type="dxa"/>
            <w:vAlign w:val="center"/>
          </w:tcPr>
          <w:p w14:paraId="6667342B">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比选申请文件</w:t>
            </w:r>
            <w:r>
              <w:rPr>
                <w:rFonts w:hint="eastAsia" w:ascii="仿宋" w:hAnsi="仿宋" w:eastAsia="仿宋" w:cs="仿宋"/>
                <w:sz w:val="21"/>
                <w:szCs w:val="21"/>
              </w:rPr>
              <w:t>中的重要内容按照</w:t>
            </w:r>
            <w:r>
              <w:rPr>
                <w:rFonts w:hint="eastAsia" w:ascii="仿宋" w:hAnsi="仿宋" w:eastAsia="仿宋" w:cs="仿宋"/>
                <w:sz w:val="21"/>
                <w:szCs w:val="21"/>
                <w:lang w:eastAsia="zh-CN"/>
              </w:rPr>
              <w:t>比选文件</w:t>
            </w:r>
            <w:r>
              <w:rPr>
                <w:rFonts w:hint="eastAsia" w:ascii="仿宋" w:hAnsi="仿宋" w:eastAsia="仿宋" w:cs="仿宋"/>
                <w:sz w:val="21"/>
                <w:szCs w:val="21"/>
              </w:rPr>
              <w:t>规定的格式、内容填写，字迹、印章清晰可辨。</w:t>
            </w:r>
          </w:p>
        </w:tc>
        <w:tc>
          <w:tcPr>
            <w:tcW w:w="4739" w:type="dxa"/>
            <w:vAlign w:val="center"/>
          </w:tcPr>
          <w:p w14:paraId="3583B0B5">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比选申请文件</w:t>
            </w:r>
            <w:r>
              <w:rPr>
                <w:rFonts w:hint="eastAsia" w:ascii="仿宋" w:hAnsi="仿宋" w:eastAsia="仿宋" w:cs="仿宋"/>
                <w:sz w:val="21"/>
                <w:szCs w:val="21"/>
              </w:rPr>
              <w:t>按</w:t>
            </w:r>
            <w:r>
              <w:rPr>
                <w:rFonts w:hint="eastAsia" w:ascii="仿宋" w:hAnsi="仿宋" w:eastAsia="仿宋" w:cs="仿宋"/>
                <w:sz w:val="21"/>
                <w:szCs w:val="21"/>
                <w:lang w:eastAsia="zh-CN"/>
              </w:rPr>
              <w:t>比选文件</w:t>
            </w:r>
            <w:r>
              <w:rPr>
                <w:rFonts w:hint="eastAsia" w:ascii="仿宋" w:hAnsi="仿宋" w:eastAsia="仿宋" w:cs="仿宋"/>
                <w:sz w:val="21"/>
                <w:szCs w:val="21"/>
              </w:rPr>
              <w:t>规定填报了工程质量、安全目标、工期、试运行期、缺陷责任期；</w:t>
            </w:r>
          </w:p>
          <w:p w14:paraId="70DE63E2">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比选申请文件</w:t>
            </w:r>
            <w:r>
              <w:rPr>
                <w:rFonts w:hint="eastAsia" w:ascii="仿宋" w:hAnsi="仿宋" w:eastAsia="仿宋" w:cs="仿宋"/>
                <w:sz w:val="21"/>
                <w:szCs w:val="21"/>
              </w:rPr>
              <w:t>附录的数据均符合</w:t>
            </w:r>
            <w:r>
              <w:rPr>
                <w:rFonts w:hint="eastAsia" w:ascii="仿宋" w:hAnsi="仿宋" w:eastAsia="仿宋" w:cs="仿宋"/>
                <w:sz w:val="21"/>
                <w:szCs w:val="21"/>
                <w:lang w:eastAsia="zh-CN"/>
              </w:rPr>
              <w:t>比选文件</w:t>
            </w:r>
            <w:r>
              <w:rPr>
                <w:rFonts w:hint="eastAsia" w:ascii="仿宋" w:hAnsi="仿宋" w:eastAsia="仿宋" w:cs="仿宋"/>
                <w:sz w:val="21"/>
                <w:szCs w:val="21"/>
              </w:rPr>
              <w:t>规定；</w:t>
            </w:r>
          </w:p>
          <w:p w14:paraId="14B07FB6">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（3）按照</w:t>
            </w:r>
            <w:r>
              <w:rPr>
                <w:rFonts w:hint="eastAsia" w:ascii="仿宋" w:hAnsi="仿宋" w:eastAsia="仿宋" w:cs="仿宋"/>
                <w:sz w:val="21"/>
                <w:szCs w:val="21"/>
                <w:lang w:eastAsia="zh-CN"/>
              </w:rPr>
              <w:t>比选文件</w:t>
            </w:r>
            <w:r>
              <w:rPr>
                <w:rFonts w:hint="eastAsia" w:ascii="仿宋" w:hAnsi="仿宋" w:eastAsia="仿宋" w:cs="仿宋"/>
                <w:sz w:val="21"/>
                <w:szCs w:val="21"/>
              </w:rPr>
              <w:t>格式及内容要求编制了施工组织设计、技术建议书（如有）及相关图表（如有）；</w:t>
            </w:r>
          </w:p>
          <w:p w14:paraId="55A90B6B">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比选申请文件</w:t>
            </w:r>
            <w:r>
              <w:rPr>
                <w:rFonts w:hint="eastAsia" w:ascii="仿宋" w:hAnsi="仿宋" w:eastAsia="仿宋" w:cs="仿宋"/>
                <w:sz w:val="21"/>
                <w:szCs w:val="21"/>
              </w:rPr>
              <w:t>按照</w:t>
            </w:r>
            <w:r>
              <w:rPr>
                <w:rFonts w:hint="eastAsia" w:ascii="仿宋" w:hAnsi="仿宋" w:eastAsia="仿宋" w:cs="仿宋"/>
                <w:sz w:val="21"/>
                <w:szCs w:val="21"/>
                <w:lang w:eastAsia="zh-CN"/>
              </w:rPr>
              <w:t>比选文件</w:t>
            </w:r>
            <w:r>
              <w:rPr>
                <w:rFonts w:hint="eastAsia" w:ascii="仿宋" w:hAnsi="仿宋" w:eastAsia="仿宋" w:cs="仿宋"/>
                <w:sz w:val="21"/>
                <w:szCs w:val="21"/>
              </w:rPr>
              <w:t>规定附齐相关资料（包含但不仅限于补遗书（如果有）、承诺书（函）（如果有）等）；</w:t>
            </w:r>
          </w:p>
          <w:p w14:paraId="10D330E6">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比选申请文件</w:t>
            </w:r>
            <w:r>
              <w:rPr>
                <w:rFonts w:hint="eastAsia" w:ascii="仿宋" w:hAnsi="仿宋" w:eastAsia="仿宋" w:cs="仿宋"/>
                <w:sz w:val="21"/>
                <w:szCs w:val="21"/>
              </w:rPr>
              <w:t>中补遗书编号填写完整；</w:t>
            </w:r>
          </w:p>
          <w:p w14:paraId="27B81D25">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（6）</w:t>
            </w:r>
            <w:r>
              <w:rPr>
                <w:rFonts w:hint="eastAsia" w:ascii="仿宋" w:hAnsi="仿宋" w:eastAsia="仿宋" w:cs="仿宋"/>
                <w:sz w:val="21"/>
                <w:szCs w:val="21"/>
                <w:lang w:eastAsia="zh-CN"/>
              </w:rPr>
              <w:t>比选申请文件</w:t>
            </w:r>
            <w:r>
              <w:rPr>
                <w:rFonts w:hint="eastAsia" w:ascii="仿宋" w:hAnsi="仿宋" w:eastAsia="仿宋" w:cs="仿宋"/>
                <w:sz w:val="21"/>
                <w:szCs w:val="21"/>
              </w:rPr>
              <w:t>组成齐全完整。</w:t>
            </w:r>
          </w:p>
        </w:tc>
      </w:tr>
      <w:tr w14:paraId="1A3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Merge w:val="continue"/>
            <w:vAlign w:val="center"/>
          </w:tcPr>
          <w:p w14:paraId="232A3945">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1796F627">
            <w:pPr>
              <w:spacing w:line="240" w:lineRule="auto"/>
              <w:ind w:firstLine="0" w:firstLineChars="0"/>
              <w:rPr>
                <w:rFonts w:hint="eastAsia" w:ascii="仿宋" w:hAnsi="仿宋" w:eastAsia="仿宋" w:cs="仿宋"/>
                <w:sz w:val="21"/>
                <w:szCs w:val="21"/>
              </w:rPr>
            </w:pPr>
          </w:p>
        </w:tc>
        <w:tc>
          <w:tcPr>
            <w:tcW w:w="2892" w:type="dxa"/>
            <w:vAlign w:val="center"/>
          </w:tcPr>
          <w:p w14:paraId="3B4DDBBB">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比选申请文件</w:t>
            </w:r>
            <w:r>
              <w:rPr>
                <w:rFonts w:hint="eastAsia" w:ascii="仿宋" w:hAnsi="仿宋" w:eastAsia="仿宋" w:cs="仿宋"/>
                <w:sz w:val="21"/>
                <w:szCs w:val="21"/>
              </w:rPr>
              <w:t>上法定代表人（或负责人）或其委托代理人的签字、</w:t>
            </w:r>
            <w:r>
              <w:rPr>
                <w:rFonts w:hint="eastAsia" w:ascii="仿宋" w:hAnsi="仿宋" w:eastAsia="仿宋" w:cs="仿宋"/>
                <w:sz w:val="21"/>
                <w:szCs w:val="21"/>
                <w:lang w:eastAsia="zh-CN"/>
              </w:rPr>
              <w:t>比选申请人</w:t>
            </w:r>
            <w:r>
              <w:rPr>
                <w:rFonts w:hint="eastAsia" w:ascii="仿宋" w:hAnsi="仿宋" w:eastAsia="仿宋" w:cs="仿宋"/>
                <w:sz w:val="21"/>
                <w:szCs w:val="21"/>
              </w:rPr>
              <w:t>的单位章盖章齐全，符合</w:t>
            </w:r>
            <w:r>
              <w:rPr>
                <w:rFonts w:hint="eastAsia" w:ascii="仿宋" w:hAnsi="仿宋" w:eastAsia="仿宋" w:cs="仿宋"/>
                <w:sz w:val="21"/>
                <w:szCs w:val="21"/>
                <w:lang w:eastAsia="zh-CN"/>
              </w:rPr>
              <w:t>比选文件</w:t>
            </w:r>
            <w:r>
              <w:rPr>
                <w:rFonts w:hint="eastAsia" w:ascii="仿宋" w:hAnsi="仿宋" w:eastAsia="仿宋" w:cs="仿宋"/>
                <w:sz w:val="21"/>
                <w:szCs w:val="21"/>
              </w:rPr>
              <w:t>规定。</w:t>
            </w:r>
          </w:p>
        </w:tc>
        <w:tc>
          <w:tcPr>
            <w:tcW w:w="4739" w:type="dxa"/>
            <w:vAlign w:val="center"/>
          </w:tcPr>
          <w:p w14:paraId="54B635CB">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函及</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函附录、法定代表人身份证明、授权委托书（如有）、联合体协议书（如有）及</w:t>
            </w:r>
            <w:r>
              <w:rPr>
                <w:rFonts w:hint="eastAsia" w:ascii="仿宋" w:hAnsi="仿宋" w:eastAsia="仿宋" w:cs="仿宋"/>
                <w:sz w:val="21"/>
                <w:szCs w:val="21"/>
                <w:lang w:eastAsia="zh-CN"/>
              </w:rPr>
              <w:t>比选申请文件</w:t>
            </w:r>
            <w:r>
              <w:rPr>
                <w:rFonts w:hint="eastAsia" w:ascii="仿宋" w:hAnsi="仿宋" w:eastAsia="仿宋" w:cs="仿宋"/>
                <w:sz w:val="21"/>
                <w:szCs w:val="21"/>
              </w:rPr>
              <w:t>格式规定要求签署的地方，</w:t>
            </w:r>
            <w:r>
              <w:rPr>
                <w:rFonts w:hint="eastAsia" w:ascii="仿宋" w:hAnsi="仿宋" w:eastAsia="仿宋" w:cs="仿宋"/>
                <w:sz w:val="21"/>
                <w:szCs w:val="21"/>
                <w:lang w:eastAsia="zh-CN"/>
              </w:rPr>
              <w:t>比选申请人</w:t>
            </w:r>
            <w:r>
              <w:rPr>
                <w:rFonts w:hint="eastAsia" w:ascii="仿宋" w:hAnsi="仿宋" w:eastAsia="仿宋" w:cs="仿宋"/>
                <w:sz w:val="21"/>
                <w:szCs w:val="21"/>
              </w:rPr>
              <w:t>的法定代表人或其委托代理人均签署姓名，</w:t>
            </w:r>
            <w:r>
              <w:rPr>
                <w:rFonts w:hint="eastAsia" w:ascii="仿宋" w:hAnsi="仿宋" w:eastAsia="仿宋" w:cs="仿宋"/>
                <w:sz w:val="21"/>
                <w:szCs w:val="21"/>
                <w:lang w:val="en-US" w:eastAsia="zh-CN"/>
              </w:rPr>
              <w:t>不得</w:t>
            </w:r>
            <w:r>
              <w:rPr>
                <w:rFonts w:hint="eastAsia" w:ascii="仿宋" w:hAnsi="仿宋" w:eastAsia="仿宋" w:cs="仿宋"/>
                <w:sz w:val="21"/>
                <w:szCs w:val="21"/>
              </w:rPr>
              <w:t>使用印章、签名章或电子制版签名；</w:t>
            </w:r>
          </w:p>
          <w:p w14:paraId="31F505CC">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函及</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函附录、法定代表人身份证明、授权委托书（如有）、联合体协议书（如有）及</w:t>
            </w:r>
            <w:r>
              <w:rPr>
                <w:rFonts w:hint="eastAsia" w:ascii="仿宋" w:hAnsi="仿宋" w:eastAsia="仿宋" w:cs="仿宋"/>
                <w:sz w:val="21"/>
                <w:szCs w:val="21"/>
                <w:lang w:eastAsia="zh-CN"/>
              </w:rPr>
              <w:t>比选申请文件</w:t>
            </w:r>
            <w:r>
              <w:rPr>
                <w:rFonts w:hint="eastAsia" w:ascii="仿宋" w:hAnsi="仿宋" w:eastAsia="仿宋" w:cs="仿宋"/>
                <w:sz w:val="21"/>
                <w:szCs w:val="21"/>
              </w:rPr>
              <w:t>格式规定要求加盖</w:t>
            </w:r>
            <w:r>
              <w:rPr>
                <w:rFonts w:hint="eastAsia" w:ascii="仿宋" w:hAnsi="仿宋" w:eastAsia="仿宋" w:cs="仿宋"/>
                <w:sz w:val="21"/>
                <w:szCs w:val="21"/>
                <w:lang w:eastAsia="zh-CN"/>
              </w:rPr>
              <w:t>比选申请人</w:t>
            </w:r>
            <w:r>
              <w:rPr>
                <w:rFonts w:hint="eastAsia" w:ascii="仿宋" w:hAnsi="仿宋" w:eastAsia="仿宋" w:cs="仿宋"/>
                <w:sz w:val="21"/>
                <w:szCs w:val="21"/>
              </w:rPr>
              <w:t>单位章的地方均加盖</w:t>
            </w:r>
            <w:r>
              <w:rPr>
                <w:rFonts w:hint="eastAsia" w:ascii="仿宋" w:hAnsi="仿宋" w:eastAsia="仿宋" w:cs="仿宋"/>
                <w:sz w:val="21"/>
                <w:szCs w:val="21"/>
                <w:lang w:eastAsia="zh-CN"/>
              </w:rPr>
              <w:t>比选申请人</w:t>
            </w:r>
            <w:r>
              <w:rPr>
                <w:rFonts w:hint="eastAsia" w:ascii="仿宋" w:hAnsi="仿宋" w:eastAsia="仿宋" w:cs="仿宋"/>
                <w:sz w:val="21"/>
                <w:szCs w:val="21"/>
              </w:rPr>
              <w:t>单位章；</w:t>
            </w:r>
          </w:p>
          <w:p w14:paraId="764E9A7F">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比选申请文件</w:t>
            </w:r>
            <w:r>
              <w:rPr>
                <w:rFonts w:hint="eastAsia" w:ascii="仿宋" w:hAnsi="仿宋" w:eastAsia="仿宋" w:cs="仿宋"/>
                <w:sz w:val="21"/>
                <w:szCs w:val="21"/>
              </w:rPr>
              <w:t>中有改动之处均加盖单位章或由</w:t>
            </w:r>
            <w:r>
              <w:rPr>
                <w:rFonts w:hint="eastAsia" w:ascii="仿宋" w:hAnsi="仿宋" w:eastAsia="仿宋" w:cs="仿宋"/>
                <w:sz w:val="21"/>
                <w:szCs w:val="21"/>
                <w:lang w:eastAsia="zh-CN"/>
              </w:rPr>
              <w:t>比选申请人</w:t>
            </w:r>
            <w:r>
              <w:rPr>
                <w:rFonts w:hint="eastAsia" w:ascii="仿宋" w:hAnsi="仿宋" w:eastAsia="仿宋" w:cs="仿宋"/>
                <w:sz w:val="21"/>
                <w:szCs w:val="21"/>
              </w:rPr>
              <w:t>的法定代表人（或负责人）或其委托代理人签字确认；</w:t>
            </w:r>
          </w:p>
          <w:p w14:paraId="5C41EF11">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（4）单位章内容与单位营业执照名称一致，且</w:t>
            </w:r>
            <w:r>
              <w:rPr>
                <w:rFonts w:hint="eastAsia" w:ascii="仿宋" w:hAnsi="仿宋" w:eastAsia="仿宋" w:cs="仿宋"/>
                <w:sz w:val="21"/>
                <w:szCs w:val="21"/>
                <w:lang w:val="en-US" w:eastAsia="zh-CN"/>
              </w:rPr>
              <w:t>不得</w:t>
            </w:r>
            <w:r>
              <w:rPr>
                <w:rFonts w:hint="eastAsia" w:ascii="仿宋" w:hAnsi="仿宋" w:eastAsia="仿宋" w:cs="仿宋"/>
                <w:sz w:val="21"/>
                <w:szCs w:val="21"/>
              </w:rPr>
              <w:t>使用专用印章。</w:t>
            </w:r>
          </w:p>
        </w:tc>
      </w:tr>
      <w:tr w14:paraId="0075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614994AE">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247EDF86">
            <w:pPr>
              <w:spacing w:line="240" w:lineRule="auto"/>
              <w:ind w:firstLine="0" w:firstLineChars="0"/>
              <w:rPr>
                <w:rFonts w:hint="eastAsia" w:ascii="仿宋" w:hAnsi="仿宋" w:eastAsia="仿宋" w:cs="仿宋"/>
                <w:sz w:val="21"/>
                <w:szCs w:val="21"/>
              </w:rPr>
            </w:pPr>
          </w:p>
        </w:tc>
        <w:tc>
          <w:tcPr>
            <w:tcW w:w="2892" w:type="dxa"/>
            <w:vAlign w:val="center"/>
          </w:tcPr>
          <w:p w14:paraId="3C2BB9E7">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比选申请人</w:t>
            </w:r>
            <w:r>
              <w:rPr>
                <w:rFonts w:hint="eastAsia" w:ascii="仿宋" w:hAnsi="仿宋" w:eastAsia="仿宋" w:cs="仿宋"/>
                <w:sz w:val="21"/>
                <w:szCs w:val="21"/>
              </w:rPr>
              <w:t>法定代表人（或负责人）的委托代理人签署</w:t>
            </w:r>
            <w:r>
              <w:rPr>
                <w:rFonts w:hint="eastAsia" w:ascii="仿宋" w:hAnsi="仿宋" w:eastAsia="仿宋" w:cs="仿宋"/>
                <w:sz w:val="21"/>
                <w:szCs w:val="21"/>
                <w:lang w:eastAsia="zh-CN"/>
              </w:rPr>
              <w:t>比选申请文件</w:t>
            </w:r>
            <w:r>
              <w:rPr>
                <w:rFonts w:hint="eastAsia" w:ascii="仿宋" w:hAnsi="仿宋" w:eastAsia="仿宋" w:cs="仿宋"/>
                <w:sz w:val="21"/>
                <w:szCs w:val="21"/>
              </w:rPr>
              <w:t>的，须提交附有法定代表人身份证明的授权书，并符合</w:t>
            </w:r>
            <w:r>
              <w:rPr>
                <w:rFonts w:hint="eastAsia" w:ascii="仿宋" w:hAnsi="仿宋" w:eastAsia="仿宋" w:cs="仿宋"/>
                <w:sz w:val="21"/>
                <w:szCs w:val="21"/>
                <w:lang w:eastAsia="zh-CN"/>
              </w:rPr>
              <w:t>比选文件</w:t>
            </w:r>
            <w:r>
              <w:rPr>
                <w:rFonts w:hint="eastAsia" w:ascii="仿宋" w:hAnsi="仿宋" w:eastAsia="仿宋" w:cs="仿宋"/>
                <w:sz w:val="21"/>
                <w:szCs w:val="21"/>
              </w:rPr>
              <w:t>要求。</w:t>
            </w:r>
          </w:p>
        </w:tc>
        <w:tc>
          <w:tcPr>
            <w:tcW w:w="4739" w:type="dxa"/>
            <w:vAlign w:val="center"/>
          </w:tcPr>
          <w:p w14:paraId="4422EA5C">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（1）提交了附有法定代表人（或负责人）身份证明的授权委托书。</w:t>
            </w:r>
          </w:p>
          <w:p w14:paraId="03C24422">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（2）法定代表人和委托代理人均在授权委托书上亲笔签名，</w:t>
            </w:r>
            <w:r>
              <w:rPr>
                <w:rFonts w:hint="eastAsia" w:ascii="仿宋" w:hAnsi="仿宋" w:eastAsia="仿宋" w:cs="仿宋"/>
                <w:sz w:val="21"/>
                <w:szCs w:val="21"/>
                <w:lang w:val="en-US" w:eastAsia="zh-CN"/>
              </w:rPr>
              <w:t>不得</w:t>
            </w:r>
            <w:r>
              <w:rPr>
                <w:rFonts w:hint="eastAsia" w:ascii="仿宋" w:hAnsi="仿宋" w:eastAsia="仿宋" w:cs="仿宋"/>
                <w:sz w:val="21"/>
                <w:szCs w:val="21"/>
              </w:rPr>
              <w:t>使用印章、签名章或其他电子制版签名。</w:t>
            </w:r>
          </w:p>
          <w:p w14:paraId="44F89CE9">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（3）授权委托书中委托代理人只能是一个人，且不能再授予他人。</w:t>
            </w:r>
          </w:p>
          <w:p w14:paraId="1F60439E">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（4）授权委托书须附法定代表人和委托代理人身份证彩色影印件，且身份证彩色影印件应清晰、有效。</w:t>
            </w:r>
          </w:p>
          <w:p w14:paraId="193FE2AA">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（5）法定代表人在法定代表人身份证明的姓名处亲笔签名，</w:t>
            </w:r>
            <w:r>
              <w:rPr>
                <w:rFonts w:hint="eastAsia" w:ascii="仿宋" w:hAnsi="仿宋" w:eastAsia="仿宋" w:cs="仿宋"/>
                <w:sz w:val="21"/>
                <w:szCs w:val="21"/>
                <w:lang w:val="en-US" w:eastAsia="zh-CN"/>
              </w:rPr>
              <w:t>不得</w:t>
            </w:r>
            <w:r>
              <w:rPr>
                <w:rFonts w:hint="eastAsia" w:ascii="仿宋" w:hAnsi="仿宋" w:eastAsia="仿宋" w:cs="仿宋"/>
                <w:sz w:val="21"/>
                <w:szCs w:val="21"/>
              </w:rPr>
              <w:t>使用印章、签名章或其他电子制版签名；</w:t>
            </w:r>
          </w:p>
          <w:p w14:paraId="313BD34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（6）法定代表人身份证明须附法定代表人身份证彩色影印件，且身份证彩色影印件应清晰有效。</w:t>
            </w:r>
          </w:p>
        </w:tc>
      </w:tr>
      <w:tr w14:paraId="677B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09DE4603">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48984995">
            <w:pPr>
              <w:spacing w:line="240" w:lineRule="auto"/>
              <w:ind w:firstLine="0" w:firstLineChars="0"/>
              <w:rPr>
                <w:rFonts w:hint="eastAsia" w:ascii="仿宋" w:hAnsi="仿宋" w:eastAsia="仿宋" w:cs="仿宋"/>
                <w:sz w:val="21"/>
                <w:szCs w:val="21"/>
              </w:rPr>
            </w:pPr>
          </w:p>
        </w:tc>
        <w:tc>
          <w:tcPr>
            <w:tcW w:w="2892" w:type="dxa"/>
            <w:vAlign w:val="center"/>
          </w:tcPr>
          <w:p w14:paraId="10406526">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比选申请人</w:t>
            </w:r>
            <w:r>
              <w:rPr>
                <w:rFonts w:hint="eastAsia" w:ascii="仿宋" w:hAnsi="仿宋" w:eastAsia="仿宋" w:cs="仿宋"/>
                <w:sz w:val="21"/>
                <w:szCs w:val="21"/>
              </w:rPr>
              <w:t>法定代表人（或负责人）若亲自签署</w:t>
            </w:r>
            <w:r>
              <w:rPr>
                <w:rFonts w:hint="eastAsia" w:ascii="仿宋" w:hAnsi="仿宋" w:eastAsia="仿宋" w:cs="仿宋"/>
                <w:sz w:val="21"/>
                <w:szCs w:val="21"/>
                <w:lang w:eastAsia="zh-CN"/>
              </w:rPr>
              <w:t>比选申请文件</w:t>
            </w:r>
            <w:r>
              <w:rPr>
                <w:rFonts w:hint="eastAsia" w:ascii="仿宋" w:hAnsi="仿宋" w:eastAsia="仿宋" w:cs="仿宋"/>
                <w:sz w:val="21"/>
                <w:szCs w:val="21"/>
              </w:rPr>
              <w:t>的，提供了法定代表人身份证明，并符合</w:t>
            </w:r>
            <w:r>
              <w:rPr>
                <w:rFonts w:hint="eastAsia" w:ascii="仿宋" w:hAnsi="仿宋" w:eastAsia="仿宋" w:cs="仿宋"/>
                <w:sz w:val="21"/>
                <w:szCs w:val="21"/>
                <w:lang w:eastAsia="zh-CN"/>
              </w:rPr>
              <w:t>比选文件</w:t>
            </w:r>
            <w:r>
              <w:rPr>
                <w:rFonts w:hint="eastAsia" w:ascii="仿宋" w:hAnsi="仿宋" w:eastAsia="仿宋" w:cs="仿宋"/>
                <w:sz w:val="21"/>
                <w:szCs w:val="21"/>
              </w:rPr>
              <w:t>要求。</w:t>
            </w:r>
          </w:p>
        </w:tc>
        <w:tc>
          <w:tcPr>
            <w:tcW w:w="4739" w:type="dxa"/>
            <w:vAlign w:val="center"/>
          </w:tcPr>
          <w:p w14:paraId="7E670F1E">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（1）提供法定代表人（或负责人）身份证明；</w:t>
            </w:r>
          </w:p>
          <w:p w14:paraId="2F5D3C1F">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（2）法定代表人在法定代表人身份证明的姓名处亲笔签名，</w:t>
            </w:r>
            <w:r>
              <w:rPr>
                <w:rFonts w:hint="eastAsia" w:ascii="仿宋" w:hAnsi="仿宋" w:eastAsia="仿宋" w:cs="仿宋"/>
                <w:sz w:val="21"/>
                <w:szCs w:val="21"/>
                <w:lang w:val="en-US" w:eastAsia="zh-CN"/>
              </w:rPr>
              <w:t>不得</w:t>
            </w:r>
            <w:r>
              <w:rPr>
                <w:rFonts w:hint="eastAsia" w:ascii="仿宋" w:hAnsi="仿宋" w:eastAsia="仿宋" w:cs="仿宋"/>
                <w:sz w:val="21"/>
                <w:szCs w:val="21"/>
              </w:rPr>
              <w:t>使用印章、签名章或其他电子制版签名；</w:t>
            </w:r>
          </w:p>
          <w:p w14:paraId="59CFE8BE">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（3）法定代表人身份证明须附法定代表人身份证彩色影印件， 且身份证彩色影印件应清晰有效。</w:t>
            </w:r>
          </w:p>
        </w:tc>
      </w:tr>
      <w:tr w14:paraId="3DF3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0451B133">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1BB96A08">
            <w:pPr>
              <w:spacing w:line="240" w:lineRule="auto"/>
              <w:ind w:firstLine="0" w:firstLineChars="0"/>
              <w:rPr>
                <w:rFonts w:hint="eastAsia" w:ascii="仿宋" w:hAnsi="仿宋" w:eastAsia="仿宋" w:cs="仿宋"/>
                <w:sz w:val="21"/>
                <w:szCs w:val="21"/>
              </w:rPr>
            </w:pPr>
          </w:p>
        </w:tc>
        <w:tc>
          <w:tcPr>
            <w:tcW w:w="7631" w:type="dxa"/>
            <w:gridSpan w:val="2"/>
            <w:vAlign w:val="center"/>
          </w:tcPr>
          <w:p w14:paraId="287C1484">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5．外层封套上标注的所投项目、标段名称与内装</w:t>
            </w:r>
            <w:r>
              <w:rPr>
                <w:rFonts w:hint="eastAsia" w:ascii="仿宋" w:hAnsi="仿宋" w:eastAsia="仿宋" w:cs="仿宋"/>
                <w:sz w:val="21"/>
                <w:szCs w:val="21"/>
                <w:lang w:eastAsia="zh-CN"/>
              </w:rPr>
              <w:t>比选申请文件</w:t>
            </w:r>
            <w:r>
              <w:rPr>
                <w:rFonts w:hint="eastAsia" w:ascii="仿宋" w:hAnsi="仿宋" w:eastAsia="仿宋" w:cs="仿宋"/>
                <w:sz w:val="21"/>
                <w:szCs w:val="21"/>
              </w:rPr>
              <w:t>所投项目、标段名称一致；</w:t>
            </w:r>
            <w:r>
              <w:rPr>
                <w:rFonts w:hint="eastAsia" w:ascii="仿宋" w:hAnsi="仿宋" w:eastAsia="仿宋" w:cs="仿宋"/>
                <w:sz w:val="21"/>
                <w:szCs w:val="21"/>
                <w:lang w:eastAsia="zh-CN"/>
              </w:rPr>
              <w:t>比选申请文件</w:t>
            </w:r>
            <w:r>
              <w:rPr>
                <w:rFonts w:hint="eastAsia" w:ascii="仿宋" w:hAnsi="仿宋" w:eastAsia="仿宋" w:cs="仿宋"/>
                <w:sz w:val="21"/>
                <w:szCs w:val="21"/>
              </w:rPr>
              <w:t>正本封面标注的所投项目、标段名称与</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函一致。</w:t>
            </w:r>
          </w:p>
        </w:tc>
      </w:tr>
      <w:tr w14:paraId="34B8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0252A815">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6000DB9B">
            <w:pPr>
              <w:spacing w:line="240" w:lineRule="auto"/>
              <w:ind w:firstLine="0" w:firstLineChars="0"/>
              <w:rPr>
                <w:rFonts w:hint="eastAsia" w:ascii="仿宋" w:hAnsi="仿宋" w:eastAsia="仿宋" w:cs="仿宋"/>
                <w:sz w:val="21"/>
                <w:szCs w:val="21"/>
              </w:rPr>
            </w:pPr>
          </w:p>
        </w:tc>
        <w:tc>
          <w:tcPr>
            <w:tcW w:w="7631" w:type="dxa"/>
            <w:gridSpan w:val="2"/>
            <w:vAlign w:val="center"/>
          </w:tcPr>
          <w:p w14:paraId="43483EC7">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6.不同</w:t>
            </w:r>
            <w:r>
              <w:rPr>
                <w:rFonts w:hint="eastAsia" w:ascii="仿宋" w:hAnsi="仿宋" w:eastAsia="仿宋" w:cs="仿宋"/>
                <w:sz w:val="21"/>
                <w:szCs w:val="21"/>
                <w:lang w:eastAsia="zh-CN"/>
              </w:rPr>
              <w:t>比选申请人</w:t>
            </w:r>
            <w:r>
              <w:rPr>
                <w:rFonts w:hint="eastAsia" w:ascii="仿宋" w:hAnsi="仿宋" w:eastAsia="仿宋" w:cs="仿宋"/>
                <w:sz w:val="21"/>
                <w:szCs w:val="21"/>
              </w:rPr>
              <w:t>的</w:t>
            </w:r>
            <w:r>
              <w:rPr>
                <w:rFonts w:hint="eastAsia" w:ascii="仿宋" w:hAnsi="仿宋" w:eastAsia="仿宋" w:cs="仿宋"/>
                <w:sz w:val="21"/>
                <w:szCs w:val="21"/>
                <w:lang w:eastAsia="zh-CN"/>
              </w:rPr>
              <w:t>比选申请报价</w:t>
            </w:r>
            <w:r>
              <w:rPr>
                <w:rFonts w:hint="eastAsia" w:ascii="仿宋" w:hAnsi="仿宋" w:eastAsia="仿宋" w:cs="仿宋"/>
                <w:sz w:val="21"/>
                <w:szCs w:val="21"/>
              </w:rPr>
              <w:t>单价呈现规律性差异的，视为</w:t>
            </w:r>
            <w:r>
              <w:rPr>
                <w:rFonts w:hint="eastAsia" w:ascii="仿宋" w:hAnsi="仿宋" w:eastAsia="仿宋" w:cs="仿宋"/>
                <w:sz w:val="21"/>
                <w:szCs w:val="21"/>
                <w:lang w:eastAsia="zh-CN"/>
              </w:rPr>
              <w:t>比选申请人</w:t>
            </w:r>
            <w:r>
              <w:rPr>
                <w:rFonts w:hint="eastAsia" w:ascii="仿宋" w:hAnsi="仿宋" w:eastAsia="仿宋" w:cs="仿宋"/>
                <w:sz w:val="21"/>
                <w:szCs w:val="21"/>
              </w:rPr>
              <w:t>相互串通</w:t>
            </w:r>
            <w:r>
              <w:rPr>
                <w:rFonts w:hint="eastAsia" w:ascii="仿宋" w:hAnsi="仿宋" w:eastAsia="仿宋" w:cs="仿宋"/>
                <w:sz w:val="21"/>
                <w:szCs w:val="21"/>
                <w:lang w:eastAsia="zh-CN"/>
              </w:rPr>
              <w:t>比选</w:t>
            </w:r>
            <w:r>
              <w:rPr>
                <w:rFonts w:hint="eastAsia" w:ascii="仿宋" w:hAnsi="仿宋" w:eastAsia="仿宋" w:cs="仿宋"/>
                <w:sz w:val="21"/>
                <w:szCs w:val="21"/>
              </w:rPr>
              <w:t>，相关</w:t>
            </w:r>
            <w:r>
              <w:rPr>
                <w:rFonts w:hint="eastAsia" w:ascii="仿宋" w:hAnsi="仿宋" w:eastAsia="仿宋" w:cs="仿宋"/>
                <w:sz w:val="21"/>
                <w:szCs w:val="21"/>
                <w:lang w:eastAsia="zh-CN"/>
              </w:rPr>
              <w:t>比选</w:t>
            </w:r>
            <w:r>
              <w:rPr>
                <w:rFonts w:hint="eastAsia" w:ascii="仿宋" w:hAnsi="仿宋" w:eastAsia="仿宋" w:cs="仿宋"/>
                <w:sz w:val="21"/>
                <w:szCs w:val="21"/>
              </w:rPr>
              <w:t>将被否决。</w:t>
            </w:r>
          </w:p>
        </w:tc>
      </w:tr>
      <w:tr w14:paraId="4929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190B8A52">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2F38B6D4">
            <w:pPr>
              <w:spacing w:line="240" w:lineRule="auto"/>
              <w:ind w:firstLine="0" w:firstLineChars="0"/>
              <w:rPr>
                <w:rFonts w:hint="eastAsia" w:ascii="仿宋" w:hAnsi="仿宋" w:eastAsia="仿宋" w:cs="仿宋"/>
                <w:sz w:val="21"/>
                <w:szCs w:val="21"/>
              </w:rPr>
            </w:pPr>
          </w:p>
        </w:tc>
        <w:tc>
          <w:tcPr>
            <w:tcW w:w="7631" w:type="dxa"/>
            <w:gridSpan w:val="2"/>
            <w:vAlign w:val="center"/>
          </w:tcPr>
          <w:p w14:paraId="2FE14657">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sz w:val="21"/>
                <w:szCs w:val="21"/>
                <w:lang w:eastAsia="zh-CN"/>
              </w:rPr>
              <w:t>比选申请报价</w:t>
            </w:r>
            <w:r>
              <w:rPr>
                <w:rFonts w:hint="eastAsia" w:ascii="仿宋" w:hAnsi="仿宋" w:eastAsia="仿宋" w:cs="仿宋"/>
                <w:sz w:val="21"/>
                <w:szCs w:val="21"/>
              </w:rPr>
              <w:t>总价未超过最高</w:t>
            </w:r>
            <w:r>
              <w:rPr>
                <w:rFonts w:hint="eastAsia" w:ascii="仿宋" w:hAnsi="仿宋" w:eastAsia="仿宋" w:cs="仿宋"/>
                <w:sz w:val="21"/>
                <w:szCs w:val="21"/>
                <w:lang w:eastAsia="zh-CN"/>
              </w:rPr>
              <w:t>比选</w:t>
            </w:r>
            <w:r>
              <w:rPr>
                <w:rFonts w:hint="eastAsia" w:ascii="仿宋" w:hAnsi="仿宋" w:eastAsia="仿宋" w:cs="仿宋"/>
                <w:sz w:val="21"/>
                <w:szCs w:val="21"/>
              </w:rPr>
              <w:t>限价且每一子目的综合单价报价未超过对应子目的综合单价限价。</w:t>
            </w:r>
          </w:p>
        </w:tc>
      </w:tr>
      <w:tr w14:paraId="5000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65932644">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19F5BDFF">
            <w:pPr>
              <w:spacing w:line="240" w:lineRule="auto"/>
              <w:ind w:firstLine="0" w:firstLineChars="0"/>
              <w:rPr>
                <w:rFonts w:hint="eastAsia" w:ascii="仿宋" w:hAnsi="仿宋" w:eastAsia="仿宋" w:cs="仿宋"/>
                <w:sz w:val="21"/>
                <w:szCs w:val="21"/>
              </w:rPr>
            </w:pPr>
          </w:p>
        </w:tc>
        <w:tc>
          <w:tcPr>
            <w:tcW w:w="7631" w:type="dxa"/>
            <w:gridSpan w:val="2"/>
            <w:vAlign w:val="center"/>
          </w:tcPr>
          <w:p w14:paraId="062DE01F">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.经评审委员会认定出现以下任一情况的，视为围标串标，评审委员会否决相关</w:t>
            </w:r>
            <w:r>
              <w:rPr>
                <w:rFonts w:hint="eastAsia" w:ascii="仿宋" w:hAnsi="仿宋" w:eastAsia="仿宋" w:cs="仿宋"/>
                <w:sz w:val="21"/>
                <w:szCs w:val="21"/>
                <w:lang w:eastAsia="zh-CN"/>
              </w:rPr>
              <w:t>比选</w:t>
            </w:r>
            <w:r>
              <w:rPr>
                <w:rFonts w:hint="eastAsia" w:ascii="仿宋" w:hAnsi="仿宋" w:eastAsia="仿宋" w:cs="仿宋"/>
                <w:sz w:val="21"/>
                <w:szCs w:val="21"/>
              </w:rPr>
              <w:t>:</w:t>
            </w:r>
          </w:p>
          <w:p w14:paraId="6D1E3BB2">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1）、</w:t>
            </w:r>
            <w:r>
              <w:rPr>
                <w:rFonts w:hint="eastAsia" w:ascii="仿宋" w:hAnsi="仿宋" w:eastAsia="仿宋" w:cs="仿宋"/>
                <w:sz w:val="21"/>
                <w:szCs w:val="21"/>
                <w:lang w:eastAsia="zh-CN"/>
              </w:rPr>
              <w:t>比选申请文件</w:t>
            </w:r>
            <w:r>
              <w:rPr>
                <w:rFonts w:hint="eastAsia" w:ascii="仿宋" w:hAnsi="仿宋" w:eastAsia="仿宋" w:cs="仿宋"/>
                <w:sz w:val="21"/>
                <w:szCs w:val="21"/>
              </w:rPr>
              <w:t>的施工组织设计出现15处以上完全相同的段落、图例等。</w:t>
            </w:r>
          </w:p>
        </w:tc>
      </w:tr>
      <w:tr w14:paraId="2B1A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808" w:type="dxa"/>
            <w:vMerge w:val="continue"/>
            <w:vAlign w:val="center"/>
          </w:tcPr>
          <w:p w14:paraId="0550F150">
            <w:pPr>
              <w:spacing w:line="240" w:lineRule="auto"/>
              <w:ind w:firstLine="0" w:firstLineChars="0"/>
              <w:rPr>
                <w:rFonts w:hint="eastAsia" w:ascii="仿宋" w:hAnsi="仿宋" w:eastAsia="仿宋" w:cs="仿宋"/>
                <w:sz w:val="21"/>
                <w:szCs w:val="21"/>
              </w:rPr>
            </w:pPr>
          </w:p>
        </w:tc>
        <w:tc>
          <w:tcPr>
            <w:tcW w:w="993" w:type="dxa"/>
            <w:vMerge w:val="restart"/>
            <w:vAlign w:val="center"/>
          </w:tcPr>
          <w:p w14:paraId="10F73408">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2.1.2资格评审标准</w:t>
            </w:r>
          </w:p>
        </w:tc>
        <w:tc>
          <w:tcPr>
            <w:tcW w:w="2892" w:type="dxa"/>
            <w:vAlign w:val="center"/>
          </w:tcPr>
          <w:p w14:paraId="060F480E">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比选申请人</w:t>
            </w:r>
            <w:r>
              <w:rPr>
                <w:rFonts w:hint="eastAsia" w:ascii="仿宋" w:hAnsi="仿宋" w:eastAsia="仿宋" w:cs="仿宋"/>
                <w:sz w:val="21"/>
                <w:szCs w:val="21"/>
              </w:rPr>
              <w:t>具备有效的营业执照</w:t>
            </w:r>
          </w:p>
        </w:tc>
        <w:tc>
          <w:tcPr>
            <w:tcW w:w="4739" w:type="dxa"/>
            <w:vAlign w:val="center"/>
          </w:tcPr>
          <w:p w14:paraId="7AADFE99">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eastAsia="zh-CN"/>
              </w:rPr>
              <w:t>比选申请人</w:t>
            </w:r>
            <w:r>
              <w:rPr>
                <w:rFonts w:hint="eastAsia" w:ascii="仿宋" w:hAnsi="仿宋" w:eastAsia="仿宋" w:cs="仿宋"/>
                <w:sz w:val="21"/>
                <w:szCs w:val="21"/>
              </w:rPr>
              <w:t>的资质符合第二章“</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须知前附表”第 1.4.1 项规定。</w:t>
            </w:r>
            <w:r>
              <w:rPr>
                <w:rFonts w:hint="eastAsia" w:ascii="仿宋" w:hAnsi="仿宋" w:eastAsia="仿宋" w:cs="仿宋"/>
                <w:sz w:val="21"/>
                <w:szCs w:val="21"/>
                <w:lang w:eastAsia="zh-CN"/>
              </w:rPr>
              <w:t>比选申请人</w:t>
            </w:r>
            <w:r>
              <w:rPr>
                <w:rFonts w:hint="eastAsia" w:ascii="仿宋" w:hAnsi="仿宋" w:eastAsia="仿宋" w:cs="仿宋"/>
                <w:sz w:val="21"/>
                <w:szCs w:val="21"/>
              </w:rPr>
              <w:t>提供了下述有效的证明材料彩色影印件：营业执照、安全生产许可证、基本账户开户许可证或基本存款账户信息表（基本账户开户行出具）</w:t>
            </w:r>
          </w:p>
        </w:tc>
      </w:tr>
      <w:tr w14:paraId="3118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08" w:type="dxa"/>
            <w:vMerge w:val="continue"/>
            <w:vAlign w:val="center"/>
          </w:tcPr>
          <w:p w14:paraId="210AE712">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2432CFC2">
            <w:pPr>
              <w:spacing w:line="240" w:lineRule="auto"/>
              <w:ind w:firstLine="0" w:firstLineChars="0"/>
              <w:rPr>
                <w:rFonts w:hint="eastAsia" w:ascii="仿宋" w:hAnsi="仿宋" w:eastAsia="仿宋" w:cs="仿宋"/>
                <w:sz w:val="21"/>
                <w:szCs w:val="21"/>
              </w:rPr>
            </w:pPr>
          </w:p>
        </w:tc>
        <w:tc>
          <w:tcPr>
            <w:tcW w:w="2892" w:type="dxa"/>
            <w:vAlign w:val="center"/>
          </w:tcPr>
          <w:p w14:paraId="573F7B48">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比选申请人</w:t>
            </w:r>
            <w:r>
              <w:rPr>
                <w:rFonts w:hint="eastAsia" w:ascii="仿宋" w:hAnsi="仿宋" w:eastAsia="仿宋" w:cs="仿宋"/>
                <w:sz w:val="21"/>
                <w:szCs w:val="21"/>
              </w:rPr>
              <w:t>的资质等级</w:t>
            </w:r>
          </w:p>
        </w:tc>
        <w:tc>
          <w:tcPr>
            <w:tcW w:w="4739" w:type="dxa"/>
            <w:vAlign w:val="center"/>
          </w:tcPr>
          <w:p w14:paraId="0BE8D3C8">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eastAsia="zh-CN"/>
              </w:rPr>
              <w:t>比选申请人</w:t>
            </w:r>
            <w:r>
              <w:rPr>
                <w:rFonts w:hint="eastAsia" w:ascii="仿宋" w:hAnsi="仿宋" w:eastAsia="仿宋" w:cs="仿宋"/>
                <w:sz w:val="21"/>
                <w:szCs w:val="21"/>
              </w:rPr>
              <w:t>的资质等级符合第二章“</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须知前附表”第 1.4.1 项规定，提供了资质证书彩色影印件。</w:t>
            </w:r>
          </w:p>
        </w:tc>
      </w:tr>
      <w:tr w14:paraId="4508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08" w:type="dxa"/>
            <w:vMerge w:val="continue"/>
            <w:vAlign w:val="center"/>
          </w:tcPr>
          <w:p w14:paraId="4ACDFAE1">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40ED0A56">
            <w:pPr>
              <w:spacing w:line="240" w:lineRule="auto"/>
              <w:ind w:firstLine="0" w:firstLineChars="0"/>
              <w:rPr>
                <w:rFonts w:hint="eastAsia" w:ascii="仿宋" w:hAnsi="仿宋" w:eastAsia="仿宋" w:cs="仿宋"/>
                <w:sz w:val="21"/>
                <w:szCs w:val="21"/>
              </w:rPr>
            </w:pPr>
          </w:p>
        </w:tc>
        <w:tc>
          <w:tcPr>
            <w:tcW w:w="2892" w:type="dxa"/>
            <w:vAlign w:val="center"/>
          </w:tcPr>
          <w:p w14:paraId="571783D4">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比选申请人</w:t>
            </w:r>
            <w:r>
              <w:rPr>
                <w:rFonts w:hint="eastAsia" w:ascii="仿宋" w:hAnsi="仿宋" w:eastAsia="仿宋" w:cs="仿宋"/>
                <w:sz w:val="21"/>
                <w:szCs w:val="21"/>
              </w:rPr>
              <w:t>的财务状况</w:t>
            </w:r>
          </w:p>
        </w:tc>
        <w:tc>
          <w:tcPr>
            <w:tcW w:w="4739" w:type="dxa"/>
            <w:vAlign w:val="center"/>
          </w:tcPr>
          <w:p w14:paraId="1E8869D5">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比选申请人</w:t>
            </w:r>
            <w:r>
              <w:rPr>
                <w:rFonts w:hint="eastAsia" w:ascii="仿宋" w:hAnsi="仿宋" w:eastAsia="仿宋" w:cs="仿宋"/>
                <w:sz w:val="21"/>
                <w:szCs w:val="21"/>
              </w:rPr>
              <w:t>的财务状况符合</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须知前附表附录2的财务最低要求。</w:t>
            </w:r>
          </w:p>
        </w:tc>
      </w:tr>
      <w:tr w14:paraId="4F77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08" w:type="dxa"/>
            <w:vMerge w:val="continue"/>
            <w:vAlign w:val="center"/>
          </w:tcPr>
          <w:p w14:paraId="234E23F7">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60C2E729">
            <w:pPr>
              <w:spacing w:line="240" w:lineRule="auto"/>
              <w:ind w:firstLine="0" w:firstLineChars="0"/>
              <w:rPr>
                <w:rFonts w:hint="eastAsia" w:ascii="仿宋" w:hAnsi="仿宋" w:eastAsia="仿宋" w:cs="仿宋"/>
                <w:sz w:val="21"/>
                <w:szCs w:val="21"/>
              </w:rPr>
            </w:pPr>
          </w:p>
        </w:tc>
        <w:tc>
          <w:tcPr>
            <w:tcW w:w="2892" w:type="dxa"/>
            <w:vAlign w:val="center"/>
          </w:tcPr>
          <w:p w14:paraId="0DAD61F3">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w:t>
            </w:r>
            <w:r>
              <w:rPr>
                <w:rFonts w:hint="eastAsia" w:ascii="仿宋" w:hAnsi="仿宋" w:eastAsia="仿宋" w:cs="仿宋"/>
                <w:sz w:val="21"/>
                <w:szCs w:val="21"/>
                <w:lang w:eastAsia="zh-CN"/>
              </w:rPr>
              <w:t>比选申请人</w:t>
            </w:r>
            <w:r>
              <w:rPr>
                <w:rFonts w:hint="eastAsia" w:ascii="仿宋" w:hAnsi="仿宋" w:eastAsia="仿宋" w:cs="仿宋"/>
                <w:sz w:val="21"/>
                <w:szCs w:val="21"/>
              </w:rPr>
              <w:t>的信誉。</w:t>
            </w:r>
          </w:p>
        </w:tc>
        <w:tc>
          <w:tcPr>
            <w:tcW w:w="4739" w:type="dxa"/>
            <w:vAlign w:val="center"/>
          </w:tcPr>
          <w:p w14:paraId="146C0889">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比选申请人</w:t>
            </w:r>
            <w:r>
              <w:rPr>
                <w:rFonts w:hint="eastAsia" w:ascii="仿宋" w:hAnsi="仿宋" w:eastAsia="仿宋" w:cs="仿宋"/>
                <w:sz w:val="21"/>
                <w:szCs w:val="21"/>
              </w:rPr>
              <w:t>的信誉符合</w:t>
            </w:r>
            <w:r>
              <w:rPr>
                <w:rFonts w:hint="eastAsia" w:ascii="仿宋" w:hAnsi="仿宋" w:eastAsia="仿宋" w:cs="仿宋"/>
                <w:sz w:val="21"/>
                <w:szCs w:val="21"/>
                <w:lang w:eastAsia="zh-CN"/>
              </w:rPr>
              <w:t>比选申请人</w:t>
            </w:r>
            <w:r>
              <w:rPr>
                <w:rFonts w:hint="eastAsia" w:ascii="仿宋" w:hAnsi="仿宋" w:eastAsia="仿宋" w:cs="仿宋"/>
                <w:sz w:val="21"/>
                <w:szCs w:val="21"/>
              </w:rPr>
              <w:t>须知附录4资格审查条件。</w:t>
            </w:r>
          </w:p>
          <w:p w14:paraId="4B943B09">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比选申请文件</w:t>
            </w:r>
            <w:r>
              <w:rPr>
                <w:rFonts w:hint="eastAsia" w:ascii="仿宋" w:hAnsi="仿宋" w:eastAsia="仿宋" w:cs="仿宋"/>
                <w:sz w:val="21"/>
                <w:szCs w:val="21"/>
              </w:rPr>
              <w:t>按要求提供了信誉情况承诺函。</w:t>
            </w:r>
          </w:p>
        </w:tc>
      </w:tr>
      <w:tr w14:paraId="6BA3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08" w:type="dxa"/>
            <w:vMerge w:val="continue"/>
            <w:vAlign w:val="center"/>
          </w:tcPr>
          <w:p w14:paraId="166F68B9">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369DC4CB">
            <w:pPr>
              <w:spacing w:line="240" w:lineRule="auto"/>
              <w:ind w:firstLine="0" w:firstLineChars="0"/>
              <w:rPr>
                <w:rFonts w:hint="eastAsia" w:ascii="仿宋" w:hAnsi="仿宋" w:eastAsia="仿宋" w:cs="仿宋"/>
                <w:sz w:val="21"/>
                <w:szCs w:val="21"/>
              </w:rPr>
            </w:pPr>
          </w:p>
        </w:tc>
        <w:tc>
          <w:tcPr>
            <w:tcW w:w="2892" w:type="dxa"/>
            <w:vAlign w:val="center"/>
          </w:tcPr>
          <w:p w14:paraId="0CDB3B12">
            <w:pPr>
              <w:spacing w:line="240" w:lineRule="auto"/>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eastAsia="zh-CN"/>
              </w:rPr>
              <w:t>比选申请人</w:t>
            </w:r>
            <w:r>
              <w:rPr>
                <w:rFonts w:hint="eastAsia" w:ascii="仿宋" w:hAnsi="仿宋" w:eastAsia="仿宋" w:cs="仿宋"/>
                <w:sz w:val="21"/>
                <w:szCs w:val="21"/>
              </w:rPr>
              <w:t>的项目业绩符合第二章“</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须知前附表”第 1.4.1 项规定。</w:t>
            </w:r>
          </w:p>
        </w:tc>
        <w:tc>
          <w:tcPr>
            <w:tcW w:w="4739" w:type="dxa"/>
            <w:vAlign w:val="center"/>
          </w:tcPr>
          <w:p w14:paraId="2452B7E6">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比选申请人</w:t>
            </w:r>
            <w:r>
              <w:rPr>
                <w:rFonts w:hint="eastAsia" w:ascii="仿宋" w:hAnsi="仿宋" w:eastAsia="仿宋" w:cs="仿宋"/>
                <w:sz w:val="21"/>
                <w:szCs w:val="21"/>
              </w:rPr>
              <w:t>的类似项目业绩符合</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须知前附表附录3资格审查条件；</w:t>
            </w:r>
          </w:p>
          <w:p w14:paraId="68B9E94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（2）按</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须知前附表附录3要求提供了业绩证明材料的彩色影印件。</w:t>
            </w:r>
          </w:p>
          <w:p w14:paraId="18C3B0DF">
            <w:pPr>
              <w:spacing w:line="240" w:lineRule="auto"/>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sz w:val="21"/>
                <w:szCs w:val="21"/>
              </w:rPr>
              <w:t>（3）评审委员会要求</w:t>
            </w:r>
            <w:r>
              <w:rPr>
                <w:rFonts w:hint="eastAsia" w:ascii="仿宋" w:hAnsi="仿宋" w:eastAsia="仿宋" w:cs="仿宋"/>
                <w:sz w:val="21"/>
                <w:szCs w:val="21"/>
                <w:lang w:eastAsia="zh-CN"/>
              </w:rPr>
              <w:t>比选申请人</w:t>
            </w:r>
            <w:r>
              <w:rPr>
                <w:rFonts w:hint="eastAsia" w:ascii="仿宋" w:hAnsi="仿宋" w:eastAsia="仿宋" w:cs="仿宋"/>
                <w:sz w:val="21"/>
                <w:szCs w:val="21"/>
              </w:rPr>
              <w:t>提供合同原件进行查验的，</w:t>
            </w:r>
            <w:r>
              <w:rPr>
                <w:rFonts w:hint="eastAsia" w:ascii="仿宋" w:hAnsi="仿宋" w:eastAsia="仿宋" w:cs="仿宋"/>
                <w:sz w:val="21"/>
                <w:szCs w:val="21"/>
                <w:lang w:eastAsia="zh-CN"/>
              </w:rPr>
              <w:t>比选申请人</w:t>
            </w:r>
            <w:r>
              <w:rPr>
                <w:rFonts w:hint="eastAsia" w:ascii="仿宋" w:hAnsi="仿宋" w:eastAsia="仿宋" w:cs="仿宋"/>
                <w:sz w:val="21"/>
                <w:szCs w:val="21"/>
              </w:rPr>
              <w:t>必须在评审委员会规定时间内提供合同原件，否则不通过资格评审。</w:t>
            </w:r>
          </w:p>
        </w:tc>
      </w:tr>
      <w:tr w14:paraId="5B5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08" w:type="dxa"/>
            <w:vMerge w:val="continue"/>
            <w:vAlign w:val="center"/>
          </w:tcPr>
          <w:p w14:paraId="20329A3F">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37AFBDBD">
            <w:pPr>
              <w:spacing w:line="240" w:lineRule="auto"/>
              <w:ind w:firstLine="0" w:firstLineChars="0"/>
              <w:rPr>
                <w:rFonts w:hint="eastAsia" w:ascii="仿宋" w:hAnsi="仿宋" w:eastAsia="仿宋" w:cs="仿宋"/>
                <w:sz w:val="21"/>
                <w:szCs w:val="21"/>
              </w:rPr>
            </w:pPr>
          </w:p>
        </w:tc>
        <w:tc>
          <w:tcPr>
            <w:tcW w:w="2892" w:type="dxa"/>
            <w:vAlign w:val="center"/>
          </w:tcPr>
          <w:p w14:paraId="0A1F1DEE">
            <w:pPr>
              <w:spacing w:line="240" w:lineRule="auto"/>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sz w:val="21"/>
                <w:szCs w:val="21"/>
              </w:rPr>
              <w:t xml:space="preserve">6. </w:t>
            </w:r>
            <w:r>
              <w:rPr>
                <w:rFonts w:hint="eastAsia" w:ascii="仿宋" w:hAnsi="仿宋" w:eastAsia="仿宋" w:cs="仿宋"/>
                <w:sz w:val="21"/>
                <w:szCs w:val="21"/>
                <w:lang w:eastAsia="zh-CN"/>
              </w:rPr>
              <w:t>比选申请人</w:t>
            </w:r>
            <w:r>
              <w:rPr>
                <w:rFonts w:hint="eastAsia" w:ascii="仿宋" w:hAnsi="仿宋" w:eastAsia="仿宋" w:cs="仿宋"/>
                <w:sz w:val="21"/>
                <w:szCs w:val="21"/>
              </w:rPr>
              <w:t>的项目人员配置</w:t>
            </w:r>
          </w:p>
        </w:tc>
        <w:tc>
          <w:tcPr>
            <w:tcW w:w="4739" w:type="dxa"/>
            <w:vAlign w:val="center"/>
          </w:tcPr>
          <w:p w14:paraId="5A4FDE9A">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比选申请人</w:t>
            </w:r>
            <w:r>
              <w:rPr>
                <w:rFonts w:hint="eastAsia" w:ascii="仿宋" w:hAnsi="仿宋" w:eastAsia="仿宋" w:cs="仿宋"/>
                <w:sz w:val="21"/>
                <w:szCs w:val="21"/>
              </w:rPr>
              <w:t>的项目</w:t>
            </w:r>
            <w:r>
              <w:rPr>
                <w:rFonts w:hint="eastAsia" w:ascii="仿宋" w:hAnsi="仿宋" w:eastAsia="仿宋" w:cs="仿宋"/>
                <w:sz w:val="21"/>
                <w:szCs w:val="21"/>
                <w:lang w:val="en-US" w:eastAsia="zh-CN"/>
              </w:rPr>
              <w:t>经理</w:t>
            </w:r>
            <w:r>
              <w:rPr>
                <w:rFonts w:hint="eastAsia" w:ascii="仿宋" w:hAnsi="仿宋" w:eastAsia="仿宋" w:cs="仿宋"/>
                <w:kern w:val="0"/>
                <w:sz w:val="21"/>
                <w:szCs w:val="21"/>
              </w:rPr>
              <w:t>、</w:t>
            </w:r>
            <w:r>
              <w:rPr>
                <w:rFonts w:hint="eastAsia" w:ascii="仿宋" w:hAnsi="仿宋" w:eastAsia="仿宋" w:cs="仿宋"/>
                <w:sz w:val="21"/>
                <w:szCs w:val="21"/>
              </w:rPr>
              <w:t>安全员的人数、资格、在岗情况符合</w:t>
            </w:r>
            <w:r>
              <w:rPr>
                <w:rFonts w:hint="eastAsia" w:ascii="仿宋" w:hAnsi="仿宋" w:eastAsia="仿宋" w:cs="仿宋"/>
                <w:sz w:val="21"/>
                <w:szCs w:val="21"/>
                <w:lang w:eastAsia="zh-CN"/>
              </w:rPr>
              <w:t>比选文件</w:t>
            </w:r>
            <w:r>
              <w:rPr>
                <w:rFonts w:hint="eastAsia" w:ascii="仿宋" w:hAnsi="仿宋" w:eastAsia="仿宋" w:cs="仿宋"/>
                <w:sz w:val="21"/>
                <w:szCs w:val="21"/>
              </w:rPr>
              <w:t>规定且严格按照</w:t>
            </w:r>
            <w:r>
              <w:rPr>
                <w:rFonts w:hint="eastAsia" w:ascii="仿宋" w:hAnsi="仿宋" w:eastAsia="仿宋" w:cs="仿宋"/>
                <w:sz w:val="21"/>
                <w:szCs w:val="21"/>
                <w:lang w:eastAsia="zh-CN"/>
              </w:rPr>
              <w:t>比选申请文件</w:t>
            </w:r>
            <w:r>
              <w:rPr>
                <w:rFonts w:hint="eastAsia" w:ascii="仿宋" w:hAnsi="仿宋" w:eastAsia="仿宋" w:cs="仿宋"/>
                <w:sz w:val="21"/>
                <w:szCs w:val="21"/>
              </w:rPr>
              <w:t>格式要求附齐相关人员资料。</w:t>
            </w:r>
          </w:p>
          <w:p w14:paraId="43B21D5C">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比选申请人</w:t>
            </w:r>
            <w:r>
              <w:rPr>
                <w:rFonts w:hint="eastAsia" w:ascii="仿宋" w:hAnsi="仿宋" w:eastAsia="仿宋" w:cs="仿宋"/>
                <w:sz w:val="21"/>
                <w:szCs w:val="21"/>
              </w:rPr>
              <w:t>未提供虚假的人员资料。</w:t>
            </w:r>
          </w:p>
          <w:p w14:paraId="6AB81B58">
            <w:pPr>
              <w:spacing w:line="240" w:lineRule="auto"/>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sz w:val="21"/>
                <w:szCs w:val="21"/>
              </w:rPr>
              <w:t>3</w:t>
            </w:r>
            <w:r>
              <w:rPr>
                <w:rFonts w:hint="eastAsia" w:ascii="仿宋" w:hAnsi="仿宋" w:eastAsia="仿宋" w:cs="仿宋"/>
                <w:sz w:val="21"/>
                <w:szCs w:val="21"/>
                <w:lang w:eastAsia="zh-CN"/>
              </w:rPr>
              <w:t>比选申请人</w:t>
            </w:r>
            <w:r>
              <w:rPr>
                <w:rFonts w:hint="eastAsia" w:ascii="仿宋" w:hAnsi="仿宋" w:eastAsia="仿宋" w:cs="仿宋"/>
                <w:sz w:val="21"/>
                <w:szCs w:val="21"/>
              </w:rPr>
              <w:t>若为我司其他项目的</w:t>
            </w:r>
            <w:r>
              <w:rPr>
                <w:rFonts w:hint="eastAsia" w:ascii="仿宋" w:hAnsi="仿宋" w:eastAsia="仿宋" w:cs="仿宋"/>
                <w:sz w:val="21"/>
                <w:szCs w:val="21"/>
                <w:lang w:eastAsia="zh-CN"/>
              </w:rPr>
              <w:t>中选</w:t>
            </w:r>
            <w:r>
              <w:rPr>
                <w:rFonts w:hint="eastAsia" w:ascii="仿宋" w:hAnsi="仿宋" w:eastAsia="仿宋" w:cs="仿宋"/>
                <w:sz w:val="21"/>
                <w:szCs w:val="21"/>
              </w:rPr>
              <w:t>人，参与本项目</w:t>
            </w:r>
            <w:r>
              <w:rPr>
                <w:rFonts w:hint="eastAsia" w:ascii="仿宋" w:hAnsi="仿宋" w:eastAsia="仿宋" w:cs="仿宋"/>
                <w:sz w:val="21"/>
                <w:szCs w:val="21"/>
                <w:lang w:eastAsia="zh-CN"/>
              </w:rPr>
              <w:t>比选</w:t>
            </w:r>
            <w:r>
              <w:rPr>
                <w:rFonts w:hint="eastAsia" w:ascii="仿宋" w:hAnsi="仿宋" w:eastAsia="仿宋" w:cs="仿宋"/>
                <w:sz w:val="21"/>
                <w:szCs w:val="21"/>
              </w:rPr>
              <w:t>的项目</w:t>
            </w:r>
            <w:r>
              <w:rPr>
                <w:rFonts w:hint="eastAsia" w:ascii="仿宋" w:hAnsi="仿宋" w:eastAsia="仿宋" w:cs="仿宋"/>
                <w:sz w:val="21"/>
                <w:szCs w:val="21"/>
                <w:lang w:val="en-US" w:eastAsia="zh-CN"/>
              </w:rPr>
              <w:t>经理</w:t>
            </w:r>
            <w:r>
              <w:rPr>
                <w:rFonts w:hint="eastAsia" w:ascii="仿宋" w:hAnsi="仿宋" w:eastAsia="仿宋" w:cs="仿宋"/>
                <w:sz w:val="21"/>
                <w:szCs w:val="21"/>
              </w:rPr>
              <w:t>、安全员</w:t>
            </w:r>
            <w:r>
              <w:rPr>
                <w:rFonts w:hint="eastAsia" w:ascii="仿宋" w:hAnsi="仿宋" w:eastAsia="仿宋" w:cs="仿宋"/>
                <w:sz w:val="21"/>
                <w:szCs w:val="21"/>
                <w:lang w:val="en-US" w:eastAsia="zh-CN"/>
              </w:rPr>
              <w:t>应保证甲方对项目“进度、质量、安全、环保”的要求</w:t>
            </w:r>
            <w:r>
              <w:rPr>
                <w:rFonts w:hint="eastAsia" w:ascii="仿宋" w:hAnsi="仿宋" w:eastAsia="仿宋" w:cs="仿宋"/>
                <w:sz w:val="21"/>
                <w:szCs w:val="21"/>
              </w:rPr>
              <w:t>。</w:t>
            </w:r>
          </w:p>
        </w:tc>
      </w:tr>
      <w:tr w14:paraId="29CE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1BB3A81B">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5C031C59">
            <w:pPr>
              <w:spacing w:line="240" w:lineRule="auto"/>
              <w:ind w:firstLine="0" w:firstLineChars="0"/>
              <w:rPr>
                <w:rFonts w:hint="eastAsia" w:ascii="仿宋" w:hAnsi="仿宋" w:eastAsia="仿宋" w:cs="仿宋"/>
                <w:sz w:val="21"/>
                <w:szCs w:val="21"/>
              </w:rPr>
            </w:pPr>
          </w:p>
        </w:tc>
        <w:tc>
          <w:tcPr>
            <w:tcW w:w="7631" w:type="dxa"/>
            <w:gridSpan w:val="2"/>
            <w:vAlign w:val="center"/>
          </w:tcPr>
          <w:p w14:paraId="4A229414">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w:t>
            </w:r>
            <w:r>
              <w:rPr>
                <w:rFonts w:hint="eastAsia" w:ascii="仿宋" w:hAnsi="仿宋" w:eastAsia="仿宋" w:cs="仿宋"/>
                <w:sz w:val="21"/>
                <w:szCs w:val="21"/>
                <w:lang w:eastAsia="zh-CN"/>
              </w:rPr>
              <w:t>比选申请人</w:t>
            </w:r>
            <w:r>
              <w:rPr>
                <w:rFonts w:hint="eastAsia" w:ascii="仿宋" w:hAnsi="仿宋" w:eastAsia="仿宋" w:cs="仿宋"/>
                <w:sz w:val="21"/>
                <w:szCs w:val="21"/>
              </w:rPr>
              <w:t>不存在第二章“</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须知前附表”第 1.4.3 项规定的任何一种情形。</w:t>
            </w:r>
          </w:p>
        </w:tc>
      </w:tr>
      <w:tr w14:paraId="5DA7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8" w:type="dxa"/>
            <w:vMerge w:val="continue"/>
            <w:vAlign w:val="center"/>
          </w:tcPr>
          <w:p w14:paraId="54FB0CB0">
            <w:pPr>
              <w:spacing w:line="240" w:lineRule="auto"/>
              <w:ind w:firstLine="0" w:firstLineChars="0"/>
              <w:rPr>
                <w:rFonts w:hint="eastAsia" w:ascii="仿宋" w:hAnsi="仿宋" w:eastAsia="仿宋" w:cs="仿宋"/>
                <w:sz w:val="21"/>
                <w:szCs w:val="21"/>
              </w:rPr>
            </w:pPr>
          </w:p>
        </w:tc>
        <w:tc>
          <w:tcPr>
            <w:tcW w:w="993" w:type="dxa"/>
            <w:vMerge w:val="restart"/>
            <w:vAlign w:val="center"/>
          </w:tcPr>
          <w:p w14:paraId="289C16B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2.1.3响应性评审标准</w:t>
            </w:r>
          </w:p>
        </w:tc>
        <w:tc>
          <w:tcPr>
            <w:tcW w:w="7631" w:type="dxa"/>
            <w:gridSpan w:val="2"/>
            <w:vAlign w:val="center"/>
          </w:tcPr>
          <w:p w14:paraId="4495C061">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函上载明的</w:t>
            </w:r>
            <w:r>
              <w:rPr>
                <w:rFonts w:hint="eastAsia" w:ascii="仿宋" w:hAnsi="仿宋" w:eastAsia="仿宋" w:cs="仿宋"/>
                <w:sz w:val="21"/>
                <w:szCs w:val="21"/>
                <w:lang w:eastAsia="zh-CN"/>
              </w:rPr>
              <w:t>比选</w:t>
            </w:r>
            <w:r>
              <w:rPr>
                <w:rFonts w:hint="eastAsia" w:ascii="仿宋" w:hAnsi="仿宋" w:eastAsia="仿宋" w:cs="仿宋"/>
                <w:sz w:val="21"/>
                <w:szCs w:val="21"/>
              </w:rPr>
              <w:t>项目工期不得超过</w:t>
            </w:r>
            <w:r>
              <w:rPr>
                <w:rFonts w:hint="eastAsia" w:ascii="仿宋" w:hAnsi="仿宋" w:eastAsia="仿宋" w:cs="仿宋"/>
                <w:sz w:val="21"/>
                <w:szCs w:val="21"/>
                <w:lang w:eastAsia="zh-CN"/>
              </w:rPr>
              <w:t>比选文件</w:t>
            </w:r>
            <w:r>
              <w:rPr>
                <w:rFonts w:hint="eastAsia" w:ascii="仿宋" w:hAnsi="仿宋" w:eastAsia="仿宋" w:cs="仿宋"/>
                <w:sz w:val="21"/>
                <w:szCs w:val="21"/>
              </w:rPr>
              <w:t>规定的工期。</w:t>
            </w:r>
          </w:p>
        </w:tc>
      </w:tr>
      <w:tr w14:paraId="0882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750660B5">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63DD3955">
            <w:pPr>
              <w:spacing w:line="240" w:lineRule="auto"/>
              <w:ind w:firstLine="0" w:firstLineChars="0"/>
              <w:rPr>
                <w:rFonts w:hint="eastAsia" w:ascii="仿宋" w:hAnsi="仿宋" w:eastAsia="仿宋" w:cs="仿宋"/>
                <w:sz w:val="21"/>
                <w:szCs w:val="21"/>
              </w:rPr>
            </w:pPr>
          </w:p>
        </w:tc>
        <w:tc>
          <w:tcPr>
            <w:tcW w:w="7631" w:type="dxa"/>
            <w:gridSpan w:val="2"/>
            <w:vAlign w:val="center"/>
          </w:tcPr>
          <w:p w14:paraId="0822BA6C">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函上载明的工程质量满足</w:t>
            </w:r>
            <w:r>
              <w:rPr>
                <w:rFonts w:hint="eastAsia" w:ascii="仿宋" w:hAnsi="仿宋" w:eastAsia="仿宋" w:cs="仿宋"/>
                <w:sz w:val="21"/>
                <w:szCs w:val="21"/>
                <w:lang w:eastAsia="zh-CN"/>
              </w:rPr>
              <w:t>比选文件</w:t>
            </w:r>
            <w:r>
              <w:rPr>
                <w:rFonts w:hint="eastAsia" w:ascii="仿宋" w:hAnsi="仿宋" w:eastAsia="仿宋" w:cs="仿宋"/>
                <w:sz w:val="21"/>
                <w:szCs w:val="21"/>
              </w:rPr>
              <w:t>第二章“</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须知前附表要求。</w:t>
            </w:r>
          </w:p>
        </w:tc>
      </w:tr>
      <w:tr w14:paraId="5790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8" w:type="dxa"/>
            <w:vMerge w:val="continue"/>
            <w:vAlign w:val="center"/>
          </w:tcPr>
          <w:p w14:paraId="1D6525D6">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01CBD9D1">
            <w:pPr>
              <w:spacing w:line="240" w:lineRule="auto"/>
              <w:ind w:firstLine="0" w:firstLineChars="0"/>
              <w:rPr>
                <w:rFonts w:hint="eastAsia" w:ascii="仿宋" w:hAnsi="仿宋" w:eastAsia="仿宋" w:cs="仿宋"/>
                <w:sz w:val="21"/>
                <w:szCs w:val="21"/>
              </w:rPr>
            </w:pPr>
          </w:p>
        </w:tc>
        <w:tc>
          <w:tcPr>
            <w:tcW w:w="7631" w:type="dxa"/>
            <w:gridSpan w:val="2"/>
            <w:vAlign w:val="center"/>
          </w:tcPr>
          <w:p w14:paraId="5C8AAFEE">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函上载明的安全目标</w:t>
            </w:r>
            <w:r>
              <w:rPr>
                <w:rFonts w:hint="eastAsia" w:ascii="仿宋" w:hAnsi="仿宋" w:eastAsia="仿宋" w:cs="仿宋"/>
                <w:sz w:val="21"/>
                <w:szCs w:val="21"/>
                <w:lang w:eastAsia="zh-CN"/>
              </w:rPr>
              <w:t>、</w:t>
            </w:r>
            <w:r>
              <w:rPr>
                <w:rFonts w:hint="eastAsia" w:ascii="仿宋" w:hAnsi="仿宋" w:eastAsia="仿宋" w:cs="仿宋"/>
                <w:sz w:val="21"/>
                <w:szCs w:val="21"/>
              </w:rPr>
              <w:t>缺陷责任期满足</w:t>
            </w:r>
            <w:r>
              <w:rPr>
                <w:rFonts w:hint="eastAsia" w:ascii="仿宋" w:hAnsi="仿宋" w:eastAsia="仿宋" w:cs="仿宋"/>
                <w:sz w:val="21"/>
                <w:szCs w:val="21"/>
                <w:lang w:eastAsia="zh-CN"/>
              </w:rPr>
              <w:t>比选文件</w:t>
            </w:r>
            <w:r>
              <w:rPr>
                <w:rFonts w:hint="eastAsia" w:ascii="仿宋" w:hAnsi="仿宋" w:eastAsia="仿宋" w:cs="仿宋"/>
                <w:sz w:val="21"/>
                <w:szCs w:val="21"/>
              </w:rPr>
              <w:t>第二章“</w:t>
            </w:r>
            <w:r>
              <w:rPr>
                <w:rFonts w:hint="eastAsia" w:ascii="仿宋" w:hAnsi="仿宋" w:eastAsia="仿宋" w:cs="仿宋"/>
                <w:sz w:val="21"/>
                <w:szCs w:val="21"/>
                <w:lang w:eastAsia="zh-CN"/>
              </w:rPr>
              <w:t>比选申请人</w:t>
            </w:r>
            <w:r>
              <w:rPr>
                <w:rFonts w:hint="eastAsia" w:ascii="仿宋" w:hAnsi="仿宋" w:eastAsia="仿宋" w:cs="仿宋"/>
                <w:sz w:val="21"/>
                <w:szCs w:val="21"/>
              </w:rPr>
              <w:t>须知前附表要求。</w:t>
            </w:r>
          </w:p>
        </w:tc>
      </w:tr>
      <w:tr w14:paraId="69D2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08" w:type="dxa"/>
            <w:vMerge w:val="continue"/>
            <w:vAlign w:val="center"/>
          </w:tcPr>
          <w:p w14:paraId="3F4B3F45">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06B6673E">
            <w:pPr>
              <w:spacing w:line="240" w:lineRule="auto"/>
              <w:ind w:firstLine="0" w:firstLineChars="0"/>
              <w:rPr>
                <w:rFonts w:hint="eastAsia" w:ascii="仿宋" w:hAnsi="仿宋" w:eastAsia="仿宋" w:cs="仿宋"/>
                <w:sz w:val="21"/>
                <w:szCs w:val="21"/>
              </w:rPr>
            </w:pPr>
          </w:p>
        </w:tc>
        <w:tc>
          <w:tcPr>
            <w:tcW w:w="7631" w:type="dxa"/>
            <w:gridSpan w:val="2"/>
            <w:vAlign w:val="center"/>
          </w:tcPr>
          <w:p w14:paraId="663DF4EB">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w:t>
            </w:r>
            <w:r>
              <w:rPr>
                <w:rFonts w:hint="eastAsia" w:ascii="仿宋" w:hAnsi="仿宋" w:eastAsia="仿宋" w:cs="仿宋"/>
                <w:sz w:val="21"/>
                <w:szCs w:val="21"/>
                <w:lang w:eastAsia="zh-CN"/>
              </w:rPr>
              <w:t>比选申请文件</w:t>
            </w:r>
            <w:r>
              <w:rPr>
                <w:rFonts w:hint="eastAsia" w:ascii="仿宋" w:hAnsi="仿宋" w:eastAsia="仿宋" w:cs="仿宋"/>
                <w:sz w:val="21"/>
                <w:szCs w:val="21"/>
              </w:rPr>
              <w:t>未附有</w:t>
            </w:r>
            <w:r>
              <w:rPr>
                <w:rFonts w:hint="eastAsia" w:ascii="仿宋" w:hAnsi="仿宋" w:eastAsia="仿宋" w:cs="仿宋"/>
                <w:sz w:val="21"/>
                <w:szCs w:val="21"/>
                <w:lang w:eastAsia="zh-CN"/>
              </w:rPr>
              <w:t>比选</w:t>
            </w:r>
            <w:r>
              <w:rPr>
                <w:rFonts w:hint="eastAsia" w:ascii="仿宋" w:hAnsi="仿宋" w:eastAsia="仿宋" w:cs="仿宋"/>
                <w:sz w:val="21"/>
                <w:szCs w:val="21"/>
              </w:rPr>
              <w:t>人不能接受的条件。</w:t>
            </w:r>
          </w:p>
        </w:tc>
      </w:tr>
      <w:tr w14:paraId="2397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Merge w:val="continue"/>
            <w:vAlign w:val="center"/>
          </w:tcPr>
          <w:p w14:paraId="7ECFD50A">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3B242592">
            <w:pPr>
              <w:spacing w:line="240" w:lineRule="auto"/>
              <w:ind w:firstLine="0" w:firstLineChars="0"/>
              <w:rPr>
                <w:rFonts w:hint="eastAsia" w:ascii="仿宋" w:hAnsi="仿宋" w:eastAsia="仿宋" w:cs="仿宋"/>
                <w:sz w:val="21"/>
                <w:szCs w:val="21"/>
              </w:rPr>
            </w:pPr>
          </w:p>
        </w:tc>
        <w:tc>
          <w:tcPr>
            <w:tcW w:w="7631" w:type="dxa"/>
            <w:gridSpan w:val="2"/>
            <w:vAlign w:val="center"/>
          </w:tcPr>
          <w:p w14:paraId="39D3E732">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eastAsia="zh-CN"/>
              </w:rPr>
              <w:t>比选</w:t>
            </w:r>
            <w:r>
              <w:rPr>
                <w:rFonts w:hint="eastAsia" w:ascii="仿宋" w:hAnsi="仿宋" w:eastAsia="仿宋" w:cs="仿宋"/>
                <w:sz w:val="21"/>
                <w:szCs w:val="21"/>
              </w:rPr>
              <w:t>工程量清单中的</w:t>
            </w:r>
            <w:r>
              <w:rPr>
                <w:rFonts w:hint="eastAsia" w:ascii="仿宋" w:hAnsi="仿宋" w:eastAsia="仿宋" w:cs="仿宋"/>
                <w:sz w:val="21"/>
                <w:szCs w:val="21"/>
                <w:lang w:eastAsia="zh-CN"/>
              </w:rPr>
              <w:t>比选申请报价</w:t>
            </w:r>
            <w:r>
              <w:rPr>
                <w:rFonts w:hint="eastAsia" w:ascii="仿宋" w:hAnsi="仿宋" w:eastAsia="仿宋" w:cs="仿宋"/>
                <w:sz w:val="21"/>
                <w:szCs w:val="21"/>
              </w:rPr>
              <w:t>大写金额和</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函报价大写金额应一致，如果不一致，其</w:t>
            </w:r>
            <w:r>
              <w:rPr>
                <w:rFonts w:hint="eastAsia" w:ascii="仿宋" w:hAnsi="仿宋" w:eastAsia="仿宋" w:cs="仿宋"/>
                <w:sz w:val="21"/>
                <w:szCs w:val="21"/>
                <w:lang w:eastAsia="zh-CN"/>
              </w:rPr>
              <w:t>比选</w:t>
            </w:r>
            <w:r>
              <w:rPr>
                <w:rFonts w:hint="eastAsia" w:ascii="仿宋" w:hAnsi="仿宋" w:eastAsia="仿宋" w:cs="仿宋"/>
                <w:sz w:val="21"/>
                <w:szCs w:val="21"/>
              </w:rPr>
              <w:t>将被否决。</w:t>
            </w:r>
          </w:p>
        </w:tc>
      </w:tr>
      <w:tr w14:paraId="2642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8" w:type="dxa"/>
            <w:vMerge w:val="continue"/>
            <w:vAlign w:val="center"/>
          </w:tcPr>
          <w:p w14:paraId="202E59CA">
            <w:pPr>
              <w:spacing w:line="240" w:lineRule="auto"/>
              <w:ind w:firstLine="0" w:firstLineChars="0"/>
              <w:rPr>
                <w:rFonts w:hint="eastAsia" w:ascii="仿宋" w:hAnsi="仿宋" w:eastAsia="仿宋" w:cs="仿宋"/>
                <w:sz w:val="21"/>
                <w:szCs w:val="21"/>
              </w:rPr>
            </w:pPr>
          </w:p>
        </w:tc>
        <w:tc>
          <w:tcPr>
            <w:tcW w:w="993" w:type="dxa"/>
            <w:vMerge w:val="continue"/>
            <w:vAlign w:val="center"/>
          </w:tcPr>
          <w:p w14:paraId="1CE08A96">
            <w:pPr>
              <w:spacing w:line="240" w:lineRule="auto"/>
              <w:ind w:firstLine="0" w:firstLineChars="0"/>
              <w:rPr>
                <w:rFonts w:hint="eastAsia" w:ascii="仿宋" w:hAnsi="仿宋" w:eastAsia="仿宋" w:cs="仿宋"/>
                <w:sz w:val="21"/>
                <w:szCs w:val="21"/>
              </w:rPr>
            </w:pPr>
          </w:p>
        </w:tc>
        <w:tc>
          <w:tcPr>
            <w:tcW w:w="7631" w:type="dxa"/>
            <w:gridSpan w:val="2"/>
            <w:vAlign w:val="center"/>
          </w:tcPr>
          <w:p w14:paraId="67BF28ED">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w:t>
            </w:r>
            <w:r>
              <w:rPr>
                <w:rFonts w:hint="eastAsia" w:ascii="仿宋" w:hAnsi="仿宋" w:eastAsia="仿宋" w:cs="仿宋"/>
                <w:sz w:val="21"/>
                <w:szCs w:val="21"/>
                <w:lang w:eastAsia="zh-CN"/>
              </w:rPr>
              <w:t>比选</w:t>
            </w:r>
            <w:r>
              <w:rPr>
                <w:rFonts w:hint="eastAsia" w:ascii="仿宋" w:hAnsi="仿宋" w:eastAsia="仿宋" w:cs="仿宋"/>
                <w:sz w:val="21"/>
                <w:szCs w:val="21"/>
                <w:lang w:val="en-US" w:eastAsia="zh-CN"/>
              </w:rPr>
              <w:t>申请</w:t>
            </w:r>
            <w:r>
              <w:rPr>
                <w:rFonts w:hint="eastAsia" w:ascii="仿宋" w:hAnsi="仿宋" w:eastAsia="仿宋" w:cs="仿宋"/>
                <w:sz w:val="21"/>
                <w:szCs w:val="21"/>
              </w:rPr>
              <w:t>函中的大写金额如果是无法确定具体数值的，其</w:t>
            </w:r>
            <w:r>
              <w:rPr>
                <w:rFonts w:hint="eastAsia" w:ascii="仿宋" w:hAnsi="仿宋" w:eastAsia="仿宋" w:cs="仿宋"/>
                <w:sz w:val="21"/>
                <w:szCs w:val="21"/>
                <w:lang w:eastAsia="zh-CN"/>
              </w:rPr>
              <w:t>比选</w:t>
            </w:r>
            <w:r>
              <w:rPr>
                <w:rFonts w:hint="eastAsia" w:ascii="仿宋" w:hAnsi="仿宋" w:eastAsia="仿宋" w:cs="仿宋"/>
                <w:sz w:val="21"/>
                <w:szCs w:val="21"/>
              </w:rPr>
              <w:t>将被否决。</w:t>
            </w:r>
          </w:p>
        </w:tc>
      </w:tr>
      <w:tr w14:paraId="7033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1" w:type="dxa"/>
            <w:gridSpan w:val="2"/>
            <w:shd w:val="clear" w:color="auto" w:fill="auto"/>
            <w:vAlign w:val="center"/>
          </w:tcPr>
          <w:p w14:paraId="1ADB08BD">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条款号</w:t>
            </w:r>
          </w:p>
        </w:tc>
        <w:tc>
          <w:tcPr>
            <w:tcW w:w="2892" w:type="dxa"/>
            <w:shd w:val="clear" w:color="auto" w:fill="auto"/>
            <w:vAlign w:val="center"/>
          </w:tcPr>
          <w:p w14:paraId="2A029B99">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条款内容</w:t>
            </w:r>
          </w:p>
        </w:tc>
        <w:tc>
          <w:tcPr>
            <w:tcW w:w="4739" w:type="dxa"/>
            <w:shd w:val="clear" w:color="auto" w:fill="auto"/>
            <w:vAlign w:val="center"/>
          </w:tcPr>
          <w:p w14:paraId="0640A16F">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编列内容</w:t>
            </w:r>
          </w:p>
        </w:tc>
      </w:tr>
      <w:tr w14:paraId="0F72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1" w:type="dxa"/>
            <w:gridSpan w:val="2"/>
            <w:shd w:val="clear" w:color="auto" w:fill="auto"/>
            <w:vAlign w:val="center"/>
          </w:tcPr>
          <w:p w14:paraId="6CAF7CF4">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2.2详细</w:t>
            </w:r>
          </w:p>
          <w:p w14:paraId="1FD6016C">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评审标准</w:t>
            </w:r>
          </w:p>
        </w:tc>
        <w:tc>
          <w:tcPr>
            <w:tcW w:w="2892" w:type="dxa"/>
            <w:shd w:val="clear" w:color="auto" w:fill="auto"/>
            <w:vAlign w:val="center"/>
          </w:tcPr>
          <w:p w14:paraId="16F13F26">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评审价计算</w:t>
            </w:r>
          </w:p>
        </w:tc>
        <w:tc>
          <w:tcPr>
            <w:tcW w:w="4739" w:type="dxa"/>
            <w:shd w:val="clear" w:color="auto" w:fill="auto"/>
            <w:vAlign w:val="center"/>
          </w:tcPr>
          <w:p w14:paraId="6D197A5A">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eastAsia="zh-CN"/>
              </w:rPr>
              <w:t>评</w:t>
            </w:r>
            <w:r>
              <w:rPr>
                <w:rFonts w:hint="eastAsia" w:ascii="仿宋" w:hAnsi="仿宋" w:eastAsia="仿宋" w:cs="仿宋"/>
                <w:sz w:val="21"/>
                <w:szCs w:val="21"/>
                <w:lang w:val="en-US" w:eastAsia="zh-CN"/>
              </w:rPr>
              <w:t>审</w:t>
            </w:r>
            <w:r>
              <w:rPr>
                <w:rFonts w:hint="eastAsia" w:ascii="仿宋" w:hAnsi="仿宋" w:eastAsia="仿宋" w:cs="仿宋"/>
                <w:sz w:val="21"/>
                <w:szCs w:val="21"/>
                <w:lang w:eastAsia="zh-CN"/>
              </w:rPr>
              <w:t>价＝</w:t>
            </w:r>
            <w:r>
              <w:rPr>
                <w:rFonts w:hint="eastAsia" w:ascii="仿宋" w:hAnsi="仿宋" w:eastAsia="仿宋" w:cs="仿宋"/>
                <w:sz w:val="21"/>
                <w:szCs w:val="21"/>
                <w:lang w:val="en-US" w:eastAsia="zh-CN"/>
              </w:rPr>
              <w:t>修正后的比选申请</w:t>
            </w:r>
            <w:r>
              <w:rPr>
                <w:rFonts w:hint="eastAsia" w:ascii="仿宋" w:hAnsi="仿宋" w:eastAsia="仿宋" w:cs="仿宋"/>
                <w:sz w:val="21"/>
                <w:szCs w:val="21"/>
                <w:lang w:eastAsia="zh-CN"/>
              </w:rPr>
              <w:t>报价（报价函</w:t>
            </w:r>
            <w:r>
              <w:rPr>
                <w:rFonts w:hint="eastAsia" w:ascii="仿宋" w:hAnsi="仿宋" w:eastAsia="仿宋" w:cs="仿宋"/>
                <w:sz w:val="21"/>
                <w:szCs w:val="21"/>
                <w:lang w:val="en-US" w:eastAsia="zh-CN"/>
              </w:rPr>
              <w:t>载明的报价</w:t>
            </w:r>
            <w:r>
              <w:rPr>
                <w:rFonts w:hint="eastAsia" w:ascii="仿宋" w:hAnsi="仿宋" w:eastAsia="仿宋" w:cs="仿宋"/>
                <w:sz w:val="21"/>
                <w:szCs w:val="21"/>
                <w:lang w:eastAsia="zh-CN"/>
              </w:rPr>
              <w:t>大写金额）</w:t>
            </w:r>
          </w:p>
        </w:tc>
      </w:tr>
      <w:tr w14:paraId="5EBF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1" w:type="dxa"/>
            <w:gridSpan w:val="2"/>
            <w:vMerge w:val="restart"/>
            <w:shd w:val="clear" w:color="auto" w:fill="auto"/>
            <w:vAlign w:val="center"/>
          </w:tcPr>
          <w:p w14:paraId="78770DA6">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2.2.2</w:t>
            </w:r>
          </w:p>
          <w:p w14:paraId="13E33F47">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算术性修正</w:t>
            </w:r>
          </w:p>
          <w:p w14:paraId="7C654232">
            <w:pPr>
              <w:spacing w:line="240" w:lineRule="auto"/>
              <w:ind w:firstLine="0" w:firstLineChars="0"/>
              <w:jc w:val="center"/>
              <w:rPr>
                <w:rFonts w:hint="eastAsia" w:ascii="仿宋" w:hAnsi="仿宋" w:eastAsia="仿宋" w:cs="仿宋"/>
                <w:sz w:val="21"/>
                <w:szCs w:val="21"/>
                <w:lang w:eastAsia="zh-CN"/>
              </w:rPr>
            </w:pPr>
          </w:p>
        </w:tc>
        <w:tc>
          <w:tcPr>
            <w:tcW w:w="2892" w:type="dxa"/>
            <w:shd w:val="clear" w:color="auto" w:fill="auto"/>
            <w:vAlign w:val="center"/>
          </w:tcPr>
          <w:p w14:paraId="7012968B">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1.算术性修正的原则</w:t>
            </w:r>
          </w:p>
        </w:tc>
        <w:tc>
          <w:tcPr>
            <w:tcW w:w="4739" w:type="dxa"/>
            <w:shd w:val="clear" w:color="auto" w:fill="auto"/>
            <w:vAlign w:val="center"/>
          </w:tcPr>
          <w:p w14:paraId="7CF22E34">
            <w:pPr>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（1）对</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人</w:t>
            </w:r>
            <w:r>
              <w:rPr>
                <w:rFonts w:hint="eastAsia" w:ascii="仿宋" w:hAnsi="仿宋" w:eastAsia="仿宋" w:cs="仿宋"/>
                <w:sz w:val="21"/>
                <w:szCs w:val="21"/>
                <w:lang w:val="en-US" w:eastAsia="zh-CN"/>
              </w:rPr>
              <w:t>工程量清单报价</w:t>
            </w:r>
            <w:r>
              <w:rPr>
                <w:rFonts w:hint="eastAsia" w:ascii="仿宋" w:hAnsi="仿宋" w:eastAsia="仿宋" w:cs="仿宋"/>
                <w:sz w:val="21"/>
                <w:szCs w:val="21"/>
                <w:lang w:eastAsia="zh-CN"/>
              </w:rPr>
              <w:t>进行算术性修正的原则：</w:t>
            </w:r>
          </w:p>
          <w:p w14:paraId="0DA556EF">
            <w:pPr>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A.报价函中的大写金额与小写金额不一致的，以</w:t>
            </w:r>
            <w:r>
              <w:rPr>
                <w:rFonts w:hint="eastAsia" w:ascii="仿宋" w:hAnsi="仿宋" w:eastAsia="仿宋" w:cs="仿宋"/>
                <w:sz w:val="21"/>
                <w:szCs w:val="21"/>
                <w:lang w:val="en-US" w:eastAsia="zh-CN"/>
              </w:rPr>
              <w:t>大</w:t>
            </w:r>
            <w:r>
              <w:rPr>
                <w:rFonts w:hint="eastAsia" w:ascii="仿宋" w:hAnsi="仿宋" w:eastAsia="仿宋" w:cs="仿宋"/>
                <w:sz w:val="21"/>
                <w:szCs w:val="21"/>
                <w:lang w:eastAsia="zh-CN"/>
              </w:rPr>
              <w:t>写金额为准；</w:t>
            </w:r>
          </w:p>
          <w:p w14:paraId="7124037D">
            <w:pPr>
              <w:spacing w:line="240" w:lineRule="auto"/>
              <w:ind w:firstLine="0"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B.</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人根据</w:t>
            </w:r>
            <w:r>
              <w:rPr>
                <w:rFonts w:hint="eastAsia" w:ascii="仿宋" w:hAnsi="仿宋" w:eastAsia="仿宋" w:cs="仿宋"/>
                <w:sz w:val="21"/>
                <w:szCs w:val="21"/>
                <w:lang w:val="en-US" w:eastAsia="zh-CN"/>
              </w:rPr>
              <w:t>比选</w:t>
            </w:r>
            <w:r>
              <w:rPr>
                <w:rFonts w:hint="eastAsia" w:ascii="仿宋" w:hAnsi="仿宋" w:eastAsia="仿宋" w:cs="仿宋"/>
                <w:sz w:val="21"/>
                <w:szCs w:val="21"/>
                <w:lang w:eastAsia="zh-CN"/>
              </w:rPr>
              <w:t>人提供的</w:t>
            </w:r>
            <w:r>
              <w:rPr>
                <w:rFonts w:hint="eastAsia" w:ascii="仿宋" w:hAnsi="仿宋" w:eastAsia="仿宋" w:cs="仿宋"/>
                <w:sz w:val="21"/>
                <w:szCs w:val="21"/>
                <w:lang w:val="en-US" w:eastAsia="zh-CN"/>
              </w:rPr>
              <w:t>工程量清单</w:t>
            </w:r>
            <w:r>
              <w:rPr>
                <w:rFonts w:hint="eastAsia" w:ascii="仿宋" w:hAnsi="仿宋" w:eastAsia="仿宋" w:cs="仿宋"/>
                <w:sz w:val="21"/>
                <w:szCs w:val="21"/>
                <w:lang w:eastAsia="zh-CN"/>
              </w:rPr>
              <w:t>报价表填报完成的</w:t>
            </w:r>
            <w:r>
              <w:rPr>
                <w:rFonts w:hint="eastAsia" w:ascii="仿宋" w:hAnsi="仿宋" w:eastAsia="仿宋" w:cs="仿宋"/>
                <w:sz w:val="21"/>
                <w:szCs w:val="21"/>
                <w:lang w:val="en-US" w:eastAsia="zh-CN"/>
              </w:rPr>
              <w:t>工程量清单</w:t>
            </w:r>
            <w:r>
              <w:rPr>
                <w:rFonts w:hint="eastAsia" w:ascii="仿宋" w:hAnsi="仿宋" w:eastAsia="仿宋" w:cs="仿宋"/>
                <w:sz w:val="21"/>
                <w:szCs w:val="21"/>
                <w:lang w:eastAsia="zh-CN"/>
              </w:rPr>
              <w:t>报价表中的报价和</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函大写金额报价应一致，如果不一致，则以</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函大写金额为准。</w:t>
            </w:r>
          </w:p>
          <w:p w14:paraId="47C44D17">
            <w:pPr>
              <w:spacing w:line="24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（2）工程量清单中的其他内容报价有错误的，评审阶段不做修正，在签订合同时以</w:t>
            </w:r>
            <w:r>
              <w:rPr>
                <w:rFonts w:hint="eastAsia" w:ascii="仿宋" w:hAnsi="仿宋" w:eastAsia="仿宋" w:cs="仿宋"/>
                <w:sz w:val="21"/>
                <w:szCs w:val="21"/>
                <w:highlight w:val="none"/>
                <w:lang w:val="en-US" w:eastAsia="zh-CN"/>
              </w:rPr>
              <w:t>比选申请</w:t>
            </w:r>
            <w:r>
              <w:rPr>
                <w:rFonts w:hint="eastAsia" w:ascii="仿宋" w:hAnsi="仿宋" w:eastAsia="仿宋" w:cs="仿宋"/>
                <w:sz w:val="21"/>
                <w:szCs w:val="21"/>
                <w:highlight w:val="none"/>
              </w:rPr>
              <w:t>函中的大写金额为准。</w:t>
            </w:r>
          </w:p>
          <w:p w14:paraId="5C50C8F1">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比选申请函中的大写金额如果是无法确定具体数值的，其比选申请将被否决。</w:t>
            </w:r>
          </w:p>
        </w:tc>
      </w:tr>
      <w:tr w14:paraId="24E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1" w:type="dxa"/>
            <w:gridSpan w:val="2"/>
            <w:vMerge w:val="continue"/>
            <w:shd w:val="clear" w:color="auto" w:fill="auto"/>
            <w:vAlign w:val="center"/>
          </w:tcPr>
          <w:p w14:paraId="37112E2F">
            <w:pPr>
              <w:spacing w:line="240" w:lineRule="auto"/>
              <w:ind w:firstLine="0" w:firstLineChars="0"/>
              <w:jc w:val="center"/>
              <w:rPr>
                <w:rFonts w:hint="eastAsia" w:ascii="仿宋" w:hAnsi="仿宋" w:eastAsia="仿宋" w:cs="仿宋"/>
                <w:sz w:val="21"/>
                <w:szCs w:val="21"/>
                <w:lang w:eastAsia="zh-CN"/>
              </w:rPr>
            </w:pPr>
          </w:p>
        </w:tc>
        <w:tc>
          <w:tcPr>
            <w:tcW w:w="2892" w:type="dxa"/>
            <w:shd w:val="clear" w:color="auto" w:fill="auto"/>
            <w:vAlign w:val="center"/>
          </w:tcPr>
          <w:p w14:paraId="16427477">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2.算术性修正不通过情形</w:t>
            </w:r>
          </w:p>
        </w:tc>
        <w:tc>
          <w:tcPr>
            <w:tcW w:w="4739" w:type="dxa"/>
            <w:shd w:val="clear" w:color="auto" w:fill="auto"/>
            <w:vAlign w:val="center"/>
          </w:tcPr>
          <w:p w14:paraId="45D5D26C">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eastAsia="zh-CN"/>
              </w:rPr>
              <w:t>算术性修正后的</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报价超过最高</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限价的按</w:t>
            </w:r>
            <w:r>
              <w:rPr>
                <w:rFonts w:hint="eastAsia" w:ascii="仿宋" w:hAnsi="仿宋" w:eastAsia="仿宋" w:cs="仿宋"/>
                <w:sz w:val="21"/>
                <w:szCs w:val="21"/>
                <w:lang w:val="en-US" w:eastAsia="zh-CN"/>
              </w:rPr>
              <w:t>比选申请</w:t>
            </w:r>
            <w:r>
              <w:rPr>
                <w:rFonts w:hint="eastAsia" w:ascii="仿宋" w:hAnsi="仿宋" w:eastAsia="仿宋" w:cs="仿宋"/>
                <w:sz w:val="21"/>
                <w:szCs w:val="21"/>
                <w:lang w:eastAsia="zh-CN"/>
              </w:rPr>
              <w:t>文件无效处理。</w:t>
            </w:r>
          </w:p>
        </w:tc>
      </w:tr>
      <w:tr w14:paraId="645E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1" w:type="dxa"/>
            <w:gridSpan w:val="2"/>
            <w:shd w:val="clear" w:color="auto" w:fill="auto"/>
            <w:vAlign w:val="center"/>
          </w:tcPr>
          <w:p w14:paraId="0ECBDEB3">
            <w:pPr>
              <w:adjustRightInd w:val="0"/>
              <w:snapToGrid w:val="0"/>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.3</w:t>
            </w:r>
          </w:p>
          <w:p w14:paraId="56A173A6">
            <w:pPr>
              <w:adjustRightInd w:val="0"/>
              <w:snapToGrid w:val="0"/>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评审价</w:t>
            </w:r>
          </w:p>
          <w:p w14:paraId="5C94F607">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100分</w:t>
            </w:r>
            <w:r>
              <w:rPr>
                <w:rFonts w:hint="eastAsia" w:ascii="仿宋" w:hAnsi="仿宋" w:eastAsia="仿宋" w:cs="仿宋"/>
                <w:sz w:val="21"/>
                <w:szCs w:val="21"/>
                <w:lang w:eastAsia="zh-CN"/>
              </w:rPr>
              <w:t>）</w:t>
            </w:r>
          </w:p>
        </w:tc>
        <w:tc>
          <w:tcPr>
            <w:tcW w:w="2892" w:type="dxa"/>
            <w:shd w:val="clear" w:color="auto" w:fill="auto"/>
            <w:vAlign w:val="center"/>
          </w:tcPr>
          <w:p w14:paraId="7B7B6BEC">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评审价</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100分</w:t>
            </w:r>
            <w:r>
              <w:rPr>
                <w:rFonts w:hint="eastAsia" w:ascii="仿宋" w:hAnsi="仿宋" w:eastAsia="仿宋" w:cs="仿宋"/>
                <w:color w:val="000000" w:themeColor="text1"/>
                <w:sz w:val="21"/>
                <w:szCs w:val="21"/>
                <w:lang w:eastAsia="zh-CN"/>
                <w14:textFill>
                  <w14:solidFill>
                    <w14:schemeClr w14:val="tx1"/>
                  </w14:solidFill>
                </w14:textFill>
              </w:rPr>
              <w:t>）</w:t>
            </w:r>
          </w:p>
        </w:tc>
        <w:tc>
          <w:tcPr>
            <w:tcW w:w="4739" w:type="dxa"/>
            <w:shd w:val="clear" w:color="auto" w:fill="auto"/>
            <w:vAlign w:val="center"/>
          </w:tcPr>
          <w:p w14:paraId="1E9C9EA2">
            <w:pPr>
              <w:pStyle w:val="73"/>
              <w:spacing w:line="240" w:lineRule="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评审价超出最高比选限价的视为高出比选人的支付能力而不予接受，按否决比选申请处理；</w:t>
            </w:r>
          </w:p>
          <w:p w14:paraId="042EFBB0">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(1)比选申请人报价低于最高比选限价</w:t>
            </w:r>
            <w:r>
              <w:rPr>
                <w:rFonts w:hint="eastAsia" w:ascii="仿宋" w:hAnsi="仿宋" w:eastAsia="仿宋" w:cs="仿宋"/>
                <w:color w:val="000000" w:themeColor="text1"/>
                <w:sz w:val="21"/>
                <w:szCs w:val="21"/>
                <w:lang w:val="en-US" w:eastAsia="zh-CN"/>
                <w14:textFill>
                  <w14:solidFill>
                    <w14:schemeClr w14:val="tx1"/>
                  </w14:solidFill>
                </w14:textFill>
              </w:rPr>
              <w:t>90</w:t>
            </w:r>
            <w:r>
              <w:rPr>
                <w:rFonts w:hint="eastAsia" w:ascii="仿宋" w:hAnsi="仿宋" w:eastAsia="仿宋" w:cs="仿宋"/>
                <w:color w:val="000000" w:themeColor="text1"/>
                <w:sz w:val="21"/>
                <w:szCs w:val="21"/>
                <w14:textFill>
                  <w14:solidFill>
                    <w14:schemeClr w14:val="tx1"/>
                  </w14:solidFill>
                </w14:textFill>
              </w:rPr>
              <w:t>%（含</w:t>
            </w:r>
            <w:r>
              <w:rPr>
                <w:rFonts w:hint="eastAsia" w:ascii="仿宋" w:hAnsi="仿宋" w:eastAsia="仿宋" w:cs="仿宋"/>
                <w:color w:val="000000" w:themeColor="text1"/>
                <w:sz w:val="21"/>
                <w:szCs w:val="21"/>
                <w:lang w:val="en-US" w:eastAsia="zh-CN"/>
                <w14:textFill>
                  <w14:solidFill>
                    <w14:schemeClr w14:val="tx1"/>
                  </w14:solidFill>
                </w14:textFill>
              </w:rPr>
              <w:t>90</w:t>
            </w:r>
            <w:r>
              <w:rPr>
                <w:rFonts w:hint="eastAsia" w:ascii="仿宋" w:hAnsi="仿宋" w:eastAsia="仿宋" w:cs="仿宋"/>
                <w:color w:val="000000" w:themeColor="text1"/>
                <w:sz w:val="21"/>
                <w:szCs w:val="21"/>
                <w14:textFill>
                  <w14:solidFill>
                    <w14:schemeClr w14:val="tx1"/>
                  </w14:solidFill>
                </w14:textFill>
              </w:rPr>
              <w:t>%）的，其报价不纳入评审基准价计算；</w:t>
            </w:r>
          </w:p>
          <w:p w14:paraId="691AC87D">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(2)评审基准价的确定：</w:t>
            </w:r>
          </w:p>
          <w:p w14:paraId="2A46B68F">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评审基准价=所有通过上述2.</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.2项评审的比选申请人的评审价的算术平均值(低于最高比选限价</w:t>
            </w:r>
            <w:r>
              <w:rPr>
                <w:rFonts w:hint="eastAsia" w:ascii="仿宋" w:hAnsi="仿宋" w:eastAsia="仿宋" w:cs="仿宋"/>
                <w:color w:val="000000" w:themeColor="text1"/>
                <w:sz w:val="21"/>
                <w:szCs w:val="21"/>
                <w:lang w:val="en-US" w:eastAsia="zh-CN"/>
                <w14:textFill>
                  <w14:solidFill>
                    <w14:schemeClr w14:val="tx1"/>
                  </w14:solidFill>
                </w14:textFill>
              </w:rPr>
              <w:t>90</w:t>
            </w:r>
            <w:r>
              <w:rPr>
                <w:rFonts w:hint="eastAsia" w:ascii="仿宋" w:hAnsi="仿宋" w:eastAsia="仿宋" w:cs="仿宋"/>
                <w:color w:val="000000" w:themeColor="text1"/>
                <w:sz w:val="21"/>
                <w:szCs w:val="21"/>
                <w14:textFill>
                  <w14:solidFill>
                    <w14:schemeClr w14:val="tx1"/>
                  </w14:solidFill>
                </w14:textFill>
              </w:rPr>
              <w:t>%（含</w:t>
            </w:r>
            <w:r>
              <w:rPr>
                <w:rFonts w:hint="eastAsia" w:ascii="仿宋" w:hAnsi="仿宋" w:eastAsia="仿宋" w:cs="仿宋"/>
                <w:color w:val="000000" w:themeColor="text1"/>
                <w:sz w:val="21"/>
                <w:szCs w:val="21"/>
                <w:lang w:val="en-US" w:eastAsia="zh-CN"/>
                <w14:textFill>
                  <w14:solidFill>
                    <w14:schemeClr w14:val="tx1"/>
                  </w14:solidFill>
                </w14:textFill>
              </w:rPr>
              <w:t>90</w:t>
            </w:r>
            <w:r>
              <w:rPr>
                <w:rFonts w:hint="eastAsia" w:ascii="仿宋" w:hAnsi="仿宋" w:eastAsia="仿宋" w:cs="仿宋"/>
                <w:color w:val="000000" w:themeColor="text1"/>
                <w:sz w:val="21"/>
                <w:szCs w:val="21"/>
                <w14:textFill>
                  <w14:solidFill>
                    <w14:schemeClr w14:val="tx1"/>
                  </w14:solidFill>
                </w14:textFill>
              </w:rPr>
              <w:t>%）的报价不参与评审基准价计算)，大于5家时，去掉一个最高价、一个最低价。小于等于5家时，评审价不去最高价和最低价（评审基准价从小数点后第三位开始四舍五入保留小数点后两位小数。）</w:t>
            </w:r>
          </w:p>
          <w:p w14:paraId="69DC0A02">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(3)偏差率：偏差率=</w:t>
            </w:r>
            <w:r>
              <w:rPr>
                <w:rFonts w:hint="eastAsia" w:ascii="仿宋" w:hAnsi="仿宋" w:eastAsia="仿宋" w:cs="仿宋"/>
                <w:b/>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100%×（申请人的评审价-评审基准价）/评审基准价</w:t>
            </w:r>
            <w:r>
              <w:rPr>
                <w:rFonts w:hint="eastAsia" w:ascii="仿宋" w:hAnsi="仿宋" w:eastAsia="仿宋" w:cs="仿宋"/>
                <w:b/>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。（偏差率从偏差率百分比的小数点后第三位开始四舍五入保留偏差率百分比的小数点后两位小数。）</w:t>
            </w:r>
          </w:p>
          <w:p w14:paraId="1B1F995E">
            <w:pPr>
              <w:widowControl/>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评审价得分计算公式：</w:t>
            </w:r>
          </w:p>
          <w:p w14:paraId="231C1DAA">
            <w:pPr>
              <w:widowControl/>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a.如果申请人的评审价＞评审基准价，则评审价得分=100-偏差率×100×E1；</w:t>
            </w:r>
          </w:p>
          <w:p w14:paraId="7F99088E">
            <w:pPr>
              <w:widowControl/>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b.如果申请人的评审价≤评标基准价，则评审价得分=100-偏差率×100×E2；（得分从小数点后第三位开始四舍五入保留小数点后两位小数）</w:t>
            </w:r>
          </w:p>
          <w:p w14:paraId="7489D0BA">
            <w:pPr>
              <w:spacing w:line="240" w:lineRule="auto"/>
              <w:ind w:firstLine="0" w:firstLineChars="0"/>
              <w:rPr>
                <w:rFonts w:hint="eastAsia" w:ascii="仿宋" w:hAnsi="仿宋" w:eastAsia="仿宋" w:cs="仿宋"/>
                <w:kern w:val="2"/>
                <w:sz w:val="21"/>
                <w:szCs w:val="21"/>
                <w:lang w:val="en-US" w:eastAsia="zh-CN" w:bidi="ar-SA"/>
              </w:rPr>
            </w:pPr>
            <w:r>
              <w:rPr>
                <w:rFonts w:hint="eastAsia" w:ascii="仿宋" w:hAnsi="仿宋" w:eastAsia="仿宋" w:cs="仿宋"/>
                <w:color w:val="000000" w:themeColor="text1"/>
                <w:sz w:val="21"/>
                <w:szCs w:val="21"/>
                <w14:textFill>
                  <w14:solidFill>
                    <w14:schemeClr w14:val="tx1"/>
                  </w14:solidFill>
                </w14:textFill>
              </w:rPr>
              <w:t>其中：E1 是评审价每高于评审基准价的扣分值,E1=</w:t>
            </w:r>
            <w:r>
              <w:rPr>
                <w:rFonts w:hint="eastAsia" w:ascii="仿宋" w:hAnsi="仿宋" w:eastAsia="仿宋" w:cs="仿宋"/>
                <w:color w:val="000000" w:themeColor="text1"/>
                <w:sz w:val="21"/>
                <w:szCs w:val="21"/>
                <w:lang w:val="en-US" w:eastAsia="zh-CN"/>
                <w14:textFill>
                  <w14:solidFill>
                    <w14:schemeClr w14:val="tx1"/>
                  </w14:solidFill>
                </w14:textFill>
              </w:rPr>
              <w:t>1.2</w:t>
            </w:r>
            <w:r>
              <w:rPr>
                <w:rFonts w:hint="eastAsia" w:ascii="仿宋" w:hAnsi="仿宋" w:eastAsia="仿宋" w:cs="仿宋"/>
                <w:color w:val="000000" w:themeColor="text1"/>
                <w:sz w:val="21"/>
                <w:szCs w:val="21"/>
                <w14:textFill>
                  <w14:solidFill>
                    <w14:schemeClr w14:val="tx1"/>
                  </w14:solidFill>
                </w14:textFill>
              </w:rPr>
              <w:t>；E2 是评审价每低于评审基准价的扣分值,E2=</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w:t>
            </w:r>
          </w:p>
        </w:tc>
      </w:tr>
      <w:tr w14:paraId="4F96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8" w:type="dxa"/>
            <w:vMerge w:val="restart"/>
            <w:vAlign w:val="center"/>
          </w:tcPr>
          <w:p w14:paraId="3A98BBD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highlight w:val="none"/>
                <w:lang w:val="en-US" w:eastAsia="zh-CN"/>
              </w:rPr>
              <w:t>2.2</w:t>
            </w:r>
            <w:r>
              <w:rPr>
                <w:rFonts w:hint="eastAsia" w:ascii="仿宋" w:hAnsi="仿宋" w:eastAsia="仿宋" w:cs="仿宋"/>
                <w:kern w:val="0"/>
                <w:sz w:val="21"/>
                <w:szCs w:val="21"/>
                <w:highlight w:val="none"/>
                <w:lang w:val="en-US" w:eastAsia="zh-CN" w:bidi="ar-SA"/>
              </w:rPr>
              <w:t>.4比选申请文件的澄清和说明</w:t>
            </w:r>
          </w:p>
        </w:tc>
        <w:tc>
          <w:tcPr>
            <w:tcW w:w="993" w:type="dxa"/>
            <w:shd w:val="clear" w:color="auto" w:fill="auto"/>
            <w:vAlign w:val="center"/>
          </w:tcPr>
          <w:p w14:paraId="4F1FC653">
            <w:pPr>
              <w:spacing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w:t>
            </w:r>
          </w:p>
        </w:tc>
        <w:tc>
          <w:tcPr>
            <w:tcW w:w="7631" w:type="dxa"/>
            <w:gridSpan w:val="2"/>
            <w:shd w:val="clear" w:color="auto" w:fill="auto"/>
            <w:vAlign w:val="center"/>
          </w:tcPr>
          <w:p w14:paraId="5C9BC9CD">
            <w:pPr>
              <w:pStyle w:val="73"/>
              <w:spacing w:before="68" w:line="240" w:lineRule="auto"/>
              <w:ind w:right="98" w:rightChars="0"/>
              <w:rPr>
                <w:rFonts w:hint="eastAsia" w:ascii="仿宋" w:hAnsi="仿宋" w:eastAsia="仿宋" w:cs="仿宋"/>
                <w:kern w:val="0"/>
                <w:sz w:val="21"/>
                <w:szCs w:val="21"/>
                <w:highlight w:val="none"/>
                <w:lang w:val="en-US" w:eastAsia="zh-CN" w:bidi="ar-SA"/>
              </w:rPr>
            </w:pPr>
            <w:r>
              <w:rPr>
                <w:rFonts w:hint="eastAsia" w:ascii="仿宋" w:hAnsi="仿宋" w:eastAsia="仿宋" w:cs="仿宋"/>
                <w:sz w:val="21"/>
                <w:szCs w:val="21"/>
                <w:highlight w:val="none"/>
                <w:lang w:eastAsia="zh-CN"/>
              </w:rPr>
              <w:t>比选申请人收到问题澄清通知后必须在规定时间内以书面（含传真）形式给予答复，比选申请人的澄清必须加盖比选申请人单位章或由法定代表人或其委托代理人签字。</w:t>
            </w:r>
          </w:p>
        </w:tc>
      </w:tr>
      <w:tr w14:paraId="3C8D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8" w:type="dxa"/>
            <w:vMerge w:val="continue"/>
            <w:vAlign w:val="center"/>
          </w:tcPr>
          <w:p w14:paraId="700B91A1">
            <w:pPr>
              <w:spacing w:line="240" w:lineRule="auto"/>
              <w:ind w:firstLine="0" w:firstLineChars="0"/>
              <w:rPr>
                <w:rFonts w:hint="eastAsia" w:ascii="仿宋" w:hAnsi="仿宋" w:eastAsia="仿宋" w:cs="仿宋"/>
                <w:sz w:val="21"/>
                <w:szCs w:val="21"/>
              </w:rPr>
            </w:pPr>
          </w:p>
        </w:tc>
        <w:tc>
          <w:tcPr>
            <w:tcW w:w="993" w:type="dxa"/>
            <w:shd w:val="clear" w:color="auto" w:fill="auto"/>
            <w:vAlign w:val="center"/>
          </w:tcPr>
          <w:p w14:paraId="3E7E80A6">
            <w:pPr>
              <w:spacing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w:t>
            </w:r>
          </w:p>
        </w:tc>
        <w:tc>
          <w:tcPr>
            <w:tcW w:w="7631" w:type="dxa"/>
            <w:gridSpan w:val="2"/>
            <w:shd w:val="clear" w:color="auto" w:fill="auto"/>
            <w:vAlign w:val="center"/>
          </w:tcPr>
          <w:p w14:paraId="00A3D8E5">
            <w:pPr>
              <w:pStyle w:val="73"/>
              <w:spacing w:before="68" w:line="240" w:lineRule="auto"/>
              <w:ind w:firstLine="0" w:firstLineChars="0"/>
              <w:rPr>
                <w:rFonts w:hint="eastAsia" w:ascii="仿宋" w:hAnsi="仿宋" w:eastAsia="仿宋" w:cs="仿宋"/>
                <w:kern w:val="0"/>
                <w:sz w:val="21"/>
                <w:szCs w:val="21"/>
                <w:highlight w:val="none"/>
                <w:lang w:val="en-US" w:eastAsia="zh-CN" w:bidi="ar-SA"/>
              </w:rPr>
            </w:pPr>
            <w:r>
              <w:rPr>
                <w:rFonts w:hint="eastAsia" w:ascii="仿宋" w:hAnsi="仿宋" w:eastAsia="仿宋" w:cs="仿宋"/>
                <w:sz w:val="21"/>
                <w:szCs w:val="21"/>
                <w:highlight w:val="none"/>
                <w:lang w:eastAsia="zh-CN"/>
              </w:rPr>
              <w:t>若未影响到评审排序，则可不予澄清；若影响到评审排序的应进行澄清，并取得比选申请人的确认。</w:t>
            </w:r>
          </w:p>
        </w:tc>
      </w:tr>
      <w:tr w14:paraId="4F32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8" w:type="dxa"/>
            <w:vMerge w:val="continue"/>
            <w:vAlign w:val="center"/>
          </w:tcPr>
          <w:p w14:paraId="13083E28">
            <w:pPr>
              <w:spacing w:line="240" w:lineRule="auto"/>
              <w:ind w:firstLine="0" w:firstLineChars="0"/>
              <w:rPr>
                <w:rFonts w:hint="eastAsia" w:ascii="仿宋" w:hAnsi="仿宋" w:eastAsia="仿宋" w:cs="仿宋"/>
                <w:sz w:val="21"/>
                <w:szCs w:val="21"/>
              </w:rPr>
            </w:pPr>
          </w:p>
        </w:tc>
        <w:tc>
          <w:tcPr>
            <w:tcW w:w="993" w:type="dxa"/>
            <w:shd w:val="clear" w:color="auto" w:fill="auto"/>
            <w:vAlign w:val="center"/>
          </w:tcPr>
          <w:p w14:paraId="0CA92712">
            <w:pPr>
              <w:spacing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w:t>
            </w:r>
          </w:p>
        </w:tc>
        <w:tc>
          <w:tcPr>
            <w:tcW w:w="7631" w:type="dxa"/>
            <w:gridSpan w:val="2"/>
            <w:shd w:val="clear" w:color="auto" w:fill="auto"/>
            <w:vAlign w:val="center"/>
          </w:tcPr>
          <w:p w14:paraId="5979866E">
            <w:pPr>
              <w:spacing w:line="240" w:lineRule="auto"/>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当</w:t>
            </w:r>
            <w:r>
              <w:rPr>
                <w:rFonts w:hint="eastAsia" w:ascii="仿宋" w:hAnsi="仿宋" w:eastAsia="仿宋" w:cs="仿宋"/>
                <w:sz w:val="21"/>
                <w:szCs w:val="21"/>
                <w:highlight w:val="none"/>
                <w:lang w:eastAsia="zh-CN"/>
              </w:rPr>
              <w:t>比选申请人</w:t>
            </w:r>
            <w:r>
              <w:rPr>
                <w:rFonts w:hint="eastAsia" w:ascii="仿宋" w:hAnsi="仿宋" w:eastAsia="仿宋" w:cs="仿宋"/>
                <w:sz w:val="21"/>
                <w:szCs w:val="21"/>
                <w:highlight w:val="none"/>
              </w:rPr>
              <w:t>收到问题澄清通知后未在规定的时间内予以确认的，评审委员会将按照不利于</w:t>
            </w:r>
            <w:r>
              <w:rPr>
                <w:rFonts w:hint="eastAsia" w:ascii="仿宋" w:hAnsi="仿宋" w:eastAsia="仿宋" w:cs="仿宋"/>
                <w:sz w:val="21"/>
                <w:szCs w:val="21"/>
                <w:highlight w:val="none"/>
                <w:lang w:eastAsia="zh-CN"/>
              </w:rPr>
              <w:t>比选申请人</w:t>
            </w:r>
            <w:r>
              <w:rPr>
                <w:rFonts w:hint="eastAsia" w:ascii="仿宋" w:hAnsi="仿宋" w:eastAsia="仿宋" w:cs="仿宋"/>
                <w:sz w:val="21"/>
                <w:szCs w:val="21"/>
                <w:highlight w:val="none"/>
              </w:rPr>
              <w:t>的原则处理。</w:t>
            </w:r>
          </w:p>
        </w:tc>
      </w:tr>
      <w:tr w14:paraId="5362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08" w:type="dxa"/>
            <w:shd w:val="clear" w:color="auto" w:fill="auto"/>
            <w:vAlign w:val="center"/>
          </w:tcPr>
          <w:p w14:paraId="71D346E6">
            <w:pPr>
              <w:spacing w:line="240" w:lineRule="auto"/>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2.2.5</w:t>
            </w:r>
            <w:r>
              <w:rPr>
                <w:rFonts w:hint="eastAsia" w:ascii="仿宋" w:hAnsi="仿宋" w:eastAsia="仿宋" w:cs="仿宋"/>
                <w:sz w:val="21"/>
                <w:szCs w:val="21"/>
                <w:highlight w:val="none"/>
              </w:rPr>
              <w:t>评审结果</w:t>
            </w:r>
          </w:p>
        </w:tc>
        <w:tc>
          <w:tcPr>
            <w:tcW w:w="993" w:type="dxa"/>
            <w:shd w:val="clear" w:color="auto" w:fill="auto"/>
            <w:vAlign w:val="center"/>
          </w:tcPr>
          <w:p w14:paraId="016CD714">
            <w:pPr>
              <w:spacing w:line="240" w:lineRule="auto"/>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推荐中选候选人</w:t>
            </w:r>
          </w:p>
        </w:tc>
        <w:tc>
          <w:tcPr>
            <w:tcW w:w="7631" w:type="dxa"/>
            <w:gridSpan w:val="2"/>
            <w:shd w:val="clear" w:color="auto" w:fill="auto"/>
            <w:vAlign w:val="center"/>
          </w:tcPr>
          <w:p w14:paraId="6282F6AB">
            <w:pPr>
              <w:spacing w:line="24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本项补充：</w:t>
            </w:r>
          </w:p>
          <w:p w14:paraId="6F642C8A">
            <w:pPr>
              <w:spacing w:line="240" w:lineRule="auto"/>
              <w:ind w:firstLine="0" w:firstLine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评审委员会对通过评审的比选申请人，按其</w:t>
            </w:r>
            <w:r>
              <w:rPr>
                <w:rFonts w:hint="eastAsia" w:ascii="仿宋" w:hAnsi="仿宋" w:eastAsia="仿宋" w:cs="仿宋"/>
                <w:sz w:val="21"/>
                <w:szCs w:val="21"/>
                <w:highlight w:val="none"/>
                <w:lang w:val="en-US" w:eastAsia="zh-CN"/>
              </w:rPr>
              <w:t>综合报价</w:t>
            </w:r>
            <w:r>
              <w:rPr>
                <w:rFonts w:hint="eastAsia" w:ascii="仿宋" w:hAnsi="仿宋" w:eastAsia="仿宋" w:cs="仿宋"/>
                <w:sz w:val="21"/>
                <w:szCs w:val="21"/>
                <w:highlight w:val="none"/>
                <w:lang w:eastAsia="zh-CN"/>
              </w:rPr>
              <w:t>合理性</w:t>
            </w:r>
            <w:r>
              <w:rPr>
                <w:rFonts w:hint="eastAsia" w:ascii="仿宋" w:hAnsi="仿宋" w:eastAsia="仿宋" w:cs="仿宋"/>
                <w:sz w:val="21"/>
                <w:szCs w:val="21"/>
                <w:highlight w:val="none"/>
              </w:rPr>
              <w:t>推荐前3名为中选候选人（不足3名则按实际数量推荐）。（若多个申请人在同一标段</w:t>
            </w:r>
            <w:r>
              <w:rPr>
                <w:rFonts w:hint="eastAsia" w:ascii="仿宋" w:hAnsi="仿宋" w:eastAsia="仿宋" w:cs="仿宋"/>
                <w:sz w:val="21"/>
                <w:szCs w:val="21"/>
                <w:highlight w:val="none"/>
                <w:lang w:val="en-US" w:eastAsia="zh-CN"/>
              </w:rPr>
              <w:t>报价</w:t>
            </w:r>
            <w:r>
              <w:rPr>
                <w:rFonts w:hint="eastAsia" w:ascii="仿宋" w:hAnsi="仿宋" w:eastAsia="仿宋" w:cs="仿宋"/>
                <w:sz w:val="21"/>
                <w:szCs w:val="21"/>
                <w:highlight w:val="none"/>
              </w:rPr>
              <w:t>相同时，则按其</w:t>
            </w:r>
            <w:r>
              <w:rPr>
                <w:rFonts w:hint="eastAsia" w:ascii="仿宋" w:hAnsi="仿宋" w:eastAsia="仿宋" w:cs="仿宋"/>
                <w:sz w:val="21"/>
                <w:szCs w:val="21"/>
                <w:highlight w:val="none"/>
                <w:lang w:val="en-US" w:eastAsia="zh-CN"/>
              </w:rPr>
              <w:t>递交比选申请文件的净资产收益率，净资产收益率大的</w:t>
            </w:r>
            <w:r>
              <w:rPr>
                <w:rFonts w:hint="eastAsia" w:ascii="仿宋" w:hAnsi="仿宋" w:eastAsia="仿宋" w:cs="仿宋"/>
                <w:sz w:val="21"/>
                <w:szCs w:val="21"/>
                <w:highlight w:val="none"/>
              </w:rPr>
              <w:t>优先，</w:t>
            </w:r>
            <w:r>
              <w:rPr>
                <w:rFonts w:hint="eastAsia" w:ascii="仿宋" w:hAnsi="仿宋" w:eastAsia="仿宋" w:cs="仿宋"/>
                <w:sz w:val="21"/>
                <w:szCs w:val="21"/>
                <w:highlight w:val="none"/>
                <w:lang w:val="en-US" w:eastAsia="zh-CN"/>
              </w:rPr>
              <w:t>并</w:t>
            </w:r>
            <w:r>
              <w:rPr>
                <w:rFonts w:hint="eastAsia" w:ascii="仿宋" w:hAnsi="仿宋" w:eastAsia="仿宋" w:cs="仿宋"/>
                <w:sz w:val="21"/>
                <w:szCs w:val="21"/>
                <w:highlight w:val="none"/>
              </w:rPr>
              <w:t>按照有利于比选人的原则进行推荐。）</w:t>
            </w:r>
          </w:p>
        </w:tc>
      </w:tr>
    </w:tbl>
    <w:p w14:paraId="3FF87E68">
      <w:pPr>
        <w:jc w:val="left"/>
        <w:rPr>
          <w:rFonts w:ascii="Arial"/>
          <w:sz w:val="21"/>
          <w:highlight w:val="none"/>
        </w:rPr>
      </w:pPr>
    </w:p>
    <w:p w14:paraId="71AEAB0C">
      <w:pPr>
        <w:ind w:firstLine="0" w:firstLineChars="0"/>
        <w:jc w:val="left"/>
        <w:rPr>
          <w:rFonts w:ascii="宋体" w:hAnsi="宋体" w:cs="宋体"/>
          <w:b/>
          <w:bCs/>
          <w:sz w:val="32"/>
          <w:szCs w:val="28"/>
          <w:highlight w:val="none"/>
        </w:rPr>
      </w:pPr>
      <w:r>
        <w:rPr>
          <w:rFonts w:ascii="宋体" w:hAnsi="宋体" w:cs="宋体"/>
          <w:b/>
          <w:bCs/>
          <w:sz w:val="32"/>
          <w:szCs w:val="28"/>
          <w:highlight w:val="none"/>
        </w:rPr>
        <w:br w:type="page"/>
      </w:r>
    </w:p>
    <w:p w14:paraId="5F18A54B">
      <w:pPr>
        <w:ind w:firstLine="0" w:firstLineChars="0"/>
        <w:jc w:val="left"/>
        <w:rPr>
          <w:rFonts w:ascii="宋体" w:hAnsi="宋体" w:cs="宋体"/>
          <w:b/>
          <w:bCs/>
          <w:sz w:val="32"/>
          <w:szCs w:val="28"/>
          <w:highlight w:val="none"/>
        </w:rPr>
      </w:pPr>
    </w:p>
    <w:p w14:paraId="226770B3">
      <w:pPr>
        <w:pStyle w:val="3"/>
        <w:numPr>
          <w:ilvl w:val="0"/>
          <w:numId w:val="0"/>
        </w:numPr>
        <w:adjustRightInd w:val="0"/>
        <w:snapToGrid w:val="0"/>
        <w:spacing w:before="0" w:after="0" w:line="360" w:lineRule="auto"/>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评标办法（正文）</w:t>
      </w:r>
    </w:p>
    <w:p w14:paraId="4FBC917F">
      <w:pPr>
        <w:ind w:firstLine="480"/>
        <w:rPr>
          <w:rFonts w:hint="eastAsia" w:ascii="宋体" w:hAnsi="宋体" w:eastAsia="宋体" w:cs="宋体"/>
          <w:szCs w:val="24"/>
          <w:lang w:eastAsia="zh-CN"/>
        </w:rPr>
      </w:pPr>
      <w:r>
        <w:rPr>
          <w:rFonts w:hint="eastAsia" w:ascii="宋体" w:hAnsi="宋体" w:eastAsia="宋体" w:cs="宋体"/>
          <w:szCs w:val="24"/>
          <w:lang w:eastAsia="zh-CN"/>
        </w:rPr>
        <w:t>1.</w:t>
      </w:r>
      <w:r>
        <w:rPr>
          <w:rFonts w:hint="eastAsia" w:ascii="宋体" w:hAnsi="宋体" w:eastAsia="宋体" w:cs="宋体"/>
          <w:szCs w:val="24"/>
          <w:lang w:eastAsia="zh-CN"/>
        </w:rPr>
        <w:tab/>
      </w:r>
      <w:r>
        <w:rPr>
          <w:rFonts w:hint="eastAsia" w:ascii="宋体" w:hAnsi="宋体" w:eastAsia="宋体" w:cs="宋体"/>
          <w:szCs w:val="24"/>
          <w:lang w:eastAsia="zh-CN"/>
        </w:rPr>
        <w:t>评审办法</w:t>
      </w:r>
    </w:p>
    <w:p w14:paraId="384E7A56">
      <w:pPr>
        <w:ind w:firstLine="480"/>
        <w:jc w:val="left"/>
        <w:outlineLvl w:val="9"/>
        <w:rPr>
          <w:rFonts w:hint="eastAsia" w:ascii="宋体" w:hAnsi="宋体" w:eastAsia="宋体" w:cs="宋体"/>
          <w:szCs w:val="24"/>
          <w:lang w:eastAsia="zh-CN"/>
        </w:rPr>
      </w:pPr>
      <w:bookmarkStart w:id="11" w:name="_Toc13287"/>
      <w:bookmarkStart w:id="12" w:name="_Toc9387"/>
      <w:bookmarkStart w:id="13" w:name="_Toc14473"/>
      <w:bookmarkStart w:id="14" w:name="_Toc4866"/>
      <w:bookmarkStart w:id="15" w:name="_Toc31743"/>
      <w:r>
        <w:rPr>
          <w:rFonts w:hint="eastAsia" w:ascii="宋体" w:hAnsi="宋体" w:cs="宋体"/>
          <w:b w:val="0"/>
          <w:sz w:val="24"/>
          <w:szCs w:val="24"/>
          <w:lang w:val="en-US" w:eastAsia="zh-CN" w:bidi="ar-SA"/>
        </w:rPr>
        <w:t>本次评审采用“合理低价法”</w:t>
      </w:r>
      <w:bookmarkEnd w:id="11"/>
      <w:bookmarkEnd w:id="12"/>
      <w:bookmarkEnd w:id="13"/>
      <w:bookmarkEnd w:id="14"/>
      <w:bookmarkEnd w:id="15"/>
      <w:r>
        <w:rPr>
          <w:rFonts w:hint="eastAsia" w:ascii="宋体" w:hAnsi="宋体" w:eastAsia="宋体" w:cs="宋体"/>
          <w:b w:val="0"/>
          <w:sz w:val="24"/>
          <w:szCs w:val="24"/>
          <w:lang w:val="en-US" w:eastAsia="zh-CN" w:bidi="ar-SA"/>
        </w:rPr>
        <w:t>。</w:t>
      </w:r>
    </w:p>
    <w:p w14:paraId="4DC80C94">
      <w:pPr>
        <w:ind w:firstLine="480"/>
        <w:rPr>
          <w:rFonts w:hint="eastAsia" w:ascii="宋体" w:hAnsi="宋体" w:eastAsia="宋体" w:cs="宋体"/>
          <w:szCs w:val="24"/>
          <w:lang w:eastAsia="zh-CN"/>
        </w:rPr>
      </w:pPr>
      <w:r>
        <w:rPr>
          <w:rFonts w:hint="eastAsia" w:ascii="宋体" w:hAnsi="宋体" w:eastAsia="宋体" w:cs="宋体"/>
          <w:szCs w:val="24"/>
          <w:lang w:eastAsia="zh-CN"/>
        </w:rPr>
        <w:t>2.评审标准</w:t>
      </w:r>
    </w:p>
    <w:p w14:paraId="5B524CC3">
      <w:pPr>
        <w:ind w:firstLine="480"/>
        <w:rPr>
          <w:rFonts w:hint="eastAsia" w:ascii="宋体" w:hAnsi="宋体" w:eastAsia="宋体" w:cs="宋体"/>
          <w:szCs w:val="24"/>
          <w:lang w:eastAsia="zh-CN"/>
        </w:rPr>
      </w:pPr>
      <w:r>
        <w:rPr>
          <w:rFonts w:hint="eastAsia" w:ascii="宋体" w:hAnsi="宋体" w:eastAsia="宋体" w:cs="宋体"/>
          <w:szCs w:val="24"/>
          <w:lang w:eastAsia="zh-CN"/>
        </w:rPr>
        <w:t>2.1初步评审标准</w:t>
      </w:r>
    </w:p>
    <w:p w14:paraId="4DE5A4AD">
      <w:pPr>
        <w:ind w:firstLine="480"/>
        <w:rPr>
          <w:rFonts w:hint="eastAsia" w:ascii="宋体" w:hAnsi="宋体" w:eastAsia="宋体" w:cs="宋体"/>
          <w:szCs w:val="24"/>
          <w:lang w:eastAsia="zh-CN"/>
        </w:rPr>
      </w:pPr>
      <w:r>
        <w:rPr>
          <w:rFonts w:hint="eastAsia" w:ascii="宋体" w:hAnsi="宋体" w:eastAsia="宋体" w:cs="宋体"/>
          <w:szCs w:val="24"/>
          <w:lang w:eastAsia="zh-CN"/>
        </w:rPr>
        <w:t>2.1.1 形式评审标准：见评审办法前附表2.1.1</w:t>
      </w:r>
    </w:p>
    <w:p w14:paraId="0C064A0A">
      <w:pPr>
        <w:ind w:firstLine="480"/>
        <w:rPr>
          <w:rFonts w:hint="eastAsia" w:ascii="宋体" w:hAnsi="宋体" w:eastAsia="宋体" w:cs="宋体"/>
          <w:szCs w:val="24"/>
          <w:lang w:eastAsia="zh-CN"/>
        </w:rPr>
      </w:pPr>
      <w:r>
        <w:rPr>
          <w:rFonts w:hint="eastAsia" w:ascii="宋体" w:hAnsi="宋体" w:eastAsia="宋体" w:cs="宋体"/>
          <w:szCs w:val="24"/>
          <w:lang w:eastAsia="zh-CN"/>
        </w:rPr>
        <w:t>2.1.2 资格评审标准：见评审办法前附表2.1.2</w:t>
      </w:r>
    </w:p>
    <w:p w14:paraId="02551042">
      <w:pPr>
        <w:ind w:firstLine="480"/>
        <w:rPr>
          <w:rFonts w:hint="eastAsia" w:ascii="宋体" w:hAnsi="宋体" w:eastAsia="宋体" w:cs="宋体"/>
          <w:szCs w:val="24"/>
          <w:lang w:eastAsia="zh-CN"/>
        </w:rPr>
      </w:pPr>
      <w:r>
        <w:rPr>
          <w:rFonts w:hint="eastAsia" w:ascii="宋体" w:hAnsi="宋体" w:eastAsia="宋体" w:cs="宋体"/>
          <w:szCs w:val="24"/>
          <w:lang w:eastAsia="zh-CN"/>
        </w:rPr>
        <w:t>2.1.3 响应评审标准：见评审办法前附表2.1.3</w:t>
      </w:r>
    </w:p>
    <w:p w14:paraId="49E1D9F8">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eastAsia="zh-CN"/>
        </w:rPr>
        <w:tab/>
      </w:r>
      <w:r>
        <w:rPr>
          <w:rFonts w:hint="eastAsia" w:ascii="宋体" w:hAnsi="宋体" w:cs="宋体"/>
          <w:szCs w:val="24"/>
          <w:lang w:eastAsia="zh-CN"/>
        </w:rPr>
        <w:t>评审</w:t>
      </w:r>
      <w:r>
        <w:rPr>
          <w:rFonts w:hint="eastAsia" w:ascii="宋体" w:hAnsi="宋体" w:eastAsia="宋体" w:cs="宋体"/>
          <w:szCs w:val="24"/>
          <w:lang w:eastAsia="zh-CN"/>
        </w:rPr>
        <w:t>程序</w:t>
      </w:r>
    </w:p>
    <w:p w14:paraId="0EEE397D">
      <w:pPr>
        <w:ind w:firstLine="480"/>
        <w:rPr>
          <w:rFonts w:hint="eastAsia" w:ascii="宋体" w:hAnsi="宋体" w:eastAsia="宋体" w:cs="宋体"/>
          <w:szCs w:val="24"/>
          <w:lang w:eastAsia="zh-CN"/>
        </w:rPr>
      </w:pPr>
      <w:r>
        <w:rPr>
          <w:rFonts w:hint="eastAsia" w:ascii="宋体" w:hAnsi="宋体" w:eastAsia="宋体" w:cs="宋体"/>
          <w:szCs w:val="24"/>
          <w:lang w:eastAsia="zh-CN"/>
        </w:rPr>
        <w:t>3.1</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评审委员会可以要求比选申请人提交第二章“比选申请人须知”第 3.5.1 项至第 3.5.6 项规定的有关证明和证件的原件，以便核验。评审委员会依据本章第 2.1 款规定的标准对比选申请文件第进行初步评审。有一项不符合评审标准的，评审委员会应否决其比选。</w:t>
      </w:r>
    </w:p>
    <w:p w14:paraId="30B03D1C">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 xml:space="preserve">2 </w:t>
      </w:r>
      <w:r>
        <w:rPr>
          <w:rFonts w:hint="eastAsia" w:ascii="宋体" w:hAnsi="宋体" w:eastAsia="宋体" w:cs="宋体"/>
          <w:szCs w:val="24"/>
          <w:lang w:eastAsia="zh-CN"/>
        </w:rPr>
        <w:t>评审委员会发现比选申请人的报价明显低于其他</w:t>
      </w:r>
      <w:r>
        <w:rPr>
          <w:rFonts w:hint="eastAsia" w:ascii="宋体" w:hAnsi="宋体" w:cs="宋体"/>
          <w:szCs w:val="24"/>
          <w:lang w:eastAsia="zh-CN"/>
        </w:rPr>
        <w:t>比选申请报价</w:t>
      </w:r>
      <w:r>
        <w:rPr>
          <w:rFonts w:hint="eastAsia" w:ascii="宋体" w:hAnsi="宋体" w:eastAsia="宋体" w:cs="宋体"/>
          <w:szCs w:val="24"/>
          <w:lang w:eastAsia="zh-CN"/>
        </w:rPr>
        <w:t>，使得其</w:t>
      </w:r>
      <w:r>
        <w:rPr>
          <w:rFonts w:hint="eastAsia" w:ascii="宋体" w:hAnsi="宋体" w:cs="宋体"/>
          <w:szCs w:val="24"/>
          <w:lang w:eastAsia="zh-CN"/>
        </w:rPr>
        <w:t>比选申请报价</w:t>
      </w:r>
      <w:r>
        <w:rPr>
          <w:rFonts w:hint="eastAsia" w:ascii="宋体" w:hAnsi="宋体" w:eastAsia="宋体" w:cs="宋体"/>
          <w:szCs w:val="24"/>
          <w:lang w:eastAsia="zh-CN"/>
        </w:rPr>
        <w:t>可能低于其个别成本的，应要求该比选申请人作出书面说明并提供相应的证明材料。比选申请人不能合理说明或不能提供相应证明材料的，评审委员会应认定该比选申请人以低于成本报价竞标，并否决其比选。</w:t>
      </w:r>
    </w:p>
    <w:p w14:paraId="78216166">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 xml:space="preserve">3 </w:t>
      </w:r>
      <w:r>
        <w:rPr>
          <w:rFonts w:hint="eastAsia" w:ascii="宋体" w:hAnsi="宋体" w:eastAsia="宋体" w:cs="宋体"/>
          <w:szCs w:val="24"/>
          <w:lang w:eastAsia="zh-CN"/>
        </w:rPr>
        <w:t>比选申请文件相关信息的核查</w:t>
      </w:r>
    </w:p>
    <w:p w14:paraId="065A6D82">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3</w:t>
      </w:r>
      <w:r>
        <w:rPr>
          <w:rFonts w:hint="eastAsia" w:ascii="宋体" w:hAnsi="宋体" w:eastAsia="宋体" w:cs="宋体"/>
          <w:szCs w:val="24"/>
          <w:lang w:eastAsia="zh-CN"/>
        </w:rPr>
        <w:t>.1</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在评审过程中，比选人工作人员协助评审委员会查询“</w:t>
      </w:r>
      <w:r>
        <w:rPr>
          <w:rFonts w:hint="eastAsia" w:ascii="宋体" w:hAnsi="宋体" w:eastAsia="宋体" w:cs="宋体"/>
          <w:szCs w:val="24"/>
          <w:lang w:val="zh-CN" w:eastAsia="zh-CN"/>
        </w:rPr>
        <w:t>信用中国</w:t>
      </w:r>
      <w:r>
        <w:rPr>
          <w:rFonts w:hint="eastAsia" w:ascii="宋体" w:hAnsi="宋体" w:eastAsia="宋体" w:cs="宋体"/>
          <w:szCs w:val="24"/>
          <w:lang w:eastAsia="zh-CN"/>
        </w:rPr>
        <w:t>”</w:t>
      </w:r>
      <w:r>
        <w:rPr>
          <w:rFonts w:hint="eastAsia" w:ascii="宋体" w:hAnsi="宋体" w:eastAsia="宋体" w:cs="宋体"/>
          <w:szCs w:val="24"/>
          <w:lang w:val="zh-CN" w:eastAsia="zh-CN"/>
        </w:rPr>
        <w:t>网站</w:t>
      </w:r>
      <w:r>
        <w:rPr>
          <w:rFonts w:hint="eastAsia" w:ascii="宋体" w:hAnsi="宋体" w:eastAsia="宋体" w:cs="宋体"/>
          <w:szCs w:val="24"/>
          <w:lang w:eastAsia="zh-CN"/>
        </w:rPr>
        <w:t>（www.creditchina.gov.cn）”、“</w:t>
      </w:r>
      <w:r>
        <w:rPr>
          <w:rFonts w:hint="eastAsia" w:ascii="宋体" w:hAnsi="宋体" w:eastAsia="宋体" w:cs="宋体"/>
          <w:szCs w:val="24"/>
          <w:lang w:val="zh-CN" w:eastAsia="zh-CN"/>
        </w:rPr>
        <w:t>国家企业信用信息公示系统</w:t>
      </w:r>
      <w:r>
        <w:rPr>
          <w:rFonts w:hint="eastAsia" w:ascii="宋体" w:hAnsi="宋体" w:eastAsia="宋体" w:cs="宋体"/>
          <w:szCs w:val="24"/>
          <w:lang w:eastAsia="zh-CN"/>
        </w:rPr>
        <w:t>”网站（www.gsxt.gov.cn）、裁判文书网(wenshu.court.gov.cn)，对比选申请人的信用信息进行核实。同时查询四川省建筑市场建管公共服务平台(</w:t>
      </w: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"http://202.61.88.188/xxgx/"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http://202.61.88.188/xxgx/</w:t>
      </w:r>
      <w:r>
        <w:rPr>
          <w:rFonts w:hint="eastAsia" w:ascii="宋体" w:hAnsi="宋体" w:eastAsia="宋体" w:cs="宋体"/>
          <w:szCs w:val="24"/>
          <w:lang w:eastAsia="zh-CN"/>
        </w:rPr>
        <w:fldChar w:fldCharType="end"/>
      </w:r>
      <w:r>
        <w:rPr>
          <w:rFonts w:hint="eastAsia" w:ascii="宋体" w:hAnsi="宋体" w:eastAsia="宋体" w:cs="宋体"/>
          <w:szCs w:val="24"/>
          <w:lang w:eastAsia="zh-CN"/>
        </w:rPr>
        <w:t>)、全国建筑市场监管公共服务平台（四库一平台）(</w:t>
      </w: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"http://jzsc.mohurd.gov.cn/home"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http://jzsc.mohurd.gov.cn/home</w:t>
      </w:r>
      <w:r>
        <w:rPr>
          <w:rFonts w:hint="eastAsia" w:ascii="宋体" w:hAnsi="宋体" w:eastAsia="宋体" w:cs="宋体"/>
          <w:szCs w:val="24"/>
          <w:lang w:eastAsia="zh-CN"/>
        </w:rPr>
        <w:fldChar w:fldCharType="end"/>
      </w:r>
      <w:r>
        <w:rPr>
          <w:rFonts w:hint="eastAsia" w:ascii="宋体" w:hAnsi="宋体" w:eastAsia="宋体" w:cs="宋体"/>
          <w:szCs w:val="24"/>
          <w:lang w:eastAsia="zh-CN"/>
        </w:rPr>
        <w:t>)、比选申请人所在地行业主管部门数据平台，对比选申请人的资质、主要人员资历等信息进行核实。若比选申请文件载明的信息与上述网站发布的信息不符，使得比选申请人的资格条件不符合比选文件规定的，评审委员会应否决其比选。</w:t>
      </w:r>
    </w:p>
    <w:p w14:paraId="42479EC1">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3</w:t>
      </w:r>
      <w:r>
        <w:rPr>
          <w:rFonts w:hint="eastAsia" w:ascii="宋体" w:hAnsi="宋体" w:eastAsia="宋体" w:cs="宋体"/>
          <w:szCs w:val="24"/>
          <w:lang w:eastAsia="zh-CN"/>
        </w:rPr>
        <w:t>.2</w:t>
      </w:r>
      <w:r>
        <w:rPr>
          <w:rFonts w:hint="eastAsia" w:ascii="宋体" w:hAnsi="宋体" w:eastAsia="宋体" w:cs="宋体"/>
          <w:szCs w:val="24"/>
          <w:lang w:eastAsia="zh-CN"/>
        </w:rPr>
        <w:tab/>
      </w:r>
      <w:r>
        <w:rPr>
          <w:rFonts w:hint="eastAsia" w:ascii="宋体" w:hAnsi="宋体" w:eastAsia="宋体" w:cs="宋体"/>
          <w:szCs w:val="24"/>
          <w:lang w:eastAsia="zh-CN"/>
        </w:rPr>
        <w:t>评审委员会应对在</w:t>
      </w:r>
      <w:r>
        <w:rPr>
          <w:rFonts w:hint="eastAsia" w:ascii="宋体" w:hAnsi="宋体" w:cs="宋体"/>
          <w:szCs w:val="24"/>
          <w:lang w:eastAsia="zh-CN"/>
        </w:rPr>
        <w:t>评审</w:t>
      </w:r>
      <w:r>
        <w:rPr>
          <w:rFonts w:hint="eastAsia" w:ascii="宋体" w:hAnsi="宋体" w:eastAsia="宋体" w:cs="宋体"/>
          <w:szCs w:val="24"/>
          <w:lang w:eastAsia="zh-CN"/>
        </w:rPr>
        <w:t>过程中发现的比选申请人与比选申请人之间、比选申请人与比选人之间存在的串通比选的情形进行评审和认定。比选申请人存在串通比选、弄虚作假、行贿等违法行为的，评审委员会应否决其比选。</w:t>
      </w:r>
    </w:p>
    <w:p w14:paraId="42E6BDEA">
      <w:pPr>
        <w:ind w:firstLine="480"/>
        <w:rPr>
          <w:rFonts w:hint="eastAsia" w:ascii="宋体" w:hAnsi="宋体" w:eastAsia="宋体" w:cs="宋体"/>
          <w:szCs w:val="24"/>
          <w:lang w:eastAsia="zh-CN"/>
        </w:rPr>
      </w:pPr>
      <w:r>
        <w:rPr>
          <w:rFonts w:hint="eastAsia" w:ascii="宋体" w:hAnsi="宋体" w:eastAsia="宋体" w:cs="宋体"/>
          <w:szCs w:val="24"/>
          <w:lang w:eastAsia="zh-CN"/>
        </w:rPr>
        <w:t>（1）有下列情形之一的，属于比选申请人相互串通比选：</w:t>
      </w:r>
    </w:p>
    <w:p w14:paraId="56546A3E">
      <w:pPr>
        <w:ind w:firstLine="480"/>
        <w:rPr>
          <w:rFonts w:hint="eastAsia" w:ascii="宋体" w:hAnsi="宋体" w:eastAsia="宋体" w:cs="宋体"/>
          <w:szCs w:val="24"/>
          <w:lang w:eastAsia="zh-CN"/>
        </w:rPr>
      </w:pPr>
      <w:r>
        <w:rPr>
          <w:rFonts w:hint="eastAsia" w:ascii="宋体" w:hAnsi="宋体" w:eastAsia="宋体" w:cs="宋体"/>
          <w:szCs w:val="24"/>
          <w:lang w:eastAsia="zh-CN"/>
        </w:rPr>
        <w:t>a.比选申请人之间协商</w:t>
      </w:r>
      <w:r>
        <w:rPr>
          <w:rFonts w:hint="eastAsia" w:ascii="宋体" w:hAnsi="宋体" w:cs="宋体"/>
          <w:szCs w:val="24"/>
          <w:lang w:eastAsia="zh-CN"/>
        </w:rPr>
        <w:t>比选申请报价</w:t>
      </w:r>
      <w:r>
        <w:rPr>
          <w:rFonts w:hint="eastAsia" w:ascii="宋体" w:hAnsi="宋体" w:eastAsia="宋体" w:cs="宋体"/>
          <w:szCs w:val="24"/>
          <w:lang w:eastAsia="zh-CN"/>
        </w:rPr>
        <w:t>等比选申请文件的实质性内容；</w:t>
      </w:r>
    </w:p>
    <w:p w14:paraId="225DFEBA">
      <w:pPr>
        <w:ind w:firstLine="480"/>
        <w:rPr>
          <w:rFonts w:hint="eastAsia" w:ascii="宋体" w:hAnsi="宋体" w:eastAsia="宋体" w:cs="宋体"/>
          <w:szCs w:val="24"/>
          <w:lang w:eastAsia="zh-CN"/>
        </w:rPr>
      </w:pPr>
      <w:r>
        <w:rPr>
          <w:rFonts w:hint="eastAsia" w:ascii="宋体" w:hAnsi="宋体" w:eastAsia="宋体" w:cs="宋体"/>
          <w:szCs w:val="24"/>
          <w:lang w:eastAsia="zh-CN"/>
        </w:rPr>
        <w:t>b.比选申请人之间约定中选人；</w:t>
      </w:r>
    </w:p>
    <w:p w14:paraId="0A27C014">
      <w:pPr>
        <w:ind w:firstLine="480"/>
        <w:rPr>
          <w:rFonts w:hint="eastAsia" w:ascii="宋体" w:hAnsi="宋体" w:eastAsia="宋体" w:cs="宋体"/>
          <w:szCs w:val="24"/>
          <w:lang w:eastAsia="zh-CN"/>
        </w:rPr>
      </w:pPr>
      <w:r>
        <w:rPr>
          <w:rFonts w:hint="eastAsia" w:ascii="宋体" w:hAnsi="宋体" w:eastAsia="宋体" w:cs="宋体"/>
          <w:szCs w:val="24"/>
          <w:lang w:eastAsia="zh-CN"/>
        </w:rPr>
        <w:t>c.比选申请人之间约定部分比选申请人放弃比选或中选；</w:t>
      </w:r>
    </w:p>
    <w:p w14:paraId="4A9CC3C0">
      <w:pPr>
        <w:ind w:firstLine="480"/>
        <w:rPr>
          <w:rFonts w:hint="eastAsia" w:ascii="宋体" w:hAnsi="宋体" w:eastAsia="宋体" w:cs="宋体"/>
          <w:szCs w:val="24"/>
          <w:lang w:eastAsia="zh-CN"/>
        </w:rPr>
      </w:pPr>
      <w:r>
        <w:rPr>
          <w:rFonts w:hint="eastAsia" w:ascii="宋体" w:hAnsi="宋体" w:eastAsia="宋体" w:cs="宋体"/>
          <w:szCs w:val="24"/>
          <w:lang w:eastAsia="zh-CN"/>
        </w:rPr>
        <w:t>d.属于同一集团、协会、商会等组织成员的比选申请人按照该组织要求协同比选；</w:t>
      </w:r>
    </w:p>
    <w:p w14:paraId="01BA6301">
      <w:pPr>
        <w:ind w:firstLine="480"/>
        <w:rPr>
          <w:rFonts w:hint="eastAsia" w:ascii="宋体" w:hAnsi="宋体" w:eastAsia="宋体" w:cs="宋体"/>
          <w:szCs w:val="24"/>
          <w:lang w:eastAsia="zh-CN"/>
        </w:rPr>
      </w:pPr>
      <w:r>
        <w:rPr>
          <w:rFonts w:hint="eastAsia" w:ascii="宋体" w:hAnsi="宋体" w:eastAsia="宋体" w:cs="宋体"/>
          <w:szCs w:val="24"/>
          <w:lang w:eastAsia="zh-CN"/>
        </w:rPr>
        <w:t>e.比选申请人之间为谋取中选或排斥特定比选申请人而采取的其他联合行动。</w:t>
      </w:r>
    </w:p>
    <w:p w14:paraId="7672738E">
      <w:pPr>
        <w:ind w:firstLine="480"/>
        <w:rPr>
          <w:rFonts w:hint="eastAsia" w:ascii="宋体" w:hAnsi="宋体" w:eastAsia="宋体" w:cs="宋体"/>
          <w:szCs w:val="24"/>
          <w:lang w:eastAsia="zh-CN"/>
        </w:rPr>
      </w:pPr>
      <w:r>
        <w:rPr>
          <w:rFonts w:hint="eastAsia" w:ascii="宋体" w:hAnsi="宋体" w:eastAsia="宋体" w:cs="宋体"/>
          <w:szCs w:val="24"/>
          <w:lang w:eastAsia="zh-CN"/>
        </w:rPr>
        <w:t>（2）有下列情形之一的，视为比选申请人相互串通比选：</w:t>
      </w:r>
    </w:p>
    <w:p w14:paraId="2ABE0887">
      <w:pPr>
        <w:ind w:firstLine="480"/>
        <w:rPr>
          <w:rFonts w:hint="eastAsia" w:ascii="宋体" w:hAnsi="宋体" w:eastAsia="宋体" w:cs="宋体"/>
          <w:szCs w:val="24"/>
          <w:lang w:eastAsia="zh-CN"/>
        </w:rPr>
      </w:pPr>
      <w:r>
        <w:rPr>
          <w:rFonts w:hint="eastAsia" w:ascii="宋体" w:hAnsi="宋体" w:eastAsia="宋体" w:cs="宋体"/>
          <w:szCs w:val="24"/>
          <w:lang w:eastAsia="zh-CN"/>
        </w:rPr>
        <w:t>a.不同比选申请人的比选申请文件由同一单位或个人编制；</w:t>
      </w:r>
    </w:p>
    <w:p w14:paraId="6C01B319">
      <w:pPr>
        <w:ind w:firstLine="480"/>
        <w:rPr>
          <w:rFonts w:hint="eastAsia" w:ascii="宋体" w:hAnsi="宋体" w:eastAsia="宋体" w:cs="宋体"/>
          <w:szCs w:val="24"/>
          <w:lang w:eastAsia="zh-CN"/>
        </w:rPr>
      </w:pPr>
      <w:r>
        <w:rPr>
          <w:rFonts w:hint="eastAsia" w:ascii="宋体" w:hAnsi="宋体" w:eastAsia="宋体" w:cs="宋体"/>
          <w:szCs w:val="24"/>
          <w:lang w:eastAsia="zh-CN"/>
        </w:rPr>
        <w:t>b.不同比选申请人委托同一单位或个人办理比选事宜；</w:t>
      </w:r>
    </w:p>
    <w:p w14:paraId="0B42AAB4">
      <w:pPr>
        <w:ind w:firstLine="480"/>
        <w:rPr>
          <w:rFonts w:hint="eastAsia" w:ascii="宋体" w:hAnsi="宋体" w:eastAsia="宋体" w:cs="宋体"/>
          <w:szCs w:val="24"/>
          <w:lang w:eastAsia="zh-CN"/>
        </w:rPr>
      </w:pPr>
      <w:r>
        <w:rPr>
          <w:rFonts w:hint="eastAsia" w:ascii="宋体" w:hAnsi="宋体" w:eastAsia="宋体" w:cs="宋体"/>
          <w:szCs w:val="24"/>
          <w:lang w:eastAsia="zh-CN"/>
        </w:rPr>
        <w:t>c.不同比选申请人的比选申请文件载明的项目管理成员为同一人；</w:t>
      </w:r>
    </w:p>
    <w:p w14:paraId="66BFF903">
      <w:pPr>
        <w:ind w:firstLine="480"/>
        <w:rPr>
          <w:rFonts w:hint="eastAsia" w:ascii="宋体" w:hAnsi="宋体" w:eastAsia="宋体" w:cs="宋体"/>
          <w:szCs w:val="24"/>
          <w:lang w:eastAsia="zh-CN"/>
        </w:rPr>
      </w:pPr>
      <w:r>
        <w:rPr>
          <w:rFonts w:hint="eastAsia" w:ascii="宋体" w:hAnsi="宋体" w:eastAsia="宋体" w:cs="宋体"/>
          <w:szCs w:val="24"/>
          <w:lang w:eastAsia="zh-CN"/>
        </w:rPr>
        <w:t>d.不同比选申请人的比选申请文件异常一致或</w:t>
      </w:r>
      <w:r>
        <w:rPr>
          <w:rFonts w:hint="eastAsia" w:ascii="宋体" w:hAnsi="宋体" w:cs="宋体"/>
          <w:szCs w:val="24"/>
          <w:lang w:eastAsia="zh-CN"/>
        </w:rPr>
        <w:t>比选申请报价</w:t>
      </w:r>
      <w:r>
        <w:rPr>
          <w:rFonts w:hint="eastAsia" w:ascii="宋体" w:hAnsi="宋体" w:eastAsia="宋体" w:cs="宋体"/>
          <w:szCs w:val="24"/>
          <w:lang w:eastAsia="zh-CN"/>
        </w:rPr>
        <w:t>呈规律性差异；</w:t>
      </w:r>
    </w:p>
    <w:p w14:paraId="46DDDA96">
      <w:pPr>
        <w:ind w:firstLine="480"/>
        <w:rPr>
          <w:rFonts w:hint="eastAsia" w:ascii="宋体" w:hAnsi="宋体" w:eastAsia="宋体" w:cs="宋体"/>
          <w:szCs w:val="24"/>
          <w:lang w:eastAsia="zh-CN"/>
        </w:rPr>
      </w:pPr>
      <w:r>
        <w:rPr>
          <w:rFonts w:hint="eastAsia" w:ascii="宋体" w:hAnsi="宋体" w:eastAsia="宋体" w:cs="宋体"/>
          <w:szCs w:val="24"/>
          <w:lang w:eastAsia="zh-CN"/>
        </w:rPr>
        <w:t>e.不同比选申请人的比选申请文件相互混装；</w:t>
      </w:r>
    </w:p>
    <w:p w14:paraId="036F9D86">
      <w:pPr>
        <w:ind w:firstLine="480"/>
        <w:rPr>
          <w:rFonts w:hint="eastAsia" w:ascii="宋体" w:hAnsi="宋体" w:eastAsia="宋体" w:cs="宋体"/>
          <w:szCs w:val="24"/>
          <w:lang w:eastAsia="zh-CN"/>
        </w:rPr>
      </w:pPr>
      <w:r>
        <w:rPr>
          <w:rFonts w:hint="eastAsia" w:ascii="宋体" w:hAnsi="宋体" w:eastAsia="宋体" w:cs="宋体"/>
          <w:szCs w:val="24"/>
          <w:lang w:eastAsia="zh-CN"/>
        </w:rPr>
        <w:t>f.不同比选申请人的比选保证金从同一单位或个人的账户转出。</w:t>
      </w:r>
    </w:p>
    <w:p w14:paraId="33052E71">
      <w:pPr>
        <w:ind w:firstLine="480"/>
        <w:rPr>
          <w:rFonts w:hint="eastAsia" w:ascii="宋体" w:hAnsi="宋体" w:eastAsia="宋体" w:cs="宋体"/>
          <w:szCs w:val="24"/>
          <w:lang w:eastAsia="zh-CN"/>
        </w:rPr>
      </w:pPr>
      <w:r>
        <w:rPr>
          <w:rFonts w:hint="eastAsia" w:ascii="宋体" w:hAnsi="宋体" w:eastAsia="宋体" w:cs="宋体"/>
          <w:szCs w:val="24"/>
          <w:lang w:eastAsia="zh-CN"/>
        </w:rPr>
        <w:t>（3）有下列情形之一的，属于比选人与比选申请人串通比选：</w:t>
      </w:r>
    </w:p>
    <w:p w14:paraId="5DA8A2BE">
      <w:pPr>
        <w:ind w:firstLine="480"/>
        <w:rPr>
          <w:rFonts w:hint="eastAsia" w:ascii="宋体" w:hAnsi="宋体" w:eastAsia="宋体" w:cs="宋体"/>
          <w:szCs w:val="24"/>
          <w:lang w:eastAsia="zh-CN"/>
        </w:rPr>
      </w:pPr>
      <w:r>
        <w:rPr>
          <w:rFonts w:hint="eastAsia" w:ascii="宋体" w:hAnsi="宋体" w:eastAsia="宋体" w:cs="宋体"/>
          <w:szCs w:val="24"/>
          <w:lang w:eastAsia="zh-CN"/>
        </w:rPr>
        <w:t>a.比选人在</w:t>
      </w:r>
      <w:r>
        <w:rPr>
          <w:rFonts w:hint="eastAsia" w:ascii="宋体" w:hAnsi="宋体" w:cs="宋体"/>
          <w:szCs w:val="24"/>
          <w:lang w:eastAsia="zh-CN"/>
        </w:rPr>
        <w:t>比选</w:t>
      </w:r>
      <w:r>
        <w:rPr>
          <w:rFonts w:hint="eastAsia" w:ascii="宋体" w:hAnsi="宋体" w:eastAsia="宋体" w:cs="宋体"/>
          <w:szCs w:val="24"/>
          <w:lang w:eastAsia="zh-CN"/>
        </w:rPr>
        <w:t>前开启比选申请文件并将有关信息泄露给其他比选申请人;</w:t>
      </w:r>
    </w:p>
    <w:p w14:paraId="2911BCC9">
      <w:pPr>
        <w:ind w:firstLine="480"/>
        <w:rPr>
          <w:rFonts w:hint="eastAsia" w:ascii="宋体" w:hAnsi="宋体" w:eastAsia="宋体" w:cs="宋体"/>
          <w:szCs w:val="24"/>
          <w:lang w:eastAsia="zh-CN"/>
        </w:rPr>
      </w:pPr>
      <w:r>
        <w:rPr>
          <w:rFonts w:hint="eastAsia" w:ascii="宋体" w:hAnsi="宋体" w:eastAsia="宋体" w:cs="宋体"/>
          <w:szCs w:val="24"/>
          <w:lang w:eastAsia="zh-CN"/>
        </w:rPr>
        <w:t>b.比选人直接或间接向比选申请人泄露标底、评审委员会成员等信息；</w:t>
      </w:r>
    </w:p>
    <w:p w14:paraId="58142CB4">
      <w:pPr>
        <w:ind w:firstLine="480"/>
        <w:rPr>
          <w:rFonts w:hint="eastAsia" w:ascii="宋体" w:hAnsi="宋体" w:eastAsia="宋体" w:cs="宋体"/>
          <w:szCs w:val="24"/>
          <w:lang w:eastAsia="zh-CN"/>
        </w:rPr>
      </w:pPr>
      <w:r>
        <w:rPr>
          <w:rFonts w:hint="eastAsia" w:ascii="宋体" w:hAnsi="宋体" w:eastAsia="宋体" w:cs="宋体"/>
          <w:szCs w:val="24"/>
          <w:lang w:eastAsia="zh-CN"/>
        </w:rPr>
        <w:t>c.比选人明示或暗示比选申请人压低或抬高</w:t>
      </w:r>
      <w:r>
        <w:rPr>
          <w:rFonts w:hint="eastAsia" w:ascii="宋体" w:hAnsi="宋体" w:cs="宋体"/>
          <w:szCs w:val="24"/>
          <w:lang w:eastAsia="zh-CN"/>
        </w:rPr>
        <w:t>比选申请报价</w:t>
      </w:r>
      <w:r>
        <w:rPr>
          <w:rFonts w:hint="eastAsia" w:ascii="宋体" w:hAnsi="宋体" w:eastAsia="宋体" w:cs="宋体"/>
          <w:szCs w:val="24"/>
          <w:lang w:eastAsia="zh-CN"/>
        </w:rPr>
        <w:t>；</w:t>
      </w:r>
    </w:p>
    <w:p w14:paraId="3383BD9E">
      <w:pPr>
        <w:ind w:firstLine="480"/>
        <w:rPr>
          <w:rFonts w:hint="eastAsia" w:ascii="宋体" w:hAnsi="宋体" w:eastAsia="宋体" w:cs="宋体"/>
          <w:szCs w:val="24"/>
          <w:lang w:eastAsia="zh-CN"/>
        </w:rPr>
      </w:pPr>
      <w:r>
        <w:rPr>
          <w:rFonts w:hint="eastAsia" w:ascii="宋体" w:hAnsi="宋体" w:eastAsia="宋体" w:cs="宋体"/>
          <w:szCs w:val="24"/>
          <w:lang w:eastAsia="zh-CN"/>
        </w:rPr>
        <w:t>d.比选人授意比选申请人撤换、修改比选申请文件；</w:t>
      </w:r>
    </w:p>
    <w:p w14:paraId="72AB5760">
      <w:pPr>
        <w:ind w:firstLine="480"/>
        <w:rPr>
          <w:rFonts w:hint="eastAsia" w:ascii="宋体" w:hAnsi="宋体" w:eastAsia="宋体" w:cs="宋体"/>
          <w:szCs w:val="24"/>
          <w:lang w:eastAsia="zh-CN"/>
        </w:rPr>
      </w:pPr>
      <w:r>
        <w:rPr>
          <w:rFonts w:hint="eastAsia" w:ascii="宋体" w:hAnsi="宋体" w:eastAsia="宋体" w:cs="宋体"/>
          <w:szCs w:val="24"/>
          <w:lang w:eastAsia="zh-CN"/>
        </w:rPr>
        <w:t>e.比选人明示或暗示比选申请人为特定比选申请人中选提供方便；</w:t>
      </w:r>
    </w:p>
    <w:p w14:paraId="7546DDD3">
      <w:pPr>
        <w:ind w:firstLine="480"/>
        <w:rPr>
          <w:rFonts w:hint="eastAsia" w:ascii="宋体" w:hAnsi="宋体" w:eastAsia="宋体" w:cs="宋体"/>
          <w:szCs w:val="24"/>
          <w:lang w:eastAsia="zh-CN"/>
        </w:rPr>
      </w:pPr>
      <w:r>
        <w:rPr>
          <w:rFonts w:hint="eastAsia" w:ascii="宋体" w:hAnsi="宋体" w:eastAsia="宋体" w:cs="宋体"/>
          <w:szCs w:val="24"/>
          <w:lang w:eastAsia="zh-CN"/>
        </w:rPr>
        <w:t>f.比选人与比选申请人为谋求特定比选申请人中选而采取的其他串通行为。</w:t>
      </w:r>
    </w:p>
    <w:p w14:paraId="47FA7332">
      <w:pPr>
        <w:ind w:firstLine="480"/>
        <w:rPr>
          <w:rFonts w:hint="eastAsia" w:ascii="宋体" w:hAnsi="宋体" w:eastAsia="宋体" w:cs="宋体"/>
          <w:szCs w:val="24"/>
          <w:lang w:eastAsia="zh-CN"/>
        </w:rPr>
      </w:pPr>
      <w:r>
        <w:rPr>
          <w:rFonts w:hint="eastAsia" w:ascii="宋体" w:hAnsi="宋体" w:eastAsia="宋体" w:cs="宋体"/>
          <w:szCs w:val="24"/>
          <w:lang w:eastAsia="zh-CN"/>
        </w:rPr>
        <w:t>（4）比选申请人有下列情形之一的，属于弄虚作假的行为：</w:t>
      </w:r>
    </w:p>
    <w:p w14:paraId="7FEBE968">
      <w:pPr>
        <w:ind w:firstLine="480"/>
        <w:rPr>
          <w:rFonts w:hint="eastAsia" w:ascii="宋体" w:hAnsi="宋体" w:eastAsia="宋体" w:cs="宋体"/>
          <w:szCs w:val="24"/>
          <w:lang w:eastAsia="zh-CN"/>
        </w:rPr>
      </w:pPr>
      <w:r>
        <w:rPr>
          <w:rFonts w:hint="eastAsia" w:ascii="宋体" w:hAnsi="宋体" w:eastAsia="宋体" w:cs="宋体"/>
          <w:szCs w:val="24"/>
          <w:lang w:eastAsia="zh-CN"/>
        </w:rPr>
        <w:t>a.使用通过受让或租借等方式获取的资格、资质证书参加比选；</w:t>
      </w:r>
    </w:p>
    <w:p w14:paraId="185DE591">
      <w:pPr>
        <w:ind w:firstLine="480"/>
        <w:rPr>
          <w:rFonts w:hint="eastAsia" w:ascii="宋体" w:hAnsi="宋体" w:eastAsia="宋体" w:cs="宋体"/>
          <w:szCs w:val="24"/>
          <w:lang w:eastAsia="zh-CN"/>
        </w:rPr>
      </w:pPr>
      <w:r>
        <w:rPr>
          <w:rFonts w:hint="eastAsia" w:ascii="宋体" w:hAnsi="宋体" w:eastAsia="宋体" w:cs="宋体"/>
          <w:szCs w:val="24"/>
          <w:lang w:eastAsia="zh-CN"/>
        </w:rPr>
        <w:t>b.使用伪造、变造的许可证件；</w:t>
      </w:r>
    </w:p>
    <w:p w14:paraId="371B0593">
      <w:pPr>
        <w:ind w:firstLine="480"/>
        <w:rPr>
          <w:rFonts w:hint="eastAsia" w:ascii="宋体" w:hAnsi="宋体" w:eastAsia="宋体" w:cs="宋体"/>
          <w:szCs w:val="24"/>
          <w:lang w:eastAsia="zh-CN"/>
        </w:rPr>
      </w:pPr>
      <w:r>
        <w:rPr>
          <w:rFonts w:hint="eastAsia" w:ascii="宋体" w:hAnsi="宋体" w:eastAsia="宋体" w:cs="宋体"/>
          <w:szCs w:val="24"/>
          <w:lang w:eastAsia="zh-CN"/>
        </w:rPr>
        <w:t>c.提供虚假的财务状况或业绩；</w:t>
      </w:r>
    </w:p>
    <w:p w14:paraId="43356EC1">
      <w:pPr>
        <w:ind w:firstLine="480"/>
        <w:rPr>
          <w:rFonts w:hint="eastAsia" w:ascii="宋体" w:hAnsi="宋体" w:eastAsia="宋体" w:cs="宋体"/>
          <w:szCs w:val="24"/>
          <w:lang w:eastAsia="zh-CN"/>
        </w:rPr>
      </w:pPr>
      <w:r>
        <w:rPr>
          <w:rFonts w:hint="eastAsia" w:ascii="宋体" w:hAnsi="宋体" w:eastAsia="宋体" w:cs="宋体"/>
          <w:szCs w:val="24"/>
          <w:lang w:eastAsia="zh-CN"/>
        </w:rPr>
        <w:t>d.提供虚假的项目</w:t>
      </w:r>
      <w:r>
        <w:rPr>
          <w:rFonts w:hint="eastAsia" w:ascii="宋体" w:hAnsi="宋体" w:eastAsia="宋体" w:cs="宋体"/>
          <w:szCs w:val="24"/>
          <w:lang w:val="en-US" w:eastAsia="zh-CN"/>
        </w:rPr>
        <w:t>经理</w:t>
      </w:r>
      <w:r>
        <w:rPr>
          <w:rFonts w:hint="eastAsia" w:ascii="宋体" w:hAnsi="宋体" w:eastAsia="宋体" w:cs="宋体"/>
          <w:szCs w:val="24"/>
          <w:lang w:eastAsia="zh-CN"/>
        </w:rPr>
        <w:t>或主要技术人员资历；</w:t>
      </w:r>
    </w:p>
    <w:p w14:paraId="195857F4">
      <w:pPr>
        <w:ind w:firstLine="480"/>
        <w:rPr>
          <w:rFonts w:hint="eastAsia" w:ascii="宋体" w:hAnsi="宋体" w:eastAsia="宋体" w:cs="宋体"/>
          <w:szCs w:val="24"/>
          <w:lang w:eastAsia="zh-CN"/>
        </w:rPr>
      </w:pPr>
      <w:r>
        <w:rPr>
          <w:rFonts w:hint="eastAsia" w:ascii="宋体" w:hAnsi="宋体" w:eastAsia="宋体" w:cs="宋体"/>
          <w:szCs w:val="24"/>
          <w:lang w:eastAsia="zh-CN"/>
        </w:rPr>
        <w:t>e.提供虚假的信用状况；</w:t>
      </w:r>
    </w:p>
    <w:p w14:paraId="557149A9">
      <w:pPr>
        <w:ind w:firstLine="480"/>
        <w:rPr>
          <w:rFonts w:hint="eastAsia" w:ascii="宋体" w:hAnsi="宋体" w:eastAsia="宋体" w:cs="宋体"/>
          <w:szCs w:val="24"/>
          <w:lang w:eastAsia="zh-CN"/>
        </w:rPr>
      </w:pPr>
      <w:r>
        <w:rPr>
          <w:rFonts w:hint="eastAsia" w:ascii="宋体" w:hAnsi="宋体" w:eastAsia="宋体" w:cs="宋体"/>
          <w:szCs w:val="24"/>
          <w:lang w:eastAsia="zh-CN"/>
        </w:rPr>
        <w:t>f.其他弄虚作假的行为。</w:t>
      </w:r>
    </w:p>
    <w:p w14:paraId="11103AB2">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4</w:t>
      </w:r>
      <w:r>
        <w:rPr>
          <w:rFonts w:hint="eastAsia" w:ascii="宋体" w:hAnsi="宋体" w:cs="宋体"/>
          <w:szCs w:val="24"/>
          <w:lang w:val="en-US" w:eastAsia="zh-CN"/>
        </w:rPr>
        <w:t xml:space="preserve">  </w:t>
      </w:r>
      <w:r>
        <w:rPr>
          <w:rFonts w:hint="eastAsia" w:ascii="宋体" w:hAnsi="宋体" w:eastAsia="宋体" w:cs="宋体"/>
          <w:szCs w:val="24"/>
          <w:lang w:eastAsia="zh-CN"/>
        </w:rPr>
        <w:t>比选申请文件的澄清和说明</w:t>
      </w:r>
    </w:p>
    <w:p w14:paraId="20F5BE1D">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4</w:t>
      </w:r>
      <w:r>
        <w:rPr>
          <w:rFonts w:hint="eastAsia" w:ascii="宋体" w:hAnsi="宋体" w:eastAsia="宋体" w:cs="宋体"/>
          <w:szCs w:val="24"/>
          <w:lang w:eastAsia="zh-CN"/>
        </w:rPr>
        <w:t>.1</w:t>
      </w:r>
      <w:r>
        <w:rPr>
          <w:rFonts w:hint="eastAsia" w:ascii="宋体" w:hAnsi="宋体" w:eastAsia="宋体" w:cs="宋体"/>
          <w:szCs w:val="24"/>
          <w:lang w:eastAsia="zh-CN"/>
        </w:rPr>
        <w:tab/>
      </w:r>
      <w:r>
        <w:rPr>
          <w:rFonts w:hint="eastAsia" w:ascii="宋体" w:hAnsi="宋体" w:eastAsia="宋体" w:cs="宋体"/>
          <w:szCs w:val="24"/>
          <w:lang w:eastAsia="zh-CN"/>
        </w:rPr>
        <w:t>在评审过程中，评审委员会可以书面形式要求比选申请人对比选申请文件中含义不明确的内容、明显文字或计算错误进行书面澄清或说明。评审委员会不接受比选申请人主动提出的澄清、说明。比选申请人不按评审委员会要求澄清或说明的，评审委员会应否决其比选。</w:t>
      </w:r>
    </w:p>
    <w:p w14:paraId="12456EA3">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4</w:t>
      </w:r>
      <w:r>
        <w:rPr>
          <w:rFonts w:hint="eastAsia" w:ascii="宋体" w:hAnsi="宋体" w:eastAsia="宋体" w:cs="宋体"/>
          <w:szCs w:val="24"/>
          <w:lang w:eastAsia="zh-CN"/>
        </w:rPr>
        <w:t>.2</w:t>
      </w:r>
      <w:r>
        <w:rPr>
          <w:rFonts w:hint="eastAsia" w:ascii="宋体" w:hAnsi="宋体" w:eastAsia="宋体" w:cs="宋体"/>
          <w:szCs w:val="24"/>
          <w:lang w:eastAsia="zh-CN"/>
        </w:rPr>
        <w:tab/>
      </w:r>
      <w:r>
        <w:rPr>
          <w:rFonts w:hint="eastAsia" w:ascii="宋体" w:hAnsi="宋体" w:eastAsia="宋体" w:cs="宋体"/>
          <w:szCs w:val="24"/>
          <w:lang w:eastAsia="zh-CN"/>
        </w:rPr>
        <w:t>澄清和说明不得超出比选申请文件的范围或改变比选申请文件的实质性内容（算术性错误的修正除外）。比选申请人的书面澄清、说明属于比选申请文件的组成部分。</w:t>
      </w:r>
    </w:p>
    <w:p w14:paraId="7A7674CC">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4</w:t>
      </w:r>
      <w:r>
        <w:rPr>
          <w:rFonts w:hint="eastAsia" w:ascii="宋体" w:hAnsi="宋体" w:eastAsia="宋体" w:cs="宋体"/>
          <w:szCs w:val="24"/>
          <w:lang w:eastAsia="zh-CN"/>
        </w:rPr>
        <w:t>.3</w:t>
      </w:r>
      <w:r>
        <w:rPr>
          <w:rFonts w:hint="eastAsia" w:ascii="宋体" w:hAnsi="宋体" w:eastAsia="宋体" w:cs="宋体"/>
          <w:szCs w:val="24"/>
          <w:lang w:eastAsia="zh-CN"/>
        </w:rPr>
        <w:tab/>
      </w:r>
      <w:r>
        <w:rPr>
          <w:rFonts w:hint="eastAsia" w:ascii="宋体" w:hAnsi="宋体" w:eastAsia="宋体" w:cs="宋体"/>
          <w:szCs w:val="24"/>
          <w:lang w:eastAsia="zh-CN"/>
        </w:rPr>
        <w:t>评审委员会不得暗示或诱导比选申请人作出澄清、说明，对比选申请人提交的澄清、说明有疑问的，可以要求比选申请人进一步澄清或说明，直至满足评审委员会的要求。</w:t>
      </w:r>
    </w:p>
    <w:p w14:paraId="7A4B84FA">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4</w:t>
      </w:r>
      <w:r>
        <w:rPr>
          <w:rFonts w:hint="eastAsia" w:ascii="宋体" w:hAnsi="宋体" w:eastAsia="宋体" w:cs="宋体"/>
          <w:szCs w:val="24"/>
          <w:lang w:eastAsia="zh-CN"/>
        </w:rPr>
        <w:t>.4</w:t>
      </w:r>
      <w:r>
        <w:rPr>
          <w:rFonts w:hint="eastAsia" w:ascii="宋体" w:hAnsi="宋体" w:eastAsia="宋体" w:cs="宋体"/>
          <w:szCs w:val="24"/>
          <w:lang w:eastAsia="zh-CN"/>
        </w:rPr>
        <w:tab/>
      </w:r>
      <w:r>
        <w:rPr>
          <w:rFonts w:hint="eastAsia" w:ascii="宋体" w:hAnsi="宋体" w:eastAsia="宋体" w:cs="宋体"/>
          <w:szCs w:val="24"/>
          <w:lang w:eastAsia="zh-CN"/>
        </w:rPr>
        <w:t>凡超出比选文件规定的或给比选人带来未曾要求的利益的变化、偏差或其他因素在</w:t>
      </w:r>
      <w:r>
        <w:rPr>
          <w:rFonts w:hint="eastAsia" w:ascii="宋体" w:hAnsi="宋体" w:cs="宋体"/>
          <w:szCs w:val="24"/>
          <w:lang w:eastAsia="zh-CN"/>
        </w:rPr>
        <w:t>评审</w:t>
      </w:r>
      <w:r>
        <w:rPr>
          <w:rFonts w:hint="eastAsia" w:ascii="宋体" w:hAnsi="宋体" w:eastAsia="宋体" w:cs="宋体"/>
          <w:szCs w:val="24"/>
          <w:lang w:eastAsia="zh-CN"/>
        </w:rPr>
        <w:t>时不予考虑。</w:t>
      </w:r>
    </w:p>
    <w:p w14:paraId="110CB102">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 xml:space="preserve">5 </w:t>
      </w:r>
      <w:r>
        <w:rPr>
          <w:rFonts w:hint="eastAsia" w:ascii="宋体" w:hAnsi="宋体" w:eastAsia="宋体" w:cs="宋体"/>
          <w:szCs w:val="24"/>
          <w:lang w:eastAsia="zh-CN"/>
        </w:rPr>
        <w:t>不得否决比选的情形</w:t>
      </w:r>
    </w:p>
    <w:p w14:paraId="33213D3A">
      <w:pPr>
        <w:ind w:firstLine="480"/>
        <w:rPr>
          <w:rFonts w:hint="eastAsia" w:ascii="宋体" w:hAnsi="宋体" w:eastAsia="宋体" w:cs="宋体"/>
          <w:szCs w:val="24"/>
          <w:lang w:eastAsia="zh-CN"/>
        </w:rPr>
      </w:pPr>
      <w:r>
        <w:rPr>
          <w:rFonts w:hint="eastAsia" w:ascii="宋体" w:hAnsi="宋体" w:eastAsia="宋体" w:cs="宋体"/>
          <w:szCs w:val="24"/>
          <w:lang w:eastAsia="zh-CN"/>
        </w:rPr>
        <w:t>比选申请文件存在第二章“比选申请人须知”第 1.12.3 项所列情形的，均视为细微偏差，</w:t>
      </w:r>
    </w:p>
    <w:p w14:paraId="18B0E417">
      <w:pPr>
        <w:ind w:firstLine="480"/>
        <w:rPr>
          <w:rFonts w:hint="eastAsia" w:ascii="宋体" w:hAnsi="宋体" w:eastAsia="宋体" w:cs="宋体"/>
          <w:szCs w:val="24"/>
          <w:lang w:eastAsia="zh-CN"/>
        </w:rPr>
      </w:pPr>
      <w:r>
        <w:rPr>
          <w:rFonts w:hint="eastAsia" w:ascii="宋体" w:hAnsi="宋体" w:eastAsia="宋体" w:cs="宋体"/>
          <w:szCs w:val="24"/>
          <w:lang w:eastAsia="zh-CN"/>
        </w:rPr>
        <w:t>评审委员会不得否决比选申请人的比选，应按照第二章“比选申请人须知”第 1.12.4 项规定的原则处理。</w:t>
      </w:r>
    </w:p>
    <w:p w14:paraId="6E14A867">
      <w:pPr>
        <w:ind w:firstLine="480"/>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 xml:space="preserve">6 </w:t>
      </w:r>
      <w:r>
        <w:rPr>
          <w:rFonts w:hint="eastAsia" w:ascii="宋体" w:hAnsi="宋体" w:eastAsia="宋体" w:cs="宋体"/>
          <w:szCs w:val="24"/>
          <w:lang w:eastAsia="zh-CN"/>
        </w:rPr>
        <w:t>评审结果</w:t>
      </w:r>
    </w:p>
    <w:p w14:paraId="366DFC6C">
      <w:pPr>
        <w:adjustRightInd w:val="0"/>
        <w:ind w:firstLine="442"/>
        <w:rPr>
          <w:rFonts w:hint="eastAsia" w:ascii="宋体" w:hAnsi="宋体" w:eastAsia="宋体" w:cs="宋体"/>
          <w:szCs w:val="24"/>
          <w:lang w:eastAsia="zh-CN"/>
        </w:rPr>
      </w:pPr>
      <w:r>
        <w:rPr>
          <w:rFonts w:hint="eastAsia" w:ascii="宋体" w:hAnsi="宋体" w:eastAsia="宋体" w:cs="宋体"/>
          <w:szCs w:val="24"/>
          <w:lang w:eastAsia="zh-CN"/>
        </w:rPr>
        <w:t>3.</w:t>
      </w:r>
      <w:r>
        <w:rPr>
          <w:rFonts w:hint="eastAsia" w:ascii="宋体" w:hAnsi="宋体" w:eastAsia="宋体" w:cs="宋体"/>
          <w:szCs w:val="24"/>
          <w:lang w:val="en-US" w:eastAsia="zh-CN"/>
        </w:rPr>
        <w:t>6</w:t>
      </w:r>
      <w:r>
        <w:rPr>
          <w:rFonts w:hint="eastAsia" w:ascii="宋体" w:hAnsi="宋体" w:eastAsia="宋体" w:cs="宋体"/>
          <w:szCs w:val="24"/>
          <w:lang w:eastAsia="zh-CN"/>
        </w:rPr>
        <w:t>.</w:t>
      </w:r>
      <w:r>
        <w:rPr>
          <w:rFonts w:hint="eastAsia" w:ascii="宋体" w:hAnsi="宋体" w:cs="宋体"/>
          <w:szCs w:val="24"/>
          <w:lang w:val="en-US" w:eastAsia="zh-CN"/>
        </w:rPr>
        <w:t>1</w:t>
      </w:r>
      <w:r>
        <w:rPr>
          <w:rFonts w:hint="eastAsia" w:ascii="宋体" w:hAnsi="宋体" w:eastAsia="宋体" w:cs="宋体"/>
          <w:szCs w:val="24"/>
          <w:lang w:eastAsia="zh-CN"/>
        </w:rPr>
        <w:t>评审委员会完成</w:t>
      </w:r>
      <w:r>
        <w:rPr>
          <w:rFonts w:hint="eastAsia" w:ascii="宋体" w:hAnsi="宋体" w:cs="宋体"/>
          <w:szCs w:val="24"/>
          <w:lang w:eastAsia="zh-CN"/>
        </w:rPr>
        <w:t>评审</w:t>
      </w:r>
      <w:r>
        <w:rPr>
          <w:rFonts w:hint="eastAsia" w:ascii="宋体" w:hAnsi="宋体" w:eastAsia="宋体" w:cs="宋体"/>
          <w:szCs w:val="24"/>
          <w:lang w:eastAsia="zh-CN"/>
        </w:rPr>
        <w:t>后，应向</w:t>
      </w:r>
      <w:r>
        <w:rPr>
          <w:rFonts w:hint="eastAsia" w:ascii="宋体" w:hAnsi="宋体" w:cs="宋体"/>
          <w:szCs w:val="24"/>
          <w:lang w:val="en-US" w:eastAsia="zh-CN"/>
        </w:rPr>
        <w:t>代理机构</w:t>
      </w:r>
      <w:r>
        <w:rPr>
          <w:rFonts w:hint="eastAsia" w:ascii="宋体" w:hAnsi="宋体" w:eastAsia="宋体" w:cs="宋体"/>
          <w:szCs w:val="24"/>
          <w:lang w:eastAsia="zh-CN"/>
        </w:rPr>
        <w:t>提交书面</w:t>
      </w:r>
      <w:r>
        <w:rPr>
          <w:rFonts w:hint="eastAsia" w:ascii="宋体" w:hAnsi="宋体" w:cs="宋体"/>
          <w:szCs w:val="24"/>
          <w:lang w:eastAsia="zh-CN"/>
        </w:rPr>
        <w:t>评审</w:t>
      </w:r>
      <w:r>
        <w:rPr>
          <w:rFonts w:hint="eastAsia" w:ascii="宋体" w:hAnsi="宋体" w:eastAsia="宋体" w:cs="宋体"/>
          <w:szCs w:val="24"/>
          <w:lang w:eastAsia="zh-CN"/>
        </w:rPr>
        <w:t>报告</w:t>
      </w:r>
      <w:r>
        <w:rPr>
          <w:rFonts w:hint="eastAsia" w:ascii="宋体" w:hAnsi="宋体" w:cs="宋体"/>
          <w:szCs w:val="24"/>
          <w:lang w:val="en-US" w:eastAsia="zh-CN"/>
        </w:rPr>
        <w:t>和中选候选人名单</w:t>
      </w:r>
      <w:r>
        <w:rPr>
          <w:rFonts w:hint="eastAsia" w:ascii="宋体" w:hAnsi="宋体" w:eastAsia="宋体" w:cs="宋体"/>
          <w:szCs w:val="24"/>
          <w:lang w:eastAsia="zh-CN"/>
        </w:rPr>
        <w:t>。</w:t>
      </w:r>
    </w:p>
    <w:p w14:paraId="5F6AEBF4">
      <w:pPr>
        <w:adjustRightInd w:val="0"/>
        <w:ind w:firstLine="442"/>
        <w:rPr>
          <w:rFonts w:ascii="宋体" w:hAnsi="宋体" w:cs="宋体"/>
          <w:b/>
          <w:color w:val="000000" w:themeColor="text1"/>
          <w:sz w:val="22"/>
          <w:szCs w:val="21"/>
          <w:highlight w:val="none"/>
          <w14:textFill>
            <w14:solidFill>
              <w14:schemeClr w14:val="tx1"/>
            </w14:solidFill>
          </w14:textFill>
        </w:rPr>
        <w:sectPr>
          <w:headerReference r:id="rId12" w:type="default"/>
          <w:footerReference r:id="rId13" w:type="default"/>
          <w:pgSz w:w="11906" w:h="16838"/>
          <w:pgMar w:top="1440" w:right="1797" w:bottom="1440" w:left="1797" w:header="851" w:footer="992" w:gutter="0"/>
          <w:pgNumType w:fmt="decimal"/>
          <w:cols w:space="720" w:num="1"/>
          <w:docGrid w:type="lines" w:linePitch="312" w:charSpace="0"/>
        </w:sectPr>
      </w:pPr>
      <w:r>
        <w:rPr>
          <w:rFonts w:hint="eastAsia" w:ascii="宋体" w:hAnsi="宋体" w:cs="宋体"/>
          <w:b/>
          <w:color w:val="000000" w:themeColor="text1"/>
          <w:sz w:val="22"/>
          <w:szCs w:val="21"/>
          <w:highlight w:val="none"/>
          <w14:textFill>
            <w14:solidFill>
              <w14:schemeClr w14:val="tx1"/>
            </w14:solidFill>
          </w14:textFill>
        </w:rPr>
        <w:t>若评标办法正文与评审办法前附表有不一致之处，以前附表为准。</w:t>
      </w:r>
    </w:p>
    <w:p w14:paraId="3E22DF50">
      <w:pPr>
        <w:pStyle w:val="2"/>
        <w:numPr>
          <w:ilvl w:val="0"/>
          <w:numId w:val="5"/>
        </w:numPr>
        <w:ind w:firstLine="420"/>
        <w:rPr>
          <w:highlight w:val="none"/>
        </w:rPr>
      </w:pPr>
      <w:bookmarkStart w:id="16" w:name="_Toc14211"/>
      <w:r>
        <w:rPr>
          <w:rFonts w:hint="eastAsia" w:ascii="宋体" w:hAnsi="宋体" w:cs="宋体"/>
          <w:highlight w:val="none"/>
        </w:rPr>
        <w:t>合同条款及格式</w:t>
      </w:r>
      <w:bookmarkEnd w:id="16"/>
    </w:p>
    <w:p w14:paraId="3E85B460">
      <w:pPr>
        <w:ind w:firstLine="480"/>
        <w:rPr>
          <w:highlight w:val="none"/>
        </w:rPr>
      </w:pPr>
      <w:r>
        <w:rPr>
          <w:rFonts w:hint="eastAsia" w:ascii="宋体" w:hAnsi="宋体" w:cs="宋体"/>
          <w:highlight w:val="none"/>
        </w:rPr>
        <w:br w:type="page"/>
      </w:r>
    </w:p>
    <w:p w14:paraId="7CD81CF9">
      <w:pPr>
        <w:widowControl/>
        <w:spacing w:line="240" w:lineRule="auto"/>
        <w:ind w:firstLine="0" w:firstLineChars="0"/>
        <w:jc w:val="center"/>
        <w:rPr>
          <w:rFonts w:ascii="宋体" w:hAnsi="宋体" w:cs="宋体"/>
          <w:b/>
          <w:sz w:val="44"/>
          <w:szCs w:val="44"/>
          <w:highlight w:val="none"/>
        </w:rPr>
      </w:pPr>
    </w:p>
    <w:p w14:paraId="7BC83A62">
      <w:pPr>
        <w:widowControl/>
        <w:spacing w:before="386" w:beforeLines="0" w:after="100" w:afterLines="0" w:afterAutospacing="1" w:line="480" w:lineRule="exact"/>
        <w:jc w:val="center"/>
        <w:textAlignment w:val="top"/>
        <w:outlineLvl w:val="2"/>
        <w:rPr>
          <w:rFonts w:ascii="宋体" w:hAnsi="宋体" w:eastAsia="宋体" w:cs="Arial"/>
          <w:bCs/>
          <w:kern w:val="0"/>
          <w:sz w:val="52"/>
          <w:szCs w:val="52"/>
        </w:rPr>
      </w:pPr>
      <w:r>
        <w:rPr>
          <w:rFonts w:hint="eastAsia" w:ascii="宋体" w:hAnsi="宋体" w:eastAsia="宋体" w:cs="Arial"/>
          <w:bCs/>
          <w:kern w:val="0"/>
          <w:sz w:val="52"/>
          <w:szCs w:val="52"/>
        </w:rPr>
        <w:t>施 工 合 同</w:t>
      </w:r>
    </w:p>
    <w:p w14:paraId="0CE8EB9E">
      <w:pPr>
        <w:widowControl/>
        <w:spacing w:line="480" w:lineRule="exact"/>
        <w:jc w:val="left"/>
        <w:textAlignment w:val="top"/>
        <w:rPr>
          <w:rFonts w:ascii="宋体" w:hAnsi="宋体" w:eastAsia="宋体" w:cs="Times New Roman"/>
          <w:color w:val="000000"/>
          <w:kern w:val="0"/>
          <w:sz w:val="24"/>
        </w:rPr>
      </w:pPr>
    </w:p>
    <w:p w14:paraId="120A92ED">
      <w:pPr>
        <w:widowControl/>
        <w:spacing w:line="480" w:lineRule="exact"/>
        <w:jc w:val="left"/>
        <w:textAlignment w:val="top"/>
        <w:rPr>
          <w:rFonts w:ascii="宋体" w:hAnsi="宋体" w:eastAsia="宋体" w:cs="Times New Roman"/>
          <w:color w:val="000000"/>
          <w:kern w:val="0"/>
          <w:sz w:val="24"/>
        </w:rPr>
      </w:pPr>
      <w:r>
        <w:rPr>
          <w:rFonts w:ascii="宋体" w:hAnsi="宋体" w:eastAsia="宋体" w:cs="Times New Roman"/>
          <w:color w:val="000000"/>
          <w:kern w:val="0"/>
          <w:sz w:val="24"/>
        </w:rPr>
        <w:t>承包单位（甲方）：</w:t>
      </w:r>
      <w:r>
        <w:rPr>
          <w:rFonts w:ascii="宋体" w:hAnsi="宋体" w:eastAsia="宋体" w:cs="Times New Roman"/>
          <w:b/>
          <w:bCs/>
          <w:color w:val="000000"/>
          <w:kern w:val="0"/>
          <w:sz w:val="24"/>
          <w:u w:val="single"/>
        </w:rPr>
        <w:t>四川</w:t>
      </w:r>
      <w:r>
        <w:rPr>
          <w:rFonts w:hint="eastAsia" w:ascii="宋体" w:hAnsi="宋体" w:eastAsia="宋体" w:cs="Times New Roman"/>
          <w:b/>
          <w:bCs/>
          <w:color w:val="000000"/>
          <w:kern w:val="0"/>
          <w:sz w:val="24"/>
          <w:u w:val="single"/>
          <w:lang w:val="en-US" w:eastAsia="zh-CN"/>
        </w:rPr>
        <w:t>高路信息</w:t>
      </w:r>
      <w:r>
        <w:rPr>
          <w:rFonts w:hint="eastAsia" w:ascii="宋体" w:hAnsi="宋体" w:eastAsia="宋体" w:cs="Times New Roman"/>
          <w:b/>
          <w:bCs/>
          <w:color w:val="000000"/>
          <w:kern w:val="0"/>
          <w:sz w:val="24"/>
          <w:u w:val="single"/>
        </w:rPr>
        <w:t>科技</w:t>
      </w:r>
      <w:r>
        <w:rPr>
          <w:rFonts w:ascii="宋体" w:hAnsi="宋体" w:eastAsia="宋体" w:cs="Times New Roman"/>
          <w:b/>
          <w:bCs/>
          <w:color w:val="000000"/>
          <w:kern w:val="0"/>
          <w:sz w:val="24"/>
          <w:u w:val="single"/>
        </w:rPr>
        <w:t>有限公司</w:t>
      </w:r>
    </w:p>
    <w:p w14:paraId="651A68E0">
      <w:pPr>
        <w:spacing w:line="480" w:lineRule="exact"/>
        <w:rPr>
          <w:rFonts w:hint="default" w:ascii="宋体" w:hAnsi="宋体" w:eastAsia="宋体" w:cs="Times New Roman"/>
          <w:color w:val="000000"/>
          <w:kern w:val="0"/>
          <w:sz w:val="24"/>
          <w:u w:val="single"/>
          <w:lang w:val="en-US" w:eastAsia="zh-CN"/>
        </w:rPr>
      </w:pPr>
      <w:r>
        <w:rPr>
          <w:rFonts w:ascii="宋体" w:hAnsi="宋体" w:eastAsia="宋体" w:cs="Times New Roman"/>
          <w:color w:val="000000"/>
          <w:kern w:val="0"/>
          <w:sz w:val="24"/>
        </w:rPr>
        <w:t>施工单位（乙方）</w:t>
      </w:r>
      <w:r>
        <w:rPr>
          <w:rFonts w:hint="eastAsia" w:ascii="宋体" w:hAnsi="宋体" w:eastAsia="宋体" w:cs="Times New Roman"/>
          <w:color w:val="000000"/>
          <w:kern w:val="0"/>
          <w:sz w:val="24"/>
        </w:rPr>
        <w:t>：</w:t>
      </w:r>
      <w:r>
        <w:rPr>
          <w:rFonts w:hint="eastAsia" w:ascii="宋体" w:hAnsi="宋体" w:eastAsia="宋体" w:cs="Times New Roman"/>
          <w:color w:val="000000"/>
          <w:kern w:val="0"/>
          <w:sz w:val="24"/>
          <w:u w:val="single"/>
          <w:lang w:val="en-US" w:eastAsia="zh-CN"/>
        </w:rPr>
        <w:t>××××××××××××</w:t>
      </w:r>
    </w:p>
    <w:p w14:paraId="0408A784">
      <w:pPr>
        <w:spacing w:line="440" w:lineRule="exact"/>
        <w:rPr>
          <w:rFonts w:hint="eastAsia" w:ascii="宋体" w:hAnsi="宋体" w:eastAsia="宋体" w:cs="Times New Roman"/>
          <w:color w:val="000000"/>
          <w:kern w:val="0"/>
          <w:sz w:val="24"/>
          <w:u w:val="single"/>
        </w:rPr>
      </w:pPr>
    </w:p>
    <w:p w14:paraId="1474A276">
      <w:pPr>
        <w:spacing w:line="480" w:lineRule="exact"/>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鉴于：甲方承包了项目业主</w:t>
      </w:r>
      <w:r>
        <w:rPr>
          <w:rFonts w:hint="eastAsia" w:ascii="宋体" w:hAnsi="宋体" w:eastAsia="宋体" w:cs="Times New Roman"/>
          <w:kern w:val="0"/>
          <w:sz w:val="24"/>
        </w:rPr>
        <w:t>（</w:t>
      </w:r>
      <w:r>
        <w:rPr>
          <w:rFonts w:hint="eastAsia" w:ascii="宋体" w:hAnsi="宋体" w:eastAsia="宋体" w:cs="宋体"/>
          <w:sz w:val="24"/>
          <w:u w:val="single"/>
          <w:lang w:val="en-US" w:eastAsia="zh-CN"/>
        </w:rPr>
        <w:t>×××××××××××</w:t>
      </w:r>
      <w:r>
        <w:rPr>
          <w:rFonts w:hint="eastAsia" w:ascii="宋体" w:hAnsi="宋体" w:eastAsia="宋体" w:cs="Times New Roman"/>
          <w:sz w:val="24"/>
        </w:rPr>
        <w:t>）发包的</w:t>
      </w:r>
      <w:r>
        <w:rPr>
          <w:rFonts w:hint="eastAsia" w:ascii="宋体" w:hAnsi="宋体" w:eastAsia="宋体" w:cs="Times New Roman"/>
          <w:sz w:val="24"/>
          <w:u w:val="single"/>
          <w:lang w:eastAsia="zh-CN"/>
        </w:rPr>
        <w:t>《</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sz w:val="24"/>
          <w:u w:val="single"/>
          <w:lang w:eastAsia="zh-CN"/>
        </w:rPr>
        <w:t>》</w:t>
      </w:r>
      <w:r>
        <w:rPr>
          <w:rFonts w:hint="eastAsia" w:ascii="宋体" w:hAnsi="宋体" w:eastAsia="宋体" w:cs="Times New Roman"/>
          <w:sz w:val="24"/>
        </w:rPr>
        <w:t>（以下简称本项目），乙方专业具备承接本项目的相应资质且具有丰富的项目实施经验，甲乙双方遵循平等自愿、公正和诚实信用的原则，就实施本项目协商一致，订立本合同。</w:t>
      </w:r>
    </w:p>
    <w:p w14:paraId="1428F551">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第一条 工程项目</w:t>
      </w:r>
    </w:p>
    <w:p w14:paraId="338053F5">
      <w:pPr>
        <w:autoSpaceDE w:val="0"/>
        <w:autoSpaceDN w:val="0"/>
        <w:adjustRightInd w:val="0"/>
        <w:spacing w:line="480" w:lineRule="exact"/>
        <w:ind w:firstLine="480" w:firstLineChars="200"/>
        <w:rPr>
          <w:rFonts w:hint="eastAsia" w:ascii="宋体" w:hAnsi="宋体" w:eastAsia="宋体" w:cs="Times New Roman"/>
          <w:b/>
          <w:bCs/>
          <w:color w:val="000000"/>
          <w:kern w:val="0"/>
          <w:sz w:val="24"/>
          <w:u w:val="single"/>
          <w:lang w:eastAsia="zh-CN"/>
        </w:rPr>
      </w:pPr>
      <w:r>
        <w:rPr>
          <w:rFonts w:ascii="宋体" w:hAnsi="宋体" w:eastAsia="宋体" w:cs="Times New Roman"/>
          <w:color w:val="000000"/>
          <w:kern w:val="0"/>
          <w:sz w:val="24"/>
        </w:rPr>
        <w:t>一、工程名称：</w:t>
      </w:r>
      <w:r>
        <w:rPr>
          <w:rFonts w:hint="eastAsia" w:ascii="宋体" w:hAnsi="宋体" w:eastAsia="宋体" w:cs="Times New Roman"/>
          <w:color w:val="000000"/>
          <w:kern w:val="0"/>
          <w:sz w:val="24"/>
          <w:lang w:val="en-US" w:eastAsia="zh-CN"/>
        </w:rPr>
        <w:t>××××××</w:t>
      </w:r>
    </w:p>
    <w:p w14:paraId="548F1E21">
      <w:pPr>
        <w:autoSpaceDE w:val="0"/>
        <w:autoSpaceDN w:val="0"/>
        <w:adjustRightInd w:val="0"/>
        <w:spacing w:line="480" w:lineRule="exact"/>
        <w:ind w:firstLine="480" w:firstLineChars="200"/>
        <w:rPr>
          <w:rFonts w:hint="eastAsia" w:ascii="宋体" w:hAnsi="宋体" w:eastAsia="宋体" w:cs="TimesNewRomanPSMT"/>
          <w:kern w:val="0"/>
          <w:sz w:val="24"/>
          <w:u w:val="single"/>
        </w:rPr>
      </w:pPr>
      <w:r>
        <w:rPr>
          <w:rFonts w:ascii="宋体" w:hAnsi="宋体" w:eastAsia="宋体" w:cs="Times New Roman"/>
          <w:color w:val="000000"/>
          <w:kern w:val="0"/>
          <w:sz w:val="24"/>
        </w:rPr>
        <w:t>二、工程地点</w:t>
      </w:r>
      <w:r>
        <w:rPr>
          <w:rFonts w:hint="eastAsia" w:ascii="宋体" w:hAnsi="宋体" w:eastAsia="宋体" w:cs="Times New Roman"/>
          <w:color w:val="000000"/>
          <w:kern w:val="0"/>
          <w:sz w:val="24"/>
        </w:rPr>
        <w:t>及工程范围</w:t>
      </w:r>
      <w:r>
        <w:rPr>
          <w:rFonts w:ascii="宋体" w:hAnsi="宋体" w:eastAsia="宋体" w:cs="Times New Roman"/>
          <w:color w:val="000000"/>
          <w:kern w:val="0"/>
          <w:sz w:val="24"/>
        </w:rPr>
        <w:t>：</w:t>
      </w:r>
      <w:r>
        <w:rPr>
          <w:rFonts w:hint="eastAsia" w:ascii="宋体" w:hAnsi="宋体" w:eastAsia="宋体" w:cs="Times New Roman"/>
          <w:color w:val="000000"/>
          <w:kern w:val="0"/>
          <w:sz w:val="24"/>
          <w:u w:val="single"/>
          <w:lang w:val="en-US" w:eastAsia="zh-CN"/>
        </w:rPr>
        <w:t>×××××××××</w:t>
      </w:r>
    </w:p>
    <w:p w14:paraId="6C555B92">
      <w:pPr>
        <w:autoSpaceDE w:val="0"/>
        <w:autoSpaceDN w:val="0"/>
        <w:adjustRightInd w:val="0"/>
        <w:spacing w:line="480" w:lineRule="exact"/>
        <w:ind w:firstLine="480" w:firstLineChars="200"/>
        <w:rPr>
          <w:rFonts w:ascii="宋体" w:hAnsi="宋体" w:eastAsia="宋体" w:cs="Times New Roman"/>
          <w:color w:val="000000"/>
          <w:kern w:val="0"/>
          <w:sz w:val="24"/>
        </w:rPr>
      </w:pPr>
      <w:r>
        <w:rPr>
          <w:rFonts w:ascii="宋体" w:hAnsi="宋体" w:eastAsia="宋体" w:cs="Times New Roman"/>
          <w:color w:val="000000"/>
          <w:kern w:val="0"/>
          <w:sz w:val="24"/>
        </w:rPr>
        <w:t>三、工程范围及工程量（附工程量清单）</w:t>
      </w:r>
      <w:r>
        <w:rPr>
          <w:rFonts w:hint="eastAsia" w:ascii="宋体" w:hAnsi="宋体" w:eastAsia="宋体" w:cs="Times New Roman"/>
          <w:color w:val="000000"/>
          <w:kern w:val="0"/>
          <w:sz w:val="24"/>
        </w:rPr>
        <w:t>。</w:t>
      </w:r>
    </w:p>
    <w:p w14:paraId="25E7F7F4">
      <w:pPr>
        <w:autoSpaceDE w:val="0"/>
        <w:autoSpaceDN w:val="0"/>
        <w:adjustRightInd w:val="0"/>
        <w:spacing w:line="480" w:lineRule="exact"/>
        <w:ind w:firstLine="480" w:firstLineChars="20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四</w:t>
      </w:r>
      <w:r>
        <w:rPr>
          <w:rFonts w:ascii="宋体" w:hAnsi="宋体" w:eastAsia="宋体" w:cs="Times New Roman"/>
          <w:color w:val="000000"/>
          <w:kern w:val="0"/>
          <w:sz w:val="24"/>
        </w:rPr>
        <w:t>、工程期限</w:t>
      </w:r>
      <w:r>
        <w:rPr>
          <w:rFonts w:hint="eastAsia" w:ascii="宋体" w:hAnsi="宋体" w:eastAsia="宋体" w:cs="Times New Roman"/>
          <w:color w:val="000000"/>
          <w:kern w:val="0"/>
          <w:sz w:val="24"/>
        </w:rPr>
        <w:t>：</w:t>
      </w:r>
      <w:r>
        <w:rPr>
          <w:rFonts w:hint="eastAsia" w:ascii="宋体" w:hAnsi="宋体" w:eastAsia="宋体" w:cs="Times New Roman"/>
          <w:kern w:val="0"/>
          <w:sz w:val="24"/>
        </w:rPr>
        <w:t>以业主对实际工期的要求为准。</w:t>
      </w:r>
    </w:p>
    <w:p w14:paraId="7004711A">
      <w:pPr>
        <w:spacing w:line="400" w:lineRule="exact"/>
        <w:rPr>
          <w:rFonts w:hint="eastAsia" w:ascii="等线" w:hAnsi="等线" w:eastAsia="等线" w:cs="宋体"/>
          <w:kern w:val="0"/>
          <w:sz w:val="22"/>
          <w:szCs w:val="22"/>
        </w:rPr>
      </w:pPr>
      <w:r>
        <w:rPr>
          <w:rFonts w:hint="eastAsia" w:ascii="宋体" w:hAnsi="宋体" w:eastAsia="宋体" w:cs="Times New Roman"/>
          <w:color w:val="000000"/>
          <w:kern w:val="0"/>
          <w:sz w:val="24"/>
        </w:rPr>
        <w:t>五</w:t>
      </w:r>
      <w:r>
        <w:rPr>
          <w:rFonts w:ascii="宋体" w:hAnsi="宋体" w:eastAsia="宋体" w:cs="Times New Roman"/>
          <w:color w:val="000000"/>
          <w:kern w:val="0"/>
          <w:sz w:val="24"/>
        </w:rPr>
        <w:t>、工程费用</w:t>
      </w:r>
      <w:r>
        <w:rPr>
          <w:rFonts w:hint="eastAsia" w:ascii="宋体" w:hAnsi="宋体" w:eastAsia="宋体" w:cs="Times New Roman"/>
          <w:color w:val="000000"/>
          <w:kern w:val="0"/>
          <w:sz w:val="24"/>
        </w:rPr>
        <w:t>：</w:t>
      </w:r>
      <w:r>
        <w:rPr>
          <w:rFonts w:hint="eastAsia" w:ascii="宋体" w:hAnsi="宋体" w:eastAsia="宋体" w:cs="Times New Roman"/>
          <w:b/>
          <w:bCs/>
          <w:color w:val="000000"/>
          <w:kern w:val="0"/>
          <w:sz w:val="24"/>
        </w:rPr>
        <w:t>本项目</w:t>
      </w:r>
      <w:r>
        <w:rPr>
          <w:rFonts w:hint="eastAsia" w:ascii="宋体" w:hAnsi="宋体" w:eastAsia="宋体" w:cs="宋体"/>
          <w:b/>
          <w:sz w:val="24"/>
        </w:rPr>
        <w:t>暂估金额不含税价</w:t>
      </w:r>
      <w:r>
        <w:rPr>
          <w:rFonts w:hint="eastAsia" w:ascii="宋体" w:hAnsi="宋体" w:eastAsia="宋体" w:cs="Times New Roman"/>
          <w:color w:val="000000"/>
          <w:kern w:val="0"/>
          <w:sz w:val="24"/>
          <w:lang w:val="en-US" w:eastAsia="zh-CN"/>
        </w:rPr>
        <w:t>××.××</w:t>
      </w:r>
      <w:r>
        <w:rPr>
          <w:rFonts w:hint="eastAsia" w:ascii="宋体" w:hAnsi="宋体" w:eastAsia="宋体" w:cs="宋体"/>
          <w:b/>
          <w:sz w:val="24"/>
        </w:rPr>
        <w:t>元，税金</w:t>
      </w:r>
      <w:r>
        <w:rPr>
          <w:rFonts w:hint="eastAsia" w:ascii="宋体" w:hAnsi="宋体" w:eastAsia="宋体" w:cs="Times New Roman"/>
          <w:color w:val="000000"/>
          <w:kern w:val="0"/>
          <w:sz w:val="24"/>
          <w:lang w:val="en-US" w:eastAsia="zh-CN"/>
        </w:rPr>
        <w:t>××.××</w:t>
      </w:r>
      <w:r>
        <w:rPr>
          <w:rFonts w:hint="eastAsia" w:ascii="宋体" w:hAnsi="宋体" w:eastAsia="宋体" w:cs="宋体"/>
          <w:b/>
          <w:sz w:val="24"/>
        </w:rPr>
        <w:t>元，合计金额</w:t>
      </w:r>
      <w:r>
        <w:rPr>
          <w:rFonts w:hint="eastAsia" w:ascii="宋体" w:hAnsi="宋体" w:eastAsia="宋体" w:cs="Times New Roman"/>
          <w:color w:val="000000"/>
          <w:kern w:val="0"/>
          <w:sz w:val="24"/>
          <w:lang w:val="en-US" w:eastAsia="zh-CN"/>
        </w:rPr>
        <w:t>××.××</w:t>
      </w:r>
      <w:r>
        <w:rPr>
          <w:rFonts w:hint="eastAsia" w:ascii="宋体" w:hAnsi="宋体" w:eastAsia="宋体" w:cs="宋体"/>
          <w:b/>
          <w:sz w:val="24"/>
        </w:rPr>
        <w:t>元。最终结算金额以业主最终确定的工程量及甲乙双方最终核定的清单单价加3%税金。</w:t>
      </w:r>
    </w:p>
    <w:p w14:paraId="68EA0F8B">
      <w:pPr>
        <w:widowControl/>
        <w:spacing w:line="480" w:lineRule="exact"/>
        <w:ind w:firstLine="480" w:firstLineChars="200"/>
        <w:textAlignment w:val="top"/>
        <w:rPr>
          <w:rFonts w:hint="eastAsia" w:ascii="宋体" w:hAnsi="宋体" w:eastAsia="宋体" w:cs="Times New Roman"/>
          <w:color w:val="000000"/>
          <w:kern w:val="0"/>
          <w:sz w:val="24"/>
          <w:u w:val="single"/>
        </w:rPr>
      </w:pPr>
      <w:r>
        <w:rPr>
          <w:rFonts w:hint="eastAsia" w:ascii="宋体" w:hAnsi="宋体" w:eastAsia="宋体" w:cs="Times New Roman"/>
          <w:color w:val="000000"/>
          <w:kern w:val="0"/>
          <w:sz w:val="24"/>
          <w:u w:val="single"/>
        </w:rPr>
        <w:t>合同工程量清单中单价按照中标人（中选人）的投标文件（比选申请文件）的报价确定。包含为实施本项目而发生的人工、机具、设备、车辆、测量、材料（甲供材料除外）、保险、安全、税金（根据邀请必选文件确定是否含税）以及一定范围内的风险等全部费用。</w:t>
      </w:r>
    </w:p>
    <w:p w14:paraId="1F72BE2B">
      <w:pPr>
        <w:widowControl/>
        <w:spacing w:line="480" w:lineRule="exact"/>
        <w:ind w:firstLine="480" w:firstLineChars="200"/>
        <w:textAlignment w:val="top"/>
        <w:rPr>
          <w:rFonts w:hint="eastAsia" w:ascii="宋体" w:hAnsi="宋体" w:eastAsia="宋体" w:cs="Times New Roman"/>
          <w:color w:val="000000"/>
          <w:kern w:val="0"/>
          <w:sz w:val="24"/>
          <w:u w:val="single"/>
        </w:rPr>
      </w:pPr>
      <w:r>
        <w:rPr>
          <w:rFonts w:hint="eastAsia" w:ascii="宋体" w:hAnsi="宋体" w:eastAsia="宋体" w:cs="Times New Roman"/>
          <w:color w:val="000000"/>
          <w:kern w:val="0"/>
          <w:sz w:val="24"/>
          <w:u w:val="single"/>
        </w:rPr>
        <w:t>乙方进场后，应立即组织工程技术人员，对甲方提供的施工设计图及工程量，进行一次现场全面清理、核对，并将清理后的工程量报甲方项目经理部，对于误差较大的应以正式的书面形式报甲方审查，并对错误部分进行调整、修正、备案。</w:t>
      </w:r>
    </w:p>
    <w:p w14:paraId="5FF959B7">
      <w:pPr>
        <w:widowControl/>
        <w:numPr>
          <w:ilvl w:val="0"/>
          <w:numId w:val="6"/>
        </w:numPr>
        <w:spacing w:line="480" w:lineRule="exact"/>
        <w:ind w:firstLine="480" w:firstLineChars="200"/>
        <w:textAlignment w:val="top"/>
        <w:rPr>
          <w:rFonts w:ascii="宋体" w:hAnsi="宋体" w:eastAsia="宋体" w:cs="Times New Roman"/>
          <w:color w:val="000000"/>
          <w:kern w:val="0"/>
          <w:sz w:val="24"/>
        </w:rPr>
      </w:pPr>
      <w:r>
        <w:rPr>
          <w:rFonts w:ascii="宋体" w:hAnsi="宋体" w:eastAsia="宋体" w:cs="Times New Roman"/>
          <w:color w:val="000000"/>
          <w:kern w:val="0"/>
          <w:sz w:val="24"/>
        </w:rPr>
        <w:t>乙方投入工种及人数：</w:t>
      </w:r>
      <w:r>
        <w:rPr>
          <w:rFonts w:hint="eastAsia" w:ascii="宋体" w:hAnsi="宋体" w:eastAsia="宋体" w:cs="Times New Roman"/>
          <w:color w:val="000000"/>
          <w:kern w:val="0"/>
          <w:sz w:val="24"/>
        </w:rPr>
        <w:t>项目经理</w:t>
      </w:r>
      <w:r>
        <w:rPr>
          <w:rFonts w:hint="eastAsia" w:ascii="宋体" w:hAnsi="宋体" w:eastAsia="宋体" w:cs="Times New Roman"/>
          <w:color w:val="000000"/>
          <w:kern w:val="0"/>
          <w:sz w:val="24"/>
          <w:u w:val="single"/>
          <w:lang w:val="en-US" w:eastAsia="zh-CN"/>
        </w:rPr>
        <w:t xml:space="preserve">  </w:t>
      </w:r>
      <w:r>
        <w:rPr>
          <w:rFonts w:hint="eastAsia" w:ascii="宋体" w:hAnsi="宋体" w:eastAsia="宋体" w:cs="Times New Roman"/>
          <w:color w:val="000000"/>
          <w:kern w:val="0"/>
          <w:sz w:val="24"/>
        </w:rPr>
        <w:t>人，</w:t>
      </w:r>
      <w:r>
        <w:rPr>
          <w:rFonts w:ascii="宋体" w:hAnsi="宋体" w:eastAsia="宋体" w:cs="Times New Roman"/>
          <w:color w:val="000000"/>
          <w:kern w:val="0"/>
          <w:sz w:val="24"/>
        </w:rPr>
        <w:t>施工队长</w:t>
      </w:r>
      <w:r>
        <w:rPr>
          <w:rFonts w:hint="eastAsia" w:ascii="宋体" w:hAnsi="宋体" w:eastAsia="宋体" w:cs="Times New Roman"/>
          <w:color w:val="000000"/>
          <w:kern w:val="0"/>
          <w:sz w:val="24"/>
          <w:u w:val="single"/>
          <w:lang w:val="en-US" w:eastAsia="zh-CN"/>
        </w:rPr>
        <w:t xml:space="preserve">  </w:t>
      </w:r>
      <w:r>
        <w:rPr>
          <w:rFonts w:ascii="宋体" w:hAnsi="宋体" w:eastAsia="宋体" w:cs="Times New Roman"/>
          <w:color w:val="000000"/>
          <w:kern w:val="0"/>
          <w:sz w:val="24"/>
        </w:rPr>
        <w:t>人，技术员</w:t>
      </w:r>
      <w:r>
        <w:rPr>
          <w:rFonts w:hint="eastAsia" w:ascii="宋体" w:hAnsi="宋体" w:eastAsia="宋体" w:cs="Times New Roman"/>
          <w:color w:val="000000"/>
          <w:kern w:val="0"/>
          <w:sz w:val="24"/>
          <w:u w:val="single"/>
          <w:lang w:val="en-US" w:eastAsia="zh-CN"/>
        </w:rPr>
        <w:t xml:space="preserve">  </w:t>
      </w:r>
      <w:r>
        <w:rPr>
          <w:rFonts w:ascii="宋体" w:hAnsi="宋体" w:eastAsia="宋体" w:cs="Times New Roman"/>
          <w:color w:val="000000"/>
          <w:kern w:val="0"/>
          <w:sz w:val="24"/>
        </w:rPr>
        <w:t>人，技工、普工</w:t>
      </w:r>
      <w:r>
        <w:rPr>
          <w:rFonts w:hint="eastAsia" w:ascii="宋体" w:hAnsi="宋体" w:eastAsia="宋体" w:cs="Times New Roman"/>
          <w:color w:val="000000"/>
          <w:kern w:val="0"/>
          <w:sz w:val="24"/>
        </w:rPr>
        <w:t xml:space="preserve"> </w:t>
      </w:r>
      <w:r>
        <w:rPr>
          <w:rFonts w:hint="eastAsia" w:ascii="宋体" w:hAnsi="宋体" w:eastAsia="宋体" w:cs="Times New Roman"/>
          <w:color w:val="000000"/>
          <w:kern w:val="0"/>
          <w:sz w:val="24"/>
          <w:u w:val="single"/>
          <w:lang w:val="en-US" w:eastAsia="zh-CN"/>
        </w:rPr>
        <w:t xml:space="preserve">  </w:t>
      </w:r>
      <w:r>
        <w:rPr>
          <w:rFonts w:ascii="宋体" w:hAnsi="宋体" w:eastAsia="宋体" w:cs="Times New Roman"/>
          <w:color w:val="000000"/>
          <w:kern w:val="0"/>
          <w:sz w:val="24"/>
        </w:rPr>
        <w:t>人。</w:t>
      </w:r>
    </w:p>
    <w:p w14:paraId="2E5C30BE">
      <w:pPr>
        <w:widowControl/>
        <w:spacing w:line="480" w:lineRule="exact"/>
        <w:ind w:firstLine="480"/>
        <w:textAlignment w:val="top"/>
        <w:rPr>
          <w:rFonts w:ascii="宋体" w:hAnsi="宋体" w:eastAsia="宋体" w:cs="Times New Roman"/>
          <w:color w:val="000000"/>
          <w:kern w:val="0"/>
          <w:sz w:val="24"/>
          <w:u w:val="single"/>
        </w:rPr>
      </w:pPr>
      <w:r>
        <w:rPr>
          <w:rFonts w:hint="eastAsia" w:ascii="宋体" w:hAnsi="宋体" w:eastAsia="宋体" w:cs="Times New Roman"/>
          <w:color w:val="000000"/>
          <w:kern w:val="0"/>
          <w:sz w:val="24"/>
          <w:u w:val="single"/>
        </w:rPr>
        <w:t>项目经理：</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kern w:val="0"/>
          <w:sz w:val="24"/>
          <w:u w:val="single"/>
        </w:rPr>
        <w:t>，身份证号：</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kern w:val="0"/>
          <w:sz w:val="24"/>
          <w:u w:val="single"/>
        </w:rPr>
        <w:t>，执业证书：</w:t>
      </w:r>
      <w:r>
        <w:rPr>
          <w:rFonts w:hint="eastAsia" w:ascii="宋体" w:hAnsi="宋体" w:eastAsia="宋体" w:cs="Times New Roman"/>
          <w:color w:val="000000"/>
          <w:kern w:val="0"/>
          <w:sz w:val="24"/>
          <w:u w:val="single"/>
          <w:lang w:val="en-US" w:eastAsia="zh-CN"/>
        </w:rPr>
        <w:t>××××××</w:t>
      </w:r>
    </w:p>
    <w:p w14:paraId="08F1DBDC">
      <w:pPr>
        <w:widowControl/>
        <w:spacing w:line="480" w:lineRule="exact"/>
        <w:ind w:firstLine="480"/>
        <w:textAlignment w:val="top"/>
        <w:rPr>
          <w:rFonts w:ascii="宋体" w:hAnsi="宋体" w:eastAsia="宋体" w:cs="Times New Roman"/>
          <w:color w:val="000000"/>
          <w:kern w:val="0"/>
          <w:sz w:val="24"/>
          <w:u w:val="single"/>
        </w:rPr>
      </w:pPr>
      <w:r>
        <w:rPr>
          <w:rFonts w:hint="eastAsia" w:ascii="宋体" w:hAnsi="宋体" w:eastAsia="宋体" w:cs="Times New Roman"/>
          <w:color w:val="000000"/>
          <w:kern w:val="0"/>
          <w:sz w:val="24"/>
          <w:u w:val="single"/>
        </w:rPr>
        <w:t>技术负责人</w:t>
      </w:r>
      <w:r>
        <w:rPr>
          <w:rFonts w:hint="eastAsia" w:ascii="宋体" w:hAnsi="宋体" w:eastAsia="宋体" w:cs="Times New Roman"/>
          <w:kern w:val="0"/>
          <w:sz w:val="24"/>
          <w:u w:val="single"/>
        </w:rPr>
        <w:t>：</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kern w:val="0"/>
          <w:sz w:val="24"/>
          <w:u w:val="single"/>
        </w:rPr>
        <w:t>，身份证号：</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kern w:val="0"/>
          <w:sz w:val="24"/>
          <w:u w:val="single"/>
        </w:rPr>
        <w:t>，执业证书：</w:t>
      </w:r>
      <w:r>
        <w:rPr>
          <w:rFonts w:hint="eastAsia" w:ascii="宋体" w:hAnsi="宋体" w:eastAsia="宋体" w:cs="Times New Roman"/>
          <w:color w:val="000000"/>
          <w:kern w:val="0"/>
          <w:sz w:val="24"/>
          <w:u w:val="single"/>
          <w:lang w:val="en-US" w:eastAsia="zh-CN"/>
        </w:rPr>
        <w:t>××××××</w:t>
      </w:r>
    </w:p>
    <w:p w14:paraId="6D9FB403">
      <w:pPr>
        <w:widowControl/>
        <w:spacing w:line="480" w:lineRule="exact"/>
        <w:ind w:firstLine="480"/>
        <w:textAlignment w:val="top"/>
        <w:rPr>
          <w:rFonts w:ascii="宋体" w:hAnsi="宋体" w:eastAsia="宋体" w:cs="Times New Roman"/>
          <w:color w:val="000000"/>
          <w:spacing w:val="-11"/>
          <w:kern w:val="0"/>
          <w:sz w:val="24"/>
          <w:u w:val="single"/>
        </w:rPr>
      </w:pPr>
      <w:r>
        <w:rPr>
          <w:rFonts w:hint="eastAsia" w:ascii="宋体" w:hAnsi="宋体" w:eastAsia="宋体" w:cs="Times New Roman"/>
          <w:color w:val="000000"/>
          <w:spacing w:val="-11"/>
          <w:kern w:val="0"/>
          <w:sz w:val="24"/>
          <w:u w:val="single"/>
        </w:rPr>
        <w:t>专职安全员：</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spacing w:val="-11"/>
          <w:kern w:val="0"/>
          <w:sz w:val="24"/>
          <w:u w:val="single"/>
        </w:rPr>
        <w:t>，身份证号：</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spacing w:val="-11"/>
          <w:kern w:val="0"/>
          <w:sz w:val="24"/>
          <w:u w:val="single"/>
        </w:rPr>
        <w:t>，执业证书：</w:t>
      </w:r>
      <w:r>
        <w:rPr>
          <w:rFonts w:hint="eastAsia" w:ascii="宋体" w:hAnsi="宋体" w:eastAsia="宋体" w:cs="Times New Roman"/>
          <w:color w:val="000000"/>
          <w:kern w:val="0"/>
          <w:sz w:val="24"/>
          <w:u w:val="single"/>
          <w:lang w:val="en-US" w:eastAsia="zh-CN"/>
        </w:rPr>
        <w:t>××××××</w:t>
      </w:r>
    </w:p>
    <w:p w14:paraId="0152135F">
      <w:pPr>
        <w:widowControl/>
        <w:spacing w:line="480" w:lineRule="exact"/>
        <w:ind w:firstLine="480"/>
        <w:textAlignment w:val="top"/>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（后附人员证件、中标通知书）</w:t>
      </w:r>
    </w:p>
    <w:p w14:paraId="3205BB34">
      <w:pPr>
        <w:widowControl/>
        <w:spacing w:line="480" w:lineRule="exact"/>
        <w:ind w:firstLine="480" w:firstLineChars="200"/>
        <w:textAlignment w:val="top"/>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七、乙方投入的机械设备：见附件机械设备一览表。</w:t>
      </w:r>
    </w:p>
    <w:p w14:paraId="6733ED7E">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第二条 工程支付</w:t>
      </w:r>
    </w:p>
    <w:p w14:paraId="1F3F6B93">
      <w:pPr>
        <w:spacing w:line="480" w:lineRule="exact"/>
        <w:ind w:firstLine="480" w:firstLineChars="200"/>
        <w:rPr>
          <w:rFonts w:ascii="宋体" w:hAnsi="宋体" w:eastAsia="宋体" w:cs="宋体"/>
          <w:sz w:val="24"/>
        </w:rPr>
      </w:pPr>
      <w:r>
        <w:rPr>
          <w:rFonts w:ascii="宋体" w:hAnsi="宋体" w:eastAsia="宋体" w:cs="宋体"/>
          <w:sz w:val="24"/>
        </w:rPr>
        <w:t>1、本项目甲方不向乙方支付施工预付款，工程进度款的支付将在本项目施工完成质量满足设计要求且业主完成现场收方，按甲、乙双方确认的工程量支付到乙方总额的90%。</w:t>
      </w:r>
    </w:p>
    <w:p w14:paraId="6EAF5991">
      <w:pPr>
        <w:spacing w:line="48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2、乙方在完成合同签订后的15个工作日内可申请安全生产费的50%作为安全生产预付款；</w:t>
      </w:r>
    </w:p>
    <w:p w14:paraId="6861CE15">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w:t>
      </w:r>
      <w:r>
        <w:rPr>
          <w:rFonts w:ascii="宋体" w:hAnsi="宋体" w:eastAsia="宋体" w:cs="宋体"/>
          <w:sz w:val="24"/>
        </w:rPr>
        <w:t>、交工验收完成，收到业主单位出具的交工证书，乙方竣工资料提交给甲方后，按甲、乙双方确认的工程量支付到乙方总额的95%</w:t>
      </w:r>
      <w:r>
        <w:rPr>
          <w:rFonts w:hint="eastAsia" w:ascii="宋体" w:hAnsi="宋体" w:eastAsia="宋体" w:cs="宋体"/>
          <w:sz w:val="24"/>
          <w:lang w:eastAsia="zh-CN"/>
        </w:rPr>
        <w:t>；</w:t>
      </w:r>
    </w:p>
    <w:p w14:paraId="2F3BCD54">
      <w:pPr>
        <w:spacing w:line="48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ascii="宋体" w:hAnsi="宋体" w:eastAsia="宋体" w:cs="宋体"/>
          <w:sz w:val="24"/>
        </w:rPr>
        <w:t>、缺陷责任期满后支付剩余5%的质保金。</w:t>
      </w:r>
    </w:p>
    <w:p w14:paraId="3E4B419C">
      <w:pPr>
        <w:spacing w:line="480" w:lineRule="exact"/>
        <w:ind w:firstLine="480" w:firstLineChars="200"/>
        <w:rPr>
          <w:rFonts w:ascii="宋体" w:hAnsi="宋体" w:eastAsia="宋体" w:cs="宋体"/>
          <w:sz w:val="24"/>
        </w:rPr>
      </w:pPr>
      <w:r>
        <w:rPr>
          <w:rFonts w:hint="eastAsia" w:ascii="宋体" w:hAnsi="宋体" w:eastAsia="宋体" w:cs="宋体"/>
          <w:sz w:val="24"/>
          <w:lang w:val="en-US" w:eastAsia="zh-CN"/>
        </w:rPr>
        <w:t>5</w:t>
      </w:r>
      <w:r>
        <w:rPr>
          <w:rFonts w:ascii="宋体" w:hAnsi="宋体" w:eastAsia="宋体" w:cs="宋体"/>
          <w:sz w:val="24"/>
        </w:rPr>
        <w:t>、甲方付款前，乙方向甲方开具税率为3%的增值税专用发票。</w:t>
      </w:r>
    </w:p>
    <w:p w14:paraId="6B6BD497">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第三条 工程变更</w:t>
      </w:r>
    </w:p>
    <w:p w14:paraId="2E47B9C0">
      <w:pPr>
        <w:spacing w:line="480" w:lineRule="exact"/>
        <w:ind w:firstLine="480" w:firstLineChars="200"/>
        <w:rPr>
          <w:rFonts w:hint="eastAsia" w:ascii="宋体" w:hAnsi="宋体" w:eastAsia="宋体" w:cs="Times New Roman"/>
          <w:color w:val="auto"/>
          <w:kern w:val="0"/>
          <w:sz w:val="24"/>
          <w:highlight w:val="none"/>
          <w:lang w:eastAsia="zh-CN"/>
        </w:rPr>
      </w:pPr>
      <w:r>
        <w:rPr>
          <w:rFonts w:ascii="宋体" w:hAnsi="宋体" w:eastAsia="宋体" w:cs="Times New Roman"/>
          <w:color w:val="auto"/>
          <w:kern w:val="0"/>
          <w:sz w:val="24"/>
          <w:highlight w:val="none"/>
        </w:rPr>
        <w:t>一</w:t>
      </w:r>
      <w:r>
        <w:rPr>
          <w:rFonts w:hint="eastAsia" w:ascii="宋体" w:hAnsi="宋体" w:eastAsia="宋体" w:cs="Times New Roman"/>
          <w:color w:val="auto"/>
          <w:kern w:val="0"/>
          <w:sz w:val="24"/>
          <w:highlight w:val="none"/>
        </w:rPr>
        <w:t>、工程变更内容</w:t>
      </w:r>
      <w:r>
        <w:rPr>
          <w:rFonts w:hint="eastAsia" w:ascii="宋体" w:hAnsi="宋体" w:eastAsia="宋体" w:cs="Times New Roman"/>
          <w:color w:val="auto"/>
          <w:kern w:val="0"/>
          <w:sz w:val="24"/>
          <w:highlight w:val="none"/>
          <w:lang w:eastAsia="zh-CN"/>
        </w:rPr>
        <w:t>：</w:t>
      </w:r>
    </w:p>
    <w:p w14:paraId="671DF7A1">
      <w:pPr>
        <w:spacing w:line="480" w:lineRule="exact"/>
        <w:ind w:firstLine="480" w:firstLineChars="200"/>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rPr>
        <w:t>工程变更的内容：工程变更内容包括施工合同清单数量的调整（如设计方案的改变和新增工程带来的工程数量增减、施工方法和工艺改变引起的清单数量增减）和施工合同清单子目的调整（技术指标的改变、设计方案的改变和新增工程带来的清单子目调整等）两种。</w:t>
      </w:r>
    </w:p>
    <w:p w14:paraId="649178B7">
      <w:pPr>
        <w:spacing w:line="480" w:lineRule="exact"/>
        <w:ind w:firstLine="480" w:firstLineChars="200"/>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1、施工合同清单数量的调整：指施工过程中由于现场情况与</w:t>
      </w:r>
      <w:r>
        <w:rPr>
          <w:rFonts w:hint="eastAsia" w:ascii="宋体" w:hAnsi="宋体" w:eastAsia="宋体" w:cs="Times New Roman"/>
          <w:color w:val="auto"/>
          <w:kern w:val="0"/>
          <w:sz w:val="24"/>
          <w:highlight w:val="none"/>
          <w:lang w:eastAsia="zh-CN"/>
        </w:rPr>
        <w:t>比选</w:t>
      </w:r>
      <w:r>
        <w:rPr>
          <w:rFonts w:hint="eastAsia" w:ascii="宋体" w:hAnsi="宋体" w:eastAsia="宋体" w:cs="Times New Roman"/>
          <w:color w:val="auto"/>
          <w:kern w:val="0"/>
          <w:sz w:val="24"/>
          <w:highlight w:val="none"/>
        </w:rPr>
        <w:t>图纸不符，或者由于设计方案的调整导致实际施工的工程清单数量与施工合同清单不符而导致合同数量和金额产生的变更。；</w:t>
      </w:r>
    </w:p>
    <w:p w14:paraId="577BFBAC">
      <w:pPr>
        <w:spacing w:line="480" w:lineRule="exact"/>
        <w:ind w:firstLine="480" w:firstLineChars="200"/>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2、施工合同清单子目的调整指技术指标的改变、设计方案的改变和新增工程而引起的清单子目调整，包括：</w:t>
      </w:r>
    </w:p>
    <w:p w14:paraId="23392A65">
      <w:pPr>
        <w:spacing w:line="480" w:lineRule="exact"/>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lang w:val="en-US" w:eastAsia="zh-CN"/>
        </w:rPr>
        <w:t>1</w:t>
      </w: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rPr>
        <w:t>原施工合同清单子目技术指标发生变化，实际施工内容与合同清单不一致；</w:t>
      </w:r>
    </w:p>
    <w:p w14:paraId="2A78679D">
      <w:pPr>
        <w:spacing w:line="480" w:lineRule="exact"/>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lang w:val="en-US" w:eastAsia="zh-CN"/>
        </w:rPr>
        <w:t>2</w:t>
      </w: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rPr>
        <w:t>原分施工合同内清单细目无，已经发生或将要发生施工内容。</w:t>
      </w:r>
    </w:p>
    <w:p w14:paraId="112CE9C3">
      <w:pPr>
        <w:spacing w:line="48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二、工程变更的要求：</w:t>
      </w:r>
    </w:p>
    <w:p w14:paraId="4504C148">
      <w:pPr>
        <w:spacing w:line="48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1、工程变更经现场研究确定方案后，乙方必须在一个月内完善审查手续并向甲方项目部报送工程变更令。</w:t>
      </w:r>
    </w:p>
    <w:p w14:paraId="7AA209E8">
      <w:pPr>
        <w:spacing w:line="480" w:lineRule="exact"/>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2、乙方项目所有的变更应在项目整体交工后的半年时间内完成向甲方的报送工作。</w:t>
      </w:r>
    </w:p>
    <w:p w14:paraId="396D20DB">
      <w:pPr>
        <w:spacing w:line="480" w:lineRule="exact"/>
        <w:ind w:firstLine="480" w:firstLineChars="200"/>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三、具体变更管理办法参照公司最新管理办法执行。</w:t>
      </w:r>
    </w:p>
    <w:p w14:paraId="76273D11">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第四条 工程设备材料</w:t>
      </w:r>
    </w:p>
    <w:p w14:paraId="7FE3D0FA">
      <w:pPr>
        <w:spacing w:line="480" w:lineRule="exact"/>
        <w:ind w:firstLine="480" w:firstLineChars="200"/>
        <w:rPr>
          <w:rFonts w:ascii="宋体" w:hAnsi="宋体" w:eastAsia="宋体" w:cs="Times New Roman"/>
          <w:color w:val="000000"/>
          <w:kern w:val="0"/>
          <w:sz w:val="24"/>
        </w:rPr>
      </w:pPr>
      <w:r>
        <w:rPr>
          <w:rFonts w:hint="eastAsia" w:ascii="宋体" w:hAnsi="宋体" w:eastAsia="宋体" w:cs="Times New Roman"/>
          <w:color w:val="000000"/>
          <w:kern w:val="0"/>
          <w:sz w:val="24"/>
        </w:rPr>
        <w:t>一、工程设备材料运输、保管及料场：</w:t>
      </w:r>
    </w:p>
    <w:p w14:paraId="5A6AE261">
      <w:pPr>
        <w:spacing w:line="480" w:lineRule="exact"/>
        <w:ind w:firstLine="480" w:firstLineChars="200"/>
        <w:rPr>
          <w:rFonts w:ascii="宋体" w:hAnsi="宋体" w:eastAsia="宋体" w:cs="Times New Roman"/>
          <w:color w:val="000000"/>
          <w:kern w:val="0"/>
          <w:sz w:val="24"/>
        </w:rPr>
      </w:pPr>
      <w:r>
        <w:rPr>
          <w:rFonts w:hint="eastAsia" w:ascii="宋体" w:hAnsi="宋体" w:eastAsia="宋体" w:cs="Times New Roman"/>
          <w:color w:val="000000"/>
          <w:kern w:val="0"/>
          <w:sz w:val="24"/>
        </w:rPr>
        <w:t>1、甲方供应的设备材料由甲方负责运输到乙方指定场地，乙方需负责设备材料的卸货，若由人工可以卸除的设备材料，甲方原则上不再支付卸货费用；对于大型设备材料，无法由人工搬卸的设备材料，乙方在获得甲方同意后可动用吊车或铲车等机械设备进行卸货，并当日在工作完成后，立即完善相关的手续（设备使用台班情况记录表）在工程完成后，乙方实际发生的费用经甲方认可后由甲方承担，甲方在乙方提供相应的正式发票后支付。</w:t>
      </w:r>
    </w:p>
    <w:p w14:paraId="5731EDDC">
      <w:pPr>
        <w:spacing w:line="480" w:lineRule="exact"/>
        <w:ind w:firstLine="480" w:firstLineChars="200"/>
        <w:rPr>
          <w:rFonts w:ascii="宋体" w:hAnsi="宋体" w:eastAsia="宋体" w:cs="Times New Roman"/>
          <w:color w:val="000000"/>
          <w:kern w:val="0"/>
          <w:sz w:val="24"/>
        </w:rPr>
      </w:pPr>
      <w:r>
        <w:rPr>
          <w:rFonts w:hint="eastAsia" w:ascii="宋体" w:hAnsi="宋体" w:eastAsia="宋体" w:cs="Times New Roman"/>
          <w:color w:val="000000"/>
          <w:kern w:val="0"/>
          <w:sz w:val="24"/>
        </w:rPr>
        <w:t>2、甲方到场的工程所用成品材料由乙方负责看管，场租由甲方负责支付，由乙方负责看管，保管费用含在清单报价中，不再另行支付。</w:t>
      </w:r>
    </w:p>
    <w:p w14:paraId="7E641E64">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第五条 工程质量</w:t>
      </w:r>
    </w:p>
    <w:p w14:paraId="575369F2">
      <w:pPr>
        <w:widowControl/>
        <w:spacing w:line="480" w:lineRule="exact"/>
        <w:ind w:firstLine="482"/>
        <w:jc w:val="left"/>
        <w:textAlignment w:val="top"/>
        <w:rPr>
          <w:rFonts w:ascii="宋体" w:hAnsi="宋体" w:eastAsia="宋体" w:cs="Times New Roman"/>
          <w:color w:val="000000"/>
          <w:kern w:val="0"/>
          <w:sz w:val="24"/>
        </w:rPr>
      </w:pPr>
      <w:r>
        <w:rPr>
          <w:rFonts w:ascii="宋体" w:hAnsi="宋体" w:eastAsia="宋体" w:cs="Times New Roman"/>
          <w:color w:val="000000"/>
          <w:kern w:val="0"/>
          <w:sz w:val="24"/>
        </w:rPr>
        <w:t>甲方会同业主、监理根据国家质量验收规范和评定标准进行技术交底和组织验收，乙方按照施工图纸和说明书要求，精心组织施工，保证工程质量，如质量不合标准，必须返工修理，其工料费损失</w:t>
      </w:r>
      <w:r>
        <w:rPr>
          <w:rFonts w:hint="eastAsia" w:ascii="宋体" w:hAnsi="宋体" w:eastAsia="宋体" w:cs="Times New Roman"/>
          <w:color w:val="000000"/>
          <w:kern w:val="0"/>
          <w:sz w:val="24"/>
        </w:rPr>
        <w:t>以及工期延误责任及损失</w:t>
      </w:r>
      <w:r>
        <w:rPr>
          <w:rFonts w:ascii="宋体" w:hAnsi="宋体" w:eastAsia="宋体" w:cs="Times New Roman"/>
          <w:color w:val="000000"/>
          <w:kern w:val="0"/>
          <w:sz w:val="24"/>
        </w:rPr>
        <w:t>，由乙方承担</w:t>
      </w:r>
      <w:r>
        <w:rPr>
          <w:rFonts w:hint="eastAsia" w:ascii="宋体" w:hAnsi="宋体" w:eastAsia="宋体" w:cs="Times New Roman"/>
          <w:color w:val="000000"/>
          <w:kern w:val="0"/>
          <w:sz w:val="24"/>
        </w:rPr>
        <w:t>，同时乙方应承担合同总金额5%的违约金</w:t>
      </w:r>
      <w:r>
        <w:rPr>
          <w:rFonts w:ascii="宋体" w:hAnsi="宋体" w:eastAsia="宋体" w:cs="Times New Roman"/>
          <w:color w:val="000000"/>
          <w:kern w:val="0"/>
          <w:sz w:val="24"/>
        </w:rPr>
        <w:t>；如</w:t>
      </w:r>
      <w:r>
        <w:rPr>
          <w:rFonts w:hint="eastAsia" w:ascii="宋体" w:hAnsi="宋体" w:eastAsia="宋体" w:cs="Times New Roman"/>
          <w:color w:val="000000"/>
          <w:kern w:val="0"/>
          <w:sz w:val="24"/>
        </w:rPr>
        <w:t>经修复仍然不合格的，甲方有权解除合同，乙方应当退还甲方已支付的全部费用，并赔偿甲方的全部损失，损失包括但不限于甲方直接经济损失、预期利润损失、甲方向业主或第三方承担的违约金、赔偿金，以及因解决争议导致甲方发生的诉讼或仲裁费用、律师费用、差旅费用等（本合同所指的甲方损失均按此执行），履约保证金不予退还</w:t>
      </w:r>
      <w:r>
        <w:rPr>
          <w:rFonts w:ascii="宋体" w:hAnsi="宋体" w:eastAsia="宋体" w:cs="Times New Roman"/>
          <w:color w:val="000000"/>
          <w:kern w:val="0"/>
          <w:sz w:val="24"/>
        </w:rPr>
        <w:t>。</w:t>
      </w:r>
    </w:p>
    <w:p w14:paraId="3FF180AB">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第六条 安全生产</w:t>
      </w:r>
    </w:p>
    <w:p w14:paraId="5393A2F3">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一、乙方必须与项目施工现场工作人员订立劳动合同，且为该项目施工现场工作人员投保雇主责任险或类似意外伤害保险（每个人的赔偿限额不低于120万元，若对工作人员的赔付超过了保险赔偿限额，则超过部分由乙方承担），购买后向甲方提供人员名单和购买凭证及发票，经甲方核实后，据实计量支付合同第100章节保险费用。如果乙方未按本协议投保或投保不足额的，除补办相应的保险手续外，应当向甲方承担违约金</w:t>
      </w:r>
      <w:r>
        <w:rPr>
          <w:rFonts w:hint="eastAsia" w:ascii="宋体" w:hAnsi="宋体" w:eastAsia="宋体" w:cs="Times New Roman"/>
          <w:color w:val="000000"/>
          <w:kern w:val="0"/>
          <w:sz w:val="24"/>
          <w:lang w:val="en-US" w:eastAsia="zh-CN"/>
        </w:rPr>
        <w:t>10万元</w:t>
      </w:r>
      <w:r>
        <w:rPr>
          <w:rFonts w:hint="eastAsia" w:ascii="宋体" w:hAnsi="宋体" w:eastAsia="宋体" w:cs="Times New Roman"/>
          <w:color w:val="000000"/>
          <w:kern w:val="0"/>
          <w:sz w:val="24"/>
          <w:lang w:val="en-US" w:eastAsia="zh-Hans"/>
        </w:rPr>
        <w:t>，且由此导致保险赔付不能弥补实际赔偿责任的，由乙方全部承担责任，若因此导致甲方损失的，甲方有权追偿并从应付乙方的工程款中抵扣。若甲方已经为本项目购买了团体工伤保险的，保险费用从应付乙方的工程款中扣除，对于工伤保险赔付不足部分，仍然由乙方承担。</w:t>
      </w:r>
    </w:p>
    <w:p w14:paraId="12EA40E0">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二、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或因此导致行政部门予以处罚的，其损失和责任全部由乙方</w:t>
      </w:r>
      <w:r>
        <w:rPr>
          <w:rFonts w:hint="eastAsia" w:ascii="宋体" w:hAnsi="宋体" w:eastAsia="宋体" w:cs="Times New Roman"/>
          <w:color w:val="000000"/>
          <w:kern w:val="0"/>
          <w:sz w:val="24"/>
          <w:lang w:val="en-US" w:eastAsia="zh-CN"/>
        </w:rPr>
        <w:t>承担</w:t>
      </w:r>
      <w:r>
        <w:rPr>
          <w:rFonts w:hint="eastAsia" w:ascii="宋体" w:hAnsi="宋体" w:eastAsia="宋体" w:cs="Times New Roman"/>
          <w:color w:val="000000"/>
          <w:kern w:val="0"/>
          <w:sz w:val="24"/>
          <w:lang w:val="en-US" w:eastAsia="zh-Hans"/>
        </w:rPr>
        <w:t>。</w:t>
      </w:r>
    </w:p>
    <w:p w14:paraId="4AA9CFCB">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三、</w:t>
      </w:r>
      <w:r>
        <w:rPr>
          <w:rFonts w:hint="eastAsia" w:ascii="宋体" w:hAnsi="宋体" w:eastAsia="宋体" w:cs="Times New Roman"/>
          <w:color w:val="000000"/>
          <w:kern w:val="0"/>
          <w:sz w:val="24"/>
          <w:lang w:val="en-US" w:eastAsia="zh-CN"/>
        </w:rPr>
        <w:t>除安全帽、反光衣、反光锥桶以外的</w:t>
      </w:r>
      <w:r>
        <w:rPr>
          <w:rFonts w:hint="eastAsia" w:ascii="宋体" w:hAnsi="宋体" w:eastAsia="宋体" w:cs="Times New Roman"/>
          <w:color w:val="000000"/>
          <w:kern w:val="0"/>
          <w:sz w:val="24"/>
          <w:lang w:val="en-US" w:eastAsia="zh-Hans"/>
        </w:rPr>
        <w:t>劳动保护用品及施工中属个人使用的带电操作</w:t>
      </w:r>
      <w:r>
        <w:rPr>
          <w:rFonts w:hint="eastAsia" w:ascii="宋体" w:hAnsi="宋体" w:eastAsia="宋体" w:cs="Times New Roman"/>
          <w:color w:val="000000"/>
          <w:kern w:val="0"/>
          <w:sz w:val="24"/>
          <w:lang w:val="en-US" w:eastAsia="zh-CN"/>
        </w:rPr>
        <w:t>防护用品（</w:t>
      </w:r>
      <w:r>
        <w:rPr>
          <w:rFonts w:hint="eastAsia" w:ascii="宋体" w:hAnsi="宋体" w:eastAsia="宋体" w:cs="Times New Roman"/>
          <w:color w:val="000000"/>
          <w:kern w:val="0"/>
          <w:sz w:val="24"/>
          <w:lang w:val="en-US" w:eastAsia="zh-Hans"/>
        </w:rPr>
        <w:t>如绝缘手套、胶靴等</w:t>
      </w:r>
      <w:r>
        <w:rPr>
          <w:rFonts w:hint="eastAsia" w:ascii="宋体" w:hAnsi="宋体" w:eastAsia="宋体" w:cs="Times New Roman"/>
          <w:color w:val="000000"/>
          <w:kern w:val="0"/>
          <w:sz w:val="24"/>
          <w:lang w:val="en-US" w:eastAsia="zh-CN"/>
        </w:rPr>
        <w:t>）</w:t>
      </w:r>
      <w:r>
        <w:rPr>
          <w:rFonts w:hint="eastAsia" w:ascii="宋体" w:hAnsi="宋体" w:eastAsia="宋体" w:cs="Times New Roman"/>
          <w:color w:val="000000"/>
          <w:kern w:val="0"/>
          <w:sz w:val="24"/>
          <w:lang w:val="en-US" w:eastAsia="zh-Hans"/>
        </w:rPr>
        <w:t>由乙方自行解决</w:t>
      </w:r>
      <w:r>
        <w:rPr>
          <w:rFonts w:hint="eastAsia" w:ascii="宋体" w:hAnsi="宋体" w:eastAsia="宋体" w:cs="Times New Roman"/>
          <w:color w:val="000000"/>
          <w:kern w:val="0"/>
          <w:sz w:val="24"/>
          <w:lang w:val="en-US" w:eastAsia="zh-CN"/>
        </w:rPr>
        <w:t>，从合同第100章安全生产费中据实计取</w:t>
      </w:r>
      <w:r>
        <w:rPr>
          <w:rFonts w:hint="eastAsia" w:ascii="宋体" w:hAnsi="宋体" w:eastAsia="宋体" w:cs="Times New Roman"/>
          <w:color w:val="000000"/>
          <w:kern w:val="0"/>
          <w:sz w:val="24"/>
          <w:lang w:val="en-US" w:eastAsia="zh-Hans"/>
        </w:rPr>
        <w:t>。</w:t>
      </w:r>
    </w:p>
    <w:p w14:paraId="0DEA83DC">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四、在施工过程中，因乙方或乙方人员造成的火灾事故，由乙方负责，由此发生的人员伤亡和财产损失的相关民事责任、行政责任由乙方自行负责处理，如导致甲方代为承担责任的，则有权向乙方追偿。</w:t>
      </w:r>
    </w:p>
    <w:p w14:paraId="0120C62B">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五、乙方应当自行承担施工过程中的人身、财产损害责任并承担相应的费用，若由此导致甲方损失的，甲方有权向乙方追偿，并有权从应当向乙方支付的工程款中相应抵扣。</w:t>
      </w:r>
    </w:p>
    <w:p w14:paraId="131B2430">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六、乙方应当承担对工地财产（包括甲方提供并已运至工地现场的材料）的照管责任，如因被盗、遗失、毁损的责任由乙方照价赔偿。</w:t>
      </w:r>
    </w:p>
    <w:p w14:paraId="70F71113">
      <w:pPr>
        <w:widowControl/>
        <w:spacing w:line="480" w:lineRule="exact"/>
        <w:ind w:firstLine="420"/>
        <w:jc w:val="left"/>
        <w:textAlignment w:val="top"/>
        <w:rPr>
          <w:rFonts w:hint="eastAsia" w:ascii="宋体" w:hAnsi="宋体" w:eastAsia="宋体" w:cs="Times New Roman"/>
          <w:color w:val="000000"/>
          <w:kern w:val="0"/>
          <w:sz w:val="24"/>
          <w:lang w:val="en-US" w:eastAsia="zh-Hans"/>
        </w:rPr>
      </w:pPr>
      <w:r>
        <w:rPr>
          <w:rFonts w:hint="eastAsia" w:ascii="宋体" w:hAnsi="宋体" w:eastAsia="宋体" w:cs="Times New Roman"/>
          <w:color w:val="000000"/>
          <w:kern w:val="0"/>
          <w:sz w:val="24"/>
          <w:lang w:val="en-US" w:eastAsia="zh-Hans"/>
        </w:rPr>
        <w:t>七、因乙方违规作业导致交通事故或安全事故等事件的发生，应立即采取措施对相关违规操作进行整改，并及时将事故情况报告甲方，否则</w:t>
      </w:r>
      <w:r>
        <w:rPr>
          <w:rFonts w:hint="eastAsia" w:ascii="宋体" w:hAnsi="宋体" w:eastAsia="宋体" w:cs="Times New Roman"/>
          <w:color w:val="000000"/>
          <w:kern w:val="0"/>
          <w:sz w:val="24"/>
          <w:lang w:val="en-US" w:eastAsia="zh-CN"/>
        </w:rPr>
        <w:t>因迟报产生的后果由乙方承担</w:t>
      </w:r>
      <w:r>
        <w:rPr>
          <w:rFonts w:hint="eastAsia" w:ascii="宋体" w:hAnsi="宋体" w:eastAsia="宋体" w:cs="Times New Roman"/>
          <w:color w:val="000000"/>
          <w:kern w:val="0"/>
          <w:sz w:val="24"/>
          <w:lang w:val="en-US" w:eastAsia="zh-Hans"/>
        </w:rPr>
        <w:t>。</w:t>
      </w:r>
    </w:p>
    <w:p w14:paraId="173F533D">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第七条 现场管理</w:t>
      </w:r>
    </w:p>
    <w:p w14:paraId="3A53B7DC">
      <w:pPr>
        <w:widowControl/>
        <w:spacing w:line="480" w:lineRule="exact"/>
        <w:ind w:firstLine="420"/>
        <w:jc w:val="left"/>
        <w:textAlignment w:val="top"/>
        <w:rPr>
          <w:rFonts w:ascii="宋体" w:hAnsi="宋体" w:eastAsia="宋体" w:cs="Times New Roman"/>
          <w:color w:val="000000"/>
          <w:kern w:val="0"/>
          <w:sz w:val="24"/>
        </w:rPr>
      </w:pPr>
      <w:r>
        <w:rPr>
          <w:rFonts w:ascii="宋体" w:hAnsi="宋体" w:eastAsia="宋体" w:cs="Times New Roman"/>
          <w:color w:val="000000"/>
          <w:kern w:val="0"/>
          <w:sz w:val="24"/>
        </w:rPr>
        <w:t>一、甲、乙方</w:t>
      </w:r>
      <w:r>
        <w:rPr>
          <w:rFonts w:ascii="宋体" w:hAnsi="宋体" w:eastAsia="宋体" w:cs="Times New Roman"/>
          <w:sz w:val="24"/>
        </w:rPr>
        <w:t>人员</w:t>
      </w:r>
      <w:r>
        <w:rPr>
          <w:rFonts w:ascii="宋体" w:hAnsi="宋体" w:eastAsia="宋体" w:cs="Times New Roman"/>
          <w:color w:val="000000"/>
          <w:kern w:val="0"/>
          <w:sz w:val="24"/>
        </w:rPr>
        <w:t>要严格遵守现场各项管理制度，在甲方现场负责人统一领导下组织施工，有关计划、进度等工作双方应密切配合，保证施工顺利进行。</w:t>
      </w:r>
    </w:p>
    <w:p w14:paraId="67DBA2DC">
      <w:pPr>
        <w:widowControl/>
        <w:spacing w:line="480" w:lineRule="exact"/>
        <w:ind w:firstLine="420"/>
        <w:jc w:val="left"/>
        <w:textAlignment w:val="top"/>
        <w:rPr>
          <w:rFonts w:ascii="宋体" w:hAnsi="宋体" w:eastAsia="宋体" w:cs="宋体"/>
          <w:color w:val="auto"/>
          <w:sz w:val="24"/>
          <w:highlight w:val="none"/>
          <w:lang w:val="zh-TW" w:eastAsia="zh-TW" w:bidi="zh-TW"/>
        </w:rPr>
      </w:pPr>
      <w:r>
        <w:rPr>
          <w:rFonts w:hint="eastAsia" w:ascii="宋体" w:hAnsi="宋体" w:eastAsia="宋体" w:cs="Times New Roman"/>
          <w:color w:val="auto"/>
          <w:kern w:val="0"/>
          <w:sz w:val="24"/>
          <w:highlight w:val="none"/>
        </w:rPr>
        <w:t>二、</w:t>
      </w:r>
      <w:r>
        <w:rPr>
          <w:rFonts w:ascii="宋体" w:hAnsi="宋体" w:eastAsia="宋体" w:cs="宋体"/>
          <w:color w:val="auto"/>
          <w:sz w:val="24"/>
          <w:highlight w:val="none"/>
          <w:lang w:val="zh-TW" w:eastAsia="zh-TW" w:bidi="zh-TW"/>
        </w:rPr>
        <w:t>施工作业过程中，乙方项目负责人</w:t>
      </w:r>
      <w:r>
        <w:rPr>
          <w:rFonts w:hint="eastAsia" w:ascii="宋体" w:hAnsi="宋体" w:eastAsia="宋体" w:cs="宋体"/>
          <w:color w:val="auto"/>
          <w:sz w:val="24"/>
          <w:highlight w:val="none"/>
          <w:lang w:bidi="zh-TW"/>
        </w:rPr>
        <w:t>及安全负责人</w:t>
      </w:r>
      <w:r>
        <w:rPr>
          <w:rFonts w:ascii="宋体" w:hAnsi="宋体" w:eastAsia="宋体" w:cs="宋体"/>
          <w:color w:val="auto"/>
          <w:sz w:val="24"/>
          <w:highlight w:val="none"/>
          <w:lang w:val="zh-TW" w:eastAsia="zh-TW" w:bidi="zh-TW"/>
        </w:rPr>
        <w:t>必须参加甲方召开的项目生产例会及甲方要求参加的其他会议。</w:t>
      </w:r>
    </w:p>
    <w:p w14:paraId="4BFD2692">
      <w:pPr>
        <w:widowControl/>
        <w:spacing w:line="480" w:lineRule="exact"/>
        <w:ind w:firstLine="420"/>
        <w:jc w:val="left"/>
        <w:textAlignment w:val="top"/>
        <w:rPr>
          <w:rFonts w:ascii="宋体" w:hAnsi="宋体" w:eastAsia="宋体" w:cs="宋体"/>
          <w:color w:val="auto"/>
          <w:sz w:val="24"/>
          <w:highlight w:val="none"/>
          <w:lang w:val="zh-TW" w:eastAsia="zh-TW" w:bidi="zh-TW"/>
        </w:rPr>
      </w:pPr>
      <w:r>
        <w:rPr>
          <w:rFonts w:hint="eastAsia" w:ascii="宋体" w:hAnsi="宋体" w:eastAsia="宋体" w:cs="宋体"/>
          <w:color w:val="auto"/>
          <w:sz w:val="24"/>
          <w:highlight w:val="none"/>
          <w:lang w:bidi="zh-TW"/>
        </w:rPr>
        <w:t>三、</w:t>
      </w:r>
      <w:r>
        <w:rPr>
          <w:rFonts w:ascii="宋体" w:hAnsi="宋体" w:eastAsia="宋体" w:cs="宋体"/>
          <w:color w:val="auto"/>
          <w:sz w:val="24"/>
          <w:highlight w:val="none"/>
          <w:lang w:val="zh-TW" w:eastAsia="zh-TW" w:bidi="zh-TW"/>
        </w:rPr>
        <w:t>甲方对乙方实施考核，</w:t>
      </w:r>
      <w:r>
        <w:rPr>
          <w:rFonts w:hint="eastAsia" w:ascii="宋体" w:hAnsi="宋体" w:eastAsia="宋体" w:cs="宋体"/>
          <w:color w:val="auto"/>
          <w:sz w:val="24"/>
          <w:highlight w:val="none"/>
          <w:lang w:val="zh-TW" w:eastAsia="zh-TW" w:bidi="zh-TW"/>
        </w:rPr>
        <w:t>包括对乙方内部各施工班组的合同履行情况进行考核，</w:t>
      </w:r>
      <w:r>
        <w:rPr>
          <w:rFonts w:ascii="宋体" w:hAnsi="宋体" w:eastAsia="宋体" w:cs="宋体"/>
          <w:color w:val="auto"/>
          <w:sz w:val="24"/>
          <w:highlight w:val="none"/>
          <w:lang w:val="zh-TW" w:eastAsia="zh-TW" w:bidi="zh-TW"/>
        </w:rPr>
        <w:t>乙方及乙方</w:t>
      </w:r>
      <w:r>
        <w:rPr>
          <w:rFonts w:hint="eastAsia" w:ascii="宋体" w:hAnsi="宋体" w:eastAsia="宋体" w:cs="宋体"/>
          <w:color w:val="auto"/>
          <w:sz w:val="24"/>
          <w:highlight w:val="none"/>
          <w:lang w:val="zh-TW" w:eastAsia="zh-TW" w:bidi="zh-TW"/>
        </w:rPr>
        <w:t>内部各施工班组</w:t>
      </w:r>
      <w:r>
        <w:rPr>
          <w:rFonts w:ascii="宋体" w:hAnsi="宋体" w:eastAsia="宋体" w:cs="宋体"/>
          <w:color w:val="auto"/>
          <w:sz w:val="24"/>
          <w:highlight w:val="none"/>
          <w:lang w:val="zh-TW" w:eastAsia="zh-TW" w:bidi="zh-TW"/>
        </w:rPr>
        <w:t>须予以配合。</w:t>
      </w:r>
    </w:p>
    <w:p w14:paraId="40C8B6E4">
      <w:pPr>
        <w:widowControl/>
        <w:spacing w:line="480" w:lineRule="exact"/>
        <w:ind w:firstLine="420"/>
        <w:jc w:val="left"/>
        <w:textAlignment w:val="top"/>
        <w:rPr>
          <w:rFonts w:hint="eastAsia" w:ascii="Times New Roman" w:hAnsi="Times New Roman" w:eastAsia="宋体" w:cs="Times New Roman"/>
          <w:color w:val="auto"/>
          <w:sz w:val="24"/>
          <w:highlight w:val="none"/>
        </w:rPr>
      </w:pPr>
      <w:r>
        <w:rPr>
          <w:rFonts w:hint="eastAsia" w:ascii="宋体" w:hAnsi="宋体" w:eastAsia="宋体" w:cs="宋体"/>
          <w:color w:val="auto"/>
          <w:sz w:val="24"/>
          <w:highlight w:val="none"/>
          <w:lang w:bidi="zh-TW"/>
        </w:rPr>
        <w:t>四、</w:t>
      </w:r>
      <w:r>
        <w:rPr>
          <w:rFonts w:hint="eastAsia" w:ascii="Times New Roman" w:hAnsi="Times New Roman" w:eastAsia="宋体" w:cs="Times New Roman"/>
          <w:color w:val="auto"/>
          <w:sz w:val="24"/>
          <w:highlight w:val="none"/>
        </w:rPr>
        <w:t>应急管理</w:t>
      </w:r>
      <w:bookmarkStart w:id="17" w:name="bookmark54"/>
      <w:bookmarkEnd w:id="17"/>
    </w:p>
    <w:p w14:paraId="66313816">
      <w:pPr>
        <w:widowControl/>
        <w:spacing w:line="480" w:lineRule="exact"/>
        <w:ind w:firstLine="720" w:firstLineChars="300"/>
        <w:jc w:val="left"/>
        <w:textAlignment w:val="top"/>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w:t>
      </w:r>
      <w:r>
        <w:rPr>
          <w:rFonts w:ascii="Times New Roman" w:hAnsi="Times New Roman" w:eastAsia="宋体" w:cs="Times New Roman"/>
          <w:color w:val="auto"/>
          <w:sz w:val="24"/>
          <w:highlight w:val="none"/>
        </w:rPr>
        <w:t>由甲方的项目经理部根据乙方劳务作业内容制订应急预案，乙方必须按应急预案的要求备齐所需物资设备。</w:t>
      </w:r>
      <w:bookmarkStart w:id="18" w:name="bookmark55"/>
      <w:bookmarkEnd w:id="18"/>
    </w:p>
    <w:p w14:paraId="139A89F1">
      <w:pPr>
        <w:widowControl/>
        <w:spacing w:line="480" w:lineRule="exact"/>
        <w:ind w:firstLine="720" w:firstLineChars="300"/>
        <w:jc w:val="left"/>
        <w:textAlignment w:val="top"/>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乙方必须按甲方项目经理部要求参加事故救援和防灾演练。</w:t>
      </w:r>
      <w:bookmarkStart w:id="19" w:name="bookmark56"/>
      <w:bookmarkEnd w:id="19"/>
    </w:p>
    <w:p w14:paraId="27BA5072">
      <w:pPr>
        <w:widowControl/>
        <w:spacing w:line="480" w:lineRule="exact"/>
        <w:ind w:firstLine="720" w:firstLineChars="300"/>
        <w:jc w:val="left"/>
        <w:textAlignment w:val="top"/>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施工作业过程中，遇有动力设备、电力通信线路、管道管网、压力容器、 易燃易爆品、有毒有害物体等情况需要特殊防护的，乙方必须及时通知甲方的项目经理部，经研究釆取可靠的防护措施后，方可继续作业。</w:t>
      </w:r>
      <w:bookmarkStart w:id="20" w:name="bookmark57"/>
      <w:bookmarkEnd w:id="20"/>
    </w:p>
    <w:p w14:paraId="02306D73">
      <w:pPr>
        <w:widowControl/>
        <w:spacing w:line="480" w:lineRule="exact"/>
        <w:ind w:firstLine="720" w:firstLineChars="300"/>
        <w:jc w:val="left"/>
        <w:textAlignment w:val="top"/>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施工作业过程中，如发现文物古迹，不得移动和私藏，应暂时停止作业, 保护好现场，并立即将有关情况通知甲方的项目经理部。</w:t>
      </w:r>
      <w:bookmarkStart w:id="21" w:name="bookmark58"/>
      <w:bookmarkEnd w:id="21"/>
    </w:p>
    <w:p w14:paraId="44AE0944">
      <w:pPr>
        <w:widowControl/>
        <w:spacing w:line="480" w:lineRule="exact"/>
        <w:ind w:firstLine="720" w:firstLineChars="300"/>
        <w:jc w:val="left"/>
        <w:textAlignment w:val="top"/>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（5）</w:t>
      </w:r>
      <w:r>
        <w:rPr>
          <w:rFonts w:ascii="Times New Roman" w:hAnsi="Times New Roman" w:eastAsia="宋体" w:cs="Times New Roman"/>
          <w:color w:val="auto"/>
          <w:sz w:val="24"/>
          <w:highlight w:val="none"/>
        </w:rPr>
        <w:t>乙方须制订防火措施</w:t>
      </w:r>
      <w:r>
        <w:rPr>
          <w:rFonts w:hint="eastAsia" w:ascii="Times New Roman" w:hAnsi="Times New Roman" w:eastAsia="宋体" w:cs="Times New Roman"/>
          <w:color w:val="auto"/>
          <w:sz w:val="24"/>
          <w:highlight w:val="none"/>
        </w:rPr>
        <w:t>报甲方备案</w:t>
      </w:r>
      <w:r>
        <w:rPr>
          <w:rFonts w:ascii="Times New Roman" w:hAnsi="Times New Roman" w:eastAsia="宋体" w:cs="Times New Roman"/>
          <w:color w:val="auto"/>
          <w:sz w:val="24"/>
          <w:highlight w:val="none"/>
        </w:rPr>
        <w:t xml:space="preserve">并认真执行，按规定配置消防器材，坚持动用明火审批、监护制度。 </w:t>
      </w:r>
      <w:bookmarkStart w:id="22" w:name="bookmark59"/>
      <w:bookmarkEnd w:id="22"/>
    </w:p>
    <w:p w14:paraId="62E1B338">
      <w:pPr>
        <w:widowControl/>
        <w:spacing w:line="480" w:lineRule="exact"/>
        <w:ind w:firstLine="720" w:firstLineChars="300"/>
        <w:jc w:val="left"/>
        <w:textAlignment w:val="top"/>
        <w:rPr>
          <w:rFonts w:hint="eastAsia" w:ascii="宋体" w:hAnsi="宋体" w:eastAsia="宋体" w:cs="宋体"/>
          <w:color w:val="FF0000"/>
          <w:sz w:val="24"/>
          <w:lang w:bidi="zh-TW"/>
        </w:rPr>
      </w:pPr>
      <w:r>
        <w:rPr>
          <w:rFonts w:hint="eastAsia" w:ascii="Times New Roman" w:hAnsi="Times New Roman" w:eastAsia="宋体" w:cs="Times New Roman"/>
          <w:color w:val="auto"/>
          <w:sz w:val="24"/>
          <w:highlight w:val="none"/>
        </w:rPr>
        <w:t>（6）</w:t>
      </w:r>
      <w:r>
        <w:rPr>
          <w:rFonts w:ascii="Times New Roman" w:hAnsi="Times New Roman" w:eastAsia="宋体" w:cs="Times New Roman"/>
          <w:color w:val="auto"/>
          <w:sz w:val="24"/>
          <w:highlight w:val="none"/>
        </w:rPr>
        <w:t>乙方应制订治安管理规定，杜绝所属人员发生违法犯罪事件。</w:t>
      </w:r>
      <w:bookmarkStart w:id="23" w:name="bookmark60"/>
      <w:bookmarkEnd w:id="23"/>
    </w:p>
    <w:p w14:paraId="233CAE03">
      <w:pPr>
        <w:widowControl/>
        <w:spacing w:line="480" w:lineRule="exact"/>
        <w:ind w:firstLine="480" w:firstLineChars="200"/>
        <w:jc w:val="left"/>
        <w:textAlignment w:val="top"/>
        <w:rPr>
          <w:rFonts w:ascii="宋体" w:hAnsi="宋体" w:eastAsia="宋体" w:cs="Times New Roman"/>
          <w:color w:val="000000"/>
          <w:kern w:val="0"/>
          <w:sz w:val="24"/>
        </w:rPr>
      </w:pPr>
      <w:r>
        <w:rPr>
          <w:rFonts w:hint="eastAsia" w:ascii="宋体" w:hAnsi="宋体" w:eastAsia="宋体" w:cs="Times New Roman"/>
          <w:color w:val="000000"/>
          <w:kern w:val="0"/>
          <w:sz w:val="24"/>
        </w:rPr>
        <w:t>五</w:t>
      </w:r>
      <w:r>
        <w:rPr>
          <w:rFonts w:ascii="宋体" w:hAnsi="宋体" w:eastAsia="宋体" w:cs="Times New Roman"/>
          <w:color w:val="000000"/>
          <w:kern w:val="0"/>
          <w:sz w:val="24"/>
        </w:rPr>
        <w:t>、乙方应对施工人员进行遵纪守法和安全生产、爱护财产的教育，并指定专人负责现场保卫工作，</w:t>
      </w:r>
      <w:r>
        <w:rPr>
          <w:rFonts w:hint="eastAsia" w:ascii="宋体" w:hAnsi="宋体" w:eastAsia="宋体" w:cs="Times New Roman"/>
          <w:color w:val="000000"/>
          <w:kern w:val="0"/>
          <w:sz w:val="24"/>
        </w:rPr>
        <w:t>必要情况下应安排交通引导员。</w:t>
      </w:r>
      <w:r>
        <w:rPr>
          <w:rFonts w:ascii="宋体" w:hAnsi="宋体" w:eastAsia="宋体" w:cs="Times New Roman"/>
          <w:color w:val="000000"/>
          <w:kern w:val="0"/>
          <w:sz w:val="24"/>
        </w:rPr>
        <w:t>如有违反现场管理制度</w:t>
      </w:r>
      <w:r>
        <w:rPr>
          <w:rFonts w:hint="eastAsia" w:ascii="宋体" w:hAnsi="宋体" w:eastAsia="宋体" w:cs="Times New Roman"/>
          <w:color w:val="000000"/>
          <w:kern w:val="0"/>
          <w:sz w:val="24"/>
        </w:rPr>
        <w:t>与本合同约定</w:t>
      </w:r>
      <w:r>
        <w:rPr>
          <w:rFonts w:ascii="宋体" w:hAnsi="宋体" w:eastAsia="宋体" w:cs="Times New Roman"/>
          <w:color w:val="000000"/>
          <w:kern w:val="0"/>
          <w:sz w:val="24"/>
        </w:rPr>
        <w:t>的</w:t>
      </w:r>
      <w:r>
        <w:rPr>
          <w:rFonts w:hint="eastAsia" w:ascii="宋体" w:hAnsi="宋体" w:eastAsia="宋体" w:cs="Times New Roman"/>
          <w:color w:val="000000"/>
          <w:kern w:val="0"/>
          <w:sz w:val="24"/>
        </w:rPr>
        <w:t>违规</w:t>
      </w:r>
      <w:r>
        <w:rPr>
          <w:rFonts w:ascii="宋体" w:hAnsi="宋体" w:eastAsia="宋体" w:cs="Times New Roman"/>
          <w:color w:val="000000"/>
          <w:kern w:val="0"/>
          <w:sz w:val="24"/>
        </w:rPr>
        <w:t>行为，甲方有权采取必要措施，</w:t>
      </w:r>
      <w:r>
        <w:rPr>
          <w:rFonts w:hint="eastAsia" w:ascii="宋体" w:hAnsi="宋体" w:eastAsia="宋体" w:cs="Times New Roman"/>
          <w:color w:val="000000"/>
          <w:kern w:val="0"/>
          <w:sz w:val="24"/>
        </w:rPr>
        <w:t>要求乙方进行整改并对乙方进行处罚，</w:t>
      </w:r>
      <w:r>
        <w:rPr>
          <w:rFonts w:ascii="宋体" w:hAnsi="宋体" w:eastAsia="宋体" w:cs="Times New Roman"/>
          <w:color w:val="000000"/>
          <w:kern w:val="0"/>
          <w:sz w:val="24"/>
        </w:rPr>
        <w:t>乙方应承担法律责任，</w:t>
      </w:r>
      <w:r>
        <w:rPr>
          <w:rFonts w:hint="eastAsia" w:ascii="宋体" w:hAnsi="宋体" w:eastAsia="宋体" w:cs="Times New Roman"/>
          <w:color w:val="000000"/>
          <w:kern w:val="0"/>
          <w:sz w:val="24"/>
        </w:rPr>
        <w:t>由此造成甲方或第三人损失的应当</w:t>
      </w:r>
      <w:r>
        <w:rPr>
          <w:rFonts w:ascii="宋体" w:hAnsi="宋体" w:eastAsia="宋体" w:cs="Times New Roman"/>
          <w:color w:val="000000"/>
          <w:kern w:val="0"/>
          <w:sz w:val="24"/>
        </w:rPr>
        <w:t>负责赔偿经济损失。</w:t>
      </w:r>
    </w:p>
    <w:p w14:paraId="09B86DBB">
      <w:pPr>
        <w:widowControl/>
        <w:spacing w:line="480" w:lineRule="exact"/>
        <w:ind w:firstLine="480" w:firstLineChars="200"/>
        <w:jc w:val="left"/>
        <w:textAlignment w:val="top"/>
        <w:rPr>
          <w:rFonts w:ascii="宋体" w:hAnsi="宋体" w:eastAsia="宋体" w:cs="Times New Roman"/>
          <w:color w:val="000000"/>
          <w:kern w:val="0"/>
          <w:sz w:val="24"/>
        </w:rPr>
      </w:pPr>
      <w:r>
        <w:rPr>
          <w:rFonts w:hint="eastAsia" w:ascii="宋体" w:hAnsi="宋体" w:eastAsia="宋体" w:cs="Times New Roman"/>
          <w:color w:val="000000"/>
          <w:kern w:val="0"/>
          <w:sz w:val="24"/>
        </w:rPr>
        <w:t>六</w:t>
      </w:r>
      <w:r>
        <w:rPr>
          <w:rFonts w:ascii="宋体" w:hAnsi="宋体" w:eastAsia="宋体" w:cs="Times New Roman"/>
          <w:color w:val="000000"/>
          <w:kern w:val="0"/>
          <w:sz w:val="24"/>
        </w:rPr>
        <w:t>、分包人员要保持相对稳定，出入施工现场要佩戴工作标志，不准合同外人员出入现场。</w:t>
      </w:r>
    </w:p>
    <w:p w14:paraId="2E165DD3">
      <w:pPr>
        <w:widowControl/>
        <w:spacing w:line="480" w:lineRule="exact"/>
        <w:ind w:firstLine="480" w:firstLineChars="200"/>
        <w:jc w:val="left"/>
        <w:textAlignment w:val="top"/>
        <w:rPr>
          <w:rFonts w:ascii="宋体" w:hAnsi="宋体" w:eastAsia="宋体" w:cs="Times New Roman"/>
          <w:color w:val="000000"/>
          <w:kern w:val="0"/>
          <w:sz w:val="24"/>
        </w:rPr>
      </w:pPr>
      <w:r>
        <w:rPr>
          <w:rFonts w:hint="eastAsia" w:ascii="宋体" w:hAnsi="宋体" w:eastAsia="宋体" w:cs="Times New Roman"/>
          <w:color w:val="000000"/>
          <w:kern w:val="0"/>
          <w:sz w:val="24"/>
        </w:rPr>
        <w:t>七、在施工过程中乙方必须服从甲方技术人员的工作安排，若乙方不能保证质量和进度，甲方有权中断合同，另外组织其他施工队伍进驻施工现场，由此造成的损失由乙方负责。</w:t>
      </w:r>
    </w:p>
    <w:p w14:paraId="19B747A9">
      <w:pPr>
        <w:widowControl/>
        <w:spacing w:line="480" w:lineRule="exact"/>
        <w:ind w:firstLine="480" w:firstLineChars="200"/>
        <w:jc w:val="left"/>
        <w:textAlignment w:val="top"/>
        <w:rPr>
          <w:rFonts w:ascii="Times New Roman" w:hAnsi="宋体" w:eastAsia="宋体" w:cs="Times New Roman"/>
          <w:sz w:val="24"/>
        </w:rPr>
      </w:pPr>
      <w:r>
        <w:rPr>
          <w:rFonts w:hint="eastAsia" w:ascii="Times New Roman" w:hAnsi="宋体" w:eastAsia="宋体" w:cs="Times New Roman"/>
          <w:sz w:val="24"/>
        </w:rPr>
        <w:t>八、</w:t>
      </w:r>
      <w:r>
        <w:rPr>
          <w:rFonts w:ascii="Times New Roman" w:hAnsi="宋体" w:eastAsia="宋体" w:cs="Times New Roman"/>
          <w:sz w:val="24"/>
        </w:rPr>
        <w:t>乙方</w:t>
      </w:r>
      <w:r>
        <w:rPr>
          <w:rFonts w:hint="eastAsia" w:ascii="Times New Roman" w:hAnsi="宋体" w:eastAsia="宋体" w:cs="Times New Roman"/>
          <w:sz w:val="24"/>
        </w:rPr>
        <w:t>必须确保该项目交工验收时工程质量等级达到养护规范要求。如果因</w:t>
      </w:r>
      <w:r>
        <w:rPr>
          <w:rFonts w:ascii="Times New Roman" w:hAnsi="宋体" w:eastAsia="宋体" w:cs="Times New Roman"/>
          <w:sz w:val="24"/>
        </w:rPr>
        <w:t>乙方</w:t>
      </w:r>
      <w:r>
        <w:rPr>
          <w:rFonts w:hint="eastAsia" w:ascii="Times New Roman" w:hAnsi="宋体" w:eastAsia="宋体" w:cs="Times New Roman"/>
          <w:sz w:val="24"/>
        </w:rPr>
        <w:t>原因使其施工质量达不到规范要求，令</w:t>
      </w:r>
      <w:r>
        <w:rPr>
          <w:rFonts w:ascii="Times New Roman" w:hAnsi="宋体" w:eastAsia="宋体" w:cs="Arial"/>
          <w:sz w:val="24"/>
        </w:rPr>
        <w:t>甲方</w:t>
      </w:r>
      <w:r>
        <w:rPr>
          <w:rFonts w:hint="eastAsia" w:ascii="Times New Roman" w:hAnsi="宋体" w:eastAsia="宋体" w:cs="Times New Roman"/>
          <w:sz w:val="24"/>
        </w:rPr>
        <w:t>不满意，</w:t>
      </w:r>
      <w:r>
        <w:rPr>
          <w:rFonts w:ascii="Times New Roman" w:hAnsi="宋体" w:eastAsia="宋体" w:cs="Arial"/>
          <w:sz w:val="24"/>
        </w:rPr>
        <w:t>甲方</w:t>
      </w:r>
      <w:r>
        <w:rPr>
          <w:rFonts w:hint="eastAsia" w:ascii="Times New Roman" w:hAnsi="宋体" w:eastAsia="宋体" w:cs="Times New Roman"/>
          <w:sz w:val="24"/>
        </w:rPr>
        <w:t>可责令其限期整改。整改仍旧达不到要求的，</w:t>
      </w:r>
      <w:r>
        <w:rPr>
          <w:rFonts w:ascii="Times New Roman" w:hAnsi="宋体" w:eastAsia="宋体" w:cs="Arial"/>
          <w:sz w:val="24"/>
        </w:rPr>
        <w:t>甲方</w:t>
      </w:r>
      <w:r>
        <w:rPr>
          <w:rFonts w:hint="eastAsia" w:ascii="Times New Roman" w:hAnsi="宋体" w:eastAsia="宋体" w:cs="Arial"/>
          <w:sz w:val="24"/>
        </w:rPr>
        <w:t>有权解除本合同，将乙方清退出场，另行委托施工单位实施。</w:t>
      </w:r>
    </w:p>
    <w:p w14:paraId="59EEDC7F">
      <w:pPr>
        <w:widowControl/>
        <w:spacing w:line="480" w:lineRule="exact"/>
        <w:ind w:firstLine="480" w:firstLineChars="200"/>
        <w:jc w:val="left"/>
        <w:textAlignment w:val="top"/>
        <w:rPr>
          <w:rFonts w:ascii="宋体" w:hAnsi="宋体" w:eastAsia="宋体" w:cs="Arial"/>
          <w:sz w:val="24"/>
        </w:rPr>
      </w:pPr>
      <w:r>
        <w:rPr>
          <w:rFonts w:hint="eastAsia" w:ascii="宋体" w:hAnsi="宋体" w:eastAsia="宋体" w:cs="Arial"/>
          <w:sz w:val="24"/>
        </w:rPr>
        <w:t>九、</w:t>
      </w:r>
      <w:r>
        <w:rPr>
          <w:rFonts w:ascii="宋体" w:hAnsi="宋体" w:eastAsia="宋体" w:cs="Arial"/>
          <w:sz w:val="24"/>
        </w:rPr>
        <w:t>乙方</w:t>
      </w:r>
      <w:r>
        <w:rPr>
          <w:rFonts w:hint="eastAsia" w:ascii="宋体" w:hAnsi="宋体" w:eastAsia="宋体" w:cs="Arial"/>
          <w:sz w:val="24"/>
        </w:rPr>
        <w:t>要针对施工过程中出现紧急情况（含交通、施工、人身等紧急事故）时制定相应的应急措施，其费用包含在合同总价中。</w:t>
      </w:r>
    </w:p>
    <w:p w14:paraId="1BC07631">
      <w:pPr>
        <w:widowControl/>
        <w:spacing w:line="480" w:lineRule="exact"/>
        <w:ind w:firstLine="480" w:firstLineChars="200"/>
        <w:jc w:val="left"/>
        <w:textAlignment w:val="top"/>
        <w:rPr>
          <w:rFonts w:ascii="宋体" w:hAnsi="宋体" w:eastAsia="宋体" w:cs="Arial"/>
          <w:sz w:val="24"/>
        </w:rPr>
      </w:pPr>
      <w:r>
        <w:rPr>
          <w:rFonts w:hint="eastAsia" w:ascii="宋体" w:hAnsi="宋体" w:eastAsia="宋体" w:cs="Arial"/>
          <w:sz w:val="24"/>
        </w:rPr>
        <w:t>十、</w:t>
      </w:r>
      <w:r>
        <w:rPr>
          <w:rFonts w:ascii="宋体" w:hAnsi="宋体" w:eastAsia="宋体" w:cs="Arial"/>
          <w:sz w:val="24"/>
        </w:rPr>
        <w:t>乙方</w:t>
      </w:r>
      <w:r>
        <w:rPr>
          <w:rFonts w:hint="eastAsia" w:ascii="宋体" w:hAnsi="宋体" w:eastAsia="宋体" w:cs="Arial"/>
          <w:sz w:val="24"/>
        </w:rPr>
        <w:t>对其承包工程施工期间的职工聘（雇）用方式及劳动（劳务）合同执行到位，尤其是民工工资的发放计划要合理。</w:t>
      </w:r>
    </w:p>
    <w:p w14:paraId="0AC83DDD">
      <w:pPr>
        <w:widowControl/>
        <w:spacing w:line="480" w:lineRule="exact"/>
        <w:ind w:firstLine="480" w:firstLineChars="200"/>
        <w:jc w:val="left"/>
        <w:textAlignment w:val="top"/>
        <w:rPr>
          <w:rFonts w:ascii="宋体" w:hAnsi="宋体" w:eastAsia="宋体" w:cs="Times New Roman"/>
          <w:sz w:val="24"/>
        </w:rPr>
      </w:pPr>
      <w:r>
        <w:rPr>
          <w:rFonts w:hint="eastAsia" w:ascii="宋体" w:hAnsi="宋体" w:eastAsia="宋体" w:cs="Arial"/>
          <w:sz w:val="24"/>
        </w:rPr>
        <w:t>十一、</w:t>
      </w:r>
      <w:r>
        <w:rPr>
          <w:rFonts w:ascii="宋体" w:hAnsi="宋体" w:eastAsia="宋体" w:cs="Arial"/>
          <w:sz w:val="24"/>
        </w:rPr>
        <w:t>乙方</w:t>
      </w:r>
      <w:r>
        <w:rPr>
          <w:rFonts w:hint="eastAsia" w:ascii="宋体" w:hAnsi="宋体" w:eastAsia="宋体" w:cs="Arial"/>
          <w:sz w:val="24"/>
        </w:rPr>
        <w:t>在施工时应严格按照有关的</w:t>
      </w:r>
      <w:r>
        <w:rPr>
          <w:rFonts w:hint="eastAsia" w:ascii="宋体" w:hAnsi="宋体" w:eastAsia="宋体" w:cs="Times New Roman"/>
          <w:sz w:val="24"/>
        </w:rPr>
        <w:t>现行养护规范和规程执行，并认真作好现场记录，确保工程质量。</w:t>
      </w:r>
    </w:p>
    <w:p w14:paraId="7A12E805">
      <w:pPr>
        <w:widowControl/>
        <w:spacing w:line="480" w:lineRule="exact"/>
        <w:ind w:firstLine="480" w:firstLineChars="200"/>
        <w:jc w:val="left"/>
        <w:textAlignment w:val="top"/>
        <w:rPr>
          <w:rFonts w:ascii="宋体" w:hAnsi="宋体" w:eastAsia="宋体" w:cs="Times New Roman"/>
          <w:sz w:val="24"/>
        </w:rPr>
      </w:pPr>
      <w:r>
        <w:rPr>
          <w:rFonts w:hint="eastAsia" w:ascii="宋体" w:hAnsi="宋体" w:eastAsia="宋体" w:cs="Arial"/>
          <w:sz w:val="24"/>
        </w:rPr>
        <w:t>十二、</w:t>
      </w:r>
      <w:r>
        <w:rPr>
          <w:rFonts w:hint="eastAsia" w:ascii="宋体" w:hAnsi="宋体" w:eastAsia="宋体" w:cs="Times New Roman"/>
          <w:sz w:val="24"/>
        </w:rPr>
        <w:t>施工前应建立完善的安全制度，有完善的交通安全施工组织设计，做好施工组织和交通组织等各项工作，确保在养护施工期间交通顺畅，以减小社会影响。</w:t>
      </w:r>
    </w:p>
    <w:p w14:paraId="34F790AA">
      <w:pPr>
        <w:widowControl/>
        <w:spacing w:line="480" w:lineRule="exact"/>
        <w:ind w:firstLine="480" w:firstLineChars="200"/>
        <w:jc w:val="left"/>
        <w:textAlignment w:val="top"/>
        <w:rPr>
          <w:rFonts w:ascii="宋体" w:hAnsi="宋体" w:eastAsia="宋体" w:cs="Arial"/>
          <w:sz w:val="24"/>
        </w:rPr>
      </w:pPr>
      <w:r>
        <w:rPr>
          <w:rFonts w:hint="eastAsia" w:ascii="Times New Roman" w:hAnsi="宋体" w:eastAsia="宋体" w:cs="Times New Roman"/>
          <w:sz w:val="24"/>
        </w:rPr>
        <w:t>十三、本项</w:t>
      </w:r>
      <w:r>
        <w:rPr>
          <w:rFonts w:hint="eastAsia" w:ascii="宋体" w:hAnsi="宋体" w:eastAsia="宋体" w:cs="Arial"/>
          <w:sz w:val="24"/>
        </w:rPr>
        <w:t>目系在已通车高速公路上施工，受到行车干扰较大，由此产生的费用，由</w:t>
      </w:r>
      <w:r>
        <w:rPr>
          <w:rFonts w:ascii="宋体" w:hAnsi="宋体" w:eastAsia="宋体" w:cs="Arial"/>
          <w:sz w:val="24"/>
        </w:rPr>
        <w:t>乙方</w:t>
      </w:r>
      <w:r>
        <w:rPr>
          <w:rFonts w:hint="eastAsia" w:ascii="宋体" w:hAnsi="宋体" w:eastAsia="宋体" w:cs="Arial"/>
          <w:sz w:val="24"/>
        </w:rPr>
        <w:t>计入相关单价中，不再另行计费。</w:t>
      </w:r>
    </w:p>
    <w:p w14:paraId="1F4BCC80">
      <w:pPr>
        <w:widowControl/>
        <w:spacing w:line="480" w:lineRule="exact"/>
        <w:ind w:firstLine="480" w:firstLineChars="200"/>
        <w:jc w:val="left"/>
        <w:textAlignment w:val="top"/>
        <w:rPr>
          <w:rFonts w:ascii="宋体" w:hAnsi="宋体" w:eastAsia="宋体" w:cs="Arial"/>
          <w:sz w:val="24"/>
        </w:rPr>
      </w:pPr>
      <w:r>
        <w:rPr>
          <w:rFonts w:hint="eastAsia" w:ascii="宋体" w:hAnsi="宋体" w:eastAsia="宋体" w:cs="Arial"/>
          <w:sz w:val="24"/>
        </w:rPr>
        <w:t>十四、其它未尽事宜，应严格按照现行相关养护施工技术规范及</w:t>
      </w:r>
      <w:r>
        <w:rPr>
          <w:rFonts w:hint="eastAsia" w:ascii="宋体" w:hAnsi="宋体" w:eastAsia="宋体" w:cs="Arial"/>
          <w:sz w:val="24"/>
          <w:lang w:eastAsia="zh-CN"/>
        </w:rPr>
        <w:t>比选</w:t>
      </w:r>
      <w:r>
        <w:rPr>
          <w:rFonts w:hint="eastAsia" w:ascii="宋体" w:hAnsi="宋体" w:eastAsia="宋体" w:cs="Arial"/>
          <w:sz w:val="24"/>
        </w:rPr>
        <w:t>文件规定执行。</w:t>
      </w:r>
    </w:p>
    <w:p w14:paraId="4206DBDE">
      <w:pPr>
        <w:widowControl/>
        <w:spacing w:line="480" w:lineRule="exact"/>
        <w:ind w:firstLine="480" w:firstLineChars="200"/>
        <w:jc w:val="left"/>
        <w:textAlignment w:val="top"/>
        <w:rPr>
          <w:rFonts w:ascii="宋体" w:hAnsi="宋体" w:eastAsia="宋体" w:cs="Times New Roman"/>
          <w:sz w:val="24"/>
        </w:rPr>
      </w:pPr>
      <w:r>
        <w:rPr>
          <w:rFonts w:hint="eastAsia" w:ascii="宋体" w:hAnsi="宋体" w:eastAsia="宋体" w:cs="Arial"/>
          <w:sz w:val="24"/>
        </w:rPr>
        <w:t>十五、</w:t>
      </w:r>
      <w:r>
        <w:rPr>
          <w:rFonts w:ascii="宋体" w:hAnsi="宋体" w:eastAsia="宋体" w:cs="Arial"/>
          <w:sz w:val="24"/>
        </w:rPr>
        <w:t>乙方</w:t>
      </w:r>
      <w:r>
        <w:rPr>
          <w:rFonts w:hint="eastAsia" w:ascii="宋体" w:hAnsi="宋体" w:eastAsia="宋体" w:cs="Arial"/>
          <w:sz w:val="24"/>
        </w:rPr>
        <w:t>应保护和保障</w:t>
      </w:r>
      <w:r>
        <w:rPr>
          <w:rFonts w:ascii="宋体" w:hAnsi="宋体" w:eastAsia="宋体" w:cs="Arial"/>
          <w:sz w:val="24"/>
        </w:rPr>
        <w:t>甲方</w:t>
      </w:r>
      <w:r>
        <w:rPr>
          <w:rFonts w:hint="eastAsia" w:ascii="宋体" w:hAnsi="宋体" w:eastAsia="宋体" w:cs="Arial"/>
          <w:sz w:val="24"/>
        </w:rPr>
        <w:t>免于承担由于</w:t>
      </w:r>
      <w:r>
        <w:rPr>
          <w:rFonts w:ascii="宋体" w:hAnsi="宋体" w:eastAsia="宋体" w:cs="Arial"/>
          <w:sz w:val="24"/>
        </w:rPr>
        <w:t>乙方</w:t>
      </w:r>
      <w:r>
        <w:rPr>
          <w:rFonts w:hint="eastAsia" w:ascii="宋体" w:hAnsi="宋体" w:eastAsia="宋体" w:cs="Arial"/>
          <w:sz w:val="24"/>
        </w:rPr>
        <w:t>的疏忽不当行为造成的所有索赔、诉讼、损害赔偿、诉讼费、收费及其</w:t>
      </w:r>
      <w:r>
        <w:rPr>
          <w:rFonts w:hint="eastAsia" w:ascii="宋体" w:hAnsi="宋体" w:eastAsia="宋体" w:cs="Times New Roman"/>
          <w:sz w:val="24"/>
        </w:rPr>
        <w:t>他的责任。</w:t>
      </w:r>
    </w:p>
    <w:p w14:paraId="35F75610">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hint="eastAsia" w:ascii="宋体" w:hAnsi="宋体" w:eastAsia="宋体" w:cs="Times New Roman"/>
          <w:b/>
          <w:color w:val="000000"/>
          <w:kern w:val="0"/>
          <w:sz w:val="24"/>
        </w:rPr>
        <w:t>第八条 其他约定</w:t>
      </w:r>
    </w:p>
    <w:p w14:paraId="7C2631CD">
      <w:pPr>
        <w:widowControl/>
        <w:spacing w:line="480" w:lineRule="exact"/>
        <w:ind w:firstLine="420"/>
        <w:jc w:val="left"/>
        <w:textAlignment w:val="top"/>
        <w:rPr>
          <w:rFonts w:hint="eastAsia" w:ascii="宋体" w:hAnsi="宋体" w:eastAsia="宋体" w:cs="宋体"/>
          <w:color w:val="auto"/>
          <w:sz w:val="24"/>
          <w:lang w:val="zh-TW" w:bidi="zh-TW"/>
        </w:rPr>
      </w:pPr>
      <w:r>
        <w:rPr>
          <w:rFonts w:hint="eastAsia" w:ascii="宋体" w:hAnsi="宋体" w:eastAsia="宋体" w:cs="Times New Roman"/>
          <w:color w:val="auto"/>
          <w:sz w:val="24"/>
        </w:rPr>
        <w:t>一、</w:t>
      </w:r>
      <w:r>
        <w:rPr>
          <w:rFonts w:ascii="宋体" w:hAnsi="宋体" w:eastAsia="宋体" w:cs="宋体"/>
          <w:color w:val="auto"/>
          <w:sz w:val="24"/>
          <w:lang w:val="zh-TW" w:eastAsia="zh-TW" w:bidi="zh-TW"/>
        </w:rPr>
        <w:t>乙方不得将本合同项下的劳务作业转包或再分包给他人</w:t>
      </w:r>
      <w:r>
        <w:rPr>
          <w:rFonts w:hint="eastAsia" w:ascii="宋体" w:hAnsi="宋体" w:eastAsia="宋体" w:cs="宋体"/>
          <w:color w:val="auto"/>
          <w:sz w:val="24"/>
          <w:lang w:val="zh-TW" w:bidi="zh-TW"/>
        </w:rPr>
        <w:t>。</w:t>
      </w:r>
    </w:p>
    <w:p w14:paraId="2DA9624C">
      <w:pPr>
        <w:widowControl/>
        <w:spacing w:line="480" w:lineRule="exact"/>
        <w:ind w:firstLine="420"/>
        <w:jc w:val="left"/>
        <w:textAlignment w:val="top"/>
        <w:rPr>
          <w:rFonts w:hint="eastAsia" w:ascii="宋体" w:hAnsi="宋体" w:eastAsia="宋体" w:cs="宋体"/>
          <w:color w:val="FF0000"/>
          <w:sz w:val="24"/>
          <w:lang w:bidi="zh-TW"/>
        </w:rPr>
      </w:pPr>
      <w:r>
        <w:rPr>
          <w:rFonts w:hint="eastAsia" w:ascii="宋体" w:hAnsi="宋体" w:eastAsia="宋体" w:cs="宋体"/>
          <w:color w:val="auto"/>
          <w:sz w:val="24"/>
          <w:lang w:bidi="zh-TW"/>
        </w:rPr>
        <w:t>二、</w:t>
      </w:r>
      <w:r>
        <w:rPr>
          <w:rFonts w:ascii="Times New Roman" w:hAnsi="Times New Roman" w:eastAsia="宋体" w:cs="Times New Roman"/>
          <w:color w:val="auto"/>
          <w:sz w:val="24"/>
        </w:rPr>
        <w:t>乙方须向甲方的项目经理部提供有效的企业营业执照、</w:t>
      </w:r>
      <w:r>
        <w:rPr>
          <w:rFonts w:hint="eastAsia" w:ascii="Times New Roman" w:hAnsi="Times New Roman" w:eastAsia="宋体" w:cs="Times New Roman"/>
          <w:color w:val="auto"/>
          <w:sz w:val="24"/>
        </w:rPr>
        <w:t>资质证书、</w:t>
      </w:r>
      <w:r>
        <w:rPr>
          <w:rFonts w:ascii="Times New Roman" w:hAnsi="Times New Roman" w:eastAsia="宋体" w:cs="Times New Roman"/>
          <w:color w:val="auto"/>
          <w:sz w:val="24"/>
        </w:rPr>
        <w:t>安全生产许可证、三类人员安全生产考核合格证书的复印件，上述复印件均须加盖乙方的企业公章。乙方须向甲方提供乙方全部现场管理人员及劳务作业人员的花名册和身份证的复印件，并</w:t>
      </w:r>
      <w:r>
        <w:rPr>
          <w:rFonts w:hint="eastAsia" w:ascii="Times New Roman" w:hAnsi="Times New Roman" w:eastAsia="宋体" w:cs="Times New Roman"/>
          <w:color w:val="auto"/>
          <w:sz w:val="24"/>
        </w:rPr>
        <w:t>及时</w:t>
      </w:r>
      <w:r>
        <w:rPr>
          <w:rFonts w:ascii="Times New Roman" w:hAnsi="Times New Roman" w:eastAsia="宋体" w:cs="Times New Roman"/>
          <w:color w:val="auto"/>
          <w:sz w:val="24"/>
        </w:rPr>
        <w:t>更新</w:t>
      </w:r>
      <w:r>
        <w:rPr>
          <w:rFonts w:ascii="Times New Roman" w:hAnsi="Times New Roman" w:eastAsia="宋体" w:cs="Times New Roman"/>
          <w:color w:val="000000"/>
          <w:sz w:val="24"/>
        </w:rPr>
        <w:t>。</w:t>
      </w:r>
    </w:p>
    <w:p w14:paraId="3CBD0D2D">
      <w:pPr>
        <w:widowControl/>
        <w:spacing w:line="480" w:lineRule="exact"/>
        <w:ind w:firstLine="420"/>
        <w:jc w:val="left"/>
        <w:textAlignment w:val="top"/>
        <w:rPr>
          <w:rFonts w:ascii="宋体" w:hAnsi="宋体" w:eastAsia="宋体" w:cs="Times New Roman"/>
          <w:sz w:val="24"/>
        </w:rPr>
      </w:pPr>
      <w:r>
        <w:rPr>
          <w:rFonts w:hint="eastAsia" w:ascii="宋体" w:hAnsi="宋体" w:eastAsia="宋体" w:cs="Times New Roman"/>
          <w:sz w:val="24"/>
        </w:rPr>
        <w:t>三、为了便于甲方及时掌控项目实施状况，乙方必须每天向甲方提交当天的施工日志（包含当天的人员、机具、设备等情况，当天完成的施工项目和数量；前一天存在的问题和解决情形以及第二天预计进行的工作）。</w:t>
      </w:r>
    </w:p>
    <w:p w14:paraId="20CAAAA7">
      <w:pPr>
        <w:widowControl/>
        <w:spacing w:line="480" w:lineRule="exact"/>
        <w:ind w:firstLine="420"/>
        <w:jc w:val="left"/>
        <w:textAlignment w:val="top"/>
        <w:rPr>
          <w:rFonts w:ascii="宋体" w:hAnsi="宋体" w:eastAsia="宋体" w:cs="Times New Roman"/>
          <w:sz w:val="24"/>
        </w:rPr>
      </w:pPr>
      <w:r>
        <w:rPr>
          <w:rFonts w:hint="eastAsia" w:ascii="宋体" w:hAnsi="宋体" w:eastAsia="宋体" w:cs="Times New Roman"/>
          <w:sz w:val="24"/>
        </w:rPr>
        <w:t>四、本工程施工过程中的人工费、材料款、设备租赁费等款项，由乙方从甲方拨付的工程款中优先支付，乙方确保及时付款，并将真实的合同依据及付款票据（须为税务部门认可的合法票据）报甲方。如出现因乙方未及时付款发生纠纷致使甲方涉及诉讼（仲裁），或因乙方原因未及时付款导致上访、闹事等群体性事件，甲方有权从应拨付给乙方的工程款中直接支付人工费、材料款、设备租赁款等款项，由此所导致的处罚及责任均由乙方承担，且给甲方造成损失的乙方负责赔偿。</w:t>
      </w:r>
    </w:p>
    <w:p w14:paraId="309EDC96">
      <w:pPr>
        <w:widowControl/>
        <w:spacing w:line="480" w:lineRule="exact"/>
        <w:ind w:firstLine="420"/>
        <w:jc w:val="left"/>
        <w:textAlignment w:val="top"/>
        <w:rPr>
          <w:rFonts w:ascii="宋体" w:hAnsi="宋体" w:eastAsia="宋体" w:cs="Times New Roman"/>
          <w:sz w:val="24"/>
        </w:rPr>
      </w:pPr>
      <w:r>
        <w:rPr>
          <w:rFonts w:hint="eastAsia" w:ascii="宋体" w:hAnsi="宋体" w:eastAsia="宋体" w:cs="Times New Roman"/>
          <w:sz w:val="24"/>
        </w:rPr>
        <w:t>五、乙方必须在甲方的监督、指导下依法编制、报审实施施工组织设计，并按程序报审。</w:t>
      </w:r>
      <w:r>
        <w:rPr>
          <w:rFonts w:hint="eastAsia" w:ascii="宋体" w:hAnsi="宋体" w:eastAsia="宋体" w:cs="Times New Roman"/>
          <w:color w:val="auto"/>
          <w:sz w:val="24"/>
        </w:rPr>
        <w:t>乙方需</w:t>
      </w:r>
      <w:r>
        <w:rPr>
          <w:rFonts w:hint="eastAsia" w:ascii="宋体" w:hAnsi="宋体" w:eastAsia="宋体" w:cs="宋体"/>
          <w:color w:val="auto"/>
          <w:sz w:val="24"/>
          <w:lang w:bidi="zh-TW"/>
        </w:rPr>
        <w:t>配合</w:t>
      </w:r>
      <w:r>
        <w:rPr>
          <w:rFonts w:ascii="宋体" w:hAnsi="宋体" w:eastAsia="宋体" w:cs="宋体"/>
          <w:color w:val="auto"/>
          <w:sz w:val="24"/>
          <w:lang w:val="zh-TW" w:eastAsia="zh-TW" w:bidi="zh-TW"/>
        </w:rPr>
        <w:t>项目经理部</w:t>
      </w:r>
      <w:r>
        <w:rPr>
          <w:rFonts w:hint="eastAsia" w:ascii="宋体" w:hAnsi="宋体" w:eastAsia="宋体" w:cs="宋体"/>
          <w:color w:val="auto"/>
          <w:sz w:val="24"/>
          <w:lang w:bidi="zh-TW"/>
        </w:rPr>
        <w:t>做好</w:t>
      </w:r>
      <w:r>
        <w:rPr>
          <w:rFonts w:ascii="宋体" w:hAnsi="宋体" w:eastAsia="宋体" w:cs="宋体"/>
          <w:color w:val="auto"/>
          <w:sz w:val="24"/>
          <w:lang w:val="zh-TW" w:eastAsia="zh-TW" w:bidi="zh-TW"/>
        </w:rPr>
        <w:t>资料编制的工作，接受项目经理部监督和检查</w:t>
      </w:r>
      <w:r>
        <w:rPr>
          <w:rFonts w:hint="eastAsia" w:ascii="宋体" w:hAnsi="宋体" w:eastAsia="宋体" w:cs="宋体"/>
          <w:color w:val="auto"/>
          <w:sz w:val="24"/>
          <w:lang w:val="zh-TW" w:bidi="zh-TW"/>
        </w:rPr>
        <w:t>，</w:t>
      </w:r>
      <w:r>
        <w:rPr>
          <w:rFonts w:ascii="宋体" w:hAnsi="宋体" w:eastAsia="宋体" w:cs="宋体"/>
          <w:color w:val="auto"/>
          <w:sz w:val="24"/>
          <w:lang w:val="zh-TW" w:eastAsia="zh-TW" w:bidi="zh-TW"/>
        </w:rPr>
        <w:t>若不能配合完成，则项目经理部根据情况扣减资料保证金或不予退还</w:t>
      </w:r>
      <w:r>
        <w:rPr>
          <w:rFonts w:hint="eastAsia" w:ascii="宋体" w:hAnsi="宋体" w:eastAsia="宋体" w:cs="宋体"/>
          <w:color w:val="auto"/>
          <w:sz w:val="24"/>
          <w:lang w:val="zh-TW" w:bidi="zh-TW"/>
        </w:rPr>
        <w:t>。</w:t>
      </w:r>
      <w:r>
        <w:rPr>
          <w:rFonts w:hint="eastAsia" w:ascii="宋体" w:hAnsi="宋体" w:eastAsia="宋体" w:cs="Times New Roman"/>
          <w:sz w:val="24"/>
        </w:rPr>
        <w:t>施工过程中及时做好验收记录，办理验签手续。技术交底必须贯彻施工验收规范、技术规程、工艺标准、质量检验评定标准、强制性标准、安全规范标准，书面资料应由签发人、审核人、接交人签字。对施工方案的制定、技术交底、施工工艺、材料试验、分项工程预检和隐检、预验、竣工验收进行系统的过程控制，做好技术资料的科学收集、整理和归档工作，移交甲方管理，便于检索和追溯，绝对服从甲方职能部门的监督、检查、指导。但甲方的监督、指导或审定并不免除或减轻乙方对本项目应承担的经济、民事、法律责任。</w:t>
      </w:r>
    </w:p>
    <w:p w14:paraId="3E7CFBF5">
      <w:pPr>
        <w:snapToGrid w:val="0"/>
        <w:spacing w:line="480" w:lineRule="exact"/>
        <w:jc w:val="left"/>
        <w:rPr>
          <w:rFonts w:hint="eastAsia" w:ascii="宋体" w:hAnsi="宋体" w:eastAsia="宋体" w:cs="宋体"/>
          <w:kern w:val="0"/>
          <w:sz w:val="24"/>
        </w:rPr>
      </w:pPr>
      <w:r>
        <w:rPr>
          <w:rFonts w:hint="eastAsia" w:ascii="宋体" w:hAnsi="宋体" w:eastAsia="宋体" w:cs="Times New Roman"/>
          <w:color w:val="000000"/>
          <w:kern w:val="0"/>
          <w:sz w:val="24"/>
          <w:lang w:val="en-US" w:eastAsia="zh-CN"/>
        </w:rPr>
        <w:t xml:space="preserve">    </w:t>
      </w:r>
      <w:r>
        <w:rPr>
          <w:rFonts w:hint="eastAsia" w:ascii="宋体" w:hAnsi="宋体" w:eastAsia="宋体" w:cs="Times New Roman"/>
          <w:color w:val="000000"/>
          <w:kern w:val="0"/>
          <w:sz w:val="24"/>
        </w:rPr>
        <w:t>六、甲方与业主签订的《</w:t>
      </w:r>
      <w:r>
        <w:rPr>
          <w:rFonts w:hint="eastAsia" w:ascii="宋体" w:hAnsi="宋体" w:eastAsia="宋体" w:cs="Times New Roman"/>
          <w:color w:val="000000"/>
          <w:kern w:val="0"/>
          <w:sz w:val="24"/>
          <w:u w:val="single"/>
          <w:lang w:val="en-US" w:eastAsia="zh-CN"/>
        </w:rPr>
        <w:t>×××××××××</w:t>
      </w:r>
      <w:r>
        <w:rPr>
          <w:rFonts w:hint="eastAsia" w:ascii="宋体" w:hAnsi="宋体" w:eastAsia="宋体" w:cs="Times New Roman"/>
          <w:color w:val="000000"/>
          <w:kern w:val="0"/>
          <w:sz w:val="24"/>
        </w:rPr>
        <w:t>》（以下简称承包合同）为本合同的附件，</w:t>
      </w:r>
      <w:r>
        <w:rPr>
          <w:rFonts w:hint="eastAsia" w:ascii="宋体" w:hAnsi="宋体" w:eastAsia="宋体" w:cs="宋体"/>
          <w:kern w:val="0"/>
          <w:sz w:val="24"/>
        </w:rPr>
        <w:t>除本合同条款另有约定，乙方应履行并承担承包合同中与本工程有关的甲方的所有义务与责任，同时应避免因乙方自身行为或疏漏造成甲方违反承包合同中约定的甲方义务的情况发生，若乙方违反此约定导致甲方向业主承担责任或造成甲方损失的，甲方有权向乙方进行追偿。</w:t>
      </w:r>
    </w:p>
    <w:p w14:paraId="002BDC62">
      <w:pPr>
        <w:snapToGrid w:val="0"/>
        <w:spacing w:line="480" w:lineRule="exact"/>
        <w:ind w:firstLine="480" w:firstLineChars="200"/>
        <w:jc w:val="left"/>
        <w:rPr>
          <w:rFonts w:hint="eastAsia" w:ascii="宋体" w:hAnsi="宋体" w:eastAsia="宋体" w:cs="宋体"/>
          <w:color w:val="auto"/>
          <w:sz w:val="24"/>
          <w:lang w:val="zh-TW" w:eastAsia="zh-TW" w:bidi="zh-TW"/>
        </w:rPr>
      </w:pPr>
      <w:r>
        <w:rPr>
          <w:rFonts w:hint="eastAsia" w:ascii="宋体" w:hAnsi="宋体" w:eastAsia="宋体" w:cs="宋体"/>
          <w:color w:val="auto"/>
          <w:sz w:val="24"/>
          <w:lang w:val="en-US" w:eastAsia="zh-CN" w:bidi="zh-TW"/>
        </w:rPr>
        <w:t>七、</w:t>
      </w:r>
      <w:r>
        <w:rPr>
          <w:rFonts w:hint="eastAsia" w:ascii="宋体" w:hAnsi="宋体" w:eastAsia="宋体" w:cs="宋体"/>
          <w:color w:val="auto"/>
          <w:sz w:val="24"/>
          <w:lang w:val="zh-TW" w:eastAsia="zh-TW" w:bidi="zh-TW"/>
        </w:rPr>
        <w:t>由于</w:t>
      </w:r>
      <w:r>
        <w:rPr>
          <w:rFonts w:hint="eastAsia" w:ascii="宋体" w:hAnsi="宋体" w:eastAsia="宋体" w:cs="宋体"/>
          <w:color w:val="auto"/>
          <w:sz w:val="24"/>
          <w:lang w:val="en-US" w:eastAsia="zh-CN" w:bidi="zh-TW"/>
        </w:rPr>
        <w:t>乙方</w:t>
      </w:r>
      <w:r>
        <w:rPr>
          <w:rFonts w:hint="eastAsia" w:ascii="宋体" w:hAnsi="宋体" w:eastAsia="宋体" w:cs="宋体"/>
          <w:color w:val="auto"/>
          <w:sz w:val="24"/>
          <w:lang w:val="zh-TW" w:eastAsia="zh-TW" w:bidi="zh-TW"/>
        </w:rPr>
        <w:t>安全措施不力及</w:t>
      </w:r>
      <w:r>
        <w:rPr>
          <w:rFonts w:hint="eastAsia" w:ascii="宋体" w:hAnsi="宋体" w:eastAsia="宋体" w:cs="宋体"/>
          <w:color w:val="auto"/>
          <w:sz w:val="24"/>
          <w:lang w:val="en-US" w:eastAsia="zh-CN" w:bidi="zh-TW"/>
        </w:rPr>
        <w:t>乙方</w:t>
      </w:r>
      <w:r>
        <w:rPr>
          <w:rFonts w:hint="eastAsia" w:ascii="宋体" w:hAnsi="宋体" w:eastAsia="宋体" w:cs="宋体"/>
          <w:color w:val="auto"/>
          <w:sz w:val="24"/>
          <w:lang w:val="zh-TW" w:eastAsia="zh-TW" w:bidi="zh-TW"/>
        </w:rPr>
        <w:t>其他责任造成事故发生的费用，由</w:t>
      </w:r>
      <w:r>
        <w:rPr>
          <w:rFonts w:hint="eastAsia" w:ascii="宋体" w:hAnsi="宋体" w:eastAsia="宋体" w:cs="宋体"/>
          <w:color w:val="auto"/>
          <w:sz w:val="24"/>
          <w:lang w:val="en-US" w:eastAsia="zh-CN" w:bidi="zh-TW"/>
        </w:rPr>
        <w:t>乙方</w:t>
      </w:r>
      <w:r>
        <w:rPr>
          <w:rFonts w:hint="eastAsia" w:ascii="宋体" w:hAnsi="宋体" w:eastAsia="宋体" w:cs="宋体"/>
          <w:color w:val="auto"/>
          <w:sz w:val="24"/>
          <w:lang w:val="zh-TW" w:eastAsia="zh-TW" w:bidi="zh-TW"/>
        </w:rPr>
        <w:t>承担，发生的安全事故费用，包括工程实体、临时设施及工程机械的修复返工费用，伤病人员的医疗、护理、补偿费用，死亡人员的丧葬、赔偿费用和因安全事故产生的违约金、接待、公关等费用均由</w:t>
      </w:r>
      <w:r>
        <w:rPr>
          <w:rFonts w:hint="eastAsia" w:ascii="宋体" w:hAnsi="宋体" w:eastAsia="宋体" w:cs="宋体"/>
          <w:color w:val="auto"/>
          <w:sz w:val="24"/>
          <w:lang w:val="en-US" w:eastAsia="zh-CN" w:bidi="zh-TW"/>
        </w:rPr>
        <w:t>乙方</w:t>
      </w:r>
      <w:r>
        <w:rPr>
          <w:rFonts w:hint="eastAsia" w:ascii="宋体" w:hAnsi="宋体" w:eastAsia="宋体" w:cs="宋体"/>
          <w:color w:val="auto"/>
          <w:sz w:val="24"/>
          <w:lang w:val="zh-TW" w:eastAsia="zh-TW" w:bidi="zh-TW"/>
        </w:rPr>
        <w:t>自行承担。</w:t>
      </w:r>
    </w:p>
    <w:p w14:paraId="5E1E1D54">
      <w:pPr>
        <w:snapToGrid w:val="0"/>
        <w:spacing w:line="480" w:lineRule="exact"/>
        <w:ind w:firstLine="480" w:firstLineChars="200"/>
        <w:jc w:val="left"/>
        <w:rPr>
          <w:rFonts w:hint="eastAsia" w:ascii="宋体" w:hAnsi="宋体" w:eastAsia="宋体" w:cs="宋体"/>
          <w:color w:val="auto"/>
          <w:sz w:val="24"/>
          <w:lang w:val="en-US" w:eastAsia="zh-CN" w:bidi="zh-TW"/>
        </w:rPr>
      </w:pPr>
      <w:r>
        <w:rPr>
          <w:rFonts w:hint="eastAsia" w:ascii="宋体" w:hAnsi="宋体" w:eastAsia="宋体" w:cs="宋体"/>
          <w:color w:val="auto"/>
          <w:sz w:val="24"/>
          <w:lang w:val="en-US" w:eastAsia="zh-CN" w:bidi="zh-TW"/>
        </w:rPr>
        <w:t>八、乙方人员在</w:t>
      </w:r>
      <w:r>
        <w:rPr>
          <w:rFonts w:hint="eastAsia" w:ascii="宋体" w:hAnsi="宋体" w:eastAsia="宋体" w:cs="宋体"/>
          <w:color w:val="auto"/>
          <w:sz w:val="24"/>
          <w:lang w:val="zh-TW" w:eastAsia="zh-TW" w:bidi="zh-TW"/>
        </w:rPr>
        <w:t>住宿处或在项目施工生产现场以外发生的一切安全事故，全部由</w:t>
      </w:r>
      <w:r>
        <w:rPr>
          <w:rFonts w:hint="eastAsia" w:ascii="宋体" w:hAnsi="宋体" w:eastAsia="宋体" w:cs="宋体"/>
          <w:color w:val="auto"/>
          <w:sz w:val="24"/>
          <w:lang w:val="zh-TW" w:eastAsia="zh-CN" w:bidi="zh-TW"/>
        </w:rPr>
        <w:t>劳务合作人</w:t>
      </w:r>
      <w:r>
        <w:rPr>
          <w:rFonts w:hint="eastAsia" w:ascii="宋体" w:hAnsi="宋体" w:eastAsia="宋体" w:cs="宋体"/>
          <w:color w:val="auto"/>
          <w:sz w:val="24"/>
          <w:lang w:val="zh-TW" w:eastAsia="zh-TW" w:bidi="zh-TW"/>
        </w:rPr>
        <w:t>自行负责处理和承担相关费用，事故责任一律与</w:t>
      </w:r>
      <w:r>
        <w:rPr>
          <w:rFonts w:hint="eastAsia" w:ascii="宋体" w:hAnsi="宋体" w:eastAsia="宋体" w:cs="宋体"/>
          <w:color w:val="auto"/>
          <w:sz w:val="24"/>
          <w:lang w:val="zh-TW" w:eastAsia="zh-CN" w:bidi="zh-TW"/>
        </w:rPr>
        <w:t>工程总承包人</w:t>
      </w:r>
      <w:r>
        <w:rPr>
          <w:rFonts w:hint="eastAsia" w:ascii="宋体" w:hAnsi="宋体" w:eastAsia="宋体" w:cs="宋体"/>
          <w:color w:val="auto"/>
          <w:sz w:val="24"/>
          <w:lang w:val="zh-TW" w:eastAsia="zh-TW" w:bidi="zh-TW"/>
        </w:rPr>
        <w:t>无关。</w:t>
      </w:r>
    </w:p>
    <w:p w14:paraId="1BE7805E">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w:t>
      </w:r>
      <w:r>
        <w:rPr>
          <w:rFonts w:hint="eastAsia" w:ascii="宋体" w:hAnsi="宋体" w:eastAsia="宋体" w:cs="Times New Roman"/>
          <w:b/>
          <w:color w:val="000000"/>
          <w:kern w:val="0"/>
          <w:sz w:val="24"/>
        </w:rPr>
        <w:t>九</w:t>
      </w:r>
      <w:r>
        <w:rPr>
          <w:rFonts w:ascii="宋体" w:hAnsi="宋体" w:eastAsia="宋体" w:cs="Times New Roman"/>
          <w:b/>
          <w:color w:val="000000"/>
          <w:kern w:val="0"/>
          <w:sz w:val="24"/>
        </w:rPr>
        <w:t>条 违约责任</w:t>
      </w:r>
    </w:p>
    <w:p w14:paraId="6A16821E">
      <w:pPr>
        <w:widowControl/>
        <w:spacing w:line="480" w:lineRule="exact"/>
        <w:ind w:firstLine="480" w:firstLineChars="200"/>
        <w:jc w:val="left"/>
        <w:textAlignment w:val="top"/>
        <w:rPr>
          <w:rFonts w:ascii="宋体" w:hAnsi="宋体" w:eastAsia="宋体" w:cs="Times New Roman"/>
          <w:color w:val="auto"/>
          <w:kern w:val="0"/>
          <w:sz w:val="24"/>
        </w:rPr>
      </w:pPr>
      <w:r>
        <w:rPr>
          <w:rFonts w:ascii="宋体" w:hAnsi="宋体" w:eastAsia="宋体" w:cs="Times New Roman"/>
          <w:color w:val="auto"/>
          <w:kern w:val="0"/>
          <w:sz w:val="24"/>
        </w:rPr>
        <w:t>一、</w:t>
      </w:r>
      <w:r>
        <w:rPr>
          <w:rFonts w:hint="eastAsia" w:ascii="宋体" w:hAnsi="宋体" w:eastAsia="宋体" w:cs="宋体"/>
          <w:color w:val="auto"/>
          <w:sz w:val="24"/>
          <w:lang w:val="zh-TW" w:eastAsia="zh-TW" w:bidi="zh-TW"/>
        </w:rPr>
        <w:t>合同履行期间，</w:t>
      </w:r>
      <w:r>
        <w:rPr>
          <w:rFonts w:ascii="宋体" w:hAnsi="宋体" w:eastAsia="宋体" w:cs="宋体"/>
          <w:color w:val="auto"/>
          <w:sz w:val="24"/>
          <w:lang w:val="zh-TW" w:eastAsia="zh-TW" w:bidi="zh-TW"/>
        </w:rPr>
        <w:t>乙方</w:t>
      </w:r>
      <w:r>
        <w:rPr>
          <w:rFonts w:hint="eastAsia" w:ascii="宋体" w:hAnsi="宋体" w:eastAsia="宋体" w:cs="宋体"/>
          <w:color w:val="auto"/>
          <w:sz w:val="24"/>
          <w:lang w:val="zh-TW" w:eastAsia="zh-TW" w:bidi="zh-TW"/>
        </w:rPr>
        <w:t>及内部施工人员</w:t>
      </w:r>
      <w:r>
        <w:rPr>
          <w:rFonts w:ascii="宋体" w:hAnsi="宋体" w:eastAsia="宋体" w:cs="宋体"/>
          <w:color w:val="auto"/>
          <w:sz w:val="24"/>
          <w:lang w:val="zh-TW" w:eastAsia="zh-TW" w:bidi="zh-TW"/>
        </w:rPr>
        <w:t>不得出现打架、斗殴，不得出现围攻甲方</w:t>
      </w:r>
      <w:r>
        <w:rPr>
          <w:rFonts w:hint="eastAsia" w:ascii="宋体" w:hAnsi="宋体" w:eastAsia="宋体" w:cs="宋体"/>
          <w:color w:val="auto"/>
          <w:sz w:val="24"/>
          <w:lang w:val="zh-TW" w:bidi="zh-TW"/>
        </w:rPr>
        <w:t>、</w:t>
      </w:r>
      <w:r>
        <w:rPr>
          <w:rFonts w:hint="eastAsia" w:ascii="宋体" w:hAnsi="宋体" w:eastAsia="宋体" w:cs="宋体"/>
          <w:color w:val="auto"/>
          <w:sz w:val="24"/>
          <w:lang w:bidi="zh-TW"/>
        </w:rPr>
        <w:t>业主方</w:t>
      </w:r>
      <w:r>
        <w:rPr>
          <w:rFonts w:ascii="宋体" w:hAnsi="宋体" w:eastAsia="宋体" w:cs="宋体"/>
          <w:color w:val="auto"/>
          <w:sz w:val="24"/>
          <w:lang w:val="zh-TW" w:eastAsia="zh-TW" w:bidi="zh-TW"/>
        </w:rPr>
        <w:t>项目部或甲方</w:t>
      </w:r>
      <w:r>
        <w:rPr>
          <w:rFonts w:hint="eastAsia" w:ascii="宋体" w:hAnsi="宋体" w:eastAsia="宋体" w:cs="宋体"/>
          <w:color w:val="auto"/>
          <w:sz w:val="24"/>
          <w:lang w:val="zh-TW" w:bidi="zh-TW"/>
        </w:rPr>
        <w:t>、</w:t>
      </w:r>
      <w:r>
        <w:rPr>
          <w:rFonts w:hint="eastAsia" w:ascii="宋体" w:hAnsi="宋体" w:eastAsia="宋体" w:cs="宋体"/>
          <w:color w:val="auto"/>
          <w:sz w:val="24"/>
          <w:lang w:bidi="zh-TW"/>
        </w:rPr>
        <w:t>业主方</w:t>
      </w:r>
      <w:r>
        <w:rPr>
          <w:rFonts w:ascii="宋体" w:hAnsi="宋体" w:eastAsia="宋体" w:cs="宋体"/>
          <w:color w:val="auto"/>
          <w:sz w:val="24"/>
          <w:lang w:val="zh-TW" w:eastAsia="zh-TW" w:bidi="zh-TW"/>
        </w:rPr>
        <w:t>公司现象，不得向政府有关部门上访、讨薪、闹事、围堵、静坐等事件。如发生以上情况，乙方无条件退场并承担违约责任，剩余未实施的合同工作由甲方交由第三方来实施。双方约定：该未实施的全部工作交由第三方实施的通知自送达乙方之日起生效，乙方在收到通知后3日内移交施工场地、确认已完工作内容、撤离施工现场，并承担甲方为实施其未完成工作而增加的费用；在撤离施工现场后，结算按已完工</w:t>
      </w:r>
      <w:r>
        <w:rPr>
          <w:rFonts w:hint="eastAsia" w:ascii="宋体" w:hAnsi="宋体" w:eastAsia="宋体" w:cs="宋体"/>
          <w:color w:val="auto"/>
          <w:sz w:val="24"/>
          <w:lang w:bidi="zh-TW"/>
        </w:rPr>
        <w:t>并验收合格工</w:t>
      </w:r>
      <w:r>
        <w:rPr>
          <w:rFonts w:ascii="宋体" w:hAnsi="宋体" w:eastAsia="宋体" w:cs="宋体"/>
          <w:color w:val="auto"/>
          <w:sz w:val="24"/>
          <w:lang w:val="zh-TW" w:eastAsia="zh-TW" w:bidi="zh-TW"/>
        </w:rPr>
        <w:t>程量的80%计量。</w:t>
      </w:r>
    </w:p>
    <w:p w14:paraId="1BEE135C">
      <w:pPr>
        <w:widowControl/>
        <w:spacing w:line="480" w:lineRule="exact"/>
        <w:ind w:firstLine="480" w:firstLineChars="200"/>
        <w:jc w:val="left"/>
        <w:textAlignment w:val="top"/>
        <w:rPr>
          <w:rFonts w:ascii="宋体" w:hAnsi="宋体" w:eastAsia="宋体" w:cs="宋体"/>
          <w:kern w:val="0"/>
          <w:sz w:val="24"/>
        </w:rPr>
      </w:pPr>
      <w:r>
        <w:rPr>
          <w:rFonts w:hint="eastAsia" w:ascii="宋体" w:hAnsi="宋体" w:eastAsia="宋体" w:cs="Times New Roman"/>
          <w:color w:val="000000"/>
          <w:kern w:val="0"/>
          <w:sz w:val="24"/>
        </w:rPr>
        <w:t>二、</w:t>
      </w:r>
      <w:r>
        <w:rPr>
          <w:rFonts w:ascii="宋体" w:hAnsi="宋体" w:eastAsia="宋体" w:cs="Times New Roman"/>
          <w:color w:val="000000"/>
          <w:kern w:val="0"/>
          <w:sz w:val="24"/>
        </w:rPr>
        <w:t>乙方</w:t>
      </w:r>
      <w:r>
        <w:rPr>
          <w:rFonts w:hint="eastAsia" w:ascii="宋体" w:hAnsi="宋体" w:eastAsia="宋体" w:cs="Times New Roman"/>
          <w:color w:val="000000"/>
          <w:kern w:val="0"/>
          <w:sz w:val="24"/>
        </w:rPr>
        <w:t>承</w:t>
      </w:r>
      <w:r>
        <w:rPr>
          <w:rFonts w:hint="eastAsia" w:ascii="宋体" w:hAnsi="宋体" w:eastAsia="宋体" w:cs="宋体"/>
          <w:kern w:val="0"/>
          <w:sz w:val="24"/>
        </w:rPr>
        <w:t>包</w:t>
      </w:r>
      <w:r>
        <w:rPr>
          <w:rFonts w:ascii="宋体" w:hAnsi="宋体" w:eastAsia="宋体" w:cs="宋体"/>
          <w:kern w:val="0"/>
          <w:sz w:val="24"/>
        </w:rPr>
        <w:t>的工程项目，不得再行分包。在施工过程中经检验达不到国家验收规范规定，不能保证工程质量，甲方有权终止合同，</w:t>
      </w:r>
      <w:r>
        <w:rPr>
          <w:rFonts w:hint="eastAsia" w:ascii="宋体" w:hAnsi="宋体" w:eastAsia="宋体" w:cs="宋体"/>
          <w:kern w:val="0"/>
          <w:sz w:val="24"/>
        </w:rPr>
        <w:t>由此给甲方</w:t>
      </w:r>
      <w:r>
        <w:rPr>
          <w:rFonts w:ascii="宋体" w:hAnsi="宋体" w:eastAsia="宋体" w:cs="宋体"/>
          <w:kern w:val="0"/>
          <w:sz w:val="24"/>
        </w:rPr>
        <w:t>造</w:t>
      </w:r>
      <w:r>
        <w:rPr>
          <w:rFonts w:hint="eastAsia" w:ascii="宋体" w:hAnsi="宋体" w:eastAsia="宋体" w:cs="宋体"/>
          <w:kern w:val="0"/>
          <w:sz w:val="24"/>
        </w:rPr>
        <w:t>成</w:t>
      </w:r>
      <w:r>
        <w:rPr>
          <w:rFonts w:ascii="宋体" w:hAnsi="宋体" w:eastAsia="宋体" w:cs="宋体"/>
          <w:kern w:val="0"/>
          <w:sz w:val="24"/>
        </w:rPr>
        <w:t>的损失，乙方应予赔偿。</w:t>
      </w:r>
    </w:p>
    <w:p w14:paraId="502652A4">
      <w:pPr>
        <w:widowControl/>
        <w:spacing w:line="480" w:lineRule="exact"/>
        <w:ind w:firstLine="480" w:firstLineChars="200"/>
        <w:jc w:val="left"/>
        <w:textAlignment w:val="top"/>
        <w:rPr>
          <w:rFonts w:ascii="宋体" w:hAnsi="宋体" w:eastAsia="宋体" w:cs="宋体"/>
          <w:kern w:val="0"/>
          <w:sz w:val="24"/>
        </w:rPr>
      </w:pPr>
      <w:r>
        <w:rPr>
          <w:rFonts w:hint="eastAsia" w:ascii="宋体" w:hAnsi="宋体" w:eastAsia="宋体" w:cs="宋体"/>
          <w:kern w:val="0"/>
          <w:sz w:val="24"/>
        </w:rPr>
        <w:t>三</w:t>
      </w:r>
      <w:r>
        <w:rPr>
          <w:rFonts w:ascii="宋体" w:hAnsi="宋体" w:eastAsia="宋体" w:cs="宋体"/>
          <w:kern w:val="0"/>
          <w:sz w:val="24"/>
        </w:rPr>
        <w:t>、合同签订后，不经双方协商同意，任何一方不得随意变更或解除。如乙方不经甲方同意，单方解除合同时，应由乙方赔偿甲方</w:t>
      </w:r>
      <w:r>
        <w:rPr>
          <w:rFonts w:hint="eastAsia" w:ascii="宋体" w:hAnsi="宋体" w:eastAsia="宋体" w:cs="宋体"/>
          <w:kern w:val="0"/>
          <w:sz w:val="24"/>
        </w:rPr>
        <w:t>由此造成的全部</w:t>
      </w:r>
      <w:r>
        <w:rPr>
          <w:rFonts w:ascii="宋体" w:hAnsi="宋体" w:eastAsia="宋体" w:cs="宋体"/>
          <w:kern w:val="0"/>
          <w:sz w:val="24"/>
        </w:rPr>
        <w:t>损失；如甲方中途解除合同，应赔偿乙方因此造成的经济损失。</w:t>
      </w:r>
    </w:p>
    <w:p w14:paraId="5C7883C7">
      <w:pPr>
        <w:widowControl/>
        <w:spacing w:line="480" w:lineRule="exact"/>
        <w:ind w:firstLine="480" w:firstLineChars="200"/>
        <w:jc w:val="left"/>
        <w:textAlignment w:val="top"/>
        <w:rPr>
          <w:rFonts w:ascii="宋体" w:hAnsi="宋体" w:eastAsia="宋体" w:cs="Times New Roman"/>
          <w:color w:val="000000"/>
          <w:kern w:val="0"/>
          <w:sz w:val="24"/>
        </w:rPr>
      </w:pPr>
      <w:r>
        <w:rPr>
          <w:rFonts w:hint="eastAsia" w:ascii="宋体" w:hAnsi="宋体" w:eastAsia="宋体" w:cs="宋体"/>
          <w:kern w:val="0"/>
          <w:sz w:val="24"/>
        </w:rPr>
        <w:t>四</w:t>
      </w:r>
      <w:r>
        <w:rPr>
          <w:rFonts w:ascii="宋体" w:hAnsi="宋体" w:eastAsia="宋体" w:cs="宋体"/>
          <w:kern w:val="0"/>
          <w:sz w:val="24"/>
        </w:rPr>
        <w:t>、乙方必须按合同规定的工期及质量要求完成，否则</w:t>
      </w:r>
      <w:r>
        <w:rPr>
          <w:rFonts w:hint="eastAsia" w:ascii="宋体" w:hAnsi="宋体" w:eastAsia="宋体" w:cs="宋体"/>
          <w:kern w:val="0"/>
          <w:sz w:val="24"/>
        </w:rPr>
        <w:t>工期</w:t>
      </w:r>
      <w:r>
        <w:rPr>
          <w:rFonts w:ascii="宋体" w:hAnsi="宋体" w:eastAsia="宋体" w:cs="宋体"/>
          <w:kern w:val="0"/>
          <w:sz w:val="24"/>
        </w:rPr>
        <w:t>每逾期一天，</w:t>
      </w:r>
      <w:r>
        <w:rPr>
          <w:rFonts w:hint="eastAsia" w:ascii="宋体" w:hAnsi="宋体" w:eastAsia="宋体" w:cs="宋体"/>
          <w:kern w:val="0"/>
          <w:sz w:val="24"/>
        </w:rPr>
        <w:t>每天按合同总额的3‰向甲方支付逾期违约金，</w:t>
      </w:r>
      <w:r>
        <w:rPr>
          <w:rFonts w:hint="eastAsia" w:ascii="Times New Roman" w:hAnsi="宋体" w:eastAsia="宋体" w:cs="Times New Roman"/>
          <w:sz w:val="24"/>
        </w:rPr>
        <w:t>乙方的工期进度延误超过5天以上，经发包人催告仍然无法赶上进度的，甲方有权解除合同，将工程委托给其他施工单位实施，由此产生的费用和损失由乙方承担</w:t>
      </w:r>
      <w:r>
        <w:rPr>
          <w:rFonts w:ascii="宋体" w:hAnsi="宋体" w:eastAsia="宋体" w:cs="Times New Roman"/>
          <w:color w:val="000000"/>
          <w:kern w:val="0"/>
          <w:sz w:val="24"/>
        </w:rPr>
        <w:t>。</w:t>
      </w:r>
      <w:r>
        <w:rPr>
          <w:rFonts w:hint="eastAsia" w:ascii="宋体" w:hAnsi="宋体" w:eastAsia="宋体" w:cs="Times New Roman"/>
          <w:color w:val="000000"/>
          <w:kern w:val="0"/>
          <w:sz w:val="24"/>
        </w:rPr>
        <w:t>除非经不可抗力或甲方责任导致工期延误，任何情形下工期不予顺延。</w:t>
      </w:r>
    </w:p>
    <w:p w14:paraId="37C67533">
      <w:pPr>
        <w:widowControl/>
        <w:spacing w:line="480" w:lineRule="exact"/>
        <w:ind w:firstLine="480" w:firstLineChars="200"/>
        <w:jc w:val="left"/>
        <w:textAlignment w:val="top"/>
        <w:rPr>
          <w:rFonts w:ascii="宋体" w:hAnsi="宋体" w:eastAsia="宋体" w:cs="Times New Roman"/>
          <w:color w:val="000000"/>
          <w:kern w:val="0"/>
          <w:sz w:val="24"/>
        </w:rPr>
      </w:pPr>
      <w:r>
        <w:rPr>
          <w:rFonts w:hint="eastAsia" w:ascii="宋体" w:hAnsi="宋体" w:eastAsia="宋体" w:cs="Times New Roman"/>
          <w:color w:val="000000"/>
          <w:kern w:val="0"/>
          <w:sz w:val="24"/>
        </w:rPr>
        <w:t>五</w:t>
      </w:r>
      <w:r>
        <w:rPr>
          <w:rFonts w:ascii="宋体" w:hAnsi="宋体" w:eastAsia="宋体" w:cs="Times New Roman"/>
          <w:color w:val="000000"/>
          <w:kern w:val="0"/>
          <w:sz w:val="24"/>
        </w:rPr>
        <w:t>、</w:t>
      </w:r>
      <w:r>
        <w:rPr>
          <w:rFonts w:hint="eastAsia" w:ascii="宋体" w:hAnsi="宋体" w:eastAsia="宋体" w:cs="Times New Roman"/>
          <w:sz w:val="24"/>
        </w:rPr>
        <w:t>在项目施工过程中，乙方应严格按照本协议约定和国家及地方人民政府法律、法规、规章和规范性文件和本工程施工图设计文件以及本合同、总包合同与甲方《施工现场管理处罚实施细则》的规定约定进行施工。如乙方在施工过程中在工程质量、施工进度、安全生产方面存在问题，或乙方不按施工组织设计进行施工，甲方有权强制督导和决定项目停工整改，并有权要求违约金，若停工整改无明显效果甲方有权解除本协议，限期乙方退场，由此造成的全部后果和损失由乙方承担。对于上述规定与约定中未明确但明显违规的操作作业导致发生安全事故或交通事故的，甲方仍保留向乙方要求违约金并强制督导与决定项目停工整改的权利，由此造成的全部后果和损失由乙方承担。</w:t>
      </w:r>
    </w:p>
    <w:p w14:paraId="5236F331">
      <w:pPr>
        <w:widowControl/>
        <w:spacing w:line="480" w:lineRule="exact"/>
        <w:ind w:firstLine="480" w:firstLineChars="200"/>
        <w:jc w:val="left"/>
        <w:textAlignment w:val="top"/>
        <w:rPr>
          <w:rFonts w:ascii="宋体" w:hAnsi="宋体" w:eastAsia="宋体" w:cs="Times New Roman"/>
          <w:sz w:val="24"/>
        </w:rPr>
      </w:pPr>
      <w:r>
        <w:rPr>
          <w:rFonts w:hint="eastAsia" w:ascii="宋体" w:hAnsi="宋体" w:eastAsia="宋体" w:cs="Times New Roman"/>
          <w:sz w:val="24"/>
        </w:rPr>
        <w:t>六、如在项目施工过程中工程质量、安全文明施工管理、施工进度不达标的，经甲方检查不合格，每次乙方应向甲方支付违约金10000元-20000元，若因此导致甲方向业主承担责任的，乙方应赔偿甲方损失；经行业主管部门给予停工整改或通报批评的或发生安全质量事故的，除行业主管部门给予的罚款外，乙方每次应向甲方支付违约金50000元-100000元。对行业主管部门处以的各种罚款，乙方应立即整改并主动缴纳罚款，此项罚款甲方可直接在应拨付给乙方的工程款中扣缴。</w:t>
      </w:r>
    </w:p>
    <w:p w14:paraId="735520A7">
      <w:pPr>
        <w:widowControl/>
        <w:spacing w:line="480" w:lineRule="exact"/>
        <w:ind w:firstLine="480" w:firstLineChars="200"/>
        <w:jc w:val="left"/>
        <w:textAlignment w:val="top"/>
        <w:rPr>
          <w:rFonts w:ascii="宋体" w:hAnsi="宋体" w:eastAsia="宋体" w:cs="Times New Roman"/>
          <w:sz w:val="24"/>
        </w:rPr>
      </w:pPr>
      <w:r>
        <w:rPr>
          <w:rFonts w:hint="eastAsia" w:ascii="宋体" w:hAnsi="宋体" w:eastAsia="宋体" w:cs="Times New Roman"/>
          <w:sz w:val="24"/>
        </w:rPr>
        <w:t>七、如乙方未及时支付人工费、材料款、机械设备租赁费用等款项件，乙方应承担由此产生的全部责任和后果，并按工程总造价的千分之一向甲方支付违约金。造成严重后果或恶劣影响的，甲方有权解除本协议，乙方必须无条件退场并赔偿甲方由此造成的损失。</w:t>
      </w:r>
    </w:p>
    <w:p w14:paraId="2E6A3E19">
      <w:pPr>
        <w:widowControl/>
        <w:spacing w:line="480" w:lineRule="exact"/>
        <w:ind w:firstLine="480" w:firstLineChars="200"/>
        <w:jc w:val="left"/>
        <w:textAlignment w:val="top"/>
        <w:rPr>
          <w:rFonts w:ascii="宋体" w:hAnsi="宋体" w:eastAsia="宋体" w:cs="Times New Roman"/>
          <w:color w:val="000000"/>
          <w:kern w:val="0"/>
          <w:sz w:val="24"/>
        </w:rPr>
      </w:pPr>
      <w:r>
        <w:rPr>
          <w:rFonts w:hint="eastAsia" w:ascii="宋体" w:hAnsi="宋体" w:eastAsia="宋体" w:cs="Times New Roman"/>
          <w:color w:val="000000"/>
          <w:kern w:val="0"/>
          <w:sz w:val="24"/>
        </w:rPr>
        <w:t>八、工程完工后，乙方应当按照甲方要求的时间提交完整的竣工程资料，乙方逾期不予提交竣工资料的，每逾期一天承担违约金5000元，且甲方有权拒付乙方的剩余工程款。</w:t>
      </w:r>
    </w:p>
    <w:p w14:paraId="35033CDC">
      <w:pPr>
        <w:widowControl/>
        <w:spacing w:line="480" w:lineRule="exact"/>
        <w:ind w:firstLine="480" w:firstLineChars="200"/>
        <w:jc w:val="left"/>
        <w:textAlignment w:val="top"/>
        <w:rPr>
          <w:rFonts w:ascii="Times New Roman" w:hAnsi="Times New Roman" w:eastAsia="宋体" w:cs="Times New Roman"/>
          <w:color w:val="FF0000"/>
          <w:sz w:val="24"/>
        </w:rPr>
      </w:pPr>
      <w:r>
        <w:rPr>
          <w:rFonts w:hint="eastAsia" w:ascii="宋体" w:hAnsi="宋体" w:eastAsia="宋体" w:cs="Times New Roman"/>
          <w:color w:val="000000"/>
          <w:kern w:val="0"/>
          <w:sz w:val="24"/>
        </w:rPr>
        <w:t>九、甲方按照本协议约定解除本合同的，乙方在收到甲方解除通知之日</w:t>
      </w:r>
      <w:r>
        <w:rPr>
          <w:rFonts w:hint="eastAsia" w:ascii="宋体" w:hAnsi="宋体" w:eastAsia="宋体" w:cs="Times New Roman"/>
          <w:kern w:val="0"/>
          <w:sz w:val="24"/>
        </w:rPr>
        <w:t>起5日内</w:t>
      </w:r>
      <w:r>
        <w:rPr>
          <w:rFonts w:hint="eastAsia" w:ascii="宋体" w:hAnsi="宋体" w:eastAsia="宋体" w:cs="Times New Roman"/>
          <w:color w:val="000000"/>
          <w:kern w:val="0"/>
          <w:sz w:val="24"/>
        </w:rPr>
        <w:t>清退出场，若乙方逾期不予清退出场的，甲方有权处置乙方滞留在施工现场的设施设备，并拒绝向乙方支付已完工程款项，由此导致的后果由乙方自行承担。</w:t>
      </w:r>
    </w:p>
    <w:p w14:paraId="231DC023">
      <w:pPr>
        <w:widowControl w:val="0"/>
        <w:tabs>
          <w:tab w:val="left" w:pos="1225"/>
        </w:tabs>
        <w:spacing w:line="595" w:lineRule="exact"/>
        <w:ind w:firstLine="480" w:firstLineChars="200"/>
        <w:jc w:val="both"/>
        <w:rPr>
          <w:rFonts w:hint="eastAsia" w:ascii="宋体" w:hAnsi="宋体" w:eastAsia="宋体" w:cs="宋体"/>
          <w:color w:val="auto"/>
          <w:kern w:val="2"/>
          <w:sz w:val="24"/>
          <w:szCs w:val="24"/>
          <w:lang w:val="zh-TW" w:eastAsia="zh-CN" w:bidi="zh-TW"/>
        </w:rPr>
      </w:pPr>
      <w:r>
        <w:rPr>
          <w:rFonts w:hint="eastAsia" w:ascii="宋体" w:hAnsi="宋体" w:eastAsia="宋体" w:cs="宋体"/>
          <w:color w:val="auto"/>
          <w:kern w:val="2"/>
          <w:sz w:val="24"/>
          <w:szCs w:val="24"/>
          <w:lang w:val="en-US" w:eastAsia="zh-CN" w:bidi="zh-TW"/>
        </w:rPr>
        <w:t>十、</w:t>
      </w:r>
      <w:r>
        <w:rPr>
          <w:rFonts w:ascii="宋体" w:hAnsi="宋体" w:eastAsia="宋体" w:cs="宋体"/>
          <w:color w:val="auto"/>
          <w:kern w:val="2"/>
          <w:sz w:val="24"/>
          <w:szCs w:val="24"/>
          <w:lang w:val="zh-TW" w:eastAsia="zh-TW" w:bidi="zh-TW"/>
        </w:rPr>
        <w:t>乙方将本劳务工程转包、分包或有其他符合本合同约定的情形时，甲方有权解除合同</w:t>
      </w:r>
      <w:r>
        <w:rPr>
          <w:rFonts w:hint="eastAsia" w:ascii="宋体" w:hAnsi="宋体" w:eastAsia="宋体" w:cs="宋体"/>
          <w:color w:val="auto"/>
          <w:kern w:val="2"/>
          <w:sz w:val="24"/>
          <w:szCs w:val="24"/>
          <w:lang w:val="zh-TW" w:eastAsia="zh-CN" w:bidi="zh-TW"/>
        </w:rPr>
        <w:t>。解除后双方按本合同第九条第1点约定进行。</w:t>
      </w:r>
    </w:p>
    <w:p w14:paraId="5A4DCD2D">
      <w:pPr>
        <w:widowControl w:val="0"/>
        <w:tabs>
          <w:tab w:val="left" w:pos="1225"/>
        </w:tabs>
        <w:spacing w:line="595" w:lineRule="exact"/>
        <w:ind w:firstLine="480" w:firstLineChars="200"/>
        <w:jc w:val="both"/>
        <w:rPr>
          <w:rFonts w:hint="eastAsia" w:ascii="宋体" w:hAnsi="宋体" w:eastAsia="宋体" w:cs="宋体"/>
          <w:color w:val="000000"/>
          <w:kern w:val="2"/>
          <w:sz w:val="24"/>
          <w:szCs w:val="22"/>
          <w:lang w:val="zh-TW" w:eastAsia="zh-TW" w:bidi="zh-TW"/>
        </w:rPr>
      </w:pPr>
      <w:r>
        <w:rPr>
          <w:rFonts w:hint="eastAsia" w:ascii="宋体" w:hAnsi="宋体" w:eastAsia="宋体" w:cs="宋体"/>
          <w:color w:val="auto"/>
          <w:kern w:val="2"/>
          <w:sz w:val="24"/>
          <w:szCs w:val="24"/>
          <w:lang w:val="en-US" w:eastAsia="zh-CN" w:bidi="zh-TW"/>
        </w:rPr>
        <w:t>十一、</w:t>
      </w:r>
      <w:r>
        <w:rPr>
          <w:rFonts w:ascii="宋体" w:hAnsi="宋体" w:eastAsia="宋体" w:cs="宋体"/>
          <w:color w:val="auto"/>
          <w:kern w:val="2"/>
          <w:sz w:val="24"/>
          <w:szCs w:val="24"/>
          <w:lang w:val="zh-TW" w:eastAsia="zh-TW" w:bidi="zh-TW"/>
        </w:rPr>
        <w:t>乙方施工进度明显落后于计划，无法保证工期要求时，以及乙方劳务作业质量在甲方警告后仍不能达到要求时，甲方有权解除合同，乙方应无条件退场并承担违约责任，不得阻止其他队伍进场施工。超过15天未撤离的,甲方有权采取措施，由此产生的损失和责任均由乙方承担。乙方退场所发生的相关费用由乙方承担，甲方不对乙方的退场行为进行任何补偿。退场前乙方已经完成并经甲方现场验收的合格工程量按本合同的</w:t>
      </w:r>
      <w:r>
        <w:rPr>
          <w:rFonts w:hint="eastAsia" w:ascii="宋体" w:hAnsi="宋体" w:eastAsia="宋体" w:cs="宋体"/>
          <w:color w:val="auto"/>
          <w:kern w:val="2"/>
          <w:sz w:val="24"/>
          <w:szCs w:val="24"/>
          <w:lang w:val="en-US" w:eastAsia="zh-CN" w:bidi="zh-TW"/>
        </w:rPr>
        <w:t>清单</w:t>
      </w:r>
      <w:r>
        <w:rPr>
          <w:rFonts w:ascii="宋体" w:hAnsi="宋体" w:eastAsia="宋体" w:cs="宋体"/>
          <w:color w:val="auto"/>
          <w:kern w:val="2"/>
          <w:sz w:val="24"/>
          <w:szCs w:val="24"/>
          <w:lang w:val="zh-TW" w:eastAsia="zh-TW" w:bidi="zh-TW"/>
        </w:rPr>
        <w:t>约定的单价清算。</w:t>
      </w:r>
    </w:p>
    <w:p w14:paraId="113BA0AC">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w:t>
      </w:r>
      <w:r>
        <w:rPr>
          <w:rFonts w:hint="eastAsia" w:ascii="宋体" w:hAnsi="宋体" w:eastAsia="宋体" w:cs="Times New Roman"/>
          <w:b/>
          <w:color w:val="000000"/>
          <w:kern w:val="0"/>
          <w:sz w:val="24"/>
        </w:rPr>
        <w:t>十</w:t>
      </w:r>
      <w:r>
        <w:rPr>
          <w:rFonts w:ascii="宋体" w:hAnsi="宋体" w:eastAsia="宋体" w:cs="Times New Roman"/>
          <w:b/>
          <w:color w:val="000000"/>
          <w:kern w:val="0"/>
          <w:sz w:val="24"/>
        </w:rPr>
        <w:t>条 附则</w:t>
      </w:r>
    </w:p>
    <w:p w14:paraId="56C7F5CA">
      <w:pPr>
        <w:widowControl/>
        <w:spacing w:line="480" w:lineRule="exact"/>
        <w:ind w:firstLine="480" w:firstLineChars="200"/>
        <w:jc w:val="left"/>
        <w:textAlignment w:val="top"/>
        <w:rPr>
          <w:rFonts w:ascii="宋体" w:hAnsi="宋体" w:eastAsia="宋体" w:cs="Times New Roman"/>
          <w:color w:val="000000"/>
          <w:kern w:val="0"/>
          <w:sz w:val="24"/>
        </w:rPr>
      </w:pPr>
      <w:r>
        <w:rPr>
          <w:rFonts w:ascii="宋体" w:hAnsi="宋体" w:eastAsia="宋体" w:cs="Times New Roman"/>
          <w:color w:val="000000"/>
          <w:kern w:val="0"/>
          <w:sz w:val="24"/>
        </w:rPr>
        <w:t>一、本合同发生纠纷时，当事人双方应及时协商，协商不成时，可按以下第（</w:t>
      </w:r>
      <w:r>
        <w:rPr>
          <w:rFonts w:hint="eastAsia" w:ascii="宋体" w:hAnsi="宋体" w:eastAsia="宋体" w:cs="Times New Roman"/>
          <w:color w:val="000000"/>
          <w:kern w:val="0"/>
          <w:sz w:val="24"/>
        </w:rPr>
        <w:t>2</w:t>
      </w:r>
      <w:r>
        <w:rPr>
          <w:rFonts w:ascii="宋体" w:hAnsi="宋体" w:eastAsia="宋体" w:cs="Times New Roman"/>
          <w:color w:val="000000"/>
          <w:kern w:val="0"/>
          <w:sz w:val="24"/>
        </w:rPr>
        <w:t>）项解决：（1）向施工所在地经济合同仲裁委员会申请仲裁，（2）向</w:t>
      </w:r>
      <w:r>
        <w:rPr>
          <w:rFonts w:hint="eastAsia" w:ascii="宋体" w:hAnsi="宋体" w:eastAsia="宋体" w:cs="Times New Roman"/>
          <w:color w:val="000000"/>
          <w:kern w:val="0"/>
          <w:sz w:val="24"/>
        </w:rPr>
        <w:t>甲方所在地</w:t>
      </w:r>
      <w:r>
        <w:rPr>
          <w:rFonts w:ascii="宋体" w:hAnsi="宋体" w:eastAsia="宋体" w:cs="Times New Roman"/>
          <w:color w:val="000000"/>
          <w:kern w:val="0"/>
          <w:sz w:val="24"/>
        </w:rPr>
        <w:t>人民法院起诉。</w:t>
      </w:r>
    </w:p>
    <w:p w14:paraId="6E332E74">
      <w:pPr>
        <w:widowControl/>
        <w:spacing w:line="480" w:lineRule="exact"/>
        <w:ind w:firstLine="480" w:firstLineChars="200"/>
        <w:jc w:val="left"/>
        <w:textAlignment w:val="top"/>
        <w:rPr>
          <w:rFonts w:ascii="宋体" w:hAnsi="宋体" w:eastAsia="宋体" w:cs="Times New Roman"/>
          <w:color w:val="000000"/>
          <w:kern w:val="0"/>
          <w:sz w:val="24"/>
        </w:rPr>
      </w:pPr>
      <w:r>
        <w:rPr>
          <w:rFonts w:ascii="宋体" w:hAnsi="宋体" w:eastAsia="宋体" w:cs="Times New Roman"/>
          <w:color w:val="000000"/>
          <w:kern w:val="0"/>
          <w:sz w:val="24"/>
        </w:rPr>
        <w:t>二、本合同一式</w:t>
      </w:r>
      <w:r>
        <w:rPr>
          <w:rFonts w:hint="eastAsia" w:ascii="宋体" w:hAnsi="宋体" w:eastAsia="宋体" w:cs="Times New Roman"/>
          <w:color w:val="000000"/>
          <w:kern w:val="0"/>
          <w:sz w:val="24"/>
          <w:u w:val="single"/>
        </w:rPr>
        <w:t xml:space="preserve"> 4</w:t>
      </w:r>
      <w:r>
        <w:rPr>
          <w:rFonts w:ascii="宋体" w:hAnsi="宋体" w:eastAsia="宋体" w:cs="Times New Roman"/>
          <w:color w:val="000000"/>
          <w:kern w:val="0"/>
          <w:sz w:val="24"/>
        </w:rPr>
        <w:t>份，甲乙双方各执正本、副本各</w:t>
      </w:r>
      <w:r>
        <w:rPr>
          <w:rFonts w:ascii="宋体" w:hAnsi="宋体" w:eastAsia="宋体" w:cs="Times New Roman"/>
          <w:color w:val="000000"/>
          <w:kern w:val="0"/>
          <w:sz w:val="24"/>
          <w:u w:val="single"/>
        </w:rPr>
        <w:t xml:space="preserve"> 2 </w:t>
      </w:r>
      <w:r>
        <w:rPr>
          <w:rFonts w:ascii="宋体" w:hAnsi="宋体" w:eastAsia="宋体" w:cs="Times New Roman"/>
          <w:color w:val="000000"/>
          <w:kern w:val="0"/>
          <w:sz w:val="24"/>
        </w:rPr>
        <w:t>份。</w:t>
      </w:r>
    </w:p>
    <w:p w14:paraId="31F44CAC">
      <w:pPr>
        <w:widowControl/>
        <w:spacing w:before="100" w:beforeLines="0" w:beforeAutospacing="1" w:after="100" w:afterLines="0" w:afterAutospacing="1" w:line="200" w:lineRule="exact"/>
        <w:ind w:firstLine="482" w:firstLineChars="200"/>
        <w:jc w:val="left"/>
        <w:textAlignment w:val="top"/>
        <w:rPr>
          <w:rFonts w:ascii="宋体" w:hAnsi="宋体" w:eastAsia="宋体" w:cs="Times New Roman"/>
          <w:b/>
          <w:color w:val="000000"/>
          <w:kern w:val="0"/>
          <w:sz w:val="24"/>
        </w:rPr>
      </w:pPr>
      <w:r>
        <w:rPr>
          <w:rFonts w:ascii="宋体" w:hAnsi="宋体" w:eastAsia="宋体" w:cs="Times New Roman"/>
          <w:b/>
          <w:color w:val="000000"/>
          <w:kern w:val="0"/>
          <w:sz w:val="24"/>
        </w:rPr>
        <w:t>第十</w:t>
      </w:r>
      <w:r>
        <w:rPr>
          <w:rFonts w:hint="eastAsia" w:ascii="宋体" w:hAnsi="宋体" w:eastAsia="宋体" w:cs="Times New Roman"/>
          <w:b/>
          <w:color w:val="000000"/>
          <w:kern w:val="0"/>
          <w:sz w:val="24"/>
        </w:rPr>
        <w:t>一</w:t>
      </w:r>
      <w:r>
        <w:rPr>
          <w:rFonts w:ascii="宋体" w:hAnsi="宋体" w:eastAsia="宋体" w:cs="Times New Roman"/>
          <w:b/>
          <w:color w:val="000000"/>
          <w:kern w:val="0"/>
          <w:sz w:val="24"/>
        </w:rPr>
        <w:t>条 合同附件及有效期</w:t>
      </w:r>
    </w:p>
    <w:p w14:paraId="5F9356E1">
      <w:pPr>
        <w:widowControl/>
        <w:spacing w:line="480" w:lineRule="exact"/>
        <w:ind w:firstLine="480" w:firstLineChars="200"/>
        <w:jc w:val="left"/>
        <w:textAlignment w:val="top"/>
        <w:rPr>
          <w:rFonts w:hint="eastAsia" w:ascii="宋体" w:hAnsi="宋体" w:eastAsia="宋体" w:cs="Times New Roman"/>
          <w:color w:val="FF0000"/>
          <w:kern w:val="0"/>
          <w:sz w:val="24"/>
        </w:rPr>
      </w:pPr>
      <w:r>
        <w:rPr>
          <w:rFonts w:ascii="宋体" w:hAnsi="宋体" w:eastAsia="宋体" w:cs="Times New Roman"/>
          <w:color w:val="000000"/>
          <w:kern w:val="0"/>
          <w:sz w:val="24"/>
        </w:rPr>
        <w:t>一、合同附件：工程量清单；</w:t>
      </w:r>
    </w:p>
    <w:p w14:paraId="0CA61D8D">
      <w:pPr>
        <w:widowControl/>
        <w:spacing w:line="480" w:lineRule="exact"/>
        <w:ind w:firstLine="480" w:firstLineChars="200"/>
        <w:jc w:val="left"/>
        <w:textAlignment w:val="top"/>
        <w:rPr>
          <w:rFonts w:hint="eastAsia" w:ascii="宋体" w:hAnsi="宋体" w:eastAsia="宋体" w:cs="Arial"/>
          <w:color w:val="000000"/>
          <w:kern w:val="0"/>
          <w:sz w:val="24"/>
        </w:rPr>
      </w:pPr>
      <w:r>
        <w:rPr>
          <w:rFonts w:ascii="宋体" w:hAnsi="宋体" w:eastAsia="宋体" w:cs="Times New Roman"/>
          <w:color w:val="000000"/>
          <w:kern w:val="0"/>
          <w:sz w:val="24"/>
        </w:rPr>
        <w:t>二、本合同自双方盖章之日起生效，至</w:t>
      </w:r>
      <w:r>
        <w:rPr>
          <w:rFonts w:hint="eastAsia" w:ascii="宋体" w:hAnsi="宋体" w:eastAsia="宋体" w:cs="Times New Roman"/>
          <w:color w:val="000000"/>
          <w:kern w:val="0"/>
          <w:sz w:val="24"/>
        </w:rPr>
        <w:t>缺陷责任期满后，无重大质量事故，在办理完</w:t>
      </w:r>
      <w:r>
        <w:rPr>
          <w:rFonts w:ascii="宋体" w:hAnsi="宋体" w:eastAsia="宋体" w:cs="Times New Roman"/>
          <w:color w:val="000000"/>
          <w:kern w:val="0"/>
          <w:sz w:val="24"/>
        </w:rPr>
        <w:t>全部竣工结算后</w:t>
      </w:r>
      <w:r>
        <w:rPr>
          <w:rFonts w:hint="eastAsia" w:ascii="宋体" w:hAnsi="宋体" w:eastAsia="宋体" w:cs="Times New Roman"/>
          <w:color w:val="000000"/>
          <w:kern w:val="0"/>
          <w:sz w:val="24"/>
        </w:rPr>
        <w:t>自行</w:t>
      </w:r>
      <w:r>
        <w:rPr>
          <w:rFonts w:ascii="宋体" w:hAnsi="宋体" w:eastAsia="宋体" w:cs="Times New Roman"/>
          <w:color w:val="000000"/>
          <w:kern w:val="0"/>
          <w:sz w:val="24"/>
        </w:rPr>
        <w:t>失效。</w:t>
      </w:r>
      <w:r>
        <w:rPr>
          <w:rFonts w:hint="eastAsia" w:ascii="宋体" w:hAnsi="宋体" w:eastAsia="宋体" w:cs="Arial"/>
          <w:color w:val="000000"/>
          <w:kern w:val="0"/>
          <w:sz w:val="18"/>
          <w:szCs w:val="18"/>
        </w:rPr>
        <w:t xml:space="preserve">                                            </w:t>
      </w:r>
    </w:p>
    <w:p w14:paraId="029034B7">
      <w:pPr>
        <w:widowControl/>
        <w:spacing w:line="480" w:lineRule="exact"/>
        <w:jc w:val="left"/>
        <w:textAlignment w:val="top"/>
        <w:rPr>
          <w:rFonts w:hint="eastAsia" w:ascii="宋体" w:hAnsi="宋体" w:eastAsia="宋体" w:cs="Arial"/>
          <w:color w:val="000000"/>
          <w:kern w:val="0"/>
          <w:sz w:val="24"/>
        </w:rPr>
      </w:pPr>
    </w:p>
    <w:p w14:paraId="7FA5CBD2">
      <w:pPr>
        <w:widowControl/>
        <w:spacing w:line="480" w:lineRule="exact"/>
        <w:jc w:val="left"/>
        <w:textAlignment w:val="top"/>
        <w:rPr>
          <w:rFonts w:ascii="宋体" w:hAnsi="宋体" w:eastAsia="宋体" w:cs="Arial"/>
          <w:color w:val="000000"/>
          <w:kern w:val="0"/>
          <w:sz w:val="24"/>
        </w:rPr>
      </w:pPr>
      <w:r>
        <w:rPr>
          <w:rFonts w:ascii="宋体" w:hAnsi="宋体" w:eastAsia="宋体" w:cs="Arial"/>
          <w:color w:val="000000"/>
          <w:kern w:val="0"/>
          <w:sz w:val="24"/>
        </w:rPr>
        <w:t>法定代表人                                     法定代表人</w:t>
      </w:r>
    </w:p>
    <w:p w14:paraId="08E84E44">
      <w:pPr>
        <w:widowControl/>
        <w:spacing w:line="480" w:lineRule="exact"/>
        <w:ind w:firstLine="480"/>
        <w:jc w:val="left"/>
        <w:textAlignment w:val="top"/>
        <w:rPr>
          <w:rFonts w:ascii="宋体" w:hAnsi="宋体" w:eastAsia="宋体" w:cs="Arial"/>
          <w:color w:val="000000"/>
          <w:kern w:val="0"/>
          <w:sz w:val="24"/>
        </w:rPr>
      </w:pPr>
      <w:r>
        <w:rPr>
          <w:rFonts w:ascii="宋体" w:hAnsi="宋体" w:eastAsia="宋体" w:cs="Arial"/>
          <w:color w:val="000000"/>
          <w:kern w:val="0"/>
          <w:sz w:val="24"/>
        </w:rPr>
        <w:t xml:space="preserve">或                                            </w:t>
      </w:r>
      <w:r>
        <w:rPr>
          <w:rFonts w:hint="eastAsia" w:ascii="宋体" w:hAnsi="宋体" w:eastAsia="宋体" w:cs="Arial"/>
          <w:color w:val="000000"/>
          <w:kern w:val="0"/>
          <w:sz w:val="24"/>
        </w:rPr>
        <w:t xml:space="preserve"> </w:t>
      </w:r>
      <w:r>
        <w:rPr>
          <w:rFonts w:ascii="宋体" w:hAnsi="宋体" w:eastAsia="宋体" w:cs="Arial"/>
          <w:color w:val="000000"/>
          <w:kern w:val="0"/>
          <w:sz w:val="24"/>
        </w:rPr>
        <w:t>或</w:t>
      </w:r>
    </w:p>
    <w:p w14:paraId="43B26B47">
      <w:pPr>
        <w:widowControl/>
        <w:spacing w:line="480" w:lineRule="exact"/>
        <w:jc w:val="left"/>
        <w:textAlignment w:val="top"/>
        <w:rPr>
          <w:rFonts w:ascii="宋体" w:hAnsi="宋体" w:eastAsia="宋体" w:cs="Arial"/>
          <w:color w:val="000000"/>
          <w:kern w:val="0"/>
          <w:sz w:val="24"/>
          <w:u w:val="single"/>
        </w:rPr>
      </w:pPr>
      <w:r>
        <w:rPr>
          <w:rFonts w:ascii="宋体" w:hAnsi="宋体" w:eastAsia="宋体" w:cs="Arial"/>
          <w:color w:val="000000"/>
          <w:kern w:val="0"/>
          <w:sz w:val="24"/>
        </w:rPr>
        <w:t>其授权的代理人：</w:t>
      </w:r>
      <w:r>
        <w:rPr>
          <w:rFonts w:ascii="宋体" w:hAnsi="宋体" w:eastAsia="宋体" w:cs="Arial"/>
          <w:color w:val="000000"/>
          <w:kern w:val="0"/>
          <w:sz w:val="24"/>
          <w:u w:val="single"/>
        </w:rPr>
        <w:t xml:space="preserve">                </w:t>
      </w:r>
      <w:r>
        <w:rPr>
          <w:rFonts w:ascii="宋体" w:hAnsi="宋体" w:eastAsia="宋体" w:cs="Arial"/>
          <w:color w:val="000000"/>
          <w:kern w:val="0"/>
          <w:sz w:val="24"/>
        </w:rPr>
        <w:t xml:space="preserve">             其授权的代理人：</w:t>
      </w:r>
      <w:r>
        <w:rPr>
          <w:rFonts w:ascii="宋体" w:hAnsi="宋体" w:eastAsia="宋体" w:cs="Arial"/>
          <w:color w:val="000000"/>
          <w:kern w:val="0"/>
          <w:sz w:val="24"/>
          <w:u w:val="single"/>
        </w:rPr>
        <w:t xml:space="preserve">                      </w:t>
      </w:r>
    </w:p>
    <w:p w14:paraId="37F79A1C">
      <w:pPr>
        <w:widowControl/>
        <w:spacing w:line="480" w:lineRule="exact"/>
        <w:jc w:val="left"/>
        <w:textAlignment w:val="top"/>
        <w:rPr>
          <w:rFonts w:hint="eastAsia" w:ascii="宋体" w:hAnsi="宋体" w:eastAsia="宋体" w:cs="Arial"/>
          <w:color w:val="000000"/>
          <w:kern w:val="0"/>
          <w:sz w:val="24"/>
          <w:u w:val="single"/>
        </w:rPr>
      </w:pPr>
    </w:p>
    <w:tbl>
      <w:tblPr>
        <w:tblStyle w:val="35"/>
        <w:tblpPr w:leftFromText="180" w:rightFromText="180" w:vertAnchor="text" w:horzAnchor="page" w:tblpX="1142" w:tblpY="17"/>
        <w:tblOverlap w:val="never"/>
        <w:tblW w:w="988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93"/>
        <w:gridCol w:w="4787"/>
      </w:tblGrid>
      <w:tr w14:paraId="5C9F1C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1" w:hRule="atLeast"/>
        </w:trPr>
        <w:tc>
          <w:tcPr>
            <w:tcW w:w="5093" w:type="dxa"/>
            <w:tcBorders>
              <w:bottom w:val="single" w:color="auto" w:sz="4" w:space="0"/>
              <w:right w:val="single" w:color="auto" w:sz="4" w:space="0"/>
            </w:tcBorders>
            <w:vAlign w:val="center"/>
          </w:tcPr>
          <w:p w14:paraId="190FC276">
            <w:pPr>
              <w:spacing w:line="440" w:lineRule="atLeast"/>
              <w:rPr>
                <w:rFonts w:hint="eastAsia" w:ascii="宋体" w:hAnsi="宋体" w:eastAsia="宋体" w:cs="宋体"/>
                <w:sz w:val="24"/>
              </w:rPr>
            </w:pPr>
            <w:r>
              <w:rPr>
                <w:rFonts w:hint="eastAsia" w:ascii="宋体" w:hAnsi="宋体" w:eastAsia="宋体" w:cs="宋体"/>
                <w:sz w:val="24"/>
              </w:rPr>
              <w:t>甲方：开票信息</w:t>
            </w:r>
          </w:p>
        </w:tc>
        <w:tc>
          <w:tcPr>
            <w:tcW w:w="4787" w:type="dxa"/>
            <w:tcBorders>
              <w:left w:val="single" w:color="auto" w:sz="4" w:space="0"/>
              <w:bottom w:val="single" w:color="auto" w:sz="4" w:space="0"/>
            </w:tcBorders>
            <w:vAlign w:val="center"/>
          </w:tcPr>
          <w:p w14:paraId="38315537">
            <w:pPr>
              <w:spacing w:line="440" w:lineRule="atLeast"/>
              <w:rPr>
                <w:rFonts w:hint="eastAsia" w:ascii="宋体" w:hAnsi="宋体" w:eastAsia="宋体" w:cs="宋体"/>
                <w:sz w:val="24"/>
              </w:rPr>
            </w:pPr>
            <w:r>
              <w:rPr>
                <w:rFonts w:hint="eastAsia" w:ascii="宋体" w:hAnsi="宋体" w:eastAsia="宋体" w:cs="宋体"/>
                <w:sz w:val="24"/>
              </w:rPr>
              <w:t>乙方：开票信息</w:t>
            </w:r>
          </w:p>
        </w:tc>
      </w:tr>
      <w:tr w14:paraId="552A73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1" w:hRule="atLeast"/>
        </w:trPr>
        <w:tc>
          <w:tcPr>
            <w:tcW w:w="5093" w:type="dxa"/>
            <w:tcBorders>
              <w:top w:val="single" w:color="auto" w:sz="4" w:space="0"/>
              <w:bottom w:val="single" w:color="auto" w:sz="4" w:space="0"/>
              <w:right w:val="single" w:color="auto" w:sz="4" w:space="0"/>
            </w:tcBorders>
            <w:vAlign w:val="center"/>
          </w:tcPr>
          <w:p w14:paraId="0A8A7C78">
            <w:pPr>
              <w:spacing w:line="440" w:lineRule="atLeast"/>
              <w:rPr>
                <w:rFonts w:hint="eastAsia" w:ascii="宋体" w:hAnsi="宋体" w:eastAsia="宋体" w:cs="宋体"/>
                <w:sz w:val="24"/>
              </w:rPr>
            </w:pPr>
            <w:r>
              <w:rPr>
                <w:rFonts w:hint="eastAsia" w:ascii="宋体" w:hAnsi="宋体" w:eastAsia="宋体" w:cs="宋体"/>
                <w:sz w:val="24"/>
              </w:rPr>
              <w:t>单位名称： 四川</w:t>
            </w:r>
            <w:r>
              <w:rPr>
                <w:rFonts w:hint="eastAsia" w:ascii="宋体" w:hAnsi="宋体" w:eastAsia="宋体" w:cs="宋体"/>
                <w:sz w:val="24"/>
                <w:lang w:val="en-US" w:eastAsia="zh-CN"/>
              </w:rPr>
              <w:t>高路信息</w:t>
            </w:r>
            <w:r>
              <w:rPr>
                <w:rFonts w:hint="eastAsia" w:ascii="宋体" w:hAnsi="宋体" w:eastAsia="宋体" w:cs="宋体"/>
                <w:sz w:val="24"/>
              </w:rPr>
              <w:t>科技有限公司</w:t>
            </w:r>
          </w:p>
        </w:tc>
        <w:tc>
          <w:tcPr>
            <w:tcW w:w="4787" w:type="dxa"/>
            <w:tcBorders>
              <w:top w:val="single" w:color="auto" w:sz="4" w:space="0"/>
              <w:left w:val="single" w:color="auto" w:sz="4" w:space="0"/>
              <w:bottom w:val="single" w:color="auto" w:sz="4" w:space="0"/>
            </w:tcBorders>
            <w:vAlign w:val="center"/>
          </w:tcPr>
          <w:p w14:paraId="629977E4">
            <w:pPr>
              <w:spacing w:line="440" w:lineRule="atLeast"/>
              <w:rPr>
                <w:rFonts w:hint="eastAsia" w:ascii="宋体" w:hAnsi="宋体" w:eastAsia="宋体" w:cs="宋体"/>
                <w:sz w:val="24"/>
                <w:lang w:eastAsia="zh-CN"/>
              </w:rPr>
            </w:pPr>
            <w:r>
              <w:rPr>
                <w:rFonts w:hint="eastAsia" w:ascii="宋体" w:hAnsi="宋体" w:eastAsia="宋体" w:cs="宋体"/>
                <w:sz w:val="24"/>
              </w:rPr>
              <w:t>单位名称：</w:t>
            </w:r>
            <w:r>
              <w:rPr>
                <w:rFonts w:hint="eastAsia" w:ascii="宋体" w:hAnsi="宋体" w:eastAsia="宋体" w:cs="宋体"/>
                <w:sz w:val="24"/>
                <w:lang w:val="en-US" w:eastAsia="zh-CN"/>
              </w:rPr>
              <w:t>×××××××××</w:t>
            </w:r>
          </w:p>
        </w:tc>
      </w:tr>
      <w:tr w14:paraId="667B27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1" w:hRule="atLeast"/>
        </w:trPr>
        <w:tc>
          <w:tcPr>
            <w:tcW w:w="5093" w:type="dxa"/>
            <w:tcBorders>
              <w:top w:val="single" w:color="auto" w:sz="4" w:space="0"/>
              <w:bottom w:val="single" w:color="auto" w:sz="4" w:space="0"/>
              <w:right w:val="single" w:color="auto" w:sz="4" w:space="0"/>
            </w:tcBorders>
            <w:vAlign w:val="center"/>
          </w:tcPr>
          <w:p w14:paraId="15F22A0E">
            <w:pPr>
              <w:spacing w:line="440" w:lineRule="atLeast"/>
              <w:rPr>
                <w:rFonts w:hint="eastAsia" w:ascii="宋体" w:hAnsi="宋体" w:eastAsia="宋体" w:cs="宋体"/>
                <w:sz w:val="24"/>
              </w:rPr>
            </w:pPr>
            <w:r>
              <w:rPr>
                <w:rFonts w:hint="eastAsia" w:ascii="宋体" w:hAnsi="宋体" w:eastAsia="宋体" w:cs="宋体"/>
                <w:sz w:val="24"/>
              </w:rPr>
              <w:t>纳税人识别号： 91510000709152503X</w:t>
            </w:r>
          </w:p>
        </w:tc>
        <w:tc>
          <w:tcPr>
            <w:tcW w:w="4787" w:type="dxa"/>
            <w:tcBorders>
              <w:top w:val="single" w:color="auto" w:sz="4" w:space="0"/>
              <w:left w:val="single" w:color="auto" w:sz="4" w:space="0"/>
              <w:bottom w:val="single" w:color="auto" w:sz="4" w:space="0"/>
            </w:tcBorders>
            <w:vAlign w:val="center"/>
          </w:tcPr>
          <w:p w14:paraId="2C5BF81F">
            <w:pPr>
              <w:spacing w:line="440" w:lineRule="atLeast"/>
              <w:rPr>
                <w:rFonts w:hint="eastAsia" w:ascii="宋体" w:hAnsi="宋体" w:eastAsia="宋体" w:cs="宋体"/>
                <w:sz w:val="24"/>
              </w:rPr>
            </w:pPr>
            <w:r>
              <w:rPr>
                <w:rFonts w:hint="eastAsia" w:ascii="宋体" w:hAnsi="宋体" w:eastAsia="宋体" w:cs="宋体"/>
                <w:sz w:val="24"/>
              </w:rPr>
              <w:t>纳税人识别号：</w:t>
            </w:r>
            <w:r>
              <w:rPr>
                <w:rFonts w:hint="eastAsia" w:ascii="宋体" w:hAnsi="宋体" w:eastAsia="宋体" w:cs="宋体"/>
                <w:sz w:val="24"/>
                <w:lang w:val="en-US" w:eastAsia="zh-CN"/>
              </w:rPr>
              <w:t>×××××××××</w:t>
            </w:r>
          </w:p>
        </w:tc>
      </w:tr>
      <w:tr w14:paraId="71082D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75" w:hRule="atLeast"/>
        </w:trPr>
        <w:tc>
          <w:tcPr>
            <w:tcW w:w="5093" w:type="dxa"/>
            <w:tcBorders>
              <w:top w:val="single" w:color="auto" w:sz="4" w:space="0"/>
              <w:bottom w:val="single" w:color="auto" w:sz="4" w:space="0"/>
              <w:right w:val="single" w:color="auto" w:sz="4" w:space="0"/>
            </w:tcBorders>
            <w:vAlign w:val="center"/>
          </w:tcPr>
          <w:p w14:paraId="04358D4F">
            <w:pPr>
              <w:spacing w:line="440" w:lineRule="atLeast"/>
              <w:rPr>
                <w:rFonts w:ascii="宋体" w:hAnsi="宋体" w:eastAsia="宋体" w:cs="宋体"/>
                <w:sz w:val="24"/>
              </w:rPr>
            </w:pPr>
            <w:r>
              <w:rPr>
                <w:rFonts w:hint="eastAsia" w:ascii="宋体" w:hAnsi="宋体" w:eastAsia="宋体" w:cs="宋体"/>
                <w:sz w:val="24"/>
              </w:rPr>
              <w:t>地址、电话：成都市武侯祠东街2号</w:t>
            </w:r>
          </w:p>
          <w:p w14:paraId="0C90475B">
            <w:pPr>
              <w:spacing w:line="440" w:lineRule="atLeast"/>
              <w:ind w:firstLine="1440" w:firstLineChars="600"/>
              <w:rPr>
                <w:rFonts w:hint="eastAsia" w:ascii="宋体" w:hAnsi="宋体" w:eastAsia="宋体" w:cs="宋体"/>
                <w:sz w:val="24"/>
              </w:rPr>
            </w:pPr>
            <w:r>
              <w:rPr>
                <w:rFonts w:hint="eastAsia" w:ascii="宋体" w:hAnsi="宋体" w:eastAsia="宋体" w:cs="宋体"/>
                <w:sz w:val="24"/>
              </w:rPr>
              <w:t>028-85525410</w:t>
            </w:r>
          </w:p>
        </w:tc>
        <w:tc>
          <w:tcPr>
            <w:tcW w:w="4787" w:type="dxa"/>
            <w:tcBorders>
              <w:top w:val="single" w:color="auto" w:sz="4" w:space="0"/>
              <w:left w:val="single" w:color="auto" w:sz="4" w:space="0"/>
              <w:bottom w:val="single" w:color="auto" w:sz="4" w:space="0"/>
            </w:tcBorders>
            <w:vAlign w:val="center"/>
          </w:tcPr>
          <w:p w14:paraId="39DCB3AB">
            <w:pPr>
              <w:autoSpaceDE w:val="0"/>
              <w:autoSpaceDN w:val="0"/>
              <w:spacing w:line="360" w:lineRule="auto"/>
              <w:rPr>
                <w:rFonts w:hint="eastAsia" w:ascii="宋体" w:hAnsi="宋体" w:eastAsia="宋体" w:cs="宋体"/>
                <w:sz w:val="24"/>
              </w:rPr>
            </w:pPr>
            <w:r>
              <w:rPr>
                <w:rFonts w:hint="eastAsia" w:ascii="宋体" w:hAnsi="宋体" w:eastAsia="宋体" w:cs="宋体"/>
                <w:sz w:val="24"/>
              </w:rPr>
              <w:t>地址、电话：</w:t>
            </w:r>
            <w:r>
              <w:rPr>
                <w:rFonts w:hint="eastAsia" w:ascii="宋体" w:hAnsi="宋体" w:eastAsia="宋体" w:cs="宋体"/>
                <w:sz w:val="24"/>
                <w:lang w:val="en-US" w:eastAsia="zh-CN"/>
              </w:rPr>
              <w:t>×××××××××</w:t>
            </w:r>
          </w:p>
        </w:tc>
      </w:tr>
      <w:tr w14:paraId="4DDFB2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7" w:hRule="atLeast"/>
        </w:trPr>
        <w:tc>
          <w:tcPr>
            <w:tcW w:w="5093" w:type="dxa"/>
            <w:tcBorders>
              <w:top w:val="single" w:color="auto" w:sz="4" w:space="0"/>
              <w:right w:val="single" w:color="auto" w:sz="4" w:space="0"/>
            </w:tcBorders>
            <w:vAlign w:val="center"/>
          </w:tcPr>
          <w:p w14:paraId="19E46081">
            <w:pPr>
              <w:spacing w:line="440" w:lineRule="atLeast"/>
              <w:rPr>
                <w:rFonts w:hint="eastAsia" w:ascii="宋体" w:hAnsi="宋体" w:eastAsia="宋体" w:cs="宋体"/>
                <w:sz w:val="24"/>
              </w:rPr>
            </w:pPr>
            <w:r>
              <w:rPr>
                <w:rFonts w:hint="eastAsia" w:ascii="宋体" w:hAnsi="宋体" w:eastAsia="宋体" w:cs="宋体"/>
                <w:sz w:val="24"/>
              </w:rPr>
              <w:t>开户银行及账号：招商银行股份有限公司成都天府大道支行   028900095710101</w:t>
            </w:r>
          </w:p>
        </w:tc>
        <w:tc>
          <w:tcPr>
            <w:tcW w:w="4787" w:type="dxa"/>
            <w:tcBorders>
              <w:top w:val="single" w:color="auto" w:sz="4" w:space="0"/>
              <w:left w:val="single" w:color="auto" w:sz="4" w:space="0"/>
            </w:tcBorders>
            <w:vAlign w:val="center"/>
          </w:tcPr>
          <w:p w14:paraId="0E218E07">
            <w:pPr>
              <w:spacing w:line="440" w:lineRule="atLeast"/>
              <w:jc w:val="left"/>
              <w:rPr>
                <w:rFonts w:ascii="宋体" w:hAnsi="宋体" w:eastAsia="宋体" w:cs="宋体"/>
                <w:sz w:val="24"/>
              </w:rPr>
            </w:pPr>
            <w:r>
              <w:rPr>
                <w:rFonts w:hint="eastAsia" w:ascii="宋体" w:hAnsi="宋体" w:eastAsia="宋体" w:cs="宋体"/>
                <w:sz w:val="24"/>
              </w:rPr>
              <w:t>开户银行及账号：</w:t>
            </w:r>
            <w:r>
              <w:rPr>
                <w:rFonts w:hint="eastAsia" w:ascii="宋体" w:hAnsi="宋体" w:eastAsia="宋体" w:cs="宋体"/>
                <w:sz w:val="24"/>
                <w:lang w:val="en-US" w:eastAsia="zh-CN"/>
              </w:rPr>
              <w:t>×××××××××</w:t>
            </w:r>
          </w:p>
        </w:tc>
      </w:tr>
    </w:tbl>
    <w:p w14:paraId="22DB1706">
      <w:pPr>
        <w:widowControl/>
        <w:spacing w:before="100" w:beforeLines="0" w:beforeAutospacing="1" w:after="100" w:afterLines="0" w:afterAutospacing="1" w:line="480" w:lineRule="exact"/>
        <w:jc w:val="left"/>
        <w:textAlignment w:val="top"/>
        <w:rPr>
          <w:rFonts w:ascii="宋体" w:hAnsi="宋体" w:eastAsia="宋体" w:cs="Arial"/>
          <w:color w:val="000000"/>
          <w:kern w:val="0"/>
          <w:sz w:val="24"/>
        </w:rPr>
      </w:pPr>
    </w:p>
    <w:p w14:paraId="4BC3FEC7">
      <w:pPr>
        <w:widowControl/>
        <w:spacing w:before="100" w:beforeLines="0" w:beforeAutospacing="1" w:after="100" w:afterLines="0" w:afterAutospacing="1" w:line="480" w:lineRule="exact"/>
        <w:jc w:val="left"/>
        <w:textAlignment w:val="top"/>
        <w:rPr>
          <w:rFonts w:hint="eastAsia" w:ascii="宋体" w:hAnsi="宋体" w:eastAsia="宋体" w:cs="Arial"/>
          <w:color w:val="000000"/>
          <w:kern w:val="0"/>
          <w:sz w:val="24"/>
        </w:rPr>
      </w:pPr>
      <w:r>
        <w:rPr>
          <w:rFonts w:ascii="宋体" w:hAnsi="宋体" w:eastAsia="宋体" w:cs="Arial"/>
          <w:color w:val="000000"/>
          <w:kern w:val="0"/>
          <w:sz w:val="24"/>
        </w:rPr>
        <w:t>签</w:t>
      </w:r>
      <w:r>
        <w:rPr>
          <w:rFonts w:hint="eastAsia" w:ascii="宋体" w:hAnsi="宋体" w:eastAsia="宋体" w:cs="Arial"/>
          <w:color w:val="000000"/>
          <w:kern w:val="0"/>
          <w:sz w:val="24"/>
        </w:rPr>
        <w:t>订</w:t>
      </w:r>
      <w:r>
        <w:rPr>
          <w:rFonts w:ascii="宋体" w:hAnsi="宋体" w:eastAsia="宋体" w:cs="Arial"/>
          <w:color w:val="000000"/>
          <w:kern w:val="0"/>
          <w:sz w:val="24"/>
        </w:rPr>
        <w:t>日期：</w:t>
      </w:r>
      <w:r>
        <w:rPr>
          <w:rFonts w:hint="eastAsia" w:ascii="宋体" w:hAnsi="宋体" w:eastAsia="宋体" w:cs="Arial"/>
          <w:color w:val="000000"/>
          <w:kern w:val="0"/>
          <w:sz w:val="24"/>
          <w:u w:val="single"/>
        </w:rPr>
        <w:t xml:space="preserve">       </w:t>
      </w:r>
      <w:r>
        <w:rPr>
          <w:rFonts w:ascii="宋体" w:hAnsi="宋体" w:eastAsia="宋体" w:cs="Arial"/>
          <w:color w:val="000000"/>
          <w:kern w:val="0"/>
          <w:sz w:val="24"/>
        </w:rPr>
        <w:t>年</w:t>
      </w:r>
      <w:r>
        <w:rPr>
          <w:rFonts w:hint="eastAsia" w:ascii="宋体" w:hAnsi="宋体" w:eastAsia="宋体" w:cs="Arial"/>
          <w:color w:val="000000"/>
          <w:kern w:val="0"/>
          <w:sz w:val="24"/>
          <w:u w:val="single"/>
        </w:rPr>
        <w:t xml:space="preserve">    </w:t>
      </w:r>
      <w:r>
        <w:rPr>
          <w:rFonts w:ascii="宋体" w:hAnsi="宋体" w:eastAsia="宋体" w:cs="Arial"/>
          <w:color w:val="000000"/>
          <w:kern w:val="0"/>
          <w:sz w:val="24"/>
        </w:rPr>
        <w:t>月</w:t>
      </w:r>
      <w:r>
        <w:rPr>
          <w:rFonts w:hint="eastAsia" w:ascii="宋体" w:hAnsi="宋体" w:eastAsia="宋体" w:cs="Arial"/>
          <w:color w:val="000000"/>
          <w:kern w:val="0"/>
          <w:sz w:val="24"/>
          <w:u w:val="single"/>
        </w:rPr>
        <w:t xml:space="preserve">    </w:t>
      </w:r>
      <w:r>
        <w:rPr>
          <w:rFonts w:ascii="宋体" w:hAnsi="宋体" w:eastAsia="宋体" w:cs="Arial"/>
          <w:color w:val="000000"/>
          <w:kern w:val="0"/>
          <w:sz w:val="24"/>
        </w:rPr>
        <w:t>日           签</w:t>
      </w:r>
      <w:r>
        <w:rPr>
          <w:rFonts w:hint="eastAsia" w:ascii="宋体" w:hAnsi="宋体" w:eastAsia="宋体" w:cs="Arial"/>
          <w:color w:val="000000"/>
          <w:kern w:val="0"/>
          <w:sz w:val="24"/>
        </w:rPr>
        <w:t>订</w:t>
      </w:r>
      <w:r>
        <w:rPr>
          <w:rFonts w:ascii="宋体" w:hAnsi="宋体" w:eastAsia="宋体" w:cs="Arial"/>
          <w:color w:val="000000"/>
          <w:kern w:val="0"/>
          <w:sz w:val="24"/>
        </w:rPr>
        <w:t>日期：</w:t>
      </w:r>
      <w:r>
        <w:rPr>
          <w:rFonts w:hint="eastAsia" w:ascii="宋体" w:hAnsi="宋体" w:eastAsia="宋体" w:cs="Arial"/>
          <w:color w:val="000000"/>
          <w:kern w:val="0"/>
          <w:sz w:val="24"/>
          <w:u w:val="single"/>
        </w:rPr>
        <w:t xml:space="preserve">     </w:t>
      </w:r>
      <w:r>
        <w:rPr>
          <w:rFonts w:ascii="宋体" w:hAnsi="宋体" w:eastAsia="宋体" w:cs="Arial"/>
          <w:color w:val="000000"/>
          <w:kern w:val="0"/>
          <w:sz w:val="24"/>
        </w:rPr>
        <w:t>年</w:t>
      </w:r>
      <w:r>
        <w:rPr>
          <w:rFonts w:hint="eastAsia" w:ascii="宋体" w:hAnsi="宋体" w:eastAsia="宋体" w:cs="Arial"/>
          <w:color w:val="000000"/>
          <w:kern w:val="0"/>
          <w:sz w:val="24"/>
          <w:u w:val="single"/>
        </w:rPr>
        <w:t xml:space="preserve">    </w:t>
      </w:r>
      <w:r>
        <w:rPr>
          <w:rFonts w:ascii="宋体" w:hAnsi="宋体" w:eastAsia="宋体" w:cs="Arial"/>
          <w:color w:val="000000"/>
          <w:kern w:val="0"/>
          <w:sz w:val="24"/>
        </w:rPr>
        <w:t>月</w:t>
      </w:r>
      <w:r>
        <w:rPr>
          <w:rFonts w:hint="eastAsia" w:ascii="宋体" w:hAnsi="宋体" w:eastAsia="宋体" w:cs="Arial"/>
          <w:color w:val="000000"/>
          <w:kern w:val="0"/>
          <w:sz w:val="24"/>
          <w:u w:val="single"/>
        </w:rPr>
        <w:t xml:space="preserve">    </w:t>
      </w:r>
      <w:r>
        <w:rPr>
          <w:rFonts w:ascii="宋体" w:hAnsi="宋体" w:eastAsia="宋体" w:cs="Arial"/>
          <w:color w:val="000000"/>
          <w:kern w:val="0"/>
          <w:sz w:val="24"/>
        </w:rPr>
        <w:t>日</w:t>
      </w:r>
    </w:p>
    <w:p w14:paraId="724C3472">
      <w:pPr>
        <w:widowControl/>
        <w:spacing w:before="100" w:beforeLines="0" w:beforeAutospacing="1" w:after="100" w:afterLines="0" w:afterAutospacing="1" w:line="480" w:lineRule="exact"/>
        <w:jc w:val="center"/>
        <w:textAlignment w:val="top"/>
        <w:rPr>
          <w:rFonts w:ascii="Times New Roman" w:hAnsi="Times New Roman" w:eastAsia="宋体" w:cs="Times New Roman"/>
          <w:b/>
          <w:sz w:val="28"/>
          <w:szCs w:val="28"/>
        </w:rPr>
      </w:pPr>
    </w:p>
    <w:p w14:paraId="4D3567E0">
      <w:pPr>
        <w:widowControl/>
        <w:spacing w:before="100" w:beforeLines="0" w:beforeAutospacing="1" w:after="100" w:afterLines="0" w:afterAutospacing="1" w:line="480" w:lineRule="exact"/>
        <w:textAlignment w:val="top"/>
        <w:rPr>
          <w:rFonts w:ascii="Times New Roman" w:hAnsi="Times New Roman" w:eastAsia="宋体" w:cs="Times New Roman"/>
          <w:b/>
          <w:sz w:val="28"/>
          <w:szCs w:val="28"/>
        </w:rPr>
      </w:pPr>
    </w:p>
    <w:p w14:paraId="5203EFD2">
      <w:pPr>
        <w:widowControl/>
        <w:spacing w:before="100" w:beforeLines="0" w:beforeAutospacing="1" w:after="100" w:afterLines="0" w:afterAutospacing="1" w:line="480" w:lineRule="exact"/>
        <w:ind w:firstLine="0" w:firstLineChars="0"/>
        <w:textAlignment w:val="top"/>
        <w:rPr>
          <w:b/>
          <w:sz w:val="28"/>
          <w:szCs w:val="28"/>
          <w:highlight w:val="none"/>
        </w:rPr>
      </w:pPr>
    </w:p>
    <w:p w14:paraId="30402C8F">
      <w:pPr>
        <w:widowControl/>
        <w:spacing w:before="100" w:beforeLines="0" w:beforeAutospacing="1" w:after="100" w:afterLines="0" w:afterAutospacing="1" w:line="480" w:lineRule="exact"/>
        <w:ind w:firstLine="0" w:firstLineChars="0"/>
        <w:textAlignment w:val="top"/>
        <w:rPr>
          <w:b/>
          <w:sz w:val="28"/>
          <w:szCs w:val="28"/>
          <w:highlight w:val="none"/>
        </w:rPr>
      </w:pPr>
    </w:p>
    <w:p w14:paraId="52808C77">
      <w:pPr>
        <w:widowControl/>
        <w:spacing w:before="100" w:beforeLines="0" w:beforeAutospacing="1" w:after="100" w:afterLines="0" w:afterAutospacing="1" w:line="480" w:lineRule="exact"/>
        <w:textAlignment w:val="top"/>
        <w:rPr>
          <w:b/>
          <w:sz w:val="28"/>
          <w:szCs w:val="28"/>
          <w:highlight w:val="none"/>
        </w:rPr>
        <w:sectPr>
          <w:footerReference r:id="rId14" w:type="default"/>
          <w:pgSz w:w="11906" w:h="16838"/>
          <w:pgMar w:top="1440" w:right="1134" w:bottom="1440" w:left="1134" w:header="851" w:footer="992" w:gutter="0"/>
          <w:pgNumType w:fmt="decimal"/>
          <w:cols w:space="720" w:num="1"/>
          <w:docGrid w:type="lines" w:linePitch="312" w:charSpace="0"/>
        </w:sectPr>
      </w:pPr>
    </w:p>
    <w:p w14:paraId="03DED7DC">
      <w:pPr>
        <w:widowControl/>
        <w:spacing w:before="0" w:beforeLines="-2147483648" w:after="0" w:afterLines="-2147483648" w:afterAutospacing="0" w:line="240" w:lineRule="auto"/>
        <w:ind w:firstLine="0" w:firstLineChars="0"/>
        <w:jc w:val="left"/>
        <w:textAlignment w:val="auto"/>
        <w:outlineLvl w:val="9"/>
        <w:rPr>
          <w:rFonts w:hint="eastAsia"/>
          <w:sz w:val="32"/>
          <w:szCs w:val="32"/>
          <w:highlight w:val="none"/>
        </w:rPr>
      </w:pPr>
      <w:r>
        <w:rPr>
          <w:rFonts w:hint="eastAsia" w:ascii="仿宋_GB2312" w:eastAsia="仿宋_GB2312"/>
          <w:sz w:val="30"/>
          <w:szCs w:val="30"/>
          <w:highlight w:val="none"/>
        </w:rPr>
        <w:t>附件</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w:t>
      </w:r>
    </w:p>
    <w:p w14:paraId="42256965">
      <w:pPr>
        <w:keepNext w:val="0"/>
        <w:keepLines w:val="0"/>
        <w:pageBreakBefore w:val="0"/>
        <w:widowControl/>
        <w:kinsoku/>
        <w:wordWrap/>
        <w:overflowPunct/>
        <w:topLinePunct w:val="0"/>
        <w:autoSpaceDE/>
        <w:autoSpaceDN/>
        <w:bidi w:val="0"/>
        <w:adjustRightInd/>
        <w:snapToGrid/>
        <w:spacing w:before="120" w:after="120" w:afterAutospacing="0" w:line="640" w:lineRule="exact"/>
        <w:ind w:firstLine="641"/>
        <w:jc w:val="center"/>
        <w:textAlignment w:val="top"/>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32"/>
          <w:szCs w:val="32"/>
          <w:highlight w:val="none"/>
        </w:rPr>
        <w:t>安全生产合同</w:t>
      </w:r>
    </w:p>
    <w:p w14:paraId="0B2747E8">
      <w:pPr>
        <w:pStyle w:val="15"/>
        <w:keepNext w:val="0"/>
        <w:keepLines w:val="0"/>
        <w:pageBreakBefore w:val="0"/>
        <w:widowControl w:val="0"/>
        <w:numPr>
          <w:ilvl w:val="-1"/>
          <w:numId w:val="0"/>
        </w:numPr>
        <w:kinsoku/>
        <w:wordWrap w:val="0"/>
        <w:overflowPunct/>
        <w:topLinePunct w:val="0"/>
        <w:autoSpaceDE/>
        <w:autoSpaceDN/>
        <w:bidi w:val="0"/>
        <w:adjustRightInd/>
        <w:snapToGrid/>
        <w:spacing w:before="120" w:line="570" w:lineRule="exact"/>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为在</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Hans"/>
        </w:rPr>
        <w:t>“</w:t>
      </w:r>
      <w:r>
        <w:rPr>
          <w:rFonts w:hint="default" w:ascii="仿宋_GB2312" w:hAnsi="仿宋_GB2312" w:eastAsia="仿宋_GB2312" w:cs="仿宋_GB2312"/>
          <w:sz w:val="28"/>
          <w:szCs w:val="28"/>
          <w:highlight w:val="none"/>
          <w:u w:val="single"/>
          <w:lang w:eastAsia="zh-Hans"/>
        </w:rPr>
        <w:t xml:space="preserve">                                </w:t>
      </w:r>
      <w:r>
        <w:rPr>
          <w:rFonts w:hint="eastAsia" w:ascii="仿宋_GB2312" w:hAnsi="仿宋_GB2312" w:eastAsia="仿宋_GB2312" w:cs="仿宋_GB2312"/>
          <w:sz w:val="28"/>
          <w:szCs w:val="28"/>
          <w:highlight w:val="none"/>
          <w:u w:val="single"/>
          <w:lang w:val="en-US" w:eastAsia="zh-Hans"/>
        </w:rPr>
        <w:t>项目</w:t>
      </w:r>
      <w:r>
        <w:rPr>
          <w:rFonts w:hint="eastAsia" w:ascii="仿宋_GB2312" w:hAnsi="仿宋_GB2312" w:eastAsia="仿宋_GB2312" w:cs="仿宋_GB2312"/>
          <w:sz w:val="28"/>
          <w:szCs w:val="28"/>
          <w:highlight w:val="none"/>
          <w:u w:val="single"/>
          <w:lang w:eastAsia="zh-Hans"/>
        </w:rPr>
        <w:t>”</w:t>
      </w:r>
      <w:r>
        <w:rPr>
          <w:rFonts w:hint="eastAsia" w:ascii="仿宋_GB2312" w:hAnsi="仿宋_GB2312" w:eastAsia="仿宋_GB2312" w:cs="仿宋_GB2312"/>
          <w:sz w:val="28"/>
          <w:szCs w:val="28"/>
          <w:highlight w:val="none"/>
        </w:rPr>
        <w:t>施工合同</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Hans"/>
        </w:rPr>
        <w:t>下称“项目合同”</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的实施过程中创造安全、高效的施工环境，切实搞好本项目的安全管理工作，</w:t>
      </w:r>
      <w:r>
        <w:rPr>
          <w:rFonts w:hint="eastAsia" w:ascii="仿宋_GB2312" w:hAnsi="仿宋_GB2312" w:eastAsia="仿宋_GB2312" w:cs="仿宋_GB2312"/>
          <w:sz w:val="28"/>
          <w:szCs w:val="28"/>
          <w:highlight w:val="none"/>
          <w:lang w:val="en-US" w:eastAsia="zh-Hans"/>
        </w:rPr>
        <w:t>根据</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中华人民共和国安全生产法</w:t>
      </w:r>
      <w:r>
        <w:rPr>
          <w:rFonts w:hint="default" w:ascii="仿宋_GB2312" w:hAnsi="仿宋_GB2312" w:eastAsia="仿宋_GB2312" w:cs="仿宋_GB2312"/>
          <w:sz w:val="28"/>
          <w:szCs w:val="28"/>
          <w:highlight w:val="none"/>
          <w:lang w:eastAsia="zh-Hans"/>
        </w:rPr>
        <w:t>》《建设工程安全生产管理条例》</w:t>
      </w:r>
      <w:r>
        <w:rPr>
          <w:rFonts w:hint="eastAsia" w:ascii="仿宋_GB2312" w:hAnsi="仿宋_GB2312" w:eastAsia="仿宋_GB2312" w:cs="仿宋_GB2312"/>
          <w:sz w:val="28"/>
          <w:szCs w:val="28"/>
          <w:highlight w:val="none"/>
          <w:lang w:val="en-US" w:eastAsia="zh-Hans"/>
        </w:rPr>
        <w:t>等相关法律</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法规的规定</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本项目甲方</w:t>
      </w:r>
      <w:r>
        <w:rPr>
          <w:rFonts w:hint="default" w:ascii="仿宋_GB2312" w:hAnsi="仿宋_GB2312" w:eastAsia="仿宋_GB2312" w:cs="仿宋_GB2312"/>
          <w:sz w:val="28"/>
          <w:szCs w:val="28"/>
          <w:highlight w:val="none"/>
        </w:rPr>
        <w:t xml:space="preserve">  </w:t>
      </w:r>
      <w:r>
        <w:rPr>
          <w:rFonts w:hint="default"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与</w:t>
      </w:r>
      <w:r>
        <w:rPr>
          <w:rFonts w:hint="eastAsia" w:ascii="仿宋_GB2312" w:hAnsi="仿宋_GB2312" w:eastAsia="仿宋_GB2312" w:cs="仿宋_GB2312"/>
          <w:sz w:val="28"/>
          <w:szCs w:val="28"/>
          <w:highlight w:val="none"/>
          <w:u w:val="none"/>
          <w:lang w:val="en-US" w:eastAsia="zh-Hans"/>
        </w:rPr>
        <w:t>乙</w:t>
      </w:r>
      <w:r>
        <w:rPr>
          <w:rFonts w:hint="eastAsia" w:ascii="仿宋_GB2312" w:hAnsi="仿宋_GB2312" w:eastAsia="仿宋_GB2312" w:cs="仿宋_GB2312"/>
          <w:sz w:val="28"/>
          <w:szCs w:val="28"/>
          <w:highlight w:val="none"/>
        </w:rPr>
        <w:t>方</w:t>
      </w:r>
      <w:r>
        <w:rPr>
          <w:rFonts w:hint="default"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特此签订安全生产合同：</w:t>
      </w:r>
    </w:p>
    <w:p w14:paraId="46F7FC4C">
      <w:pPr>
        <w:pStyle w:val="15"/>
        <w:keepNext w:val="0"/>
        <w:keepLines w:val="0"/>
        <w:pageBreakBefore w:val="0"/>
        <w:numPr>
          <w:ilvl w:val="-1"/>
          <w:numId w:val="0"/>
        </w:numPr>
        <w:kinsoku/>
        <w:overflowPunct/>
        <w:topLinePunct w:val="0"/>
        <w:autoSpaceDE/>
        <w:autoSpaceDN/>
        <w:bidi w:val="0"/>
        <w:adjustRightInd/>
        <w:snapToGrid/>
        <w:spacing w:before="120" w:line="570" w:lineRule="exact"/>
        <w:ind w:left="0" w:firstLine="560" w:firstLineChars="200"/>
        <w:jc w:val="both"/>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US" w:eastAsia="zh-Hans"/>
        </w:rPr>
        <w:t>一</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乙方安全生产责任目标</w:t>
      </w:r>
    </w:p>
    <w:p w14:paraId="438331C5">
      <w:pPr>
        <w:keepNext w:val="0"/>
        <w:keepLines w:val="0"/>
        <w:pageBreakBefore w:val="0"/>
        <w:widowControl/>
        <w:suppressLineNumbers w:val="0"/>
        <w:kinsoku/>
        <w:overflowPunct/>
        <w:topLinePunct w:val="0"/>
        <w:autoSpaceDE/>
        <w:autoSpaceDN/>
        <w:bidi w:val="0"/>
        <w:adjustRightInd/>
        <w:snapToGrid/>
        <w:spacing w:before="120" w:beforeAutospacing="0" w:after="120" w:afterAutospacing="0" w:line="570" w:lineRule="exact"/>
        <w:ind w:left="0" w:right="0" w:firstLine="480" w:firstLineChars="0"/>
        <w:jc w:val="both"/>
        <w:rPr>
          <w:rFonts w:hint="eastAsia" w:ascii="仿宋_GB2312" w:hAnsi="仿宋_GB2312" w:eastAsia="仿宋_GB2312" w:cs="仿宋_GB2312"/>
          <w:kern w:val="2"/>
          <w:sz w:val="28"/>
          <w:szCs w:val="28"/>
          <w:highlight w:val="none"/>
        </w:rPr>
      </w:pPr>
      <w:r>
        <w:rPr>
          <w:rFonts w:hint="default" w:ascii="仿宋_GB2312" w:hAnsi="仿宋_GB2312" w:eastAsia="仿宋_GB2312" w:cs="仿宋_GB2312"/>
          <w:kern w:val="2"/>
          <w:sz w:val="28"/>
          <w:szCs w:val="28"/>
          <w:highlight w:val="none"/>
          <w:lang w:eastAsia="zh-CN" w:bidi="ar"/>
        </w:rPr>
        <w:t>（</w:t>
      </w:r>
      <w:r>
        <w:rPr>
          <w:rFonts w:hint="eastAsia" w:ascii="仿宋_GB2312" w:hAnsi="仿宋_GB2312" w:eastAsia="仿宋_GB2312" w:cs="仿宋_GB2312"/>
          <w:kern w:val="2"/>
          <w:sz w:val="28"/>
          <w:szCs w:val="28"/>
          <w:highlight w:val="none"/>
          <w:lang w:val="en-US" w:eastAsia="zh-CN" w:bidi="ar"/>
        </w:rPr>
        <w:t>1</w:t>
      </w:r>
      <w:r>
        <w:rPr>
          <w:rFonts w:hint="default" w:ascii="仿宋_GB2312" w:hAnsi="仿宋_GB2312" w:eastAsia="仿宋_GB2312" w:cs="仿宋_GB2312"/>
          <w:kern w:val="2"/>
          <w:sz w:val="28"/>
          <w:szCs w:val="28"/>
          <w:highlight w:val="none"/>
          <w:lang w:eastAsia="zh-CN" w:bidi="ar"/>
        </w:rPr>
        <w:t>）</w:t>
      </w:r>
      <w:r>
        <w:rPr>
          <w:rFonts w:hint="eastAsia" w:ascii="仿宋_GB2312" w:hAnsi="仿宋_GB2312" w:eastAsia="仿宋_GB2312" w:cs="仿宋_GB2312"/>
          <w:sz w:val="28"/>
          <w:szCs w:val="28"/>
          <w:highlight w:val="none"/>
          <w:lang w:bidi="ar"/>
        </w:rPr>
        <w:t>各类安全生产事故死亡、</w:t>
      </w:r>
      <w:r>
        <w:rPr>
          <w:rFonts w:hint="eastAsia" w:ascii="仿宋_GB2312" w:hAnsi="仿宋_GB2312" w:eastAsia="仿宋_GB2312" w:cs="仿宋_GB2312"/>
          <w:sz w:val="28"/>
          <w:szCs w:val="28"/>
          <w:highlight w:val="none"/>
          <w:lang w:val="en-US" w:eastAsia="zh-Hans" w:bidi="ar"/>
        </w:rPr>
        <w:t>重伤</w:t>
      </w:r>
      <w:r>
        <w:rPr>
          <w:rFonts w:hint="eastAsia" w:ascii="仿宋_GB2312" w:hAnsi="仿宋_GB2312" w:eastAsia="仿宋_GB2312" w:cs="仿宋_GB2312"/>
          <w:sz w:val="28"/>
          <w:szCs w:val="28"/>
          <w:highlight w:val="none"/>
          <w:lang w:bidi="ar"/>
        </w:rPr>
        <w:t>人数为零，各类重大安全生产事故为零，</w:t>
      </w:r>
      <w:r>
        <w:rPr>
          <w:rFonts w:hint="eastAsia" w:ascii="仿宋_GB2312" w:hAnsi="仿宋_GB2312" w:eastAsia="仿宋_GB2312" w:cs="仿宋_GB2312"/>
          <w:kern w:val="2"/>
          <w:sz w:val="28"/>
          <w:szCs w:val="28"/>
          <w:highlight w:val="none"/>
          <w:lang w:val="en-US" w:eastAsia="zh-CN" w:bidi="ar"/>
        </w:rPr>
        <w:t>月度轻伤频率控制在</w:t>
      </w:r>
      <w:r>
        <w:rPr>
          <w:rFonts w:hint="eastAsia" w:ascii="仿宋_GB2312" w:hAnsi="仿宋_GB2312" w:eastAsia="仿宋_GB2312" w:cs="仿宋_GB2312"/>
          <w:kern w:val="2"/>
          <w:sz w:val="28"/>
          <w:szCs w:val="28"/>
          <w:highlight w:val="none"/>
          <w:u w:val="none"/>
          <w:lang w:eastAsia="zh-CN" w:bidi="ar"/>
        </w:rPr>
        <w:t>5</w:t>
      </w:r>
      <w:r>
        <w:rPr>
          <w:rFonts w:hint="eastAsia" w:ascii="仿宋_GB2312" w:hAnsi="仿宋_GB2312" w:eastAsia="仿宋_GB2312" w:cs="仿宋_GB2312"/>
          <w:kern w:val="2"/>
          <w:sz w:val="28"/>
          <w:szCs w:val="28"/>
          <w:highlight w:val="none"/>
          <w:lang w:val="en-US" w:eastAsia="zh-CN" w:bidi="ar"/>
        </w:rPr>
        <w:t>‰以内</w:t>
      </w:r>
      <w:r>
        <w:rPr>
          <w:rFonts w:hint="eastAsia" w:ascii="仿宋_GB2312" w:hAnsi="仿宋_GB2312" w:eastAsia="仿宋_GB2312" w:cs="仿宋_GB2312"/>
          <w:sz w:val="28"/>
          <w:szCs w:val="28"/>
          <w:highlight w:val="none"/>
          <w:lang w:bidi="ar"/>
        </w:rPr>
        <w:t>。做实做好</w:t>
      </w:r>
      <w:r>
        <w:rPr>
          <w:rFonts w:hint="eastAsia" w:ascii="仿宋_GB2312" w:hAnsi="仿宋_GB2312" w:eastAsia="仿宋_GB2312" w:cs="仿宋_GB2312"/>
          <w:sz w:val="28"/>
          <w:szCs w:val="28"/>
          <w:highlight w:val="none"/>
          <w:lang w:val="en-US" w:eastAsia="zh-Hans" w:bidi="ar"/>
        </w:rPr>
        <w:t>业主及甲方</w:t>
      </w:r>
      <w:r>
        <w:rPr>
          <w:rFonts w:hint="eastAsia" w:ascii="仿宋_GB2312" w:hAnsi="仿宋_GB2312" w:eastAsia="仿宋_GB2312" w:cs="仿宋_GB2312"/>
          <w:sz w:val="28"/>
          <w:szCs w:val="28"/>
          <w:highlight w:val="none"/>
          <w:lang w:bidi="ar"/>
        </w:rPr>
        <w:t>下达的安全生产各项目标任务。</w:t>
      </w:r>
    </w:p>
    <w:p w14:paraId="31A2373E">
      <w:pPr>
        <w:keepNext w:val="0"/>
        <w:keepLines w:val="0"/>
        <w:pageBreakBefore w:val="0"/>
        <w:widowControl/>
        <w:suppressLineNumbers w:val="0"/>
        <w:kinsoku/>
        <w:overflowPunct/>
        <w:topLinePunct w:val="0"/>
        <w:autoSpaceDE/>
        <w:autoSpaceDN/>
        <w:bidi w:val="0"/>
        <w:adjustRightInd/>
        <w:snapToGrid/>
        <w:spacing w:before="120" w:beforeAutospacing="0" w:after="120" w:afterAutospacing="0" w:line="570" w:lineRule="exact"/>
        <w:ind w:left="0" w:right="0" w:firstLine="480"/>
        <w:jc w:val="both"/>
        <w:rPr>
          <w:rFonts w:hint="eastAsia" w:ascii="仿宋_GB2312" w:hAnsi="仿宋_GB2312" w:eastAsia="仿宋_GB2312" w:cs="仿宋_GB2312"/>
          <w:sz w:val="28"/>
          <w:szCs w:val="28"/>
          <w:highlight w:val="none"/>
          <w:lang w:bidi="ar"/>
        </w:rPr>
      </w:pPr>
      <w:r>
        <w:rPr>
          <w:rFonts w:hint="default" w:ascii="仿宋_GB2312" w:hAnsi="仿宋_GB2312" w:eastAsia="仿宋_GB2312" w:cs="仿宋_GB2312"/>
          <w:kern w:val="2"/>
          <w:sz w:val="28"/>
          <w:szCs w:val="28"/>
          <w:highlight w:val="none"/>
          <w:lang w:eastAsia="zh-CN" w:bidi="ar"/>
        </w:rPr>
        <w:t>（</w:t>
      </w:r>
      <w:r>
        <w:rPr>
          <w:rFonts w:hint="eastAsia" w:ascii="仿宋_GB2312" w:hAnsi="仿宋_GB2312" w:eastAsia="仿宋_GB2312" w:cs="仿宋_GB2312"/>
          <w:kern w:val="2"/>
          <w:sz w:val="28"/>
          <w:szCs w:val="28"/>
          <w:highlight w:val="none"/>
          <w:lang w:val="en-US" w:eastAsia="zh-CN" w:bidi="ar"/>
        </w:rPr>
        <w:t>2</w:t>
      </w:r>
      <w:r>
        <w:rPr>
          <w:rFonts w:hint="default" w:ascii="仿宋_GB2312" w:hAnsi="仿宋_GB2312" w:eastAsia="仿宋_GB2312" w:cs="仿宋_GB2312"/>
          <w:kern w:val="2"/>
          <w:sz w:val="28"/>
          <w:szCs w:val="28"/>
          <w:highlight w:val="none"/>
          <w:lang w:eastAsia="zh-CN" w:bidi="ar"/>
        </w:rPr>
        <w:t>）</w:t>
      </w:r>
      <w:r>
        <w:rPr>
          <w:rFonts w:hint="eastAsia" w:ascii="仿宋_GB2312" w:hAnsi="仿宋_GB2312" w:eastAsia="仿宋_GB2312" w:cs="仿宋_GB2312"/>
          <w:kern w:val="2"/>
          <w:sz w:val="28"/>
          <w:szCs w:val="28"/>
          <w:highlight w:val="none"/>
          <w:lang w:val="en-US" w:eastAsia="zh-Hans" w:bidi="ar"/>
        </w:rPr>
        <w:t>乙方须持有</w:t>
      </w:r>
      <w:r>
        <w:rPr>
          <w:rFonts w:hint="eastAsia" w:ascii="仿宋_GB2312" w:hAnsi="仿宋_GB2312" w:eastAsia="仿宋_GB2312" w:cs="仿宋_GB2312"/>
          <w:sz w:val="28"/>
          <w:szCs w:val="28"/>
          <w:highlight w:val="none"/>
          <w:lang w:bidi="ar"/>
        </w:rPr>
        <w:t>安全生产许可证持证，“三类人员”考核合格持证率100%，特种作业人员持证率达到100%。</w:t>
      </w:r>
    </w:p>
    <w:p w14:paraId="24C73126">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lang w:eastAsia="zh-Hans" w:bidi="ar"/>
        </w:rPr>
      </w:pPr>
      <w:r>
        <w:rPr>
          <w:rFonts w:hint="default" w:ascii="仿宋_GB2312" w:hAnsi="仿宋_GB2312" w:eastAsia="仿宋_GB2312" w:cs="仿宋_GB2312"/>
          <w:sz w:val="28"/>
          <w:szCs w:val="28"/>
          <w:highlight w:val="none"/>
          <w:lang w:eastAsia="zh-Hans" w:bidi="ar"/>
        </w:rPr>
        <w:t>（</w:t>
      </w:r>
      <w:r>
        <w:rPr>
          <w:rFonts w:hint="eastAsia" w:ascii="仿宋_GB2312" w:hAnsi="仿宋_GB2312" w:eastAsia="仿宋_GB2312" w:cs="仿宋_GB2312"/>
          <w:sz w:val="28"/>
          <w:szCs w:val="28"/>
          <w:highlight w:val="none"/>
          <w:lang w:eastAsia="zh-Hans" w:bidi="ar"/>
        </w:rPr>
        <w:t>3</w:t>
      </w:r>
      <w:r>
        <w:rPr>
          <w:rFonts w:hint="default" w:ascii="仿宋_GB2312" w:hAnsi="仿宋_GB2312" w:eastAsia="仿宋_GB2312" w:cs="仿宋_GB2312"/>
          <w:sz w:val="28"/>
          <w:szCs w:val="28"/>
          <w:highlight w:val="none"/>
          <w:lang w:eastAsia="zh-Hans" w:bidi="ar"/>
        </w:rPr>
        <w:t>）</w:t>
      </w:r>
      <w:r>
        <w:rPr>
          <w:rFonts w:hint="eastAsia" w:ascii="仿宋_GB2312" w:hAnsi="仿宋_GB2312" w:eastAsia="仿宋_GB2312" w:cs="仿宋_GB2312"/>
          <w:sz w:val="28"/>
          <w:szCs w:val="28"/>
          <w:highlight w:val="none"/>
          <w:lang w:val="en-US" w:eastAsia="zh-Hans" w:bidi="ar"/>
        </w:rPr>
        <w:t>乙方</w:t>
      </w:r>
      <w:r>
        <w:rPr>
          <w:rFonts w:hint="eastAsia" w:ascii="仿宋_GB2312" w:hAnsi="仿宋_GB2312" w:eastAsia="仿宋_GB2312" w:cs="仿宋_GB2312"/>
          <w:sz w:val="28"/>
          <w:szCs w:val="28"/>
          <w:highlight w:val="none"/>
          <w:lang w:eastAsia="zh-Hans" w:bidi="ar"/>
        </w:rPr>
        <w:t>单位内部签订安全责任书，签订率达100%。</w:t>
      </w:r>
    </w:p>
    <w:p w14:paraId="6FE56DD8">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lang w:bidi="ar"/>
        </w:rPr>
      </w:pP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4</w:t>
      </w: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val="en-US" w:eastAsia="zh-Hans" w:bidi="ar"/>
        </w:rPr>
        <w:t>乙方</w:t>
      </w:r>
      <w:r>
        <w:rPr>
          <w:rFonts w:hint="eastAsia" w:ascii="仿宋_GB2312" w:hAnsi="仿宋_GB2312" w:eastAsia="仿宋_GB2312" w:cs="仿宋_GB2312"/>
          <w:sz w:val="28"/>
          <w:szCs w:val="28"/>
          <w:highlight w:val="none"/>
          <w:lang w:bidi="ar"/>
        </w:rPr>
        <w:t>施工过程中，现场各类安全隐患整改率必须保证在规定时限内达到100%，杜绝现场重大隐患的出现。</w:t>
      </w:r>
    </w:p>
    <w:p w14:paraId="51FA2D83">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lang w:bidi="ar"/>
        </w:rPr>
      </w:pP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5</w:t>
      </w: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现场火灾、火警事故为零，火灾隐患整改率必须保证在规定时限内达到100%。</w:t>
      </w:r>
    </w:p>
    <w:p w14:paraId="2DBD230C">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lang w:bidi="ar"/>
        </w:rPr>
      </w:pP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6</w:t>
      </w: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乙方在本项目内的劳务用工合法；</w:t>
      </w:r>
      <w:r>
        <w:rPr>
          <w:rFonts w:hint="eastAsia" w:ascii="仿宋_GB2312" w:hAnsi="仿宋_GB2312" w:eastAsia="仿宋_GB2312" w:cs="仿宋_GB2312"/>
          <w:sz w:val="28"/>
          <w:szCs w:val="28"/>
          <w:highlight w:val="none"/>
          <w:lang w:val="en-US" w:eastAsia="zh-Hans" w:bidi="ar"/>
        </w:rPr>
        <w:t>非法用工</w:t>
      </w:r>
      <w:r>
        <w:rPr>
          <w:rFonts w:hint="eastAsia" w:ascii="仿宋_GB2312" w:hAnsi="仿宋_GB2312" w:eastAsia="仿宋_GB2312" w:cs="仿宋_GB2312"/>
          <w:sz w:val="28"/>
          <w:szCs w:val="28"/>
          <w:highlight w:val="none"/>
          <w:lang w:eastAsia="zh-Hans" w:bidi="ar"/>
        </w:rPr>
        <w:t>、</w:t>
      </w:r>
      <w:r>
        <w:rPr>
          <w:rFonts w:hint="eastAsia" w:ascii="仿宋_GB2312" w:hAnsi="仿宋_GB2312" w:eastAsia="仿宋_GB2312" w:cs="仿宋_GB2312"/>
          <w:sz w:val="28"/>
          <w:szCs w:val="28"/>
          <w:highlight w:val="none"/>
          <w:lang w:bidi="ar"/>
        </w:rPr>
        <w:t>治安及刑事案件为零。</w:t>
      </w:r>
    </w:p>
    <w:p w14:paraId="21013000">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kern w:val="2"/>
          <w:sz w:val="28"/>
          <w:szCs w:val="28"/>
          <w:highlight w:val="none"/>
        </w:rPr>
      </w:pP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7</w:t>
      </w:r>
      <w:r>
        <w:rPr>
          <w:rFonts w:hint="default" w:ascii="仿宋_GB2312" w:hAnsi="仿宋_GB2312" w:eastAsia="仿宋_GB2312" w:cs="仿宋_GB2312"/>
          <w:sz w:val="28"/>
          <w:szCs w:val="28"/>
          <w:highlight w:val="none"/>
          <w:lang w:bidi="ar"/>
        </w:rPr>
        <w:t>）</w:t>
      </w:r>
      <w:r>
        <w:rPr>
          <w:rFonts w:hint="eastAsia" w:ascii="仿宋_GB2312" w:hAnsi="仿宋_GB2312" w:eastAsia="仿宋_GB2312" w:cs="仿宋_GB2312"/>
          <w:sz w:val="28"/>
          <w:szCs w:val="28"/>
          <w:highlight w:val="none"/>
          <w:lang w:bidi="ar"/>
        </w:rPr>
        <w:t>乙方应严格按发包方文明安全施工管理要求进行施工及管理，不发生环境污染事故，保证施工区域现场管理达到四川省文明安全工地标准。</w:t>
      </w:r>
    </w:p>
    <w:p w14:paraId="4600E37C">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二</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甲方职责</w:t>
      </w:r>
    </w:p>
    <w:p w14:paraId="56ECE4A6">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1</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严格遵守国家有关安全生产的法律法规，认真执行工程承包合同中的有关安全要求。</w:t>
      </w:r>
    </w:p>
    <w:p w14:paraId="73ACA98B">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2</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按照“安全</w:t>
      </w:r>
      <w:r>
        <w:rPr>
          <w:rFonts w:hint="default" w:ascii="仿宋_GB2312" w:hAnsi="仿宋_GB2312" w:eastAsia="仿宋_GB2312" w:cs="仿宋_GB2312"/>
          <w:sz w:val="28"/>
          <w:szCs w:val="28"/>
          <w:highlight w:val="none"/>
        </w:rPr>
        <w:t>第一，</w:t>
      </w:r>
      <w:r>
        <w:rPr>
          <w:rFonts w:hint="eastAsia" w:ascii="仿宋_GB2312" w:hAnsi="仿宋_GB2312" w:eastAsia="仿宋_GB2312" w:cs="仿宋_GB2312"/>
          <w:sz w:val="28"/>
          <w:szCs w:val="28"/>
          <w:highlight w:val="none"/>
        </w:rPr>
        <w:t>预防为主”和坚持“管生产必须管安全”的原则进行安全生产管理，做到生产与安全工作同时计划、布置、检查、总结和评比。</w:t>
      </w:r>
    </w:p>
    <w:p w14:paraId="12400D3C">
      <w:pPr>
        <w:pStyle w:val="15"/>
        <w:keepNext w:val="0"/>
        <w:keepLines w:val="0"/>
        <w:pageBreakBefore w:val="0"/>
        <w:kinsoku/>
        <w:overflowPunct/>
        <w:topLinePunct w:val="0"/>
        <w:autoSpaceDE/>
        <w:autoSpaceDN/>
        <w:bidi w:val="0"/>
        <w:adjustRightInd/>
        <w:snapToGrid/>
        <w:spacing w:before="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Hans"/>
        </w:rPr>
        <w:t>坚持</w:t>
      </w:r>
      <w:r>
        <w:rPr>
          <w:rFonts w:hint="eastAsia" w:ascii="仿宋_GB2312" w:hAnsi="仿宋_GB2312" w:eastAsia="仿宋_GB2312" w:cs="仿宋_GB2312"/>
          <w:sz w:val="28"/>
          <w:szCs w:val="28"/>
          <w:highlight w:val="none"/>
        </w:rPr>
        <w:t>重要的安全设施与主体工程“三同时”的原则，施工中应严格按照施工图纸和设计要求施工</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Hans"/>
        </w:rPr>
        <w:t>切实</w:t>
      </w:r>
      <w:r>
        <w:rPr>
          <w:rFonts w:hint="eastAsia" w:ascii="仿宋_GB2312" w:hAnsi="仿宋_GB2312" w:eastAsia="仿宋_GB2312" w:cs="仿宋_GB2312"/>
          <w:sz w:val="28"/>
          <w:szCs w:val="28"/>
          <w:highlight w:val="none"/>
        </w:rPr>
        <w:t>做到安全设施与主体工程同时施工、同时投入生产和使用</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并确保工程质量。</w:t>
      </w:r>
    </w:p>
    <w:p w14:paraId="6E1FC65E">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（4）定期召开安全生产工作例会，及时传达中央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甲方、业主方、监理方、甲方上级集团公司</w:t>
      </w:r>
      <w:r>
        <w:rPr>
          <w:rFonts w:hint="eastAsia" w:ascii="仿宋_GB2312" w:hAnsi="仿宋_GB2312" w:eastAsia="仿宋_GB2312" w:cs="仿宋_GB2312"/>
          <w:sz w:val="28"/>
          <w:szCs w:val="28"/>
          <w:highlight w:val="none"/>
        </w:rPr>
        <w:t>及地方</w:t>
      </w:r>
      <w:r>
        <w:rPr>
          <w:rFonts w:hint="eastAsia" w:ascii="仿宋_GB2312" w:hAnsi="仿宋_GB2312" w:eastAsia="仿宋_GB2312" w:cs="仿宋_GB2312"/>
          <w:sz w:val="28"/>
          <w:szCs w:val="28"/>
          <w:highlight w:val="none"/>
          <w:lang w:val="en-US" w:eastAsia="zh-CN"/>
        </w:rPr>
        <w:t>安全监督管理部门等相关方的</w:t>
      </w:r>
      <w:r>
        <w:rPr>
          <w:rFonts w:hint="eastAsia" w:ascii="仿宋_GB2312" w:hAnsi="仿宋_GB2312" w:eastAsia="仿宋_GB2312" w:cs="仿宋_GB2312"/>
          <w:sz w:val="28"/>
          <w:szCs w:val="28"/>
          <w:highlight w:val="none"/>
        </w:rPr>
        <w:t>安全生产精神。</w:t>
      </w:r>
    </w:p>
    <w:p w14:paraId="476F0C22">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（5）组织对乙方施工现场进行安全生产检查，监督乙方及时处理发现的各种安全隐患。</w:t>
      </w:r>
    </w:p>
    <w:p w14:paraId="32E38699">
      <w:pPr>
        <w:pStyle w:val="15"/>
        <w:keepNext w:val="0"/>
        <w:keepLines w:val="0"/>
        <w:pageBreakBefore w:val="0"/>
        <w:kinsoku/>
        <w:overflowPunct/>
        <w:topLinePunct w:val="0"/>
        <w:autoSpaceDE/>
        <w:autoSpaceDN/>
        <w:bidi w:val="0"/>
        <w:adjustRightInd/>
        <w:snapToGrid/>
        <w:spacing w:before="120" w:line="570" w:lineRule="exact"/>
        <w:ind w:firstLine="560" w:firstLineChars="200"/>
        <w:jc w:val="both"/>
        <w:rPr>
          <w:rFonts w:hint="default"/>
          <w:highlight w:val="none"/>
        </w:rPr>
      </w:pP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Hans"/>
        </w:rPr>
        <w:t>甲方对安全生产进行日常巡查、专项检查、不定期的随机抽查，针对现场的安全违章行为及时填写安全检查情况通知单，对严重的问题下发整改通知单并按照合同条款、项目部制度规定要求乙方承担违约责任。乙方有屡教不改或拒不执行的，或因乙方的违规行为使甲方受到相关单位的处罚</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甲方有权对乙方予以清退</w:t>
      </w:r>
      <w:r>
        <w:rPr>
          <w:rFonts w:hint="default" w:ascii="仿宋_GB2312" w:hAnsi="仿宋_GB2312" w:eastAsia="仿宋_GB2312" w:cs="仿宋_GB2312"/>
          <w:sz w:val="28"/>
          <w:szCs w:val="28"/>
          <w:highlight w:val="none"/>
          <w:lang w:eastAsia="zh-Hans"/>
        </w:rPr>
        <w:t>。</w:t>
      </w:r>
    </w:p>
    <w:p w14:paraId="2B934BB6">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三</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乙方职责</w:t>
      </w:r>
    </w:p>
    <w:p w14:paraId="0CFE6B5C">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（1）严格遵守《中华人民共和国安全生产法</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建设工程安全生产管理条例》等国家有关安全生产的法律法规、《公路水运工程安全生产监督管理办法</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公路工程施工安全技术规程》等有关安全生产的规定。认真执行工程</w:t>
      </w:r>
      <w:r>
        <w:rPr>
          <w:rFonts w:hint="eastAsia" w:ascii="仿宋_GB2312" w:hAnsi="仿宋_GB2312" w:eastAsia="仿宋_GB2312" w:cs="仿宋_GB2312"/>
          <w:sz w:val="28"/>
          <w:szCs w:val="28"/>
          <w:highlight w:val="none"/>
          <w:lang w:val="en-US" w:eastAsia="zh-Hans"/>
        </w:rPr>
        <w:t>项目</w:t>
      </w:r>
      <w:r>
        <w:rPr>
          <w:rFonts w:hint="eastAsia" w:ascii="仿宋_GB2312" w:hAnsi="仿宋_GB2312" w:eastAsia="仿宋_GB2312" w:cs="仿宋_GB2312"/>
          <w:sz w:val="28"/>
          <w:szCs w:val="28"/>
          <w:highlight w:val="none"/>
        </w:rPr>
        <w:t>中的有关安全要求</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Hans"/>
        </w:rPr>
        <w:t>包括但不限于</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项目业主及甲方的安全生产要求等</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w:t>
      </w:r>
    </w:p>
    <w:p w14:paraId="40C8969B">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（2）坚持“安全</w:t>
      </w:r>
      <w:r>
        <w:rPr>
          <w:rFonts w:hint="default" w:ascii="仿宋_GB2312" w:hAnsi="仿宋_GB2312" w:eastAsia="仿宋_GB2312" w:cs="仿宋_GB2312"/>
          <w:sz w:val="28"/>
          <w:szCs w:val="28"/>
          <w:highlight w:val="none"/>
        </w:rPr>
        <w:t>第一，</w:t>
      </w:r>
      <w:r>
        <w:rPr>
          <w:rFonts w:hint="eastAsia" w:ascii="仿宋_GB2312" w:hAnsi="仿宋_GB2312" w:eastAsia="仿宋_GB2312" w:cs="仿宋_GB2312"/>
          <w:sz w:val="28"/>
          <w:szCs w:val="28"/>
          <w:highlight w:val="none"/>
        </w:rPr>
        <w:t>预防为主”和“管生产必须管安全”的原则，加强安全生产宣传教育，增强全员安全生产意识，建立健全安全生产的管理机构和安全生产管理制度，配备专职</w:t>
      </w:r>
      <w:r>
        <w:rPr>
          <w:rFonts w:hint="eastAsia" w:ascii="仿宋_GB2312" w:hAnsi="仿宋_GB2312" w:eastAsia="仿宋_GB2312" w:cs="仿宋_GB2312"/>
          <w:sz w:val="28"/>
          <w:szCs w:val="28"/>
          <w:highlight w:val="none"/>
          <w:lang w:val="en-US" w:eastAsia="zh-CN"/>
        </w:rPr>
        <w:t>安全生产管理人员</w:t>
      </w:r>
      <w:r>
        <w:rPr>
          <w:rFonts w:hint="eastAsia" w:ascii="仿宋_GB2312" w:hAnsi="仿宋_GB2312" w:eastAsia="仿宋_GB2312" w:cs="仿宋_GB2312"/>
          <w:sz w:val="28"/>
          <w:szCs w:val="28"/>
          <w:highlight w:val="none"/>
        </w:rPr>
        <w:t>，有组织有领导地开展安全生产活动。</w:t>
      </w:r>
      <w:r>
        <w:rPr>
          <w:rFonts w:hint="eastAsia" w:ascii="仿宋_GB2312" w:hAnsi="仿宋_GB2312" w:eastAsia="仿宋_GB2312" w:cs="仿宋_GB2312"/>
          <w:sz w:val="28"/>
          <w:szCs w:val="28"/>
          <w:highlight w:val="none"/>
          <w:lang w:val="en-US" w:eastAsia="zh-CN"/>
        </w:rPr>
        <w:t>乙方项目管理人员</w:t>
      </w:r>
      <w:r>
        <w:rPr>
          <w:rFonts w:hint="eastAsia" w:ascii="仿宋_GB2312" w:hAnsi="仿宋_GB2312" w:eastAsia="仿宋_GB2312" w:cs="仿宋_GB2312"/>
          <w:sz w:val="28"/>
          <w:szCs w:val="28"/>
          <w:highlight w:val="none"/>
        </w:rPr>
        <w:t>、工程技术人员、生产管理人员和具体操作人员，必须熟悉和遵守本合同的各项规定，做到生产与安全工作同时计划、布置、检查、总结。</w:t>
      </w:r>
    </w:p>
    <w:p w14:paraId="2E369182">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（3）建立健全安全生产责任制。从派往项目实施的项目经理到生产工人（包括临时雇请的民工）的安全生产管理必须做到纵向到底，一环不漏；</w:t>
      </w:r>
      <w:r>
        <w:rPr>
          <w:rFonts w:hint="eastAsia" w:ascii="仿宋_GB2312" w:hAnsi="仿宋_GB2312" w:eastAsia="仿宋_GB2312" w:cs="仿宋_GB2312"/>
          <w:sz w:val="28"/>
          <w:szCs w:val="28"/>
          <w:highlight w:val="none"/>
          <w:lang w:val="en-US" w:eastAsia="zh-CN"/>
        </w:rPr>
        <w:t>乙方管理人员</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人员的安全生产责任制做到横向到边，人人有责。项目经理是安全生产的第一责任人。现场设置的安全机构，应按《公路水运工程安全生产监督管理办法》《建筑施工企业安全生产管理机构设置及专职安全生产管理人员配备办法》</w:t>
      </w:r>
      <w:r>
        <w:rPr>
          <w:rFonts w:hint="eastAsia" w:ascii="仿宋_GB2312" w:hAnsi="仿宋_GB2312" w:eastAsia="仿宋_GB2312" w:cs="仿宋_GB2312"/>
          <w:sz w:val="28"/>
          <w:szCs w:val="28"/>
          <w:highlight w:val="none"/>
          <w:lang w:val="en-US" w:eastAsia="zh-CN"/>
        </w:rPr>
        <w:t>及</w:t>
      </w:r>
      <w:r>
        <w:rPr>
          <w:rFonts w:hint="eastAsia" w:ascii="仿宋_GB2312" w:hAnsi="仿宋_GB2312" w:eastAsia="仿宋_GB2312" w:cs="仿宋_GB2312"/>
          <w:sz w:val="28"/>
          <w:szCs w:val="28"/>
          <w:highlight w:val="none"/>
          <w:lang w:val="en-US" w:eastAsia="zh-Hans"/>
        </w:rPr>
        <w:t>其他法律</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法规</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规章</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规范性文件</w:t>
      </w:r>
      <w:r>
        <w:rPr>
          <w:rFonts w:hint="eastAsia" w:ascii="仿宋_GB2312" w:hAnsi="仿宋_GB2312" w:eastAsia="仿宋_GB2312" w:cs="仿宋_GB2312"/>
          <w:sz w:val="28"/>
          <w:szCs w:val="28"/>
          <w:highlight w:val="none"/>
        </w:rPr>
        <w:t>规定的数量和资质条件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根据项目实际情况，</w:t>
      </w:r>
      <w:r>
        <w:rPr>
          <w:rFonts w:hint="eastAsia" w:ascii="仿宋_GB2312" w:hAnsi="仿宋_GB2312" w:eastAsia="仿宋_GB2312" w:cs="仿宋_GB2312"/>
          <w:sz w:val="28"/>
          <w:szCs w:val="28"/>
          <w:highlight w:val="none"/>
        </w:rPr>
        <w:t>配备专职安全生产管理人员，专职负责所有</w:t>
      </w:r>
      <w:r>
        <w:rPr>
          <w:rFonts w:hint="eastAsia" w:ascii="仿宋_GB2312" w:hAnsi="仿宋_GB2312" w:eastAsia="仿宋_GB2312" w:cs="仿宋_GB2312"/>
          <w:color w:val="auto"/>
          <w:sz w:val="28"/>
          <w:szCs w:val="28"/>
          <w:highlight w:val="none"/>
        </w:rPr>
        <w:t>员工的安全和治安保卫工作及预防事故的发生。安全</w:t>
      </w:r>
      <w:r>
        <w:rPr>
          <w:rFonts w:hint="eastAsia" w:ascii="仿宋_GB2312" w:hAnsi="仿宋_GB2312" w:eastAsia="仿宋_GB2312" w:cs="仿宋_GB2312"/>
          <w:color w:val="auto"/>
          <w:sz w:val="28"/>
          <w:szCs w:val="28"/>
          <w:highlight w:val="none"/>
          <w:lang w:val="en-US" w:eastAsia="zh-CN"/>
        </w:rPr>
        <w:t>生产管理</w:t>
      </w:r>
      <w:r>
        <w:rPr>
          <w:rFonts w:hint="eastAsia" w:ascii="仿宋_GB2312" w:hAnsi="仿宋_GB2312" w:eastAsia="仿宋_GB2312" w:cs="仿宋_GB2312"/>
          <w:color w:val="auto"/>
          <w:sz w:val="28"/>
          <w:szCs w:val="28"/>
          <w:highlight w:val="none"/>
        </w:rPr>
        <w:t>机构人员有权按有关规定发布指令，并采取保护性</w:t>
      </w:r>
      <w:r>
        <w:rPr>
          <w:rFonts w:hint="eastAsia" w:ascii="仿宋_GB2312" w:hAnsi="仿宋_GB2312" w:eastAsia="仿宋_GB2312" w:cs="仿宋_GB2312"/>
          <w:sz w:val="28"/>
          <w:szCs w:val="28"/>
          <w:highlight w:val="none"/>
        </w:rPr>
        <w:t>措施防止事故发生。</w:t>
      </w:r>
    </w:p>
    <w:p w14:paraId="6B29208D">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（4）乙方在任何时候都应采取各种合理的预防措施，防止其员工发生任何违法、违禁、暴力或妨碍治安的行为。</w:t>
      </w:r>
    </w:p>
    <w:p w14:paraId="2DC5C727">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（5）教育培训</w:t>
      </w:r>
    </w:p>
    <w:p w14:paraId="682942AE">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a.乙方派遣到项目工地的管理人员和作业人员，必须完成三级安全教育</w:t>
      </w:r>
      <w:r>
        <w:rPr>
          <w:rFonts w:hint="eastAsia" w:ascii="仿宋_GB2312" w:hAnsi="仿宋_GB2312" w:eastAsia="仿宋_GB2312" w:cs="仿宋_GB2312"/>
          <w:sz w:val="28"/>
          <w:szCs w:val="28"/>
          <w:highlight w:val="none"/>
          <w:lang w:val="en-US" w:eastAsia="zh-CN"/>
        </w:rPr>
        <w:t>并经考试合格后</w:t>
      </w:r>
      <w:r>
        <w:rPr>
          <w:rFonts w:hint="eastAsia" w:ascii="仿宋_GB2312" w:hAnsi="仿宋_GB2312" w:eastAsia="仿宋_GB2312" w:cs="仿宋_GB2312"/>
          <w:sz w:val="28"/>
          <w:szCs w:val="28"/>
          <w:highlight w:val="none"/>
        </w:rPr>
        <w:t>方可进入作业现场。</w:t>
      </w:r>
    </w:p>
    <w:p w14:paraId="1FCD803C">
      <w:pPr>
        <w:pStyle w:val="13"/>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b.从事特种作业的人员必须经行政主管部门培训考试合格后</w:t>
      </w:r>
      <w:r>
        <w:rPr>
          <w:rFonts w:hint="eastAsia" w:ascii="仿宋_GB2312" w:hAnsi="仿宋_GB2312" w:eastAsia="仿宋_GB2312" w:cs="仿宋_GB2312"/>
          <w:sz w:val="28"/>
          <w:szCs w:val="28"/>
          <w:highlight w:val="none"/>
          <w:lang w:eastAsia="zh-CN"/>
        </w:rPr>
        <w:t>，在</w:t>
      </w:r>
      <w:r>
        <w:rPr>
          <w:rFonts w:hint="eastAsia" w:ascii="仿宋_GB2312" w:hAnsi="仿宋_GB2312" w:eastAsia="仿宋_GB2312" w:cs="仿宋_GB2312"/>
          <w:sz w:val="28"/>
          <w:szCs w:val="28"/>
          <w:highlight w:val="none"/>
          <w:lang w:val="en-US" w:eastAsia="zh-CN"/>
        </w:rPr>
        <w:t>特种作业证有效期内</w:t>
      </w:r>
      <w:r>
        <w:rPr>
          <w:rFonts w:hint="eastAsia" w:ascii="仿宋_GB2312" w:hAnsi="仿宋_GB2312" w:eastAsia="仿宋_GB2312" w:cs="仿宋_GB2312"/>
          <w:sz w:val="28"/>
          <w:szCs w:val="28"/>
          <w:highlight w:val="none"/>
        </w:rPr>
        <w:t>持证上岗。</w:t>
      </w:r>
    </w:p>
    <w:p w14:paraId="40DC473D">
      <w:pPr>
        <w:pStyle w:val="13"/>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c.乙方对所属人员进行防控</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防火、防洪、防盗、防诈骗、 防违章、防中毒、防职业病、防传染病</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教育、民风民俗教育和法制宣传教育。</w:t>
      </w:r>
    </w:p>
    <w:p w14:paraId="29E7832E">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（6）安全生产检查制度</w:t>
      </w:r>
    </w:p>
    <w:p w14:paraId="726C85BD">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a.乙方必须接受甲方项目经理部及其上级主管部门、政府行业主管部门、业主、监理、安全质量监督站等单位的各种安全生产检查，乙方项目上的主要管理人员和安全员必须参与安全检查并配合检查工作。</w:t>
      </w:r>
    </w:p>
    <w:p w14:paraId="46619D1E">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b.甲方有权对乙方的施工作业安全、工序质量、施工工艺、文明施工和环境保护进行监督、检查，乙方应积极配合，及时整改排查出的问题。否则，甲方有权按照甲方项目管理办法相关规定对乙方予以处理。</w:t>
      </w:r>
    </w:p>
    <w:p w14:paraId="4E1D3D46">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c.乙方必须自行建立自检的安全检查制度报甲方备案并付诸实施。</w:t>
      </w:r>
    </w:p>
    <w:p w14:paraId="6043FA98">
      <w:pPr>
        <w:pStyle w:val="15"/>
        <w:keepNext w:val="0"/>
        <w:keepLines w:val="0"/>
        <w:pageBreakBefore w:val="0"/>
        <w:kinsoku/>
        <w:overflowPunct/>
        <w:topLinePunct w:val="0"/>
        <w:autoSpaceDE/>
        <w:autoSpaceDN/>
        <w:bidi w:val="0"/>
        <w:adjustRightInd/>
        <w:snapToGrid/>
        <w:spacing w:before="120" w:line="570" w:lineRule="exact"/>
        <w:ind w:firstLine="560"/>
        <w:jc w:val="both"/>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val="en-US" w:eastAsia="zh-Hans"/>
        </w:rPr>
        <w:t>d</w:t>
      </w:r>
      <w:r>
        <w:rPr>
          <w:rFonts w:hint="default" w:ascii="仿宋_GB2312" w:hAnsi="仿宋_GB2312" w:eastAsia="仿宋_GB2312" w:cs="仿宋_GB2312"/>
          <w:sz w:val="28"/>
          <w:szCs w:val="28"/>
          <w:highlight w:val="none"/>
          <w:lang w:eastAsia="zh-Hans"/>
        </w:rPr>
        <w:t>.施工前，乙方应对其人员进行每日至少一次的班前安全教育活动，并做好记录，</w:t>
      </w:r>
      <w:r>
        <w:rPr>
          <w:rFonts w:hint="eastAsia" w:ascii="仿宋_GB2312" w:hAnsi="仿宋_GB2312" w:eastAsia="仿宋_GB2312" w:cs="仿宋_GB2312"/>
          <w:sz w:val="28"/>
          <w:szCs w:val="28"/>
          <w:highlight w:val="none"/>
          <w:lang w:val="en-US" w:eastAsia="zh-CN"/>
        </w:rPr>
        <w:t>教育者、</w:t>
      </w:r>
      <w:r>
        <w:rPr>
          <w:rFonts w:hint="default" w:ascii="仿宋_GB2312" w:hAnsi="仿宋_GB2312" w:eastAsia="仿宋_GB2312" w:cs="仿宋_GB2312"/>
          <w:sz w:val="28"/>
          <w:szCs w:val="28"/>
          <w:highlight w:val="none"/>
          <w:lang w:eastAsia="zh-Hans"/>
        </w:rPr>
        <w:t>受教育者必须签名，以备查验。</w:t>
      </w:r>
    </w:p>
    <w:p w14:paraId="390D9802">
      <w:pPr>
        <w:pStyle w:val="15"/>
        <w:keepNext w:val="0"/>
        <w:keepLines w:val="0"/>
        <w:pageBreakBefore w:val="0"/>
        <w:kinsoku/>
        <w:overflowPunct/>
        <w:topLinePunct w:val="0"/>
        <w:autoSpaceDE/>
        <w:autoSpaceDN/>
        <w:bidi w:val="0"/>
        <w:adjustRightInd/>
        <w:snapToGrid/>
        <w:spacing w:before="120" w:line="570" w:lineRule="exact"/>
        <w:ind w:firstLine="560"/>
        <w:jc w:val="both"/>
        <w:rPr>
          <w:rFonts w:hint="default"/>
          <w:highlight w:val="none"/>
          <w:lang w:eastAsia="zh-Hans"/>
        </w:rPr>
      </w:pPr>
      <w:r>
        <w:rPr>
          <w:rFonts w:hint="default" w:ascii="仿宋_GB2312" w:hAnsi="仿宋_GB2312" w:eastAsia="仿宋_GB2312" w:cs="仿宋_GB2312"/>
          <w:sz w:val="28"/>
          <w:szCs w:val="28"/>
          <w:highlight w:val="none"/>
          <w:lang w:eastAsia="zh-Hans"/>
        </w:rPr>
        <w:t>e.乙方负责按照有关规程、规范、标准和甲方安全技术交底进行操作，不得违章作业和</w:t>
      </w:r>
      <w:r>
        <w:rPr>
          <w:rFonts w:hint="eastAsia" w:ascii="仿宋_GB2312" w:hAnsi="仿宋_GB2312" w:eastAsia="仿宋_GB2312" w:cs="仿宋_GB2312"/>
          <w:sz w:val="28"/>
          <w:szCs w:val="28"/>
          <w:highlight w:val="none"/>
          <w:lang w:val="en-US" w:eastAsia="zh-Hans"/>
        </w:rPr>
        <w:t>违规</w:t>
      </w:r>
      <w:r>
        <w:rPr>
          <w:rFonts w:hint="default" w:ascii="仿宋_GB2312" w:hAnsi="仿宋_GB2312" w:eastAsia="仿宋_GB2312" w:cs="仿宋_GB2312"/>
          <w:sz w:val="28"/>
          <w:szCs w:val="28"/>
          <w:highlight w:val="none"/>
          <w:lang w:eastAsia="zh-Hans"/>
        </w:rPr>
        <w:t>施工。</w:t>
      </w:r>
    </w:p>
    <w:p w14:paraId="7D095967">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（7）乙方必须具有</w:t>
      </w:r>
      <w:r>
        <w:rPr>
          <w:rFonts w:hint="default" w:ascii="仿宋_GB2312" w:hAnsi="仿宋_GB2312" w:eastAsia="仿宋_GB2312" w:cs="仿宋_GB2312"/>
          <w:sz w:val="28"/>
          <w:szCs w:val="28"/>
          <w:highlight w:val="none"/>
          <w:lang w:val="en-US"/>
        </w:rPr>
        <w:t>安全管理部门</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包括：住房和城乡建设部、交通运输部等）</w:t>
      </w:r>
      <w:r>
        <w:rPr>
          <w:rFonts w:hint="eastAsia" w:ascii="仿宋_GB2312" w:hAnsi="仿宋_GB2312" w:eastAsia="仿宋_GB2312" w:cs="仿宋_GB2312"/>
          <w:sz w:val="28"/>
          <w:szCs w:val="28"/>
          <w:highlight w:val="none"/>
        </w:rPr>
        <w:t>颁发的安全生产许可证，参加施工的人员，必须接受安全技术</w:t>
      </w:r>
      <w:r>
        <w:rPr>
          <w:rFonts w:hint="eastAsia" w:ascii="仿宋_GB2312" w:hAnsi="仿宋_GB2312" w:eastAsia="仿宋_GB2312" w:cs="仿宋_GB2312"/>
          <w:sz w:val="28"/>
          <w:szCs w:val="28"/>
          <w:highlight w:val="none"/>
          <w:lang w:val="en-US" w:eastAsia="zh-CN"/>
        </w:rPr>
        <w:t>交底</w:t>
      </w:r>
      <w:r>
        <w:rPr>
          <w:rFonts w:hint="eastAsia" w:ascii="仿宋_GB2312" w:hAnsi="仿宋_GB2312" w:eastAsia="仿宋_GB2312" w:cs="仿宋_GB2312"/>
          <w:sz w:val="28"/>
          <w:szCs w:val="28"/>
          <w:highlight w:val="none"/>
        </w:rPr>
        <w:t>，熟知和遵守本工种的各项安全技术操作规程，合格者方准上岗操作。对于从事特殊工种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包括但不限于</w:t>
      </w:r>
      <w:r>
        <w:rPr>
          <w:rFonts w:hint="eastAsia" w:ascii="仿宋_GB2312" w:hAnsi="仿宋_GB2312" w:eastAsia="仿宋_GB2312" w:cs="仿宋_GB2312"/>
          <w:sz w:val="28"/>
          <w:szCs w:val="28"/>
          <w:highlight w:val="none"/>
        </w:rPr>
        <w:t>电气、起重、建筑登高架设作业、焊接等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的人员，经过专业训练，获得《安全操作合格证》后，方准持证上岗。施工现场如出现特种作业无证操作现象时，</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须承担管理责任。</w:t>
      </w:r>
    </w:p>
    <w:p w14:paraId="35A0974F">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对于易燃易爆的材料除应专门妥善保管之外，还应配备有足够的消防设施，所有施工人员都应熟悉消防设备的性能和使用方法；乙方不得将任何种类的爆炸物给予或以其他方式转让给任何其他人，或允许、容忍上述同样行为。</w:t>
      </w:r>
    </w:p>
    <w:p w14:paraId="2765C2A1">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w:t>
      </w:r>
      <w:r>
        <w:rPr>
          <w:rFonts w:hint="eastAsia" w:ascii="仿宋_GB2312" w:hAnsi="仿宋_GB2312" w:eastAsia="仿宋_GB2312" w:cs="仿宋_GB2312"/>
          <w:sz w:val="28"/>
          <w:szCs w:val="28"/>
          <w:highlight w:val="none"/>
          <w:lang w:val="en-US" w:eastAsia="zh-CN"/>
        </w:rPr>
        <w:t>作业</w:t>
      </w:r>
      <w:r>
        <w:rPr>
          <w:rFonts w:hint="eastAsia" w:ascii="仿宋_GB2312" w:hAnsi="仿宋_GB2312" w:eastAsia="仿宋_GB2312" w:cs="仿宋_GB2312"/>
          <w:sz w:val="28"/>
          <w:szCs w:val="28"/>
          <w:highlight w:val="none"/>
        </w:rPr>
        <w:t>人员上岗，必须按规定穿戴防护用品。施工负责人和安全检查员应随时检查劳动防护用品的穿戴情况，不按规定穿戴防护用品的人员不得上岗。</w:t>
      </w:r>
    </w:p>
    <w:p w14:paraId="3AA6C46D">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（10）所有施工机具设备均应定期检查，并</w:t>
      </w:r>
      <w:r>
        <w:rPr>
          <w:rFonts w:hint="eastAsia" w:ascii="仿宋_GB2312" w:hAnsi="仿宋_GB2312" w:eastAsia="仿宋_GB2312" w:cs="仿宋_GB2312"/>
          <w:sz w:val="28"/>
          <w:szCs w:val="28"/>
          <w:highlight w:val="none"/>
          <w:lang w:val="en-US" w:eastAsia="zh-CN"/>
        </w:rPr>
        <w:t>由专人</w:t>
      </w:r>
      <w:r>
        <w:rPr>
          <w:rFonts w:hint="eastAsia" w:ascii="仿宋_GB2312" w:hAnsi="仿宋_GB2312" w:eastAsia="仿宋_GB2312" w:cs="仿宋_GB2312"/>
          <w:sz w:val="28"/>
          <w:szCs w:val="28"/>
          <w:highlight w:val="none"/>
        </w:rPr>
        <w:t>签字记录，保证其经常处于完好状态；不合格的机具、设备和劳动保护用品严禁使用。</w:t>
      </w:r>
    </w:p>
    <w:p w14:paraId="528F23CB">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（11）施工中采用新技术、新工艺、新设备、新材料时，应先进行风险评估，及时发现潜在的安全隐患和风险，并采取措施加以控制和防范。</w:t>
      </w:r>
      <w:r>
        <w:rPr>
          <w:rFonts w:hint="eastAsia" w:ascii="仿宋_GB2312" w:hAnsi="仿宋_GB2312" w:eastAsia="仿宋_GB2312" w:cs="仿宋_GB2312"/>
          <w:sz w:val="28"/>
          <w:szCs w:val="28"/>
          <w:highlight w:val="none"/>
          <w:lang w:val="en-US" w:eastAsia="zh-CN"/>
        </w:rPr>
        <w:t>同时</w:t>
      </w:r>
      <w:r>
        <w:rPr>
          <w:rFonts w:hint="eastAsia" w:ascii="仿宋_GB2312" w:hAnsi="仿宋_GB2312" w:eastAsia="仿宋_GB2312" w:cs="仿宋_GB2312"/>
          <w:sz w:val="28"/>
          <w:szCs w:val="28"/>
          <w:highlight w:val="none"/>
        </w:rPr>
        <w:t>应当对作业人员进行相应的安全生产教育培训</w:t>
      </w:r>
      <w:r>
        <w:rPr>
          <w:rFonts w:hint="eastAsia" w:ascii="仿宋_GB2312" w:hAnsi="仿宋_GB2312" w:eastAsia="仿宋_GB2312" w:cs="仿宋_GB2312"/>
          <w:sz w:val="28"/>
          <w:szCs w:val="28"/>
          <w:highlight w:val="none"/>
          <w:lang w:eastAsia="zh-CN"/>
        </w:rPr>
        <w:t>。</w:t>
      </w:r>
    </w:p>
    <w:p w14:paraId="04CFBFE9">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（12）乙方必须按照本工程项目特点，组织制定本工程实施中的生产安全事故应急救援预案；如果发生安全事故，应</w:t>
      </w:r>
      <w:r>
        <w:rPr>
          <w:rFonts w:hint="eastAsia" w:ascii="仿宋_GB2312" w:hAnsi="仿宋_GB2312" w:eastAsia="仿宋_GB2312" w:cs="仿宋_GB2312"/>
          <w:sz w:val="28"/>
          <w:szCs w:val="28"/>
          <w:highlight w:val="none"/>
          <w:lang w:val="en-US" w:eastAsia="zh-Hans"/>
        </w:rPr>
        <w:t>在</w:t>
      </w:r>
      <w:r>
        <w:rPr>
          <w:rFonts w:hint="eastAsia" w:ascii="仿宋_GB2312" w:hAnsi="仿宋_GB2312" w:eastAsia="仿宋_GB2312" w:cs="仿宋_GB2312"/>
          <w:sz w:val="28"/>
          <w:szCs w:val="28"/>
          <w:highlight w:val="none"/>
        </w:rPr>
        <w:t>《生产安全事故报告和调查处理条例》规定的时限内</w:t>
      </w:r>
      <w:r>
        <w:rPr>
          <w:rFonts w:hint="eastAsia" w:ascii="仿宋_GB2312" w:hAnsi="仿宋_GB2312" w:eastAsia="仿宋_GB2312" w:cs="仿宋_GB2312"/>
          <w:sz w:val="28"/>
          <w:szCs w:val="28"/>
          <w:highlight w:val="none"/>
          <w:lang w:val="en-US" w:eastAsia="zh-Hans"/>
        </w:rPr>
        <w:t>及时</w:t>
      </w:r>
      <w:r>
        <w:rPr>
          <w:rFonts w:hint="eastAsia" w:ascii="仿宋_GB2312" w:hAnsi="仿宋_GB2312" w:eastAsia="仿宋_GB2312" w:cs="仿宋_GB2312"/>
          <w:sz w:val="28"/>
          <w:szCs w:val="28"/>
          <w:highlight w:val="none"/>
        </w:rPr>
        <w:t>上报有关部门，并坚持“四不放过”的原则，严肃处理相关责任人。</w:t>
      </w:r>
    </w:p>
    <w:p w14:paraId="1DF49EC4">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（13）安全生产费用</w:t>
      </w:r>
      <w:r>
        <w:rPr>
          <w:rFonts w:hint="eastAsia" w:ascii="仿宋_GB2312" w:hAnsi="仿宋_GB2312" w:eastAsia="仿宋_GB2312" w:cs="仿宋_GB2312"/>
          <w:sz w:val="28"/>
          <w:szCs w:val="28"/>
          <w:highlight w:val="none"/>
          <w:lang w:val="en-US" w:eastAsia="zh-Hans"/>
        </w:rPr>
        <w:t>应</w:t>
      </w:r>
      <w:r>
        <w:rPr>
          <w:rFonts w:hint="eastAsia" w:ascii="仿宋_GB2312" w:hAnsi="仿宋_GB2312" w:eastAsia="仿宋_GB2312" w:cs="仿宋_GB2312"/>
          <w:sz w:val="28"/>
          <w:szCs w:val="28"/>
          <w:highlight w:val="none"/>
        </w:rPr>
        <w:t>按照《企业安全生产费用提取和使用管理办法》</w:t>
      </w:r>
      <w:r>
        <w:rPr>
          <w:rFonts w:hint="eastAsia" w:ascii="仿宋_GB2312" w:hAnsi="仿宋_GB2312" w:eastAsia="仿宋_GB2312" w:cs="仿宋_GB2312"/>
          <w:sz w:val="28"/>
          <w:szCs w:val="28"/>
          <w:highlight w:val="none"/>
          <w:lang w:val="en-US" w:eastAsia="zh-Hans"/>
        </w:rPr>
        <w:t>等</w:t>
      </w:r>
      <w:r>
        <w:rPr>
          <w:rFonts w:hint="eastAsia" w:ascii="仿宋_GB2312" w:hAnsi="仿宋_GB2312" w:eastAsia="仿宋_GB2312" w:cs="仿宋_GB2312"/>
          <w:sz w:val="28"/>
          <w:szCs w:val="28"/>
          <w:highlight w:val="none"/>
        </w:rPr>
        <w:t>相关</w:t>
      </w:r>
      <w:r>
        <w:rPr>
          <w:rFonts w:hint="eastAsia" w:ascii="仿宋_GB2312" w:hAnsi="仿宋_GB2312" w:eastAsia="仿宋_GB2312" w:cs="仿宋_GB2312"/>
          <w:sz w:val="28"/>
          <w:szCs w:val="28"/>
          <w:highlight w:val="none"/>
          <w:lang w:val="en-US" w:eastAsia="zh-Hans"/>
        </w:rPr>
        <w:t>法律</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法规的</w:t>
      </w:r>
      <w:r>
        <w:rPr>
          <w:rFonts w:hint="eastAsia" w:ascii="仿宋_GB2312" w:hAnsi="仿宋_GB2312" w:eastAsia="仿宋_GB2312" w:cs="仿宋_GB2312"/>
          <w:sz w:val="28"/>
          <w:szCs w:val="28"/>
          <w:highlight w:val="none"/>
        </w:rPr>
        <w:t>规定</w:t>
      </w:r>
      <w:r>
        <w:rPr>
          <w:rFonts w:hint="eastAsia" w:ascii="仿宋_GB2312" w:hAnsi="仿宋_GB2312" w:eastAsia="仿宋_GB2312" w:cs="仿宋_GB2312"/>
          <w:sz w:val="28"/>
          <w:szCs w:val="28"/>
          <w:highlight w:val="none"/>
          <w:lang w:val="en-US" w:eastAsia="zh-Hans"/>
        </w:rPr>
        <w:t>及</w:t>
      </w:r>
      <w:r>
        <w:rPr>
          <w:rFonts w:hint="eastAsia" w:ascii="仿宋_GB2312" w:hAnsi="仿宋_GB2312" w:eastAsia="仿宋_GB2312" w:cs="仿宋_GB2312"/>
          <w:sz w:val="28"/>
          <w:szCs w:val="28"/>
          <w:highlight w:val="none"/>
          <w:lang w:val="en-US" w:eastAsia="zh-CN"/>
        </w:rPr>
        <w:t>甲方制定的</w:t>
      </w:r>
      <w:r>
        <w:rPr>
          <w:rFonts w:hint="eastAsia" w:ascii="仿宋_GB2312" w:hAnsi="仿宋_GB2312" w:eastAsia="仿宋_GB2312" w:cs="仿宋_GB2312"/>
          <w:sz w:val="28"/>
          <w:szCs w:val="28"/>
          <w:highlight w:val="none"/>
        </w:rPr>
        <w:t>《安全生产费提取和使用管理办法》</w:t>
      </w:r>
      <w:r>
        <w:rPr>
          <w:rFonts w:hint="eastAsia" w:ascii="仿宋_GB2312" w:hAnsi="仿宋_GB2312" w:eastAsia="仿宋_GB2312" w:cs="仿宋_GB2312"/>
          <w:sz w:val="28"/>
          <w:szCs w:val="28"/>
          <w:highlight w:val="none"/>
          <w:lang w:val="en-US" w:eastAsia="zh-Hans"/>
        </w:rPr>
        <w:t>等内部管理办法</w:t>
      </w:r>
      <w:r>
        <w:rPr>
          <w:rFonts w:hint="eastAsia" w:ascii="仿宋_GB2312" w:hAnsi="仿宋_GB2312" w:eastAsia="仿宋_GB2312" w:cs="仿宋_GB2312"/>
          <w:sz w:val="28"/>
          <w:szCs w:val="28"/>
          <w:highlight w:val="none"/>
        </w:rPr>
        <w:t>使用和管理。</w:t>
      </w:r>
    </w:p>
    <w:p w14:paraId="0813EDDF">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（14）在合同履行过程中，因乙方原因</w:t>
      </w:r>
      <w:r>
        <w:rPr>
          <w:rFonts w:hint="eastAsia" w:ascii="仿宋_GB2312" w:hAnsi="仿宋_GB2312" w:eastAsia="仿宋_GB2312" w:cs="仿宋_GB2312"/>
          <w:sz w:val="28"/>
          <w:szCs w:val="28"/>
          <w:highlight w:val="none"/>
          <w:lang w:val="en-US" w:eastAsia="zh-CN"/>
        </w:rPr>
        <w:t>发生</w:t>
      </w:r>
      <w:r>
        <w:rPr>
          <w:rFonts w:hint="default" w:ascii="仿宋_GB2312" w:hAnsi="仿宋_GB2312" w:eastAsia="仿宋_GB2312" w:cs="仿宋_GB2312"/>
          <w:sz w:val="28"/>
          <w:szCs w:val="28"/>
          <w:highlight w:val="none"/>
        </w:rPr>
        <w:t>的安全事故</w:t>
      </w:r>
      <w:r>
        <w:rPr>
          <w:rFonts w:hint="eastAsia"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rPr>
        <w:t>包括但不限于乙方雇佣、聘用的人员的安全责任、任何第三人的安全责任及所造成的财产责任损失等），所造成的一切损失及责任由乙方自行承担，甲方不负任何责任，另外乙方还要承担地方政府、业主等对甲方的事故处罚费用。发生事故时，乙方应积极组织救援，及时</w:t>
      </w:r>
      <w:r>
        <w:rPr>
          <w:rFonts w:hint="eastAsia" w:ascii="仿宋_GB2312" w:hAnsi="仿宋_GB2312" w:eastAsia="仿宋_GB2312" w:cs="仿宋_GB2312"/>
          <w:sz w:val="28"/>
          <w:szCs w:val="28"/>
          <w:highlight w:val="none"/>
          <w:lang w:val="en-US" w:eastAsia="zh-Hans"/>
        </w:rPr>
        <w:t>书面</w:t>
      </w:r>
      <w:r>
        <w:rPr>
          <w:rFonts w:hint="default" w:ascii="仿宋_GB2312" w:hAnsi="仿宋_GB2312" w:eastAsia="仿宋_GB2312" w:cs="仿宋_GB2312"/>
          <w:sz w:val="28"/>
          <w:szCs w:val="28"/>
          <w:highlight w:val="none"/>
        </w:rPr>
        <w:t>报告甲方</w:t>
      </w:r>
      <w:r>
        <w:rPr>
          <w:rFonts w:hint="eastAsia" w:ascii="仿宋_GB2312" w:hAnsi="仿宋_GB2312" w:eastAsia="仿宋_GB2312" w:cs="仿宋_GB2312"/>
          <w:sz w:val="28"/>
          <w:szCs w:val="28"/>
          <w:highlight w:val="none"/>
          <w:lang w:val="en-US" w:eastAsia="zh-Hans"/>
        </w:rPr>
        <w:t>及相关行政部门</w:t>
      </w:r>
      <w:r>
        <w:rPr>
          <w:rFonts w:hint="default" w:ascii="仿宋_GB2312" w:hAnsi="仿宋_GB2312" w:eastAsia="仿宋_GB2312" w:cs="仿宋_GB2312"/>
          <w:sz w:val="28"/>
          <w:szCs w:val="28"/>
          <w:highlight w:val="none"/>
        </w:rPr>
        <w:t>，并妥善做好善后工作。</w:t>
      </w:r>
    </w:p>
    <w:p w14:paraId="5EAC7517">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四</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违约责任</w:t>
      </w:r>
    </w:p>
    <w:p w14:paraId="13747E24">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1</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甲乙双方遵守《安全生产法》及其他</w:t>
      </w:r>
      <w:r>
        <w:rPr>
          <w:rFonts w:hint="eastAsia" w:ascii="仿宋_GB2312" w:hAnsi="仿宋_GB2312" w:eastAsia="仿宋_GB2312" w:cs="仿宋_GB2312"/>
          <w:sz w:val="28"/>
          <w:szCs w:val="28"/>
          <w:highlight w:val="none"/>
          <w:lang w:val="en-US" w:eastAsia="zh-Hans"/>
        </w:rPr>
        <w:t>法律</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法规</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规章</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规范性文件</w:t>
      </w:r>
      <w:r>
        <w:rPr>
          <w:rFonts w:hint="eastAsia" w:ascii="仿宋_GB2312" w:hAnsi="仿宋_GB2312" w:eastAsia="仿宋_GB2312" w:cs="仿宋_GB2312"/>
          <w:sz w:val="28"/>
          <w:szCs w:val="28"/>
          <w:highlight w:val="none"/>
        </w:rPr>
        <w:t>规定的义务</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并享有相应的权利。</w:t>
      </w:r>
    </w:p>
    <w:p w14:paraId="21039F49">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2</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当发生下列情况之一的，乙方</w:t>
      </w:r>
      <w:r>
        <w:rPr>
          <w:rFonts w:hint="eastAsia" w:ascii="仿宋_GB2312" w:hAnsi="仿宋_GB2312" w:eastAsia="仿宋_GB2312" w:cs="仿宋_GB2312"/>
          <w:sz w:val="28"/>
          <w:szCs w:val="28"/>
          <w:highlight w:val="none"/>
          <w:lang w:val="en-US" w:eastAsia="zh-Hans"/>
        </w:rPr>
        <w:t>应</w:t>
      </w:r>
      <w:r>
        <w:rPr>
          <w:rFonts w:hint="eastAsia" w:ascii="仿宋_GB2312" w:hAnsi="仿宋_GB2312" w:eastAsia="仿宋_GB2312" w:cs="仿宋_GB2312"/>
          <w:sz w:val="28"/>
          <w:szCs w:val="28"/>
          <w:highlight w:val="none"/>
        </w:rPr>
        <w:t>承担违约责任，</w:t>
      </w:r>
      <w:r>
        <w:rPr>
          <w:rFonts w:hint="eastAsia" w:ascii="仿宋_GB2312" w:hAnsi="仿宋_GB2312" w:eastAsia="仿宋_GB2312" w:cs="仿宋_GB2312"/>
          <w:sz w:val="28"/>
          <w:szCs w:val="28"/>
          <w:highlight w:val="none"/>
          <w:lang w:val="en-US" w:eastAsia="zh-Hans"/>
        </w:rPr>
        <w:t>并</w:t>
      </w:r>
      <w:r>
        <w:rPr>
          <w:rFonts w:hint="eastAsia" w:ascii="仿宋_GB2312" w:hAnsi="仿宋_GB2312" w:eastAsia="仿宋_GB2312" w:cs="仿宋_GB2312"/>
          <w:sz w:val="28"/>
          <w:szCs w:val="28"/>
          <w:highlight w:val="none"/>
        </w:rPr>
        <w:t>依法赔偿给甲方造成的损失</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因发生下列情况造成生产安全事故的</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乙方还应当按照相关</w:t>
      </w:r>
      <w:r>
        <w:rPr>
          <w:rFonts w:hint="eastAsia" w:ascii="仿宋_GB2312" w:hAnsi="仿宋_GB2312" w:eastAsia="仿宋_GB2312" w:cs="仿宋_GB2312"/>
          <w:sz w:val="28"/>
          <w:szCs w:val="28"/>
          <w:highlight w:val="none"/>
          <w:lang w:val="en-US" w:eastAsia="zh-Hans"/>
        </w:rPr>
        <w:t>法律</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法规</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规章</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规范性文件</w:t>
      </w:r>
      <w:r>
        <w:rPr>
          <w:rFonts w:hint="eastAsia" w:ascii="仿宋_GB2312" w:hAnsi="仿宋_GB2312" w:eastAsia="仿宋_GB2312" w:cs="仿宋_GB2312"/>
          <w:sz w:val="28"/>
          <w:szCs w:val="28"/>
          <w:highlight w:val="none"/>
        </w:rPr>
        <w:t>的规定承担相应责任</w:t>
      </w:r>
      <w:r>
        <w:rPr>
          <w:rFonts w:hint="default" w:ascii="仿宋_GB2312" w:hAnsi="仿宋_GB2312" w:eastAsia="仿宋_GB2312" w:cs="仿宋_GB2312"/>
          <w:sz w:val="28"/>
          <w:szCs w:val="28"/>
          <w:highlight w:val="none"/>
        </w:rPr>
        <w:t>：</w:t>
      </w:r>
    </w:p>
    <w:p w14:paraId="47798FA5">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a.乙方未按照</w:t>
      </w:r>
      <w:r>
        <w:rPr>
          <w:rFonts w:hint="eastAsia" w:ascii="仿宋_GB2312" w:hAnsi="仿宋_GB2312" w:eastAsia="仿宋_GB2312" w:cs="仿宋_GB2312"/>
          <w:sz w:val="28"/>
          <w:szCs w:val="28"/>
          <w:highlight w:val="none"/>
          <w:lang w:val="en-US" w:eastAsia="zh-Hans"/>
        </w:rPr>
        <w:t>项目</w:t>
      </w:r>
      <w:r>
        <w:rPr>
          <w:rFonts w:hint="eastAsia" w:ascii="仿宋_GB2312" w:hAnsi="仿宋_GB2312" w:eastAsia="仿宋_GB2312" w:cs="仿宋_GB2312"/>
          <w:sz w:val="28"/>
          <w:szCs w:val="28"/>
          <w:highlight w:val="none"/>
        </w:rPr>
        <w:t>合同或者</w:t>
      </w:r>
      <w:r>
        <w:rPr>
          <w:rFonts w:hint="eastAsia" w:ascii="仿宋_GB2312" w:hAnsi="仿宋_GB2312" w:eastAsia="仿宋_GB2312" w:cs="仿宋_GB2312"/>
          <w:sz w:val="28"/>
          <w:szCs w:val="28"/>
          <w:highlight w:val="none"/>
          <w:lang w:val="en-US" w:eastAsia="zh-Hans"/>
        </w:rPr>
        <w:t>安全生产合同</w:t>
      </w:r>
      <w:r>
        <w:rPr>
          <w:rFonts w:hint="eastAsia" w:ascii="仿宋_GB2312" w:hAnsi="仿宋_GB2312" w:eastAsia="仿宋_GB2312" w:cs="仿宋_GB2312"/>
          <w:sz w:val="28"/>
          <w:szCs w:val="28"/>
          <w:highlight w:val="none"/>
        </w:rPr>
        <w:t>约定将甲方提供的安全生产费用落实到位、专款专用的</w:t>
      </w:r>
      <w:r>
        <w:rPr>
          <w:rFonts w:hint="default" w:ascii="仿宋_GB2312" w:hAnsi="仿宋_GB2312" w:eastAsia="仿宋_GB2312" w:cs="仿宋_GB2312"/>
          <w:sz w:val="28"/>
          <w:szCs w:val="28"/>
          <w:highlight w:val="none"/>
        </w:rPr>
        <w:t>；</w:t>
      </w:r>
    </w:p>
    <w:p w14:paraId="5D875771">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b.乙方不能保证与工程规模相匹配的施工资质、技术人员、特种作业人员和设备设施的</w:t>
      </w:r>
      <w:r>
        <w:rPr>
          <w:rFonts w:hint="default" w:ascii="仿宋_GB2312" w:hAnsi="仿宋_GB2312" w:eastAsia="仿宋_GB2312" w:cs="仿宋_GB2312"/>
          <w:sz w:val="28"/>
          <w:szCs w:val="28"/>
          <w:highlight w:val="none"/>
        </w:rPr>
        <w:t>；</w:t>
      </w:r>
    </w:p>
    <w:p w14:paraId="58EEEB3E">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c.乙方有关资质、证照已过期的，或者安排证件已过期的各类应持证人员上岗作业的</w:t>
      </w:r>
      <w:r>
        <w:rPr>
          <w:rFonts w:hint="default" w:ascii="仿宋_GB2312" w:hAnsi="仿宋_GB2312" w:eastAsia="仿宋_GB2312" w:cs="仿宋_GB2312"/>
          <w:sz w:val="28"/>
          <w:szCs w:val="28"/>
          <w:highlight w:val="none"/>
        </w:rPr>
        <w:t>；</w:t>
      </w:r>
    </w:p>
    <w:p w14:paraId="11EF7C11">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d.乙方人员违章指挥或者违章作业的</w:t>
      </w:r>
      <w:r>
        <w:rPr>
          <w:rFonts w:hint="default" w:ascii="仿宋_GB2312" w:hAnsi="仿宋_GB2312" w:eastAsia="仿宋_GB2312" w:cs="仿宋_GB2312"/>
          <w:sz w:val="28"/>
          <w:szCs w:val="28"/>
          <w:highlight w:val="none"/>
        </w:rPr>
        <w:t>；</w:t>
      </w:r>
    </w:p>
    <w:p w14:paraId="72C4949B">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e</w:t>
      </w:r>
      <w:r>
        <w:rPr>
          <w:rFonts w:hint="eastAsia" w:ascii="仿宋_GB2312" w:hAnsi="仿宋_GB2312" w:eastAsia="仿宋_GB2312" w:cs="仿宋_GB2312"/>
          <w:sz w:val="28"/>
          <w:szCs w:val="28"/>
          <w:highlight w:val="none"/>
        </w:rPr>
        <w:t>.乙方现场安全管理不到位的</w:t>
      </w:r>
      <w:r>
        <w:rPr>
          <w:rFonts w:hint="default" w:ascii="仿宋_GB2312" w:hAnsi="仿宋_GB2312" w:eastAsia="仿宋_GB2312" w:cs="仿宋_GB2312"/>
          <w:sz w:val="28"/>
          <w:szCs w:val="28"/>
          <w:highlight w:val="none"/>
        </w:rPr>
        <w:t>；</w:t>
      </w:r>
    </w:p>
    <w:p w14:paraId="37448BA4">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f.</w:t>
      </w:r>
      <w:r>
        <w:rPr>
          <w:rFonts w:hint="eastAsia" w:ascii="仿宋_GB2312" w:hAnsi="仿宋_GB2312" w:eastAsia="仿宋_GB2312" w:cs="仿宋_GB2312"/>
          <w:sz w:val="28"/>
          <w:szCs w:val="28"/>
          <w:highlight w:val="none"/>
        </w:rPr>
        <w:t>发生事故后，乙方未及时开展应急救援工作的</w:t>
      </w:r>
      <w:r>
        <w:rPr>
          <w:rFonts w:hint="default"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 xml:space="preserve"> </w:t>
      </w:r>
    </w:p>
    <w:p w14:paraId="461A79ED">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g.乙方未按要求安全、文明施工的</w:t>
      </w:r>
      <w:r>
        <w:rPr>
          <w:rFonts w:hint="default" w:ascii="仿宋_GB2312" w:hAnsi="仿宋_GB2312" w:eastAsia="仿宋_GB2312" w:cs="仿宋_GB2312"/>
          <w:sz w:val="28"/>
          <w:szCs w:val="28"/>
          <w:highlight w:val="none"/>
        </w:rPr>
        <w:t>；</w:t>
      </w:r>
    </w:p>
    <w:p w14:paraId="3D25FA06">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h.由于乙方不遵守</w:t>
      </w:r>
      <w:r>
        <w:rPr>
          <w:rFonts w:hint="eastAsia" w:ascii="仿宋_GB2312" w:hAnsi="仿宋_GB2312" w:eastAsia="仿宋_GB2312" w:cs="仿宋_GB2312"/>
          <w:sz w:val="28"/>
          <w:szCs w:val="28"/>
          <w:highlight w:val="none"/>
          <w:lang w:val="en-US" w:eastAsia="zh-Hans"/>
        </w:rPr>
        <w:t>项目</w:t>
      </w:r>
      <w:r>
        <w:rPr>
          <w:rFonts w:hint="eastAsia" w:ascii="仿宋_GB2312" w:hAnsi="仿宋_GB2312" w:eastAsia="仿宋_GB2312" w:cs="仿宋_GB2312"/>
          <w:sz w:val="28"/>
          <w:szCs w:val="28"/>
          <w:highlight w:val="none"/>
        </w:rPr>
        <w:t>合同</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安全生产合同</w:t>
      </w:r>
      <w:r>
        <w:rPr>
          <w:rFonts w:hint="eastAsia" w:ascii="仿宋_GB2312" w:hAnsi="仿宋_GB2312" w:eastAsia="仿宋_GB2312" w:cs="仿宋_GB2312"/>
          <w:sz w:val="28"/>
          <w:szCs w:val="28"/>
          <w:highlight w:val="none"/>
        </w:rPr>
        <w:t>、安全生产管理制度以及违章作业而被责令停工整顿，所造成的经济损失由乙方负责，造成的工期延误按照</w:t>
      </w:r>
      <w:r>
        <w:rPr>
          <w:rFonts w:hint="eastAsia" w:ascii="仿宋_GB2312" w:hAnsi="仿宋_GB2312" w:eastAsia="仿宋_GB2312" w:cs="仿宋_GB2312"/>
          <w:sz w:val="28"/>
          <w:szCs w:val="28"/>
          <w:highlight w:val="none"/>
          <w:lang w:val="en-US" w:eastAsia="zh-Hans"/>
        </w:rPr>
        <w:t>项目</w:t>
      </w:r>
      <w:r>
        <w:rPr>
          <w:rFonts w:hint="eastAsia" w:ascii="仿宋_GB2312" w:hAnsi="仿宋_GB2312" w:eastAsia="仿宋_GB2312" w:cs="仿宋_GB2312"/>
          <w:sz w:val="28"/>
          <w:szCs w:val="28"/>
          <w:highlight w:val="none"/>
        </w:rPr>
        <w:t>合同规定的相关的违约条款执行； </w:t>
      </w:r>
    </w:p>
    <w:p w14:paraId="639E91D4">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i.如果乙方未按</w:t>
      </w:r>
      <w:r>
        <w:rPr>
          <w:rFonts w:hint="eastAsia" w:ascii="仿宋_GB2312" w:hAnsi="仿宋_GB2312" w:eastAsia="仿宋_GB2312" w:cs="仿宋_GB2312"/>
          <w:sz w:val="28"/>
          <w:szCs w:val="28"/>
          <w:highlight w:val="none"/>
          <w:lang w:val="en-US" w:eastAsia="zh-Hans"/>
        </w:rPr>
        <w:t>项目</w:t>
      </w:r>
      <w:r>
        <w:rPr>
          <w:rFonts w:hint="eastAsia" w:ascii="仿宋_GB2312" w:hAnsi="仿宋_GB2312" w:eastAsia="仿宋_GB2312" w:cs="仿宋_GB2312"/>
          <w:sz w:val="28"/>
          <w:szCs w:val="28"/>
          <w:highlight w:val="none"/>
        </w:rPr>
        <w:t>合同或者</w:t>
      </w:r>
      <w:r>
        <w:rPr>
          <w:rFonts w:hint="eastAsia" w:ascii="仿宋_GB2312" w:hAnsi="仿宋_GB2312" w:eastAsia="仿宋_GB2312" w:cs="仿宋_GB2312"/>
          <w:sz w:val="28"/>
          <w:szCs w:val="28"/>
          <w:highlight w:val="none"/>
          <w:lang w:val="en-US" w:eastAsia="zh-Hans"/>
        </w:rPr>
        <w:t>安全生产合同</w:t>
      </w:r>
      <w:r>
        <w:rPr>
          <w:rFonts w:hint="eastAsia" w:ascii="仿宋_GB2312" w:hAnsi="仿宋_GB2312" w:eastAsia="仿宋_GB2312" w:cs="仿宋_GB2312"/>
          <w:sz w:val="28"/>
          <w:szCs w:val="28"/>
          <w:highlight w:val="none"/>
        </w:rPr>
        <w:t>约定投保或未足额投保的，除补办相应的保险手续外，应当向甲方承担违约金，且由此导致保险赔付金额不足以弥补实际损失的，由乙方承担全部赔偿责任。</w:t>
      </w:r>
    </w:p>
    <w:p w14:paraId="105F47C9">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j.</w:t>
      </w:r>
      <w:r>
        <w:rPr>
          <w:rFonts w:hint="eastAsia" w:ascii="仿宋_GB2312" w:hAnsi="仿宋_GB2312" w:eastAsia="仿宋_GB2312" w:cs="仿宋_GB2312"/>
          <w:sz w:val="28"/>
          <w:szCs w:val="28"/>
          <w:highlight w:val="none"/>
        </w:rPr>
        <w:t>乙方不履行</w:t>
      </w:r>
      <w:r>
        <w:rPr>
          <w:rFonts w:hint="eastAsia" w:ascii="仿宋_GB2312" w:hAnsi="仿宋_GB2312" w:eastAsia="仿宋_GB2312" w:cs="仿宋_GB2312"/>
          <w:sz w:val="28"/>
          <w:szCs w:val="28"/>
          <w:highlight w:val="none"/>
          <w:lang w:val="en-US" w:eastAsia="zh-Hans"/>
        </w:rPr>
        <w:t>项目</w:t>
      </w:r>
      <w:r>
        <w:rPr>
          <w:rFonts w:hint="eastAsia" w:ascii="仿宋_GB2312" w:hAnsi="仿宋_GB2312" w:eastAsia="仿宋_GB2312" w:cs="仿宋_GB2312"/>
          <w:sz w:val="28"/>
          <w:szCs w:val="28"/>
          <w:highlight w:val="none"/>
        </w:rPr>
        <w:t>合同或者</w:t>
      </w:r>
      <w:r>
        <w:rPr>
          <w:rFonts w:hint="eastAsia" w:ascii="仿宋_GB2312" w:hAnsi="仿宋_GB2312" w:eastAsia="仿宋_GB2312" w:cs="仿宋_GB2312"/>
          <w:sz w:val="28"/>
          <w:szCs w:val="28"/>
          <w:highlight w:val="none"/>
          <w:lang w:val="en-US" w:eastAsia="zh-Hans"/>
        </w:rPr>
        <w:t>安全生产合同</w:t>
      </w:r>
      <w:r>
        <w:rPr>
          <w:rFonts w:hint="eastAsia" w:ascii="仿宋_GB2312" w:hAnsi="仿宋_GB2312" w:eastAsia="仿宋_GB2312" w:cs="仿宋_GB2312"/>
          <w:sz w:val="28"/>
          <w:szCs w:val="28"/>
          <w:highlight w:val="none"/>
        </w:rPr>
        <w:t>义务或者未按</w:t>
      </w:r>
      <w:r>
        <w:rPr>
          <w:rFonts w:hint="eastAsia" w:ascii="仿宋_GB2312" w:hAnsi="仿宋_GB2312" w:eastAsia="仿宋_GB2312" w:cs="仿宋_GB2312"/>
          <w:sz w:val="28"/>
          <w:szCs w:val="28"/>
          <w:highlight w:val="none"/>
          <w:lang w:val="en-US" w:eastAsia="zh-Hans"/>
        </w:rPr>
        <w:t>合同</w:t>
      </w:r>
      <w:r>
        <w:rPr>
          <w:rFonts w:hint="eastAsia" w:ascii="仿宋_GB2312" w:hAnsi="仿宋_GB2312" w:eastAsia="仿宋_GB2312" w:cs="仿宋_GB2312"/>
          <w:sz w:val="28"/>
          <w:szCs w:val="28"/>
          <w:highlight w:val="none"/>
        </w:rPr>
        <w:t>约定履行义务的其他情况。</w:t>
      </w:r>
    </w:p>
    <w:p w14:paraId="7BD552D5">
      <w:pPr>
        <w:pStyle w:val="15"/>
        <w:keepNext w:val="0"/>
        <w:keepLines w:val="0"/>
        <w:pageBreakBefore w:val="0"/>
        <w:numPr>
          <w:ilvl w:val="-1"/>
          <w:numId w:val="0"/>
        </w:numPr>
        <w:kinsoku/>
        <w:overflowPunct/>
        <w:topLinePunct w:val="0"/>
        <w:autoSpaceDE/>
        <w:autoSpaceDN/>
        <w:bidi w:val="0"/>
        <w:adjustRightInd/>
        <w:snapToGrid/>
        <w:spacing w:before="120" w:line="570" w:lineRule="exact"/>
        <w:ind w:firstLine="420" w:firstLineChars="150"/>
        <w:jc w:val="both"/>
        <w:rPr>
          <w:rFonts w:hint="default" w:ascii="仿宋_GB2312" w:hAnsi="仿宋_GB2312" w:eastAsia="仿宋_GB2312" w:cs="仿宋_GB2312"/>
          <w:sz w:val="28"/>
          <w:szCs w:val="28"/>
          <w:highlight w:val="none"/>
          <w:lang w:eastAsia="zh-Hans"/>
        </w:rPr>
      </w:pPr>
      <w:r>
        <w:rPr>
          <w:rFonts w:hint="default"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Hans"/>
        </w:rPr>
        <w:t>如发生本合同第四条第二款所列情况</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并造成安全事故</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且事故等级根据</w:t>
      </w:r>
      <w:r>
        <w:rPr>
          <w:rFonts w:hint="eastAsia" w:ascii="仿宋_GB2312" w:hAnsi="仿宋_GB2312" w:eastAsia="仿宋_GB2312" w:cs="仿宋_GB2312"/>
          <w:sz w:val="28"/>
          <w:szCs w:val="28"/>
          <w:highlight w:val="none"/>
        </w:rPr>
        <w:t>《生产安全事故报告和调查处理条例》</w:t>
      </w:r>
      <w:r>
        <w:rPr>
          <w:rFonts w:hint="eastAsia" w:ascii="仿宋_GB2312" w:hAnsi="仿宋_GB2312" w:eastAsia="仿宋_GB2312" w:cs="仿宋_GB2312"/>
          <w:sz w:val="28"/>
          <w:szCs w:val="28"/>
          <w:highlight w:val="none"/>
          <w:lang w:val="en-US" w:eastAsia="zh-Hans"/>
        </w:rPr>
        <w:t>规定认定为一般事故及以上的</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乙方应承担项目合同总金额</w:t>
      </w:r>
      <w:r>
        <w:rPr>
          <w:rFonts w:hint="default" w:ascii="仿宋_GB2312" w:hAnsi="仿宋_GB2312" w:eastAsia="仿宋_GB2312" w:cs="仿宋_GB2312"/>
          <w:sz w:val="28"/>
          <w:szCs w:val="28"/>
          <w:highlight w:val="none"/>
          <w:lang w:eastAsia="zh-Hans"/>
        </w:rPr>
        <w:t>30%</w:t>
      </w:r>
      <w:r>
        <w:rPr>
          <w:rFonts w:hint="eastAsia" w:ascii="仿宋_GB2312" w:hAnsi="仿宋_GB2312" w:eastAsia="仿宋_GB2312" w:cs="仿宋_GB2312"/>
          <w:sz w:val="28"/>
          <w:szCs w:val="28"/>
          <w:highlight w:val="none"/>
          <w:lang w:val="en-US" w:eastAsia="zh-Hans"/>
        </w:rPr>
        <w:t>的惩罚性违约金</w:t>
      </w:r>
      <w:r>
        <w:rPr>
          <w:rFonts w:hint="default" w:ascii="仿宋_GB2312" w:hAnsi="仿宋_GB2312" w:eastAsia="仿宋_GB2312" w:cs="仿宋_GB2312"/>
          <w:sz w:val="28"/>
          <w:szCs w:val="28"/>
          <w:highlight w:val="none"/>
          <w:lang w:eastAsia="zh-Hans"/>
        </w:rPr>
        <w:t>。</w:t>
      </w:r>
    </w:p>
    <w:p w14:paraId="299ED730">
      <w:pPr>
        <w:pStyle w:val="15"/>
        <w:keepNext w:val="0"/>
        <w:keepLines w:val="0"/>
        <w:pageBreakBefore w:val="0"/>
        <w:numPr>
          <w:ilvl w:val="-1"/>
          <w:numId w:val="0"/>
        </w:numPr>
        <w:kinsoku/>
        <w:overflowPunct/>
        <w:topLinePunct w:val="0"/>
        <w:autoSpaceDE/>
        <w:autoSpaceDN/>
        <w:bidi w:val="0"/>
        <w:adjustRightInd/>
        <w:snapToGrid/>
        <w:spacing w:before="120" w:line="570" w:lineRule="exact"/>
        <w:ind w:firstLine="280" w:firstLineChars="100"/>
        <w:jc w:val="both"/>
        <w:rPr>
          <w:rFonts w:hint="default" w:ascii="仿宋_GB2312" w:hAnsi="仿宋_GB2312" w:eastAsia="仿宋_GB2312" w:cs="仿宋_GB2312"/>
          <w:sz w:val="28"/>
          <w:szCs w:val="28"/>
          <w:highlight w:val="none"/>
          <w:lang w:eastAsia="zh-Hans"/>
        </w:rPr>
      </w:pPr>
      <w:r>
        <w:rPr>
          <w:rFonts w:hint="default" w:ascii="仿宋_GB2312" w:hAnsi="仿宋_GB2312" w:eastAsia="仿宋_GB2312" w:cs="仿宋_GB2312"/>
          <w:sz w:val="28"/>
          <w:szCs w:val="28"/>
          <w:highlight w:val="none"/>
          <w:lang w:eastAsia="zh-Hans"/>
        </w:rPr>
        <w:t xml:space="preserve"> （4）</w:t>
      </w:r>
      <w:r>
        <w:rPr>
          <w:rFonts w:hint="eastAsia" w:ascii="仿宋_GB2312" w:hAnsi="仿宋_GB2312" w:eastAsia="仿宋_GB2312" w:cs="仿宋_GB2312"/>
          <w:sz w:val="28"/>
          <w:szCs w:val="28"/>
          <w:highlight w:val="none"/>
          <w:lang w:val="en-US" w:eastAsia="zh-Hans"/>
        </w:rPr>
        <w:t>如发生本合同第四条第二款所列情况</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但尚未造成安全事故或安全事故尚不构成</w:t>
      </w:r>
      <w:r>
        <w:rPr>
          <w:rFonts w:hint="eastAsia" w:ascii="仿宋_GB2312" w:hAnsi="仿宋_GB2312" w:eastAsia="仿宋_GB2312" w:cs="仿宋_GB2312"/>
          <w:sz w:val="28"/>
          <w:szCs w:val="28"/>
          <w:highlight w:val="none"/>
        </w:rPr>
        <w:t>《生产安全事故报告和调查处理条例》</w:t>
      </w:r>
      <w:r>
        <w:rPr>
          <w:rFonts w:hint="eastAsia" w:ascii="仿宋_GB2312" w:hAnsi="仿宋_GB2312" w:eastAsia="仿宋_GB2312" w:cs="仿宋_GB2312"/>
          <w:sz w:val="28"/>
          <w:szCs w:val="28"/>
          <w:highlight w:val="none"/>
          <w:lang w:val="en-US" w:eastAsia="zh-Hans"/>
        </w:rPr>
        <w:t>规定认定的一般事故的</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乙方应在项目合同总金额</w:t>
      </w:r>
      <w:r>
        <w:rPr>
          <w:rFonts w:hint="default" w:ascii="仿宋_GB2312" w:hAnsi="仿宋_GB2312" w:eastAsia="仿宋_GB2312" w:cs="仿宋_GB2312"/>
          <w:sz w:val="28"/>
          <w:szCs w:val="28"/>
          <w:highlight w:val="none"/>
          <w:lang w:eastAsia="zh-Hans"/>
        </w:rPr>
        <w:t>20%</w:t>
      </w:r>
      <w:r>
        <w:rPr>
          <w:rFonts w:hint="eastAsia" w:ascii="仿宋_GB2312" w:hAnsi="仿宋_GB2312" w:eastAsia="仿宋_GB2312" w:cs="仿宋_GB2312"/>
          <w:sz w:val="28"/>
          <w:szCs w:val="28"/>
          <w:highlight w:val="none"/>
          <w:lang w:val="en-US" w:eastAsia="zh-Hans"/>
        </w:rPr>
        <w:t>的范围内承担惩罚性违约金</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惩罚性违约金具体金额由甲方根据实际情况自行决定</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乙方不得对惩罚性违约金金额提出异议</w:t>
      </w:r>
      <w:r>
        <w:rPr>
          <w:rFonts w:hint="default" w:ascii="仿宋_GB2312" w:hAnsi="仿宋_GB2312" w:eastAsia="仿宋_GB2312" w:cs="仿宋_GB2312"/>
          <w:sz w:val="28"/>
          <w:szCs w:val="28"/>
          <w:highlight w:val="none"/>
          <w:lang w:eastAsia="zh-Hans"/>
        </w:rPr>
        <w:t>。</w:t>
      </w:r>
    </w:p>
    <w:p w14:paraId="3B4AF991">
      <w:pPr>
        <w:keepNext w:val="0"/>
        <w:keepLines w:val="0"/>
        <w:pageBreakBefore w:val="0"/>
        <w:kinsoku/>
        <w:overflowPunct/>
        <w:topLinePunct w:val="0"/>
        <w:autoSpaceDE/>
        <w:autoSpaceDN/>
        <w:bidi w:val="0"/>
        <w:adjustRightInd/>
        <w:snapToGrid/>
        <w:spacing w:before="120" w:after="120" w:line="570" w:lineRule="exact"/>
        <w:ind w:firstLine="560" w:firstLineChars="200"/>
        <w:jc w:val="both"/>
        <w:rPr>
          <w:rFonts w:ascii="仿宋_GB2312" w:hAnsi="仿宋_GB2312" w:eastAsia="仿宋_GB2312" w:cs="仿宋_GB2312"/>
          <w:sz w:val="28"/>
          <w:highlight w:val="none"/>
        </w:rPr>
      </w:pPr>
      <w:r>
        <w:rPr>
          <w:rFonts w:hint="default" w:ascii="仿宋_GB2312" w:hAnsi="仿宋_GB2312" w:eastAsia="仿宋_GB2312" w:cs="仿宋_GB2312"/>
          <w:sz w:val="28"/>
          <w:szCs w:val="28"/>
          <w:highlight w:val="none"/>
          <w:lang w:eastAsia="zh-Hans"/>
        </w:rPr>
        <w:t>（5）</w:t>
      </w:r>
      <w:r>
        <w:rPr>
          <w:rFonts w:hint="eastAsia" w:ascii="仿宋_GB2312" w:hAnsi="仿宋_GB2312" w:eastAsia="仿宋_GB2312" w:cs="仿宋_GB2312"/>
          <w:sz w:val="28"/>
          <w:szCs w:val="28"/>
          <w:highlight w:val="none"/>
          <w:lang w:val="en-US" w:eastAsia="zh-Hans"/>
        </w:rPr>
        <w:t>如发生本合同第四条第二款所列情况</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乙方在承担惩罚性违约金后还应赔偿给甲方造成的损失</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lang w:val="en-US" w:eastAsia="zh-Hans"/>
        </w:rPr>
        <w:t>包括但不限于</w:t>
      </w:r>
      <w:r>
        <w:rPr>
          <w:rFonts w:hint="eastAsia"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Hans"/>
        </w:rPr>
        <w:t>人身损害赔偿</w:t>
      </w:r>
      <w:r>
        <w:rPr>
          <w:rFonts w:hint="default" w:ascii="仿宋_GB2312" w:hAnsi="仿宋_GB2312" w:eastAsia="仿宋_GB2312" w:cs="仿宋_GB2312"/>
          <w:sz w:val="28"/>
          <w:highlight w:val="none"/>
          <w:lang w:eastAsia="zh-Hans"/>
        </w:rPr>
        <w:t>、</w:t>
      </w:r>
      <w:r>
        <w:rPr>
          <w:rFonts w:hint="eastAsia" w:ascii="仿宋_GB2312" w:hAnsi="仿宋_GB2312" w:eastAsia="仿宋_GB2312" w:cs="仿宋_GB2312"/>
          <w:sz w:val="28"/>
          <w:highlight w:val="none"/>
          <w:lang w:val="en-US" w:eastAsia="zh-Hans"/>
        </w:rPr>
        <w:t>财产损失</w:t>
      </w:r>
      <w:r>
        <w:rPr>
          <w:rFonts w:hint="default" w:ascii="仿宋_GB2312" w:hAnsi="仿宋_GB2312" w:eastAsia="仿宋_GB2312" w:cs="仿宋_GB2312"/>
          <w:sz w:val="28"/>
          <w:highlight w:val="none"/>
          <w:lang w:eastAsia="zh-Hans"/>
        </w:rPr>
        <w:t>、</w:t>
      </w:r>
      <w:r>
        <w:rPr>
          <w:rFonts w:hint="eastAsia" w:ascii="仿宋_GB2312" w:hAnsi="仿宋_GB2312" w:eastAsia="仿宋_GB2312" w:cs="仿宋_GB2312"/>
          <w:sz w:val="28"/>
          <w:highlight w:val="none"/>
          <w:lang w:val="en-US" w:eastAsia="zh-Hans"/>
        </w:rPr>
        <w:t>行政处罚</w:t>
      </w:r>
      <w:r>
        <w:rPr>
          <w:rFonts w:hint="default" w:ascii="仿宋_GB2312" w:hAnsi="仿宋_GB2312" w:eastAsia="仿宋_GB2312" w:cs="仿宋_GB2312"/>
          <w:sz w:val="28"/>
          <w:highlight w:val="none"/>
          <w:lang w:eastAsia="zh-Hans"/>
        </w:rPr>
        <w:t>、</w:t>
      </w:r>
      <w:r>
        <w:rPr>
          <w:rFonts w:hint="eastAsia" w:ascii="仿宋_GB2312" w:hAnsi="仿宋_GB2312" w:eastAsia="仿宋_GB2312" w:cs="仿宋_GB2312"/>
          <w:sz w:val="28"/>
          <w:highlight w:val="none"/>
        </w:rPr>
        <w:t>律师费、</w:t>
      </w:r>
      <w:r>
        <w:rPr>
          <w:rFonts w:hint="eastAsia" w:ascii="仿宋_GB2312" w:hAnsi="仿宋_GB2312" w:eastAsia="仿宋_GB2312" w:cs="仿宋_GB2312"/>
          <w:sz w:val="28"/>
          <w:highlight w:val="none"/>
          <w:lang w:eastAsia="zh-Hans"/>
        </w:rPr>
        <w:t>公证费</w:t>
      </w:r>
      <w:r>
        <w:rPr>
          <w:rFonts w:ascii="仿宋_GB2312" w:hAnsi="仿宋_GB2312" w:eastAsia="仿宋_GB2312" w:cs="仿宋_GB2312"/>
          <w:sz w:val="28"/>
          <w:highlight w:val="none"/>
          <w:lang w:eastAsia="zh-Hans"/>
        </w:rPr>
        <w:t>、</w:t>
      </w:r>
      <w:r>
        <w:rPr>
          <w:rFonts w:hint="eastAsia" w:ascii="仿宋_GB2312" w:hAnsi="仿宋_GB2312" w:eastAsia="仿宋_GB2312" w:cs="仿宋_GB2312"/>
          <w:sz w:val="28"/>
          <w:highlight w:val="none"/>
        </w:rPr>
        <w:t>诉讼费、</w:t>
      </w:r>
      <w:r>
        <w:rPr>
          <w:rFonts w:hint="eastAsia" w:ascii="仿宋_GB2312" w:hAnsi="仿宋_GB2312" w:eastAsia="仿宋_GB2312" w:cs="仿宋_GB2312"/>
          <w:sz w:val="28"/>
          <w:highlight w:val="none"/>
          <w:lang w:eastAsia="zh-Hans"/>
        </w:rPr>
        <w:t>保全</w:t>
      </w:r>
      <w:r>
        <w:rPr>
          <w:rFonts w:hint="eastAsia" w:ascii="仿宋_GB2312" w:hAnsi="仿宋_GB2312" w:eastAsia="仿宋_GB2312" w:cs="仿宋_GB2312"/>
          <w:sz w:val="28"/>
          <w:highlight w:val="none"/>
        </w:rPr>
        <w:t>费</w:t>
      </w:r>
      <w:r>
        <w:rPr>
          <w:rFonts w:hint="default" w:ascii="仿宋_GB2312" w:hAnsi="仿宋_GB2312" w:eastAsia="仿宋_GB2312" w:cs="仿宋_GB2312"/>
          <w:sz w:val="28"/>
          <w:highlight w:val="none"/>
        </w:rPr>
        <w:t>、</w:t>
      </w:r>
      <w:r>
        <w:rPr>
          <w:rFonts w:hint="eastAsia" w:ascii="仿宋_GB2312" w:hAnsi="仿宋_GB2312" w:eastAsia="仿宋_GB2312" w:cs="仿宋_GB2312"/>
          <w:sz w:val="28"/>
          <w:highlight w:val="none"/>
          <w:lang w:val="en-US" w:eastAsia="zh-Hans"/>
        </w:rPr>
        <w:t>可得利益损失</w:t>
      </w:r>
      <w:r>
        <w:rPr>
          <w:rFonts w:hint="eastAsia" w:ascii="仿宋_GB2312" w:hAnsi="仿宋_GB2312" w:eastAsia="仿宋_GB2312" w:cs="仿宋_GB2312"/>
          <w:sz w:val="28"/>
          <w:highlight w:val="none"/>
        </w:rPr>
        <w:t>等）。</w:t>
      </w:r>
    </w:p>
    <w:p w14:paraId="5672FCC7">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五</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本合同由双方法定代表人或其授权的代理人签署并加盖单位章后生效。</w:t>
      </w:r>
    </w:p>
    <w:p w14:paraId="2F06BE54">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六</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本合同未尽事宜，依照有关法律、法规执行，法律、法规未作规定的，甲、乙</w:t>
      </w:r>
      <w:r>
        <w:rPr>
          <w:rFonts w:hint="eastAsia" w:ascii="仿宋_GB2312" w:hAnsi="仿宋_GB2312" w:eastAsia="仿宋_GB2312" w:cs="仿宋_GB2312"/>
          <w:sz w:val="28"/>
          <w:szCs w:val="28"/>
          <w:highlight w:val="none"/>
          <w:lang w:val="en-US" w:eastAsia="zh-Hans"/>
        </w:rPr>
        <w:t>双</w:t>
      </w:r>
      <w:r>
        <w:rPr>
          <w:rFonts w:hint="eastAsia" w:ascii="仿宋_GB2312" w:hAnsi="仿宋_GB2312" w:eastAsia="仿宋_GB2312" w:cs="仿宋_GB2312"/>
          <w:sz w:val="28"/>
          <w:szCs w:val="28"/>
          <w:highlight w:val="none"/>
        </w:rPr>
        <w:t>方可以达成书面补充协议。本合同的附件和补充协议均为本合同不可分割的组成部分，与本合同具有同等的法律效力。</w:t>
      </w:r>
    </w:p>
    <w:p w14:paraId="02D112AA">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七</w:t>
      </w:r>
      <w:r>
        <w:rPr>
          <w:rFonts w:hint="default"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本协议书</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份，合同双方各执</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份。</w:t>
      </w:r>
    </w:p>
    <w:p w14:paraId="17CD408E">
      <w:pPr>
        <w:pStyle w:val="15"/>
        <w:keepNext w:val="0"/>
        <w:keepLines w:val="0"/>
        <w:pageBreakBefore w:val="0"/>
        <w:kinsoku/>
        <w:overflowPunct/>
        <w:topLinePunct w:val="0"/>
        <w:autoSpaceDE/>
        <w:autoSpaceDN/>
        <w:bidi w:val="0"/>
        <w:adjustRightInd/>
        <w:snapToGrid/>
        <w:spacing w:before="120" w:line="570" w:lineRule="exact"/>
        <w:jc w:val="both"/>
        <w:rPr>
          <w:rFonts w:hint="eastAsia" w:ascii="仿宋_GB2312" w:hAnsi="仿宋_GB2312" w:eastAsia="仿宋_GB2312" w:cs="仿宋_GB2312"/>
          <w:sz w:val="28"/>
          <w:szCs w:val="28"/>
          <w:highlight w:val="none"/>
        </w:rPr>
      </w:pPr>
    </w:p>
    <w:p w14:paraId="6258F425">
      <w:pPr>
        <w:keepNext w:val="0"/>
        <w:keepLines w:val="0"/>
        <w:pageBreakBefore w:val="0"/>
        <w:kinsoku/>
        <w:overflowPunct/>
        <w:topLinePunct w:val="0"/>
        <w:autoSpaceDE/>
        <w:autoSpaceDN/>
        <w:bidi w:val="0"/>
        <w:adjustRightInd/>
        <w:snapToGrid/>
        <w:spacing w:before="120" w:after="120" w:line="570" w:lineRule="exact"/>
        <w:jc w:val="both"/>
        <w:rPr>
          <w:rFonts w:hint="eastAsia" w:ascii="仿宋_GB2312" w:hAnsi="仿宋_GB2312" w:eastAsia="仿宋_GB2312" w:cs="仿宋_GB2312"/>
          <w:sz w:val="28"/>
          <w:szCs w:val="28"/>
          <w:highlight w:val="none"/>
        </w:rPr>
      </w:pPr>
    </w:p>
    <w:p w14:paraId="07EED09E">
      <w:pPr>
        <w:pStyle w:val="15"/>
        <w:keepNext w:val="0"/>
        <w:keepLines w:val="0"/>
        <w:pageBreakBefore w:val="0"/>
        <w:kinsoku/>
        <w:overflowPunct/>
        <w:topLinePunct w:val="0"/>
        <w:autoSpaceDE/>
        <w:autoSpaceDN/>
        <w:bidi w:val="0"/>
        <w:adjustRightInd/>
        <w:snapToGrid/>
        <w:spacing w:before="120" w:line="570" w:lineRule="exact"/>
        <w:jc w:val="both"/>
        <w:rPr>
          <w:rFonts w:hint="eastAsia"/>
          <w:highlight w:val="none"/>
        </w:rPr>
      </w:pPr>
    </w:p>
    <w:p w14:paraId="768EFE9C">
      <w:pPr>
        <w:keepNext w:val="0"/>
        <w:keepLines w:val="0"/>
        <w:pageBreakBefore w:val="0"/>
        <w:kinsoku/>
        <w:overflowPunct/>
        <w:topLinePunct w:val="0"/>
        <w:autoSpaceDE/>
        <w:autoSpaceDN/>
        <w:bidi w:val="0"/>
        <w:adjustRightInd/>
        <w:snapToGrid/>
        <w:spacing w:before="120" w:after="120" w:line="570" w:lineRule="exact"/>
        <w:ind w:left="7200" w:leftChars="200" w:hanging="6720" w:hangingChars="24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 xml:space="preserve">：      </w:t>
      </w:r>
      <w:r>
        <w:rPr>
          <w:rFonts w:hint="default"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 xml:space="preserve">：         </w:t>
      </w:r>
    </w:p>
    <w:p w14:paraId="172189CB">
      <w:pPr>
        <w:keepNext w:val="0"/>
        <w:keepLines w:val="0"/>
        <w:pageBreakBefore w:val="0"/>
        <w:kinsoku/>
        <w:overflowPunct/>
        <w:topLinePunct w:val="0"/>
        <w:autoSpaceDE/>
        <w:autoSpaceDN/>
        <w:bidi w:val="0"/>
        <w:adjustRightInd/>
        <w:snapToGrid/>
        <w:spacing w:before="120" w:after="120" w:line="570" w:lineRule="exact"/>
        <w:ind w:left="7200" w:leftChars="200" w:hanging="6720" w:hangingChars="24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（盖单位章）            </w:t>
      </w:r>
      <w:r>
        <w:rPr>
          <w:rFonts w:hint="default"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（盖单位章）</w:t>
      </w:r>
    </w:p>
    <w:p w14:paraId="1DE061F6">
      <w:pPr>
        <w:pStyle w:val="19"/>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                    法定代表人</w:t>
      </w:r>
    </w:p>
    <w:p w14:paraId="303DB57C">
      <w:pPr>
        <w:pStyle w:val="19"/>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或其委托代理人：   </w:t>
      </w:r>
      <w:r>
        <w:rPr>
          <w:rFonts w:hint="default"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或其委托代理人：</w:t>
      </w:r>
    </w:p>
    <w:p w14:paraId="1195B16C">
      <w:pPr>
        <w:keepNext w:val="0"/>
        <w:keepLines w:val="0"/>
        <w:pageBreakBefore w:val="0"/>
        <w:kinsoku/>
        <w:overflowPunct/>
        <w:topLinePunct w:val="0"/>
        <w:autoSpaceDE/>
        <w:autoSpaceDN/>
        <w:bidi w:val="0"/>
        <w:adjustRightInd/>
        <w:snapToGrid/>
        <w:spacing w:before="120" w:after="120" w:line="570" w:lineRule="exact"/>
        <w:ind w:firstLine="480"/>
        <w:jc w:val="both"/>
        <w:rPr>
          <w:rFonts w:hint="eastAsia" w:ascii="仿宋_GB2312" w:hAnsi="仿宋_GB2312" w:eastAsia="仿宋_GB2312" w:cs="仿宋_GB2312"/>
          <w:sz w:val="28"/>
          <w:szCs w:val="28"/>
          <w:highlight w:val="none"/>
        </w:rPr>
      </w:pPr>
    </w:p>
    <w:p w14:paraId="190BA4B7">
      <w:pPr>
        <w:pStyle w:val="15"/>
        <w:keepNext w:val="0"/>
        <w:keepLines w:val="0"/>
        <w:pageBreakBefore w:val="0"/>
        <w:kinsoku/>
        <w:overflowPunct/>
        <w:topLinePunct w:val="0"/>
        <w:autoSpaceDE/>
        <w:autoSpaceDN/>
        <w:bidi w:val="0"/>
        <w:adjustRightInd/>
        <w:snapToGrid/>
        <w:spacing w:before="120" w:line="570" w:lineRule="exact"/>
        <w:jc w:val="both"/>
        <w:rPr>
          <w:rFonts w:hint="default" w:ascii="仿宋_GB2312" w:hAnsi="仿宋_GB2312" w:eastAsia="仿宋_GB2312" w:cs="仿宋_GB2312"/>
          <w:b/>
          <w:bCs/>
          <w:sz w:val="28"/>
          <w:szCs w:val="28"/>
          <w:highlight w:val="none"/>
          <w:lang w:val="en-US" w:eastAsia="zh-Hans"/>
        </w:rPr>
      </w:pPr>
      <w:r>
        <w:rPr>
          <w:rFonts w:hint="default" w:ascii="仿宋_GB2312" w:hAnsi="仿宋_GB2312" w:eastAsia="仿宋_GB2312" w:cs="仿宋_GB2312"/>
          <w:b/>
          <w:bCs/>
          <w:sz w:val="28"/>
          <w:szCs w:val="28"/>
          <w:highlight w:val="none"/>
          <w:lang w:eastAsia="zh-Hans"/>
        </w:rPr>
        <w:t xml:space="preserve">                         </w:t>
      </w:r>
      <w:r>
        <w:rPr>
          <w:rFonts w:hint="default" w:ascii="仿宋_GB2312" w:hAnsi="仿宋_GB2312" w:eastAsia="仿宋_GB2312" w:cs="仿宋_GB2312"/>
          <w:b w:val="0"/>
          <w:bCs w:val="0"/>
          <w:sz w:val="28"/>
          <w:szCs w:val="28"/>
          <w:highlight w:val="none"/>
          <w:lang w:eastAsia="zh-Hans"/>
        </w:rPr>
        <w:t xml:space="preserve">    </w:t>
      </w:r>
      <w:r>
        <w:rPr>
          <w:rFonts w:hint="eastAsia" w:ascii="仿宋_GB2312" w:hAnsi="仿宋_GB2312" w:eastAsia="仿宋_GB2312" w:cs="仿宋_GB2312"/>
          <w:b w:val="0"/>
          <w:bCs w:val="0"/>
          <w:sz w:val="28"/>
          <w:szCs w:val="28"/>
          <w:highlight w:val="none"/>
          <w:lang w:val="en-US" w:eastAsia="zh-Hans"/>
        </w:rPr>
        <w:t>签订时间</w:t>
      </w:r>
      <w:r>
        <w:rPr>
          <w:rFonts w:hint="default" w:ascii="仿宋_GB2312" w:hAnsi="仿宋_GB2312" w:eastAsia="仿宋_GB2312" w:cs="仿宋_GB2312"/>
          <w:b w:val="0"/>
          <w:bCs w:val="0"/>
          <w:sz w:val="28"/>
          <w:szCs w:val="28"/>
          <w:highlight w:val="none"/>
          <w:lang w:eastAsia="zh-Hans"/>
        </w:rPr>
        <w:t xml:space="preserve">：   </w:t>
      </w:r>
      <w:r>
        <w:rPr>
          <w:rFonts w:hint="eastAsia" w:ascii="仿宋_GB2312" w:hAnsi="仿宋_GB2312" w:eastAsia="仿宋_GB2312" w:cs="仿宋_GB2312"/>
          <w:b w:val="0"/>
          <w:bCs w:val="0"/>
          <w:sz w:val="28"/>
          <w:szCs w:val="28"/>
          <w:highlight w:val="none"/>
          <w:lang w:val="en-US" w:eastAsia="zh-Hans"/>
        </w:rPr>
        <w:t>年</w:t>
      </w:r>
      <w:r>
        <w:rPr>
          <w:rFonts w:hint="default" w:ascii="仿宋_GB2312" w:hAnsi="仿宋_GB2312" w:eastAsia="仿宋_GB2312" w:cs="仿宋_GB2312"/>
          <w:b w:val="0"/>
          <w:bCs w:val="0"/>
          <w:sz w:val="28"/>
          <w:szCs w:val="28"/>
          <w:highlight w:val="none"/>
          <w:lang w:eastAsia="zh-Hans"/>
        </w:rPr>
        <w:t xml:space="preserve">   </w:t>
      </w:r>
      <w:r>
        <w:rPr>
          <w:rFonts w:hint="eastAsia" w:ascii="仿宋_GB2312" w:hAnsi="仿宋_GB2312" w:eastAsia="仿宋_GB2312" w:cs="仿宋_GB2312"/>
          <w:b w:val="0"/>
          <w:bCs w:val="0"/>
          <w:sz w:val="28"/>
          <w:szCs w:val="28"/>
          <w:highlight w:val="none"/>
          <w:lang w:val="en-US" w:eastAsia="zh-Hans"/>
        </w:rPr>
        <w:t>月</w:t>
      </w:r>
      <w:r>
        <w:rPr>
          <w:rFonts w:hint="default" w:ascii="仿宋_GB2312" w:hAnsi="仿宋_GB2312" w:eastAsia="仿宋_GB2312" w:cs="仿宋_GB2312"/>
          <w:b w:val="0"/>
          <w:bCs w:val="0"/>
          <w:sz w:val="28"/>
          <w:szCs w:val="28"/>
          <w:highlight w:val="none"/>
          <w:lang w:eastAsia="zh-Hans"/>
        </w:rPr>
        <w:t xml:space="preserve">  </w:t>
      </w:r>
      <w:r>
        <w:rPr>
          <w:rFonts w:hint="eastAsia" w:ascii="仿宋_GB2312" w:hAnsi="仿宋_GB2312" w:eastAsia="仿宋_GB2312" w:cs="仿宋_GB2312"/>
          <w:b w:val="0"/>
          <w:bCs w:val="0"/>
          <w:sz w:val="28"/>
          <w:szCs w:val="28"/>
          <w:highlight w:val="none"/>
          <w:lang w:val="en-US" w:eastAsia="zh-Hans"/>
        </w:rPr>
        <w:t>日</w:t>
      </w:r>
    </w:p>
    <w:p w14:paraId="38788819">
      <w:pPr>
        <w:ind w:firstLine="480"/>
        <w:rPr>
          <w:highlight w:val="none"/>
        </w:rPr>
      </w:pPr>
    </w:p>
    <w:p w14:paraId="798192D5">
      <w:pPr>
        <w:spacing w:line="240" w:lineRule="auto"/>
        <w:ind w:firstLine="0" w:firstLineChars="0"/>
        <w:rPr>
          <w:rFonts w:hint="eastAsia"/>
          <w:sz w:val="21"/>
          <w:szCs w:val="24"/>
          <w:highlight w:val="none"/>
        </w:rPr>
      </w:pPr>
    </w:p>
    <w:p w14:paraId="701D6F29">
      <w:pPr>
        <w:spacing w:line="240" w:lineRule="auto"/>
        <w:ind w:firstLine="0" w:firstLineChars="0"/>
        <w:rPr>
          <w:rFonts w:hint="eastAsia"/>
          <w:sz w:val="21"/>
          <w:szCs w:val="24"/>
          <w:highlight w:val="none"/>
        </w:rPr>
      </w:pPr>
    </w:p>
    <w:p w14:paraId="1BBE3FCB">
      <w:pPr>
        <w:spacing w:line="240" w:lineRule="auto"/>
        <w:ind w:firstLine="0" w:firstLineChars="0"/>
        <w:rPr>
          <w:rFonts w:hint="eastAsia"/>
          <w:sz w:val="21"/>
          <w:szCs w:val="24"/>
          <w:highlight w:val="none"/>
        </w:rPr>
      </w:pPr>
    </w:p>
    <w:p w14:paraId="20585FBB">
      <w:pPr>
        <w:widowControl/>
        <w:spacing w:before="0" w:beforeLines="-2147483648" w:after="0" w:afterLines="-2147483648" w:afterAutospacing="0" w:line="240" w:lineRule="auto"/>
        <w:ind w:firstLine="0" w:firstLineChars="0"/>
        <w:jc w:val="left"/>
        <w:textAlignment w:val="auto"/>
        <w:outlineLvl w:val="9"/>
        <w:rPr>
          <w:rFonts w:hint="eastAsia" w:eastAsia="宋体"/>
          <w:sz w:val="32"/>
          <w:szCs w:val="32"/>
          <w:highlight w:val="none"/>
          <w:lang w:eastAsia="zh-CN"/>
        </w:rPr>
      </w:pPr>
      <w:r>
        <w:rPr>
          <w:rFonts w:hint="eastAsia" w:ascii="仿宋_GB2312" w:eastAsia="仿宋_GB2312"/>
          <w:sz w:val="30"/>
          <w:szCs w:val="30"/>
          <w:highlight w:val="none"/>
        </w:rPr>
        <w:t>附件2：</w:t>
      </w:r>
    </w:p>
    <w:p w14:paraId="34F07B6C">
      <w:pPr>
        <w:widowControl/>
        <w:spacing w:before="386" w:beforeLines="0" w:after="100" w:afterLines="0" w:afterAutospacing="1" w:line="480" w:lineRule="exact"/>
        <w:ind w:firstLine="0" w:firstLineChars="0"/>
        <w:jc w:val="center"/>
        <w:textAlignment w:val="top"/>
        <w:outlineLvl w:val="2"/>
        <w:rPr>
          <w:sz w:val="32"/>
          <w:szCs w:val="32"/>
          <w:highlight w:val="none"/>
        </w:rPr>
      </w:pPr>
      <w:r>
        <w:rPr>
          <w:rFonts w:hint="eastAsia"/>
          <w:sz w:val="32"/>
          <w:szCs w:val="32"/>
          <w:highlight w:val="none"/>
        </w:rPr>
        <w:t>环境保护和水土保持合同</w:t>
      </w:r>
    </w:p>
    <w:p w14:paraId="330CA9FD">
      <w:pPr>
        <w:snapToGrid w:val="0"/>
        <w:spacing w:line="360" w:lineRule="auto"/>
        <w:ind w:firstLine="0" w:firstLineChars="0"/>
        <w:rPr>
          <w:rFonts w:ascii="宋体"/>
          <w:sz w:val="21"/>
          <w:szCs w:val="28"/>
          <w:highlight w:val="none"/>
        </w:rPr>
      </w:pPr>
    </w:p>
    <w:p w14:paraId="130FA6D6">
      <w:pPr>
        <w:snapToGrid w:val="0"/>
        <w:spacing w:line="360" w:lineRule="auto"/>
        <w:ind w:firstLine="480" w:firstLineChars="0"/>
        <w:rPr>
          <w:rFonts w:ascii="宋体"/>
          <w:sz w:val="24"/>
          <w:szCs w:val="24"/>
          <w:highlight w:val="none"/>
        </w:rPr>
      </w:pPr>
      <w:r>
        <w:rPr>
          <w:rFonts w:hint="eastAsia" w:ascii="宋体" w:hAnsi="宋体"/>
          <w:sz w:val="24"/>
          <w:szCs w:val="24"/>
          <w:highlight w:val="none"/>
        </w:rPr>
        <w:t>为减少工程施工环境的影响，尽可能地恢复环境自然植被面，本项目承包人人</w:t>
      </w:r>
      <w:r>
        <w:rPr>
          <w:rFonts w:hint="eastAsia"/>
          <w:sz w:val="24"/>
          <w:szCs w:val="24"/>
          <w:highlight w:val="none"/>
          <w:u w:val="single"/>
          <w:lang w:eastAsia="zh-CN"/>
        </w:rPr>
        <w:t>四川高路信息科技有限公司</w:t>
      </w:r>
      <w:r>
        <w:rPr>
          <w:rFonts w:hint="eastAsia" w:ascii="宋体" w:hAnsi="宋体"/>
          <w:sz w:val="24"/>
          <w:szCs w:val="24"/>
          <w:highlight w:val="none"/>
        </w:rPr>
        <w:t>（以下简称“甲方”）与劳务承包人</w:t>
      </w:r>
      <w:r>
        <w:rPr>
          <w:rFonts w:hint="eastAsia" w:ascii="宋体" w:hAnsi="宋体" w:cs="宋体"/>
          <w:sz w:val="24"/>
          <w:szCs w:val="24"/>
          <w:highlight w:val="none"/>
          <w:u w:val="single"/>
          <w:lang w:val="en-US" w:eastAsia="zh-CN"/>
        </w:rPr>
        <w:t>×××××××××</w:t>
      </w:r>
      <w:r>
        <w:rPr>
          <w:rFonts w:hint="eastAsia" w:ascii="宋体" w:hAnsi="宋体"/>
          <w:sz w:val="24"/>
          <w:szCs w:val="24"/>
          <w:highlight w:val="none"/>
        </w:rPr>
        <w:t>（以下简称</w:t>
      </w:r>
      <w:r>
        <w:rPr>
          <w:rFonts w:hint="eastAsia" w:ascii="宋体"/>
          <w:sz w:val="24"/>
          <w:szCs w:val="24"/>
          <w:highlight w:val="none"/>
        </w:rPr>
        <w:t>“</w:t>
      </w:r>
      <w:r>
        <w:rPr>
          <w:rFonts w:hint="eastAsia" w:ascii="宋体" w:hAnsi="宋体"/>
          <w:sz w:val="24"/>
          <w:szCs w:val="24"/>
          <w:highlight w:val="none"/>
        </w:rPr>
        <w:t>乙方”）特此签订环境保护和水土保持合同。</w:t>
      </w:r>
    </w:p>
    <w:p w14:paraId="289B02D9">
      <w:pPr>
        <w:numPr>
          <w:ilvl w:val="0"/>
          <w:numId w:val="7"/>
        </w:numPr>
        <w:snapToGrid w:val="0"/>
        <w:spacing w:line="360" w:lineRule="auto"/>
        <w:ind w:firstLine="0" w:firstLineChars="0"/>
        <w:rPr>
          <w:rFonts w:ascii="宋体"/>
          <w:sz w:val="24"/>
          <w:szCs w:val="24"/>
          <w:highlight w:val="none"/>
        </w:rPr>
      </w:pPr>
      <w:r>
        <w:rPr>
          <w:rFonts w:hint="eastAsia" w:ascii="宋体" w:hAnsi="宋体"/>
          <w:sz w:val="24"/>
          <w:szCs w:val="24"/>
          <w:highlight w:val="none"/>
        </w:rPr>
        <w:t>甲方职责</w:t>
      </w:r>
    </w:p>
    <w:p w14:paraId="548CAB20">
      <w:pPr>
        <w:snapToGrid w:val="0"/>
        <w:spacing w:line="360" w:lineRule="auto"/>
        <w:ind w:left="480" w:firstLine="0" w:firstLineChars="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、严格遵守国家和地方的有关环境保护和水土保持的法律法规。</w:t>
      </w:r>
    </w:p>
    <w:p w14:paraId="5E4B843C">
      <w:pPr>
        <w:snapToGrid w:val="0"/>
        <w:spacing w:line="360" w:lineRule="auto"/>
        <w:ind w:firstLine="480" w:firstLineChars="20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、按照“预防为主，保护优先”和“管生产必须管环保”的原则开展环境保护和水土保持管理工作，做到生产与环境保护和水土保持工作同时计划、实施、检查、总结和评比。</w:t>
      </w:r>
    </w:p>
    <w:p w14:paraId="14C3FB95">
      <w:pPr>
        <w:snapToGrid w:val="0"/>
        <w:spacing w:line="360" w:lineRule="auto"/>
        <w:ind w:firstLine="480" w:firstLineChars="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、重要的环境保护和水土保持设施必须坚持与主体工程“三同时”的原则，即：同时设计、审批，同时施工，同时验收，投入使用。</w:t>
      </w:r>
    </w:p>
    <w:p w14:paraId="0FDD00C1">
      <w:pPr>
        <w:snapToGrid w:val="0"/>
        <w:spacing w:line="360" w:lineRule="auto"/>
        <w:ind w:firstLine="480" w:firstLineChars="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、组织对乙方的施工现场和施工营地进行环境保护和水土保持工作的检查，监督乙方及时处理各种环境污染、环境破坏的问题。</w:t>
      </w:r>
    </w:p>
    <w:p w14:paraId="228B8349">
      <w:pPr>
        <w:snapToGrid w:val="0"/>
        <w:spacing w:line="360" w:lineRule="auto"/>
        <w:ind w:firstLine="480" w:firstLineChars="0"/>
        <w:rPr>
          <w:rFonts w:ascii="宋体"/>
          <w:sz w:val="24"/>
          <w:szCs w:val="24"/>
          <w:highlight w:val="none"/>
        </w:rPr>
      </w:pPr>
      <w:r>
        <w:rPr>
          <w:rFonts w:ascii="宋体" w:hAnsi="宋体"/>
          <w:sz w:val="24"/>
          <w:szCs w:val="24"/>
          <w:highlight w:val="none"/>
        </w:rPr>
        <w:t>5</w:t>
      </w:r>
      <w:r>
        <w:rPr>
          <w:rFonts w:hint="eastAsia" w:ascii="宋体" w:hAnsi="宋体"/>
          <w:sz w:val="24"/>
          <w:szCs w:val="24"/>
          <w:highlight w:val="none"/>
        </w:rPr>
        <w:t>、凡发现乙方在施工现场和施工营地有环境污染和环境破坏的行为，甲方应责令乙方及时整改，若情节严重，甲方应及时上报国家有关环境保护和水土保持机构。</w:t>
      </w:r>
    </w:p>
    <w:p w14:paraId="350DDF35">
      <w:pPr>
        <w:numPr>
          <w:ilvl w:val="0"/>
          <w:numId w:val="7"/>
        </w:numPr>
        <w:snapToGrid w:val="0"/>
        <w:spacing w:line="360" w:lineRule="auto"/>
        <w:ind w:firstLine="0" w:firstLineChars="0"/>
        <w:rPr>
          <w:rFonts w:ascii="宋体"/>
          <w:sz w:val="24"/>
          <w:szCs w:val="24"/>
          <w:highlight w:val="none"/>
        </w:rPr>
      </w:pPr>
      <w:r>
        <w:rPr>
          <w:rFonts w:hint="eastAsia" w:ascii="宋体" w:hAnsi="宋体"/>
          <w:sz w:val="24"/>
          <w:szCs w:val="24"/>
          <w:highlight w:val="none"/>
        </w:rPr>
        <w:t>乙方职责</w:t>
      </w:r>
    </w:p>
    <w:p w14:paraId="47A80FB6">
      <w:pPr>
        <w:snapToGrid w:val="0"/>
        <w:spacing w:line="360" w:lineRule="auto"/>
        <w:ind w:left="480" w:firstLine="0" w:firstLineChars="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、严格遵守国家和地方的有关环境保护和水土保持的法律法规并认真执行。</w:t>
      </w:r>
    </w:p>
    <w:p w14:paraId="14786877">
      <w:pPr>
        <w:snapToGrid w:val="0"/>
        <w:spacing w:line="360" w:lineRule="auto"/>
        <w:ind w:firstLine="480" w:firstLineChars="20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坚持“预防为主，保护优先”、“管生产必须管环保”及“谁破坏谁恢复”的原则，加强环境保护和水土保持的宣传教育，增强全员环保意识，建立健全环境保护和水土保持的管理机构和管理制度，配备专职及兼职的环保检查人员，有组织有领导地开展环境保护和水土保持工作。各级领导、工程技术人员、生产管理人员和具体操作人员（包括临时雇请的生产作业人员），必须熟悉和遵守本合同有关环境保护和水土保持的各项规定，做到生产与环境保护和水土保持工作同时计划、实施、检查、总结和评比。</w:t>
      </w:r>
    </w:p>
    <w:p w14:paraId="781B0C89">
      <w:pPr>
        <w:snapToGrid w:val="0"/>
        <w:spacing w:line="360" w:lineRule="auto"/>
        <w:ind w:firstLine="480" w:firstLineChars="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建立健全环境保护和水土保持责任制。从项目经理到生产工人（包括临时雇请的生产作业人员）的环境保护和水土保持管理系统必须作到纵向到底，一环不漏；各职能部门、人员的环境保护和水土保持责任制作到横向到边，人人有责。项目经理是环境保护和水土保持的第一责任人。现场设置的环境保护和水土保持机构，应配备专职环保监督员，专职负责本合同工程环境保护和水土保持的宣传、检查工作，有权发布指令，防止污染环境和破坏环境的事件发生。</w:t>
      </w:r>
    </w:p>
    <w:p w14:paraId="002FF6CF">
      <w:pPr>
        <w:numPr>
          <w:ilvl w:val="0"/>
          <w:numId w:val="7"/>
        </w:numPr>
        <w:snapToGrid w:val="0"/>
        <w:spacing w:line="360" w:lineRule="auto"/>
        <w:ind w:firstLine="0" w:firstLineChars="0"/>
        <w:rPr>
          <w:rFonts w:ascii="宋体"/>
          <w:sz w:val="24"/>
          <w:szCs w:val="24"/>
          <w:highlight w:val="none"/>
        </w:rPr>
      </w:pPr>
      <w:r>
        <w:rPr>
          <w:rFonts w:hint="eastAsia" w:ascii="宋体" w:hAnsi="宋体"/>
          <w:sz w:val="24"/>
          <w:szCs w:val="24"/>
          <w:highlight w:val="none"/>
        </w:rPr>
        <w:t>违约责任</w:t>
      </w:r>
    </w:p>
    <w:p w14:paraId="50C2FFB4">
      <w:pPr>
        <w:snapToGrid w:val="0"/>
        <w:spacing w:line="360" w:lineRule="auto"/>
        <w:ind w:firstLine="480" w:firstLineChars="0"/>
        <w:rPr>
          <w:rFonts w:ascii="宋体"/>
          <w:sz w:val="24"/>
          <w:szCs w:val="24"/>
          <w:highlight w:val="none"/>
        </w:rPr>
      </w:pPr>
      <w:r>
        <w:rPr>
          <w:rFonts w:hint="eastAsia" w:ascii="宋体" w:hAnsi="宋体"/>
          <w:sz w:val="24"/>
          <w:szCs w:val="24"/>
          <w:highlight w:val="none"/>
        </w:rPr>
        <w:t>如因乙方不遵守国家和地方的有关环境保护和水土保持的法律法规，造成环境污染或破坏，甲方有权责令乙方限期进行整改，并视其情节对乙方批评、罚款或终止合同：</w:t>
      </w:r>
    </w:p>
    <w:p w14:paraId="4AA38015">
      <w:pPr>
        <w:snapToGrid w:val="0"/>
        <w:spacing w:line="360" w:lineRule="auto"/>
        <w:ind w:firstLine="480" w:firstLineChars="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、情节轻微者，甲方可对乙方予以通报批评，并向乙方课以</w:t>
      </w:r>
      <w:r>
        <w:rPr>
          <w:rFonts w:ascii="宋体" w:hAnsi="宋体"/>
          <w:sz w:val="24"/>
          <w:szCs w:val="24"/>
          <w:highlight w:val="none"/>
        </w:rPr>
        <w:t>1—10</w:t>
      </w:r>
      <w:r>
        <w:rPr>
          <w:rFonts w:hint="eastAsia" w:ascii="宋体" w:hAnsi="宋体"/>
          <w:sz w:val="24"/>
          <w:szCs w:val="24"/>
          <w:highlight w:val="none"/>
        </w:rPr>
        <w:t>万元违约金；</w:t>
      </w:r>
    </w:p>
    <w:p w14:paraId="37C1F6A1">
      <w:pPr>
        <w:snapToGrid w:val="0"/>
        <w:spacing w:line="360" w:lineRule="auto"/>
        <w:ind w:firstLine="480" w:firstLineChars="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、累计三次因环境问题被有关方面通报批评，或情节严重，甲方可以终止乙方在此合同段 的工程承包合同。</w:t>
      </w:r>
    </w:p>
    <w:p w14:paraId="1382B605">
      <w:pPr>
        <w:spacing w:line="360" w:lineRule="auto"/>
        <w:ind w:firstLine="480" w:firstLineChars="20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hint="eastAsia"/>
          <w:sz w:val="24"/>
          <w:szCs w:val="24"/>
          <w:highlight w:val="none"/>
        </w:rPr>
        <w:t>本协议书</w:t>
      </w:r>
      <w:r>
        <w:rPr>
          <w:rFonts w:hint="eastAsia"/>
          <w:sz w:val="24"/>
          <w:szCs w:val="24"/>
          <w:highlight w:val="none"/>
          <w:u w:val="single"/>
        </w:rPr>
        <w:t>四</w:t>
      </w:r>
      <w:r>
        <w:rPr>
          <w:rFonts w:hint="eastAsia"/>
          <w:sz w:val="24"/>
          <w:szCs w:val="24"/>
          <w:highlight w:val="none"/>
        </w:rPr>
        <w:t>份，合同双方各执</w:t>
      </w:r>
      <w:r>
        <w:rPr>
          <w:rFonts w:hint="eastAsia"/>
          <w:sz w:val="24"/>
          <w:szCs w:val="24"/>
          <w:highlight w:val="none"/>
          <w:u w:val="single"/>
        </w:rPr>
        <w:t>二</w:t>
      </w:r>
      <w:r>
        <w:rPr>
          <w:rFonts w:hint="eastAsia"/>
          <w:sz w:val="24"/>
          <w:szCs w:val="24"/>
          <w:highlight w:val="none"/>
        </w:rPr>
        <w:t>份。</w:t>
      </w:r>
    </w:p>
    <w:p w14:paraId="6D395415">
      <w:pPr>
        <w:snapToGrid w:val="0"/>
        <w:spacing w:line="360" w:lineRule="auto"/>
        <w:ind w:firstLine="480" w:firstLineChars="0"/>
        <w:rPr>
          <w:rFonts w:ascii="宋体"/>
          <w:sz w:val="24"/>
          <w:szCs w:val="24"/>
          <w:highlight w:val="none"/>
        </w:rPr>
      </w:pPr>
    </w:p>
    <w:p w14:paraId="7DB6E7FA">
      <w:pPr>
        <w:spacing w:line="360" w:lineRule="auto"/>
        <w:ind w:firstLine="0" w:firstLineChars="0"/>
        <w:rPr>
          <w:rFonts w:ascii="宋体"/>
          <w:sz w:val="24"/>
          <w:szCs w:val="24"/>
          <w:highlight w:val="none"/>
        </w:rPr>
      </w:pPr>
    </w:p>
    <w:p w14:paraId="2A633D95">
      <w:pPr>
        <w:widowControl w:val="0"/>
        <w:autoSpaceDE/>
        <w:autoSpaceDN/>
        <w:adjustRightInd/>
        <w:spacing w:line="480" w:lineRule="auto"/>
        <w:ind w:right="-545" w:rightChars="-227"/>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承包人：</w:t>
      </w:r>
      <w:r>
        <w:rPr>
          <w:rFonts w:hint="eastAsia" w:ascii="宋体" w:hAnsi="Courier New" w:cs="Courier New"/>
          <w:kern w:val="2"/>
          <w:sz w:val="24"/>
          <w:szCs w:val="24"/>
          <w:highlight w:val="none"/>
          <w:u w:val="single"/>
          <w:lang w:val="en-US" w:eastAsia="zh-CN" w:bidi="ar-SA"/>
        </w:rPr>
        <w:t>四川高路信息科技有限公司</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劳务承包人：</w:t>
      </w:r>
      <w:r>
        <w:rPr>
          <w:rFonts w:hint="eastAsia" w:ascii="宋体" w:hAnsi="宋体" w:eastAsia="宋体" w:cs="宋体"/>
          <w:kern w:val="2"/>
          <w:sz w:val="24"/>
          <w:szCs w:val="21"/>
          <w:highlight w:val="none"/>
          <w:u w:val="single"/>
          <w:lang w:val="en-US" w:eastAsia="zh-CN" w:bidi="ar-SA"/>
        </w:rPr>
        <w:t>××××××××××××</w:t>
      </w:r>
      <w:r>
        <w:rPr>
          <w:rFonts w:ascii="宋体" w:hAnsi="Courier New" w:eastAsia="宋体" w:cs="Courier New"/>
          <w:kern w:val="2"/>
          <w:sz w:val="24"/>
          <w:szCs w:val="24"/>
          <w:highlight w:val="none"/>
          <w:lang w:val="en-US" w:eastAsia="zh-CN" w:bidi="ar-SA"/>
        </w:rPr>
        <w:t xml:space="preserve">         </w:t>
      </w:r>
    </w:p>
    <w:p w14:paraId="376E0AF3">
      <w:pPr>
        <w:widowControl w:val="0"/>
        <w:autoSpaceDE/>
        <w:autoSpaceDN/>
        <w:adjustRightInd/>
        <w:spacing w:line="480" w:lineRule="auto"/>
        <w:ind w:firstLine="960" w:firstLineChars="400"/>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（盖单位章）</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（盖单位章）</w:t>
      </w:r>
    </w:p>
    <w:p w14:paraId="7D2785C3">
      <w:pPr>
        <w:widowControl w:val="0"/>
        <w:autoSpaceDE/>
        <w:autoSpaceDN/>
        <w:adjustRightInd/>
        <w:spacing w:line="480" w:lineRule="auto"/>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法定代表人</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法定代表人</w:t>
      </w:r>
    </w:p>
    <w:p w14:paraId="2285A729">
      <w:pPr>
        <w:widowControl w:val="0"/>
        <w:autoSpaceDE/>
        <w:autoSpaceDN/>
        <w:adjustRightInd/>
        <w:spacing w:line="480" w:lineRule="auto"/>
        <w:jc w:val="both"/>
        <w:rPr>
          <w:rFonts w:ascii="宋体" w:hAnsi="宋体" w:eastAsia="宋体" w:cs="Courier New"/>
          <w:kern w:val="2"/>
          <w:sz w:val="24"/>
          <w:szCs w:val="24"/>
          <w:highlight w:val="none"/>
          <w:u w:val="single"/>
          <w:lang w:val="en-US" w:eastAsia="zh-CN" w:bidi="ar-SA"/>
        </w:rPr>
      </w:pPr>
      <w:r>
        <w:rPr>
          <w:rFonts w:hint="eastAsia" w:ascii="宋体" w:hAnsi="宋体" w:eastAsia="宋体" w:cs="Courier New"/>
          <w:kern w:val="2"/>
          <w:sz w:val="24"/>
          <w:szCs w:val="24"/>
          <w:highlight w:val="none"/>
          <w:lang w:val="en-US" w:eastAsia="zh-CN" w:bidi="ar-SA"/>
        </w:rPr>
        <w:t>或其委托代理人：</w:t>
      </w:r>
      <w:r>
        <w:rPr>
          <w:rFonts w:ascii="宋体" w:hAnsi="宋体" w:eastAsia="宋体" w:cs="Courier New"/>
          <w:kern w:val="2"/>
          <w:sz w:val="24"/>
          <w:szCs w:val="24"/>
          <w:highlight w:val="none"/>
          <w:u w:val="single"/>
          <w:lang w:val="en-US" w:eastAsia="zh-CN" w:bidi="ar-SA"/>
        </w:rPr>
        <w:t xml:space="preserve">               </w:t>
      </w:r>
      <w:r>
        <w:rPr>
          <w:rFonts w:ascii="宋体" w:hAnsi="宋体" w:eastAsia="宋体" w:cs="Courier New"/>
          <w:kern w:val="2"/>
          <w:sz w:val="24"/>
          <w:szCs w:val="24"/>
          <w:highlight w:val="none"/>
          <w:lang w:val="en-US" w:eastAsia="zh-CN" w:bidi="ar-SA"/>
        </w:rPr>
        <w:t>(</w:t>
      </w:r>
      <w:r>
        <w:rPr>
          <w:rFonts w:hint="eastAsia" w:ascii="宋体" w:hAnsi="宋体" w:eastAsia="宋体" w:cs="Courier New"/>
          <w:kern w:val="2"/>
          <w:sz w:val="24"/>
          <w:szCs w:val="24"/>
          <w:highlight w:val="none"/>
          <w:lang w:val="en-US" w:eastAsia="zh-CN" w:bidi="ar-SA"/>
        </w:rPr>
        <w:t>签字</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或其委托代理人：</w:t>
      </w:r>
      <w:r>
        <w:rPr>
          <w:rFonts w:ascii="宋体" w:hAnsi="宋体" w:eastAsia="宋体" w:cs="Courier New"/>
          <w:kern w:val="2"/>
          <w:sz w:val="24"/>
          <w:szCs w:val="24"/>
          <w:highlight w:val="none"/>
          <w:u w:val="single"/>
          <w:lang w:val="en-US" w:eastAsia="zh-CN" w:bidi="ar-SA"/>
        </w:rPr>
        <w:t xml:space="preserve">                </w:t>
      </w:r>
      <w:r>
        <w:rPr>
          <w:rFonts w:ascii="宋体" w:hAnsi="宋体" w:eastAsia="宋体" w:cs="Courier New"/>
          <w:kern w:val="2"/>
          <w:sz w:val="24"/>
          <w:szCs w:val="24"/>
          <w:highlight w:val="none"/>
          <w:lang w:val="en-US" w:eastAsia="zh-CN" w:bidi="ar-SA"/>
        </w:rPr>
        <w:t>(</w:t>
      </w:r>
      <w:r>
        <w:rPr>
          <w:rFonts w:hint="eastAsia" w:ascii="宋体" w:hAnsi="宋体" w:eastAsia="宋体" w:cs="Courier New"/>
          <w:kern w:val="2"/>
          <w:sz w:val="24"/>
          <w:szCs w:val="24"/>
          <w:highlight w:val="none"/>
          <w:lang w:val="en-US" w:eastAsia="zh-CN" w:bidi="ar-SA"/>
        </w:rPr>
        <w:t>签字</w:t>
      </w:r>
      <w:r>
        <w:rPr>
          <w:rFonts w:ascii="宋体" w:hAnsi="宋体" w:eastAsia="宋体" w:cs="Courier New"/>
          <w:kern w:val="2"/>
          <w:sz w:val="24"/>
          <w:szCs w:val="24"/>
          <w:highlight w:val="none"/>
          <w:lang w:val="en-US" w:eastAsia="zh-CN" w:bidi="ar-SA"/>
        </w:rPr>
        <w:t>)</w:t>
      </w:r>
    </w:p>
    <w:p w14:paraId="61F4F570">
      <w:pPr>
        <w:spacing w:line="240" w:lineRule="auto"/>
        <w:ind w:firstLine="0" w:firstLineChars="0"/>
        <w:rPr>
          <w:sz w:val="24"/>
          <w:szCs w:val="24"/>
          <w:highlight w:val="none"/>
        </w:rPr>
      </w:pPr>
    </w:p>
    <w:p w14:paraId="3B84608E">
      <w:pPr>
        <w:spacing w:line="240" w:lineRule="auto"/>
        <w:ind w:firstLine="0" w:firstLineChars="0"/>
        <w:rPr>
          <w:sz w:val="24"/>
          <w:szCs w:val="24"/>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r>
        <w:rPr>
          <w:sz w:val="24"/>
          <w:szCs w:val="24"/>
          <w:highlight w:val="none"/>
        </w:rPr>
        <w:t xml:space="preserve">                           </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14:paraId="6F915C47">
      <w:pPr>
        <w:widowControl/>
        <w:spacing w:line="240" w:lineRule="auto"/>
        <w:ind w:firstLine="0" w:firstLineChars="0"/>
        <w:rPr>
          <w:sz w:val="21"/>
          <w:szCs w:val="24"/>
          <w:highlight w:val="none"/>
        </w:rPr>
      </w:pPr>
      <w:r>
        <w:rPr>
          <w:sz w:val="24"/>
          <w:szCs w:val="24"/>
          <w:highlight w:val="none"/>
        </w:rPr>
        <w:br w:type="page"/>
      </w:r>
      <w:r>
        <w:rPr>
          <w:rFonts w:hint="eastAsia"/>
          <w:sz w:val="21"/>
          <w:szCs w:val="24"/>
          <w:highlight w:val="none"/>
        </w:rPr>
        <w:t>附件3</w:t>
      </w:r>
    </w:p>
    <w:p w14:paraId="626ED44D">
      <w:pPr>
        <w:widowControl/>
        <w:spacing w:before="386" w:beforeLines="0" w:after="100" w:afterLines="0" w:afterAutospacing="1" w:line="480" w:lineRule="exact"/>
        <w:ind w:firstLine="0" w:firstLineChars="0"/>
        <w:jc w:val="center"/>
        <w:textAlignment w:val="top"/>
        <w:outlineLvl w:val="2"/>
        <w:rPr>
          <w:rFonts w:hint="eastAsia"/>
          <w:sz w:val="32"/>
          <w:szCs w:val="32"/>
          <w:highlight w:val="none"/>
        </w:rPr>
      </w:pPr>
      <w:r>
        <w:rPr>
          <w:rFonts w:hint="eastAsia"/>
          <w:sz w:val="32"/>
          <w:szCs w:val="32"/>
          <w:highlight w:val="none"/>
        </w:rPr>
        <w:t>农民工管理合同</w:t>
      </w:r>
    </w:p>
    <w:p w14:paraId="389588B2">
      <w:pPr>
        <w:widowControl w:val="0"/>
        <w:autoSpaceDE/>
        <w:autoSpaceDN/>
        <w:adjustRightInd/>
        <w:snapToGrid w:val="0"/>
        <w:spacing w:line="360" w:lineRule="exact"/>
        <w:jc w:val="center"/>
        <w:rPr>
          <w:rFonts w:ascii="宋体" w:hAnsi="宋体" w:eastAsia="宋体" w:cs="Courier New"/>
          <w:kern w:val="2"/>
          <w:sz w:val="24"/>
          <w:szCs w:val="24"/>
          <w:highlight w:val="none"/>
          <w:lang w:val="en-US" w:eastAsia="zh-CN" w:bidi="ar-SA"/>
        </w:rPr>
      </w:pPr>
    </w:p>
    <w:p w14:paraId="4451E327">
      <w:pPr>
        <w:snapToGrid w:val="0"/>
        <w:spacing w:line="360" w:lineRule="auto"/>
        <w:ind w:firstLine="0" w:firstLineChars="0"/>
        <w:rPr>
          <w:rFonts w:ascii="宋体"/>
          <w:sz w:val="24"/>
          <w:szCs w:val="24"/>
          <w:highlight w:val="none"/>
        </w:rPr>
      </w:pPr>
      <w:r>
        <w:rPr>
          <w:rFonts w:ascii="宋体" w:hAnsi="宋体"/>
          <w:b/>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为体现“人性化”管理原则，稳定施工队伍，切实加强工程施工过程中的农民工管理，促进项目建设顺利进行，本项目承包人</w:t>
      </w:r>
      <w:r>
        <w:rPr>
          <w:rFonts w:hint="eastAsia"/>
          <w:sz w:val="24"/>
          <w:szCs w:val="24"/>
          <w:highlight w:val="none"/>
          <w:u w:val="single"/>
          <w:lang w:eastAsia="zh-CN"/>
        </w:rPr>
        <w:t>四川高路信息科技有限公司</w:t>
      </w:r>
      <w:r>
        <w:rPr>
          <w:rFonts w:hint="eastAsia" w:ascii="宋体" w:hAnsi="宋体"/>
          <w:sz w:val="24"/>
          <w:szCs w:val="24"/>
          <w:highlight w:val="none"/>
        </w:rPr>
        <w:t>（以下简称“甲方”）与劳务承包人</w:t>
      </w:r>
      <w:r>
        <w:rPr>
          <w:rFonts w:hint="eastAsia" w:ascii="宋体" w:hAnsi="宋体" w:cs="宋体"/>
          <w:sz w:val="24"/>
          <w:szCs w:val="24"/>
          <w:highlight w:val="none"/>
          <w:u w:val="single"/>
          <w:lang w:val="en-US" w:eastAsia="zh-CN"/>
        </w:rPr>
        <w:t>×××××××××</w:t>
      </w:r>
      <w:r>
        <w:rPr>
          <w:rFonts w:hint="eastAsia" w:ascii="宋体" w:hAnsi="宋体"/>
          <w:sz w:val="24"/>
          <w:szCs w:val="24"/>
          <w:highlight w:val="none"/>
        </w:rPr>
        <w:t>（以下简称“乙方”）特此签订农民工管理合同。</w:t>
      </w:r>
    </w:p>
    <w:p w14:paraId="3CDBAF95">
      <w:pPr>
        <w:numPr>
          <w:ilvl w:val="0"/>
          <w:numId w:val="8"/>
        </w:numPr>
        <w:snapToGrid w:val="0"/>
        <w:spacing w:line="360" w:lineRule="auto"/>
        <w:ind w:firstLine="0" w:firstLineChars="0"/>
        <w:rPr>
          <w:rFonts w:ascii="宋体"/>
          <w:sz w:val="24"/>
          <w:szCs w:val="24"/>
          <w:highlight w:val="none"/>
        </w:rPr>
      </w:pPr>
      <w:r>
        <w:rPr>
          <w:rFonts w:hint="eastAsia" w:ascii="宋体" w:hAnsi="宋体"/>
          <w:sz w:val="24"/>
          <w:szCs w:val="24"/>
          <w:highlight w:val="none"/>
        </w:rPr>
        <w:t>甲方职责</w:t>
      </w:r>
    </w:p>
    <w:p w14:paraId="0EFEE3D7">
      <w:pPr>
        <w:snapToGrid w:val="0"/>
        <w:spacing w:line="360" w:lineRule="auto"/>
        <w:ind w:firstLine="600" w:firstLineChars="25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．严格遵守国家和地方的有关法律法规，认真执行工程承包合同中有关要求，加强对农民工管理的督察工作。</w:t>
      </w:r>
    </w:p>
    <w:p w14:paraId="12177020">
      <w:pPr>
        <w:snapToGrid w:val="0"/>
        <w:spacing w:line="360" w:lineRule="auto"/>
        <w:ind w:firstLine="480" w:firstLineChars="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．监督乙方与农民工签订劳动合同，并在劳动合同中明确工资支付项目、支付标准、支付形式、支付时间及双方约定的其他工资事项。</w:t>
      </w:r>
    </w:p>
    <w:p w14:paraId="564CB085">
      <w:pPr>
        <w:snapToGrid w:val="0"/>
        <w:spacing w:line="360" w:lineRule="auto"/>
        <w:ind w:firstLine="480" w:firstLineChars="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．按照工程承包合同中的有关要求，及时拨付给乙方工程计量支付资金。实行农民工工资应急周转金制度。每期计量支付时，甲方扣留当期进度付款的</w:t>
      </w:r>
      <w:r>
        <w:rPr>
          <w:rFonts w:ascii="宋体" w:hAnsi="宋体"/>
          <w:sz w:val="24"/>
          <w:szCs w:val="24"/>
          <w:highlight w:val="none"/>
        </w:rPr>
        <w:t>3%</w:t>
      </w:r>
      <w:r>
        <w:rPr>
          <w:rFonts w:hint="eastAsia" w:ascii="宋体" w:hAnsi="宋体"/>
          <w:sz w:val="24"/>
          <w:szCs w:val="24"/>
          <w:highlight w:val="none"/>
        </w:rPr>
        <w:t>作为农民工工资应急周转金；农民工工资应急周转金限额为合同价格的</w:t>
      </w:r>
      <w:r>
        <w:rPr>
          <w:rFonts w:ascii="宋体" w:hAnsi="宋体"/>
          <w:sz w:val="24"/>
          <w:szCs w:val="24"/>
          <w:highlight w:val="none"/>
        </w:rPr>
        <w:t>1%</w:t>
      </w:r>
      <w:r>
        <w:rPr>
          <w:rFonts w:hint="eastAsia" w:ascii="宋体" w:hAnsi="宋体"/>
          <w:sz w:val="24"/>
          <w:szCs w:val="24"/>
          <w:highlight w:val="none"/>
        </w:rPr>
        <w:t>。</w:t>
      </w:r>
    </w:p>
    <w:p w14:paraId="1D7DD6D4">
      <w:pPr>
        <w:snapToGrid w:val="0"/>
        <w:spacing w:line="360" w:lineRule="auto"/>
        <w:ind w:firstLine="480" w:firstLineChars="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甲方将对乙方农民工工资支付情况实行全面监控和督查督办。在项目建设期间，总监办定期组织对乙方农民工劳动合同、农民工日常管理、农民工工资支付情况进行检查，监督乙方及时发现各项因农民工问题引起的不稳定因素，并合理处理相关事件。</w:t>
      </w:r>
    </w:p>
    <w:p w14:paraId="491CC0F0">
      <w:pPr>
        <w:snapToGrid w:val="0"/>
        <w:spacing w:line="360" w:lineRule="auto"/>
        <w:ind w:firstLine="480" w:firstLineChars="0"/>
        <w:rPr>
          <w:rFonts w:ascii="宋体"/>
          <w:sz w:val="24"/>
          <w:szCs w:val="24"/>
          <w:highlight w:val="none"/>
        </w:rPr>
      </w:pPr>
      <w:r>
        <w:rPr>
          <w:rFonts w:hint="eastAsia" w:ascii="宋体" w:hAnsi="宋体"/>
          <w:sz w:val="24"/>
          <w:szCs w:val="24"/>
          <w:highlight w:val="none"/>
        </w:rPr>
        <w:t>二、乙方职责</w:t>
      </w:r>
    </w:p>
    <w:p w14:paraId="0D121B00">
      <w:pPr>
        <w:snapToGrid w:val="0"/>
        <w:spacing w:line="360" w:lineRule="auto"/>
        <w:ind w:firstLine="480" w:firstLineChars="0"/>
        <w:rPr>
          <w:rFonts w:ascii="宋体"/>
          <w:sz w:val="24"/>
          <w:szCs w:val="24"/>
          <w:highlight w:val="none"/>
        </w:rPr>
      </w:pPr>
      <w:r>
        <w:rPr>
          <w:rFonts w:ascii="宋体" w:hAnsi="宋体"/>
          <w:sz w:val="24"/>
          <w:szCs w:val="24"/>
          <w:highlight w:val="none"/>
        </w:rPr>
        <w:t>1</w:t>
      </w:r>
      <w:r>
        <w:rPr>
          <w:rFonts w:ascii="宋体"/>
          <w:sz w:val="24"/>
          <w:szCs w:val="24"/>
          <w:highlight w:val="none"/>
        </w:rPr>
        <w:t>.</w:t>
      </w:r>
      <w:r>
        <w:rPr>
          <w:rFonts w:hint="eastAsia" w:ascii="宋体" w:hAnsi="宋体"/>
          <w:sz w:val="24"/>
          <w:szCs w:val="24"/>
          <w:highlight w:val="none"/>
        </w:rPr>
        <w:t>严格遵守国家和地方的有关法律法规及交通运输部的有关规定，严格贯彻执行《劳动法》、《工资支付暂行规定》和《最低工资规定》，认真执行工程承包合同中的有关要求。</w:t>
      </w:r>
    </w:p>
    <w:p w14:paraId="48099BE5">
      <w:pPr>
        <w:snapToGrid w:val="0"/>
        <w:spacing w:line="360" w:lineRule="auto"/>
        <w:ind w:firstLine="480" w:firstLineChars="0"/>
        <w:rPr>
          <w:rFonts w:ascii="宋体"/>
          <w:sz w:val="24"/>
          <w:szCs w:val="24"/>
          <w:highlight w:val="none"/>
        </w:rPr>
      </w:pPr>
      <w:r>
        <w:rPr>
          <w:rFonts w:ascii="宋体" w:hAnsi="宋体"/>
          <w:sz w:val="24"/>
          <w:szCs w:val="24"/>
          <w:highlight w:val="none"/>
        </w:rPr>
        <w:t>2</w:t>
      </w:r>
      <w:r>
        <w:rPr>
          <w:rFonts w:ascii="宋体"/>
          <w:sz w:val="24"/>
          <w:szCs w:val="24"/>
          <w:highlight w:val="none"/>
        </w:rPr>
        <w:t>.</w:t>
      </w:r>
      <w:r>
        <w:rPr>
          <w:rFonts w:hint="eastAsia" w:ascii="宋体" w:hAnsi="宋体"/>
          <w:sz w:val="24"/>
          <w:szCs w:val="24"/>
          <w:highlight w:val="none"/>
        </w:rPr>
        <w:t>所有农民工实行先签合同后进场。承包人自行组织农民工队伍进场务工的，必须按现行国家有关规定签订农民工合同；由劳务合作企业安排适合的农民工进场务工的，由承包人与具备相应资质的劳务合作企业签订劳务合同。相关劳务合同副本报监理工程师及甲方核备，同时须在地方劳动监察部门报备。</w:t>
      </w:r>
    </w:p>
    <w:p w14:paraId="27C2043A">
      <w:pPr>
        <w:snapToGrid w:val="0"/>
        <w:spacing w:line="360" w:lineRule="auto"/>
        <w:ind w:firstLine="480" w:firstLineChars="0"/>
        <w:rPr>
          <w:rFonts w:ascii="宋体"/>
          <w:sz w:val="24"/>
          <w:szCs w:val="24"/>
          <w:highlight w:val="none"/>
        </w:rPr>
      </w:pPr>
      <w:r>
        <w:rPr>
          <w:rFonts w:ascii="宋体" w:hAnsi="宋体"/>
          <w:sz w:val="24"/>
          <w:szCs w:val="24"/>
          <w:highlight w:val="none"/>
        </w:rPr>
        <w:t>3</w:t>
      </w:r>
      <w:r>
        <w:rPr>
          <w:rFonts w:ascii="宋体"/>
          <w:sz w:val="24"/>
          <w:szCs w:val="24"/>
          <w:highlight w:val="none"/>
        </w:rPr>
        <w:t>.</w:t>
      </w:r>
      <w:r>
        <w:rPr>
          <w:rFonts w:hint="eastAsia" w:ascii="宋体" w:hAnsi="宋体"/>
          <w:sz w:val="24"/>
          <w:szCs w:val="24"/>
          <w:highlight w:val="none"/>
        </w:rPr>
        <w:t>乙方要建立职工名册、考勤记录和工资发放等管理台账，对专业分包和劳务合作企业用工管理负总责，并将工人基本信息汇总后报监理人及发包人备案。农民工进场后，乙方和专业分包、劳务合作企业应及时向农民工人员颁发含有姓名、性别、年龄、照片、家庭住址、身份证号码、工种、进出场时间等信息并加盖乙方项目部和专业分包、劳务合作企业公章的农民工身份证明。</w:t>
      </w:r>
    </w:p>
    <w:p w14:paraId="7D06BC6B">
      <w:pPr>
        <w:snapToGrid w:val="0"/>
        <w:spacing w:line="360" w:lineRule="auto"/>
        <w:ind w:firstLine="480" w:firstLineChars="200"/>
        <w:rPr>
          <w:rFonts w:ascii="宋体"/>
          <w:sz w:val="24"/>
          <w:szCs w:val="24"/>
          <w:highlight w:val="none"/>
        </w:rPr>
      </w:pPr>
      <w:r>
        <w:rPr>
          <w:rFonts w:ascii="宋体" w:hAnsi="宋体"/>
          <w:sz w:val="24"/>
          <w:szCs w:val="24"/>
          <w:highlight w:val="none"/>
        </w:rPr>
        <w:t>4</w:t>
      </w:r>
      <w:r>
        <w:rPr>
          <w:rFonts w:ascii="宋体"/>
          <w:sz w:val="24"/>
          <w:szCs w:val="24"/>
          <w:highlight w:val="none"/>
        </w:rPr>
        <w:t>.</w:t>
      </w:r>
      <w:r>
        <w:rPr>
          <w:rFonts w:hint="eastAsia" w:ascii="宋体" w:hAnsi="宋体"/>
          <w:sz w:val="24"/>
          <w:szCs w:val="24"/>
          <w:highlight w:val="none"/>
        </w:rPr>
        <w:t>农民工到项目后，在务工前，乙方必须就项目基本情况、安全管理、农民工管理、质量控制、地方风俗、宗教信仰、相关政策及法律法规等内容，组织每位农民工参加不少于</w:t>
      </w:r>
      <w:r>
        <w:rPr>
          <w:rFonts w:ascii="宋体" w:hAnsi="宋体"/>
          <w:sz w:val="24"/>
          <w:szCs w:val="24"/>
          <w:highlight w:val="none"/>
        </w:rPr>
        <w:t>2</w:t>
      </w:r>
      <w:r>
        <w:rPr>
          <w:rFonts w:hint="eastAsia" w:ascii="宋体" w:hAnsi="宋体"/>
          <w:sz w:val="24"/>
          <w:szCs w:val="24"/>
          <w:highlight w:val="none"/>
        </w:rPr>
        <w:t>天的岗前教育和培训，并做好相关文字、声像资料的收集工作。</w:t>
      </w:r>
    </w:p>
    <w:p w14:paraId="29A82687">
      <w:pPr>
        <w:snapToGrid w:val="0"/>
        <w:spacing w:line="360" w:lineRule="auto"/>
        <w:ind w:firstLine="480" w:firstLineChars="200"/>
        <w:rPr>
          <w:rFonts w:ascii="宋体"/>
          <w:sz w:val="24"/>
          <w:szCs w:val="24"/>
          <w:highlight w:val="none"/>
        </w:rPr>
      </w:pPr>
      <w:r>
        <w:rPr>
          <w:rFonts w:ascii="宋体" w:hAnsi="宋体"/>
          <w:sz w:val="24"/>
          <w:szCs w:val="24"/>
          <w:highlight w:val="none"/>
        </w:rPr>
        <w:t>5</w:t>
      </w:r>
      <w:r>
        <w:rPr>
          <w:rFonts w:ascii="宋体"/>
          <w:sz w:val="24"/>
          <w:szCs w:val="24"/>
          <w:highlight w:val="none"/>
        </w:rPr>
        <w:t>.</w:t>
      </w:r>
      <w:r>
        <w:rPr>
          <w:rFonts w:hint="eastAsia" w:ascii="宋体" w:hAnsi="宋体"/>
          <w:sz w:val="24"/>
          <w:szCs w:val="24"/>
          <w:highlight w:val="none"/>
        </w:rPr>
        <w:t>乙方劳务分包所聘用的劳务人员和乙方自行聘用的劳务人员工资不得低于国家规定的当地最低工资标准。乙方应负责按照甲方要求为农民工安排食宿，提供各种必须的生活设施，并应采取合理的卫生防护和安全措施，以保护农民工的健康和安全。对生病的农民工，承包人要妥善给予治疗，并不得安排其带病务工。</w:t>
      </w:r>
    </w:p>
    <w:p w14:paraId="4B7D5C96">
      <w:pPr>
        <w:snapToGrid w:val="0"/>
        <w:spacing w:line="360" w:lineRule="auto"/>
        <w:ind w:firstLine="480" w:firstLineChars="0"/>
        <w:rPr>
          <w:rFonts w:ascii="宋体"/>
          <w:sz w:val="24"/>
          <w:szCs w:val="24"/>
          <w:highlight w:val="none"/>
        </w:rPr>
      </w:pPr>
      <w:r>
        <w:rPr>
          <w:rFonts w:ascii="宋体" w:hAnsi="宋体"/>
          <w:sz w:val="24"/>
          <w:szCs w:val="24"/>
          <w:highlight w:val="none"/>
        </w:rPr>
        <w:t>6</w:t>
      </w:r>
      <w:r>
        <w:rPr>
          <w:rFonts w:ascii="宋体"/>
          <w:sz w:val="24"/>
          <w:szCs w:val="24"/>
          <w:highlight w:val="none"/>
        </w:rPr>
        <w:t>.</w:t>
      </w:r>
      <w:r>
        <w:rPr>
          <w:rFonts w:hint="eastAsia" w:ascii="宋体" w:hAnsi="宋体"/>
          <w:sz w:val="24"/>
          <w:szCs w:val="24"/>
          <w:highlight w:val="none"/>
        </w:rPr>
        <w:t>乙方必须负责农民工的人身安全，并按照国家相关法律法规的规定，提供适宜的劳动保护。在工程实施过程中，乙方必须保证每一位在场的农民工在人身意外伤害险团体范围内，乙方对施工现场安全负总责，对于乙方或专业分包、劳务合作企业的任何农民工发生的安全事故，均</w:t>
      </w:r>
      <w:r>
        <w:rPr>
          <w:rFonts w:hint="eastAsia"/>
          <w:sz w:val="24"/>
          <w:szCs w:val="24"/>
          <w:highlight w:val="none"/>
        </w:rPr>
        <w:t>不能免除乙方应负的责任。</w:t>
      </w:r>
    </w:p>
    <w:p w14:paraId="1EFBC642">
      <w:pPr>
        <w:snapToGrid w:val="0"/>
        <w:spacing w:line="360" w:lineRule="auto"/>
        <w:ind w:firstLine="480" w:firstLineChars="0"/>
        <w:rPr>
          <w:rFonts w:ascii="宋体"/>
          <w:sz w:val="24"/>
          <w:szCs w:val="24"/>
          <w:highlight w:val="none"/>
        </w:rPr>
      </w:pPr>
      <w:r>
        <w:rPr>
          <w:rFonts w:ascii="宋体" w:hAnsi="宋体"/>
          <w:sz w:val="24"/>
          <w:szCs w:val="24"/>
          <w:highlight w:val="none"/>
        </w:rPr>
        <w:t>7</w:t>
      </w:r>
      <w:r>
        <w:rPr>
          <w:rFonts w:hint="eastAsia" w:ascii="宋体" w:hAnsi="宋体"/>
          <w:sz w:val="24"/>
          <w:szCs w:val="24"/>
          <w:highlight w:val="none"/>
        </w:rPr>
        <w:t>．乙方及专业分包、劳务合作企业应当为每一位农民工办理个人工资账户，实行由银行支付工资的管理方式，委托银行将农民工工资按月汇入个人工资账户；临时或短期聘用的农民工工资发放方式由劳务双方约定。每期计量支付时，乙方应如实填报上期农民工工资兑付报表及本期农民工工资兑付计划。</w:t>
      </w:r>
    </w:p>
    <w:p w14:paraId="7F12709B">
      <w:pPr>
        <w:snapToGrid w:val="0"/>
        <w:spacing w:line="360" w:lineRule="auto"/>
        <w:ind w:firstLine="480" w:firstLineChars="0"/>
        <w:rPr>
          <w:rFonts w:ascii="宋体"/>
          <w:sz w:val="24"/>
          <w:szCs w:val="24"/>
          <w:highlight w:val="none"/>
        </w:rPr>
      </w:pPr>
      <w:r>
        <w:rPr>
          <w:rFonts w:ascii="宋体" w:hAnsi="宋体"/>
          <w:sz w:val="24"/>
          <w:szCs w:val="24"/>
          <w:highlight w:val="none"/>
        </w:rPr>
        <w:t>8.</w:t>
      </w:r>
      <w:r>
        <w:rPr>
          <w:rFonts w:hint="eastAsia" w:ascii="宋体" w:hAnsi="宋体"/>
          <w:sz w:val="24"/>
          <w:szCs w:val="24"/>
          <w:highlight w:val="none"/>
        </w:rPr>
        <w:t>乙方在任何时候都应采取各种合理的预防措施，防止其员工发生任何违法、违禁、暴力或妨碍治安的行为。</w:t>
      </w:r>
    </w:p>
    <w:p w14:paraId="41E48B6E">
      <w:pPr>
        <w:snapToGrid w:val="0"/>
        <w:spacing w:line="360" w:lineRule="auto"/>
        <w:ind w:firstLine="480" w:firstLineChars="0"/>
        <w:rPr>
          <w:rFonts w:ascii="宋体"/>
          <w:sz w:val="24"/>
          <w:szCs w:val="24"/>
          <w:highlight w:val="none"/>
        </w:rPr>
      </w:pPr>
      <w:r>
        <w:rPr>
          <w:rFonts w:ascii="宋体" w:hAnsi="宋体"/>
          <w:sz w:val="24"/>
          <w:szCs w:val="24"/>
          <w:highlight w:val="none"/>
        </w:rPr>
        <w:t>9.</w:t>
      </w:r>
      <w:r>
        <w:rPr>
          <w:rFonts w:hint="eastAsia" w:ascii="宋体" w:hAnsi="宋体"/>
          <w:sz w:val="24"/>
          <w:szCs w:val="24"/>
          <w:highlight w:val="none"/>
        </w:rPr>
        <w:t>按照“谁承包，谁负责”的原则，乙方应对专业分包和劳务合作企业农民工情况负管理责任和连带清偿责任。</w:t>
      </w:r>
    </w:p>
    <w:p w14:paraId="059E5FCF">
      <w:pPr>
        <w:snapToGrid w:val="0"/>
        <w:spacing w:line="360" w:lineRule="auto"/>
        <w:ind w:firstLine="480" w:firstLineChars="0"/>
        <w:rPr>
          <w:rFonts w:ascii="宋体"/>
          <w:sz w:val="24"/>
          <w:szCs w:val="24"/>
          <w:highlight w:val="none"/>
        </w:rPr>
      </w:pPr>
      <w:r>
        <w:rPr>
          <w:rFonts w:hint="eastAsia" w:ascii="宋体" w:hAnsi="宋体"/>
          <w:sz w:val="24"/>
          <w:szCs w:val="24"/>
          <w:highlight w:val="none"/>
        </w:rPr>
        <w:t>三、违约责任</w:t>
      </w:r>
    </w:p>
    <w:p w14:paraId="1F2ABAFC">
      <w:pPr>
        <w:snapToGrid w:val="0"/>
        <w:spacing w:line="360" w:lineRule="auto"/>
        <w:ind w:firstLine="480" w:firstLineChars="0"/>
        <w:rPr>
          <w:rFonts w:ascii="宋体"/>
          <w:sz w:val="24"/>
          <w:szCs w:val="24"/>
          <w:highlight w:val="none"/>
        </w:rPr>
      </w:pPr>
      <w:r>
        <w:rPr>
          <w:rFonts w:hint="eastAsia" w:ascii="宋体" w:hAnsi="宋体"/>
          <w:sz w:val="24"/>
          <w:szCs w:val="24"/>
          <w:highlight w:val="none"/>
        </w:rPr>
        <w:t>如因乙方不及时支付农民工工资，造成扰民、上访等影响社会稳定事件及合同纠纷，甲方有权责令乙方限期进行整改，并视其情节对乙方批评、罚款、停止对乙方进度付款或终止合同：</w:t>
      </w:r>
    </w:p>
    <w:p w14:paraId="6B1F6415">
      <w:pPr>
        <w:snapToGrid w:val="0"/>
        <w:spacing w:line="360" w:lineRule="auto"/>
        <w:ind w:firstLine="840" w:firstLineChars="35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．情节轻微者，甲方可对乙方予以通报批评，并向乙方课以</w:t>
      </w:r>
      <w:r>
        <w:rPr>
          <w:rFonts w:ascii="宋体" w:hAnsi="宋体"/>
          <w:sz w:val="24"/>
          <w:szCs w:val="24"/>
          <w:highlight w:val="none"/>
        </w:rPr>
        <w:t>1—10</w:t>
      </w:r>
      <w:r>
        <w:rPr>
          <w:rFonts w:hint="eastAsia" w:ascii="宋体" w:hAnsi="宋体"/>
          <w:sz w:val="24"/>
          <w:szCs w:val="24"/>
          <w:highlight w:val="none"/>
        </w:rPr>
        <w:t>万元违约金；</w:t>
      </w:r>
    </w:p>
    <w:p w14:paraId="5822374E">
      <w:pPr>
        <w:snapToGrid w:val="0"/>
        <w:spacing w:line="360" w:lineRule="auto"/>
        <w:ind w:firstLine="840" w:firstLineChars="35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乙方拖欠专业分包和劳务合作企业劳务工资的，甲方可以先行动用农民工工资应急周转金或应付或到期应付给乙方的任何款项中代为支付。甲方保留停止对乙方进度付款的权利，直至乙方妥善处理好上述事件或纠纷为止。同时甲方将按项目合同条款相关条款追究乙方的违约责任。</w:t>
      </w:r>
    </w:p>
    <w:p w14:paraId="23E1DDF3">
      <w:pPr>
        <w:snapToGrid w:val="0"/>
        <w:spacing w:line="360" w:lineRule="auto"/>
        <w:ind w:firstLine="840" w:firstLineChars="35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．乙方与专业分包、劳务合作企业的农民工纠纷，按照劳务双方合同约定处理。如双方未按合同约定达成一致意见，按照当地劳动监察部门的处理意见或劳动仲裁部门仲裁结果或司法机关判决结果执行。</w:t>
      </w:r>
    </w:p>
    <w:p w14:paraId="43471D83">
      <w:pPr>
        <w:snapToGrid w:val="0"/>
        <w:spacing w:line="360" w:lineRule="auto"/>
        <w:ind w:firstLine="840" w:firstLineChars="350"/>
        <w:rPr>
          <w:rFonts w:ascii="宋体"/>
          <w:sz w:val="24"/>
          <w:szCs w:val="24"/>
          <w:highlight w:val="none"/>
        </w:rPr>
      </w:pPr>
      <w:r>
        <w:rPr>
          <w:rFonts w:ascii="宋体" w:hAnsi="宋体"/>
          <w:sz w:val="24"/>
          <w:szCs w:val="24"/>
          <w:highlight w:val="none"/>
        </w:rPr>
        <w:t xml:space="preserve">4. </w:t>
      </w:r>
      <w:r>
        <w:rPr>
          <w:rFonts w:hint="eastAsia" w:ascii="宋体" w:hAnsi="宋体"/>
          <w:sz w:val="24"/>
          <w:szCs w:val="24"/>
          <w:highlight w:val="none"/>
        </w:rPr>
        <w:t>对于乙方恶意拖欠农民工工资、或未与农民工签订劳务合同、或未给农民工购买保险等违约行为，</w:t>
      </w:r>
      <w:r>
        <w:rPr>
          <w:rFonts w:hint="eastAsia" w:ascii="宋体" w:hAnsi="宋体" w:cs="Courier New"/>
          <w:sz w:val="24"/>
          <w:szCs w:val="24"/>
          <w:highlight w:val="none"/>
        </w:rPr>
        <w:t>甲方将按照四川省交通运输厅</w:t>
      </w:r>
      <w:r>
        <w:rPr>
          <w:rFonts w:hint="eastAsia" w:ascii="宋体" w:hAnsi="宋体"/>
          <w:sz w:val="24"/>
          <w:szCs w:val="24"/>
          <w:highlight w:val="none"/>
        </w:rPr>
        <w:t>《四川省重点公路建设从业单位信用管理办法》</w:t>
      </w:r>
      <w:r>
        <w:rPr>
          <w:rFonts w:hint="eastAsia" w:ascii="宋体" w:hAnsi="宋体" w:cs="Courier New"/>
          <w:sz w:val="24"/>
          <w:szCs w:val="24"/>
          <w:highlight w:val="none"/>
        </w:rPr>
        <w:t>要求进行信用评价。</w:t>
      </w:r>
      <w:r>
        <w:rPr>
          <w:rFonts w:hint="eastAsia" w:ascii="宋体" w:hAnsi="宋体"/>
          <w:sz w:val="24"/>
          <w:szCs w:val="24"/>
          <w:highlight w:val="none"/>
        </w:rPr>
        <w:t>情节严重者，甲方可以终止乙方在该标段的工程承包合同。</w:t>
      </w:r>
    </w:p>
    <w:p w14:paraId="635C061E">
      <w:pPr>
        <w:snapToGrid w:val="0"/>
        <w:spacing w:line="360" w:lineRule="auto"/>
        <w:ind w:firstLine="0" w:firstLineChars="0"/>
        <w:rPr>
          <w:rFonts w:ascii="宋体"/>
          <w:sz w:val="24"/>
          <w:szCs w:val="24"/>
          <w:highlight w:val="none"/>
        </w:rPr>
      </w:pPr>
    </w:p>
    <w:p w14:paraId="524693FB">
      <w:pPr>
        <w:snapToGrid w:val="0"/>
        <w:spacing w:line="360" w:lineRule="auto"/>
        <w:ind w:firstLine="840" w:firstLineChars="350"/>
        <w:rPr>
          <w:rFonts w:ascii="宋体"/>
          <w:sz w:val="24"/>
          <w:szCs w:val="24"/>
          <w:highlight w:val="none"/>
        </w:rPr>
      </w:pPr>
    </w:p>
    <w:p w14:paraId="56F425A2">
      <w:pPr>
        <w:widowControl w:val="0"/>
        <w:autoSpaceDE/>
        <w:autoSpaceDN/>
        <w:adjustRightInd/>
        <w:spacing w:line="480" w:lineRule="auto"/>
        <w:ind w:right="-545" w:rightChars="-227"/>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承包人：</w:t>
      </w:r>
      <w:r>
        <w:rPr>
          <w:rFonts w:hint="eastAsia" w:ascii="宋体" w:hAnsi="Courier New" w:cs="Courier New"/>
          <w:kern w:val="2"/>
          <w:sz w:val="24"/>
          <w:szCs w:val="24"/>
          <w:highlight w:val="none"/>
          <w:u w:val="single"/>
          <w:lang w:val="en-US" w:eastAsia="zh-CN" w:bidi="ar-SA"/>
        </w:rPr>
        <w:t>四川高路信息科技有限公司</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劳务承包人：</w:t>
      </w:r>
      <w:r>
        <w:rPr>
          <w:rFonts w:hint="eastAsia" w:ascii="宋体" w:hAnsi="宋体" w:eastAsia="宋体" w:cs="宋体"/>
          <w:kern w:val="2"/>
          <w:sz w:val="24"/>
          <w:szCs w:val="21"/>
          <w:highlight w:val="none"/>
          <w:u w:val="single"/>
          <w:lang w:val="en-US" w:eastAsia="zh-CN" w:bidi="ar-SA"/>
        </w:rPr>
        <w:t>×××××××××××</w:t>
      </w:r>
      <w:r>
        <w:rPr>
          <w:rFonts w:ascii="宋体" w:hAnsi="Courier New" w:eastAsia="宋体" w:cs="Courier New"/>
          <w:kern w:val="2"/>
          <w:sz w:val="24"/>
          <w:szCs w:val="24"/>
          <w:highlight w:val="none"/>
          <w:lang w:val="en-US" w:eastAsia="zh-CN" w:bidi="ar-SA"/>
        </w:rPr>
        <w:t xml:space="preserve">         </w:t>
      </w:r>
    </w:p>
    <w:p w14:paraId="3A7DAF1D">
      <w:pPr>
        <w:widowControl w:val="0"/>
        <w:autoSpaceDE/>
        <w:autoSpaceDN/>
        <w:adjustRightInd/>
        <w:spacing w:line="480" w:lineRule="auto"/>
        <w:ind w:firstLine="960" w:firstLineChars="400"/>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（盖单位章）</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（盖单位章）</w:t>
      </w:r>
    </w:p>
    <w:p w14:paraId="527FC79C">
      <w:pPr>
        <w:widowControl w:val="0"/>
        <w:autoSpaceDE/>
        <w:autoSpaceDN/>
        <w:adjustRightInd/>
        <w:spacing w:line="480" w:lineRule="auto"/>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法定代表人</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法定代表人</w:t>
      </w:r>
    </w:p>
    <w:p w14:paraId="006AFB2E">
      <w:pPr>
        <w:widowControl w:val="0"/>
        <w:autoSpaceDE/>
        <w:autoSpaceDN/>
        <w:adjustRightInd/>
        <w:spacing w:line="480" w:lineRule="auto"/>
        <w:jc w:val="both"/>
        <w:rPr>
          <w:rFonts w:ascii="宋体" w:hAnsi="宋体" w:eastAsia="宋体" w:cs="Courier New"/>
          <w:kern w:val="2"/>
          <w:sz w:val="24"/>
          <w:szCs w:val="24"/>
          <w:highlight w:val="none"/>
          <w:u w:val="single"/>
          <w:lang w:val="en-US" w:eastAsia="zh-CN" w:bidi="ar-SA"/>
        </w:rPr>
      </w:pPr>
      <w:r>
        <w:rPr>
          <w:rFonts w:hint="eastAsia" w:ascii="宋体" w:hAnsi="宋体" w:eastAsia="宋体" w:cs="Courier New"/>
          <w:kern w:val="2"/>
          <w:sz w:val="24"/>
          <w:szCs w:val="24"/>
          <w:highlight w:val="none"/>
          <w:lang w:val="en-US" w:eastAsia="zh-CN" w:bidi="ar-SA"/>
        </w:rPr>
        <w:t>或其委托代理人：</w:t>
      </w:r>
      <w:r>
        <w:rPr>
          <w:rFonts w:ascii="宋体" w:hAnsi="宋体" w:eastAsia="宋体" w:cs="Courier New"/>
          <w:kern w:val="2"/>
          <w:sz w:val="24"/>
          <w:szCs w:val="24"/>
          <w:highlight w:val="none"/>
          <w:u w:val="single"/>
          <w:lang w:val="en-US" w:eastAsia="zh-CN" w:bidi="ar-SA"/>
        </w:rPr>
        <w:t xml:space="preserve">               </w:t>
      </w:r>
      <w:r>
        <w:rPr>
          <w:rFonts w:ascii="宋体" w:hAnsi="宋体" w:eastAsia="宋体" w:cs="Courier New"/>
          <w:kern w:val="2"/>
          <w:sz w:val="24"/>
          <w:szCs w:val="24"/>
          <w:highlight w:val="none"/>
          <w:lang w:val="en-US" w:eastAsia="zh-CN" w:bidi="ar-SA"/>
        </w:rPr>
        <w:t>(</w:t>
      </w:r>
      <w:r>
        <w:rPr>
          <w:rFonts w:hint="eastAsia" w:ascii="宋体" w:hAnsi="宋体" w:eastAsia="宋体" w:cs="Courier New"/>
          <w:kern w:val="2"/>
          <w:sz w:val="24"/>
          <w:szCs w:val="24"/>
          <w:highlight w:val="none"/>
          <w:lang w:val="en-US" w:eastAsia="zh-CN" w:bidi="ar-SA"/>
        </w:rPr>
        <w:t>签字</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或其委托代理人：</w:t>
      </w:r>
      <w:r>
        <w:rPr>
          <w:rFonts w:ascii="宋体" w:hAnsi="宋体" w:eastAsia="宋体" w:cs="Courier New"/>
          <w:kern w:val="2"/>
          <w:sz w:val="24"/>
          <w:szCs w:val="24"/>
          <w:highlight w:val="none"/>
          <w:u w:val="single"/>
          <w:lang w:val="en-US" w:eastAsia="zh-CN" w:bidi="ar-SA"/>
        </w:rPr>
        <w:t xml:space="preserve">                </w:t>
      </w:r>
      <w:r>
        <w:rPr>
          <w:rFonts w:ascii="宋体" w:hAnsi="宋体" w:eastAsia="宋体" w:cs="Courier New"/>
          <w:kern w:val="2"/>
          <w:sz w:val="24"/>
          <w:szCs w:val="24"/>
          <w:highlight w:val="none"/>
          <w:lang w:val="en-US" w:eastAsia="zh-CN" w:bidi="ar-SA"/>
        </w:rPr>
        <w:t>(</w:t>
      </w:r>
      <w:r>
        <w:rPr>
          <w:rFonts w:hint="eastAsia" w:ascii="宋体" w:hAnsi="宋体" w:eastAsia="宋体" w:cs="Courier New"/>
          <w:kern w:val="2"/>
          <w:sz w:val="24"/>
          <w:szCs w:val="24"/>
          <w:highlight w:val="none"/>
          <w:lang w:val="en-US" w:eastAsia="zh-CN" w:bidi="ar-SA"/>
        </w:rPr>
        <w:t>签字</w:t>
      </w:r>
      <w:r>
        <w:rPr>
          <w:rFonts w:ascii="宋体" w:hAnsi="宋体" w:eastAsia="宋体" w:cs="Courier New"/>
          <w:kern w:val="2"/>
          <w:sz w:val="24"/>
          <w:szCs w:val="24"/>
          <w:highlight w:val="none"/>
          <w:lang w:val="en-US" w:eastAsia="zh-CN" w:bidi="ar-SA"/>
        </w:rPr>
        <w:t>)</w:t>
      </w:r>
    </w:p>
    <w:p w14:paraId="530F244C">
      <w:pPr>
        <w:spacing w:line="240" w:lineRule="auto"/>
        <w:ind w:firstLine="0" w:firstLineChars="0"/>
        <w:rPr>
          <w:sz w:val="24"/>
          <w:szCs w:val="24"/>
          <w:highlight w:val="none"/>
        </w:rPr>
      </w:pPr>
    </w:p>
    <w:p w14:paraId="4B7257E7">
      <w:pPr>
        <w:spacing w:line="240" w:lineRule="auto"/>
        <w:ind w:firstLine="0" w:firstLineChars="0"/>
        <w:rPr>
          <w:rFonts w:hint="eastAsia"/>
          <w:sz w:val="24"/>
          <w:szCs w:val="24"/>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r>
        <w:rPr>
          <w:sz w:val="24"/>
          <w:szCs w:val="24"/>
          <w:highlight w:val="none"/>
        </w:rPr>
        <w:t xml:space="preserve">                           </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14:paraId="7583F9C4">
      <w:pPr>
        <w:spacing w:line="240" w:lineRule="auto"/>
        <w:ind w:firstLine="0" w:firstLineChars="0"/>
        <w:rPr>
          <w:rFonts w:hint="eastAsia"/>
          <w:sz w:val="24"/>
          <w:szCs w:val="24"/>
          <w:highlight w:val="none"/>
        </w:rPr>
      </w:pPr>
    </w:p>
    <w:p w14:paraId="0B6F00C6">
      <w:pPr>
        <w:spacing w:line="240" w:lineRule="auto"/>
        <w:ind w:firstLine="0" w:firstLineChars="0"/>
        <w:rPr>
          <w:rFonts w:hint="eastAsia"/>
          <w:sz w:val="24"/>
          <w:szCs w:val="24"/>
          <w:highlight w:val="none"/>
        </w:rPr>
      </w:pPr>
    </w:p>
    <w:p w14:paraId="6A6EBFF8">
      <w:pPr>
        <w:spacing w:line="240" w:lineRule="auto"/>
        <w:ind w:firstLine="0" w:firstLineChars="0"/>
        <w:rPr>
          <w:rFonts w:hint="eastAsia"/>
          <w:sz w:val="24"/>
          <w:szCs w:val="24"/>
          <w:highlight w:val="none"/>
        </w:rPr>
      </w:pPr>
    </w:p>
    <w:p w14:paraId="4A047AE9">
      <w:pPr>
        <w:spacing w:line="240" w:lineRule="auto"/>
        <w:ind w:firstLine="0" w:firstLineChars="0"/>
        <w:rPr>
          <w:rFonts w:hint="eastAsia"/>
          <w:sz w:val="24"/>
          <w:szCs w:val="24"/>
          <w:highlight w:val="none"/>
        </w:rPr>
      </w:pPr>
    </w:p>
    <w:p w14:paraId="57842A5D">
      <w:pPr>
        <w:spacing w:line="240" w:lineRule="auto"/>
        <w:ind w:firstLine="0" w:firstLineChars="0"/>
        <w:rPr>
          <w:rFonts w:hint="eastAsia"/>
          <w:sz w:val="24"/>
          <w:szCs w:val="24"/>
          <w:highlight w:val="none"/>
        </w:rPr>
      </w:pPr>
    </w:p>
    <w:p w14:paraId="2992FDE2">
      <w:pPr>
        <w:spacing w:line="240" w:lineRule="auto"/>
        <w:ind w:firstLine="0" w:firstLineChars="0"/>
        <w:rPr>
          <w:rFonts w:hint="eastAsia"/>
          <w:sz w:val="24"/>
          <w:szCs w:val="24"/>
          <w:highlight w:val="none"/>
        </w:rPr>
      </w:pPr>
    </w:p>
    <w:p w14:paraId="3A0AB059">
      <w:pPr>
        <w:spacing w:line="240" w:lineRule="auto"/>
        <w:ind w:firstLine="0" w:firstLineChars="0"/>
        <w:rPr>
          <w:rFonts w:hint="eastAsia"/>
          <w:sz w:val="24"/>
          <w:szCs w:val="24"/>
          <w:highlight w:val="none"/>
        </w:rPr>
      </w:pPr>
    </w:p>
    <w:p w14:paraId="79B1C941">
      <w:pPr>
        <w:spacing w:line="240" w:lineRule="auto"/>
        <w:ind w:firstLine="0" w:firstLineChars="0"/>
        <w:rPr>
          <w:rFonts w:hint="eastAsia"/>
          <w:sz w:val="24"/>
          <w:szCs w:val="24"/>
          <w:highlight w:val="none"/>
        </w:rPr>
      </w:pPr>
    </w:p>
    <w:p w14:paraId="3FAF4272">
      <w:pPr>
        <w:spacing w:line="240" w:lineRule="auto"/>
        <w:ind w:firstLine="0" w:firstLineChars="0"/>
        <w:rPr>
          <w:rFonts w:hint="eastAsia"/>
          <w:sz w:val="24"/>
          <w:szCs w:val="24"/>
          <w:highlight w:val="none"/>
        </w:rPr>
      </w:pPr>
    </w:p>
    <w:p w14:paraId="0DBA3E4D">
      <w:pPr>
        <w:spacing w:line="240" w:lineRule="auto"/>
        <w:ind w:firstLine="0" w:firstLineChars="0"/>
        <w:rPr>
          <w:rFonts w:hint="eastAsia"/>
          <w:sz w:val="24"/>
          <w:szCs w:val="24"/>
          <w:highlight w:val="none"/>
        </w:rPr>
      </w:pPr>
    </w:p>
    <w:p w14:paraId="13DD2737">
      <w:pPr>
        <w:spacing w:line="240" w:lineRule="auto"/>
        <w:ind w:firstLine="0" w:firstLineChars="0"/>
        <w:rPr>
          <w:rFonts w:hint="eastAsia"/>
          <w:sz w:val="24"/>
          <w:szCs w:val="24"/>
          <w:highlight w:val="none"/>
        </w:rPr>
      </w:pPr>
      <w:r>
        <w:rPr>
          <w:rFonts w:hint="eastAsia"/>
          <w:sz w:val="24"/>
          <w:szCs w:val="24"/>
          <w:highlight w:val="none"/>
        </w:rPr>
        <w:br w:type="page"/>
      </w:r>
    </w:p>
    <w:p w14:paraId="4F0D5F35">
      <w:pPr>
        <w:spacing w:line="240" w:lineRule="auto"/>
        <w:ind w:firstLine="0" w:firstLineChars="0"/>
        <w:rPr>
          <w:sz w:val="21"/>
          <w:szCs w:val="24"/>
          <w:highlight w:val="none"/>
        </w:rPr>
      </w:pPr>
      <w:r>
        <w:rPr>
          <w:rFonts w:hint="eastAsia"/>
          <w:sz w:val="21"/>
          <w:szCs w:val="24"/>
          <w:highlight w:val="none"/>
        </w:rPr>
        <w:t>附件4：</w:t>
      </w:r>
    </w:p>
    <w:p w14:paraId="0628EB3A">
      <w:pPr>
        <w:widowControl/>
        <w:spacing w:before="386" w:beforeLines="0" w:after="100" w:afterLines="0" w:afterAutospacing="1" w:line="480" w:lineRule="exact"/>
        <w:ind w:firstLine="0" w:firstLineChars="0"/>
        <w:jc w:val="center"/>
        <w:textAlignment w:val="top"/>
        <w:outlineLvl w:val="2"/>
        <w:rPr>
          <w:sz w:val="32"/>
          <w:szCs w:val="32"/>
          <w:highlight w:val="none"/>
        </w:rPr>
      </w:pPr>
      <w:r>
        <w:rPr>
          <w:rFonts w:hint="eastAsia"/>
          <w:sz w:val="32"/>
          <w:szCs w:val="32"/>
          <w:highlight w:val="none"/>
        </w:rPr>
        <w:t>廉政合同</w:t>
      </w:r>
    </w:p>
    <w:p w14:paraId="0D052B3B">
      <w:pPr>
        <w:widowControl w:val="0"/>
        <w:autoSpaceDE/>
        <w:autoSpaceDN/>
        <w:adjustRightInd/>
        <w:spacing w:line="500" w:lineRule="exact"/>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kern w:val="2"/>
          <w:sz w:val="24"/>
          <w:szCs w:val="21"/>
          <w:highlight w:val="none"/>
          <w:u w:val="single"/>
          <w:lang w:val="en-US" w:eastAsia="zh-CN" w:bidi="ar-SA"/>
        </w:rPr>
        <w:t>×××××××××××</w:t>
      </w:r>
      <w:r>
        <w:rPr>
          <w:rFonts w:hint="eastAsia" w:ascii="宋体" w:hAnsi="宋体" w:eastAsia="宋体" w:cs="Times New Roman"/>
          <w:kern w:val="2"/>
          <w:sz w:val="24"/>
          <w:szCs w:val="24"/>
          <w:highlight w:val="none"/>
          <w:lang w:val="en-US" w:eastAsia="zh-CN" w:bidi="ar-SA"/>
        </w:rPr>
        <w:t>（项目名称）的项目承包人</w:t>
      </w:r>
      <w:r>
        <w:rPr>
          <w:rFonts w:hint="eastAsia" w:ascii="宋体" w:hAnsi="宋体" w:cs="Times New Roman"/>
          <w:kern w:val="2"/>
          <w:sz w:val="24"/>
          <w:szCs w:val="24"/>
          <w:highlight w:val="none"/>
          <w:u w:val="single"/>
          <w:lang w:val="en-US" w:eastAsia="zh-CN" w:bidi="ar-SA"/>
        </w:rPr>
        <w:t>四川高路信息科技有限公司</w:t>
      </w:r>
      <w:r>
        <w:rPr>
          <w:rFonts w:hint="eastAsia" w:ascii="宋体" w:hAnsi="宋体" w:eastAsia="宋体" w:cs="Times New Roman"/>
          <w:kern w:val="2"/>
          <w:sz w:val="24"/>
          <w:szCs w:val="24"/>
          <w:highlight w:val="none"/>
          <w:lang w:val="en-US" w:eastAsia="zh-CN" w:bidi="ar-SA"/>
        </w:rPr>
        <w:t>（承包人名称，以下简称“甲方”）与该项目劳务承包单位</w:t>
      </w:r>
      <w:r>
        <w:rPr>
          <w:rFonts w:hint="eastAsia" w:ascii="宋体" w:hAnsi="宋体" w:eastAsia="宋体" w:cs="宋体"/>
          <w:kern w:val="2"/>
          <w:sz w:val="24"/>
          <w:szCs w:val="21"/>
          <w:highlight w:val="none"/>
          <w:u w:val="single"/>
          <w:lang w:val="en-US" w:eastAsia="zh-CN" w:bidi="ar-SA"/>
        </w:rPr>
        <w:t>×××××××××××</w:t>
      </w:r>
      <w:r>
        <w:rPr>
          <w:rFonts w:hint="eastAsia" w:ascii="宋体" w:hAnsi="宋体" w:eastAsia="宋体" w:cs="Times New Roman"/>
          <w:kern w:val="2"/>
          <w:sz w:val="24"/>
          <w:szCs w:val="24"/>
          <w:highlight w:val="none"/>
          <w:lang w:val="en-US" w:eastAsia="zh-CN" w:bidi="ar-SA"/>
        </w:rPr>
        <w:t>(劳务承包人名称，以下简称“乙方”)，特订立如下合同。</w:t>
      </w:r>
    </w:p>
    <w:p w14:paraId="63C351B5">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1.甲方和乙方双方的权利和义务</w:t>
      </w:r>
    </w:p>
    <w:p w14:paraId="2F1C6692">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(1)严格遵守党政策规定和国家有关法律法规及交通运输部的有关规定。</w:t>
      </w:r>
    </w:p>
    <w:p w14:paraId="744E9E75">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 (2)严格执行</w:t>
      </w:r>
      <w:r>
        <w:rPr>
          <w:rFonts w:hint="eastAsia" w:ascii="宋体" w:hAnsi="宋体" w:eastAsia="宋体" w:cs="宋体"/>
          <w:kern w:val="2"/>
          <w:sz w:val="24"/>
          <w:szCs w:val="21"/>
          <w:highlight w:val="none"/>
          <w:u w:val="single"/>
          <w:lang w:val="en-US" w:eastAsia="zh-CN" w:bidi="ar-SA"/>
        </w:rPr>
        <w:t>×××××××××××</w:t>
      </w:r>
      <w:r>
        <w:rPr>
          <w:rFonts w:hint="eastAsia" w:ascii="宋体" w:hAnsi="宋体" w:eastAsia="宋体" w:cs="Times New Roman"/>
          <w:kern w:val="2"/>
          <w:sz w:val="24"/>
          <w:szCs w:val="24"/>
          <w:highlight w:val="none"/>
          <w:lang w:val="en-US" w:eastAsia="zh-CN" w:bidi="ar-SA"/>
        </w:rPr>
        <w:t>（项目名称）施工合同文件，自觉按合同办事。</w:t>
      </w:r>
    </w:p>
    <w:p w14:paraId="60F6C38B">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(3)双方的业务活动坚持公开、公正、诚信、透明的原则(法律认定的商业秘密和合同文件另有规定除外)，不得损害国家和集体利益，不得违反工程建设管理规章制度。</w:t>
      </w:r>
    </w:p>
    <w:p w14:paraId="7CAE8525">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(4)建立健全廉政制度，开展廉政教育，设立廉政告示牌，公布举报电话，监督并认真查处违法违纪行为。</w:t>
      </w:r>
    </w:p>
    <w:p w14:paraId="0C8B1230">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(5)发现对方在业务活动中有违反廉政规定的行为，有及时提醒对方纠正的权利和义务。</w:t>
      </w:r>
    </w:p>
    <w:p w14:paraId="54D6906B">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(6)发现对方严重违反本合同义务条款的行为，有向其上级有关部门举报、建议给予处理并要求告知处理结果的权利。</w:t>
      </w:r>
    </w:p>
    <w:p w14:paraId="745A9BC6">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2.甲方的义务</w:t>
      </w:r>
    </w:p>
    <w:p w14:paraId="29CB2A9B">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 甲方及其工作人员不得索要或接受承包人的礼金、有价证券和贵重物品，不得让乙方报销任何应由甲方或甲方工作人员个人支付的费用等。</w:t>
      </w:r>
    </w:p>
    <w:p w14:paraId="2A8872CC">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 甲方工作人员不得参加乙方安排的超标准宴请和娱乐活动；不得接受乙方提供的通讯工具、交通工具和高档办公用品等。</w:t>
      </w:r>
    </w:p>
    <w:p w14:paraId="3008DA8A">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 甲方及其工作人员不得要求或者接受乙方为其住房装修、婚丧嫁娶活动、配偶子女的工作安排以及出国出境、旅游等提供方便等。</w:t>
      </w:r>
    </w:p>
    <w:p w14:paraId="7B12C018">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(4)甲方工作人员及其配偶、子女不得从事与甲方工程有关的材料设备供应、工程分包、劳务等经济活动等。</w:t>
      </w:r>
    </w:p>
    <w:p w14:paraId="1CDC1168">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(5)甲方及其工作人员不得以任何理由向乙方推荐分包单位或推销材料，不得要求乙方购买合同规定外的材料和设备。</w:t>
      </w:r>
    </w:p>
    <w:p w14:paraId="5738107E">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（6）甲方工作人员要秉公办事，不准营私舞弊，不准利用职权从事各种个人有偿中介活动和安排个人施工队伍。</w:t>
      </w:r>
    </w:p>
    <w:p w14:paraId="0CF12DEE">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3.乙方义务</w:t>
      </w:r>
    </w:p>
    <w:p w14:paraId="662AD3BB">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 乙方不得以任何理由向甲方及其工作人员行贿或馈赠礼金、有价证券、贵重礼品。</w:t>
      </w:r>
    </w:p>
    <w:p w14:paraId="7E27263E">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 乙方不得以任何名义为甲方及其工作人员报销应由甲方单位或个人支付的任何费用。</w:t>
      </w:r>
    </w:p>
    <w:p w14:paraId="27E1C801">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(3)乙方不得以任何理由安排甲方工作人员参加超标准宴请及娱乐活动。</w:t>
      </w:r>
    </w:p>
    <w:p w14:paraId="53D00C78">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(4)乙方不得为甲方单位和个人购置或提供通讯工具、交通工具和高档办公用品。</w:t>
      </w:r>
    </w:p>
    <w:p w14:paraId="6F9A88E8">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4.违约责任</w:t>
      </w:r>
    </w:p>
    <w:p w14:paraId="2C6F87CD">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(1)甲方及其工作人员违反本合同第1、2条，按管理权限，依据有关规定给予党纪、政纪或组织处理；涉嫌犯罪的，移交司法机关追究刑事责任；给乙方单位造成经济损失的，应予以赔偿。</w:t>
      </w:r>
    </w:p>
    <w:p w14:paraId="44A62107">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乙方及其工作人员违反本合同第1、3条，按管理权限，依据有关规定给予党纪、政纪或组织处理；给甲方单位造成经济损失的，应予以赔偿；情节严重的，甲方建议交通主管部门给予乙方一至三年内不得进入其主管的公路建设市场的处罚。</w:t>
      </w:r>
    </w:p>
    <w:p w14:paraId="2136C981">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14:paraId="6504F9C6">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6.本合同有效期为甲方和乙方签署之日起至该工程项目竣工验收后止。</w:t>
      </w:r>
    </w:p>
    <w:p w14:paraId="6CEC1B85">
      <w:pPr>
        <w:widowControl w:val="0"/>
        <w:autoSpaceDE/>
        <w:autoSpaceDN/>
        <w:adjustRightInd/>
        <w:spacing w:line="500" w:lineRule="exact"/>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7.本合同作为</w:t>
      </w:r>
      <w:r>
        <w:rPr>
          <w:rFonts w:hint="eastAsia" w:ascii="宋体" w:hAnsi="宋体" w:eastAsia="宋体" w:cs="宋体"/>
          <w:kern w:val="2"/>
          <w:sz w:val="24"/>
          <w:szCs w:val="21"/>
          <w:highlight w:val="none"/>
          <w:u w:val="single"/>
          <w:lang w:val="en-US" w:eastAsia="zh-CN" w:bidi="ar-SA"/>
        </w:rPr>
        <w:t>×××××××××××</w:t>
      </w:r>
      <w:r>
        <w:rPr>
          <w:rFonts w:hint="eastAsia" w:ascii="宋体" w:hAnsi="宋体" w:eastAsia="宋体" w:cs="Times New Roman"/>
          <w:kern w:val="2"/>
          <w:sz w:val="24"/>
          <w:szCs w:val="24"/>
          <w:highlight w:val="none"/>
          <w:lang w:val="en-US" w:eastAsia="zh-CN" w:bidi="ar-SA"/>
        </w:rPr>
        <w:t>（项目名称）施工合同的附件，与工程施工合同具有同等的法律效力，经合同双方签署后立即生效。</w:t>
      </w:r>
    </w:p>
    <w:p w14:paraId="2844321A">
      <w:pPr>
        <w:spacing w:line="360" w:lineRule="auto"/>
        <w:ind w:firstLine="480" w:firstLineChars="200"/>
        <w:rPr>
          <w:rFonts w:hint="eastAsia"/>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hint="eastAsia"/>
          <w:sz w:val="24"/>
          <w:szCs w:val="24"/>
          <w:highlight w:val="none"/>
        </w:rPr>
        <w:t>本协议书</w:t>
      </w:r>
      <w:r>
        <w:rPr>
          <w:rFonts w:hint="eastAsia"/>
          <w:sz w:val="24"/>
          <w:szCs w:val="24"/>
          <w:highlight w:val="none"/>
          <w:u w:val="single"/>
        </w:rPr>
        <w:t>四</w:t>
      </w:r>
      <w:r>
        <w:rPr>
          <w:rFonts w:hint="eastAsia"/>
          <w:sz w:val="24"/>
          <w:szCs w:val="24"/>
          <w:highlight w:val="none"/>
        </w:rPr>
        <w:t>份，合同双方各执</w:t>
      </w:r>
      <w:r>
        <w:rPr>
          <w:rFonts w:hint="eastAsia"/>
          <w:sz w:val="24"/>
          <w:szCs w:val="24"/>
          <w:highlight w:val="none"/>
          <w:u w:val="single"/>
        </w:rPr>
        <w:t>二</w:t>
      </w:r>
      <w:r>
        <w:rPr>
          <w:rFonts w:hint="eastAsia"/>
          <w:sz w:val="24"/>
          <w:szCs w:val="24"/>
          <w:highlight w:val="none"/>
        </w:rPr>
        <w:t>份。</w:t>
      </w:r>
    </w:p>
    <w:p w14:paraId="02907CA2">
      <w:pPr>
        <w:widowControl w:val="0"/>
        <w:autoSpaceDE/>
        <w:autoSpaceDN/>
        <w:adjustRightInd/>
        <w:spacing w:line="480" w:lineRule="auto"/>
        <w:ind w:right="-545" w:rightChars="-227" w:firstLine="0" w:firstLineChars="0"/>
        <w:jc w:val="both"/>
        <w:rPr>
          <w:rFonts w:hint="eastAsia" w:ascii="宋体" w:hAnsi="宋体" w:eastAsia="宋体" w:cs="Courier New"/>
          <w:kern w:val="2"/>
          <w:sz w:val="24"/>
          <w:szCs w:val="24"/>
          <w:highlight w:val="none"/>
          <w:lang w:val="en-US" w:eastAsia="zh-CN" w:bidi="ar-SA"/>
        </w:rPr>
      </w:pPr>
    </w:p>
    <w:p w14:paraId="328571DC">
      <w:pPr>
        <w:widowControl w:val="0"/>
        <w:autoSpaceDE/>
        <w:autoSpaceDN/>
        <w:adjustRightInd/>
        <w:spacing w:line="480" w:lineRule="auto"/>
        <w:ind w:right="-545" w:rightChars="-227"/>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承包人：</w:t>
      </w:r>
      <w:r>
        <w:rPr>
          <w:rFonts w:hint="eastAsia" w:ascii="宋体" w:hAnsi="Courier New" w:cs="Courier New"/>
          <w:kern w:val="2"/>
          <w:sz w:val="24"/>
          <w:szCs w:val="24"/>
          <w:highlight w:val="none"/>
          <w:u w:val="single"/>
          <w:lang w:val="en-US" w:eastAsia="zh-CN" w:bidi="ar-SA"/>
        </w:rPr>
        <w:t>四川高路信息科技有限公司</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劳务承包人：</w:t>
      </w:r>
      <w:r>
        <w:rPr>
          <w:rFonts w:hint="eastAsia" w:ascii="宋体" w:hAnsi="宋体" w:eastAsia="宋体" w:cs="宋体"/>
          <w:kern w:val="2"/>
          <w:sz w:val="24"/>
          <w:szCs w:val="21"/>
          <w:highlight w:val="none"/>
          <w:u w:val="single"/>
          <w:lang w:val="en-US" w:eastAsia="zh-CN" w:bidi="ar-SA"/>
        </w:rPr>
        <w:t>×××××××××××</w:t>
      </w:r>
      <w:r>
        <w:rPr>
          <w:rFonts w:ascii="宋体" w:hAnsi="Courier New" w:eastAsia="宋体" w:cs="Courier New"/>
          <w:kern w:val="2"/>
          <w:sz w:val="24"/>
          <w:szCs w:val="24"/>
          <w:highlight w:val="none"/>
          <w:lang w:val="en-US" w:eastAsia="zh-CN" w:bidi="ar-SA"/>
        </w:rPr>
        <w:t xml:space="preserve">         </w:t>
      </w:r>
    </w:p>
    <w:p w14:paraId="2867038B">
      <w:pPr>
        <w:widowControl w:val="0"/>
        <w:autoSpaceDE/>
        <w:autoSpaceDN/>
        <w:adjustRightInd/>
        <w:spacing w:line="480" w:lineRule="auto"/>
        <w:ind w:firstLine="960" w:firstLineChars="400"/>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（盖单位章）</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（盖单位章）</w:t>
      </w:r>
    </w:p>
    <w:p w14:paraId="62B07CA2">
      <w:pPr>
        <w:widowControl w:val="0"/>
        <w:autoSpaceDE/>
        <w:autoSpaceDN/>
        <w:adjustRightInd/>
        <w:spacing w:line="480" w:lineRule="auto"/>
        <w:jc w:val="both"/>
        <w:rPr>
          <w:rFonts w:ascii="宋体" w:hAnsi="宋体" w:eastAsia="宋体" w:cs="Courier New"/>
          <w:kern w:val="2"/>
          <w:sz w:val="24"/>
          <w:szCs w:val="24"/>
          <w:highlight w:val="none"/>
          <w:lang w:val="en-US" w:eastAsia="zh-CN" w:bidi="ar-SA"/>
        </w:rPr>
      </w:pPr>
      <w:r>
        <w:rPr>
          <w:rFonts w:hint="eastAsia" w:ascii="宋体" w:hAnsi="宋体" w:eastAsia="宋体" w:cs="Courier New"/>
          <w:kern w:val="2"/>
          <w:sz w:val="24"/>
          <w:szCs w:val="24"/>
          <w:highlight w:val="none"/>
          <w:lang w:val="en-US" w:eastAsia="zh-CN" w:bidi="ar-SA"/>
        </w:rPr>
        <w:t>法定代表人</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法定代表人</w:t>
      </w:r>
    </w:p>
    <w:p w14:paraId="0A83B66F">
      <w:pPr>
        <w:widowControl w:val="0"/>
        <w:autoSpaceDE/>
        <w:autoSpaceDN/>
        <w:adjustRightInd/>
        <w:spacing w:line="480" w:lineRule="auto"/>
        <w:jc w:val="both"/>
        <w:rPr>
          <w:rFonts w:ascii="宋体" w:hAnsi="宋体" w:eastAsia="宋体" w:cs="Courier New"/>
          <w:kern w:val="2"/>
          <w:sz w:val="24"/>
          <w:szCs w:val="24"/>
          <w:highlight w:val="none"/>
          <w:u w:val="single"/>
          <w:lang w:val="en-US" w:eastAsia="zh-CN" w:bidi="ar-SA"/>
        </w:rPr>
      </w:pPr>
      <w:r>
        <w:rPr>
          <w:rFonts w:hint="eastAsia" w:ascii="宋体" w:hAnsi="宋体" w:eastAsia="宋体" w:cs="Courier New"/>
          <w:kern w:val="2"/>
          <w:sz w:val="24"/>
          <w:szCs w:val="24"/>
          <w:highlight w:val="none"/>
          <w:lang w:val="en-US" w:eastAsia="zh-CN" w:bidi="ar-SA"/>
        </w:rPr>
        <w:t>或其委托代理人：</w:t>
      </w:r>
      <w:r>
        <w:rPr>
          <w:rFonts w:ascii="宋体" w:hAnsi="宋体" w:eastAsia="宋体" w:cs="Courier New"/>
          <w:kern w:val="2"/>
          <w:sz w:val="24"/>
          <w:szCs w:val="24"/>
          <w:highlight w:val="none"/>
          <w:u w:val="single"/>
          <w:lang w:val="en-US" w:eastAsia="zh-CN" w:bidi="ar-SA"/>
        </w:rPr>
        <w:t xml:space="preserve">               </w:t>
      </w:r>
      <w:r>
        <w:rPr>
          <w:rFonts w:ascii="宋体" w:hAnsi="宋体" w:eastAsia="宋体" w:cs="Courier New"/>
          <w:kern w:val="2"/>
          <w:sz w:val="24"/>
          <w:szCs w:val="24"/>
          <w:highlight w:val="none"/>
          <w:lang w:val="en-US" w:eastAsia="zh-CN" w:bidi="ar-SA"/>
        </w:rPr>
        <w:t>(</w:t>
      </w:r>
      <w:r>
        <w:rPr>
          <w:rFonts w:hint="eastAsia" w:ascii="宋体" w:hAnsi="宋体" w:eastAsia="宋体" w:cs="Courier New"/>
          <w:kern w:val="2"/>
          <w:sz w:val="24"/>
          <w:szCs w:val="24"/>
          <w:highlight w:val="none"/>
          <w:lang w:val="en-US" w:eastAsia="zh-CN" w:bidi="ar-SA"/>
        </w:rPr>
        <w:t>签字</w:t>
      </w:r>
      <w:r>
        <w:rPr>
          <w:rFonts w:ascii="宋体" w:hAnsi="宋体" w:eastAsia="宋体" w:cs="Courier New"/>
          <w:kern w:val="2"/>
          <w:sz w:val="24"/>
          <w:szCs w:val="24"/>
          <w:highlight w:val="none"/>
          <w:lang w:val="en-US" w:eastAsia="zh-CN" w:bidi="ar-SA"/>
        </w:rPr>
        <w:t xml:space="preserve">)   </w:t>
      </w:r>
      <w:r>
        <w:rPr>
          <w:rFonts w:hint="eastAsia" w:ascii="宋体" w:hAnsi="宋体" w:eastAsia="宋体" w:cs="Courier New"/>
          <w:kern w:val="2"/>
          <w:sz w:val="24"/>
          <w:szCs w:val="24"/>
          <w:highlight w:val="none"/>
          <w:lang w:val="en-US" w:eastAsia="zh-CN" w:bidi="ar-SA"/>
        </w:rPr>
        <w:t>或其委托代理人：</w:t>
      </w:r>
      <w:r>
        <w:rPr>
          <w:rFonts w:ascii="宋体" w:hAnsi="宋体" w:eastAsia="宋体" w:cs="Courier New"/>
          <w:kern w:val="2"/>
          <w:sz w:val="24"/>
          <w:szCs w:val="24"/>
          <w:highlight w:val="none"/>
          <w:u w:val="single"/>
          <w:lang w:val="en-US" w:eastAsia="zh-CN" w:bidi="ar-SA"/>
        </w:rPr>
        <w:t xml:space="preserve">                </w:t>
      </w:r>
      <w:r>
        <w:rPr>
          <w:rFonts w:ascii="宋体" w:hAnsi="宋体" w:eastAsia="宋体" w:cs="Courier New"/>
          <w:kern w:val="2"/>
          <w:sz w:val="24"/>
          <w:szCs w:val="24"/>
          <w:highlight w:val="none"/>
          <w:lang w:val="en-US" w:eastAsia="zh-CN" w:bidi="ar-SA"/>
        </w:rPr>
        <w:t>(</w:t>
      </w:r>
      <w:r>
        <w:rPr>
          <w:rFonts w:hint="eastAsia" w:ascii="宋体" w:hAnsi="宋体" w:eastAsia="宋体" w:cs="Courier New"/>
          <w:kern w:val="2"/>
          <w:sz w:val="24"/>
          <w:szCs w:val="24"/>
          <w:highlight w:val="none"/>
          <w:lang w:val="en-US" w:eastAsia="zh-CN" w:bidi="ar-SA"/>
        </w:rPr>
        <w:t>签字</w:t>
      </w:r>
      <w:r>
        <w:rPr>
          <w:rFonts w:ascii="宋体" w:hAnsi="宋体" w:eastAsia="宋体" w:cs="Courier New"/>
          <w:kern w:val="2"/>
          <w:sz w:val="24"/>
          <w:szCs w:val="24"/>
          <w:highlight w:val="none"/>
          <w:lang w:val="en-US" w:eastAsia="zh-CN" w:bidi="ar-SA"/>
        </w:rPr>
        <w:t>)</w:t>
      </w:r>
    </w:p>
    <w:p w14:paraId="0F32BBE5">
      <w:pPr>
        <w:spacing w:line="240" w:lineRule="auto"/>
        <w:ind w:firstLine="0" w:firstLineChars="0"/>
        <w:rPr>
          <w:sz w:val="24"/>
          <w:szCs w:val="24"/>
          <w:highlight w:val="none"/>
        </w:rPr>
      </w:pPr>
    </w:p>
    <w:p w14:paraId="57B777BE">
      <w:pPr>
        <w:spacing w:line="240" w:lineRule="auto"/>
        <w:ind w:firstLine="0" w:firstLineChars="0"/>
        <w:rPr>
          <w:sz w:val="21"/>
          <w:szCs w:val="24"/>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r>
        <w:rPr>
          <w:sz w:val="24"/>
          <w:szCs w:val="24"/>
          <w:highlight w:val="none"/>
        </w:rPr>
        <w:t xml:space="preserve">                           </w:t>
      </w: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14:paraId="0BEF97DA">
      <w:pPr>
        <w:ind w:firstLine="480"/>
        <w:rPr>
          <w:highlight w:val="none"/>
        </w:rPr>
      </w:pPr>
    </w:p>
    <w:p w14:paraId="2BF6A7DF">
      <w:pPr>
        <w:widowControl/>
        <w:ind w:firstLine="0" w:firstLineChars="0"/>
        <w:jc w:val="both"/>
        <w:rPr>
          <w:rFonts w:ascii="宋体" w:hAnsi="宋体" w:cs="方正小标宋简体"/>
          <w:b/>
          <w:bCs/>
          <w:sz w:val="36"/>
          <w:szCs w:val="36"/>
          <w:highlight w:val="none"/>
        </w:rPr>
      </w:pPr>
      <w:r>
        <w:rPr>
          <w:rFonts w:hint="eastAsia" w:ascii="宋体" w:hAnsi="宋体" w:cs="宋体"/>
          <w:sz w:val="28"/>
          <w:szCs w:val="28"/>
          <w:highlight w:val="none"/>
        </w:rPr>
        <w:t xml:space="preserve">                 </w:t>
      </w:r>
    </w:p>
    <w:p w14:paraId="287801A2">
      <w:pPr>
        <w:rPr>
          <w:rFonts w:hint="eastAsia" w:ascii="宋体" w:hAnsi="宋体" w:cs="方正小标宋简体"/>
          <w:b/>
          <w:bCs/>
          <w:sz w:val="36"/>
          <w:szCs w:val="36"/>
          <w:highlight w:val="none"/>
        </w:rPr>
      </w:pPr>
      <w:r>
        <w:rPr>
          <w:rFonts w:hint="eastAsia" w:ascii="宋体" w:hAnsi="宋体" w:cs="方正小标宋简体"/>
          <w:b/>
          <w:bCs/>
          <w:sz w:val="36"/>
          <w:szCs w:val="36"/>
          <w:highlight w:val="none"/>
        </w:rPr>
        <w:br w:type="page"/>
      </w:r>
    </w:p>
    <w:p w14:paraId="24FFF20B">
      <w:pPr>
        <w:pStyle w:val="15"/>
        <w:rPr>
          <w:rFonts w:hint="eastAsia"/>
        </w:rPr>
      </w:pPr>
    </w:p>
    <w:p w14:paraId="0D870B21">
      <w:pPr>
        <w:ind w:firstLine="0" w:firstLineChars="0"/>
        <w:jc w:val="center"/>
        <w:outlineLvl w:val="0"/>
        <w:rPr>
          <w:rFonts w:ascii="宋体" w:hAnsi="宋体" w:cs="宋体"/>
          <w:highlight w:val="none"/>
        </w:rPr>
        <w:sectPr>
          <w:footerReference r:id="rId15" w:type="default"/>
          <w:pgSz w:w="11906" w:h="16838"/>
          <w:pgMar w:top="1440" w:right="1797" w:bottom="1440" w:left="1797" w:header="851" w:footer="992" w:gutter="0"/>
          <w:pgNumType w:fmt="decimal"/>
          <w:cols w:space="720" w:num="1"/>
          <w:docGrid w:type="lines" w:linePitch="312" w:charSpace="0"/>
        </w:sectPr>
      </w:pPr>
      <w:bookmarkStart w:id="24" w:name="_Toc16823"/>
      <w:r>
        <w:rPr>
          <w:rFonts w:hint="eastAsia" w:ascii="宋体" w:hAnsi="宋体" w:cs="宋体"/>
          <w:sz w:val="72"/>
          <w:szCs w:val="72"/>
          <w:highlight w:val="none"/>
        </w:rPr>
        <w:t>第五章</w:t>
      </w:r>
      <w:r>
        <w:rPr>
          <w:rFonts w:hint="eastAsia" w:ascii="宋体" w:hAnsi="宋体" w:cs="宋体"/>
          <w:sz w:val="72"/>
          <w:szCs w:val="72"/>
          <w:highlight w:val="none"/>
        </w:rPr>
        <w:tab/>
      </w:r>
      <w:r>
        <w:rPr>
          <w:rFonts w:hint="eastAsia" w:ascii="宋体" w:hAnsi="宋体" w:cs="宋体"/>
          <w:sz w:val="72"/>
          <w:szCs w:val="72"/>
          <w:highlight w:val="none"/>
        </w:rPr>
        <w:t>工程量清单</w:t>
      </w:r>
      <w:bookmarkEnd w:id="24"/>
    </w:p>
    <w:p w14:paraId="2BE7D6BE">
      <w:pPr>
        <w:pStyle w:val="2"/>
        <w:rPr>
          <w:rFonts w:ascii="宋体" w:hAnsi="宋体" w:cs="宋体"/>
          <w:highlight w:val="none"/>
        </w:rPr>
      </w:pPr>
      <w:bookmarkStart w:id="25" w:name="_Toc22448"/>
      <w:r>
        <w:rPr>
          <w:rFonts w:hint="eastAsia" w:ascii="宋体" w:hAnsi="宋体" w:cs="宋体"/>
          <w:highlight w:val="none"/>
        </w:rPr>
        <w:t>第五章</w:t>
      </w:r>
      <w:r>
        <w:rPr>
          <w:rFonts w:hint="eastAsia" w:ascii="宋体" w:hAnsi="宋体" w:cs="宋体"/>
          <w:highlight w:val="none"/>
        </w:rPr>
        <w:tab/>
      </w:r>
      <w:r>
        <w:rPr>
          <w:rFonts w:hint="eastAsia" w:ascii="宋体" w:hAnsi="宋体" w:cs="宋体"/>
          <w:highlight w:val="none"/>
        </w:rPr>
        <w:t>工程量清单</w:t>
      </w:r>
      <w:bookmarkEnd w:id="25"/>
    </w:p>
    <w:p w14:paraId="32BE8297">
      <w:pPr>
        <w:pStyle w:val="3"/>
        <w:numPr>
          <w:ilvl w:val="0"/>
          <w:numId w:val="0"/>
        </w:numPr>
        <w:rPr>
          <w:rFonts w:ascii="宋体" w:hAnsi="宋体" w:cs="宋体"/>
          <w:highlight w:val="none"/>
        </w:rPr>
      </w:pPr>
      <w:r>
        <w:rPr>
          <w:rFonts w:hint="eastAsia" w:ascii="宋体" w:hAnsi="宋体" w:cs="宋体"/>
          <w:highlight w:val="none"/>
        </w:rPr>
        <w:t>1.工程量清单说明</w:t>
      </w:r>
    </w:p>
    <w:p w14:paraId="1E7CC72D">
      <w:pPr>
        <w:ind w:firstLine="480"/>
        <w:rPr>
          <w:rFonts w:ascii="宋体" w:hAnsi="宋体" w:cs="宋体"/>
        </w:rPr>
      </w:pPr>
      <w:r>
        <w:rPr>
          <w:rFonts w:hint="eastAsia" w:ascii="宋体" w:hAnsi="宋体" w:cs="宋体"/>
        </w:rPr>
        <w:t>1.1</w:t>
      </w:r>
      <w:r>
        <w:rPr>
          <w:rFonts w:hint="eastAsia" w:ascii="宋体" w:hAnsi="宋体" w:cs="宋体"/>
          <w:lang w:val="en-US" w:eastAsia="zh-CN"/>
        </w:rPr>
        <w:t xml:space="preserve"> </w:t>
      </w:r>
      <w:r>
        <w:rPr>
          <w:rFonts w:hint="eastAsia" w:ascii="宋体" w:hAnsi="宋体" w:cs="宋体"/>
        </w:rPr>
        <w:t>本工程量清单是根据</w:t>
      </w:r>
      <w:r>
        <w:rPr>
          <w:rFonts w:hint="eastAsia" w:ascii="宋体" w:hAnsi="宋体" w:cs="宋体"/>
          <w:lang w:eastAsia="zh-CN"/>
        </w:rPr>
        <w:t>比选文件</w:t>
      </w:r>
      <w:r>
        <w:rPr>
          <w:rFonts w:hint="eastAsia" w:ascii="宋体" w:hAnsi="宋体" w:cs="宋体"/>
        </w:rPr>
        <w:t>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4899646F">
      <w:pPr>
        <w:ind w:firstLine="480"/>
        <w:rPr>
          <w:rFonts w:ascii="宋体" w:hAnsi="宋体" w:cs="宋体"/>
        </w:rPr>
      </w:pPr>
      <w:r>
        <w:rPr>
          <w:rFonts w:hint="eastAsia" w:ascii="宋体" w:hAnsi="宋体" w:cs="宋体"/>
        </w:rPr>
        <w:t>1.2</w:t>
      </w:r>
      <w:r>
        <w:rPr>
          <w:rFonts w:hint="eastAsia" w:ascii="宋体" w:hAnsi="宋体" w:cs="宋体"/>
          <w:lang w:val="en-US" w:eastAsia="zh-CN"/>
        </w:rPr>
        <w:t xml:space="preserve"> </w:t>
      </w:r>
      <w:r>
        <w:rPr>
          <w:rFonts w:hint="eastAsia" w:ascii="宋体" w:hAnsi="宋体" w:cs="宋体"/>
        </w:rPr>
        <w:t>本工程量清单应与</w:t>
      </w:r>
      <w:r>
        <w:rPr>
          <w:rFonts w:hint="eastAsia" w:ascii="宋体" w:hAnsi="宋体" w:cs="宋体"/>
          <w:lang w:eastAsia="zh-CN"/>
        </w:rPr>
        <w:t>比选文件</w:t>
      </w:r>
      <w:r>
        <w:rPr>
          <w:rFonts w:hint="eastAsia" w:ascii="宋体" w:hAnsi="宋体" w:cs="宋体"/>
        </w:rPr>
        <w:t>中的</w:t>
      </w:r>
      <w:r>
        <w:rPr>
          <w:rFonts w:hint="eastAsia" w:ascii="宋体" w:hAnsi="宋体" w:cs="宋体"/>
          <w:lang w:eastAsia="zh-CN"/>
        </w:rPr>
        <w:t>比选申请人</w:t>
      </w:r>
      <w:r>
        <w:rPr>
          <w:rFonts w:hint="eastAsia" w:ascii="宋体" w:hAnsi="宋体" w:cs="宋体"/>
        </w:rPr>
        <w:t>须知、通用合同条款、专用合同条款、工程量清单计量规则、技术规范及图纸等一起阅读和理解。</w:t>
      </w:r>
    </w:p>
    <w:p w14:paraId="561AFF12">
      <w:pPr>
        <w:ind w:firstLine="480"/>
        <w:rPr>
          <w:rFonts w:ascii="宋体" w:hAnsi="宋体" w:cs="宋体"/>
        </w:rPr>
      </w:pPr>
      <w:r>
        <w:rPr>
          <w:rFonts w:hint="eastAsia" w:ascii="宋体" w:hAnsi="宋体" w:cs="宋体"/>
        </w:rPr>
        <w:t>1.3</w:t>
      </w:r>
      <w:r>
        <w:rPr>
          <w:rFonts w:hint="eastAsia" w:ascii="宋体" w:hAnsi="宋体" w:cs="宋体"/>
          <w:lang w:val="en-US" w:eastAsia="zh-CN"/>
        </w:rPr>
        <w:t xml:space="preserve"> </w:t>
      </w:r>
      <w:r>
        <w:rPr>
          <w:rFonts w:hint="eastAsia" w:ascii="宋体" w:hAnsi="宋体" w:cs="宋体"/>
        </w:rPr>
        <w:t>本工程量清单中所列工程数量是估算的或设计的预计数量，仅作为</w:t>
      </w:r>
      <w:r>
        <w:rPr>
          <w:rFonts w:hint="eastAsia" w:ascii="宋体" w:hAnsi="宋体" w:cs="宋体"/>
          <w:lang w:eastAsia="zh-CN"/>
        </w:rPr>
        <w:t>比选申请报价</w:t>
      </w:r>
      <w:r>
        <w:rPr>
          <w:rFonts w:hint="eastAsia" w:ascii="宋体" w:hAnsi="宋体" w:cs="宋体"/>
        </w:rPr>
        <w:t>的共同基础，不能作为最终结算与支付的依据。如遇国家政策调整、或上级管理部门要求等不可抗力而导致工程量变化，以实际最终数量确定为准。实际支付应按实际完成的工程量，由劳务协作单位按工程量清单计量规则规定的计量方法，以</w:t>
      </w:r>
      <w:r>
        <w:rPr>
          <w:rFonts w:hint="eastAsia" w:ascii="宋体" w:hAnsi="宋体" w:cs="宋体"/>
          <w:lang w:eastAsia="zh-CN"/>
        </w:rPr>
        <w:t>比选</w:t>
      </w:r>
      <w:r>
        <w:rPr>
          <w:rFonts w:hint="eastAsia" w:ascii="宋体" w:hAnsi="宋体" w:cs="宋体"/>
        </w:rPr>
        <w:t>人项目经理部认可的数量、尺寸、断面计量，按本工程量清单的单价和总额价计算支付金额；或根据具体情况，按合同条变更条款的规定，按</w:t>
      </w:r>
      <w:r>
        <w:rPr>
          <w:rFonts w:hint="eastAsia" w:ascii="宋体" w:hAnsi="宋体" w:cs="宋体"/>
          <w:lang w:eastAsia="zh-CN"/>
        </w:rPr>
        <w:t>比选</w:t>
      </w:r>
      <w:r>
        <w:rPr>
          <w:rFonts w:hint="eastAsia" w:ascii="宋体" w:hAnsi="宋体" w:cs="宋体"/>
        </w:rPr>
        <w:t>人确定的单价或总额价计算支付额。</w:t>
      </w:r>
    </w:p>
    <w:p w14:paraId="39E5247B">
      <w:pPr>
        <w:ind w:firstLine="480"/>
        <w:rPr>
          <w:rFonts w:ascii="宋体" w:hAnsi="宋体" w:cs="宋体"/>
        </w:rPr>
      </w:pPr>
      <w:r>
        <w:rPr>
          <w:rFonts w:hint="eastAsia" w:ascii="宋体" w:hAnsi="宋体" w:cs="宋体"/>
        </w:rPr>
        <w:t>1.4</w:t>
      </w:r>
      <w:r>
        <w:rPr>
          <w:rFonts w:hint="eastAsia" w:ascii="宋体" w:hAnsi="宋体" w:cs="宋体"/>
          <w:lang w:val="en-US" w:eastAsia="zh-CN"/>
        </w:rPr>
        <w:t xml:space="preserve"> </w:t>
      </w:r>
      <w:r>
        <w:rPr>
          <w:rFonts w:hint="eastAsia" w:ascii="宋体" w:hAnsi="宋体" w:cs="宋体"/>
        </w:rPr>
        <w:t>工程量清单中各章的工程子目的范围与计量等应与“工程量清单计量规则” “技术规范”相应章节的范围、计量与支付条款结合起来理解或解释。</w:t>
      </w:r>
    </w:p>
    <w:p w14:paraId="72EDEAC8">
      <w:pPr>
        <w:ind w:firstLine="480"/>
        <w:rPr>
          <w:rFonts w:ascii="宋体" w:hAnsi="宋体" w:cs="宋体"/>
        </w:rPr>
      </w:pPr>
      <w:r>
        <w:rPr>
          <w:rFonts w:hint="eastAsia" w:ascii="宋体" w:hAnsi="宋体" w:cs="宋体"/>
        </w:rPr>
        <w:t>1.5</w:t>
      </w:r>
      <w:r>
        <w:rPr>
          <w:rFonts w:hint="eastAsia" w:ascii="宋体" w:hAnsi="宋体" w:cs="宋体"/>
          <w:lang w:val="en-US" w:eastAsia="zh-CN"/>
        </w:rPr>
        <w:t xml:space="preserve"> </w:t>
      </w:r>
      <w:r>
        <w:rPr>
          <w:rFonts w:hint="eastAsia" w:ascii="宋体" w:hAnsi="宋体" w:cs="宋体"/>
        </w:rPr>
        <w:t>对作业和材料的一般说明或规定，未重复写入工程量清单内，在给工程量清单各子目标价前，应参阅第七章“技术规范”的有关内容。</w:t>
      </w:r>
    </w:p>
    <w:p w14:paraId="3B9FE697">
      <w:pPr>
        <w:ind w:firstLine="480"/>
        <w:rPr>
          <w:rFonts w:ascii="宋体" w:hAnsi="宋体" w:cs="宋体"/>
        </w:rPr>
      </w:pPr>
      <w:r>
        <w:rPr>
          <w:rFonts w:hint="eastAsia" w:ascii="宋体" w:hAnsi="宋体" w:eastAsia="宋体" w:cs="宋体"/>
          <w:lang w:val="en-US" w:eastAsia="zh-CN"/>
        </w:rPr>
        <w:t xml:space="preserve">1.6 </w:t>
      </w:r>
      <w:r>
        <w:rPr>
          <w:rFonts w:hint="eastAsia" w:ascii="宋体" w:hAnsi="宋体" w:cs="宋体"/>
        </w:rPr>
        <w:t>工程量清单中所列工程量的变动，丝毫不会降低或影响合同条款的效力，也不免除劳务协作单位按规定的标准进行施工和修复缺陷的责任。</w:t>
      </w:r>
    </w:p>
    <w:p w14:paraId="4B28CACE">
      <w:pPr>
        <w:ind w:firstLine="480"/>
        <w:rPr>
          <w:rFonts w:ascii="宋体" w:hAnsi="宋体" w:cs="宋体"/>
        </w:rPr>
      </w:pPr>
      <w:r>
        <w:rPr>
          <w:rFonts w:hint="eastAsia" w:ascii="宋体" w:hAnsi="宋体" w:cs="宋体"/>
        </w:rPr>
        <w:t>1.7</w:t>
      </w:r>
      <w:r>
        <w:rPr>
          <w:rFonts w:hint="eastAsia" w:ascii="宋体" w:hAnsi="宋体" w:cs="宋体"/>
          <w:lang w:val="en-US" w:eastAsia="zh-CN"/>
        </w:rPr>
        <w:t xml:space="preserve"> </w:t>
      </w:r>
      <w:r>
        <w:rPr>
          <w:rFonts w:hint="eastAsia" w:ascii="宋体" w:hAnsi="宋体" w:cs="宋体"/>
        </w:rPr>
        <w:t>图纸中所列的工程数量表及数量汇总表仅是提供资料，不是工程量清单的外延。当图纸与工程量清单所列数量不一致时，以工程量清单所列数量作为报价的依据。</w:t>
      </w:r>
    </w:p>
    <w:p w14:paraId="1D624AAA">
      <w:pPr>
        <w:pStyle w:val="3"/>
        <w:numPr>
          <w:ilvl w:val="0"/>
          <w:numId w:val="0"/>
        </w:numPr>
        <w:ind w:left="284"/>
        <w:rPr>
          <w:rFonts w:ascii="宋体" w:hAnsi="宋体" w:cs="宋体"/>
        </w:rPr>
      </w:pPr>
      <w:r>
        <w:rPr>
          <w:rFonts w:hint="eastAsia" w:ascii="宋体" w:hAnsi="宋体" w:cs="宋体"/>
        </w:rPr>
        <w:t>2.</w:t>
      </w:r>
      <w:r>
        <w:rPr>
          <w:rFonts w:hint="eastAsia" w:ascii="宋体" w:hAnsi="宋体" w:cs="宋体"/>
          <w:lang w:eastAsia="zh-CN"/>
        </w:rPr>
        <w:t>比选申请报价</w:t>
      </w:r>
      <w:r>
        <w:rPr>
          <w:rFonts w:hint="eastAsia" w:ascii="宋体" w:hAnsi="宋体" w:cs="宋体"/>
        </w:rPr>
        <w:t>说明</w:t>
      </w:r>
    </w:p>
    <w:p w14:paraId="2EDEF02A">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 xml:space="preserve"> </w:t>
      </w:r>
      <w:r>
        <w:rPr>
          <w:rFonts w:hint="eastAsia" w:ascii="宋体" w:hAnsi="宋体" w:cs="宋体"/>
        </w:rPr>
        <w:t>工程量清单中的每一子目须填入单价或价格，且只允许有一个报价。</w:t>
      </w:r>
    </w:p>
    <w:p w14:paraId="1FF1E4F9">
      <w:pPr>
        <w:tabs>
          <w:tab w:val="left" w:pos="1185"/>
        </w:tabs>
        <w:spacing w:before="156" w:beforeLines="50"/>
        <w:ind w:firstLine="480"/>
        <w:rPr>
          <w:rFonts w:ascii="宋体" w:hAnsi="宋体" w:cs="宋体"/>
        </w:rPr>
      </w:pPr>
      <w:r>
        <w:rPr>
          <w:rFonts w:hint="eastAsia" w:ascii="宋体" w:hAnsi="宋体" w:cs="宋体"/>
        </w:rPr>
        <w:t>2.2</w:t>
      </w:r>
      <w:r>
        <w:rPr>
          <w:rFonts w:hint="eastAsia" w:ascii="宋体" w:hAnsi="宋体" w:cs="宋体"/>
          <w:lang w:val="en-US" w:eastAsia="zh-CN"/>
        </w:rPr>
        <w:t xml:space="preserve"> </w:t>
      </w:r>
      <w:r>
        <w:rPr>
          <w:rFonts w:hint="eastAsia" w:ascii="宋体" w:hAnsi="宋体" w:cs="宋体"/>
        </w:rPr>
        <w:t>除非合同另有规定，工程量清单中有标价的单价和总额价均已包括了为实施和完成合同工程所需的劳务、材料</w:t>
      </w:r>
      <w:r>
        <w:rPr>
          <w:rFonts w:hint="eastAsia" w:ascii="宋体" w:hAnsi="宋体" w:cs="宋体"/>
          <w:lang w:eastAsia="zh-CN"/>
        </w:rPr>
        <w:t>（</w:t>
      </w:r>
      <w:r>
        <w:rPr>
          <w:rFonts w:hint="eastAsia" w:ascii="宋体" w:hAnsi="宋体" w:cs="宋体"/>
          <w:lang w:val="en-US" w:eastAsia="zh-CN"/>
        </w:rPr>
        <w:t>详见工程量清单备注</w:t>
      </w:r>
      <w:r>
        <w:rPr>
          <w:rFonts w:hint="eastAsia" w:ascii="宋体" w:hAnsi="宋体" w:cs="宋体"/>
          <w:lang w:eastAsia="zh-CN"/>
        </w:rPr>
        <w:t>）</w:t>
      </w:r>
      <w:r>
        <w:rPr>
          <w:rFonts w:hint="eastAsia" w:ascii="宋体" w:hAnsi="宋体" w:cs="宋体"/>
        </w:rPr>
        <w:t>、机械、质检（自检）、安装调试(含</w:t>
      </w:r>
      <w:r>
        <w:rPr>
          <w:rFonts w:hint="eastAsia" w:ascii="宋体" w:hAnsi="宋体" w:cs="宋体"/>
          <w:lang w:eastAsia="zh-CN"/>
        </w:rPr>
        <w:t>比选</w:t>
      </w:r>
      <w:r>
        <w:rPr>
          <w:rFonts w:hint="eastAsia" w:ascii="宋体" w:hAnsi="宋体" w:cs="宋体"/>
        </w:rPr>
        <w:t>人提供的设备材料到场卸货及料场至施工现场的首次转运</w:t>
      </w:r>
      <w:r>
        <w:rPr>
          <w:rFonts w:ascii="宋体" w:hAnsi="宋体" w:cs="宋体"/>
        </w:rPr>
        <w:t>)</w:t>
      </w:r>
      <w:r>
        <w:rPr>
          <w:rFonts w:hint="eastAsia" w:ascii="宋体" w:hAnsi="宋体" w:cs="宋体"/>
        </w:rPr>
        <w:t>、材料的仓储及保管(含</w:t>
      </w:r>
      <w:r>
        <w:rPr>
          <w:rFonts w:hint="eastAsia" w:ascii="宋体" w:hAnsi="宋体" w:cs="宋体"/>
          <w:lang w:eastAsia="zh-CN"/>
        </w:rPr>
        <w:t>比选</w:t>
      </w:r>
      <w:r>
        <w:rPr>
          <w:rFonts w:hint="eastAsia" w:ascii="宋体" w:hAnsi="宋体" w:cs="宋体"/>
        </w:rPr>
        <w:t>人提供的设备材料)、缺陷修复、劳务协作队伍施工管理、房租、交工文件配合、安全文明环保施工、</w:t>
      </w:r>
      <w:r>
        <w:rPr>
          <w:rFonts w:hint="eastAsia" w:ascii="宋体" w:hAnsi="宋体" w:cs="宋体"/>
          <w:lang w:val="en-US" w:eastAsia="zh-CN"/>
        </w:rPr>
        <w:t>保通、</w:t>
      </w:r>
      <w:r>
        <w:rPr>
          <w:rFonts w:hint="eastAsia" w:ascii="宋体" w:hAnsi="宋体" w:cs="宋体"/>
        </w:rPr>
        <w:t>保险、利润等费用，以及合同明示或暗示的所有责任、义务和一般风险。超出上述工程量清单所示范围以外的工作，由</w:t>
      </w:r>
      <w:r>
        <w:rPr>
          <w:rFonts w:hint="eastAsia" w:ascii="宋体" w:hAnsi="宋体" w:cs="宋体"/>
          <w:lang w:eastAsia="zh-CN"/>
        </w:rPr>
        <w:t>比选</w:t>
      </w:r>
      <w:r>
        <w:rPr>
          <w:rFonts w:hint="eastAsia" w:ascii="宋体" w:hAnsi="宋体" w:cs="宋体"/>
        </w:rPr>
        <w:t>人项目经理部按</w:t>
      </w:r>
      <w:r>
        <w:rPr>
          <w:rFonts w:hint="eastAsia" w:ascii="宋体" w:hAnsi="宋体" w:cs="宋体"/>
          <w:lang w:eastAsia="zh-CN"/>
        </w:rPr>
        <w:t>比选</w:t>
      </w:r>
      <w:r>
        <w:rPr>
          <w:rFonts w:hint="eastAsia" w:ascii="宋体" w:hAnsi="宋体" w:cs="宋体"/>
        </w:rPr>
        <w:t>人变更管理办法对劳务协作队伍据实结算。</w:t>
      </w:r>
    </w:p>
    <w:p w14:paraId="279F1680">
      <w:pPr>
        <w:tabs>
          <w:tab w:val="left" w:pos="1185"/>
        </w:tabs>
        <w:spacing w:before="156" w:beforeLines="50"/>
        <w:ind w:firstLine="480"/>
        <w:rPr>
          <w:rFonts w:ascii="宋体" w:hAnsi="宋体" w:cs="宋体"/>
        </w:rPr>
      </w:pPr>
      <w:r>
        <w:rPr>
          <w:rFonts w:hint="eastAsia" w:ascii="宋体" w:hAnsi="宋体" w:cs="宋体"/>
        </w:rPr>
        <w:t>2.3</w:t>
      </w:r>
      <w:r>
        <w:rPr>
          <w:rFonts w:hint="eastAsia" w:ascii="宋体" w:hAnsi="宋体" w:cs="宋体"/>
          <w:lang w:val="en-US" w:eastAsia="zh-CN"/>
        </w:rPr>
        <w:t xml:space="preserve"> </w:t>
      </w:r>
      <w:r>
        <w:rPr>
          <w:rFonts w:hint="eastAsia" w:ascii="宋体" w:hAnsi="宋体" w:cs="宋体"/>
        </w:rPr>
        <w:t>工程量清单中</w:t>
      </w:r>
      <w:r>
        <w:rPr>
          <w:rFonts w:hint="eastAsia" w:ascii="宋体" w:hAnsi="宋体" w:cs="宋体"/>
          <w:lang w:eastAsia="zh-CN"/>
        </w:rPr>
        <w:t>比选申请人</w:t>
      </w:r>
      <w:r>
        <w:rPr>
          <w:rFonts w:hint="eastAsia" w:ascii="宋体" w:hAnsi="宋体" w:cs="宋体"/>
        </w:rPr>
        <w:t>没有填入单价或价格的子目，其费用视为已分摊在工程量清单中其他相关子目的单价或价格之中。劳务协作单位必须按</w:t>
      </w:r>
      <w:r>
        <w:rPr>
          <w:rFonts w:hint="eastAsia" w:ascii="宋体" w:hAnsi="宋体" w:cs="宋体"/>
          <w:lang w:eastAsia="zh-CN"/>
        </w:rPr>
        <w:t>比选</w:t>
      </w:r>
      <w:r>
        <w:rPr>
          <w:rFonts w:hint="eastAsia" w:ascii="宋体" w:hAnsi="宋体" w:cs="宋体"/>
        </w:rPr>
        <w:t>人指令完成工程量清单中未填入单价或价格的子目，但不能得到结算与支付。</w:t>
      </w:r>
    </w:p>
    <w:p w14:paraId="432BD61E">
      <w:pPr>
        <w:tabs>
          <w:tab w:val="left" w:pos="1185"/>
        </w:tabs>
        <w:spacing w:before="156" w:beforeLines="50"/>
        <w:ind w:firstLine="480"/>
        <w:rPr>
          <w:rFonts w:ascii="宋体" w:hAnsi="宋体" w:cs="宋体"/>
        </w:rPr>
      </w:pPr>
      <w:r>
        <w:rPr>
          <w:rFonts w:hint="eastAsia" w:ascii="宋体" w:hAnsi="宋体" w:cs="宋体"/>
        </w:rPr>
        <w:t xml:space="preserve"> 2.4符合合同条款规定的全部费用应认为已被计入有标价的工程量清单所列各子目之中，未列子目不予计量的工作，其费用应视为已分摊在本合同工程的有关子目的单价或总额价之中。</w:t>
      </w:r>
    </w:p>
    <w:p w14:paraId="7911CFE8">
      <w:pPr>
        <w:tabs>
          <w:tab w:val="left" w:pos="1185"/>
        </w:tabs>
        <w:spacing w:before="156" w:beforeLines="50"/>
        <w:ind w:firstLine="480"/>
        <w:rPr>
          <w:rFonts w:ascii="宋体" w:hAnsi="宋体" w:cs="宋体"/>
        </w:rPr>
      </w:pPr>
      <w:r>
        <w:rPr>
          <w:rFonts w:hint="eastAsia" w:ascii="宋体" w:hAnsi="宋体" w:cs="宋体"/>
        </w:rPr>
        <w:t>2.5</w:t>
      </w:r>
      <w:r>
        <w:rPr>
          <w:rFonts w:hint="eastAsia" w:ascii="宋体" w:hAnsi="宋体" w:cs="宋体"/>
          <w:lang w:val="en-US" w:eastAsia="zh-CN"/>
        </w:rPr>
        <w:t xml:space="preserve"> </w:t>
      </w:r>
      <w:r>
        <w:rPr>
          <w:rFonts w:hint="eastAsia" w:ascii="宋体" w:hAnsi="宋体" w:cs="宋体"/>
        </w:rPr>
        <w:t>劳务协作单位用于本合同工程的各类装备的提供、运输、维护、拆卸、拼装等支付的费用，已包括在工程量清单的单价与总额价之中。</w:t>
      </w:r>
    </w:p>
    <w:p w14:paraId="2F58A9B1">
      <w:pPr>
        <w:tabs>
          <w:tab w:val="left" w:pos="1185"/>
        </w:tabs>
        <w:spacing w:before="156" w:beforeLines="50"/>
        <w:ind w:firstLine="480"/>
        <w:rPr>
          <w:rFonts w:ascii="宋体" w:hAnsi="宋体" w:cs="宋体"/>
        </w:rPr>
      </w:pPr>
      <w:r>
        <w:rPr>
          <w:rFonts w:hint="eastAsia" w:ascii="宋体" w:hAnsi="宋体" w:cs="宋体"/>
        </w:rPr>
        <w:t>2.6</w:t>
      </w:r>
      <w:r>
        <w:rPr>
          <w:rFonts w:hint="eastAsia" w:ascii="宋体" w:hAnsi="宋体" w:cs="宋体"/>
          <w:lang w:val="en-US" w:eastAsia="zh-CN"/>
        </w:rPr>
        <w:t xml:space="preserve"> </w:t>
      </w:r>
      <w:r>
        <w:rPr>
          <w:rFonts w:hint="eastAsia" w:ascii="宋体" w:hAnsi="宋体" w:cs="宋体"/>
        </w:rPr>
        <w:t>工程量清单中各项金额均以人民币（元）结算。</w:t>
      </w:r>
    </w:p>
    <w:p w14:paraId="0B84242F">
      <w:pPr>
        <w:tabs>
          <w:tab w:val="left" w:pos="1185"/>
        </w:tabs>
        <w:spacing w:before="156" w:beforeLines="50"/>
        <w:ind w:firstLine="480"/>
        <w:rPr>
          <w:rFonts w:ascii="宋体" w:hAnsi="宋体" w:cs="宋体"/>
          <w:color w:val="auto"/>
        </w:rPr>
      </w:pPr>
      <w:r>
        <w:rPr>
          <w:rFonts w:hint="eastAsia" w:ascii="宋体" w:hAnsi="宋体" w:cs="宋体"/>
          <w:color w:val="auto"/>
        </w:rPr>
        <w:t>2.7</w:t>
      </w:r>
      <w:r>
        <w:rPr>
          <w:rFonts w:ascii="宋体" w:hAnsi="宋体" w:cs="宋体"/>
          <w:color w:val="auto"/>
        </w:rPr>
        <w:t xml:space="preserve"> </w:t>
      </w:r>
      <w:r>
        <w:rPr>
          <w:rFonts w:hint="eastAsia" w:ascii="宋体" w:hAnsi="宋体" w:cs="宋体"/>
          <w:color w:val="auto"/>
        </w:rPr>
        <w:t>劳务协作单位因承包本合同工程需缴纳的一切税费均由劳务协作单位承担</w:t>
      </w:r>
      <w:r>
        <w:rPr>
          <w:rFonts w:hint="eastAsia" w:ascii="宋体" w:hAnsi="宋体" w:cs="宋体"/>
          <w:color w:val="auto"/>
          <w:lang w:eastAsia="zh-CN"/>
        </w:rPr>
        <w:t>。</w:t>
      </w:r>
      <w:r>
        <w:rPr>
          <w:rFonts w:hint="eastAsia" w:ascii="宋体" w:hAnsi="宋体" w:cs="宋体"/>
          <w:lang w:val="en-US" w:eastAsia="zh-CN"/>
        </w:rPr>
        <w:t>根据项目需要，</w:t>
      </w:r>
      <w:r>
        <w:rPr>
          <w:rFonts w:hint="eastAsia" w:ascii="宋体" w:hAnsi="宋体" w:cs="宋体"/>
          <w:lang w:eastAsia="zh-CN"/>
        </w:rPr>
        <w:t>中选</w:t>
      </w:r>
      <w:r>
        <w:rPr>
          <w:rFonts w:hint="eastAsia" w:ascii="宋体" w:hAnsi="宋体" w:cs="宋体"/>
        </w:rPr>
        <w:t>人为本项目最终结算金额所提供的施工（或劳务）增值税专用发票进项税</w:t>
      </w:r>
      <w:r>
        <w:rPr>
          <w:rFonts w:hint="eastAsia" w:ascii="宋体" w:hAnsi="宋体" w:cs="宋体"/>
          <w:lang w:eastAsia="zh-CN"/>
        </w:rPr>
        <w:t>，</w:t>
      </w:r>
      <w:r>
        <w:rPr>
          <w:rFonts w:hint="eastAsia" w:ascii="宋体" w:hAnsi="宋体" w:cs="宋体"/>
        </w:rPr>
        <w:t>根据劳务协作队伍对我方开具发票税率</w:t>
      </w:r>
      <w:r>
        <w:rPr>
          <w:rFonts w:hint="eastAsia" w:ascii="宋体" w:hAnsi="宋体" w:cs="宋体"/>
          <w:lang w:val="en-US" w:eastAsia="zh-CN"/>
        </w:rPr>
        <w:t>进行</w:t>
      </w:r>
      <w:r>
        <w:rPr>
          <w:rFonts w:hint="eastAsia" w:ascii="宋体" w:hAnsi="宋体" w:cs="宋体"/>
        </w:rPr>
        <w:t>结算。同时应符合我司相应的财务管理办法。</w:t>
      </w:r>
    </w:p>
    <w:p w14:paraId="1B1F25C6">
      <w:pPr>
        <w:tabs>
          <w:tab w:val="left" w:pos="1185"/>
        </w:tabs>
        <w:spacing w:before="156" w:beforeLines="50"/>
        <w:ind w:firstLine="480"/>
        <w:rPr>
          <w:rFonts w:ascii="宋体" w:hAnsi="宋体" w:cs="宋体"/>
        </w:rPr>
      </w:pPr>
      <w:r>
        <w:rPr>
          <w:rFonts w:hint="eastAsia" w:ascii="宋体" w:hAnsi="宋体" w:cs="宋体"/>
        </w:rPr>
        <w:t>2.8</w:t>
      </w:r>
      <w:r>
        <w:rPr>
          <w:rFonts w:hint="eastAsia" w:ascii="宋体" w:hAnsi="宋体" w:cs="宋体"/>
          <w:lang w:val="en-US" w:eastAsia="zh-CN"/>
        </w:rPr>
        <w:t xml:space="preserve"> </w:t>
      </w:r>
      <w:r>
        <w:rPr>
          <w:rFonts w:hint="eastAsia" w:ascii="宋体" w:hAnsi="宋体" w:cs="宋体"/>
        </w:rPr>
        <w:t>劳务协作单位应该综合考虑项目工期，报价人应合理安排生产要素投入，并考虑计划的变更导致赶工等因素导致施工费用增加，不单独增加报价。</w:t>
      </w:r>
    </w:p>
    <w:p w14:paraId="7B49082C">
      <w:pPr>
        <w:tabs>
          <w:tab w:val="left" w:pos="1185"/>
        </w:tabs>
        <w:spacing w:before="156" w:beforeLines="50"/>
        <w:ind w:firstLine="480"/>
        <w:rPr>
          <w:rFonts w:ascii="宋体" w:hAnsi="宋体" w:cs="宋体"/>
        </w:rPr>
      </w:pPr>
      <w:r>
        <w:rPr>
          <w:rFonts w:hint="eastAsia" w:ascii="宋体" w:hAnsi="宋体" w:cs="宋体"/>
        </w:rPr>
        <w:t>2.9</w:t>
      </w:r>
      <w:r>
        <w:rPr>
          <w:rFonts w:hint="eastAsia" w:ascii="宋体" w:hAnsi="宋体" w:cs="宋体"/>
          <w:lang w:val="en-US" w:eastAsia="zh-CN"/>
        </w:rPr>
        <w:t xml:space="preserve"> </w:t>
      </w:r>
      <w:r>
        <w:rPr>
          <w:rFonts w:hint="eastAsia" w:ascii="宋体" w:hAnsi="宋体" w:cs="宋体"/>
        </w:rPr>
        <w:t>如劳务协作单位进场施工后，施工质量、进度等没有达到</w:t>
      </w:r>
      <w:r>
        <w:rPr>
          <w:rFonts w:hint="eastAsia" w:ascii="宋体" w:hAnsi="宋体" w:cs="宋体"/>
          <w:lang w:eastAsia="zh-CN"/>
        </w:rPr>
        <w:t>比选</w:t>
      </w:r>
      <w:r>
        <w:rPr>
          <w:rFonts w:hint="eastAsia" w:ascii="宋体" w:hAnsi="宋体" w:cs="宋体"/>
        </w:rPr>
        <w:t>人或业主要求时，</w:t>
      </w:r>
      <w:r>
        <w:rPr>
          <w:rFonts w:hint="eastAsia" w:ascii="宋体" w:hAnsi="宋体" w:cs="宋体"/>
          <w:lang w:eastAsia="zh-CN"/>
        </w:rPr>
        <w:t>比选</w:t>
      </w:r>
      <w:r>
        <w:rPr>
          <w:rFonts w:hint="eastAsia" w:ascii="宋体" w:hAnsi="宋体" w:cs="宋体"/>
        </w:rPr>
        <w:t>人将指派其他劳务协作单位帮助完成相应的施工内容，并按合同价的150%扣除施工费用，计量支付给实际合格实施劳务协作单位。</w:t>
      </w:r>
    </w:p>
    <w:p w14:paraId="7E805362">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 xml:space="preserve">0 </w:t>
      </w:r>
      <w:r>
        <w:rPr>
          <w:rFonts w:hint="eastAsia" w:ascii="宋体" w:hAnsi="宋体" w:cs="宋体"/>
        </w:rPr>
        <w:t>项目所需设备及材料均需满足图纸设计要求，如发现</w:t>
      </w:r>
      <w:r>
        <w:rPr>
          <w:rFonts w:hint="eastAsia" w:ascii="宋体" w:hAnsi="宋体" w:cs="宋体"/>
          <w:lang w:eastAsia="zh-CN"/>
        </w:rPr>
        <w:t>中选</w:t>
      </w:r>
      <w:r>
        <w:rPr>
          <w:rFonts w:hint="eastAsia" w:ascii="宋体" w:hAnsi="宋体" w:cs="宋体"/>
        </w:rPr>
        <w:t>人所使用的设备或材料未满足设计要求，</w:t>
      </w:r>
      <w:r>
        <w:rPr>
          <w:rFonts w:hint="eastAsia" w:ascii="宋体" w:hAnsi="宋体" w:cs="宋体"/>
          <w:lang w:eastAsia="zh-CN"/>
        </w:rPr>
        <w:t>比选</w:t>
      </w:r>
      <w:r>
        <w:rPr>
          <w:rFonts w:hint="eastAsia" w:ascii="宋体" w:hAnsi="宋体" w:cs="宋体"/>
        </w:rPr>
        <w:t>人有权要求</w:t>
      </w:r>
      <w:r>
        <w:rPr>
          <w:rFonts w:hint="eastAsia" w:ascii="宋体" w:hAnsi="宋体" w:cs="宋体"/>
          <w:lang w:eastAsia="zh-CN"/>
        </w:rPr>
        <w:t>中选</w:t>
      </w:r>
      <w:r>
        <w:rPr>
          <w:rFonts w:hint="eastAsia" w:ascii="宋体" w:hAnsi="宋体" w:cs="宋体"/>
        </w:rPr>
        <w:t>人更换满足设计要求的设备或材料，或按照</w:t>
      </w:r>
      <w:r>
        <w:rPr>
          <w:rFonts w:hint="eastAsia" w:ascii="宋体" w:hAnsi="宋体" w:cs="宋体"/>
          <w:lang w:eastAsia="zh-CN"/>
        </w:rPr>
        <w:t>中选</w:t>
      </w:r>
      <w:r>
        <w:rPr>
          <w:rFonts w:hint="eastAsia" w:ascii="宋体" w:hAnsi="宋体" w:cs="宋体"/>
        </w:rPr>
        <w:t>人采购时的市场价对</w:t>
      </w:r>
      <w:r>
        <w:rPr>
          <w:rFonts w:hint="eastAsia" w:ascii="宋体" w:hAnsi="宋体" w:cs="宋体"/>
          <w:lang w:eastAsia="zh-CN"/>
        </w:rPr>
        <w:t>比选</w:t>
      </w:r>
      <w:r>
        <w:rPr>
          <w:rFonts w:hint="eastAsia" w:ascii="宋体" w:hAnsi="宋体" w:cs="宋体"/>
        </w:rPr>
        <w:t>单价作变更降低该项单价处理，如设计文件在之前的基础上提高要求或业主有特别需求，在业主增加费用的情况下可作相应变更处理。</w:t>
      </w:r>
    </w:p>
    <w:p w14:paraId="14D91195">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1</w:t>
      </w:r>
      <w:r>
        <w:rPr>
          <w:rFonts w:hint="eastAsia" w:ascii="宋体" w:hAnsi="宋体" w:cs="宋体"/>
        </w:rPr>
        <w:t xml:space="preserve"> 工程量清单数量或单项金额或总价金额任意一项变更增加或者减少超过20%，</w:t>
      </w:r>
      <w:r>
        <w:rPr>
          <w:rFonts w:hint="eastAsia" w:ascii="宋体" w:hAnsi="宋体" w:cs="宋体"/>
          <w:lang w:eastAsia="zh-CN"/>
        </w:rPr>
        <w:t>比选</w:t>
      </w:r>
      <w:r>
        <w:rPr>
          <w:rFonts w:hint="eastAsia" w:ascii="宋体" w:hAnsi="宋体" w:cs="宋体"/>
        </w:rPr>
        <w:t>人</w:t>
      </w:r>
      <w:r>
        <w:rPr>
          <w:rFonts w:hint="eastAsia" w:ascii="宋体" w:hAnsi="宋体" w:cs="宋体"/>
          <w:lang w:val="en-US" w:eastAsia="zh-CN"/>
        </w:rPr>
        <w:t>可以</w:t>
      </w:r>
      <w:r>
        <w:rPr>
          <w:rFonts w:hint="eastAsia" w:ascii="宋体" w:hAnsi="宋体" w:cs="宋体"/>
        </w:rPr>
        <w:t>根据</w:t>
      </w:r>
      <w:r>
        <w:rPr>
          <w:rFonts w:hint="eastAsia" w:ascii="宋体" w:hAnsi="宋体" w:cs="宋体"/>
          <w:lang w:eastAsia="zh-CN"/>
        </w:rPr>
        <w:t>比选</w:t>
      </w:r>
      <w:r>
        <w:rPr>
          <w:rFonts w:hint="eastAsia" w:ascii="宋体" w:hAnsi="宋体" w:cs="宋体"/>
        </w:rPr>
        <w:t>人变更管理办法作变更处理。</w:t>
      </w:r>
    </w:p>
    <w:p w14:paraId="7C920F2A">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2</w:t>
      </w:r>
      <w:r>
        <w:rPr>
          <w:rFonts w:hint="eastAsia" w:ascii="宋体" w:hAnsi="宋体" w:cs="宋体"/>
        </w:rPr>
        <w:t>清单子目号中包含“*”的子目，其主要材料及设备由</w:t>
      </w:r>
      <w:r>
        <w:rPr>
          <w:rFonts w:hint="eastAsia" w:ascii="宋体" w:hAnsi="宋体" w:cs="宋体"/>
          <w:lang w:eastAsia="zh-CN"/>
        </w:rPr>
        <w:t>比选</w:t>
      </w:r>
      <w:r>
        <w:rPr>
          <w:rFonts w:hint="eastAsia" w:ascii="宋体" w:hAnsi="宋体" w:cs="宋体"/>
        </w:rPr>
        <w:t>人提供，上述子目的综合单价报价应包含施工的全部费用。未标注“*”的子目，除清单另有说明外，综合单价报价均应包含设备材料的采购及施工的全部费用。</w:t>
      </w:r>
    </w:p>
    <w:p w14:paraId="195F1218">
      <w:pPr>
        <w:pStyle w:val="3"/>
        <w:numPr>
          <w:ilvl w:val="0"/>
          <w:numId w:val="0"/>
        </w:numPr>
        <w:ind w:left="284"/>
        <w:rPr>
          <w:rFonts w:ascii="宋体" w:hAnsi="宋体" w:cs="宋体"/>
        </w:rPr>
      </w:pPr>
      <w:r>
        <w:rPr>
          <w:rFonts w:hint="eastAsia" w:ascii="宋体" w:hAnsi="宋体" w:cs="宋体"/>
          <w:lang w:val="en-US" w:eastAsia="zh-CN"/>
        </w:rPr>
        <w:t>3</w:t>
      </w:r>
      <w:r>
        <w:rPr>
          <w:rFonts w:hint="eastAsia" w:ascii="宋体" w:hAnsi="宋体" w:cs="宋体"/>
        </w:rPr>
        <w:t>.工程量清单</w:t>
      </w:r>
    </w:p>
    <w:p w14:paraId="42C2F1B4">
      <w:pPr>
        <w:tabs>
          <w:tab w:val="left" w:pos="1185"/>
        </w:tabs>
        <w:spacing w:before="156" w:beforeLines="50"/>
        <w:ind w:firstLine="480"/>
        <w:rPr>
          <w:rFonts w:hint="eastAsia" w:ascii="宋体" w:hAnsi="宋体" w:cs="宋体"/>
        </w:rPr>
      </w:pPr>
      <w:r>
        <w:rPr>
          <w:rFonts w:hint="eastAsia" w:ascii="宋体" w:hAnsi="宋体" w:cs="宋体"/>
          <w:lang w:eastAsia="zh-CN"/>
        </w:rPr>
        <w:t>比选申请人</w:t>
      </w:r>
      <w:r>
        <w:rPr>
          <w:rFonts w:hint="eastAsia" w:ascii="宋体" w:hAnsi="宋体" w:cs="宋体"/>
        </w:rPr>
        <w:t>应按照工程量清单说明、</w:t>
      </w:r>
      <w:r>
        <w:rPr>
          <w:rFonts w:hint="eastAsia" w:ascii="宋体" w:hAnsi="宋体" w:cs="宋体"/>
          <w:lang w:eastAsia="zh-CN"/>
        </w:rPr>
        <w:t>比选申请报价</w:t>
      </w:r>
      <w:r>
        <w:rPr>
          <w:rFonts w:hint="eastAsia" w:ascii="宋体" w:hAnsi="宋体" w:cs="宋体"/>
        </w:rPr>
        <w:t>说明及工程量清单各项表格的要求逐项填报工程量清单（上述工程量清单说明、</w:t>
      </w:r>
      <w:r>
        <w:rPr>
          <w:rFonts w:hint="eastAsia" w:ascii="宋体" w:hAnsi="宋体" w:cs="宋体"/>
          <w:lang w:eastAsia="zh-CN"/>
        </w:rPr>
        <w:t>比选申请报价</w:t>
      </w:r>
      <w:r>
        <w:rPr>
          <w:rFonts w:hint="eastAsia" w:ascii="宋体" w:hAnsi="宋体" w:cs="宋体"/>
        </w:rPr>
        <w:t>说明、及工程量清单须逐页盖</w:t>
      </w:r>
      <w:r>
        <w:rPr>
          <w:rFonts w:hint="eastAsia" w:ascii="宋体" w:hAnsi="宋体" w:cs="宋体"/>
          <w:lang w:eastAsia="zh-CN"/>
        </w:rPr>
        <w:t>比选申请人</w:t>
      </w:r>
      <w:r>
        <w:rPr>
          <w:rFonts w:hint="eastAsia" w:ascii="宋体" w:hAnsi="宋体" w:cs="宋体"/>
        </w:rPr>
        <w:t>单位章后附在</w:t>
      </w:r>
      <w:r>
        <w:rPr>
          <w:rFonts w:hint="eastAsia" w:ascii="宋体" w:hAnsi="宋体" w:cs="宋体"/>
          <w:lang w:eastAsia="zh-CN"/>
        </w:rPr>
        <w:t>比选申请文件</w:t>
      </w:r>
      <w:r>
        <w:rPr>
          <w:rFonts w:hint="eastAsia" w:ascii="宋体" w:hAnsi="宋体" w:cs="宋体"/>
        </w:rPr>
        <w:t>的已标价工程量清单后，不得有任何删减）。</w:t>
      </w:r>
    </w:p>
    <w:p w14:paraId="673F5118">
      <w:pPr>
        <w:pStyle w:val="3"/>
        <w:numPr>
          <w:ilvl w:val="0"/>
          <w:numId w:val="0"/>
        </w:numPr>
        <w:ind w:left="284"/>
        <w:rPr>
          <w:rFonts w:hint="default" w:ascii="宋体" w:hAnsi="宋体" w:cs="宋体"/>
          <w:lang w:val="en-US" w:eastAsia="zh-CN"/>
        </w:rPr>
      </w:pPr>
      <w:r>
        <w:rPr>
          <w:rFonts w:hint="eastAsia" w:ascii="宋体" w:hAnsi="宋体" w:cs="宋体"/>
          <w:lang w:val="en-US" w:eastAsia="zh-CN"/>
        </w:rPr>
        <w:t>4.附件:“工程量清单表”</w:t>
      </w:r>
    </w:p>
    <w:p w14:paraId="50FBCF3C">
      <w:pPr>
        <w:ind w:firstLine="480"/>
        <w:rPr>
          <w:highlight w:val="none"/>
        </w:rPr>
      </w:pPr>
    </w:p>
    <w:p w14:paraId="47FEB768">
      <w:pPr>
        <w:tabs>
          <w:tab w:val="left" w:pos="1185"/>
        </w:tabs>
        <w:spacing w:before="156" w:beforeLines="50"/>
        <w:ind w:firstLine="480"/>
        <w:rPr>
          <w:rFonts w:ascii="宋体" w:hAnsi="宋体" w:cs="宋体"/>
          <w:highlight w:val="none"/>
        </w:rPr>
      </w:pPr>
    </w:p>
    <w:p w14:paraId="672CF7D3">
      <w:pPr>
        <w:ind w:firstLine="0" w:firstLineChars="0"/>
        <w:rPr>
          <w:highlight w:val="none"/>
        </w:rPr>
      </w:pPr>
      <w:r>
        <w:rPr>
          <w:highlight w:val="none"/>
        </w:rPr>
        <w:br w:type="page"/>
      </w:r>
    </w:p>
    <w:p w14:paraId="2740A50B">
      <w:pPr>
        <w:ind w:firstLine="0" w:firstLineChars="0"/>
        <w:rPr>
          <w:highlight w:val="none"/>
        </w:rPr>
      </w:pPr>
    </w:p>
    <w:p w14:paraId="623C325E">
      <w:pPr>
        <w:ind w:firstLine="480"/>
        <w:rPr>
          <w:highlight w:val="none"/>
        </w:rPr>
      </w:pPr>
    </w:p>
    <w:p w14:paraId="03D036B9">
      <w:pPr>
        <w:ind w:firstLine="0" w:firstLineChars="0"/>
        <w:jc w:val="center"/>
        <w:outlineLvl w:val="0"/>
        <w:rPr>
          <w:rFonts w:ascii="宋体" w:hAnsi="宋体" w:cs="宋体"/>
          <w:sz w:val="72"/>
          <w:szCs w:val="72"/>
          <w:highlight w:val="none"/>
        </w:rPr>
      </w:pPr>
      <w:bookmarkStart w:id="26" w:name="_Toc18426"/>
      <w:r>
        <w:rPr>
          <w:rFonts w:hint="eastAsia" w:ascii="宋体" w:hAnsi="宋体" w:cs="宋体"/>
          <w:sz w:val="72"/>
          <w:szCs w:val="72"/>
          <w:highlight w:val="none"/>
        </w:rPr>
        <w:t>第六章</w:t>
      </w:r>
      <w:r>
        <w:rPr>
          <w:rFonts w:hint="eastAsia" w:ascii="宋体" w:hAnsi="宋体" w:cs="宋体"/>
          <w:sz w:val="72"/>
          <w:szCs w:val="72"/>
          <w:highlight w:val="none"/>
        </w:rPr>
        <w:tab/>
      </w:r>
      <w:r>
        <w:rPr>
          <w:rFonts w:hint="eastAsia" w:ascii="宋体" w:hAnsi="宋体" w:cs="宋体"/>
          <w:sz w:val="72"/>
          <w:szCs w:val="72"/>
          <w:highlight w:val="none"/>
        </w:rPr>
        <w:t>图纸（另册）</w:t>
      </w:r>
      <w:bookmarkEnd w:id="26"/>
    </w:p>
    <w:p w14:paraId="04C121CE">
      <w:pPr>
        <w:ind w:firstLine="480"/>
        <w:rPr>
          <w:rFonts w:ascii="宋体" w:hAnsi="宋体" w:cs="宋体"/>
          <w:highlight w:val="none"/>
        </w:rPr>
        <w:sectPr>
          <w:pgSz w:w="11906" w:h="16838"/>
          <w:pgMar w:top="1440" w:right="1797" w:bottom="1440" w:left="1797" w:header="851" w:footer="992" w:gutter="0"/>
          <w:pgNumType w:fmt="decimal"/>
          <w:cols w:space="720" w:num="1"/>
          <w:docGrid w:type="lines" w:linePitch="312" w:charSpace="0"/>
        </w:sectPr>
      </w:pPr>
    </w:p>
    <w:p w14:paraId="217D45D8">
      <w:pPr>
        <w:numPr>
          <w:ilvl w:val="0"/>
          <w:numId w:val="9"/>
        </w:numPr>
        <w:ind w:firstLine="0" w:firstLineChars="0"/>
        <w:jc w:val="center"/>
        <w:outlineLvl w:val="0"/>
        <w:rPr>
          <w:rFonts w:ascii="宋体" w:hAnsi="宋体" w:cs="宋体"/>
          <w:sz w:val="72"/>
          <w:szCs w:val="72"/>
          <w:highlight w:val="none"/>
        </w:rPr>
      </w:pPr>
      <w:bookmarkStart w:id="27" w:name="_Toc12459"/>
      <w:r>
        <w:rPr>
          <w:rFonts w:hint="eastAsia" w:ascii="宋体" w:hAnsi="宋体" w:cs="宋体"/>
          <w:sz w:val="72"/>
          <w:szCs w:val="72"/>
          <w:highlight w:val="none"/>
        </w:rPr>
        <w:t>技术要求</w:t>
      </w:r>
      <w:bookmarkEnd w:id="27"/>
    </w:p>
    <w:p w14:paraId="540027D2">
      <w:pPr>
        <w:pStyle w:val="3"/>
        <w:numPr>
          <w:ilvl w:val="0"/>
          <w:numId w:val="0"/>
        </w:numPr>
        <w:ind w:firstLine="400" w:firstLineChars="100"/>
        <w:jc w:val="center"/>
        <w:rPr>
          <w:rFonts w:ascii="宋体" w:hAnsi="宋体" w:cs="宋体"/>
          <w:b w:val="0"/>
          <w:bCs w:val="0"/>
          <w:sz w:val="40"/>
          <w:szCs w:val="44"/>
          <w:highlight w:val="none"/>
        </w:rPr>
        <w:sectPr>
          <w:pgSz w:w="11906" w:h="16838"/>
          <w:pgMar w:top="1440" w:right="1797" w:bottom="1440" w:left="1797" w:header="851" w:footer="992" w:gutter="0"/>
          <w:pgNumType w:fmt="decimal"/>
          <w:cols w:space="720" w:num="1"/>
          <w:docGrid w:type="lines" w:linePitch="312" w:charSpace="0"/>
        </w:sectPr>
      </w:pPr>
      <w:r>
        <w:rPr>
          <w:rFonts w:hint="eastAsia" w:ascii="宋体" w:hAnsi="宋体" w:cs="宋体"/>
          <w:b w:val="0"/>
          <w:bCs w:val="0"/>
          <w:sz w:val="40"/>
          <w:szCs w:val="44"/>
          <w:highlight w:val="none"/>
        </w:rPr>
        <w:t>(见图纸)</w:t>
      </w:r>
    </w:p>
    <w:p w14:paraId="62C86F7E">
      <w:pPr>
        <w:ind w:firstLine="0" w:firstLineChars="0"/>
        <w:jc w:val="center"/>
        <w:outlineLvl w:val="0"/>
        <w:rPr>
          <w:rFonts w:ascii="宋体" w:hAnsi="宋体" w:cs="宋体"/>
          <w:sz w:val="72"/>
          <w:szCs w:val="72"/>
          <w:highlight w:val="none"/>
        </w:rPr>
      </w:pPr>
      <w:bookmarkStart w:id="28" w:name="_Toc6497"/>
      <w:r>
        <w:rPr>
          <w:rFonts w:hint="eastAsia" w:ascii="宋体" w:hAnsi="宋体" w:cs="宋体"/>
          <w:sz w:val="72"/>
          <w:szCs w:val="72"/>
          <w:highlight w:val="none"/>
        </w:rPr>
        <w:t>第</w:t>
      </w:r>
      <w:r>
        <w:rPr>
          <w:rFonts w:hint="eastAsia" w:ascii="宋体" w:hAnsi="宋体" w:cs="宋体"/>
          <w:sz w:val="72"/>
          <w:szCs w:val="72"/>
          <w:highlight w:val="none"/>
          <w:lang w:val="en-US" w:eastAsia="zh-CN"/>
        </w:rPr>
        <w:t>八</w:t>
      </w:r>
      <w:r>
        <w:rPr>
          <w:rFonts w:hint="eastAsia" w:ascii="宋体" w:hAnsi="宋体" w:cs="宋体"/>
          <w:sz w:val="72"/>
          <w:szCs w:val="72"/>
          <w:highlight w:val="none"/>
        </w:rPr>
        <w:t>章</w:t>
      </w:r>
      <w:bookmarkEnd w:id="28"/>
    </w:p>
    <w:p w14:paraId="07B88FA8">
      <w:pPr>
        <w:ind w:firstLine="0" w:firstLineChars="0"/>
        <w:jc w:val="center"/>
        <w:outlineLvl w:val="0"/>
        <w:rPr>
          <w:rFonts w:ascii="宋体" w:hAnsi="宋体" w:cs="宋体"/>
          <w:sz w:val="48"/>
          <w:szCs w:val="48"/>
          <w:highlight w:val="none"/>
        </w:rPr>
        <w:sectPr>
          <w:pgSz w:w="11906" w:h="16838"/>
          <w:pgMar w:top="1440" w:right="1797" w:bottom="1440" w:left="1797" w:header="851" w:footer="992" w:gutter="0"/>
          <w:pgNumType w:fmt="decimal"/>
          <w:cols w:space="720" w:num="1"/>
          <w:docGrid w:type="lines" w:linePitch="312" w:charSpace="0"/>
        </w:sectPr>
      </w:pPr>
      <w:bookmarkStart w:id="29" w:name="_Toc18581"/>
      <w:r>
        <w:rPr>
          <w:rFonts w:hint="eastAsia" w:ascii="宋体" w:hAnsi="宋体" w:cs="宋体"/>
          <w:sz w:val="48"/>
          <w:szCs w:val="48"/>
          <w:highlight w:val="none"/>
        </w:rPr>
        <w:t>《施工安全环保管理规定》、《项目经理部施工管理要求》</w:t>
      </w:r>
      <w:bookmarkEnd w:id="29"/>
    </w:p>
    <w:p w14:paraId="01922B1D">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四川高路信息科技有限公司</w:t>
      </w:r>
    </w:p>
    <w:p w14:paraId="76F9174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施工安全环保管理规定</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2023年修订</w:t>
      </w:r>
      <w:r>
        <w:rPr>
          <w:rFonts w:hint="eastAsia" w:ascii="方正小标宋简体" w:hAnsi="方正小标宋简体" w:eastAsia="方正小标宋简体" w:cs="方正小标宋简体"/>
          <w:color w:val="auto"/>
          <w:sz w:val="44"/>
          <w:szCs w:val="44"/>
          <w:highlight w:val="none"/>
          <w:lang w:eastAsia="zh-CN"/>
        </w:rPr>
        <w:t>）</w:t>
      </w:r>
    </w:p>
    <w:p w14:paraId="79D28D6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Times New Roman"/>
          <w:color w:val="auto"/>
          <w:sz w:val="32"/>
          <w:szCs w:val="32"/>
          <w:highlight w:val="none"/>
        </w:rPr>
      </w:pPr>
    </w:p>
    <w:p w14:paraId="4853A65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bCs w:val="0"/>
          <w:color w:val="auto"/>
          <w:kern w:val="0"/>
          <w:sz w:val="32"/>
          <w:szCs w:val="32"/>
          <w:highlight w:val="none"/>
        </w:rPr>
      </w:pPr>
      <w:r>
        <w:rPr>
          <w:rFonts w:hint="eastAsia" w:ascii="黑体" w:hAnsi="黑体" w:eastAsia="黑体" w:cs="黑体"/>
          <w:b/>
          <w:bCs w:val="0"/>
          <w:color w:val="auto"/>
          <w:kern w:val="0"/>
          <w:sz w:val="32"/>
          <w:szCs w:val="32"/>
          <w:highlight w:val="none"/>
          <w:lang w:val="en-US" w:eastAsia="zh-CN"/>
        </w:rPr>
        <w:t>1</w:t>
      </w:r>
      <w:r>
        <w:rPr>
          <w:rFonts w:hint="eastAsia" w:ascii="黑体" w:hAnsi="黑体" w:eastAsia="黑体" w:cs="黑体"/>
          <w:b/>
          <w:bCs w:val="0"/>
          <w:color w:val="auto"/>
          <w:kern w:val="0"/>
          <w:sz w:val="32"/>
          <w:szCs w:val="32"/>
          <w:highlight w:val="none"/>
        </w:rPr>
        <w:t xml:space="preserve"> 总则</w:t>
      </w:r>
    </w:p>
    <w:p w14:paraId="4625E95C">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32"/>
          <w:szCs w:val="32"/>
          <w:highlight w:val="none"/>
        </w:rPr>
      </w:pPr>
      <w:r>
        <w:rPr>
          <w:rFonts w:hint="eastAsia" w:ascii="楷体_GB2312" w:hAnsi="楷体_GB2312" w:eastAsia="楷体_GB2312" w:cs="楷体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为认真贯彻“安全第一，预防为主，综合治理”的方针，持续推进公司安全生产标准化建设，全面落实各级施工人员的安全生产责任制，预防人身伤亡事故和设备事故的发生，保证施工安全，保护环境，根据《中华人民共和国安全生产法》、《四川省安全生产条例》、《公路养护安全作业规程》（JTGH30-2015）、《道路交通标志和标线》（GB5768.3）、《道路交通标志和标线》（GB5768.4）相关规定，结合公司施工项目现场实际，制定</w:t>
      </w:r>
      <w:r>
        <w:rPr>
          <w:rFonts w:hint="eastAsia" w:ascii="仿宋_GB2312" w:hAnsi="仿宋_GB2312" w:eastAsia="仿宋_GB2312" w:cs="仿宋_GB2312"/>
          <w:color w:val="auto"/>
          <w:kern w:val="0"/>
          <w:sz w:val="32"/>
          <w:szCs w:val="32"/>
          <w:highlight w:val="none"/>
          <w:lang w:eastAsia="zh-CN"/>
        </w:rPr>
        <w:t>《四川高路信息科技有限公司</w:t>
      </w:r>
      <w:r>
        <w:rPr>
          <w:rFonts w:hint="eastAsia" w:ascii="仿宋_GB2312" w:hAnsi="仿宋_GB2312" w:eastAsia="仿宋_GB2312" w:cs="仿宋_GB2312"/>
          <w:color w:val="auto"/>
          <w:kern w:val="0"/>
          <w:sz w:val="32"/>
          <w:szCs w:val="32"/>
          <w:highlight w:val="none"/>
          <w:lang w:val="en-US" w:eastAsia="zh-CN"/>
        </w:rPr>
        <w:t>施工安全环保管理规定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以下简称“《规定》”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14:paraId="79A1EB96">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1.2 </w:t>
      </w:r>
      <w:r>
        <w:rPr>
          <w:rFonts w:hint="eastAsia" w:ascii="仿宋_GB2312" w:hAnsi="仿宋_GB2312" w:eastAsia="仿宋_GB2312" w:cs="仿宋_GB2312"/>
          <w:color w:val="auto"/>
          <w:kern w:val="0"/>
          <w:sz w:val="32"/>
          <w:szCs w:val="32"/>
          <w:highlight w:val="none"/>
        </w:rPr>
        <w:t>本规定适用于</w:t>
      </w:r>
      <w:r>
        <w:rPr>
          <w:rFonts w:hint="eastAsia" w:ascii="仿宋_GB2312" w:hAnsi="仿宋_GB2312" w:eastAsia="仿宋_GB2312" w:cs="仿宋_GB2312"/>
          <w:color w:val="auto"/>
          <w:sz w:val="32"/>
          <w:szCs w:val="32"/>
          <w:highlight w:val="none"/>
          <w:lang w:eastAsia="zh-CN"/>
        </w:rPr>
        <w:t>四川高路信息科技有限公司（</w:t>
      </w:r>
      <w:r>
        <w:rPr>
          <w:rFonts w:hint="eastAsia" w:ascii="仿宋_GB2312" w:hAnsi="仿宋_GB2312" w:eastAsia="仿宋_GB2312" w:cs="仿宋_GB2312"/>
          <w:color w:val="auto"/>
          <w:kern w:val="0"/>
          <w:sz w:val="32"/>
          <w:szCs w:val="32"/>
          <w:highlight w:val="none"/>
        </w:rPr>
        <w:t>以下简称“公司”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所有在建项目与养护项目</w:t>
      </w:r>
      <w:r>
        <w:rPr>
          <w:rFonts w:hint="eastAsia" w:ascii="仿宋_GB2312" w:hAnsi="仿宋_GB2312" w:eastAsia="仿宋_GB2312" w:cs="仿宋_GB2312"/>
          <w:color w:val="auto"/>
          <w:kern w:val="0"/>
          <w:sz w:val="32"/>
          <w:szCs w:val="32"/>
          <w:highlight w:val="none"/>
          <w:lang w:val="en-US" w:eastAsia="zh-CN"/>
        </w:rPr>
        <w:t>的劳务协作单位</w:t>
      </w:r>
      <w:r>
        <w:rPr>
          <w:rFonts w:hint="eastAsia" w:ascii="仿宋_GB2312" w:hAnsi="仿宋_GB2312" w:eastAsia="仿宋_GB2312" w:cs="仿宋_GB2312"/>
          <w:color w:val="auto"/>
          <w:kern w:val="0"/>
          <w:sz w:val="32"/>
          <w:szCs w:val="32"/>
          <w:highlight w:val="none"/>
        </w:rPr>
        <w:t>。</w:t>
      </w:r>
    </w:p>
    <w:p w14:paraId="414DB642">
      <w:pPr>
        <w:keepNext w:val="0"/>
        <w:keepLines w:val="0"/>
        <w:pageBreakBefore w:val="0"/>
        <w:widowControl/>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有关法律、法规及标准对安全生产另有规定的，从其规定。</w:t>
      </w:r>
    </w:p>
    <w:p w14:paraId="3B02796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 xml:space="preserve">2 </w:t>
      </w:r>
      <w:r>
        <w:rPr>
          <w:rFonts w:hint="eastAsia" w:ascii="黑体" w:hAnsi="黑体" w:eastAsia="黑体" w:cs="黑体"/>
          <w:b w:val="0"/>
          <w:bCs/>
          <w:color w:val="auto"/>
          <w:kern w:val="0"/>
          <w:sz w:val="32"/>
          <w:szCs w:val="32"/>
          <w:highlight w:val="none"/>
        </w:rPr>
        <w:t>施工安全环保现场管理规定</w:t>
      </w:r>
    </w:p>
    <w:p w14:paraId="5E8E7E83">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2.1劳动纪律</w:t>
      </w:r>
    </w:p>
    <w:p w14:paraId="3EAF4648">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2.1.1 施工现场吸烟（指定吸烟区域除外），违约金200元/人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4645FDDE">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2.1.2 施工人员酒后</w:t>
      </w:r>
      <w:r>
        <w:rPr>
          <w:rFonts w:hint="eastAsia" w:ascii="仿宋_GB2312" w:hAnsi="仿宋_GB2312" w:eastAsia="仿宋_GB2312" w:cs="仿宋_GB2312"/>
          <w:color w:val="auto"/>
          <w:sz w:val="32"/>
          <w:szCs w:val="32"/>
          <w:highlight w:val="none"/>
          <w:lang w:val="en-US" w:eastAsia="zh-CN"/>
        </w:rPr>
        <w:t>上岗</w:t>
      </w:r>
      <w:r>
        <w:rPr>
          <w:rFonts w:hint="eastAsia" w:ascii="仿宋_GB2312" w:hAnsi="仿宋_GB2312" w:eastAsia="仿宋_GB2312" w:cs="仿宋_GB2312"/>
          <w:color w:val="auto"/>
          <w:sz w:val="32"/>
          <w:szCs w:val="32"/>
          <w:highlight w:val="none"/>
        </w:rPr>
        <w:t>（以闻到酒味为准），违约金1000元/人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驾驶员酒后上岗，违约金5</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lang w:val="en-US" w:eastAsia="zh-CN"/>
        </w:rPr>
        <w:t>，并暂停其一切工作，依法依规严肃处理</w:t>
      </w:r>
      <w:r>
        <w:rPr>
          <w:rFonts w:hint="eastAsia" w:ascii="仿宋_GB2312" w:hAnsi="仿宋_GB2312" w:eastAsia="仿宋_GB2312" w:cs="仿宋_GB2312"/>
          <w:color w:val="auto"/>
          <w:sz w:val="32"/>
          <w:szCs w:val="32"/>
          <w:highlight w:val="none"/>
        </w:rPr>
        <w:t>。</w:t>
      </w:r>
    </w:p>
    <w:p w14:paraId="02D4F0EE">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2.1.3施工人员边作业边看手机</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做</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rPr>
        <w:t>与工作无关的事，违约金500元/人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2C13241F">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2.1.4 施工现场打架斗殴，违约金1000元/人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；情节严重的</w:t>
      </w:r>
      <w:r>
        <w:rPr>
          <w:rFonts w:hint="eastAsia" w:ascii="仿宋_GB2312" w:hAnsi="仿宋_GB2312" w:eastAsia="仿宋_GB2312" w:cs="仿宋_GB2312"/>
          <w:color w:val="auto"/>
          <w:sz w:val="32"/>
          <w:szCs w:val="32"/>
          <w:highlight w:val="none"/>
          <w:lang w:val="en-US" w:eastAsia="zh-CN"/>
        </w:rPr>
        <w:t>移交</w:t>
      </w:r>
      <w:r>
        <w:rPr>
          <w:rFonts w:hint="eastAsia" w:ascii="仿宋_GB2312" w:hAnsi="仿宋_GB2312" w:eastAsia="仿宋_GB2312" w:cs="仿宋_GB2312"/>
          <w:color w:val="auto"/>
          <w:sz w:val="32"/>
          <w:szCs w:val="32"/>
          <w:highlight w:val="none"/>
        </w:rPr>
        <w:t>公安机关处理。</w:t>
      </w:r>
    </w:p>
    <w:p w14:paraId="126AC4FB">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2.2 劳动防护用品</w:t>
      </w:r>
    </w:p>
    <w:p w14:paraId="24B1486A">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2.2.1 施工人员未戴有</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统一发放的安全帽或未穿有</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统一发放的反光背心，违约金200元/人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；管理人员加一倍交违约金。</w:t>
      </w:r>
    </w:p>
    <w:p w14:paraId="78309FC6">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2.2.2 施工人员的安全帽未系下颌带、帽箍未系好，违约金200元/项，管理人员加一倍交违约金。</w:t>
      </w:r>
    </w:p>
    <w:p w14:paraId="17826EF5">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2.2.3 劳务协作单位</w:t>
      </w:r>
      <w:r>
        <w:rPr>
          <w:rFonts w:hint="eastAsia" w:ascii="仿宋_GB2312" w:hAnsi="仿宋_GB2312" w:eastAsia="仿宋_GB2312" w:cs="仿宋_GB2312"/>
          <w:color w:val="auto"/>
          <w:sz w:val="32"/>
          <w:szCs w:val="32"/>
          <w:highlight w:val="none"/>
          <w:lang w:val="en-US" w:eastAsia="zh-CN"/>
        </w:rPr>
        <w:t>对其施工范围内</w:t>
      </w:r>
      <w:r>
        <w:rPr>
          <w:rFonts w:hint="eastAsia" w:ascii="仿宋_GB2312" w:hAnsi="仿宋_GB2312" w:eastAsia="仿宋_GB2312" w:cs="仿宋_GB2312"/>
          <w:color w:val="auto"/>
          <w:sz w:val="32"/>
          <w:szCs w:val="32"/>
          <w:highlight w:val="none"/>
        </w:rPr>
        <w:t>所有人员</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劳动防护用品</w:t>
      </w:r>
      <w:r>
        <w:rPr>
          <w:rFonts w:hint="eastAsia" w:ascii="仿宋_GB2312" w:hAnsi="仿宋_GB2312" w:eastAsia="仿宋_GB2312" w:cs="仿宋_GB2312"/>
          <w:color w:val="auto"/>
          <w:sz w:val="32"/>
          <w:szCs w:val="32"/>
          <w:highlight w:val="none"/>
          <w:lang w:val="en-US" w:eastAsia="zh-CN"/>
        </w:rPr>
        <w:t>正确</w:t>
      </w:r>
      <w:r>
        <w:rPr>
          <w:rFonts w:hint="eastAsia" w:ascii="仿宋_GB2312" w:hAnsi="仿宋_GB2312" w:eastAsia="仿宋_GB2312" w:cs="仿宋_GB2312"/>
          <w:color w:val="auto"/>
          <w:sz w:val="32"/>
          <w:szCs w:val="32"/>
          <w:highlight w:val="none"/>
        </w:rPr>
        <w:t>穿戴负有检查责任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相关人员进入施工现场</w:t>
      </w:r>
      <w:r>
        <w:rPr>
          <w:rFonts w:hint="eastAsia" w:ascii="仿宋_GB2312" w:hAnsi="仿宋_GB2312" w:eastAsia="仿宋_GB2312" w:cs="仿宋_GB2312"/>
          <w:color w:val="auto"/>
          <w:sz w:val="32"/>
          <w:szCs w:val="32"/>
          <w:highlight w:val="none"/>
          <w:lang w:val="en-US" w:eastAsia="zh-CN"/>
        </w:rPr>
        <w:t>必须</w:t>
      </w:r>
      <w:r>
        <w:rPr>
          <w:rFonts w:hint="eastAsia" w:ascii="仿宋_GB2312" w:hAnsi="仿宋_GB2312" w:eastAsia="仿宋_GB2312" w:cs="仿宋_GB2312"/>
          <w:color w:val="auto"/>
          <w:sz w:val="32"/>
          <w:szCs w:val="32"/>
          <w:highlight w:val="none"/>
        </w:rPr>
        <w:t>正确佩戴安全帽，</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违约金由承担施工的劳务协作单位支付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违约金100元/人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603DCC71">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2.2.4 安全帽过期，违约金200元/人。</w:t>
      </w:r>
    </w:p>
    <w:p w14:paraId="7B191B8E">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2.2.5 施工人员不得穿拖鞋、凉鞋、短裤、背心工作；女工不得穿裙子、高跟鞋进入施工现场，长发必须盘在安全帽内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违约金100元/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41CCA8AF">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2.2.6 接触有害气体（如涂料、油漆等）工种时，必须</w:t>
      </w:r>
      <w:r>
        <w:rPr>
          <w:rFonts w:hint="eastAsia" w:ascii="仿宋_GB2312" w:hAnsi="仿宋_GB2312" w:eastAsia="仿宋_GB2312" w:cs="仿宋_GB2312"/>
          <w:color w:val="auto"/>
          <w:sz w:val="32"/>
          <w:szCs w:val="32"/>
          <w:highlight w:val="none"/>
          <w:lang w:val="en-US" w:eastAsia="zh-CN"/>
        </w:rPr>
        <w:t>配</w:t>
      </w:r>
      <w:r>
        <w:rPr>
          <w:rFonts w:hint="eastAsia" w:ascii="仿宋_GB2312" w:hAnsi="仿宋_GB2312" w:eastAsia="仿宋_GB2312" w:cs="仿宋_GB2312"/>
          <w:color w:val="auto"/>
          <w:sz w:val="32"/>
          <w:szCs w:val="32"/>
          <w:highlight w:val="none"/>
        </w:rPr>
        <w:t>戴口罩、手套</w:t>
      </w:r>
      <w:r>
        <w:rPr>
          <w:rFonts w:hint="eastAsia" w:ascii="仿宋_GB2312" w:hAnsi="仿宋_GB2312" w:eastAsia="仿宋_GB2312" w:cs="仿宋_GB2312"/>
          <w:color w:val="auto"/>
          <w:sz w:val="32"/>
          <w:szCs w:val="32"/>
          <w:highlight w:val="none"/>
          <w:lang w:val="en-US" w:eastAsia="zh-CN"/>
        </w:rPr>
        <w:t>等防护用品，违者</w:t>
      </w:r>
      <w:r>
        <w:rPr>
          <w:rFonts w:hint="eastAsia" w:ascii="仿宋_GB2312" w:hAnsi="仿宋_GB2312" w:eastAsia="仿宋_GB2312" w:cs="仿宋_GB2312"/>
          <w:color w:val="auto"/>
          <w:sz w:val="32"/>
          <w:szCs w:val="32"/>
          <w:highlight w:val="none"/>
        </w:rPr>
        <w:t>违约金100元/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2249057A">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2.3 持证上岗</w:t>
      </w:r>
    </w:p>
    <w:p w14:paraId="6D78237D">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2.3.1 劳务协作单位无资质、资质过期、无安全生产许可证或资质弄虚作假，</w:t>
      </w:r>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auto"/>
          <w:sz w:val="32"/>
          <w:szCs w:val="32"/>
          <w:highlight w:val="none"/>
        </w:rPr>
        <w:t>将取消</w:t>
      </w:r>
      <w:r>
        <w:rPr>
          <w:rFonts w:hint="eastAsia" w:ascii="仿宋_GB2312" w:hAnsi="仿宋_GB2312" w:eastAsia="仿宋_GB2312" w:cs="仿宋_GB2312"/>
          <w:color w:val="auto"/>
          <w:sz w:val="32"/>
          <w:szCs w:val="32"/>
          <w:highlight w:val="none"/>
          <w:lang w:val="en-US" w:eastAsia="zh-CN"/>
        </w:rPr>
        <w:t>与其签订的</w:t>
      </w:r>
      <w:r>
        <w:rPr>
          <w:rFonts w:hint="eastAsia" w:ascii="仿宋_GB2312" w:hAnsi="仿宋_GB2312" w:eastAsia="仿宋_GB2312" w:cs="仿宋_GB2312"/>
          <w:color w:val="auto"/>
          <w:sz w:val="32"/>
          <w:szCs w:val="32"/>
          <w:highlight w:val="none"/>
        </w:rPr>
        <w:t xml:space="preserve">合同，并追究相关法律责任。 </w:t>
      </w:r>
    </w:p>
    <w:p w14:paraId="2A4EA425">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2.3.2 特种作业人员（电工、焊工、高空作业人员等）操作时，未随身携带有效操作证</w:t>
      </w:r>
      <w:r>
        <w:rPr>
          <w:rFonts w:hint="eastAsia" w:ascii="仿宋_GB2312" w:hAnsi="仿宋_GB2312" w:eastAsia="仿宋_GB2312" w:cs="仿宋_GB2312"/>
          <w:color w:val="auto"/>
          <w:sz w:val="32"/>
          <w:szCs w:val="32"/>
          <w:highlight w:val="none"/>
          <w:lang w:val="en-US" w:eastAsia="zh-CN"/>
        </w:rPr>
        <w:t>或电子工作证</w:t>
      </w:r>
      <w:r>
        <w:rPr>
          <w:rFonts w:hint="eastAsia" w:ascii="仿宋_GB2312" w:hAnsi="仿宋_GB2312" w:eastAsia="仿宋_GB2312" w:cs="仿宋_GB2312"/>
          <w:color w:val="auto"/>
          <w:sz w:val="32"/>
          <w:szCs w:val="32"/>
          <w:highlight w:val="none"/>
        </w:rPr>
        <w:t>在工作地点的，违约金1000元/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次。</w:t>
      </w:r>
    </w:p>
    <w:p w14:paraId="3EC6016C">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2.3.3 施工现场安全管理人员无建安或交安“</w:t>
      </w:r>
      <w:r>
        <w:rPr>
          <w:rFonts w:hint="eastAsia" w:ascii="仿宋_GB2312" w:hAnsi="仿宋_GB2312" w:eastAsia="仿宋_GB2312" w:cs="仿宋_GB2312"/>
          <w:color w:val="auto"/>
          <w:sz w:val="32"/>
          <w:szCs w:val="32"/>
          <w:highlight w:val="none"/>
          <w:lang w:val="en-US" w:eastAsia="zh-CN"/>
        </w:rPr>
        <w:t>安全生产考核合格证书</w:t>
      </w:r>
      <w:r>
        <w:rPr>
          <w:rFonts w:hint="eastAsia" w:ascii="仿宋_GB2312" w:hAnsi="仿宋_GB2312" w:eastAsia="仿宋_GB2312" w:cs="仿宋_GB2312"/>
          <w:color w:val="auto"/>
          <w:sz w:val="32"/>
          <w:szCs w:val="32"/>
          <w:highlight w:val="none"/>
        </w:rPr>
        <w:t>”的，违约金1000元/人。</w:t>
      </w:r>
    </w:p>
    <w:p w14:paraId="2AA5DC93">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2.3.4 施工现场无安全管理人员，违约金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w:t>
      </w:r>
    </w:p>
    <w:p w14:paraId="4CDDF549">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2.3.5</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施</w:t>
      </w:r>
      <w:r>
        <w:rPr>
          <w:rFonts w:ascii="仿宋_GB2312" w:hAnsi="仿宋_GB2312" w:eastAsia="仿宋_GB2312" w:cs="仿宋_GB2312"/>
          <w:color w:val="auto"/>
          <w:sz w:val="32"/>
          <w:szCs w:val="32"/>
          <w:highlight w:val="none"/>
        </w:rPr>
        <w:t>工现场</w:t>
      </w:r>
      <w:r>
        <w:rPr>
          <w:rFonts w:hint="eastAsia" w:ascii="仿宋_GB2312" w:hAnsi="仿宋_GB2312" w:eastAsia="仿宋_GB2312" w:cs="仿宋_GB2312"/>
          <w:color w:val="auto"/>
          <w:sz w:val="32"/>
          <w:szCs w:val="32"/>
          <w:highlight w:val="none"/>
        </w:rPr>
        <w:t>无</w:t>
      </w:r>
      <w:r>
        <w:rPr>
          <w:rFonts w:ascii="仿宋_GB2312" w:hAnsi="仿宋_GB2312" w:eastAsia="仿宋_GB2312" w:cs="仿宋_GB2312"/>
          <w:color w:val="auto"/>
          <w:sz w:val="32"/>
          <w:szCs w:val="32"/>
          <w:highlight w:val="none"/>
        </w:rPr>
        <w:t>交通引导人员，</w:t>
      </w:r>
      <w:r>
        <w:rPr>
          <w:rFonts w:hint="eastAsia" w:ascii="仿宋_GB2312" w:hAnsi="仿宋_GB2312" w:eastAsia="仿宋_GB2312" w:cs="仿宋_GB2312"/>
          <w:color w:val="auto"/>
          <w:sz w:val="32"/>
          <w:szCs w:val="32"/>
          <w:highlight w:val="none"/>
        </w:rPr>
        <w:t>违约金5000元/次</w:t>
      </w:r>
      <w:r>
        <w:rPr>
          <w:rFonts w:ascii="仿宋_GB2312" w:hAnsi="仿宋_GB2312" w:eastAsia="仿宋_GB2312" w:cs="仿宋_GB2312"/>
          <w:color w:val="auto"/>
          <w:sz w:val="32"/>
          <w:szCs w:val="32"/>
          <w:highlight w:val="none"/>
        </w:rPr>
        <w:t>。</w:t>
      </w:r>
    </w:p>
    <w:p w14:paraId="3995CBC8">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2.3.6 </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经理不在岗，</w:t>
      </w:r>
      <w:r>
        <w:rPr>
          <w:rFonts w:hint="eastAsia" w:ascii="仿宋_GB2312" w:hAnsi="仿宋_GB2312" w:eastAsia="仿宋_GB2312" w:cs="仿宋_GB2312"/>
          <w:color w:val="auto"/>
          <w:sz w:val="32"/>
          <w:szCs w:val="32"/>
          <w:highlight w:val="none"/>
        </w:rPr>
        <w:t>违约金5000元/次</w:t>
      </w:r>
      <w:r>
        <w:rPr>
          <w:rFonts w:ascii="仿宋_GB2312" w:hAnsi="仿宋_GB2312" w:eastAsia="仿宋_GB2312" w:cs="仿宋_GB2312"/>
          <w:color w:val="auto"/>
          <w:sz w:val="32"/>
          <w:szCs w:val="32"/>
          <w:highlight w:val="none"/>
        </w:rPr>
        <w:t>。</w:t>
      </w:r>
    </w:p>
    <w:p w14:paraId="5D81028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2.4 文明施工</w:t>
      </w:r>
    </w:p>
    <w:p w14:paraId="71FF8A9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 未经许可进场施工、未备案进场施工、擅自封闭车道施工的，违约金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w:t>
      </w:r>
    </w:p>
    <w:p w14:paraId="36D8D0B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2.4.2 因劳务协作单位违规操作施工使公司受到</w:t>
      </w:r>
      <w:r>
        <w:rPr>
          <w:rFonts w:hint="eastAsia" w:ascii="仿宋_GB2312" w:hAnsi="仿宋_GB2312" w:eastAsia="仿宋_GB2312" w:cs="仿宋_GB2312"/>
          <w:color w:val="auto"/>
          <w:sz w:val="32"/>
          <w:szCs w:val="32"/>
          <w:highlight w:val="none"/>
          <w:lang w:val="en-US" w:eastAsia="zh-Hans"/>
        </w:rPr>
        <w:t>行政机关</w:t>
      </w:r>
      <w:r>
        <w:rPr>
          <w:rFonts w:hint="eastAsia" w:ascii="仿宋_GB2312" w:hAnsi="仿宋_GB2312" w:eastAsia="仿宋_GB2312" w:cs="仿宋_GB2312"/>
          <w:color w:val="auto"/>
          <w:sz w:val="32"/>
          <w:szCs w:val="32"/>
          <w:highlight w:val="none"/>
        </w:rPr>
        <w:t>、上级单位或业主书面通报批评、罚款等，劳务协作单位承担违约金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元/次，同时还承担公司因此而受到的其他经济损失。</w:t>
      </w:r>
    </w:p>
    <w:p w14:paraId="226EA75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2.4.3未参加公司或公司项目部组织的安全会议或安全培训，违约金</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1B7DE99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2.4.4 收到公司检查组现场整改通知后不予整改或仍野蛮施工的，单个违规点违约金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3A17083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2.4.5 收到公司项目经理部书面告知后对违规施工不予整改或仍野蛮施工的，单个违规点违约金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3C1CB18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2.4.6 施工前未按规定布设安全设施或边施工边布设安全设施的，违约金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w:t>
      </w:r>
    </w:p>
    <w:p w14:paraId="3FD56C3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2.4.7 现场的施工机具应悬挂操作牌，定机、定人、定职责，机具应有专人保养，并有记录，随时保持整洁，</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违约金100元/项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56AB062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2.4.8 施工机械应搭设安全防护、防雨棚，</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违约金500元/项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08D34AC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2.4.9 办公区、生活区、库房未按规定配备满足要求且有效的消防设施和器材，违约金1000元/处</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61843CB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2.4.10施工现场无急救药品及应急工具，违约金1000元/次。</w:t>
      </w:r>
    </w:p>
    <w:p w14:paraId="51C0CF8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2.4.11 施工现场无有效灭火器或有效灭火器</w:t>
      </w:r>
      <w:r>
        <w:rPr>
          <w:rFonts w:hint="eastAsia" w:ascii="仿宋_GB2312" w:hAnsi="仿宋_GB2312" w:eastAsia="仿宋_GB2312" w:cs="仿宋_GB2312"/>
          <w:color w:val="auto"/>
          <w:sz w:val="32"/>
          <w:szCs w:val="32"/>
          <w:highlight w:val="none"/>
          <w:lang w:val="en-US" w:eastAsia="zh-CN"/>
        </w:rPr>
        <w:t>数量不足</w:t>
      </w:r>
      <w:r>
        <w:rPr>
          <w:rFonts w:hint="eastAsia" w:ascii="仿宋_GB2312" w:hAnsi="仿宋_GB2312" w:eastAsia="仿宋_GB2312" w:cs="仿宋_GB2312"/>
          <w:color w:val="auto"/>
          <w:sz w:val="32"/>
          <w:szCs w:val="32"/>
          <w:highlight w:val="none"/>
        </w:rPr>
        <w:t>，违约金2000元/次。</w:t>
      </w:r>
    </w:p>
    <w:p w14:paraId="275EC39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2.4.12 施工现场工具、用具摆放杂乱，违约金</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元/次。</w:t>
      </w:r>
    </w:p>
    <w:p w14:paraId="5E927B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2.4.13 施工现场材料堆放不整齐、无标牌，违约金1000元/次，施工现场材料堆放</w:t>
      </w:r>
      <w:r>
        <w:rPr>
          <w:rFonts w:hint="eastAsia" w:ascii="仿宋_GB2312" w:hAnsi="仿宋_GB2312" w:eastAsia="仿宋_GB2312" w:cs="仿宋_GB2312"/>
          <w:color w:val="auto"/>
          <w:sz w:val="32"/>
          <w:szCs w:val="32"/>
          <w:highlight w:val="none"/>
          <w:lang w:val="en-US" w:eastAsia="zh-CN"/>
        </w:rPr>
        <w:t>高度不得超过1.5米，</w:t>
      </w:r>
      <w:r>
        <w:rPr>
          <w:rFonts w:hint="eastAsia" w:ascii="仿宋_GB2312" w:hAnsi="仿宋_GB2312" w:eastAsia="仿宋_GB2312" w:cs="仿宋_GB2312"/>
          <w:color w:val="auto"/>
          <w:sz w:val="32"/>
          <w:szCs w:val="32"/>
          <w:highlight w:val="none"/>
        </w:rPr>
        <w:t>高度每增加20cm，违约金</w:t>
      </w:r>
      <w:r>
        <w:rPr>
          <w:rFonts w:hint="eastAsia" w:ascii="仿宋_GB2312" w:hAnsi="仿宋_GB2312" w:eastAsia="仿宋_GB2312" w:cs="仿宋_GB2312"/>
          <w:color w:val="auto"/>
          <w:sz w:val="32"/>
          <w:szCs w:val="32"/>
          <w:highlight w:val="none"/>
          <w:lang w:val="en-US" w:eastAsia="zh-CN"/>
        </w:rPr>
        <w:t>增加</w:t>
      </w:r>
      <w:r>
        <w:rPr>
          <w:rFonts w:hint="eastAsia" w:ascii="仿宋_GB2312" w:hAnsi="仿宋_GB2312" w:eastAsia="仿宋_GB2312" w:cs="仿宋_GB2312"/>
          <w:color w:val="auto"/>
          <w:sz w:val="32"/>
          <w:szCs w:val="32"/>
          <w:highlight w:val="none"/>
        </w:rPr>
        <w:t>1000元。</w:t>
      </w:r>
    </w:p>
    <w:p w14:paraId="71005CD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2.4.14 施工现场出入口、沿线各交叉口、施工起重机械、临时用电设施及脚手架等临时设施、易燃易爆危险品库房、孔洞口、基坑边沿、隧道洞口和洞内等危险部位未设置明显的安全警示标志和必要的安全防护设施，违约金500元/处。</w:t>
      </w:r>
    </w:p>
    <w:p w14:paraId="2665F79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2.4.15 工程货运车辆运送人员，违约金1000元/人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12B9BE0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2.4.16施工现场运输车辆</w:t>
      </w:r>
      <w:r>
        <w:rPr>
          <w:rFonts w:hint="eastAsia" w:ascii="仿宋_GB2312" w:hAnsi="仿宋_GB2312" w:eastAsia="仿宋_GB2312" w:cs="仿宋_GB2312"/>
          <w:color w:val="auto"/>
          <w:sz w:val="32"/>
          <w:szCs w:val="32"/>
          <w:highlight w:val="none"/>
          <w:lang w:val="en-US" w:eastAsia="zh-Hans"/>
        </w:rPr>
        <w:t>应保证</w:t>
      </w:r>
      <w:r>
        <w:rPr>
          <w:rFonts w:hint="eastAsia" w:ascii="仿宋_GB2312" w:hAnsi="仿宋_GB2312" w:eastAsia="仿宋_GB2312" w:cs="仿宋_GB2312"/>
          <w:color w:val="auto"/>
          <w:sz w:val="32"/>
          <w:szCs w:val="32"/>
          <w:highlight w:val="none"/>
        </w:rPr>
        <w:t>状态良好，车身应设置反光警示标识。</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违约金1000元/辆</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6F992D3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2.4.17 六级及以上大风和大雨、大雪、大雾等恶劣天气进行露天作业，违约金</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00元/次。</w:t>
      </w:r>
    </w:p>
    <w:p w14:paraId="3299F8C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2.4.18 施工现场使用未满16周岁的童工和年满55岁以上的人员，违约金</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0元/人。</w:t>
      </w:r>
    </w:p>
    <w:p w14:paraId="1378E2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2.4.19 易燃、易爆品（如涂料、液化气、氧气、乙炔、汽油等）</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按有关规定</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存放，</w:t>
      </w:r>
      <w:r>
        <w:rPr>
          <w:rFonts w:hint="eastAsia" w:ascii="仿宋_GB2312" w:hAnsi="仿宋_GB2312" w:eastAsia="仿宋_GB2312" w:cs="仿宋_GB2312"/>
          <w:color w:val="auto"/>
          <w:sz w:val="32"/>
          <w:szCs w:val="32"/>
          <w:highlight w:val="none"/>
          <w:lang w:val="en-US" w:eastAsia="zh-CN"/>
        </w:rPr>
        <w:t>安排</w:t>
      </w:r>
      <w:r>
        <w:rPr>
          <w:rFonts w:hint="eastAsia" w:ascii="仿宋_GB2312" w:hAnsi="仿宋_GB2312" w:eastAsia="仿宋_GB2312" w:cs="仿宋_GB2312"/>
          <w:color w:val="auto"/>
          <w:sz w:val="32"/>
          <w:szCs w:val="32"/>
          <w:highlight w:val="none"/>
        </w:rPr>
        <w:t>专人保管，做好防火措施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违约金1000元/次。</w:t>
      </w:r>
    </w:p>
    <w:p w14:paraId="577CD94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2.4.20 交通安全设施及其配件的堆放</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按相关管理规定，</w:t>
      </w:r>
      <w:r>
        <w:rPr>
          <w:rFonts w:hint="eastAsia" w:ascii="仿宋_GB2312" w:hAnsi="仿宋_GB2312" w:eastAsia="仿宋_GB2312" w:cs="仿宋_GB2312"/>
          <w:color w:val="auto"/>
          <w:sz w:val="32"/>
          <w:szCs w:val="32"/>
          <w:highlight w:val="none"/>
          <w:lang w:val="en-US" w:eastAsia="zh-CN"/>
        </w:rPr>
        <w:t>严禁</w:t>
      </w:r>
      <w:r>
        <w:rPr>
          <w:rFonts w:hint="eastAsia" w:ascii="仿宋_GB2312" w:hAnsi="仿宋_GB2312" w:eastAsia="仿宋_GB2312" w:cs="仿宋_GB2312"/>
          <w:color w:val="auto"/>
          <w:sz w:val="32"/>
          <w:szCs w:val="32"/>
          <w:highlight w:val="none"/>
        </w:rPr>
        <w:t>超过规定的安全高度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违约金1000元/次。</w:t>
      </w:r>
    </w:p>
    <w:p w14:paraId="03F3FB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2.4.21 交通安全设施及其配件</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和人员驻地、房屋或帐篷、油漆、可燃物等保持不发生过火的安全距离，</w:t>
      </w:r>
      <w:r>
        <w:rPr>
          <w:rFonts w:hint="eastAsia" w:ascii="仿宋_GB2312" w:hAnsi="仿宋_GB2312" w:eastAsia="仿宋_GB2312" w:cs="仿宋_GB2312"/>
          <w:color w:val="auto"/>
          <w:sz w:val="32"/>
          <w:szCs w:val="32"/>
          <w:highlight w:val="none"/>
          <w:lang w:val="en-US" w:eastAsia="zh-CN"/>
        </w:rPr>
        <w:t>也不得</w:t>
      </w:r>
      <w:r>
        <w:rPr>
          <w:rFonts w:hint="eastAsia" w:ascii="仿宋_GB2312" w:hAnsi="仿宋_GB2312" w:eastAsia="仿宋_GB2312" w:cs="仿宋_GB2312"/>
          <w:color w:val="auto"/>
          <w:sz w:val="32"/>
          <w:szCs w:val="32"/>
          <w:highlight w:val="none"/>
        </w:rPr>
        <w:t>和电源、电线等相互搭接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rPr>
        <w:t>每一堆码区</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保持相互的距离，确保一定的安全过火距离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违约金2000元/次。</w:t>
      </w:r>
    </w:p>
    <w:p w14:paraId="1DD9617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2.4.22车辆在封闭施工路段换道</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在规定地方进行转换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w:t>
      </w:r>
    </w:p>
    <w:p w14:paraId="6D86F91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2.4.23车辆在施工路段行驶，车速超过规定值，违约金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w:t>
      </w:r>
    </w:p>
    <w:p w14:paraId="56278DC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2.5 施工临时用电</w:t>
      </w:r>
    </w:p>
    <w:p w14:paraId="483FC1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2.5.1 施工现场专用的电源中性点直接接地的电力线路中</w:t>
      </w:r>
      <w:r>
        <w:rPr>
          <w:rFonts w:hint="eastAsia" w:ascii="仿宋_GB2312" w:hAnsi="仿宋_GB2312" w:eastAsia="仿宋_GB2312" w:cs="仿宋_GB2312"/>
          <w:color w:val="auto"/>
          <w:sz w:val="32"/>
          <w:szCs w:val="32"/>
          <w:highlight w:val="none"/>
          <w:lang w:val="en-US" w:eastAsia="zh-CN"/>
        </w:rPr>
        <w:t>必须</w:t>
      </w:r>
      <w:r>
        <w:rPr>
          <w:rFonts w:hint="eastAsia" w:ascii="仿宋_GB2312" w:hAnsi="仿宋_GB2312" w:eastAsia="仿宋_GB2312" w:cs="仿宋_GB2312"/>
          <w:color w:val="auto"/>
          <w:sz w:val="32"/>
          <w:szCs w:val="32"/>
          <w:highlight w:val="none"/>
        </w:rPr>
        <w:t>采用TN-S接零保护系统。违者违约金</w:t>
      </w:r>
      <w:r>
        <w:rPr>
          <w:rFonts w:ascii="仿宋_GB2312" w:hAnsi="仿宋_GB2312" w:eastAsia="仿宋_GB2312" w:cs="仿宋_GB2312"/>
          <w:color w:val="auto"/>
          <w:sz w:val="32"/>
          <w:szCs w:val="32"/>
          <w:highlight w:val="none"/>
        </w:rPr>
        <w:t>1000</w:t>
      </w:r>
      <w:r>
        <w:rPr>
          <w:rFonts w:hint="eastAsia" w:ascii="仿宋_GB2312" w:hAnsi="仿宋_GB2312" w:eastAsia="仿宋_GB2312" w:cs="仿宋_GB2312"/>
          <w:color w:val="auto"/>
          <w:sz w:val="32"/>
          <w:szCs w:val="32"/>
          <w:highlight w:val="none"/>
        </w:rPr>
        <w:t>元/次。</w:t>
      </w:r>
    </w:p>
    <w:p w14:paraId="3CCCEF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2.5.2 铺设电缆线的规定</w:t>
      </w:r>
    </w:p>
    <w:p w14:paraId="024059C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2.5.2.1 施工现场开挖沟槽边缘与埋设电缆沟槽边缘的安全距离</w:t>
      </w:r>
      <w:r>
        <w:rPr>
          <w:rFonts w:hint="eastAsia" w:ascii="仿宋_GB2312" w:hAnsi="仿宋_GB2312" w:eastAsia="仿宋_GB2312" w:cs="仿宋_GB2312"/>
          <w:color w:val="auto"/>
          <w:sz w:val="32"/>
          <w:szCs w:val="32"/>
          <w:highlight w:val="none"/>
          <w:lang w:val="en-US" w:eastAsia="zh-CN"/>
        </w:rPr>
        <w:t>不得</w:t>
      </w:r>
      <w:r>
        <w:rPr>
          <w:rFonts w:hint="eastAsia" w:ascii="仿宋_GB2312" w:hAnsi="仿宋_GB2312" w:eastAsia="仿宋_GB2312" w:cs="仿宋_GB2312"/>
          <w:color w:val="auto"/>
          <w:sz w:val="32"/>
          <w:szCs w:val="32"/>
          <w:highlight w:val="none"/>
        </w:rPr>
        <w:t>小于0.5米。违者违约金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2BD24A0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2.5.2.2  地下埋设电缆未设防护管。违约金600元/次。</w:t>
      </w:r>
    </w:p>
    <w:p w14:paraId="425F5C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2.5.2.3 架空铺设电缆未沿墙或电杆做绝缘固定，违约金600元/次。</w:t>
      </w:r>
    </w:p>
    <w:p w14:paraId="59D257C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2.5.2.4 潮湿地带的电缆线必须绝缘良好并具有防水功能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电缆线接头</w:t>
      </w:r>
      <w:r>
        <w:rPr>
          <w:rFonts w:hint="eastAsia" w:ascii="仿宋_GB2312" w:hAnsi="仿宋_GB2312" w:eastAsia="仿宋_GB2312" w:cs="仿宋_GB2312"/>
          <w:color w:val="auto"/>
          <w:sz w:val="32"/>
          <w:szCs w:val="32"/>
          <w:highlight w:val="none"/>
          <w:lang w:val="en-US" w:eastAsia="zh-CN"/>
        </w:rPr>
        <w:t>必须</w:t>
      </w:r>
      <w:r>
        <w:rPr>
          <w:rFonts w:hint="eastAsia" w:ascii="仿宋_GB2312" w:hAnsi="仿宋_GB2312" w:eastAsia="仿宋_GB2312" w:cs="仿宋_GB2312"/>
          <w:color w:val="auto"/>
          <w:sz w:val="32"/>
          <w:szCs w:val="32"/>
          <w:highlight w:val="none"/>
        </w:rPr>
        <w:t>经防水处理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37090CF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2.5.3 每台用电设备必须独立设置开关箱；开关箱必须装设隔离开关及短路、过载、漏电保护器，严禁设置分路开关；配电箱、开关箱的电源进线端严禁用插头和插座做活动连接。违者违约金4000元/项。</w:t>
      </w:r>
    </w:p>
    <w:p w14:paraId="2674007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2.5.4 配电箱及开关箱</w:t>
      </w:r>
      <w:r>
        <w:rPr>
          <w:rFonts w:hint="eastAsia" w:ascii="仿宋_GB2312" w:hAnsi="仿宋_GB2312" w:eastAsia="仿宋_GB2312" w:cs="仿宋_GB2312"/>
          <w:b/>
          <w:bCs/>
          <w:color w:val="auto"/>
          <w:sz w:val="32"/>
          <w:szCs w:val="32"/>
          <w:highlight w:val="none"/>
          <w:lang w:val="en-US" w:eastAsia="zh-CN"/>
        </w:rPr>
        <w:t>的</w:t>
      </w:r>
      <w:r>
        <w:rPr>
          <w:rFonts w:hint="eastAsia" w:ascii="仿宋_GB2312" w:hAnsi="仿宋_GB2312" w:eastAsia="仿宋_GB2312" w:cs="仿宋_GB2312"/>
          <w:b/>
          <w:bCs/>
          <w:color w:val="auto"/>
          <w:sz w:val="32"/>
          <w:szCs w:val="32"/>
          <w:highlight w:val="none"/>
        </w:rPr>
        <w:t>设置规定</w:t>
      </w:r>
    </w:p>
    <w:p w14:paraId="3FEB2A9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2.5.4.1 总配电箱应设在靠近电源的区域；分配电箱应设在用电设备或负荷相对集中的区域；开关箱与分配电箱的距离不得大于30米，开关箱应靠近用电设备，与其控制的固定式用电设备水平距离不宜大于3米。违者违约金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000元/项。</w:t>
      </w:r>
    </w:p>
    <w:p w14:paraId="6B2491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2.5.4.2 动力配电箱与照明配电箱宜分别设置。合并设置的配电箱，动力和照明应分路设置。违者违约金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3433141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2.5.4.3 配电箱、开关箱应装设在干燥、通风及常温场所，不得装设在存在瓦斯、烟气、潮湿及其他有害介质的场所。违者违约金1</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00元/次。</w:t>
      </w:r>
    </w:p>
    <w:p w14:paraId="3569E9C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2.5.4.4 配电箱、开关箱应选用专业厂家定型、合格产品。违者违约金</w:t>
      </w:r>
      <w:r>
        <w:rPr>
          <w:rFonts w:ascii="仿宋_GB2312" w:hAnsi="仿宋_GB2312" w:eastAsia="仿宋_GB2312" w:cs="仿宋_GB2312"/>
          <w:color w:val="auto"/>
          <w:sz w:val="32"/>
          <w:szCs w:val="32"/>
          <w:highlight w:val="none"/>
        </w:rPr>
        <w:t>1000</w:t>
      </w:r>
      <w:r>
        <w:rPr>
          <w:rFonts w:hint="eastAsia" w:ascii="仿宋_GB2312" w:hAnsi="仿宋_GB2312" w:eastAsia="仿宋_GB2312" w:cs="仿宋_GB2312"/>
          <w:color w:val="auto"/>
          <w:sz w:val="32"/>
          <w:szCs w:val="32"/>
          <w:highlight w:val="none"/>
        </w:rPr>
        <w:t>元/次。</w:t>
      </w:r>
    </w:p>
    <w:p w14:paraId="3470335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2.5.4.5 总配电箱中漏电保护器的额定漏电动作电流应大于30mA，额定漏电动作时间应大于0.1s，额定漏电动作电流与额定漏电动作时间的乘积不得大于30mAs。开关箱中漏电保护器的额定漏电动作电流不得大于30mA,额定漏电动作时间不应大于0.1s。分配电箱中漏电保护器的额定漏电动作电流介于总配电箱与开关箱中漏电保护器的额定漏电动作电流，额定漏电动作时间不应大于0.1s。潮湿或有腐蚀介质场所的漏电保护器应采用防溅型产品，额定漏电动作电流不得大于15mA，额定漏电动作时间不得大于0.1s。违者违约金</w:t>
      </w:r>
      <w:r>
        <w:rPr>
          <w:rFonts w:ascii="仿宋_GB2312" w:hAnsi="仿宋_GB2312" w:eastAsia="仿宋_GB2312" w:cs="仿宋_GB2312"/>
          <w:color w:val="auto"/>
          <w:sz w:val="32"/>
          <w:szCs w:val="32"/>
          <w:highlight w:val="none"/>
        </w:rPr>
        <w:t>4000</w:t>
      </w:r>
      <w:r>
        <w:rPr>
          <w:rFonts w:hint="eastAsia" w:ascii="仿宋_GB2312" w:hAnsi="仿宋_GB2312" w:eastAsia="仿宋_GB2312" w:cs="仿宋_GB2312"/>
          <w:color w:val="auto"/>
          <w:sz w:val="32"/>
          <w:szCs w:val="32"/>
          <w:highlight w:val="none"/>
        </w:rPr>
        <w:t>元/项。</w:t>
      </w:r>
    </w:p>
    <w:p w14:paraId="4C59C12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2.5.4.6 配电箱、开关箱应装设端正、牢固。固定式配电箱、开关箱的中心点与地面的垂直距离应为1.4m～1.6m。移动式配电箱、开关箱应装设在坚固、稳定的支架上，其中心点与地面的垂直距离应为0.8m～1.6m。违者违约金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4BD7E3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2.5.4.7 箱体应设置系统接线图和分路标记，并应有门、锁及防雨措施，接地可靠。违者违约金1</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00元/项。</w:t>
      </w:r>
    </w:p>
    <w:p w14:paraId="2A3912F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2.5.5 施工现场的交流380V施工用电必须采用三相五线制。违者违约金</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000元/次。</w:t>
      </w:r>
      <w:r>
        <w:rPr>
          <w:rFonts w:hint="eastAsia" w:ascii="仿宋_GB2312" w:hAnsi="仿宋_GB2312" w:eastAsia="仿宋_GB2312" w:cs="仿宋_GB2312"/>
          <w:color w:val="auto"/>
          <w:sz w:val="32"/>
          <w:szCs w:val="32"/>
          <w:highlight w:val="none"/>
          <w:lang w:val="en-US" w:eastAsia="zh-CN"/>
        </w:rPr>
        <w:t>若施工现场采用的是</w:t>
      </w:r>
      <w:r>
        <w:rPr>
          <w:rFonts w:hint="eastAsia" w:ascii="仿宋_GB2312" w:hAnsi="仿宋_GB2312" w:eastAsia="仿宋_GB2312" w:cs="仿宋_GB2312"/>
          <w:color w:val="auto"/>
          <w:sz w:val="32"/>
          <w:szCs w:val="32"/>
          <w:highlight w:val="none"/>
        </w:rPr>
        <w:t>三相四线制交流电源</w:t>
      </w:r>
      <w:r>
        <w:rPr>
          <w:rFonts w:hint="eastAsia" w:ascii="仿宋_GB2312" w:hAnsi="仿宋_GB2312" w:eastAsia="仿宋_GB2312" w:cs="仿宋_GB2312"/>
          <w:color w:val="auto"/>
          <w:sz w:val="32"/>
          <w:szCs w:val="32"/>
          <w:highlight w:val="none"/>
          <w:lang w:val="en-US" w:eastAsia="zh-CN"/>
        </w:rPr>
        <w:t>供电，必须增加</w:t>
      </w:r>
      <w:r>
        <w:rPr>
          <w:rFonts w:hint="eastAsia" w:ascii="仿宋_GB2312" w:hAnsi="仿宋_GB2312" w:eastAsia="仿宋_GB2312" w:cs="仿宋_GB2312"/>
          <w:color w:val="auto"/>
          <w:sz w:val="32"/>
          <w:szCs w:val="32"/>
          <w:highlight w:val="none"/>
        </w:rPr>
        <w:t>符合要求的接地扁铁。</w:t>
      </w:r>
    </w:p>
    <w:p w14:paraId="28EFC7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2.5.6 遇有临时停电、停工、检修或移动电气设备时，未关闭电源，违约金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580D023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2.5.7 严禁使用金属丝代替保险丝，违者违约金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000元/次。</w:t>
      </w:r>
    </w:p>
    <w:p w14:paraId="59625F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2.5.8 严禁电线任意勾挂，违者违约金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000元/次。</w:t>
      </w:r>
    </w:p>
    <w:p w14:paraId="6E96C5D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2.5.9 临时用、配电等重要部位无安全警示标志，违约金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000元/处。</w:t>
      </w:r>
    </w:p>
    <w:p w14:paraId="5747F66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2.6 电焊与气焊</w:t>
      </w:r>
    </w:p>
    <w:p w14:paraId="7B6D25B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2.6.1 电工、焊接与热切割作业人员应按规定正确佩戴、使用劳动防护用品。违者违约金500元/人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44E744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2.6.2 施工现场明火作业，未经审批动火（动火工作票）、未有监护责任人和灭火器，违约金1000元/项。</w:t>
      </w:r>
    </w:p>
    <w:p w14:paraId="4F0C49A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 储存、搬运、使用氧气瓶、乙炔瓶和液化气瓶规定：</w:t>
      </w:r>
    </w:p>
    <w:p w14:paraId="5C70C7E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2.6.3.1 气瓶、阀门、焊具、胶管等均不得沾油脂，作业人员不得使用油污手套操作。违者违约金200元/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次。</w:t>
      </w:r>
    </w:p>
    <w:p w14:paraId="2D58D58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2.6.3.2 压力表、安全阀、橡胶软管和回火保护器等均应定期校验或试验，标识应清晰。违者违约金500元/项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266A46F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2.6.3.3 使用的气瓶应稳固竖立或装在专用车（架）或固定装置上。违者违约金1000元/项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42B454D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2.6.3.4 气瓶与实际焊接或切割作业点的距离应大于10米，无法达到的应设置耐火屏障。违者违约金2000元</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4D487FF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2.6.3.5 气割作业氧气瓶与乙炔瓶（液化气瓶）之间距离不得小于5米。违者违约金2000元/次。</w:t>
      </w:r>
    </w:p>
    <w:p w14:paraId="625D781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2.6.3.6 电、气焊作业点和气瓶存放点应按规定配备灭火器材。违者违约金1000元/次。</w:t>
      </w:r>
    </w:p>
    <w:p w14:paraId="485590E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2.7 施工机具、机械设备</w:t>
      </w:r>
    </w:p>
    <w:p w14:paraId="2F6DF33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2.7.1 电焊机</w:t>
      </w:r>
    </w:p>
    <w:p w14:paraId="0247FFA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2.7.1.1电焊机一次侧电源线长度不得大于5米；二次侧焊接电缆线应采用防水绝缘橡胶护套铜芯软电缆，长度不宜大于30米，且进出线处应设置防护罩。违者违约金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171A2F0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2.7.1.2 电焊机应置于干燥、通风的位置，露天使用电焊机应设防雨、防潮装置，移动电焊机时应切断电源。违者违约金1</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00元/次。</w:t>
      </w:r>
    </w:p>
    <w:p w14:paraId="6A08C6A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2.7.1.3电焊机外壳接地电阻不得大于4Ω，接地线不得使用建（构）筑物的金属结构、管道、轨道或其他金属物体搭接形成焊接回路。违者违约金1</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00元/次。</w:t>
      </w:r>
    </w:p>
    <w:p w14:paraId="221152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2.7.1.4 电焊机的接地线未接，违约金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1C8AB81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2.7.1.5 电焊机的接线外皮破裂，违约金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6EF2A5A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2.7.1.6 未使用的电焊机带电，违约金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2C7DA0B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2.7.1.7电焊钳的绝缘和隔热性能应满足要求，钳柄与导线应连接牢固，电缆芯线不得外露。违者违约金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07EF34A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2.7.1.8 高处电焊、气割作业，作业区周围和下方应采取防火措施，按要求配备消防器材，并应设专人巡视。违者违约金1000元/次。</w:t>
      </w:r>
    </w:p>
    <w:p w14:paraId="5C97BEB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2.7.1.9 在运行的电焊机设备上堆放杂物，违约金500元/次。</w:t>
      </w:r>
    </w:p>
    <w:p w14:paraId="0BAACD0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2.7.1.10 雨天严禁露天电焊作业。潮湿区域作业人员必须站在绝缘物体上进行焊接作业。违者违约金2000元/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次。</w:t>
      </w:r>
    </w:p>
    <w:p w14:paraId="0E0A27B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2.7.2 手持电动工具（电动螺丝刀、电动砂轮机、电动砂光机、电钻、冲击电钻、电锤、电动石材切割机等）</w:t>
      </w:r>
    </w:p>
    <w:p w14:paraId="59BCF9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2.7.2.1 </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1 \* ROMAN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I</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类手持电动工具应单独设置保护接零线，并应安装漏电保护装置。违者违约金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178DA59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2.7.2.2 使用</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1 \* ROMAN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I</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类手持电动工具应按规定穿戴绝缘手套、绝缘鞋。违者违约金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1C54845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2.7.2.3 手持电动工具的电源线应保持出厂时的状态，不得接长使用，插头应保持完好状态。违者违约金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000元/次。</w:t>
      </w:r>
    </w:p>
    <w:p w14:paraId="11A0653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2.7.2.4 手持电动工具发放使用前，应检测手持电动工具的绝缘电阻，</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1 \* Arabic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类（3个脚插头）工具不应小于2MΩ;</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2 \* ROMAN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II</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类（2个脚插头）工具不应小于7MΩ。违者违约金1</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00元/次。</w:t>
      </w:r>
    </w:p>
    <w:p w14:paraId="2D2420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2.7.3 振捣器</w:t>
      </w:r>
    </w:p>
    <w:p w14:paraId="628D3E7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2.7.3.1振捣器应单独设置保护接零线，并应安装漏电保护装置。违者违约金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000元/项。</w:t>
      </w:r>
    </w:p>
    <w:p w14:paraId="08A9D0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2.7.3.2 振捣器作业时，电缆线长度不应超过30米。违者违约金</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00元/次。</w:t>
      </w:r>
    </w:p>
    <w:p w14:paraId="2F27683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2.7.3.3 操作人员必须按规定戴绝缘手套、穿绝缘鞋。违者违约金</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000元/项。</w:t>
      </w:r>
    </w:p>
    <w:p w14:paraId="7B9FEEC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2.7.3.4由施工人员操作的机械设备（手持电动工具、电焊机、发电机、振捣器、空压机、吹缆机等）上必须贴有操作指南。违者违约金500元/台。</w:t>
      </w:r>
    </w:p>
    <w:p w14:paraId="37DB1D7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2.8 起重吊装</w:t>
      </w:r>
    </w:p>
    <w:p w14:paraId="70F2185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2.8.1起重司机无证操作或操作证与操作机型不符。违约金2000元/次。</w:t>
      </w:r>
    </w:p>
    <w:p w14:paraId="4498837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2.8.2 信号指挥和司索人员未持证上岗；未设置专职信号指挥和司索人员。违者违约金1000元/项。</w:t>
      </w:r>
    </w:p>
    <w:p w14:paraId="15DA394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2.8.3 作业前未按规定进行安全技术交底或交底未形成文字记录。违者违约金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0423DDF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2.8.4 未按规定设置高处作业平台、作业平台无防护栏杆。违约金1000元/项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006D4B7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2.8.5 作业人员攀登作业，必须设置专用爬梯。违者违约金1000元/次。</w:t>
      </w:r>
    </w:p>
    <w:p w14:paraId="432A331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2.8.6 起重作业人员应穿防滑鞋、戴安全帽；高处作业时应佩挂安全带，安全带应悬挂在牢固的结构或专用固定构件上，安全带的挂置应遵循高挂</w:t>
      </w:r>
      <w:r>
        <w:rPr>
          <w:rFonts w:hint="eastAsia" w:ascii="仿宋_GB2312" w:hAnsi="仿宋_GB2312" w:eastAsia="仿宋_GB2312" w:cs="仿宋_GB2312"/>
          <w:color w:val="auto"/>
          <w:sz w:val="32"/>
          <w:szCs w:val="32"/>
          <w:highlight w:val="none"/>
          <w:lang w:val="en-US" w:eastAsia="zh-CN"/>
        </w:rPr>
        <w:t>低</w:t>
      </w:r>
      <w:r>
        <w:rPr>
          <w:rFonts w:hint="eastAsia" w:ascii="仿宋_GB2312" w:hAnsi="仿宋_GB2312" w:eastAsia="仿宋_GB2312" w:cs="仿宋_GB2312"/>
          <w:color w:val="auto"/>
          <w:sz w:val="32"/>
          <w:szCs w:val="32"/>
          <w:highlight w:val="none"/>
        </w:rPr>
        <w:t>用的原则。违者罚款1000元/项</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399521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2.8.7 吊装作业应设警戒区，警戒区不得小于起吊物坠落影响范围。违者违约金5000元/次。</w:t>
      </w:r>
    </w:p>
    <w:p w14:paraId="4CB77A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2.8.8 警戒区未设专人监护。违约金500元/次。</w:t>
      </w:r>
    </w:p>
    <w:p w14:paraId="2F5B4DB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2.8.9 作业人员严禁在已吊起的构件下或起重臂旋转范围内作业或通行。违者违约金1000元/人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6400EFF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2.8.10 起重机严禁吊人。违者违约金1000元/次。</w:t>
      </w:r>
    </w:p>
    <w:p w14:paraId="4160FB5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2.8.11吊起的构件上不得堆放或悬挂零星物件。违者违约金1000元/次。</w:t>
      </w:r>
    </w:p>
    <w:p w14:paraId="4086205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2.8.12 在吊装、卸落交通安全设施及其配件时，使用吊车设备，必须严格遵守吊车设备使用的安全操作规程，严禁发生“三违”现象。违者违约金2000元/次。</w:t>
      </w:r>
    </w:p>
    <w:p w14:paraId="146B6AB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2.8.13 在卸落、转运交通安全设施及其配件时，严禁抛扔、投掷，做到轻拿轻放，以防损坏设施及其配件、破坏路面和其它建成的设施。违者违约金2000元/次。</w:t>
      </w:r>
    </w:p>
    <w:p w14:paraId="6326444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2.9 高处作业</w:t>
      </w:r>
    </w:p>
    <w:p w14:paraId="6FC241D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2.9.1 安全带</w:t>
      </w:r>
    </w:p>
    <w:p w14:paraId="6A8F7B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2.9.1.1 高处作业人员未按规定系挂安全带，违约金5000元/人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1C22B9C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2.9.1.2安全带系挂不符合要求，违约金1000元/人</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rPr>
        <w:t>。</w:t>
      </w:r>
    </w:p>
    <w:p w14:paraId="4F05820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2.9.1.3 安全带质量不符合现行国家标准《安全带》GB6095的规定。（安全带应有制造厂名称、生产日期、伸展长度、许可证号、检验部门和检验合格证），违约金3000元/次。</w:t>
      </w:r>
    </w:p>
    <w:p w14:paraId="2499633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2.9.2移动式操作平台</w:t>
      </w:r>
    </w:p>
    <w:p w14:paraId="5F93071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2.9.2.1 移动式操作平台轮子与平台连接应牢固、可靠。违者违约金2000元/次。</w:t>
      </w:r>
    </w:p>
    <w:p w14:paraId="2336E9C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2.9.2.2 操作平台应按设计规范要求进行组装，铺板应严密。违者违约金2000元/次。</w:t>
      </w:r>
    </w:p>
    <w:p w14:paraId="20AE1C8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2.9.2.3 操作平台四周应按规定要求设置防护栏杆，并应设置登高扶梯。违者违约金2000元/项。</w:t>
      </w:r>
    </w:p>
    <w:p w14:paraId="492BF0C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2.9.2.4 操作平台移动时，应采用可靠的稳定措施防止平台倾翻。操作平台移动时，严禁任何人滞留在平台上。违者违约金2000元/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次。</w:t>
      </w:r>
    </w:p>
    <w:p w14:paraId="496041C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2.10公路养护作业</w:t>
      </w:r>
    </w:p>
    <w:p w14:paraId="5E79D6E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2.10.1 基本规定</w:t>
      </w:r>
    </w:p>
    <w:p w14:paraId="070F5F4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2.10.1.1 养护作业人员、交通引导人员的个人劳动防护用品穿戴按本条例中 2.2条执行违约金。</w:t>
      </w:r>
    </w:p>
    <w:p w14:paraId="0671816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2 施工人员在没有专职安全管理人员指挥下横穿通车道的，</w:t>
      </w:r>
      <w:r>
        <w:rPr>
          <w:rFonts w:hint="eastAsia" w:ascii="仿宋_GB2312" w:hAnsi="仿宋_GB2312" w:eastAsia="仿宋_GB2312" w:cs="仿宋_GB2312"/>
          <w:color w:val="auto"/>
          <w:sz w:val="32"/>
          <w:szCs w:val="32"/>
          <w:highlight w:val="none"/>
        </w:rPr>
        <w:t>违者违约金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000元/</w:t>
      </w:r>
      <w:r>
        <w:rPr>
          <w:rFonts w:hint="eastAsia" w:ascii="仿宋_GB2312" w:hAnsi="仿宋_GB2312" w:eastAsia="仿宋_GB2312" w:cs="仿宋_GB2312"/>
          <w:color w:val="auto"/>
          <w:sz w:val="32"/>
          <w:szCs w:val="32"/>
          <w:highlight w:val="none"/>
          <w:lang w:val="en-US" w:eastAsia="zh-CN"/>
        </w:rPr>
        <w:t>人</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Hans"/>
        </w:rPr>
        <w:t>次</w:t>
      </w:r>
      <w:r>
        <w:rPr>
          <w:rFonts w:hint="eastAsia" w:ascii="仿宋_GB2312" w:hAnsi="仿宋_GB2312" w:eastAsia="仿宋_GB2312" w:cs="仿宋_GB2312"/>
          <w:color w:val="auto"/>
          <w:sz w:val="32"/>
          <w:szCs w:val="32"/>
          <w:highlight w:val="none"/>
          <w:lang w:val="en-US" w:eastAsia="zh-CN"/>
        </w:rPr>
        <w:t>。</w:t>
      </w:r>
    </w:p>
    <w:p w14:paraId="4654649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 交通引导人员应面向来车方向，站在可视性良好的非行车区域内；高速公路及一级公路养护作业时，交通引导人员宜站在</w:t>
      </w:r>
      <w:r>
        <w:rPr>
          <w:rFonts w:hint="eastAsia" w:ascii="仿宋_GB2312" w:hAnsi="仿宋_GB2312" w:eastAsia="仿宋_GB2312" w:cs="仿宋_GB2312"/>
          <w:bCs/>
          <w:color w:val="auto"/>
          <w:sz w:val="32"/>
          <w:szCs w:val="32"/>
          <w:highlight w:val="none"/>
        </w:rPr>
        <w:t>警告区非行车区域内</w:t>
      </w:r>
      <w:r>
        <w:rPr>
          <w:rFonts w:hint="eastAsia" w:ascii="仿宋_GB2312" w:hAnsi="仿宋_GB2312" w:eastAsia="仿宋_GB2312" w:cs="仿宋_GB2312"/>
          <w:color w:val="auto"/>
          <w:sz w:val="32"/>
          <w:szCs w:val="32"/>
          <w:highlight w:val="none"/>
        </w:rPr>
        <w:t>。违者违约金2000元/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次。</w:t>
      </w:r>
    </w:p>
    <w:p w14:paraId="7888B52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 公路养护作业人员必须在作业控制区内进行养护作业。人员上下、作业车辆或装卸物资必须在工作区内进行。违者违约金2000元/</w:t>
      </w:r>
      <w:r>
        <w:rPr>
          <w:rFonts w:hint="eastAsia" w:ascii="仿宋_GB2312" w:hAnsi="仿宋_GB2312" w:eastAsia="仿宋_GB2312" w:cs="仿宋_GB2312"/>
          <w:color w:val="auto"/>
          <w:sz w:val="32"/>
          <w:szCs w:val="32"/>
          <w:highlight w:val="none"/>
          <w:lang w:val="en-US" w:eastAsia="zh-Hans"/>
        </w:rPr>
        <w:t>人</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次。</w:t>
      </w:r>
    </w:p>
    <w:p w14:paraId="5A38632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 过渡区内不得堆放材料、设备或停放车辆。摆放的作业机械、车辆和堆放的施工材料不得侵占作业控制区外的空间，也不得危及桥梁、隧道等结构物的安全。违者违约金5000元/次。</w:t>
      </w:r>
    </w:p>
    <w:p w14:paraId="1072C95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 xml:space="preserve"> 公路养护安全设施在使用期间应定期检查维护，保持设施完好并能正常使用。用于夜间养护作业的安全设施必须具有反光性或发光性。违者违约金5000元/次。</w:t>
      </w:r>
    </w:p>
    <w:p w14:paraId="5AF1117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 xml:space="preserve"> 夜间进行养护作业应布设照明设施和警示频闪灯，并加强养护作业的现场管理。违者违约金5000元/次。</w:t>
      </w:r>
    </w:p>
    <w:p w14:paraId="2E5CFE6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 xml:space="preserve">8 </w:t>
      </w:r>
      <w:r>
        <w:rPr>
          <w:rFonts w:hint="eastAsia" w:ascii="仿宋_GB2312" w:hAnsi="仿宋_GB2312" w:eastAsia="仿宋_GB2312" w:cs="仿宋_GB2312"/>
          <w:color w:val="auto"/>
          <w:sz w:val="32"/>
          <w:szCs w:val="32"/>
          <w:highlight w:val="none"/>
        </w:rPr>
        <w:t>公路养护作业控制区安全设施的布设与移除</w:t>
      </w:r>
      <w:r>
        <w:rPr>
          <w:rFonts w:hint="eastAsia" w:ascii="仿宋_GB2312" w:hAnsi="仿宋_GB2312" w:eastAsia="仿宋_GB2312" w:cs="仿宋_GB2312"/>
          <w:color w:val="auto"/>
          <w:sz w:val="32"/>
          <w:szCs w:val="32"/>
          <w:highlight w:val="none"/>
          <w:lang w:val="en-US" w:eastAsia="zh-CN"/>
        </w:rPr>
        <w:t>必须有专职安全管理人员在现场监督指导。</w:t>
      </w:r>
      <w:r>
        <w:rPr>
          <w:rFonts w:hint="eastAsia" w:ascii="仿宋_GB2312" w:hAnsi="仿宋_GB2312" w:eastAsia="仿宋_GB2312" w:cs="仿宋_GB2312"/>
          <w:color w:val="auto"/>
          <w:sz w:val="32"/>
          <w:szCs w:val="32"/>
          <w:highlight w:val="none"/>
        </w:rPr>
        <w:t>违者违约金5000元/次。</w:t>
      </w:r>
    </w:p>
    <w:p w14:paraId="014F5A0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 xml:space="preserve"> 公路养护作业控制区安全设施的布设与移除，应按移动养护作业要求进行。安全设施布设顺序应从警告区开始，向终止区推进，确保已摆放的安全设施清晰可见；移除顺序应与布设顺序相反。违者违约金</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000元/次。</w:t>
      </w:r>
    </w:p>
    <w:p w14:paraId="5A4FF88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2.10.2 养护作业控制区规定</w:t>
      </w:r>
    </w:p>
    <w:p w14:paraId="6812667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2.10.2.1 应采用逐级限速或重复提示限速方法。逐级限速宜每100m降低10km/h。相邻限速标志间距不宜小于200m。违者违约金2000元/次。</w:t>
      </w:r>
    </w:p>
    <w:p w14:paraId="3F7D2CE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2.10.2.2 最终限速：设计时速120km/h，最终限速应≤80km/h；设计时速100km/h，最终限速应≤60km/h，设计时速80km/h，最终限速应≤40km/h。违者违约金2000元/次。</w:t>
      </w:r>
    </w:p>
    <w:p w14:paraId="7F25987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2.10.2.3 隧道养护作业，最终限速值按2.10.2.2条标准可降低10km/h或20km/h，但不宜小于20km/h。违者违约金2000元/次。</w:t>
      </w:r>
    </w:p>
    <w:p w14:paraId="5628415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2.10.2.4 警告区长度应大于等于1.6km。违者罚款2000元。</w:t>
      </w:r>
    </w:p>
    <w:p w14:paraId="13D0BC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2.10.2.5 上游过渡区长度应≥0.625vw（v为设计时速，w为车道渐变宽度；设计时速单位为：km/h，w单位为m）。违者违约金2000元/次。</w:t>
      </w:r>
    </w:p>
    <w:p w14:paraId="2189DC7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2.10.2.6 缓冲区长度规定：最终限速值80km/h，缓冲区长度应≥120m；最终限速值60km/h，缓冲区长度应≥80m；最终限速值40km/h，缓冲区长度应≥50m。违者违约金2000元/次。</w:t>
      </w:r>
    </w:p>
    <w:p w14:paraId="46E098B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2.10.2.7 在保障行车道宽度的前提下，工作区和纵向缓冲区与非封闭车道之间宜布置横向缓冲区，其宽度不宜大于0.5m。违者违约金2000元/次。</w:t>
      </w:r>
    </w:p>
    <w:p w14:paraId="45A7C68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2.10.2.8除借用对向车道通行的高速公路及一级公路养护作业外，工作区的最大长度不宜超过4km。违者违约金2000元/次。</w:t>
      </w:r>
    </w:p>
    <w:p w14:paraId="7FA3296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2.10.2.9 借用对向车道通行的高速公路及一级公路养护作业，工作区的长度应根据中央分隔带开口间距和实际养护作业而定，工作区的最大长度不宜超过6km。当中央分隔带开口间距大于3km时，工作区的最大长度应为一个中央分隔带开口间距。违者违约金2000元/次。</w:t>
      </w:r>
    </w:p>
    <w:p w14:paraId="40B74A6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2.10.2.10 为保证下游过渡区车辆有足够的长度调整行车状态，下游过渡区长度不应小于30m。违者罚款2000元/次。</w:t>
      </w:r>
    </w:p>
    <w:p w14:paraId="52DA97C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2.10.2.11 终止区的长度不宜小于30m。违者违约金2000元/次。</w:t>
      </w:r>
    </w:p>
    <w:p w14:paraId="3C5C16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2.10.3 养护作业安全设施</w:t>
      </w:r>
    </w:p>
    <w:p w14:paraId="57A1E20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2.10.3.1 施工开始前应覆盖与施工作业相冲突的既有公路安全设施，施工作业结束后应及时恢复被覆盖的既有公路安全设施。违者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5000元/次。</w:t>
      </w:r>
    </w:p>
    <w:p w14:paraId="7C9C8E5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2.10.3.2 施工标志标牌底色为橙色或荧光橙色。违者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2F5B13B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2.10.3.3 施工标志标牌（作业区距离标志、作业区长度标志、作业区结束标志）宜双侧布设。违者</w:t>
      </w:r>
      <w:r>
        <w:rPr>
          <w:rFonts w:hint="eastAsia" w:ascii="仿宋_GB2312" w:hAnsi="仿宋_GB2312" w:eastAsia="仿宋_GB2312" w:cs="仿宋_GB2312"/>
          <w:bCs/>
          <w:color w:val="auto"/>
          <w:sz w:val="32"/>
          <w:szCs w:val="32"/>
          <w:highlight w:val="none"/>
          <w:lang w:val="en-US" w:eastAsia="zh-CN"/>
        </w:rPr>
        <w:t>违约金</w:t>
      </w:r>
      <w:r>
        <w:rPr>
          <w:rFonts w:hint="eastAsia" w:ascii="仿宋_GB2312" w:hAnsi="仿宋_GB2312" w:eastAsia="仿宋_GB2312" w:cs="仿宋_GB2312"/>
          <w:bCs/>
          <w:color w:val="auto"/>
          <w:sz w:val="32"/>
          <w:szCs w:val="32"/>
          <w:highlight w:val="none"/>
        </w:rPr>
        <w:t>2000元/次。</w:t>
      </w:r>
    </w:p>
    <w:p w14:paraId="314CEC6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2.10.3.4 六车道及以上时，限速标志、车道减少标志、重复限速标志宜双侧布设，即同时设置于路肩外侧及中央分隔带上。违者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7FE7119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2.10.3.5 施工距离标志宜布设在警告区起点，辅助标志上的数字宜取警告区长度值。违者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1919C71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2.10.3.6 </w:t>
      </w:r>
      <w:r>
        <w:rPr>
          <w:rFonts w:hint="eastAsia" w:ascii="仿宋_GB2312" w:hAnsi="仿宋_GB2312" w:eastAsia="仿宋_GB2312" w:cs="仿宋_GB2312"/>
          <w:color w:val="auto"/>
          <w:sz w:val="32"/>
          <w:szCs w:val="32"/>
          <w:highlight w:val="none"/>
        </w:rPr>
        <w:t>限速标志宜从距警告区起点s/2处开始布设（s为警告区长度），限速过程应在警告区内完成。</w:t>
      </w:r>
      <w:r>
        <w:rPr>
          <w:rFonts w:hint="eastAsia" w:ascii="仿宋_GB2312" w:hAnsi="仿宋_GB2312" w:eastAsia="仿宋_GB2312" w:cs="仿宋_GB2312"/>
          <w:bCs/>
          <w:color w:val="auto"/>
          <w:sz w:val="32"/>
          <w:szCs w:val="32"/>
          <w:highlight w:val="none"/>
        </w:rPr>
        <w:t>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697AB58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2.10.3.7 </w:t>
      </w:r>
      <w:r>
        <w:rPr>
          <w:rFonts w:hint="eastAsia" w:ascii="仿宋_GB2312" w:hAnsi="仿宋_GB2312" w:eastAsia="仿宋_GB2312" w:cs="仿宋_GB2312"/>
          <w:color w:val="auto"/>
          <w:sz w:val="32"/>
          <w:szCs w:val="32"/>
          <w:highlight w:val="none"/>
        </w:rPr>
        <w:t>重复限速标志应布设在上游过渡区内。</w:t>
      </w:r>
      <w:r>
        <w:rPr>
          <w:rFonts w:hint="eastAsia" w:ascii="仿宋_GB2312" w:hAnsi="仿宋_GB2312" w:eastAsia="仿宋_GB2312" w:cs="仿宋_GB2312"/>
          <w:bCs/>
          <w:color w:val="auto"/>
          <w:sz w:val="32"/>
          <w:szCs w:val="32"/>
          <w:highlight w:val="none"/>
        </w:rPr>
        <w:t>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7DEAC4E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2.10.3.8 车道减少标志宜布设在距警告区起点3/4s处</w:t>
      </w:r>
      <w:r>
        <w:rPr>
          <w:rFonts w:hint="eastAsia" w:ascii="仿宋_GB2312" w:hAnsi="仿宋_GB2312" w:eastAsia="仿宋_GB2312" w:cs="仿宋_GB2312"/>
          <w:color w:val="auto"/>
          <w:sz w:val="32"/>
          <w:szCs w:val="32"/>
          <w:highlight w:val="none"/>
        </w:rPr>
        <w:t>（s为警告区长度）</w:t>
      </w:r>
      <w:r>
        <w:rPr>
          <w:rFonts w:hint="eastAsia" w:ascii="仿宋_GB2312" w:hAnsi="仿宋_GB2312" w:eastAsia="仿宋_GB2312" w:cs="仿宋_GB2312"/>
          <w:bCs/>
          <w:color w:val="auto"/>
          <w:sz w:val="32"/>
          <w:szCs w:val="32"/>
          <w:highlight w:val="none"/>
        </w:rPr>
        <w:t>。违者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0E1D9C1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2.10.3.9 改道标志用于借用对向车道或改道于便道的作业区，布设于警告区中点附近。违者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569C3E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2.10.3.10 警示频闪灯应布设在距警告区起点3/4s处</w:t>
      </w:r>
      <w:r>
        <w:rPr>
          <w:rFonts w:hint="eastAsia" w:ascii="仿宋_GB2312" w:hAnsi="仿宋_GB2312" w:eastAsia="仿宋_GB2312" w:cs="仿宋_GB2312"/>
          <w:color w:val="auto"/>
          <w:sz w:val="32"/>
          <w:szCs w:val="32"/>
          <w:highlight w:val="none"/>
        </w:rPr>
        <w:t>（s为警告区长度）</w:t>
      </w:r>
      <w:r>
        <w:rPr>
          <w:rFonts w:hint="eastAsia" w:ascii="仿宋_GB2312" w:hAnsi="仿宋_GB2312" w:eastAsia="仿宋_GB2312" w:cs="仿宋_GB2312"/>
          <w:bCs/>
          <w:color w:val="auto"/>
          <w:sz w:val="32"/>
          <w:szCs w:val="32"/>
          <w:highlight w:val="none"/>
        </w:rPr>
        <w:t>，位于非封闭车道一侧。违者</w:t>
      </w:r>
      <w:r>
        <w:rPr>
          <w:rFonts w:hint="eastAsia" w:ascii="仿宋_GB2312" w:hAnsi="仿宋_GB2312" w:eastAsia="仿宋_GB2312" w:cs="仿宋_GB2312"/>
          <w:bCs/>
          <w:color w:val="auto"/>
          <w:sz w:val="32"/>
          <w:szCs w:val="32"/>
          <w:highlight w:val="none"/>
          <w:lang w:val="en-US" w:eastAsia="zh-CN"/>
        </w:rPr>
        <w:t>违约金</w:t>
      </w:r>
      <w:r>
        <w:rPr>
          <w:rFonts w:hint="eastAsia" w:ascii="仿宋_GB2312" w:hAnsi="仿宋_GB2312" w:eastAsia="仿宋_GB2312" w:cs="仿宋_GB2312"/>
          <w:bCs/>
          <w:color w:val="auto"/>
          <w:sz w:val="32"/>
          <w:szCs w:val="32"/>
          <w:highlight w:val="none"/>
        </w:rPr>
        <w:t>2000元/次。</w:t>
      </w:r>
    </w:p>
    <w:p w14:paraId="44C3F8C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2.10.3.11 导向标志或可变箭头信号应布设在上游过渡区内。违者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50872DC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2.10.3.12 注意交通引导员标志用于告示前方有交通引导人员指挥作业区路段的交通，设置于交通引导人员之前至少100m处，违者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2832E1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2.10.3.13 施工长度标志应布设在缓冲区起点，辅助标志上的数字宜取缓冲区长度与工作区长度之和。违者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4EF6335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2.10.3.14 解除限速标志应布设在终止区末端。违者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2203AF7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2.10.3.15 作业区结束标志，用以说明作业区结束位置，布设在终止区末端。</w:t>
      </w:r>
      <w:r>
        <w:rPr>
          <w:rFonts w:hint="eastAsia" w:ascii="仿宋_GB2312" w:hAnsi="仿宋_GB2312" w:eastAsia="仿宋_GB2312" w:cs="仿宋_GB2312"/>
          <w:bCs/>
          <w:color w:val="auto"/>
          <w:sz w:val="32"/>
          <w:szCs w:val="32"/>
          <w:highlight w:val="none"/>
        </w:rPr>
        <w:t>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7FA53C3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2.10.3.16 路肩养护作业时，在封闭路肩一侧的警告区应布设施工标志和限速标志，在另一侧仅在警告区起点布设施工标志。</w:t>
      </w:r>
      <w:r>
        <w:rPr>
          <w:rFonts w:hint="eastAsia" w:ascii="仿宋_GB2312" w:hAnsi="仿宋_GB2312" w:eastAsia="仿宋_GB2312" w:cs="仿宋_GB2312"/>
          <w:bCs/>
          <w:color w:val="auto"/>
          <w:sz w:val="32"/>
          <w:szCs w:val="32"/>
          <w:highlight w:val="none"/>
        </w:rPr>
        <w:t>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p>
    <w:p w14:paraId="673E705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2.10.3.17 交通锥</w:t>
      </w:r>
      <w:r>
        <w:rPr>
          <w:rFonts w:hint="eastAsia" w:ascii="仿宋_GB2312" w:hAnsi="仿宋_GB2312" w:eastAsia="仿宋_GB2312" w:cs="仿宋_GB2312"/>
          <w:color w:val="auto"/>
          <w:sz w:val="32"/>
          <w:szCs w:val="32"/>
          <w:highlight w:val="none"/>
          <w:lang w:val="en-US" w:eastAsia="zh-CN"/>
        </w:rPr>
        <w:t>的技术要求不符合GB/T 24720的规定</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627ADC9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2.10.3.18 交通锥布设在上游过渡区、缓冲区、工作区和下游过度区，布设间距不宜大于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其中上游</w:t>
      </w:r>
      <w:r>
        <w:rPr>
          <w:rFonts w:hint="eastAsia" w:ascii="仿宋_GB2312" w:hAnsi="仿宋_GB2312" w:eastAsia="仿宋_GB2312" w:cs="仿宋_GB2312"/>
          <w:color w:val="auto"/>
          <w:sz w:val="32"/>
          <w:szCs w:val="32"/>
          <w:highlight w:val="none"/>
        </w:rPr>
        <w:t>过渡区</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工作区</w:t>
      </w:r>
      <w:r>
        <w:rPr>
          <w:rFonts w:hint="eastAsia" w:ascii="仿宋_GB2312" w:hAnsi="仿宋_GB2312" w:eastAsia="仿宋_GB2312" w:cs="仿宋_GB2312"/>
          <w:color w:val="auto"/>
          <w:sz w:val="32"/>
          <w:szCs w:val="32"/>
          <w:highlight w:val="none"/>
          <w:lang w:val="en-US" w:eastAsia="zh-CN"/>
        </w:rPr>
        <w:t>布设间距不宜大于4米。</w:t>
      </w:r>
      <w:r>
        <w:rPr>
          <w:rFonts w:hint="eastAsia" w:ascii="仿宋_GB2312" w:hAnsi="仿宋_GB2312" w:eastAsia="仿宋_GB2312" w:cs="仿宋_GB2312"/>
          <w:color w:val="auto"/>
          <w:sz w:val="32"/>
          <w:szCs w:val="32"/>
          <w:highlight w:val="none"/>
        </w:rPr>
        <w:t>违者违约金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元/次。</w:t>
      </w:r>
    </w:p>
    <w:p w14:paraId="32B0C80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2.10.3.19 交通锥上应设置LED警示灯，布设间距不大于20米/个，违者违约金2000元/次。</w:t>
      </w:r>
    </w:p>
    <w:p w14:paraId="72C51A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2.10.3.20 防撞桶着色应为黄、黑相间，顶部可附设警示灯，布设在工作区或上游过渡区与缓冲区之间。使用前应灌水，灌水量不应小于其内部容积的90%。在冰冻季节，可采用灌砂的方法，灌砂量不应小于其内部容积的90%。违者违约金2000元/次。</w:t>
      </w:r>
    </w:p>
    <w:p w14:paraId="5842C6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2.10.3.21 水马颜色应为橙色或红色，高度不得小于40cm，布设在工作区或上游过渡区与缓冲区之间。使用前应灌水，灌水量不应小于其内部容积的90%。在冰冻季节，可采用灌砂的方法，灌砂量不应小于其内部容积的90%。违者违约金2000元/次。</w:t>
      </w:r>
    </w:p>
    <w:p w14:paraId="350726F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2.10.3.22 防撞墙和施工隔离墩颜色为黄、黑相间，用于下坡路段养护作业，布设在工作区或上游过渡区与缓冲区之间，并宜组合使用。违者违约金2000元/次。</w:t>
      </w:r>
    </w:p>
    <w:p w14:paraId="6F67D9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2.10.3.23 附设警示灯的路栏颜色应为黄、黑相间，布设在工作区前或上游过渡区与缓冲区之间。违者违约金2000元/次。</w:t>
      </w:r>
    </w:p>
    <w:p w14:paraId="729C70C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2.10.3.24 养护作业控制区应设置工程车辆专门的出、入口，并宜设在顺行车方向的下游过渡区内。当工程车辆需经上游过渡区或工作区进入时，应布设警告标志并配备交通引导人员。违者</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bCs/>
          <w:color w:val="auto"/>
          <w:sz w:val="32"/>
          <w:szCs w:val="32"/>
          <w:highlight w:val="none"/>
        </w:rPr>
        <w:t>2000元/次</w:t>
      </w:r>
      <w:r>
        <w:rPr>
          <w:rFonts w:hint="eastAsia" w:ascii="仿宋_GB2312" w:hAnsi="仿宋_GB2312" w:eastAsia="仿宋_GB2312" w:cs="仿宋_GB2312"/>
          <w:color w:val="auto"/>
          <w:sz w:val="32"/>
          <w:szCs w:val="32"/>
          <w:highlight w:val="none"/>
        </w:rPr>
        <w:t>。</w:t>
      </w:r>
    </w:p>
    <w:p w14:paraId="2651403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sz w:val="32"/>
          <w:szCs w:val="32"/>
          <w:highlight w:val="none"/>
        </w:rPr>
        <w:t xml:space="preserve">2.10.4 </w:t>
      </w:r>
      <w:r>
        <w:rPr>
          <w:rFonts w:hint="eastAsia" w:ascii="仿宋_GB2312" w:hAnsi="仿宋_GB2312" w:eastAsia="仿宋_GB2312" w:cs="仿宋_GB2312"/>
          <w:b/>
          <w:color w:val="auto"/>
          <w:sz w:val="32"/>
          <w:szCs w:val="32"/>
          <w:highlight w:val="none"/>
        </w:rPr>
        <w:t xml:space="preserve"> 隧道养护施工</w:t>
      </w:r>
    </w:p>
    <w:p w14:paraId="3F7A0D2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2.10.4.1 隧道养护作业时，当隧道养护作业影响原建筑限界时，应设置限高及限宽标志。违者违约金1000元/次。</w:t>
      </w:r>
    </w:p>
    <w:p w14:paraId="120EE5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2.10.4.2 隧道养护作业控制区中交通锥的布设间距不宜大于2米，缓冲区和工作区照明应满足养护作业照明要求。违者违约金2000元/次。</w:t>
      </w:r>
    </w:p>
    <w:p w14:paraId="4B6E253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2.10.4.3 隧道养护作业人员、交通引导人员的个人劳动防护用品穿戴按本条例中 2.2条执行违约金。</w:t>
      </w:r>
    </w:p>
    <w:p w14:paraId="3D0C8A0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2.10.4.4 隧道养护作业机械应配备反光标志、施工台架周围应布设防眩灯。违者违约金2000元/项。</w:t>
      </w:r>
    </w:p>
    <w:p w14:paraId="5122FC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2.10.4.5 特长、长隧道养护作业应全时段配备交通引导人员，轮换时间不应超过4小时。违者违约金2000元/次。</w:t>
      </w:r>
    </w:p>
    <w:p w14:paraId="7302017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2.10.4.6 隧道养护作业控制区布置按本条例中第2.10.2条相关规定执行违约金。</w:t>
      </w:r>
    </w:p>
    <w:p w14:paraId="52A0B9A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2.10.4.7 单洞双向隧道养护作业控制区布置应符合下列规定：封闭一条车道双向交替通行时，隧道入口处应布设临时交通控制信号设施或配备交通引导人员，上游过渡区应布置在隧道入口前。违者违约金2000元/次。</w:t>
      </w:r>
    </w:p>
    <w:p w14:paraId="4312BCC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2.10.4.8 单洞双向隧道养护作业控制区布置应符合下列规定：中、短隧道养护作业应封闭隧道内整条作业车道，下游过渡区宜布置在隧道出口外。违者违约金2000元/次。</w:t>
      </w:r>
    </w:p>
    <w:p w14:paraId="1FE5289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2.10.4.9 双洞单向通行的中、短隧道养护作业控制区布置应符合下列规定：上游过渡区应布置在隧道入口前。违者违约金2000元/次。</w:t>
      </w:r>
    </w:p>
    <w:p w14:paraId="2ECEA76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2.10.4.10 双洞单向通行的中、短隧道养护作业控制区布置应符合下列规定：隧道群养护作业，当警告区标志位于前方隧道内时，应将标志提前至前方隧道入口处。违者违约金2000元/次。</w:t>
      </w:r>
    </w:p>
    <w:p w14:paraId="5920A05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2.10.4.11 双洞单向通行的特长、长隧道养护作业控制区布置，应符合下列规定：当工作区起点距隧道入口不大于1km时，上游过渡区应布置在隧道入口前。违者违约金2000元/次。</w:t>
      </w:r>
    </w:p>
    <w:p w14:paraId="4DDD7EF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2.10.4.12 双洞单向通行的特长、长隧道养护作业控制区布置，应符合下列规定：当工作区起点距隧道入口大于1km时，应按路段养护作业控制区布置。隧道入口处应增设施工标志。隧道内警告区宜采用电子显示屏提示。违者违约金2000元/次。</w:t>
      </w:r>
    </w:p>
    <w:p w14:paraId="3174598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2.10.4.13 隧道内临时和移动养护作业宜布设移动式标志车，并在隧道两端布设施工标志，必要时配备交通引导人员。移动养护作业宜采用机械移动养护作业。违者违约金2000元/次。</w:t>
      </w:r>
    </w:p>
    <w:p w14:paraId="58814F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2.10.5  收费广场养护作业</w:t>
      </w:r>
    </w:p>
    <w:p w14:paraId="1E30DB8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2.10.5.1 主线收费广场作业控制区应符合下列规定：工作区在收费车道入口处，可仅布置警告区、上游过渡区、缓冲区和工作区，警告区应布设施工标志，上游过渡区应布设闪光箭头或导向标志，车辆无须变道时，宜布设施工标志。违者违约金2000元/次。</w:t>
      </w:r>
    </w:p>
    <w:p w14:paraId="4CE7B87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2.10.5.2 主线收费广场作业控制区应符合下列规定：工作区在收费车道出口处，可仅布置工作区和下游过渡区，并关闭对应的收费车道。违者违约金2000元/次。</w:t>
      </w:r>
    </w:p>
    <w:p w14:paraId="07EE1AA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2.10.5.3 在匝道收费口前养护作业，应在匝道入口布设施工标志，并关闭养护作业的收费车道，上游过渡区和缓冲区长度均可取10～20m。违者违约金2000元/次。</w:t>
      </w:r>
    </w:p>
    <w:p w14:paraId="0B59F38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2.10.5.4 在匝道收费口后养护作业，应关闭对应的收费车道，并应布置下游过渡区，其长度可取5～10米。违者违约金2000元/次。</w:t>
      </w:r>
    </w:p>
    <w:p w14:paraId="7A6F046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sz w:val="32"/>
          <w:szCs w:val="32"/>
          <w:highlight w:val="none"/>
        </w:rPr>
        <w:t>2.10.6  特殊路段及特殊气象条件养护作业</w:t>
      </w:r>
    </w:p>
    <w:p w14:paraId="7A06CF1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2.10.6.1 穿城区、村镇路段养护，除应按相应养护作业控制区布置外，还应布设车道渠化设施，并采取强制限速与行人控制措施。违者违约金2000元/次。</w:t>
      </w:r>
    </w:p>
    <w:p w14:paraId="163103A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2.10.6.2 易发生地质灾害的傍山路段养护安全作业，除应按相应养护作业控制区布置外，还应设专人观察边坡险情。违者违约金2000元/次。</w:t>
      </w:r>
    </w:p>
    <w:p w14:paraId="534261F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2.10.6.3 路侧险要路段养护作业，除应按相应养护作业控制区布置外，还应加强路侧安全防护。违者违约金2000元/次。</w:t>
      </w:r>
    </w:p>
    <w:p w14:paraId="073913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2.10.6.4 除应急抢险、抢修作业外，严禁在雾天及沙尘天气进行公路养护作业。违者违约金5000元/次。</w:t>
      </w:r>
    </w:p>
    <w:p w14:paraId="10290DA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2.10.6.5 在雾天及沙尘天气进行应急抢险、抢修作业，应会同有关部门封闭交通，安全设施上应间隔布设黄色警示灯，相邻警示灯间距不应超过相邻交通锥间距的3倍。违者违约金5000元/次。</w:t>
      </w:r>
    </w:p>
    <w:p w14:paraId="63E2C0D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2.10.6.6 除应急抢险、抢修作业外，严禁在大风天气进行公路养护作业。违者违约金5000元/次。</w:t>
      </w:r>
    </w:p>
    <w:p w14:paraId="0066A83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2.11 环境保护</w:t>
      </w:r>
    </w:p>
    <w:p w14:paraId="672B874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2.11.1 独立施工现场未采取防尘措施。违约金5000元/次。</w:t>
      </w:r>
    </w:p>
    <w:p w14:paraId="548C6AF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2.11.2 施工现场进行焚烧各类废弃物，违约金5000元/次。</w:t>
      </w:r>
    </w:p>
    <w:p w14:paraId="6E1BE70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2.11.3 施工现场机械设备产生的废水、废油、生活污水垃圾及建渣等不得直接排入河流、湖泊或其他水域中，严禁排入饮用水源附近的土地中。违者违约金5000元/次。</w:t>
      </w:r>
    </w:p>
    <w:p w14:paraId="6711F43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2.11.4 交通安全设施施工的各种机械设备必须完好，不准滴漏燃油和机油，并要有防护措施，严禁油渍污染路面，造成路面破损。违者违约金5000元/次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并承担赔偿对方损失</w:t>
      </w:r>
      <w:r>
        <w:rPr>
          <w:rFonts w:hint="eastAsia" w:ascii="仿宋_GB2312" w:hAnsi="仿宋_GB2312" w:eastAsia="仿宋_GB2312" w:cs="仿宋_GB2312"/>
          <w:color w:val="auto"/>
          <w:sz w:val="32"/>
          <w:szCs w:val="32"/>
          <w:highlight w:val="none"/>
          <w:lang w:val="en-US" w:eastAsia="zh-CN"/>
        </w:rPr>
        <w:t>的责任</w:t>
      </w:r>
      <w:r>
        <w:rPr>
          <w:rFonts w:hint="eastAsia" w:ascii="仿宋_GB2312" w:hAnsi="仿宋_GB2312" w:eastAsia="仿宋_GB2312" w:cs="仿宋_GB2312"/>
          <w:color w:val="auto"/>
          <w:sz w:val="32"/>
          <w:szCs w:val="32"/>
          <w:highlight w:val="none"/>
        </w:rPr>
        <w:t>。</w:t>
      </w:r>
    </w:p>
    <w:p w14:paraId="57CA712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2.11.5 交通安全设施施工过程中，混凝土、砂浆不准在路面、桥面上拌和，应集中拌和，运输车辆不准洒漏水泥浆，浇筑混凝土场地应有防护措施，不准污染路面及其它建成的设施。违者违约金5000元/次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并承担赔偿对方损失</w:t>
      </w:r>
      <w:r>
        <w:rPr>
          <w:rFonts w:hint="eastAsia" w:ascii="仿宋_GB2312" w:hAnsi="仿宋_GB2312" w:eastAsia="仿宋_GB2312" w:cs="仿宋_GB2312"/>
          <w:color w:val="auto"/>
          <w:sz w:val="32"/>
          <w:szCs w:val="32"/>
          <w:highlight w:val="none"/>
          <w:lang w:val="en-US" w:eastAsia="zh-CN"/>
        </w:rPr>
        <w:t>的责任</w:t>
      </w:r>
      <w:r>
        <w:rPr>
          <w:rFonts w:hint="eastAsia" w:ascii="仿宋_GB2312" w:hAnsi="仿宋_GB2312" w:eastAsia="仿宋_GB2312" w:cs="仿宋_GB2312"/>
          <w:color w:val="auto"/>
          <w:sz w:val="32"/>
          <w:szCs w:val="32"/>
          <w:highlight w:val="none"/>
        </w:rPr>
        <w:t>。</w:t>
      </w:r>
    </w:p>
    <w:p w14:paraId="434B68C4">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p>
    <w:p w14:paraId="63FF521B">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 施工安全环保资料管理规定</w:t>
      </w:r>
    </w:p>
    <w:p w14:paraId="1DBD8914">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3.1 管理机构和人员</w:t>
      </w:r>
    </w:p>
    <w:p w14:paraId="3C33EFC7">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 项目部无成立安全生产领导小组文件、无领导小组职责。违约金1000元/项。</w:t>
      </w:r>
    </w:p>
    <w:p w14:paraId="4F4572C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3.1.2无项目负责人、</w:t>
      </w:r>
      <w:r>
        <w:rPr>
          <w:rFonts w:hint="eastAsia" w:ascii="仿宋_GB2312" w:hAnsi="仿宋_GB2312" w:eastAsia="仿宋_GB2312" w:cs="仿宋_GB2312"/>
          <w:color w:val="auto"/>
          <w:sz w:val="32"/>
          <w:szCs w:val="32"/>
          <w:highlight w:val="none"/>
          <w:lang w:val="en-US" w:eastAsia="zh-CN"/>
        </w:rPr>
        <w:t>安全管理人员及技术负责人的</w:t>
      </w:r>
      <w:r>
        <w:rPr>
          <w:rFonts w:hint="eastAsia" w:ascii="仿宋_GB2312" w:hAnsi="仿宋_GB2312" w:eastAsia="仿宋_GB2312" w:cs="仿宋_GB2312"/>
          <w:color w:val="auto"/>
          <w:sz w:val="32"/>
          <w:szCs w:val="32"/>
          <w:highlight w:val="none"/>
        </w:rPr>
        <w:t>任命文件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分工文件。违约金1000元/项。</w:t>
      </w:r>
    </w:p>
    <w:p w14:paraId="4BAB16C0">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3.1.3 项目部每月至少召开一次安全工作例会，应有会议通知、会议记录、签到表及照片。</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违约金500元/</w:t>
      </w:r>
      <w:r>
        <w:rPr>
          <w:rFonts w:hint="eastAsia" w:ascii="仿宋_GB2312" w:hAnsi="仿宋_GB2312" w:eastAsia="仿宋_GB2312" w:cs="仿宋_GB2312"/>
          <w:color w:val="auto"/>
          <w:sz w:val="32"/>
          <w:szCs w:val="32"/>
          <w:highlight w:val="none"/>
          <w:lang w:val="en-US" w:eastAsia="zh-CN"/>
        </w:rPr>
        <w:t>项/</w:t>
      </w:r>
      <w:r>
        <w:rPr>
          <w:rFonts w:hint="eastAsia" w:ascii="仿宋_GB2312" w:hAnsi="仿宋_GB2312" w:eastAsia="仿宋_GB2312" w:cs="仿宋_GB2312"/>
          <w:color w:val="auto"/>
          <w:sz w:val="32"/>
          <w:szCs w:val="32"/>
          <w:highlight w:val="none"/>
        </w:rPr>
        <w:t>次。</w:t>
      </w:r>
    </w:p>
    <w:p w14:paraId="3D871412">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3.2 安全责任体系</w:t>
      </w:r>
    </w:p>
    <w:p w14:paraId="456A559C">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3.2.1 开工前，劳务协作单位应与</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签订“安全生产管理协议”。违者违约金5000元/次。</w:t>
      </w:r>
    </w:p>
    <w:p w14:paraId="0835E9F6">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3.2.2 项目部及全体人员须签订“安全生产目标责任书”，违者违约金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000元/次。</w:t>
      </w:r>
    </w:p>
    <w:p w14:paraId="614267A8">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3.3 法规和安全管理制度</w:t>
      </w:r>
    </w:p>
    <w:p w14:paraId="6220EC6D">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3.3.1 劳务协作单位对施工人员有培训计划，内容包括适用的安全生产法律、法规、标准、规范、操作规程及相关公司的通知文件等。违者违约金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5856F3FA">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3.3.2 培训</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有记录，包括签到表、培训内容、培训效果评价和影像记录等。违者违约金500元/项。</w:t>
      </w:r>
    </w:p>
    <w:p w14:paraId="46FF2AA3">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3.4 安全投入</w:t>
      </w:r>
    </w:p>
    <w:p w14:paraId="7D8A1ACC">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3.4.1建立安全费用使用</w:t>
      </w:r>
      <w:r>
        <w:rPr>
          <w:rFonts w:hint="eastAsia" w:ascii="仿宋_GB2312" w:hAnsi="仿宋_GB2312" w:eastAsia="仿宋_GB2312" w:cs="仿宋_GB2312"/>
          <w:color w:val="auto"/>
          <w:sz w:val="32"/>
          <w:szCs w:val="32"/>
          <w:highlight w:val="none"/>
          <w:lang w:val="en-US" w:eastAsia="zh-CN"/>
        </w:rPr>
        <w:t>台账</w:t>
      </w:r>
      <w:r>
        <w:rPr>
          <w:rFonts w:hint="eastAsia" w:ascii="仿宋_GB2312" w:hAnsi="仿宋_GB2312" w:eastAsia="仿宋_GB2312" w:cs="仿宋_GB2312"/>
          <w:color w:val="auto"/>
          <w:sz w:val="32"/>
          <w:szCs w:val="32"/>
          <w:highlight w:val="none"/>
        </w:rPr>
        <w:t>，包括：开工前制定年度安全费用使用计划、制定月份安全费用使用计划、每月安全费实际使用情况登记表。违者违约金1000元/项。</w:t>
      </w:r>
    </w:p>
    <w:p w14:paraId="234A3A8C">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3.5 装备设施</w:t>
      </w:r>
    </w:p>
    <w:p w14:paraId="40BBE788">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3.5.1 施工用进场车辆、机具等设备设施有效证件，包括：制造许可证、产品质量合格证、检验检测合格证等。</w:t>
      </w:r>
      <w:r>
        <w:rPr>
          <w:rFonts w:hint="eastAsia" w:ascii="仿宋_GB2312" w:hAnsi="仿宋_GB2312" w:eastAsia="仿宋_GB2312" w:cs="仿宋_GB2312"/>
          <w:color w:val="auto"/>
          <w:sz w:val="32"/>
          <w:szCs w:val="32"/>
          <w:highlight w:val="none"/>
          <w:lang w:val="en-US" w:eastAsia="zh-CN"/>
        </w:rPr>
        <w:t>违者</w:t>
      </w:r>
      <w:r>
        <w:rPr>
          <w:rFonts w:hint="eastAsia" w:ascii="仿宋_GB2312" w:hAnsi="仿宋_GB2312" w:eastAsia="仿宋_GB2312" w:cs="仿宋_GB2312"/>
          <w:color w:val="auto"/>
          <w:sz w:val="32"/>
          <w:szCs w:val="32"/>
          <w:highlight w:val="none"/>
        </w:rPr>
        <w:t>违约金500元/项。</w:t>
      </w:r>
    </w:p>
    <w:p w14:paraId="61D2133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3.5.2 各种原材料（包括成品、半成品）进入施工现场无合格证及质保书。违约金500元/项。</w:t>
      </w:r>
    </w:p>
    <w:p w14:paraId="239F1606">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3.5.3 设备设施（包括特种设备）未定期检验、未定期维护保养、证书未定期复审，违约金1000元/项。</w:t>
      </w:r>
    </w:p>
    <w:p w14:paraId="18DE1BB4">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3.5.4 无设备设施（包括特种设备）安全技术档案，违约金1000元/台。</w:t>
      </w:r>
    </w:p>
    <w:p w14:paraId="2C6EB298">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3.5.5 未制定施工机械设备安全技术操作规程，违约金1000元/台。</w:t>
      </w:r>
    </w:p>
    <w:p w14:paraId="5C6A442F">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3.5.6 施工机械设备进场后未向操作人员进行安全技术交底。违约金1000元/台。</w:t>
      </w:r>
    </w:p>
    <w:p w14:paraId="7FAEFADE">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3.6 安全技术管理</w:t>
      </w:r>
    </w:p>
    <w:p w14:paraId="2273EC29">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3.6.1 无安全生产技术交底制度、无安全生产规章制度、无操作规程，违约金</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元/项。</w:t>
      </w:r>
    </w:p>
    <w:p w14:paraId="33A070BA">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3.6.2 每项工作开工前，负责项目管理的技术人员</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向施工作业班组、作业人员</w:t>
      </w:r>
      <w:r>
        <w:rPr>
          <w:rFonts w:hint="eastAsia" w:ascii="仿宋_GB2312" w:hAnsi="仿宋_GB2312" w:eastAsia="仿宋_GB2312" w:cs="仿宋_GB2312"/>
          <w:color w:val="auto"/>
          <w:sz w:val="32"/>
          <w:szCs w:val="32"/>
          <w:highlight w:val="none"/>
          <w:lang w:val="en-US" w:eastAsia="zh-CN"/>
        </w:rPr>
        <w:t>全员</w:t>
      </w:r>
      <w:r>
        <w:rPr>
          <w:rFonts w:hint="eastAsia" w:ascii="仿宋_GB2312" w:hAnsi="仿宋_GB2312" w:eastAsia="仿宋_GB2312" w:cs="仿宋_GB2312"/>
          <w:color w:val="auto"/>
          <w:sz w:val="32"/>
          <w:szCs w:val="32"/>
          <w:highlight w:val="none"/>
        </w:rPr>
        <w:t>进行安全生产技术交底。违约金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w:t>
      </w:r>
      <w:r>
        <w:rPr>
          <w:rFonts w:hint="eastAsia" w:ascii="仿宋_GB2312" w:hAnsi="仿宋_GB2312" w:eastAsia="仿宋_GB2312" w:cs="仿宋_GB2312"/>
          <w:color w:val="auto"/>
          <w:sz w:val="32"/>
          <w:szCs w:val="32"/>
          <w:highlight w:val="none"/>
          <w:lang w:val="en-US" w:eastAsia="zh-CN"/>
        </w:rPr>
        <w:t>次</w:t>
      </w:r>
      <w:r>
        <w:rPr>
          <w:rFonts w:hint="eastAsia" w:ascii="仿宋_GB2312" w:hAnsi="仿宋_GB2312" w:eastAsia="仿宋_GB2312" w:cs="仿宋_GB2312"/>
          <w:color w:val="auto"/>
          <w:sz w:val="32"/>
          <w:szCs w:val="32"/>
          <w:highlight w:val="none"/>
        </w:rPr>
        <w:t>。</w:t>
      </w:r>
    </w:p>
    <w:p w14:paraId="6904E853">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3.6.3 在安全技术交底中，未向施工人员如实告知作业场所存在的危险因素、防范措施、应急措施、安全技术要求及无双方签字确认。违约金</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元/项。</w:t>
      </w:r>
    </w:p>
    <w:p w14:paraId="7DBC8EFF">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3.6.4 安全技术交底内容无针对性，违约金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10CD21E9">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3.6.5 施工临时用电未编制用电组织设计，违约金2000元/次。</w:t>
      </w:r>
    </w:p>
    <w:p w14:paraId="1D236C36">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3.6.6 无安全员日志、日志不全或不是安全员本人记录，违约金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2331E53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3.6.7 无施工日志或日志不全，违约金3000元/次。</w:t>
      </w:r>
    </w:p>
    <w:p w14:paraId="7BDEA250">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3.7 队伍建设</w:t>
      </w:r>
    </w:p>
    <w:p w14:paraId="31F67162">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3.7.1 无安全生产教育培训制度，违约金1000元/次。</w:t>
      </w:r>
    </w:p>
    <w:p w14:paraId="2B2C0ED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3.7.2 施工人员</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进行</w:t>
      </w:r>
      <w:r>
        <w:rPr>
          <w:rFonts w:hint="eastAsia" w:ascii="仿宋_GB2312" w:hAnsi="仿宋_GB2312" w:eastAsia="仿宋_GB2312" w:cs="仿宋_GB2312"/>
          <w:color w:val="auto"/>
          <w:sz w:val="32"/>
          <w:szCs w:val="32"/>
          <w:highlight w:val="none"/>
          <w:lang w:val="en-US" w:eastAsia="zh-CN"/>
        </w:rPr>
        <w:t>全员</w:t>
      </w:r>
      <w:r>
        <w:rPr>
          <w:rFonts w:hint="eastAsia" w:ascii="仿宋_GB2312" w:hAnsi="仿宋_GB2312" w:eastAsia="仿宋_GB2312" w:cs="仿宋_GB2312"/>
          <w:color w:val="auto"/>
          <w:sz w:val="32"/>
          <w:szCs w:val="32"/>
          <w:highlight w:val="none"/>
        </w:rPr>
        <w:t>岗前“三级”安全教育。违约金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000元/</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w:t>
      </w:r>
    </w:p>
    <w:p w14:paraId="2887C808">
      <w:pPr>
        <w:spacing w:line="360" w:lineRule="auto"/>
        <w:ind w:firstLine="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3.7.3</w:t>
      </w:r>
      <w:r>
        <w:rPr>
          <w:rFonts w:hint="eastAsia" w:ascii="仿宋_GB2312" w:hAnsi="仿宋_GB2312" w:eastAsia="仿宋_GB2312" w:cs="仿宋_GB2312"/>
          <w:color w:val="auto"/>
          <w:sz w:val="32"/>
          <w:szCs w:val="32"/>
          <w:highlight w:val="none"/>
          <w:lang w:val="en-US" w:eastAsia="zh-CN"/>
        </w:rPr>
        <w:t xml:space="preserve"> 施工人员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安全教育中每级安全教育内容相同、考试内容相同、培训时间相同、无教育人或接受教育人签字的。</w:t>
      </w:r>
      <w:r>
        <w:rPr>
          <w:rFonts w:hint="eastAsia" w:ascii="仿宋_GB2312" w:hAnsi="仿宋_GB2312" w:eastAsia="仿宋_GB2312" w:cs="仿宋_GB2312"/>
          <w:color w:val="auto"/>
          <w:sz w:val="32"/>
          <w:szCs w:val="32"/>
          <w:highlight w:val="none"/>
        </w:rPr>
        <w:t>违约金</w:t>
      </w:r>
      <w:r>
        <w:rPr>
          <w:rFonts w:hint="eastAsia" w:ascii="仿宋_GB2312" w:hAnsi="仿宋_GB2312" w:eastAsia="仿宋_GB2312" w:cs="仿宋_GB2312"/>
          <w:color w:val="auto"/>
          <w:sz w:val="32"/>
          <w:szCs w:val="32"/>
          <w:highlight w:val="none"/>
          <w:lang w:val="en-US" w:eastAsia="zh-CN"/>
        </w:rPr>
        <w:t>300</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人/项</w:t>
      </w:r>
      <w:r>
        <w:rPr>
          <w:rFonts w:hint="eastAsia" w:ascii="仿宋_GB2312" w:hAnsi="仿宋_GB2312" w:eastAsia="仿宋_GB2312" w:cs="仿宋_GB2312"/>
          <w:color w:val="auto"/>
          <w:sz w:val="32"/>
          <w:szCs w:val="32"/>
          <w:highlight w:val="none"/>
        </w:rPr>
        <w:t>。</w:t>
      </w:r>
    </w:p>
    <w:p w14:paraId="2C90A704">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 每天开工前须进行班前教育，且有照片。教育内容未结合当天工作内容实际、未</w:t>
      </w:r>
      <w:r>
        <w:rPr>
          <w:rFonts w:hint="eastAsia" w:ascii="仿宋_GB2312" w:hAnsi="仿宋_GB2312" w:eastAsia="仿宋_GB2312" w:cs="仿宋_GB2312"/>
          <w:color w:val="auto"/>
          <w:sz w:val="32"/>
          <w:szCs w:val="32"/>
          <w:highlight w:val="none"/>
          <w:lang w:val="en-US" w:eastAsia="zh-CN"/>
        </w:rPr>
        <w:t>告知工作环境周围的危险源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未告知当天工作任务存在的安全隐患及安全措施、未告知当天工种安全操作规程、未告知当天工种环境保护、</w:t>
      </w:r>
      <w:r>
        <w:rPr>
          <w:rFonts w:hint="eastAsia" w:ascii="仿宋_GB2312" w:hAnsi="仿宋_GB2312" w:eastAsia="仿宋_GB2312" w:cs="仿宋_GB2312"/>
          <w:color w:val="auto"/>
          <w:sz w:val="32"/>
          <w:szCs w:val="32"/>
          <w:highlight w:val="none"/>
        </w:rPr>
        <w:t>未</w:t>
      </w:r>
      <w:r>
        <w:rPr>
          <w:rFonts w:hint="eastAsia" w:ascii="仿宋_GB2312" w:hAnsi="仿宋_GB2312" w:eastAsia="仿宋_GB2312" w:cs="仿宋_GB2312"/>
          <w:color w:val="auto"/>
          <w:sz w:val="32"/>
          <w:szCs w:val="32"/>
          <w:highlight w:val="none"/>
          <w:lang w:val="en-US" w:eastAsia="zh-CN"/>
        </w:rPr>
        <w:t>告知</w:t>
      </w:r>
      <w:r>
        <w:rPr>
          <w:rFonts w:hint="eastAsia" w:ascii="仿宋_GB2312" w:hAnsi="仿宋_GB2312" w:eastAsia="仿宋_GB2312" w:cs="仿宋_GB2312"/>
          <w:color w:val="auto"/>
          <w:sz w:val="32"/>
          <w:szCs w:val="32"/>
          <w:highlight w:val="none"/>
        </w:rPr>
        <w:t>上级通知文件内容</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教育人、被教育人签名有代签现象，违约金</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元/项。</w:t>
      </w:r>
    </w:p>
    <w:p w14:paraId="57CA33C8">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 xml:space="preserve"> 无安全生产考核、无奖惩制度，违约金</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元/次。</w:t>
      </w:r>
    </w:p>
    <w:p w14:paraId="63DD39E0">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3.8 作业管理</w:t>
      </w:r>
    </w:p>
    <w:p w14:paraId="1F85881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3.8.1 无完善的安全检查制度，违约金1000元/次。</w:t>
      </w:r>
    </w:p>
    <w:p w14:paraId="36A7250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3.8.2 高空、吊装、动火、临时用电等危险作业无</w:t>
      </w:r>
      <w:r>
        <w:rPr>
          <w:rFonts w:hint="eastAsia" w:ascii="仿宋_GB2312" w:hAnsi="仿宋_GB2312" w:eastAsia="仿宋_GB2312" w:cs="仿宋_GB2312"/>
          <w:color w:val="auto"/>
          <w:sz w:val="32"/>
          <w:szCs w:val="32"/>
          <w:highlight w:val="none"/>
          <w:lang w:val="en-US" w:eastAsia="zh-CN"/>
        </w:rPr>
        <w:t>安全管理人员</w:t>
      </w:r>
      <w:r>
        <w:rPr>
          <w:rFonts w:hint="eastAsia" w:ascii="仿宋_GB2312" w:hAnsi="仿宋_GB2312" w:eastAsia="仿宋_GB2312" w:cs="仿宋_GB2312"/>
          <w:color w:val="auto"/>
          <w:sz w:val="32"/>
          <w:szCs w:val="32"/>
          <w:highlight w:val="none"/>
        </w:rPr>
        <w:t>现场跟踪检查、无完整的记录，违约金1000元/项。</w:t>
      </w:r>
    </w:p>
    <w:p w14:paraId="2A3C0DAA">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3.8.3 无安全值班制度、无完整的值班记录，违约金500元/项。</w:t>
      </w:r>
    </w:p>
    <w:p w14:paraId="7C11C8FE">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3.8.4 危险作业无领导带班、带班记录不完整，违约金1000元/次。</w:t>
      </w:r>
    </w:p>
    <w:p w14:paraId="18E19F7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3.8.5 未与相关方签订交叉作业“安全生产管理协议”，违约金5000元/次。 </w:t>
      </w:r>
    </w:p>
    <w:p w14:paraId="763B4297">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3.9 危险源辩识与风险控制</w:t>
      </w:r>
    </w:p>
    <w:p w14:paraId="1501A6E5">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3.9.1 未及时对存在危险源的作业活动和设备设施、有害因素进行识别，并在醒目位置进行公示、告知。违约金1000元/次。</w:t>
      </w:r>
    </w:p>
    <w:p w14:paraId="6E01F782">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3.9.2 未对危险源进行建档，重大危险源</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单独建档管理。违约金2000元/次。</w:t>
      </w:r>
    </w:p>
    <w:p w14:paraId="510E6811">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3.10 隐患排查与治理</w:t>
      </w:r>
    </w:p>
    <w:p w14:paraId="69604E90">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3.10.1 每月至少开展一次安全自查自纠工作，对查出的一般隐患整改到位，并建立隐患治理</w:t>
      </w:r>
      <w:r>
        <w:rPr>
          <w:rFonts w:hint="eastAsia" w:ascii="仿宋_GB2312" w:hAnsi="仿宋_GB2312" w:eastAsia="仿宋_GB2312" w:cs="仿宋_GB2312"/>
          <w:color w:val="auto"/>
          <w:sz w:val="32"/>
          <w:szCs w:val="32"/>
          <w:highlight w:val="none"/>
          <w:lang w:val="en-US" w:eastAsia="zh-CN"/>
        </w:rPr>
        <w:t>台账</w:t>
      </w:r>
      <w:r>
        <w:rPr>
          <w:rFonts w:hint="eastAsia" w:ascii="仿宋_GB2312" w:hAnsi="仿宋_GB2312" w:eastAsia="仿宋_GB2312" w:cs="仿宋_GB2312"/>
          <w:color w:val="auto"/>
          <w:sz w:val="32"/>
          <w:szCs w:val="32"/>
          <w:highlight w:val="none"/>
        </w:rPr>
        <w:t>。违者违约金2000元/次。</w:t>
      </w:r>
    </w:p>
    <w:p w14:paraId="28421C87">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3.10.2 对上级或公司下发的安全整改通知未按要求整改。违约金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 xml:space="preserve">000元/次。 </w:t>
      </w:r>
    </w:p>
    <w:p w14:paraId="740093AE">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3.10.3 每月定期向</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部报送安全生产风险隐患排查治理情况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违者违约金2000元/次。</w:t>
      </w:r>
    </w:p>
    <w:p w14:paraId="3127F5E3">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3.10.4每月定期向</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lang w:val="en-US" w:eastAsia="zh-CN"/>
        </w:rPr>
        <w:t>项目部</w:t>
      </w:r>
      <w:r>
        <w:rPr>
          <w:rFonts w:hint="eastAsia" w:ascii="仿宋_GB2312" w:hAnsi="仿宋_GB2312" w:eastAsia="仿宋_GB2312" w:cs="仿宋_GB2312"/>
          <w:color w:val="auto"/>
          <w:sz w:val="32"/>
          <w:szCs w:val="32"/>
          <w:highlight w:val="none"/>
        </w:rPr>
        <w:t>报送地质灾害排查治理情况，违者违约金2000元/次。</w:t>
      </w:r>
    </w:p>
    <w:p w14:paraId="1D504E6F">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3.11 职业健康</w:t>
      </w:r>
    </w:p>
    <w:p w14:paraId="232D2486">
      <w:pPr>
        <w:spacing w:line="36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3.11.1 无施工人员花名册（包括姓名、性别、身份证复印件、电话号码等）或人员不齐，</w:t>
      </w:r>
      <w:r>
        <w:rPr>
          <w:rFonts w:hint="eastAsia" w:ascii="仿宋_GB2312" w:hAnsi="仿宋_GB2312" w:eastAsia="仿宋_GB2312" w:cs="仿宋_GB2312"/>
          <w:color w:val="auto"/>
          <w:sz w:val="32"/>
          <w:szCs w:val="32"/>
          <w:highlight w:val="none"/>
          <w:lang w:val="en-US" w:eastAsia="zh-CN"/>
        </w:rPr>
        <w:t>未进行每日全员考勤（打卡）管理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违约金2000元/次。</w:t>
      </w:r>
    </w:p>
    <w:p w14:paraId="10F8DB3D">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3.11.2 未按</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val="en-US" w:eastAsia="zh-CN"/>
        </w:rPr>
        <w:t>及时</w:t>
      </w:r>
      <w:r>
        <w:rPr>
          <w:rFonts w:hint="eastAsia" w:ascii="仿宋_GB2312" w:hAnsi="仿宋_GB2312" w:eastAsia="仿宋_GB2312" w:cs="仿宋_GB2312"/>
          <w:color w:val="auto"/>
          <w:sz w:val="32"/>
          <w:szCs w:val="32"/>
          <w:highlight w:val="none"/>
        </w:rPr>
        <w:t>给施工人员购买工伤保险，违约金</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元/人。</w:t>
      </w:r>
    </w:p>
    <w:p w14:paraId="59EE0F33">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3.11.3 未对施工人员进行职业健康宣传培训、在安全技术交底中未记录，违约金1000元/次。</w:t>
      </w:r>
    </w:p>
    <w:p w14:paraId="0911B300">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3.11.4 未配备安全劳动</w:t>
      </w:r>
      <w:r>
        <w:rPr>
          <w:rFonts w:hint="eastAsia" w:ascii="仿宋_GB2312" w:hAnsi="仿宋_GB2312" w:eastAsia="仿宋_GB2312" w:cs="仿宋_GB2312"/>
          <w:color w:val="auto"/>
          <w:sz w:val="32"/>
          <w:szCs w:val="32"/>
          <w:highlight w:val="none"/>
          <w:lang w:val="en-US" w:eastAsia="zh-CN"/>
        </w:rPr>
        <w:t>防护</w:t>
      </w:r>
      <w:r>
        <w:rPr>
          <w:rFonts w:hint="eastAsia" w:ascii="仿宋_GB2312" w:hAnsi="仿宋_GB2312" w:eastAsia="仿宋_GB2312" w:cs="仿宋_GB2312"/>
          <w:color w:val="auto"/>
          <w:sz w:val="32"/>
          <w:szCs w:val="32"/>
          <w:highlight w:val="none"/>
        </w:rPr>
        <w:t>用品（安全帽、安全带、安全网、防护服、防护手套、护目镜、口罩等），违约金5000元/次。</w:t>
      </w:r>
    </w:p>
    <w:p w14:paraId="1B688723">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3.11.5 无安全劳动</w:t>
      </w:r>
      <w:r>
        <w:rPr>
          <w:rFonts w:hint="eastAsia" w:ascii="仿宋_GB2312" w:hAnsi="仿宋_GB2312" w:eastAsia="仿宋_GB2312" w:cs="仿宋_GB2312"/>
          <w:color w:val="auto"/>
          <w:sz w:val="32"/>
          <w:szCs w:val="32"/>
          <w:highlight w:val="none"/>
          <w:lang w:val="en-US" w:eastAsia="zh-CN"/>
        </w:rPr>
        <w:t>防</w:t>
      </w:r>
      <w:r>
        <w:rPr>
          <w:rFonts w:hint="eastAsia" w:ascii="仿宋_GB2312" w:hAnsi="仿宋_GB2312" w:eastAsia="仿宋_GB2312" w:cs="仿宋_GB2312"/>
          <w:color w:val="auto"/>
          <w:sz w:val="32"/>
          <w:szCs w:val="32"/>
          <w:highlight w:val="none"/>
        </w:rPr>
        <w:t>护用品发放记录</w:t>
      </w:r>
      <w:r>
        <w:rPr>
          <w:rFonts w:hint="eastAsia" w:ascii="仿宋_GB2312" w:hAnsi="仿宋_GB2312" w:eastAsia="仿宋_GB2312" w:cs="仿宋_GB2312"/>
          <w:color w:val="auto"/>
          <w:sz w:val="32"/>
          <w:szCs w:val="32"/>
          <w:highlight w:val="none"/>
          <w:lang w:val="en-US" w:eastAsia="zh-CN"/>
        </w:rPr>
        <w:t>台账</w:t>
      </w:r>
      <w:r>
        <w:rPr>
          <w:rFonts w:hint="eastAsia" w:ascii="仿宋_GB2312" w:hAnsi="仿宋_GB2312" w:eastAsia="仿宋_GB2312" w:cs="仿宋_GB2312"/>
          <w:color w:val="auto"/>
          <w:sz w:val="32"/>
          <w:szCs w:val="32"/>
          <w:highlight w:val="none"/>
        </w:rPr>
        <w:t>，违约金2000元/次。</w:t>
      </w:r>
    </w:p>
    <w:p w14:paraId="155D87B0">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3.12 安全文化</w:t>
      </w:r>
    </w:p>
    <w:p w14:paraId="0EF82710">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3.12.1 无安全文化宣传栏、未按时更换，违约金1000元/次。</w:t>
      </w:r>
    </w:p>
    <w:p w14:paraId="315BA7BB">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3.12.2 未开展安全生产月、竞赛等活动，无总结。违约金2000元/次。</w:t>
      </w:r>
    </w:p>
    <w:p w14:paraId="63225F15">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3.13 应急救援</w:t>
      </w:r>
    </w:p>
    <w:p w14:paraId="1AD79422">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3.13.1 无适应施工现场的应急预案（消防、防洪、地质灾害、防强对流天气等），违约金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000元/次。</w:t>
      </w:r>
    </w:p>
    <w:p w14:paraId="65E851B8">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3.13.2 无应急预案培训、演练、演练影像记录、演练总结评估，违约金500元/项。</w:t>
      </w:r>
    </w:p>
    <w:p w14:paraId="34BD5F22">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3.13.3 无应急装备</w:t>
      </w:r>
      <w:r>
        <w:rPr>
          <w:rFonts w:hint="eastAsia" w:ascii="仿宋_GB2312" w:hAnsi="仿宋_GB2312" w:eastAsia="仿宋_GB2312" w:cs="仿宋_GB2312"/>
          <w:color w:val="auto"/>
          <w:sz w:val="32"/>
          <w:szCs w:val="32"/>
          <w:highlight w:val="none"/>
          <w:lang w:val="en-US" w:eastAsia="zh-CN"/>
        </w:rPr>
        <w:t>台账</w:t>
      </w:r>
      <w:r>
        <w:rPr>
          <w:rFonts w:hint="eastAsia" w:ascii="仿宋_GB2312" w:hAnsi="仿宋_GB2312" w:eastAsia="仿宋_GB2312" w:cs="仿宋_GB2312"/>
          <w:color w:val="auto"/>
          <w:sz w:val="32"/>
          <w:szCs w:val="32"/>
          <w:highlight w:val="none"/>
        </w:rPr>
        <w:t>，包括应急装备定期检测和维护、领取使用登记、应急物资及时补充。违约金1000元/次。</w:t>
      </w:r>
    </w:p>
    <w:p w14:paraId="7CE639CB">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4 施工安全环保连带责任管理规定</w:t>
      </w:r>
    </w:p>
    <w:p w14:paraId="289071FA">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 违反以上规定的劳务协作单位，该单位的项目安全管理人员、项目经理由于监管不到位，将同时受到连带违约金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连带违约金由其所在的</w:t>
      </w:r>
      <w:r>
        <w:rPr>
          <w:rFonts w:hint="eastAsia" w:ascii="仿宋_GB2312" w:hAnsi="仿宋_GB2312" w:eastAsia="仿宋_GB2312" w:cs="仿宋_GB2312"/>
          <w:color w:val="auto"/>
          <w:sz w:val="32"/>
          <w:szCs w:val="32"/>
          <w:highlight w:val="none"/>
        </w:rPr>
        <w:t>劳务协作单位</w:t>
      </w:r>
      <w:r>
        <w:rPr>
          <w:rFonts w:hint="eastAsia" w:ascii="仿宋_GB2312" w:hAnsi="仿宋_GB2312" w:eastAsia="仿宋_GB2312" w:cs="仿宋_GB2312"/>
          <w:color w:val="auto"/>
          <w:sz w:val="32"/>
          <w:szCs w:val="32"/>
          <w:highlight w:val="none"/>
          <w:lang w:val="en-US" w:eastAsia="zh-CN"/>
        </w:rPr>
        <w:t>承担</w:t>
      </w:r>
      <w:r>
        <w:rPr>
          <w:rFonts w:hint="eastAsia" w:ascii="仿宋_GB2312" w:hAnsi="仿宋_GB2312" w:eastAsia="仿宋_GB2312" w:cs="仿宋_GB2312"/>
          <w:color w:val="auto"/>
          <w:sz w:val="32"/>
          <w:szCs w:val="32"/>
          <w:highlight w:val="none"/>
        </w:rPr>
        <w:t>。具体金额根据违规性质严重程度，经公司研究后确定。</w:t>
      </w:r>
    </w:p>
    <w:p w14:paraId="7D6F6172">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5 施工安全环保其它事项管理规定</w:t>
      </w:r>
    </w:p>
    <w:p w14:paraId="3EF72748">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 违反以上规定，除交违约金外，</w:t>
      </w:r>
      <w:r>
        <w:rPr>
          <w:rFonts w:hint="eastAsia" w:ascii="仿宋_GB2312" w:hAnsi="仿宋_GB2312" w:eastAsia="仿宋_GB2312" w:cs="仿宋_GB2312"/>
          <w:color w:val="auto"/>
          <w:sz w:val="32"/>
          <w:szCs w:val="32"/>
          <w:highlight w:val="none"/>
          <w:lang w:val="en-US" w:eastAsia="zh-CN"/>
        </w:rPr>
        <w:t>必须</w:t>
      </w:r>
      <w:r>
        <w:rPr>
          <w:rFonts w:hint="eastAsia" w:ascii="仿宋_GB2312" w:hAnsi="仿宋_GB2312" w:eastAsia="仿宋_GB2312" w:cs="仿宋_GB2312"/>
          <w:color w:val="auto"/>
          <w:sz w:val="32"/>
          <w:szCs w:val="32"/>
          <w:highlight w:val="none"/>
        </w:rPr>
        <w:t>限期整改回复。</w:t>
      </w:r>
      <w:r>
        <w:rPr>
          <w:rFonts w:hint="eastAsia" w:ascii="仿宋_GB2312" w:hAnsi="仿宋_GB2312" w:eastAsia="仿宋_GB2312" w:cs="仿宋_GB2312"/>
          <w:color w:val="auto"/>
          <w:sz w:val="32"/>
          <w:szCs w:val="32"/>
          <w:highlight w:val="none"/>
          <w:lang w:val="en-US" w:eastAsia="zh-Hans"/>
        </w:rPr>
        <w:t>承担违约金并不免除劳务协作单位的整改责任</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如在规定时间内未整改回复，违约金将加一倍。</w:t>
      </w:r>
    </w:p>
    <w:p w14:paraId="311FA986">
      <w:pPr>
        <w:widowControl/>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5.2 检查组开出违约单后经公司分管安全领导、公司主要负责人签字同意后交公司相关业务部门负责人、项目负责人及劳务协作单位。</w:t>
      </w:r>
    </w:p>
    <w:p w14:paraId="49A5C69B">
      <w:pPr>
        <w:widowControl/>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5.3</w:t>
      </w: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Hans"/>
        </w:rPr>
        <w:t>个人违反以上规定的</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由其所属劳务协作单位承担</w:t>
      </w:r>
      <w:r>
        <w:rPr>
          <w:rFonts w:hint="eastAsia" w:ascii="仿宋_GB2312" w:hAnsi="仿宋_GB2312" w:eastAsia="仿宋_GB2312" w:cs="仿宋_GB2312"/>
          <w:color w:val="auto"/>
          <w:sz w:val="32"/>
          <w:szCs w:val="32"/>
          <w:highlight w:val="none"/>
        </w:rPr>
        <w:t>本管理规定中</w:t>
      </w:r>
      <w:r>
        <w:rPr>
          <w:rFonts w:hint="eastAsia" w:ascii="仿宋_GB2312" w:hAnsi="仿宋_GB2312" w:eastAsia="仿宋_GB2312" w:cs="仿宋_GB2312"/>
          <w:color w:val="auto"/>
          <w:sz w:val="32"/>
          <w:szCs w:val="32"/>
          <w:highlight w:val="none"/>
          <w:lang w:val="en-US" w:eastAsia="zh-Hans"/>
        </w:rPr>
        <w:t>相应</w:t>
      </w:r>
      <w:r>
        <w:rPr>
          <w:rFonts w:hint="eastAsia" w:ascii="仿宋_GB2312" w:hAnsi="仿宋_GB2312" w:eastAsia="仿宋_GB2312" w:cs="仿宋_GB2312"/>
          <w:color w:val="auto"/>
          <w:sz w:val="32"/>
          <w:szCs w:val="32"/>
          <w:highlight w:val="none"/>
        </w:rPr>
        <w:t>的违约金</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劳务协作单位</w:t>
      </w:r>
      <w:r>
        <w:rPr>
          <w:rFonts w:hint="eastAsia" w:ascii="仿宋_GB2312" w:hAnsi="仿宋_GB2312" w:eastAsia="仿宋_GB2312" w:cs="仿宋_GB2312"/>
          <w:color w:val="auto"/>
          <w:sz w:val="32"/>
          <w:szCs w:val="32"/>
          <w:highlight w:val="none"/>
          <w:lang w:val="en-US" w:eastAsia="zh-Hans"/>
        </w:rPr>
        <w:t>违反以上规定的</w:t>
      </w:r>
      <w:r>
        <w:rPr>
          <w:rFonts w:hint="default"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由该单位承担</w:t>
      </w:r>
      <w:r>
        <w:rPr>
          <w:rFonts w:hint="eastAsia" w:ascii="仿宋_GB2312" w:hAnsi="仿宋_GB2312" w:eastAsia="仿宋_GB2312" w:cs="仿宋_GB2312"/>
          <w:color w:val="auto"/>
          <w:sz w:val="32"/>
          <w:szCs w:val="32"/>
          <w:highlight w:val="none"/>
        </w:rPr>
        <w:t>本规定中</w:t>
      </w:r>
      <w:r>
        <w:rPr>
          <w:rFonts w:hint="eastAsia" w:ascii="仿宋_GB2312" w:hAnsi="仿宋_GB2312" w:eastAsia="仿宋_GB2312" w:cs="仿宋_GB2312"/>
          <w:color w:val="auto"/>
          <w:sz w:val="32"/>
          <w:szCs w:val="32"/>
          <w:highlight w:val="none"/>
          <w:lang w:val="en-US" w:eastAsia="zh-Hans"/>
        </w:rPr>
        <w:t>相应</w:t>
      </w:r>
      <w:r>
        <w:rPr>
          <w:rFonts w:hint="eastAsia" w:ascii="仿宋_GB2312" w:hAnsi="仿宋_GB2312" w:eastAsia="仿宋_GB2312" w:cs="仿宋_GB2312"/>
          <w:color w:val="auto"/>
          <w:sz w:val="32"/>
          <w:szCs w:val="32"/>
          <w:highlight w:val="none"/>
        </w:rPr>
        <w:t>的违约金</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原则上</w:t>
      </w:r>
      <w:r>
        <w:rPr>
          <w:rFonts w:hint="eastAsia" w:ascii="仿宋_GB2312" w:hAnsi="仿宋_GB2312" w:eastAsia="仿宋_GB2312" w:cs="仿宋_GB2312"/>
          <w:color w:val="auto"/>
          <w:sz w:val="32"/>
          <w:szCs w:val="32"/>
          <w:highlight w:val="none"/>
          <w:lang w:val="en-US" w:eastAsia="zh-Hans"/>
        </w:rPr>
        <w:t>违约金</w:t>
      </w:r>
      <w:r>
        <w:rPr>
          <w:rFonts w:hint="eastAsia" w:ascii="仿宋_GB2312" w:hAnsi="仿宋_GB2312" w:eastAsia="仿宋_GB2312" w:cs="仿宋_GB2312"/>
          <w:color w:val="auto"/>
          <w:sz w:val="32"/>
          <w:szCs w:val="32"/>
          <w:highlight w:val="none"/>
          <w:lang w:val="en-US" w:eastAsia="zh-CN"/>
        </w:rPr>
        <w:t>由劳务协作单位在规定的时间内转账至公司账户上。如在规定的时间内未交违约金，公司</w:t>
      </w:r>
      <w:r>
        <w:rPr>
          <w:rFonts w:hint="eastAsia" w:ascii="仿宋_GB2312" w:hAnsi="仿宋_GB2312" w:eastAsia="仿宋_GB2312" w:cs="仿宋_GB2312"/>
          <w:color w:val="auto"/>
          <w:sz w:val="32"/>
          <w:szCs w:val="32"/>
          <w:highlight w:val="none"/>
          <w:lang w:val="en-US" w:eastAsia="zh-Hans"/>
        </w:rPr>
        <w:t>将直接从劳务协作单位</w:t>
      </w:r>
      <w:r>
        <w:rPr>
          <w:rFonts w:hint="eastAsia" w:ascii="仿宋_GB2312" w:hAnsi="仿宋_GB2312" w:eastAsia="仿宋_GB2312" w:cs="仿宋_GB2312"/>
          <w:color w:val="auto"/>
          <w:sz w:val="32"/>
          <w:szCs w:val="32"/>
          <w:highlight w:val="none"/>
        </w:rPr>
        <w:t>当期的计量款中扣除。</w:t>
      </w:r>
    </w:p>
    <w:p w14:paraId="19A2C7AA">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 当发生</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《规定》以外的违规操作致使事故发生时，由公司研究参照相近条款或事故情节严重程度执行违约金。</w:t>
      </w:r>
    </w:p>
    <w:p w14:paraId="56771E8B">
      <w:pPr>
        <w:spacing w:line="360" w:lineRule="auto"/>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除</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在日常检查过程中发现上述违规操作外，若因劳务协作单位的违规操作行为致使发生事故的，</w:t>
      </w:r>
      <w:r>
        <w:rPr>
          <w:rFonts w:hint="eastAsia" w:ascii="仿宋_GB2312" w:hAnsi="仿宋_GB2312" w:eastAsia="仿宋_GB2312" w:cs="仿宋_GB2312"/>
          <w:color w:val="auto"/>
          <w:sz w:val="32"/>
          <w:szCs w:val="32"/>
          <w:highlight w:val="none"/>
          <w:lang w:val="en-US" w:eastAsia="zh-CN"/>
        </w:rPr>
        <w:t>劳务协作单位</w:t>
      </w:r>
      <w:r>
        <w:rPr>
          <w:rFonts w:hint="eastAsia" w:ascii="仿宋_GB2312" w:hAnsi="仿宋_GB2312" w:eastAsia="仿宋_GB2312" w:cs="仿宋_GB2312"/>
          <w:color w:val="auto"/>
          <w:sz w:val="32"/>
          <w:szCs w:val="32"/>
          <w:highlight w:val="none"/>
        </w:rPr>
        <w:t>应当立即通报</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。劳务协作单位隐瞒不报或延迟通报的，</w:t>
      </w:r>
      <w:r>
        <w:rPr>
          <w:rFonts w:hint="eastAsia" w:ascii="仿宋_GB2312" w:hAnsi="仿宋" w:eastAsia="仿宋_GB2312" w:cs="Times New Roman"/>
          <w:color w:val="auto"/>
          <w:sz w:val="32"/>
          <w:szCs w:val="32"/>
          <w:highlight w:val="none"/>
        </w:rPr>
        <w:t>公司</w:t>
      </w:r>
      <w:r>
        <w:rPr>
          <w:rFonts w:hint="eastAsia" w:ascii="仿宋_GB2312" w:hAnsi="仿宋_GB2312" w:eastAsia="仿宋_GB2312" w:cs="仿宋_GB2312"/>
          <w:color w:val="auto"/>
          <w:sz w:val="32"/>
          <w:szCs w:val="32"/>
          <w:highlight w:val="none"/>
        </w:rPr>
        <w:t>有权视情节严重程度要求</w:t>
      </w:r>
      <w:r>
        <w:rPr>
          <w:rFonts w:hint="eastAsia" w:ascii="仿宋_GB2312" w:hAnsi="仿宋_GB2312" w:eastAsia="仿宋_GB2312" w:cs="仿宋_GB2312"/>
          <w:color w:val="auto"/>
          <w:sz w:val="32"/>
          <w:szCs w:val="32"/>
          <w:highlight w:val="none"/>
          <w:lang w:val="en-US" w:eastAsia="zh-Hans"/>
        </w:rPr>
        <w:t>其在劳务合同总金额</w:t>
      </w:r>
      <w:r>
        <w:rPr>
          <w:rFonts w:hint="default" w:ascii="仿宋_GB2312" w:hAnsi="仿宋_GB2312" w:eastAsia="仿宋_GB2312" w:cs="仿宋_GB2312"/>
          <w:color w:val="auto"/>
          <w:sz w:val="32"/>
          <w:szCs w:val="32"/>
          <w:highlight w:val="none"/>
          <w:lang w:eastAsia="zh-Hans"/>
        </w:rPr>
        <w:t>30%</w:t>
      </w:r>
      <w:r>
        <w:rPr>
          <w:rFonts w:hint="eastAsia" w:ascii="仿宋_GB2312" w:hAnsi="仿宋_GB2312" w:eastAsia="仿宋_GB2312" w:cs="仿宋_GB2312"/>
          <w:color w:val="auto"/>
          <w:sz w:val="32"/>
          <w:szCs w:val="32"/>
          <w:highlight w:val="none"/>
          <w:lang w:val="en-US" w:eastAsia="zh-Hans"/>
        </w:rPr>
        <w:t>限额范围内</w:t>
      </w:r>
      <w:r>
        <w:rPr>
          <w:rFonts w:hint="eastAsia" w:ascii="仿宋_GB2312" w:hAnsi="仿宋_GB2312" w:eastAsia="仿宋_GB2312" w:cs="仿宋_GB2312"/>
          <w:color w:val="auto"/>
          <w:sz w:val="32"/>
          <w:szCs w:val="32"/>
          <w:highlight w:val="none"/>
        </w:rPr>
        <w:t>支付</w:t>
      </w:r>
      <w:r>
        <w:rPr>
          <w:rFonts w:hint="default" w:ascii="仿宋_GB2312" w:hAnsi="仿宋_GB2312" w:eastAsia="仿宋_GB2312" w:cs="仿宋_GB2312"/>
          <w:color w:val="auto"/>
          <w:sz w:val="32"/>
          <w:szCs w:val="32"/>
          <w:highlight w:val="none"/>
        </w:rPr>
        <w:t>惩罚性违约金，惩罚性违约金具体金额由</w:t>
      </w:r>
      <w:r>
        <w:rPr>
          <w:rFonts w:hint="eastAsia" w:ascii="仿宋_GB2312" w:hAnsi="仿宋_GB2312" w:eastAsia="仿宋_GB2312" w:cs="仿宋_GB2312"/>
          <w:color w:val="auto"/>
          <w:sz w:val="32"/>
          <w:szCs w:val="32"/>
          <w:highlight w:val="none"/>
          <w:lang w:val="en-US" w:eastAsia="zh-Hans"/>
        </w:rPr>
        <w:t>公司</w:t>
      </w:r>
      <w:r>
        <w:rPr>
          <w:rFonts w:hint="default" w:ascii="仿宋_GB2312" w:hAnsi="仿宋_GB2312" w:eastAsia="仿宋_GB2312" w:cs="仿宋_GB2312"/>
          <w:color w:val="auto"/>
          <w:sz w:val="32"/>
          <w:szCs w:val="32"/>
          <w:highlight w:val="none"/>
        </w:rPr>
        <w:t>根据实际情况决定</w:t>
      </w:r>
      <w:r>
        <w:rPr>
          <w:rFonts w:hint="eastAsia" w:ascii="仿宋_GB2312" w:hAnsi="仿宋_GB2312" w:eastAsia="仿宋_GB2312" w:cs="仿宋_GB2312"/>
          <w:color w:val="auto"/>
          <w:sz w:val="32"/>
          <w:szCs w:val="32"/>
          <w:highlight w:val="none"/>
        </w:rPr>
        <w:t>。</w:t>
      </w:r>
    </w:p>
    <w:p w14:paraId="3CD03D03">
      <w:pPr>
        <w:spacing w:line="360" w:lineRule="auto"/>
        <w:ind w:firstLine="0" w:firstLineChars="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6 施工安全环保奖励管理规定</w:t>
      </w:r>
    </w:p>
    <w:p w14:paraId="4603728F">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6.1</w:t>
      </w:r>
      <w:r>
        <w:rPr>
          <w:rFonts w:hint="eastAsia" w:ascii="仿宋_GB2312" w:hAnsi="Calibri" w:eastAsia="仿宋_GB2312" w:cs="Times New Roman"/>
          <w:color w:val="auto"/>
          <w:sz w:val="32"/>
          <w:szCs w:val="32"/>
          <w:highlight w:val="none"/>
          <w:lang w:val="en-US" w:eastAsia="zh-CN"/>
        </w:rPr>
        <w:t xml:space="preserve"> </w:t>
      </w:r>
      <w:r>
        <w:rPr>
          <w:rFonts w:hint="eastAsia" w:ascii="仿宋_GB2312" w:hAnsi="仿宋" w:eastAsia="仿宋_GB2312" w:cs="Times New Roman"/>
          <w:color w:val="auto"/>
          <w:sz w:val="32"/>
          <w:szCs w:val="32"/>
          <w:highlight w:val="none"/>
        </w:rPr>
        <w:t>公司</w:t>
      </w:r>
      <w:r>
        <w:rPr>
          <w:rFonts w:hint="eastAsia" w:ascii="仿宋_GB2312" w:hAnsi="Calibri" w:eastAsia="仿宋_GB2312" w:cs="Times New Roman"/>
          <w:color w:val="auto"/>
          <w:sz w:val="32"/>
          <w:szCs w:val="32"/>
          <w:highlight w:val="none"/>
        </w:rPr>
        <w:t>定期对参与施工的劳务协作单位的安全环保工作进行考评计分，纳入劳务协作单位信用评价考核。</w:t>
      </w:r>
    </w:p>
    <w:p w14:paraId="1AA37D04">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6.2 安全环保奖励基本要求</w:t>
      </w:r>
    </w:p>
    <w:p w14:paraId="0B686D11">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6.2.1未发生与施工相关的交通事故。  </w:t>
      </w:r>
    </w:p>
    <w:p w14:paraId="4B19F2C7">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6.2.2未发生生产安全事故。</w:t>
      </w:r>
    </w:p>
    <w:p w14:paraId="524D3588">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6.2.3未发生环境保护事件。</w:t>
      </w:r>
    </w:p>
    <w:p w14:paraId="2124CAB0">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6.2.4无相关单位对</w:t>
      </w:r>
      <w:r>
        <w:rPr>
          <w:rFonts w:hint="eastAsia" w:ascii="仿宋_GB2312" w:hAnsi="仿宋" w:eastAsia="仿宋_GB2312" w:cs="Times New Roman"/>
          <w:color w:val="auto"/>
          <w:sz w:val="32"/>
          <w:szCs w:val="32"/>
          <w:highlight w:val="none"/>
        </w:rPr>
        <w:t>公司</w:t>
      </w:r>
      <w:r>
        <w:rPr>
          <w:rFonts w:hint="eastAsia" w:ascii="仿宋_GB2312" w:hAnsi="Calibri" w:eastAsia="仿宋_GB2312" w:cs="Times New Roman"/>
          <w:color w:val="auto"/>
          <w:sz w:val="32"/>
          <w:szCs w:val="32"/>
          <w:highlight w:val="none"/>
        </w:rPr>
        <w:t>就该项目的正式通报、批评等文件。</w:t>
      </w:r>
    </w:p>
    <w:p w14:paraId="34857943">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6.2.5项目部日常检查和</w:t>
      </w:r>
      <w:r>
        <w:rPr>
          <w:rFonts w:hint="eastAsia" w:ascii="仿宋_GB2312" w:hAnsi="仿宋" w:eastAsia="仿宋_GB2312" w:cs="Times New Roman"/>
          <w:color w:val="auto"/>
          <w:sz w:val="32"/>
          <w:szCs w:val="32"/>
          <w:highlight w:val="none"/>
        </w:rPr>
        <w:t>公司</w:t>
      </w:r>
      <w:r>
        <w:rPr>
          <w:rFonts w:hint="eastAsia" w:ascii="仿宋_GB2312" w:hAnsi="Calibri" w:eastAsia="仿宋_GB2312" w:cs="Times New Roman"/>
          <w:color w:val="auto"/>
          <w:sz w:val="32"/>
          <w:szCs w:val="32"/>
          <w:highlight w:val="none"/>
        </w:rPr>
        <w:t>相关部门抽查</w:t>
      </w:r>
      <w:r>
        <w:rPr>
          <w:rFonts w:hint="eastAsia" w:ascii="仿宋_GB2312" w:hAnsi="Calibri" w:eastAsia="仿宋_GB2312" w:cs="Times New Roman"/>
          <w:color w:val="auto"/>
          <w:sz w:val="32"/>
          <w:szCs w:val="32"/>
          <w:highlight w:val="none"/>
          <w:lang w:val="en-US" w:eastAsia="zh-CN"/>
        </w:rPr>
        <w:t>时下</w:t>
      </w:r>
      <w:r>
        <w:rPr>
          <w:rFonts w:hint="eastAsia" w:ascii="仿宋_GB2312" w:hAnsi="Calibri" w:eastAsia="仿宋_GB2312" w:cs="Times New Roman"/>
          <w:color w:val="auto"/>
          <w:sz w:val="32"/>
          <w:szCs w:val="32"/>
          <w:highlight w:val="none"/>
        </w:rPr>
        <w:t>发</w:t>
      </w:r>
      <w:r>
        <w:rPr>
          <w:rFonts w:hint="eastAsia" w:ascii="仿宋_GB2312" w:hAnsi="Calibri" w:eastAsia="仿宋_GB2312" w:cs="Times New Roman"/>
          <w:color w:val="auto"/>
          <w:sz w:val="32"/>
          <w:szCs w:val="32"/>
          <w:highlight w:val="none"/>
          <w:lang w:val="en-US" w:eastAsia="zh-CN"/>
        </w:rPr>
        <w:t>的</w:t>
      </w:r>
      <w:r>
        <w:rPr>
          <w:rFonts w:hint="eastAsia" w:ascii="仿宋_GB2312" w:hAnsi="Calibri" w:eastAsia="仿宋_GB2312" w:cs="Times New Roman"/>
          <w:color w:val="auto"/>
          <w:sz w:val="32"/>
          <w:szCs w:val="32"/>
          <w:highlight w:val="none"/>
        </w:rPr>
        <w:t>整改通知</w:t>
      </w:r>
      <w:r>
        <w:rPr>
          <w:rFonts w:hint="eastAsia" w:ascii="仿宋_GB2312" w:hAnsi="Calibri" w:eastAsia="仿宋_GB2312" w:cs="Times New Roman"/>
          <w:color w:val="auto"/>
          <w:sz w:val="32"/>
          <w:szCs w:val="32"/>
          <w:highlight w:val="none"/>
          <w:lang w:val="en-US" w:eastAsia="zh-CN"/>
        </w:rPr>
        <w:t>书</w:t>
      </w:r>
      <w:r>
        <w:rPr>
          <w:rFonts w:hint="eastAsia" w:ascii="仿宋_GB2312" w:hAnsi="Calibri" w:eastAsia="仿宋_GB2312" w:cs="Times New Roman"/>
          <w:color w:val="auto"/>
          <w:sz w:val="32"/>
          <w:szCs w:val="32"/>
          <w:highlight w:val="none"/>
        </w:rPr>
        <w:t>累计次数小于或等于3次。</w:t>
      </w:r>
    </w:p>
    <w:p w14:paraId="77106197">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6.2.6按规定及要求参加</w:t>
      </w:r>
      <w:r>
        <w:rPr>
          <w:rFonts w:hint="eastAsia" w:ascii="仿宋_GB2312" w:hAnsi="仿宋" w:eastAsia="仿宋_GB2312" w:cs="Times New Roman"/>
          <w:color w:val="auto"/>
          <w:sz w:val="32"/>
          <w:szCs w:val="32"/>
          <w:highlight w:val="none"/>
        </w:rPr>
        <w:t>公司</w:t>
      </w:r>
      <w:r>
        <w:rPr>
          <w:rFonts w:hint="eastAsia" w:ascii="仿宋_GB2312" w:hAnsi="Calibri" w:eastAsia="仿宋_GB2312" w:cs="Times New Roman"/>
          <w:color w:val="auto"/>
          <w:sz w:val="32"/>
          <w:szCs w:val="32"/>
          <w:highlight w:val="none"/>
        </w:rPr>
        <w:t>及项目部组织的各种安全教育培训及安全会议。</w:t>
      </w:r>
    </w:p>
    <w:p w14:paraId="788D281D">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6.3 违反6.2条中任何一条，取消安全生产奖励资格。</w:t>
      </w:r>
    </w:p>
    <w:p w14:paraId="427D29B6">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6.4 对安全生产工作做出突出贡献的劳务协作单位，在项目工程完工(以</w:t>
      </w:r>
      <w:r>
        <w:rPr>
          <w:rFonts w:hint="eastAsia" w:ascii="仿宋_GB2312" w:hAnsi="仿宋" w:eastAsia="仿宋_GB2312" w:cs="Times New Roman"/>
          <w:color w:val="auto"/>
          <w:sz w:val="32"/>
          <w:szCs w:val="32"/>
          <w:highlight w:val="none"/>
        </w:rPr>
        <w:t>公司</w:t>
      </w:r>
      <w:r>
        <w:rPr>
          <w:rFonts w:hint="eastAsia" w:ascii="仿宋_GB2312" w:hAnsi="Calibri" w:eastAsia="仿宋_GB2312" w:cs="Times New Roman"/>
          <w:color w:val="auto"/>
          <w:sz w:val="32"/>
          <w:szCs w:val="32"/>
          <w:highlight w:val="none"/>
        </w:rPr>
        <w:t>和劳务协作单位合同约定的工程内容完成验收合格)后1个月内提出申请，经公司评议通过后，给予该单位实际结算劳务费金额的1%的安全生产奖励，以</w:t>
      </w:r>
      <w:r>
        <w:rPr>
          <w:rFonts w:hint="eastAsia" w:ascii="仿宋_GB2312" w:hAnsi="仿宋" w:eastAsia="仿宋_GB2312" w:cs="Times New Roman"/>
          <w:color w:val="auto"/>
          <w:sz w:val="32"/>
          <w:szCs w:val="32"/>
          <w:highlight w:val="none"/>
        </w:rPr>
        <w:t>公司</w:t>
      </w:r>
      <w:r>
        <w:rPr>
          <w:rFonts w:hint="eastAsia" w:ascii="仿宋_GB2312" w:hAnsi="Calibri" w:eastAsia="仿宋_GB2312" w:cs="Times New Roman"/>
          <w:color w:val="auto"/>
          <w:sz w:val="32"/>
          <w:szCs w:val="32"/>
          <w:highlight w:val="none"/>
        </w:rPr>
        <w:t>签发的文书及考评结果作为结算依据。</w:t>
      </w:r>
    </w:p>
    <w:p w14:paraId="45F1B8E7">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6.5 安全生产奖励支付方式 ：在工程最终结算完成且质保期届满后与质保金一并支付。</w:t>
      </w:r>
    </w:p>
    <w:p w14:paraId="2D449078">
      <w:pPr>
        <w:spacing w:line="240" w:lineRule="auto"/>
        <w:ind w:firstLine="0" w:firstLineChars="0"/>
        <w:rPr>
          <w:rFonts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 xml:space="preserve">6.6 申请安全生产奖励流程  </w:t>
      </w:r>
    </w:p>
    <w:p w14:paraId="1CC37F8F">
      <w:pPr>
        <w:spacing w:line="240" w:lineRule="auto"/>
        <w:ind w:firstLine="0" w:firstLineChars="0"/>
        <w:rPr>
          <w:rFonts w:ascii="仿宋_GB2312" w:hAnsi="宋体"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6.6.1劳务协作单位书面申请</w:t>
      </w:r>
      <w:r>
        <w:rPr>
          <w:rFonts w:hint="eastAsia" w:ascii="仿宋_GB2312" w:hAnsi="宋体" w:eastAsia="仿宋_GB2312" w:cs="Times New Roman"/>
          <w:color w:val="auto"/>
          <w:sz w:val="32"/>
          <w:szCs w:val="32"/>
          <w:highlight w:val="none"/>
        </w:rPr>
        <w:t>→所在项目部负责人签字审核并附安全相关资料→项目归口部门审核并附安全相关资料→安全环保部审核并附安全相关资料→安全环保部组织相关部门考评→安全环保部向安委会（或</w:t>
      </w:r>
      <w:r>
        <w:rPr>
          <w:rFonts w:hint="eastAsia" w:ascii="仿宋_GB2312" w:hAnsi="宋体" w:eastAsia="仿宋_GB2312" w:cs="Times New Roman"/>
          <w:color w:val="auto"/>
          <w:sz w:val="32"/>
          <w:szCs w:val="32"/>
          <w:highlight w:val="none"/>
          <w:lang w:val="en-US" w:eastAsia="zh-CN"/>
        </w:rPr>
        <w:t>总经理</w:t>
      </w:r>
      <w:r>
        <w:rPr>
          <w:rFonts w:hint="eastAsia" w:ascii="仿宋_GB2312" w:hAnsi="宋体" w:eastAsia="仿宋_GB2312" w:cs="Times New Roman"/>
          <w:color w:val="auto"/>
          <w:sz w:val="32"/>
          <w:szCs w:val="32"/>
          <w:highlight w:val="none"/>
        </w:rPr>
        <w:t>办公会）提交考评结果→安委会（或</w:t>
      </w:r>
      <w:r>
        <w:rPr>
          <w:rFonts w:hint="eastAsia" w:ascii="仿宋_GB2312" w:hAnsi="宋体" w:eastAsia="仿宋_GB2312" w:cs="Times New Roman"/>
          <w:color w:val="auto"/>
          <w:sz w:val="32"/>
          <w:szCs w:val="32"/>
          <w:highlight w:val="none"/>
          <w:lang w:val="en-US" w:eastAsia="zh-CN"/>
        </w:rPr>
        <w:t>总经理</w:t>
      </w:r>
      <w:r>
        <w:rPr>
          <w:rFonts w:hint="eastAsia" w:ascii="仿宋_GB2312" w:hAnsi="宋体" w:eastAsia="仿宋_GB2312" w:cs="Times New Roman"/>
          <w:color w:val="auto"/>
          <w:sz w:val="32"/>
          <w:szCs w:val="32"/>
          <w:highlight w:val="none"/>
        </w:rPr>
        <w:t>办公会）终评→公司考评结果及相关资料交项目归口部门作为与施工方计量支付安全生产奖励的依据。</w:t>
      </w:r>
    </w:p>
    <w:p w14:paraId="63AD344B">
      <w:pPr>
        <w:spacing w:line="240" w:lineRule="auto"/>
        <w:ind w:firstLine="0" w:firstLineChars="0"/>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6.6.2 安全环保部在收到项目归口部门提交的安全生产奖励申请后</w:t>
      </w:r>
      <w:r>
        <w:rPr>
          <w:rFonts w:hint="eastAsia" w:ascii="仿宋_GB2312" w:hAnsi="Calibri" w:eastAsia="仿宋_GB2312" w:cs="Times New Roman"/>
          <w:color w:val="auto"/>
          <w:sz w:val="32"/>
          <w:szCs w:val="32"/>
          <w:highlight w:val="none"/>
          <w:lang w:eastAsia="zh-CN"/>
        </w:rPr>
        <w:t>，</w:t>
      </w:r>
      <w:r>
        <w:rPr>
          <w:rFonts w:hint="eastAsia" w:ascii="仿宋_GB2312" w:hAnsi="Calibri" w:eastAsia="仿宋_GB2312" w:cs="Times New Roman"/>
          <w:color w:val="auto"/>
          <w:sz w:val="32"/>
          <w:szCs w:val="32"/>
          <w:highlight w:val="none"/>
          <w:lang w:val="en-US" w:eastAsia="zh-CN"/>
        </w:rPr>
        <w:t>于</w:t>
      </w:r>
      <w:r>
        <w:rPr>
          <w:rFonts w:hint="eastAsia" w:ascii="仿宋_GB2312" w:hAnsi="Calibri" w:eastAsia="仿宋_GB2312" w:cs="Times New Roman"/>
          <w:color w:val="auto"/>
          <w:sz w:val="32"/>
          <w:szCs w:val="32"/>
          <w:highlight w:val="none"/>
        </w:rPr>
        <w:t>2个月内组织考评，特殊情况另行通知。</w:t>
      </w:r>
    </w:p>
    <w:p w14:paraId="1FAF1159">
      <w:pPr>
        <w:spacing w:line="240" w:lineRule="auto"/>
        <w:ind w:firstLine="0" w:firstLineChars="0"/>
        <w:jc w:val="both"/>
        <w:rPr>
          <w:rFonts w:hint="eastAsia" w:ascii="仿宋_GB2312" w:hAnsi="Calibri"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7 附则</w:t>
      </w:r>
    </w:p>
    <w:p w14:paraId="7D8A2334">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7.1 </w:t>
      </w:r>
      <w:r>
        <w:rPr>
          <w:rFonts w:hint="eastAsia" w:ascii="仿宋_GB2312" w:hAnsi="仿宋_GB2312" w:eastAsia="仿宋_GB2312" w:cs="仿宋_GB2312"/>
          <w:color w:val="auto"/>
          <w:kern w:val="0"/>
          <w:sz w:val="32"/>
          <w:szCs w:val="32"/>
          <w:highlight w:val="none"/>
        </w:rPr>
        <w:t>本规定由</w:t>
      </w:r>
      <w:r>
        <w:rPr>
          <w:rFonts w:hint="eastAsia" w:ascii="仿宋_GB2312" w:hAnsi="仿宋_GB2312" w:eastAsia="仿宋_GB2312" w:cs="仿宋_GB2312"/>
          <w:color w:val="auto"/>
          <w:sz w:val="32"/>
          <w:szCs w:val="32"/>
          <w:highlight w:val="none"/>
          <w:lang w:eastAsia="zh-CN"/>
        </w:rPr>
        <w:t>四川高路信息科技有限公司</w:t>
      </w:r>
      <w:r>
        <w:rPr>
          <w:rFonts w:hint="eastAsia" w:ascii="仿宋_GB2312" w:hAnsi="仿宋_GB2312" w:eastAsia="仿宋_GB2312" w:cs="仿宋_GB2312"/>
          <w:color w:val="auto"/>
          <w:kern w:val="0"/>
          <w:sz w:val="32"/>
          <w:szCs w:val="32"/>
          <w:highlight w:val="none"/>
        </w:rPr>
        <w:t>负责解释。</w:t>
      </w:r>
    </w:p>
    <w:p w14:paraId="1597311F">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 xml:space="preserve"> 本规定自发布之日起开始施行。</w:t>
      </w:r>
    </w:p>
    <w:p w14:paraId="758C59D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3D5968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b/>
          <w:sz w:val="44"/>
          <w:szCs w:val="44"/>
          <w:highlight w:val="none"/>
        </w:rPr>
      </w:pPr>
      <w:r>
        <w:rPr>
          <w:rFonts w:hint="eastAsia" w:ascii="宋体" w:hAnsi="宋体"/>
          <w:b/>
          <w:sz w:val="44"/>
          <w:szCs w:val="44"/>
          <w:highlight w:val="none"/>
        </w:rPr>
        <w:t>项目经理部</w:t>
      </w:r>
      <w:r>
        <w:rPr>
          <w:rFonts w:hint="eastAsia" w:ascii="宋体" w:hAnsi="宋体"/>
          <w:b/>
          <w:sz w:val="44"/>
          <w:szCs w:val="44"/>
          <w:highlight w:val="none"/>
          <w:lang w:val="en-US" w:eastAsia="zh-CN"/>
        </w:rPr>
        <w:t>施工</w:t>
      </w:r>
      <w:r>
        <w:rPr>
          <w:rFonts w:hint="eastAsia" w:ascii="宋体" w:hAnsi="宋体"/>
          <w:b/>
          <w:sz w:val="44"/>
          <w:szCs w:val="44"/>
          <w:highlight w:val="none"/>
        </w:rPr>
        <w:t>管理要求</w:t>
      </w:r>
    </w:p>
    <w:p w14:paraId="25D3451B">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零星材料采购、运输、甲供材料仓储及保管、检验、机械、质检（自检）、安装(含材料到场卸货及料场至施工现场的首次转运)、缺陷修复、劳务协作队伍施工管理、交工文件配合、安全文明环保施工、保险、利润等，全部费用已包含在比选申请报价单价及总价中。材料到货时需组织自检，邀请监理单位抽检，收货数量与收方数量须匹配，若材料丢失，损失由劳务协作单位自行负责。</w:t>
      </w:r>
    </w:p>
    <w:p w14:paraId="145DDDC7">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涉及混凝土工程的标准试验、钢筋抗拉、砼抗压、施工配合比等试验由劳务协作单位自行取样，并承担相应费用，相关费用已包含在比选申请报价单价及总价中；</w:t>
      </w:r>
    </w:p>
    <w:p w14:paraId="2C4E0B84">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劳务协作单位在中标后应第一时间安排人员调查现场，对图纸、预算文件中有误的部分及时提出、并协助项目经理确定现场所需材料数量。</w:t>
      </w:r>
    </w:p>
    <w:p w14:paraId="4FE20B2D">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根据施工界面，劳务协作单位无条件服从项目部安排的加班工作。</w:t>
      </w:r>
    </w:p>
    <w:p w14:paraId="06615620">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本项目要求施工人员着装统一，由公司、项目部统一配备，费用在安全生产费中扣除。</w:t>
      </w:r>
    </w:p>
    <w:p w14:paraId="59E8A118">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劳务协作单位须明确固定的管理人员，不得无故离开工地现场，若有事离开，必须向项目经理请假和报备。</w:t>
      </w:r>
    </w:p>
    <w:p w14:paraId="37E761C9">
      <w:pPr>
        <w:keepNext w:val="0"/>
        <w:keepLines w:val="0"/>
        <w:pageBreakBefore w:val="0"/>
        <w:widowControl w:val="0"/>
        <w:numPr>
          <w:ilvl w:val="0"/>
          <w:numId w:val="10"/>
        </w:numPr>
        <w:tabs>
          <w:tab w:val="left" w:pos="1440"/>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根据项目需要，各劳务协作单位配合项目部完成竣工资料的编制工作。做好施工过程资料的收集和编制（主要包括：质检资料、试验资料、安全教育资料、施工日志及安全日志等）。</w:t>
      </w:r>
    </w:p>
    <w:p w14:paraId="12DB444E">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sz w:val="28"/>
          <w:szCs w:val="28"/>
          <w:highlight w:val="none"/>
        </w:rPr>
      </w:pPr>
      <w:r>
        <w:rPr>
          <w:rFonts w:hint="eastAsia" w:ascii="宋体" w:hAnsi="宋体"/>
          <w:sz w:val="28"/>
          <w:szCs w:val="28"/>
          <w:highlight w:val="none"/>
        </w:rPr>
        <w:t>劳务协作单位应服从比选人项目经理部的进度质量要求，否则比选人将有权将其施工内容指定分包给其他的施工队伍，并按照其合同单价的1</w:t>
      </w:r>
      <w:r>
        <w:rPr>
          <w:rFonts w:ascii="宋体" w:hAnsi="宋体"/>
          <w:sz w:val="28"/>
          <w:szCs w:val="28"/>
          <w:highlight w:val="none"/>
        </w:rPr>
        <w:t>5</w:t>
      </w:r>
      <w:r>
        <w:rPr>
          <w:rFonts w:hint="eastAsia" w:ascii="宋体" w:hAnsi="宋体"/>
          <w:sz w:val="28"/>
          <w:szCs w:val="28"/>
          <w:highlight w:val="none"/>
        </w:rPr>
        <w:t>0%由比选人直接结算给其他施工队伍。</w:t>
      </w:r>
    </w:p>
    <w:p w14:paraId="4E0335AA">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sz w:val="28"/>
          <w:szCs w:val="28"/>
          <w:highlight w:val="none"/>
        </w:rPr>
      </w:pPr>
      <w:r>
        <w:rPr>
          <w:rFonts w:hint="eastAsia" w:ascii="宋体" w:hAnsi="宋体"/>
          <w:sz w:val="28"/>
          <w:szCs w:val="28"/>
          <w:highlight w:val="none"/>
        </w:rPr>
        <w:t>劳务协作单位必须配置适合高速公路工程施工的机具设备等必备的施工机具，项目经理部将不提供任何施工机具</w:t>
      </w:r>
      <w:r>
        <w:rPr>
          <w:rFonts w:hint="eastAsia" w:ascii="宋体" w:hAnsi="宋体"/>
          <w:sz w:val="28"/>
          <w:szCs w:val="28"/>
          <w:highlight w:val="none"/>
          <w:lang w:eastAsia="zh-CN"/>
        </w:rPr>
        <w:t>。</w:t>
      </w:r>
    </w:p>
    <w:p w14:paraId="526C3418">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sz w:val="28"/>
          <w:szCs w:val="28"/>
          <w:highlight w:val="none"/>
        </w:rPr>
      </w:pPr>
      <w:r>
        <w:rPr>
          <w:rFonts w:hint="eastAsia" w:ascii="宋体" w:hAnsi="宋体"/>
          <w:sz w:val="28"/>
          <w:szCs w:val="28"/>
          <w:highlight w:val="none"/>
        </w:rPr>
        <w:t>劳务协作单位必须配备满足施工要求的交通工具。</w:t>
      </w:r>
    </w:p>
    <w:p w14:paraId="51B65D79">
      <w:pPr>
        <w:keepNext w:val="0"/>
        <w:keepLines w:val="0"/>
        <w:widowControl/>
        <w:suppressLineNumbers w:val="0"/>
        <w:spacing w:line="240" w:lineRule="auto"/>
        <w:ind w:firstLine="0" w:firstLineChars="0"/>
        <w:jc w:val="left"/>
        <w:rPr>
          <w:rFonts w:hint="eastAsia" w:ascii="宋体" w:hAnsi="宋体"/>
          <w:sz w:val="28"/>
          <w:szCs w:val="28"/>
          <w:highlight w:val="none"/>
        </w:rPr>
      </w:pPr>
      <w:r>
        <w:rPr>
          <w:rFonts w:hint="eastAsia" w:ascii="宋体" w:hAnsi="宋体"/>
          <w:sz w:val="28"/>
          <w:szCs w:val="28"/>
          <w:highlight w:val="none"/>
        </w:rPr>
        <w:t>劳务协作单位进场前，需</w:t>
      </w:r>
      <w:r>
        <w:rPr>
          <w:rFonts w:hint="eastAsia" w:ascii="宋体" w:hAnsi="宋体"/>
          <w:sz w:val="28"/>
          <w:szCs w:val="28"/>
          <w:highlight w:val="none"/>
          <w:lang w:val="en-US" w:eastAsia="zh-CN"/>
        </w:rPr>
        <w:t>提供比选文件所附的施工项目部</w:t>
      </w:r>
      <w:r>
        <w:rPr>
          <w:rFonts w:hint="eastAsia" w:ascii="宋体" w:hAnsi="宋体"/>
          <w:sz w:val="28"/>
          <w:szCs w:val="28"/>
          <w:highlight w:val="none"/>
        </w:rPr>
        <w:t>相关</w:t>
      </w:r>
      <w:r>
        <w:rPr>
          <w:rFonts w:hint="eastAsia" w:ascii="宋体" w:hAnsi="宋体"/>
          <w:sz w:val="28"/>
          <w:szCs w:val="28"/>
          <w:highlight w:val="none"/>
          <w:lang w:val="en-US" w:eastAsia="zh-CN"/>
        </w:rPr>
        <w:t>人员</w:t>
      </w:r>
      <w:r>
        <w:rPr>
          <w:rFonts w:hint="eastAsia" w:ascii="宋体" w:hAnsi="宋体"/>
          <w:sz w:val="28"/>
          <w:szCs w:val="28"/>
          <w:highlight w:val="none"/>
        </w:rPr>
        <w:t>资料。整个施工期间，现场负责人必须现场指挥。比选人项目经理部将对现场负责人进行考勤</w:t>
      </w:r>
      <w:r>
        <w:rPr>
          <w:rFonts w:hint="eastAsia" w:ascii="宋体" w:hAnsi="宋体"/>
          <w:sz w:val="28"/>
          <w:szCs w:val="28"/>
          <w:highlight w:val="none"/>
          <w:lang w:eastAsia="zh-CN"/>
        </w:rPr>
        <w:t>，</w:t>
      </w:r>
      <w:r>
        <w:rPr>
          <w:rFonts w:hint="eastAsia" w:ascii="宋体" w:hAnsi="宋体"/>
          <w:sz w:val="28"/>
          <w:szCs w:val="28"/>
          <w:highlight w:val="none"/>
        </w:rPr>
        <w:t>缺席将按照</w:t>
      </w:r>
      <w:r>
        <w:rPr>
          <w:rFonts w:hint="eastAsia" w:ascii="宋体" w:hAnsi="宋体"/>
          <w:sz w:val="28"/>
          <w:szCs w:val="28"/>
          <w:highlight w:val="none"/>
          <w:lang w:val="en-US" w:eastAsia="zh-CN"/>
        </w:rPr>
        <w:t>5</w:t>
      </w:r>
      <w:r>
        <w:rPr>
          <w:rFonts w:hint="eastAsia" w:ascii="宋体" w:hAnsi="宋体"/>
          <w:sz w:val="28"/>
          <w:szCs w:val="28"/>
          <w:highlight w:val="none"/>
        </w:rPr>
        <w:t>000元/</w:t>
      </w:r>
      <w:r>
        <w:rPr>
          <w:rFonts w:hint="eastAsia" w:ascii="宋体" w:hAnsi="宋体"/>
          <w:sz w:val="28"/>
          <w:szCs w:val="28"/>
          <w:highlight w:val="none"/>
          <w:lang w:eastAsia="zh-CN"/>
        </w:rPr>
        <w:t>次收取违约金，</w:t>
      </w:r>
      <w:r>
        <w:rPr>
          <w:rFonts w:hint="eastAsia" w:ascii="宋体" w:hAnsi="宋体"/>
          <w:sz w:val="28"/>
          <w:szCs w:val="28"/>
          <w:highlight w:val="none"/>
          <w:lang w:val="en-US" w:eastAsia="zh-CN"/>
        </w:rPr>
        <w:t>比选文件中的专职安全员需持注册在本公司的C证上岗，在现场管理安全工作，每日到岗，若缺席将按照5000元/次</w:t>
      </w:r>
      <w:r>
        <w:rPr>
          <w:rFonts w:hint="eastAsia" w:ascii="宋体" w:hAnsi="宋体"/>
          <w:sz w:val="28"/>
          <w:szCs w:val="28"/>
          <w:highlight w:val="none"/>
          <w:lang w:eastAsia="zh-CN"/>
        </w:rPr>
        <w:t>收取违约金</w:t>
      </w:r>
      <w:r>
        <w:rPr>
          <w:rFonts w:hint="eastAsia" w:ascii="宋体" w:hAnsi="宋体"/>
          <w:sz w:val="28"/>
          <w:szCs w:val="28"/>
          <w:highlight w:val="none"/>
        </w:rPr>
        <w:t>。</w:t>
      </w:r>
      <w:r>
        <w:rPr>
          <w:rFonts w:hint="eastAsia" w:ascii="宋体" w:hAnsi="宋体" w:eastAsia="宋体" w:cs="宋体"/>
          <w:color w:val="000000"/>
          <w:kern w:val="0"/>
          <w:sz w:val="28"/>
          <w:szCs w:val="28"/>
          <w:highlight w:val="none"/>
          <w:lang w:val="en-US" w:eastAsia="zh-CN" w:bidi="ar"/>
        </w:rPr>
        <w:t>施工项目现场必须符合公司《施工安全环保管理规定》（2023修订版）的要求。</w:t>
      </w:r>
    </w:p>
    <w:p w14:paraId="72E00DAD">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sz w:val="28"/>
          <w:szCs w:val="28"/>
          <w:highlight w:val="none"/>
        </w:rPr>
      </w:pPr>
      <w:r>
        <w:rPr>
          <w:rFonts w:hint="eastAsia" w:ascii="宋体" w:hAnsi="宋体"/>
          <w:sz w:val="28"/>
          <w:szCs w:val="28"/>
          <w:highlight w:val="none"/>
          <w:lang w:val="en-US" w:eastAsia="zh-CN"/>
        </w:rPr>
        <w:t>劳务协作单位进场前，需按照项目经理部要求提交开工前安全资料，（包含公司资质证书、三级安全教育、现场人员保险、施工组织设计、危险源识别、安全技术交底等），并由专职安全员递交到智慧高速科技有限公司安全环保部备案登记，未提交安全资料的不允许进场施工。</w:t>
      </w:r>
    </w:p>
    <w:p w14:paraId="5A0B2E09">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sz w:val="28"/>
          <w:szCs w:val="28"/>
          <w:highlight w:val="none"/>
        </w:rPr>
      </w:pPr>
      <w:r>
        <w:rPr>
          <w:rFonts w:hint="eastAsia" w:ascii="宋体" w:hAnsi="宋体"/>
          <w:sz w:val="28"/>
          <w:szCs w:val="28"/>
          <w:highlight w:val="none"/>
        </w:rPr>
        <w:t>劳务协作单位必须服从比选人的农民工工资管理，及时进行民工工资支付，并建立完善的支付台账。如果发生民工工资纠纷，一经核实本项目部将从其计量款项中进行扣除，代为支付。</w:t>
      </w:r>
    </w:p>
    <w:p w14:paraId="41EB109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sz w:val="28"/>
          <w:szCs w:val="28"/>
          <w:highlight w:val="none"/>
        </w:rPr>
      </w:pPr>
      <w:r>
        <w:rPr>
          <w:rFonts w:hint="eastAsia" w:ascii="宋体" w:hAnsi="宋体"/>
          <w:sz w:val="28"/>
          <w:szCs w:val="28"/>
          <w:highlight w:val="none"/>
        </w:rPr>
        <w:t>劳务协作单位应严格按照国家</w:t>
      </w:r>
      <w:r>
        <w:rPr>
          <w:rFonts w:hint="eastAsia" w:ascii="宋体" w:hAnsi="宋体"/>
          <w:sz w:val="28"/>
          <w:szCs w:val="28"/>
          <w:highlight w:val="none"/>
          <w:lang w:val="en-US" w:eastAsia="zh-CN"/>
        </w:rPr>
        <w:t>标准规范使用安全生产费、按照四川省运营高速公路涉路及养护施工规范化指南实施现场摆控，100章安全生产费、保通措施费等费用计量时</w:t>
      </w:r>
      <w:r>
        <w:rPr>
          <w:rFonts w:hint="eastAsia" w:ascii="宋体" w:hAnsi="宋体"/>
          <w:sz w:val="28"/>
          <w:szCs w:val="28"/>
          <w:highlight w:val="none"/>
        </w:rPr>
        <w:t>，</w:t>
      </w:r>
      <w:r>
        <w:rPr>
          <w:rFonts w:hint="eastAsia" w:ascii="宋体" w:hAnsi="宋体"/>
          <w:sz w:val="28"/>
          <w:szCs w:val="28"/>
          <w:highlight w:val="none"/>
          <w:lang w:val="en-US" w:eastAsia="zh-CN"/>
        </w:rPr>
        <w:t>需提供安全台账、保通投入台账等，据实计量</w:t>
      </w:r>
      <w:r>
        <w:rPr>
          <w:rFonts w:hint="eastAsia" w:ascii="宋体" w:hAnsi="宋体"/>
          <w:sz w:val="28"/>
          <w:szCs w:val="28"/>
          <w:highlight w:val="none"/>
        </w:rPr>
        <w:t>。</w:t>
      </w:r>
    </w:p>
    <w:p w14:paraId="4C53BFC3">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Times New Roman"/>
          <w:sz w:val="28"/>
          <w:szCs w:val="28"/>
          <w:highlight w:val="none"/>
          <w:lang w:val="en-US" w:eastAsia="zh-CN"/>
        </w:rPr>
        <w:sectPr>
          <w:pgSz w:w="11906" w:h="16838"/>
          <w:pgMar w:top="1134" w:right="1134" w:bottom="567" w:left="1134" w:header="850" w:footer="992" w:gutter="0"/>
          <w:pgNumType w:fmt="decimal"/>
          <w:cols w:space="0" w:num="1"/>
          <w:rtlGutter w:val="0"/>
          <w:docGrid w:type="lines" w:linePitch="329" w:charSpace="0"/>
        </w:sectPr>
      </w:pPr>
      <w:r>
        <w:rPr>
          <w:rFonts w:hint="eastAsia" w:ascii="宋体" w:hAnsi="宋体" w:eastAsia="宋体" w:cs="Times New Roman"/>
          <w:sz w:val="28"/>
          <w:szCs w:val="28"/>
          <w:highlight w:val="none"/>
          <w:lang w:val="en-US" w:eastAsia="zh-CN"/>
        </w:rPr>
        <w:t>开工及完工时间以业主通知时间为准；试运行:6个月，缺陷责任期：自实际交工之日起计算24个月</w:t>
      </w:r>
    </w:p>
    <w:p w14:paraId="72AED36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宋体"/>
          <w:sz w:val="24"/>
          <w:szCs w:val="22"/>
          <w:highlight w:val="none"/>
          <w:lang w:val="en-US" w:eastAsia="zh-CN"/>
        </w:rPr>
      </w:pPr>
    </w:p>
    <w:p w14:paraId="2B528926">
      <w:pPr>
        <w:pStyle w:val="89"/>
        <w:tabs>
          <w:tab w:val="left" w:pos="1440"/>
        </w:tabs>
        <w:ind w:left="0" w:leftChars="0" w:firstLine="0" w:firstLineChars="0"/>
        <w:jc w:val="center"/>
        <w:outlineLvl w:val="0"/>
        <w:rPr>
          <w:rFonts w:ascii="宋体" w:hAnsi="宋体" w:cs="宋体"/>
          <w:sz w:val="32"/>
          <w:szCs w:val="28"/>
          <w:highlight w:val="none"/>
        </w:rPr>
      </w:pPr>
      <w:bookmarkStart w:id="30" w:name="_Toc18919"/>
      <w:r>
        <w:rPr>
          <w:rFonts w:hint="eastAsia" w:ascii="宋体" w:hAnsi="宋体" w:cs="宋体"/>
          <w:sz w:val="72"/>
          <w:szCs w:val="72"/>
          <w:highlight w:val="none"/>
        </w:rPr>
        <w:t>第十章</w:t>
      </w:r>
      <w:r>
        <w:rPr>
          <w:rFonts w:hint="eastAsia" w:ascii="宋体" w:hAnsi="宋体" w:cs="宋体"/>
          <w:sz w:val="72"/>
          <w:szCs w:val="72"/>
          <w:highlight w:val="none"/>
        </w:rPr>
        <w:tab/>
      </w:r>
      <w:r>
        <w:rPr>
          <w:rFonts w:hint="eastAsia" w:ascii="宋体" w:hAnsi="宋体" w:cs="宋体"/>
          <w:sz w:val="72"/>
          <w:szCs w:val="72"/>
          <w:highlight w:val="none"/>
          <w:lang w:eastAsia="zh-CN"/>
        </w:rPr>
        <w:t>比选</w:t>
      </w:r>
      <w:r>
        <w:rPr>
          <w:rFonts w:hint="eastAsia" w:ascii="宋体" w:hAnsi="宋体" w:cs="宋体"/>
          <w:sz w:val="72"/>
          <w:szCs w:val="72"/>
          <w:highlight w:val="none"/>
          <w:lang w:val="en-US" w:eastAsia="zh-CN"/>
        </w:rPr>
        <w:t>申请</w:t>
      </w:r>
      <w:r>
        <w:rPr>
          <w:rFonts w:hint="eastAsia" w:ascii="宋体" w:hAnsi="宋体" w:cs="宋体"/>
          <w:sz w:val="72"/>
          <w:szCs w:val="72"/>
          <w:highlight w:val="none"/>
          <w:lang w:eastAsia="zh-CN"/>
        </w:rPr>
        <w:t>文件</w:t>
      </w:r>
      <w:r>
        <w:rPr>
          <w:rFonts w:hint="eastAsia" w:ascii="宋体" w:hAnsi="宋体" w:cs="宋体"/>
          <w:sz w:val="72"/>
          <w:szCs w:val="72"/>
          <w:highlight w:val="none"/>
        </w:rPr>
        <w:t>格式</w:t>
      </w:r>
      <w:r>
        <w:rPr>
          <w:rFonts w:hint="eastAsia" w:ascii="宋体" w:hAnsi="宋体" w:cs="宋体"/>
          <w:highlight w:val="none"/>
        </w:rPr>
        <w:br w:type="page"/>
      </w:r>
      <w:r>
        <w:rPr>
          <w:rFonts w:hint="eastAsia" w:ascii="宋体" w:hAnsi="宋体" w:cs="宋体"/>
          <w:sz w:val="32"/>
          <w:szCs w:val="28"/>
          <w:highlight w:val="none"/>
          <w:u w:val="single"/>
        </w:rPr>
        <w:t xml:space="preserve"> </w:t>
      </w:r>
      <w:r>
        <w:rPr>
          <w:rFonts w:ascii="宋体" w:hAnsi="宋体" w:cs="宋体"/>
          <w:sz w:val="32"/>
          <w:szCs w:val="28"/>
          <w:highlight w:val="none"/>
          <w:u w:val="single"/>
        </w:rPr>
        <w:t xml:space="preserve">             </w:t>
      </w:r>
      <w:r>
        <w:rPr>
          <w:rFonts w:hint="eastAsia" w:ascii="宋体" w:hAnsi="宋体" w:cs="宋体"/>
          <w:sz w:val="32"/>
          <w:szCs w:val="28"/>
          <w:highlight w:val="none"/>
          <w:u w:val="single"/>
        </w:rPr>
        <w:t>（项目名称）</w:t>
      </w:r>
      <w:bookmarkEnd w:id="30"/>
    </w:p>
    <w:p w14:paraId="7126F060">
      <w:pPr>
        <w:ind w:firstLine="480"/>
        <w:jc w:val="center"/>
        <w:rPr>
          <w:rFonts w:ascii="宋体" w:hAnsi="宋体" w:cs="宋体"/>
          <w:highlight w:val="none"/>
        </w:rPr>
      </w:pPr>
      <w:r>
        <w:rPr>
          <w:rFonts w:hint="eastAsia" w:ascii="宋体" w:hAnsi="宋体" w:cs="宋体"/>
          <w:highlight w:val="none"/>
        </w:rPr>
        <w:t>劳务施工</w:t>
      </w:r>
    </w:p>
    <w:p w14:paraId="0907B72D">
      <w:pPr>
        <w:ind w:firstLine="480"/>
        <w:rPr>
          <w:rFonts w:ascii="宋体" w:hAnsi="宋体" w:cs="宋体"/>
          <w:highlight w:val="none"/>
        </w:rPr>
      </w:pPr>
    </w:p>
    <w:p w14:paraId="00CFB3CE">
      <w:pPr>
        <w:ind w:firstLine="480"/>
        <w:rPr>
          <w:rFonts w:ascii="宋体" w:hAnsi="宋体" w:cs="宋体"/>
          <w:highlight w:val="none"/>
        </w:rPr>
      </w:pPr>
    </w:p>
    <w:p w14:paraId="4EF108CF">
      <w:pPr>
        <w:ind w:firstLine="480"/>
        <w:rPr>
          <w:rFonts w:ascii="宋体" w:hAnsi="宋体" w:cs="宋体"/>
          <w:highlight w:val="none"/>
        </w:rPr>
      </w:pPr>
    </w:p>
    <w:p w14:paraId="75ED94EF">
      <w:pPr>
        <w:ind w:firstLine="480"/>
        <w:rPr>
          <w:rFonts w:ascii="宋体" w:hAnsi="宋体" w:cs="宋体"/>
          <w:highlight w:val="none"/>
        </w:rPr>
      </w:pPr>
    </w:p>
    <w:p w14:paraId="6FEEEE0B">
      <w:pPr>
        <w:ind w:firstLine="480"/>
        <w:rPr>
          <w:rFonts w:ascii="宋体" w:hAnsi="宋体" w:cs="宋体"/>
          <w:highlight w:val="none"/>
        </w:rPr>
      </w:pPr>
    </w:p>
    <w:p w14:paraId="21A0B01C">
      <w:pPr>
        <w:ind w:firstLine="480"/>
        <w:rPr>
          <w:rFonts w:ascii="宋体" w:hAnsi="宋体" w:cs="宋体"/>
          <w:highlight w:val="none"/>
        </w:rPr>
      </w:pPr>
    </w:p>
    <w:p w14:paraId="13FECC47">
      <w:pPr>
        <w:ind w:firstLine="480"/>
        <w:rPr>
          <w:rFonts w:ascii="宋体" w:hAnsi="宋体" w:cs="宋体"/>
          <w:highlight w:val="none"/>
        </w:rPr>
      </w:pPr>
    </w:p>
    <w:p w14:paraId="64DACCCA">
      <w:pPr>
        <w:ind w:firstLine="480"/>
        <w:rPr>
          <w:rFonts w:ascii="宋体" w:hAnsi="宋体" w:cs="宋体"/>
          <w:highlight w:val="none"/>
        </w:rPr>
      </w:pPr>
    </w:p>
    <w:p w14:paraId="690A37DA">
      <w:pPr>
        <w:ind w:firstLine="0" w:firstLineChars="0"/>
        <w:jc w:val="center"/>
        <w:rPr>
          <w:rFonts w:hint="eastAsia" w:ascii="宋体" w:hAnsi="宋体" w:cs="宋体"/>
          <w:sz w:val="52"/>
          <w:szCs w:val="52"/>
          <w:highlight w:val="none"/>
        </w:rPr>
      </w:pPr>
      <w:r>
        <w:rPr>
          <w:rFonts w:hint="eastAsia" w:ascii="宋体" w:hAnsi="宋体" w:cs="宋体"/>
          <w:sz w:val="52"/>
          <w:szCs w:val="52"/>
          <w:lang w:val="en-US" w:eastAsia="zh-CN"/>
        </w:rPr>
        <w:t>比 选 申 请</w:t>
      </w:r>
      <w:r>
        <w:rPr>
          <w:rFonts w:hint="eastAsia" w:ascii="宋体" w:hAnsi="宋体" w:cs="宋体"/>
          <w:sz w:val="52"/>
          <w:szCs w:val="52"/>
          <w:highlight w:val="none"/>
        </w:rPr>
        <w:t xml:space="preserve"> 文 件</w:t>
      </w:r>
    </w:p>
    <w:p w14:paraId="725F1010">
      <w:pPr>
        <w:ind w:firstLine="480"/>
        <w:rPr>
          <w:rFonts w:ascii="宋体" w:hAnsi="宋体" w:cs="宋体"/>
          <w:highlight w:val="none"/>
        </w:rPr>
      </w:pPr>
    </w:p>
    <w:p w14:paraId="61F33BB4">
      <w:pPr>
        <w:ind w:firstLine="480"/>
        <w:rPr>
          <w:rFonts w:ascii="宋体" w:hAnsi="宋体" w:cs="宋体"/>
          <w:highlight w:val="none"/>
        </w:rPr>
      </w:pPr>
    </w:p>
    <w:p w14:paraId="7E0694AF">
      <w:pPr>
        <w:ind w:firstLine="480"/>
        <w:rPr>
          <w:rFonts w:ascii="宋体" w:hAnsi="宋体" w:cs="宋体"/>
          <w:highlight w:val="none"/>
        </w:rPr>
      </w:pPr>
    </w:p>
    <w:p w14:paraId="19EA4B16">
      <w:pPr>
        <w:ind w:firstLine="480"/>
        <w:rPr>
          <w:rFonts w:ascii="宋体" w:hAnsi="宋体" w:cs="宋体"/>
          <w:highlight w:val="none"/>
        </w:rPr>
      </w:pPr>
    </w:p>
    <w:p w14:paraId="782BBA7C">
      <w:pPr>
        <w:ind w:firstLine="480"/>
        <w:rPr>
          <w:rFonts w:ascii="宋体" w:hAnsi="宋体" w:cs="宋体"/>
          <w:highlight w:val="none"/>
        </w:rPr>
      </w:pPr>
    </w:p>
    <w:p w14:paraId="788B6C8D">
      <w:pPr>
        <w:ind w:firstLine="480"/>
        <w:rPr>
          <w:rFonts w:ascii="宋体" w:hAnsi="宋体" w:cs="宋体"/>
          <w:highlight w:val="none"/>
        </w:rPr>
      </w:pPr>
    </w:p>
    <w:p w14:paraId="52118E9C">
      <w:pPr>
        <w:ind w:firstLine="480"/>
        <w:rPr>
          <w:rFonts w:ascii="宋体" w:hAnsi="宋体" w:cs="宋体"/>
          <w:highlight w:val="none"/>
        </w:rPr>
      </w:pPr>
    </w:p>
    <w:p w14:paraId="2165802B">
      <w:pPr>
        <w:ind w:firstLine="480"/>
        <w:rPr>
          <w:rFonts w:ascii="宋体" w:hAnsi="宋体" w:cs="宋体"/>
          <w:highlight w:val="none"/>
        </w:rPr>
      </w:pPr>
    </w:p>
    <w:p w14:paraId="187BF077">
      <w:pPr>
        <w:ind w:firstLine="0" w:firstLineChars="0"/>
        <w:rPr>
          <w:rFonts w:ascii="宋体" w:hAnsi="宋体" w:cs="宋体"/>
          <w:highlight w:val="none"/>
        </w:rPr>
      </w:pPr>
    </w:p>
    <w:p w14:paraId="563EDB84">
      <w:pPr>
        <w:ind w:firstLine="480"/>
        <w:rPr>
          <w:rFonts w:ascii="宋体" w:hAnsi="宋体" w:cs="宋体"/>
          <w:highlight w:val="none"/>
        </w:rPr>
      </w:pPr>
    </w:p>
    <w:p w14:paraId="788AECFC">
      <w:pPr>
        <w:ind w:firstLine="0" w:firstLineChars="0"/>
        <w:jc w:val="center"/>
        <w:rPr>
          <w:rFonts w:ascii="宋体" w:hAnsi="宋体" w:cs="宋体"/>
          <w:highlight w:val="none"/>
        </w:rPr>
      </w:pPr>
      <w:r>
        <w:rPr>
          <w:rFonts w:hint="eastAsia" w:ascii="宋体" w:hAnsi="宋体" w:cs="宋体"/>
          <w:highlight w:val="none"/>
          <w:lang w:eastAsia="zh-CN"/>
        </w:rPr>
        <w:t>比选申请人</w:t>
      </w:r>
      <w:r>
        <w:rPr>
          <w:rFonts w:hint="eastAsia" w:ascii="宋体" w:hAnsi="宋体" w:cs="宋体"/>
          <w:highlight w:val="none"/>
        </w:rPr>
        <w:t>：</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u w:val="single"/>
        </w:rPr>
        <w:t>（盖单位章）</w:t>
      </w:r>
    </w:p>
    <w:p w14:paraId="1C9E5688">
      <w:pPr>
        <w:ind w:firstLine="0" w:firstLineChars="0"/>
        <w:jc w:val="center"/>
        <w:rPr>
          <w:rFonts w:ascii="宋体" w:hAnsi="宋体" w:cs="宋体"/>
          <w:highlight w:val="none"/>
          <w:u w:val="single"/>
        </w:rPr>
      </w:pPr>
    </w:p>
    <w:p w14:paraId="4E0817D4">
      <w:pPr>
        <w:ind w:firstLine="0" w:firstLineChars="0"/>
        <w:jc w:val="center"/>
        <w:rPr>
          <w:rFonts w:ascii="宋体" w:hAnsi="宋体" w:cs="宋体"/>
          <w:highlight w:val="none"/>
          <w:u w:val="single"/>
        </w:rPr>
      </w:pPr>
      <w:r>
        <w:rPr>
          <w:rFonts w:ascii="宋体" w:hAnsi="宋体" w:cs="宋体"/>
          <w:highlight w:val="none"/>
          <w:u w:val="single"/>
        </w:rPr>
        <w:t xml:space="preserve">       </w:t>
      </w:r>
      <w:r>
        <w:rPr>
          <w:rFonts w:hint="eastAsia" w:ascii="宋体" w:hAnsi="宋体" w:cs="宋体"/>
          <w:highlight w:val="none"/>
          <w:u w:val="single"/>
        </w:rPr>
        <w:t>年  月  日</w:t>
      </w:r>
    </w:p>
    <w:p w14:paraId="747556F7">
      <w:pPr>
        <w:ind w:firstLine="600"/>
        <w:jc w:val="center"/>
        <w:rPr>
          <w:rFonts w:ascii="宋体" w:hAnsi="宋体" w:cs="宋体"/>
          <w:sz w:val="30"/>
          <w:szCs w:val="30"/>
          <w:highlight w:val="none"/>
        </w:rPr>
      </w:pPr>
    </w:p>
    <w:p w14:paraId="688AE1A6">
      <w:pPr>
        <w:ind w:firstLine="600"/>
        <w:jc w:val="center"/>
        <w:rPr>
          <w:rFonts w:ascii="宋体" w:hAnsi="宋体" w:cs="宋体"/>
          <w:sz w:val="30"/>
          <w:szCs w:val="30"/>
          <w:highlight w:val="none"/>
        </w:rPr>
      </w:pPr>
    </w:p>
    <w:p w14:paraId="424B0420">
      <w:pPr>
        <w:ind w:firstLine="600"/>
        <w:jc w:val="center"/>
        <w:rPr>
          <w:rFonts w:ascii="宋体" w:hAnsi="宋体" w:cs="宋体"/>
          <w:sz w:val="30"/>
          <w:szCs w:val="30"/>
          <w:highlight w:val="none"/>
        </w:rPr>
      </w:pPr>
    </w:p>
    <w:p w14:paraId="29BB07ED">
      <w:pPr>
        <w:ind w:firstLine="600"/>
        <w:jc w:val="center"/>
        <w:rPr>
          <w:rFonts w:ascii="宋体" w:hAnsi="宋体" w:cs="宋体"/>
          <w:sz w:val="30"/>
          <w:szCs w:val="30"/>
          <w:highlight w:val="none"/>
        </w:rPr>
      </w:pPr>
      <w:r>
        <w:rPr>
          <w:rFonts w:hint="eastAsia" w:ascii="宋体" w:hAnsi="宋体" w:cs="宋体"/>
          <w:sz w:val="30"/>
          <w:szCs w:val="30"/>
          <w:highlight w:val="none"/>
        </w:rPr>
        <w:t>目</w:t>
      </w:r>
      <w:r>
        <w:rPr>
          <w:rFonts w:hint="eastAsia" w:ascii="宋体" w:hAnsi="宋体" w:cs="宋体"/>
          <w:sz w:val="30"/>
          <w:szCs w:val="30"/>
          <w:highlight w:val="none"/>
        </w:rPr>
        <w:tab/>
      </w:r>
      <w:r>
        <w:rPr>
          <w:rFonts w:hint="eastAsia" w:ascii="宋体" w:hAnsi="宋体" w:cs="宋体"/>
          <w:sz w:val="30"/>
          <w:szCs w:val="30"/>
          <w:highlight w:val="none"/>
        </w:rPr>
        <w:t>录</w:t>
      </w:r>
    </w:p>
    <w:p w14:paraId="341211F5">
      <w:pPr>
        <w:ind w:firstLine="480"/>
        <w:rPr>
          <w:rFonts w:ascii="宋体" w:hAnsi="宋体" w:cs="宋体"/>
          <w:highlight w:val="none"/>
        </w:rPr>
      </w:pPr>
      <w:r>
        <w:rPr>
          <w:rFonts w:hint="eastAsia" w:ascii="宋体" w:hAnsi="宋体" w:cs="宋体"/>
          <w:highlight w:val="none"/>
        </w:rPr>
        <w:t>一、</w:t>
      </w:r>
      <w:r>
        <w:rPr>
          <w:rFonts w:hint="eastAsia" w:ascii="宋体" w:hAnsi="宋体" w:cs="宋体"/>
          <w:highlight w:val="none"/>
          <w:lang w:eastAsia="zh-CN"/>
        </w:rPr>
        <w:t>比选</w:t>
      </w:r>
      <w:r>
        <w:rPr>
          <w:rFonts w:hint="eastAsia" w:ascii="宋体" w:hAnsi="宋体" w:cs="宋体"/>
          <w:highlight w:val="none"/>
          <w:lang w:val="en-US" w:eastAsia="zh-CN"/>
        </w:rPr>
        <w:t>申请</w:t>
      </w:r>
      <w:r>
        <w:rPr>
          <w:rFonts w:hint="eastAsia" w:ascii="宋体" w:hAnsi="宋体" w:cs="宋体"/>
          <w:highlight w:val="none"/>
        </w:rPr>
        <w:t>函及</w:t>
      </w:r>
      <w:r>
        <w:rPr>
          <w:rFonts w:hint="eastAsia" w:ascii="宋体" w:hAnsi="宋体" w:cs="宋体"/>
          <w:highlight w:val="none"/>
          <w:lang w:eastAsia="zh-CN"/>
        </w:rPr>
        <w:t>比选</w:t>
      </w:r>
      <w:r>
        <w:rPr>
          <w:rFonts w:hint="eastAsia" w:ascii="宋体" w:hAnsi="宋体" w:cs="宋体"/>
          <w:highlight w:val="none"/>
          <w:lang w:val="en-US" w:eastAsia="zh-CN"/>
        </w:rPr>
        <w:t>申请</w:t>
      </w:r>
      <w:r>
        <w:rPr>
          <w:rFonts w:hint="eastAsia" w:ascii="宋体" w:hAnsi="宋体" w:cs="宋体"/>
          <w:highlight w:val="none"/>
        </w:rPr>
        <w:t>函附录</w:t>
      </w:r>
    </w:p>
    <w:p w14:paraId="7AD5BD74">
      <w:pPr>
        <w:ind w:firstLine="480"/>
        <w:rPr>
          <w:rFonts w:ascii="宋体" w:hAnsi="宋体" w:cs="宋体"/>
          <w:highlight w:val="none"/>
        </w:rPr>
      </w:pPr>
      <w:r>
        <w:rPr>
          <w:rFonts w:hint="eastAsia" w:ascii="宋体" w:hAnsi="宋体" w:cs="宋体"/>
          <w:highlight w:val="none"/>
        </w:rPr>
        <w:t>二、授权委托书或法定代表人身份证明</w:t>
      </w:r>
    </w:p>
    <w:p w14:paraId="29F189A3">
      <w:pPr>
        <w:ind w:firstLine="480"/>
        <w:rPr>
          <w:rFonts w:ascii="宋体" w:hAnsi="宋体" w:cs="宋体"/>
          <w:highlight w:val="none"/>
        </w:rPr>
      </w:pPr>
      <w:r>
        <w:rPr>
          <w:rFonts w:hint="eastAsia" w:ascii="宋体" w:hAnsi="宋体" w:cs="宋体"/>
          <w:highlight w:val="none"/>
        </w:rPr>
        <w:t>三、已标价工程量清单</w:t>
      </w:r>
    </w:p>
    <w:p w14:paraId="0B048D15">
      <w:pPr>
        <w:ind w:firstLine="480"/>
        <w:rPr>
          <w:rFonts w:ascii="宋体" w:hAnsi="宋体" w:cs="宋体"/>
          <w:highlight w:val="none"/>
        </w:rPr>
      </w:pPr>
      <w:r>
        <w:rPr>
          <w:rFonts w:ascii="宋体" w:hAnsi="宋体" w:cs="宋体"/>
          <w:highlight w:val="none"/>
        </w:rPr>
        <w:t>四</w:t>
      </w:r>
      <w:r>
        <w:rPr>
          <w:rFonts w:hint="eastAsia" w:ascii="宋体" w:hAnsi="宋体" w:cs="宋体"/>
          <w:highlight w:val="none"/>
        </w:rPr>
        <w:t>、施工组织设计</w:t>
      </w:r>
    </w:p>
    <w:p w14:paraId="0AE62679">
      <w:pPr>
        <w:ind w:firstLine="480"/>
        <w:rPr>
          <w:rFonts w:ascii="宋体" w:hAnsi="宋体" w:cs="宋体"/>
          <w:highlight w:val="none"/>
        </w:rPr>
      </w:pPr>
      <w:r>
        <w:rPr>
          <w:rFonts w:ascii="宋体" w:hAnsi="宋体" w:cs="宋体"/>
          <w:highlight w:val="none"/>
        </w:rPr>
        <w:t>五</w:t>
      </w:r>
      <w:r>
        <w:rPr>
          <w:rFonts w:hint="eastAsia" w:ascii="宋体" w:hAnsi="宋体" w:cs="宋体"/>
          <w:highlight w:val="none"/>
        </w:rPr>
        <w:t>、项目管理机构</w:t>
      </w:r>
    </w:p>
    <w:p w14:paraId="4618BEDD">
      <w:pPr>
        <w:ind w:firstLine="480"/>
        <w:rPr>
          <w:rFonts w:ascii="宋体" w:hAnsi="宋体" w:cs="宋体"/>
          <w:highlight w:val="none"/>
        </w:rPr>
      </w:pPr>
      <w:r>
        <w:rPr>
          <w:rFonts w:ascii="宋体" w:hAnsi="宋体" w:cs="宋体"/>
          <w:highlight w:val="none"/>
        </w:rPr>
        <w:t>六</w:t>
      </w:r>
      <w:r>
        <w:rPr>
          <w:rFonts w:hint="eastAsia" w:ascii="宋体" w:hAnsi="宋体" w:cs="宋体"/>
          <w:highlight w:val="none"/>
        </w:rPr>
        <w:t>、资格审查资料</w:t>
      </w:r>
    </w:p>
    <w:p w14:paraId="65B9C3ED">
      <w:pPr>
        <w:ind w:firstLine="480"/>
        <w:rPr>
          <w:rFonts w:ascii="宋体" w:hAnsi="宋体" w:cs="宋体"/>
          <w:highlight w:val="none"/>
        </w:rPr>
      </w:pPr>
      <w:r>
        <w:rPr>
          <w:rFonts w:ascii="宋体" w:hAnsi="宋体" w:cs="宋体"/>
          <w:highlight w:val="none"/>
        </w:rPr>
        <w:t>七</w:t>
      </w:r>
      <w:r>
        <w:rPr>
          <w:rFonts w:hint="eastAsia" w:ascii="宋体" w:hAnsi="宋体" w:cs="宋体"/>
          <w:highlight w:val="none"/>
        </w:rPr>
        <w:t>、其他资料</w:t>
      </w:r>
    </w:p>
    <w:p w14:paraId="3F30B3FF">
      <w:pPr>
        <w:rPr>
          <w:rFonts w:ascii="宋体" w:hAnsi="宋体" w:cs="宋体"/>
          <w:szCs w:val="24"/>
          <w:highlight w:val="none"/>
        </w:rPr>
      </w:pPr>
      <w:r>
        <w:rPr>
          <w:rFonts w:hint="eastAsia" w:ascii="宋体" w:hAnsi="宋体" w:cs="宋体"/>
          <w:szCs w:val="24"/>
          <w:highlight w:val="none"/>
        </w:rPr>
        <w:br w:type="page"/>
      </w:r>
    </w:p>
    <w:p w14:paraId="581FC7C4">
      <w:pPr>
        <w:widowControl/>
        <w:spacing w:line="240" w:lineRule="auto"/>
        <w:ind w:firstLine="0" w:firstLineChars="0"/>
        <w:jc w:val="left"/>
        <w:rPr>
          <w:rFonts w:ascii="宋体" w:hAnsi="宋体" w:cs="宋体"/>
        </w:rPr>
      </w:pPr>
    </w:p>
    <w:p w14:paraId="62C6FDAD">
      <w:pPr>
        <w:numPr>
          <w:ilvl w:val="0"/>
          <w:numId w:val="11"/>
        </w:numPr>
        <w:ind w:firstLineChars="0"/>
        <w:jc w:val="center"/>
        <w:outlineLvl w:val="1"/>
        <w:rPr>
          <w:rFonts w:ascii="宋体" w:hAnsi="宋体" w:cs="宋体"/>
          <w:b/>
          <w:bCs/>
          <w:szCs w:val="24"/>
        </w:rPr>
      </w:pPr>
      <w:r>
        <w:rPr>
          <w:rFonts w:hint="eastAsia" w:ascii="宋体" w:hAnsi="宋体" w:cs="宋体"/>
          <w:b/>
          <w:bCs/>
          <w:szCs w:val="24"/>
          <w:lang w:eastAsia="zh-CN"/>
        </w:rPr>
        <w:t>比选</w:t>
      </w:r>
      <w:r>
        <w:rPr>
          <w:rFonts w:hint="eastAsia" w:ascii="宋体" w:hAnsi="宋体" w:cs="宋体"/>
          <w:b/>
          <w:bCs/>
          <w:szCs w:val="24"/>
          <w:lang w:val="en-US" w:eastAsia="zh-CN"/>
        </w:rPr>
        <w:t>申请</w:t>
      </w:r>
      <w:r>
        <w:rPr>
          <w:rFonts w:hint="eastAsia" w:ascii="宋体" w:hAnsi="宋体" w:cs="宋体"/>
          <w:b/>
          <w:bCs/>
          <w:szCs w:val="24"/>
        </w:rPr>
        <w:t>函及</w:t>
      </w:r>
      <w:r>
        <w:rPr>
          <w:rFonts w:hint="eastAsia" w:ascii="宋体" w:hAnsi="宋体" w:cs="宋体"/>
          <w:b/>
          <w:bCs/>
          <w:szCs w:val="24"/>
          <w:lang w:eastAsia="zh-CN"/>
        </w:rPr>
        <w:t>比选</w:t>
      </w:r>
      <w:r>
        <w:rPr>
          <w:rFonts w:hint="eastAsia" w:ascii="宋体" w:hAnsi="宋体" w:cs="宋体"/>
          <w:b/>
          <w:bCs/>
          <w:szCs w:val="24"/>
          <w:lang w:val="en-US" w:eastAsia="zh-CN"/>
        </w:rPr>
        <w:t>申请</w:t>
      </w:r>
      <w:r>
        <w:rPr>
          <w:rFonts w:hint="eastAsia" w:ascii="宋体" w:hAnsi="宋体" w:cs="宋体"/>
          <w:b/>
          <w:bCs/>
          <w:szCs w:val="24"/>
        </w:rPr>
        <w:t>函附录</w:t>
      </w:r>
    </w:p>
    <w:p w14:paraId="72660EA5">
      <w:pPr>
        <w:ind w:left="1200" w:firstLine="0" w:firstLineChars="0"/>
        <w:jc w:val="center"/>
        <w:outlineLvl w:val="1"/>
        <w:rPr>
          <w:rFonts w:ascii="宋体" w:hAnsi="宋体" w:cs="宋体"/>
          <w:b/>
          <w:bCs/>
          <w:szCs w:val="24"/>
        </w:rPr>
      </w:pPr>
      <w:r>
        <w:rPr>
          <w:rFonts w:hint="eastAsia" w:ascii="宋体" w:hAnsi="宋体" w:cs="宋体"/>
          <w:b/>
          <w:bCs/>
          <w:szCs w:val="24"/>
        </w:rPr>
        <w:t>(一)</w:t>
      </w:r>
      <w:r>
        <w:rPr>
          <w:rFonts w:hint="eastAsia" w:ascii="宋体" w:hAnsi="宋体" w:cs="宋体"/>
          <w:b/>
          <w:bCs/>
          <w:szCs w:val="24"/>
          <w:lang w:eastAsia="zh-CN"/>
        </w:rPr>
        <w:t>比选</w:t>
      </w:r>
      <w:r>
        <w:rPr>
          <w:rFonts w:hint="eastAsia" w:ascii="宋体" w:hAnsi="宋体" w:cs="宋体"/>
          <w:b/>
          <w:bCs/>
          <w:szCs w:val="24"/>
          <w:lang w:val="en-US" w:eastAsia="zh-CN"/>
        </w:rPr>
        <w:t>申请</w:t>
      </w:r>
      <w:r>
        <w:rPr>
          <w:rFonts w:hint="eastAsia" w:ascii="宋体" w:hAnsi="宋体" w:cs="宋体"/>
          <w:b/>
          <w:bCs/>
          <w:szCs w:val="24"/>
        </w:rPr>
        <w:t>函</w:t>
      </w:r>
    </w:p>
    <w:p w14:paraId="78CA0942">
      <w:pPr>
        <w:ind w:firstLine="440"/>
        <w:rPr>
          <w:sz w:val="24"/>
          <w:szCs w:val="24"/>
          <w:u w:val="single"/>
        </w:rPr>
      </w:pPr>
      <w:r>
        <w:rPr>
          <w:rFonts w:hint="eastAsia"/>
          <w:sz w:val="24"/>
          <w:szCs w:val="24"/>
          <w:u w:val="single"/>
        </w:rPr>
        <w:t xml:space="preserve">                </w:t>
      </w:r>
      <w:r>
        <w:rPr>
          <w:sz w:val="24"/>
          <w:szCs w:val="24"/>
        </w:rPr>
        <w:t>（</w:t>
      </w:r>
      <w:r>
        <w:rPr>
          <w:rFonts w:hint="eastAsia"/>
          <w:sz w:val="24"/>
          <w:szCs w:val="24"/>
          <w:lang w:eastAsia="zh-CN"/>
        </w:rPr>
        <w:t>比选</w:t>
      </w:r>
      <w:r>
        <w:rPr>
          <w:rFonts w:hint="eastAsia"/>
          <w:sz w:val="24"/>
          <w:szCs w:val="24"/>
        </w:rPr>
        <w:t>人</w:t>
      </w:r>
      <w:r>
        <w:rPr>
          <w:sz w:val="24"/>
          <w:szCs w:val="24"/>
        </w:rPr>
        <w:t>名称）：</w:t>
      </w:r>
    </w:p>
    <w:p w14:paraId="18399E98">
      <w:pPr>
        <w:ind w:firstLine="440"/>
        <w:rPr>
          <w:sz w:val="24"/>
          <w:szCs w:val="24"/>
        </w:rPr>
      </w:pPr>
      <w:r>
        <w:rPr>
          <w:sz w:val="24"/>
          <w:szCs w:val="24"/>
        </w:rPr>
        <w:t>1．我方已仔细研究</w:t>
      </w:r>
      <w:r>
        <w:rPr>
          <w:rFonts w:hint="eastAsia"/>
          <w:sz w:val="24"/>
          <w:szCs w:val="24"/>
          <w:u w:val="single"/>
        </w:rPr>
        <w:t xml:space="preserve">              </w:t>
      </w:r>
      <w:r>
        <w:rPr>
          <w:sz w:val="24"/>
          <w:szCs w:val="24"/>
        </w:rPr>
        <w:t>（项目名称）</w:t>
      </w:r>
      <w:r>
        <w:rPr>
          <w:rFonts w:hint="eastAsia" w:hAnsi="宋体"/>
          <w:sz w:val="24"/>
          <w:szCs w:val="24"/>
        </w:rPr>
        <w:t>劳务</w:t>
      </w:r>
      <w:r>
        <w:rPr>
          <w:sz w:val="24"/>
          <w:szCs w:val="24"/>
        </w:rPr>
        <w:t>施工</w:t>
      </w:r>
      <w:r>
        <w:rPr>
          <w:rFonts w:hint="eastAsia"/>
          <w:sz w:val="24"/>
          <w:szCs w:val="24"/>
          <w:lang w:eastAsia="zh-CN"/>
        </w:rPr>
        <w:t>比选文件</w:t>
      </w:r>
      <w:r>
        <w:rPr>
          <w:sz w:val="24"/>
          <w:szCs w:val="24"/>
        </w:rPr>
        <w:t>的全部内容（含补遗书第</w:t>
      </w:r>
      <w:r>
        <w:rPr>
          <w:rFonts w:hint="eastAsia"/>
          <w:sz w:val="24"/>
          <w:szCs w:val="24"/>
          <w:u w:val="single"/>
        </w:rPr>
        <w:t xml:space="preserve">   </w:t>
      </w:r>
      <w:r>
        <w:rPr>
          <w:sz w:val="24"/>
          <w:szCs w:val="24"/>
        </w:rPr>
        <w:t>号至第</w:t>
      </w:r>
      <w:r>
        <w:rPr>
          <w:rFonts w:hint="eastAsia"/>
          <w:sz w:val="24"/>
          <w:szCs w:val="24"/>
          <w:u w:val="single"/>
        </w:rPr>
        <w:t xml:space="preserve">    </w:t>
      </w:r>
      <w:r>
        <w:rPr>
          <w:sz w:val="24"/>
          <w:szCs w:val="24"/>
        </w:rPr>
        <w:t>号），在考察工程现场后，愿意以人民币</w:t>
      </w:r>
      <w:r>
        <w:rPr>
          <w:rFonts w:hint="eastAsia"/>
          <w:sz w:val="24"/>
          <w:szCs w:val="24"/>
          <w:lang w:val="en-US" w:eastAsia="zh-CN"/>
        </w:rPr>
        <w:t xml:space="preserve"> </w:t>
      </w:r>
      <w:r>
        <w:rPr>
          <w:sz w:val="24"/>
          <w:szCs w:val="24"/>
          <w:u w:val="single"/>
        </w:rPr>
        <w:t xml:space="preserve"> （大写）</w:t>
      </w:r>
      <w:r>
        <w:rPr>
          <w:sz w:val="24"/>
          <w:szCs w:val="24"/>
        </w:rPr>
        <w:t>元（¥</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）的</w:t>
      </w:r>
      <w:r>
        <w:rPr>
          <w:rFonts w:hint="eastAsia"/>
          <w:sz w:val="24"/>
          <w:szCs w:val="24"/>
          <w:lang w:eastAsia="zh-CN"/>
        </w:rPr>
        <w:t>比选</w:t>
      </w:r>
      <w:r>
        <w:rPr>
          <w:sz w:val="24"/>
          <w:szCs w:val="24"/>
        </w:rPr>
        <w:t>总报价</w:t>
      </w:r>
      <w:r>
        <w:rPr>
          <w:rFonts w:hint="eastAsia"/>
          <w:sz w:val="24"/>
          <w:szCs w:val="24"/>
        </w:rPr>
        <w:t>（</w:t>
      </w:r>
      <w:r>
        <w:rPr>
          <w:rFonts w:hint="eastAsia"/>
          <w:sz w:val="24"/>
          <w:szCs w:val="24"/>
          <w:lang w:eastAsia="zh-CN"/>
        </w:rPr>
        <w:t>比选</w:t>
      </w:r>
      <w:r>
        <w:rPr>
          <w:rFonts w:hint="eastAsia"/>
          <w:sz w:val="24"/>
          <w:szCs w:val="24"/>
          <w:lang w:val="en-US" w:eastAsia="zh-CN"/>
        </w:rPr>
        <w:t>申请</w:t>
      </w:r>
      <w:r>
        <w:rPr>
          <w:sz w:val="24"/>
          <w:szCs w:val="24"/>
        </w:rPr>
        <w:t>总报价</w:t>
      </w:r>
      <w:r>
        <w:rPr>
          <w:rFonts w:hint="eastAsia"/>
          <w:sz w:val="24"/>
          <w:szCs w:val="24"/>
          <w:lang w:val="en-US" w:eastAsia="zh-CN"/>
        </w:rPr>
        <w:t>为不</w:t>
      </w:r>
      <w:r>
        <w:rPr>
          <w:rFonts w:hint="eastAsia"/>
          <w:sz w:val="24"/>
          <w:szCs w:val="24"/>
        </w:rPr>
        <w:t>含税</w:t>
      </w:r>
      <w:r>
        <w:rPr>
          <w:rFonts w:hint="eastAsia"/>
          <w:sz w:val="24"/>
          <w:szCs w:val="24"/>
          <w:lang w:val="en-US" w:eastAsia="zh-CN"/>
        </w:rPr>
        <w:t>价</w:t>
      </w:r>
      <w:r>
        <w:rPr>
          <w:rFonts w:hint="eastAsia"/>
          <w:sz w:val="24"/>
          <w:szCs w:val="24"/>
        </w:rPr>
        <w:t>）</w:t>
      </w:r>
      <w:r>
        <w:rPr>
          <w:sz w:val="24"/>
          <w:szCs w:val="24"/>
        </w:rPr>
        <w:t>（或根据</w:t>
      </w:r>
      <w:r>
        <w:rPr>
          <w:rFonts w:hint="eastAsia"/>
          <w:sz w:val="24"/>
          <w:szCs w:val="24"/>
          <w:lang w:eastAsia="zh-CN"/>
        </w:rPr>
        <w:t>比选文件</w:t>
      </w:r>
      <w:r>
        <w:rPr>
          <w:sz w:val="24"/>
          <w:szCs w:val="24"/>
        </w:rPr>
        <w:t>规定修正核实后确定的另一金额），按合同约定实施和完成承包工程，修补工程中的任何缺陷。</w:t>
      </w:r>
    </w:p>
    <w:p w14:paraId="0131A908">
      <w:pPr>
        <w:ind w:firstLine="440"/>
        <w:rPr>
          <w:sz w:val="24"/>
          <w:szCs w:val="24"/>
        </w:rPr>
      </w:pPr>
      <w:r>
        <w:rPr>
          <w:sz w:val="24"/>
          <w:szCs w:val="24"/>
        </w:rPr>
        <w:t>2．我方承诺在</w:t>
      </w:r>
      <w:r>
        <w:rPr>
          <w:rFonts w:hint="eastAsia"/>
          <w:sz w:val="24"/>
          <w:szCs w:val="24"/>
          <w:lang w:eastAsia="zh-CN"/>
        </w:rPr>
        <w:t>比选文件</w:t>
      </w:r>
      <w:r>
        <w:rPr>
          <w:sz w:val="24"/>
          <w:szCs w:val="24"/>
        </w:rPr>
        <w:t>规定的</w:t>
      </w:r>
      <w:r>
        <w:rPr>
          <w:rFonts w:hint="eastAsia"/>
          <w:sz w:val="24"/>
          <w:szCs w:val="24"/>
          <w:lang w:eastAsia="zh-CN"/>
        </w:rPr>
        <w:t>比选</w:t>
      </w:r>
      <w:r>
        <w:rPr>
          <w:sz w:val="24"/>
          <w:szCs w:val="24"/>
        </w:rPr>
        <w:t>有效期内不撤销</w:t>
      </w:r>
      <w:r>
        <w:rPr>
          <w:rFonts w:hint="eastAsia"/>
          <w:sz w:val="24"/>
          <w:szCs w:val="24"/>
          <w:lang w:eastAsia="zh-CN"/>
        </w:rPr>
        <w:t>比选申请文件</w:t>
      </w:r>
      <w:r>
        <w:rPr>
          <w:sz w:val="24"/>
          <w:szCs w:val="24"/>
        </w:rPr>
        <w:t>。</w:t>
      </w:r>
    </w:p>
    <w:p w14:paraId="69BCEB8D">
      <w:pPr>
        <w:ind w:firstLine="440"/>
        <w:rPr>
          <w:rFonts w:ascii="宋体" w:hAnsi="宋体"/>
          <w:bCs/>
          <w:sz w:val="24"/>
          <w:szCs w:val="24"/>
        </w:rPr>
      </w:pPr>
      <w:r>
        <w:rPr>
          <w:sz w:val="24"/>
          <w:szCs w:val="24"/>
        </w:rPr>
        <w:t>3．工程质量：</w:t>
      </w:r>
      <w:r>
        <w:rPr>
          <w:rFonts w:hint="eastAsia"/>
          <w:sz w:val="24"/>
          <w:szCs w:val="24"/>
          <w:u w:val="single"/>
        </w:rPr>
        <w:t xml:space="preserve">       </w:t>
      </w:r>
      <w:r>
        <w:rPr>
          <w:sz w:val="24"/>
          <w:szCs w:val="24"/>
          <w:u w:val="single"/>
        </w:rPr>
        <w:tab/>
      </w:r>
      <w:r>
        <w:rPr>
          <w:sz w:val="24"/>
          <w:szCs w:val="24"/>
        </w:rPr>
        <w:t>，安全目标：</w:t>
      </w:r>
      <w:r>
        <w:rPr>
          <w:rFonts w:hint="eastAsia"/>
          <w:sz w:val="24"/>
          <w:szCs w:val="24"/>
          <w:u w:val="single"/>
        </w:rPr>
        <w:t xml:space="preserve">      </w:t>
      </w:r>
      <w:r>
        <w:rPr>
          <w:sz w:val="24"/>
          <w:szCs w:val="24"/>
        </w:rPr>
        <w:t>，工期：</w:t>
      </w:r>
      <w:r>
        <w:rPr>
          <w:rFonts w:hint="eastAsia"/>
          <w:sz w:val="24"/>
          <w:szCs w:val="24"/>
          <w:u w:val="single"/>
        </w:rPr>
        <w:t xml:space="preserve">         </w:t>
      </w:r>
      <w:r>
        <w:rPr>
          <w:rFonts w:hint="eastAsia"/>
          <w:sz w:val="24"/>
          <w:szCs w:val="24"/>
        </w:rPr>
        <w:t>，试运行</w:t>
      </w:r>
      <w:r>
        <w:rPr>
          <w:rFonts w:hint="eastAsia"/>
          <w:sz w:val="24"/>
          <w:szCs w:val="24"/>
          <w:u w:val="single"/>
        </w:rPr>
        <w:t xml:space="preserve">    </w:t>
      </w:r>
      <w:r>
        <w:rPr>
          <w:rFonts w:hint="eastAsia"/>
          <w:sz w:val="24"/>
          <w:szCs w:val="24"/>
        </w:rPr>
        <w:t>个月，缺陷责任期：</w:t>
      </w:r>
      <w:r>
        <w:rPr>
          <w:rFonts w:hint="eastAsia"/>
          <w:sz w:val="24"/>
          <w:szCs w:val="24"/>
          <w:u w:val="single"/>
        </w:rPr>
        <w:t xml:space="preserve">        </w:t>
      </w:r>
      <w:r>
        <w:rPr>
          <w:rFonts w:hint="eastAsia"/>
          <w:sz w:val="24"/>
          <w:szCs w:val="24"/>
        </w:rPr>
        <w:t>。</w:t>
      </w:r>
    </w:p>
    <w:p w14:paraId="766F5337">
      <w:pPr>
        <w:ind w:firstLine="440"/>
        <w:rPr>
          <w:sz w:val="24"/>
          <w:szCs w:val="24"/>
        </w:rPr>
      </w:pPr>
      <w:r>
        <w:rPr>
          <w:sz w:val="24"/>
          <w:szCs w:val="24"/>
        </w:rPr>
        <w:t>4．如我方</w:t>
      </w:r>
      <w:r>
        <w:rPr>
          <w:rFonts w:hint="eastAsia"/>
          <w:sz w:val="24"/>
          <w:szCs w:val="24"/>
          <w:lang w:eastAsia="zh-CN"/>
        </w:rPr>
        <w:t>中选</w:t>
      </w:r>
      <w:r>
        <w:rPr>
          <w:sz w:val="24"/>
          <w:szCs w:val="24"/>
        </w:rPr>
        <w:t>，我方承诺：</w:t>
      </w:r>
    </w:p>
    <w:p w14:paraId="1F037EF8">
      <w:pPr>
        <w:ind w:firstLine="440"/>
        <w:rPr>
          <w:sz w:val="24"/>
          <w:szCs w:val="24"/>
        </w:rPr>
      </w:pPr>
      <w:r>
        <w:rPr>
          <w:rFonts w:hint="eastAsia"/>
          <w:sz w:val="24"/>
          <w:szCs w:val="24"/>
        </w:rPr>
        <w:t>（</w:t>
      </w:r>
      <w:r>
        <w:rPr>
          <w:sz w:val="24"/>
          <w:szCs w:val="24"/>
        </w:rPr>
        <w:t>1）在收到</w:t>
      </w:r>
      <w:r>
        <w:rPr>
          <w:rFonts w:hint="eastAsia"/>
          <w:sz w:val="24"/>
          <w:szCs w:val="24"/>
          <w:lang w:eastAsia="zh-CN"/>
        </w:rPr>
        <w:t>中选</w:t>
      </w:r>
      <w:r>
        <w:rPr>
          <w:sz w:val="24"/>
          <w:szCs w:val="24"/>
        </w:rPr>
        <w:t>通知书后，在</w:t>
      </w:r>
      <w:r>
        <w:rPr>
          <w:rFonts w:hint="eastAsia"/>
          <w:sz w:val="24"/>
          <w:szCs w:val="24"/>
          <w:lang w:eastAsia="zh-CN"/>
        </w:rPr>
        <w:t>中选</w:t>
      </w:r>
      <w:r>
        <w:rPr>
          <w:sz w:val="24"/>
          <w:szCs w:val="24"/>
        </w:rPr>
        <w:t>通知书规定的期限内与你方签订合同；</w:t>
      </w:r>
    </w:p>
    <w:p w14:paraId="56C86C7C">
      <w:pPr>
        <w:ind w:firstLine="440"/>
        <w:rPr>
          <w:sz w:val="24"/>
          <w:szCs w:val="24"/>
        </w:rPr>
      </w:pPr>
      <w:r>
        <w:rPr>
          <w:rFonts w:hint="eastAsia"/>
          <w:sz w:val="24"/>
          <w:szCs w:val="24"/>
        </w:rPr>
        <w:t>（</w:t>
      </w:r>
      <w:r>
        <w:rPr>
          <w:sz w:val="24"/>
          <w:szCs w:val="24"/>
        </w:rPr>
        <w:t>2）在签订合同时不向你方提出附加条件；</w:t>
      </w:r>
    </w:p>
    <w:p w14:paraId="38F239D2">
      <w:pPr>
        <w:ind w:firstLine="440"/>
        <w:rPr>
          <w:sz w:val="24"/>
          <w:szCs w:val="24"/>
        </w:rPr>
      </w:pPr>
      <w:r>
        <w:rPr>
          <w:rFonts w:hint="eastAsia"/>
          <w:sz w:val="24"/>
          <w:szCs w:val="24"/>
        </w:rPr>
        <w:t>（</w:t>
      </w:r>
      <w:r>
        <w:rPr>
          <w:sz w:val="24"/>
          <w:szCs w:val="24"/>
        </w:rPr>
        <w:t>3）在合同约定的期限内完成合同规定的全部义务；</w:t>
      </w:r>
    </w:p>
    <w:p w14:paraId="0A039434">
      <w:pPr>
        <w:ind w:firstLine="440"/>
        <w:rPr>
          <w:sz w:val="24"/>
          <w:szCs w:val="24"/>
        </w:rPr>
      </w:pPr>
      <w:r>
        <w:rPr>
          <w:sz w:val="24"/>
          <w:szCs w:val="24"/>
        </w:rPr>
        <w:t>5．我方在此声明，所递交的</w:t>
      </w:r>
      <w:r>
        <w:rPr>
          <w:rFonts w:hint="eastAsia"/>
          <w:sz w:val="24"/>
          <w:szCs w:val="24"/>
          <w:lang w:eastAsia="zh-CN"/>
        </w:rPr>
        <w:t>比选申请文件</w:t>
      </w:r>
      <w:r>
        <w:rPr>
          <w:sz w:val="24"/>
          <w:szCs w:val="24"/>
        </w:rPr>
        <w:t>及有关资料内容完整、真实和准确，且不存在</w:t>
      </w:r>
      <w:r>
        <w:rPr>
          <w:rFonts w:hint="eastAsia"/>
          <w:sz w:val="24"/>
          <w:szCs w:val="24"/>
          <w:lang w:eastAsia="zh-CN"/>
        </w:rPr>
        <w:t>比选文件</w:t>
      </w:r>
      <w:r>
        <w:rPr>
          <w:sz w:val="24"/>
          <w:szCs w:val="24"/>
        </w:rPr>
        <w:t>第二章“</w:t>
      </w:r>
      <w:r>
        <w:rPr>
          <w:rFonts w:hint="eastAsia"/>
          <w:sz w:val="24"/>
          <w:szCs w:val="24"/>
          <w:lang w:eastAsia="zh-CN"/>
        </w:rPr>
        <w:t>比选申请人</w:t>
      </w:r>
      <w:r>
        <w:rPr>
          <w:sz w:val="24"/>
          <w:szCs w:val="24"/>
        </w:rPr>
        <w:t>须知”第 1.4.3 项和第 1.4.4 项规定的任何一种情形。</w:t>
      </w:r>
    </w:p>
    <w:p w14:paraId="0DBC15E9">
      <w:pPr>
        <w:ind w:firstLine="440"/>
        <w:rPr>
          <w:sz w:val="24"/>
          <w:szCs w:val="24"/>
        </w:rPr>
      </w:pPr>
      <w:r>
        <w:rPr>
          <w:sz w:val="24"/>
          <w:szCs w:val="24"/>
        </w:rPr>
        <w:t>6．在合同协议书正式签署生效之前，本</w:t>
      </w:r>
      <w:r>
        <w:rPr>
          <w:rFonts w:hint="eastAsia"/>
          <w:sz w:val="24"/>
          <w:szCs w:val="24"/>
          <w:lang w:eastAsia="zh-CN"/>
        </w:rPr>
        <w:t>比选</w:t>
      </w:r>
      <w:r>
        <w:rPr>
          <w:rFonts w:hint="eastAsia"/>
          <w:sz w:val="24"/>
          <w:szCs w:val="24"/>
          <w:lang w:val="en-US" w:eastAsia="zh-CN"/>
        </w:rPr>
        <w:t>申请</w:t>
      </w:r>
      <w:r>
        <w:rPr>
          <w:sz w:val="24"/>
          <w:szCs w:val="24"/>
        </w:rPr>
        <w:t>函连同你方的</w:t>
      </w:r>
      <w:r>
        <w:rPr>
          <w:rFonts w:hint="eastAsia"/>
          <w:sz w:val="24"/>
          <w:szCs w:val="24"/>
          <w:lang w:eastAsia="zh-CN"/>
        </w:rPr>
        <w:t>中选</w:t>
      </w:r>
      <w:r>
        <w:rPr>
          <w:sz w:val="24"/>
          <w:szCs w:val="24"/>
        </w:rPr>
        <w:t>通知书将构成我们双方之间共同遵守的文件，对双方具有约束力。</w:t>
      </w:r>
    </w:p>
    <w:p w14:paraId="4A2B5644">
      <w:pPr>
        <w:ind w:firstLine="440"/>
        <w:rPr>
          <w:sz w:val="24"/>
          <w:szCs w:val="24"/>
        </w:rPr>
      </w:pPr>
      <w:r>
        <w:rPr>
          <w:sz w:val="24"/>
          <w:szCs w:val="24"/>
        </w:rPr>
        <w:t>7．</w:t>
      </w:r>
      <w:r>
        <w:rPr>
          <w:rFonts w:hint="eastAsia"/>
          <w:sz w:val="24"/>
          <w:szCs w:val="24"/>
          <w:u w:val="single"/>
        </w:rPr>
        <w:t xml:space="preserve">                             </w:t>
      </w:r>
      <w:r>
        <w:rPr>
          <w:sz w:val="24"/>
          <w:szCs w:val="24"/>
        </w:rPr>
        <w:t>（其他补充说明）。</w:t>
      </w:r>
    </w:p>
    <w:p w14:paraId="6C00E407">
      <w:pPr>
        <w:wordWrap w:val="0"/>
        <w:ind w:firstLine="440"/>
        <w:jc w:val="right"/>
        <w:rPr>
          <w:sz w:val="24"/>
          <w:szCs w:val="24"/>
        </w:rPr>
      </w:pPr>
      <w:r>
        <w:rPr>
          <w:rFonts w:hint="eastAsia"/>
          <w:sz w:val="24"/>
          <w:szCs w:val="24"/>
          <w:lang w:eastAsia="zh-CN"/>
        </w:rPr>
        <w:t>比选申请人</w:t>
      </w:r>
      <w:r>
        <w:rPr>
          <w:sz w:val="24"/>
          <w:szCs w:val="24"/>
        </w:rPr>
        <w:t>：</w:t>
      </w:r>
      <w:r>
        <w:rPr>
          <w:rFonts w:hint="eastAsia"/>
          <w:sz w:val="24"/>
          <w:szCs w:val="24"/>
          <w:u w:val="single"/>
        </w:rPr>
        <w:t xml:space="preserve">  </w:t>
      </w:r>
      <w:r>
        <w:rPr>
          <w:sz w:val="24"/>
          <w:szCs w:val="24"/>
          <w:u w:val="single"/>
        </w:rPr>
        <w:t xml:space="preserve">               </w:t>
      </w:r>
      <w:r>
        <w:rPr>
          <w:sz w:val="24"/>
          <w:szCs w:val="24"/>
        </w:rPr>
        <w:t>（盖单位章）</w:t>
      </w:r>
    </w:p>
    <w:p w14:paraId="4AB175BE">
      <w:pPr>
        <w:wordWrap w:val="0"/>
        <w:ind w:firstLine="440"/>
        <w:jc w:val="right"/>
        <w:rPr>
          <w:sz w:val="24"/>
          <w:szCs w:val="24"/>
        </w:rPr>
      </w:pPr>
      <w:r>
        <w:rPr>
          <w:sz w:val="24"/>
          <w:szCs w:val="24"/>
        </w:rPr>
        <w:t>法定代表人或其委托代理人：</w:t>
      </w:r>
      <w:r>
        <w:rPr>
          <w:rFonts w:hint="eastAsia"/>
          <w:sz w:val="24"/>
          <w:szCs w:val="24"/>
          <w:u w:val="single"/>
        </w:rPr>
        <w:t xml:space="preserve">  </w:t>
      </w:r>
      <w:r>
        <w:rPr>
          <w:sz w:val="24"/>
          <w:szCs w:val="24"/>
          <w:u w:val="single"/>
        </w:rPr>
        <w:t xml:space="preserve">           </w:t>
      </w:r>
      <w:r>
        <w:rPr>
          <w:sz w:val="24"/>
          <w:szCs w:val="24"/>
        </w:rPr>
        <w:t>（签字）</w:t>
      </w:r>
    </w:p>
    <w:p w14:paraId="39C09BA0">
      <w:pPr>
        <w:wordWrap w:val="0"/>
        <w:ind w:firstLine="440"/>
        <w:jc w:val="right"/>
        <w:rPr>
          <w:sz w:val="24"/>
          <w:szCs w:val="24"/>
          <w:u w:val="single"/>
        </w:rPr>
      </w:pPr>
      <w:r>
        <w:rPr>
          <w:sz w:val="24"/>
          <w:szCs w:val="24"/>
        </w:rPr>
        <w:t>地</w:t>
      </w:r>
      <w:r>
        <w:rPr>
          <w:sz w:val="24"/>
          <w:szCs w:val="24"/>
        </w:rPr>
        <w:tab/>
      </w:r>
      <w:r>
        <w:rPr>
          <w:sz w:val="24"/>
          <w:szCs w:val="24"/>
        </w:rPr>
        <w:t>址：</w:t>
      </w:r>
      <w:r>
        <w:rPr>
          <w:rFonts w:hint="eastAsia"/>
          <w:sz w:val="24"/>
          <w:szCs w:val="24"/>
          <w:u w:val="single"/>
        </w:rPr>
        <w:t xml:space="preserve">    </w:t>
      </w:r>
      <w:r>
        <w:rPr>
          <w:sz w:val="24"/>
          <w:szCs w:val="24"/>
          <w:u w:val="single"/>
        </w:rPr>
        <w:t xml:space="preserve">                </w:t>
      </w:r>
    </w:p>
    <w:p w14:paraId="76B5A2E6">
      <w:pPr>
        <w:wordWrap w:val="0"/>
        <w:ind w:firstLine="440"/>
        <w:jc w:val="right"/>
        <w:rPr>
          <w:sz w:val="24"/>
          <w:szCs w:val="24"/>
          <w:u w:val="single"/>
        </w:rPr>
      </w:pPr>
      <w:r>
        <w:rPr>
          <w:sz w:val="24"/>
          <w:szCs w:val="24"/>
        </w:rPr>
        <w:t>电</w:t>
      </w:r>
      <w:r>
        <w:rPr>
          <w:sz w:val="24"/>
          <w:szCs w:val="24"/>
        </w:rPr>
        <w:tab/>
      </w:r>
      <w:r>
        <w:rPr>
          <w:sz w:val="24"/>
          <w:szCs w:val="24"/>
        </w:rPr>
        <w:t>话：</w:t>
      </w:r>
      <w:r>
        <w:rPr>
          <w:sz w:val="24"/>
          <w:szCs w:val="24"/>
          <w:u w:val="single"/>
        </w:rPr>
        <w:t xml:space="preserve">              </w:t>
      </w:r>
    </w:p>
    <w:p w14:paraId="0E4852BA">
      <w:pPr>
        <w:wordWrap w:val="0"/>
        <w:ind w:firstLine="440"/>
        <w:jc w:val="right"/>
        <w:rPr>
          <w:sz w:val="24"/>
          <w:szCs w:val="24"/>
        </w:rPr>
      </w:pPr>
    </w:p>
    <w:p w14:paraId="6E71818C">
      <w:pPr>
        <w:wordWrap w:val="0"/>
        <w:ind w:firstLine="440"/>
        <w:jc w:val="right"/>
        <w:rPr>
          <w:sz w:val="22"/>
          <w:szCs w:val="21"/>
        </w:rPr>
      </w:pPr>
      <w:r>
        <w:rPr>
          <w:rFonts w:hint="eastAsia"/>
          <w:sz w:val="24"/>
          <w:szCs w:val="24"/>
          <w:u w:val="single"/>
        </w:rPr>
        <w:t xml:space="preserve">  </w:t>
      </w:r>
      <w:r>
        <w:rPr>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rFonts w:hint="eastAsia"/>
          <w:sz w:val="24"/>
          <w:szCs w:val="24"/>
          <w:u w:val="single"/>
        </w:rPr>
        <w:t xml:space="preserve">     </w:t>
      </w:r>
      <w:r>
        <w:rPr>
          <w:sz w:val="24"/>
          <w:szCs w:val="24"/>
        </w:rPr>
        <w:t>日</w:t>
      </w:r>
    </w:p>
    <w:p w14:paraId="77EC8431">
      <w:pPr>
        <w:rPr>
          <w:rFonts w:hint="eastAsia" w:ascii="宋体" w:hAnsi="宋体" w:cs="宋体"/>
          <w:sz w:val="28"/>
          <w:szCs w:val="28"/>
        </w:rPr>
      </w:pPr>
      <w:r>
        <w:br w:type="page"/>
      </w:r>
    </w:p>
    <w:p w14:paraId="14990CA6">
      <w:pPr>
        <w:ind w:left="1200" w:firstLine="0" w:firstLineChars="0"/>
        <w:jc w:val="center"/>
        <w:outlineLvl w:val="1"/>
        <w:rPr>
          <w:rFonts w:hint="eastAsia" w:ascii="宋体" w:hAnsi="宋体" w:eastAsia="宋体" w:cs="宋体"/>
          <w:b/>
          <w:bCs/>
          <w:szCs w:val="24"/>
          <w:lang w:eastAsia="zh-CN"/>
        </w:rPr>
      </w:pPr>
      <w:r>
        <w:rPr>
          <w:rFonts w:hint="eastAsia" w:ascii="宋体" w:hAnsi="宋体" w:eastAsia="宋体" w:cs="宋体"/>
          <w:b/>
          <w:bCs/>
          <w:szCs w:val="24"/>
          <w:lang w:eastAsia="zh-CN"/>
        </w:rPr>
        <w:t>（二）比选</w:t>
      </w:r>
      <w:r>
        <w:rPr>
          <w:rFonts w:hint="eastAsia" w:ascii="宋体" w:hAnsi="宋体" w:eastAsia="宋体" w:cs="宋体"/>
          <w:b/>
          <w:bCs/>
          <w:szCs w:val="24"/>
          <w:lang w:val="en-US" w:eastAsia="zh-CN"/>
        </w:rPr>
        <w:t>申请</w:t>
      </w:r>
      <w:r>
        <w:rPr>
          <w:rFonts w:hint="eastAsia" w:ascii="宋体" w:hAnsi="宋体" w:eastAsia="宋体" w:cs="宋体"/>
          <w:b/>
          <w:bCs/>
          <w:szCs w:val="24"/>
          <w:lang w:eastAsia="zh-CN"/>
        </w:rPr>
        <w:t>函附录</w:t>
      </w:r>
    </w:p>
    <w:tbl>
      <w:tblPr>
        <w:tblStyle w:val="35"/>
        <w:tblpPr w:leftFromText="180" w:rightFromText="180" w:vertAnchor="text" w:horzAnchor="margin" w:tblpXSpec="center" w:tblpY="3"/>
        <w:tblW w:w="80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184"/>
        <w:gridCol w:w="2917"/>
        <w:gridCol w:w="2251"/>
      </w:tblGrid>
      <w:tr w14:paraId="2F23A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625574B4">
            <w:pPr>
              <w:pStyle w:val="73"/>
              <w:spacing w:before="128" w:after="160" w:line="252" w:lineRule="exact"/>
              <w:ind w:left="109" w:right="100"/>
              <w:jc w:val="center"/>
              <w:rPr>
                <w:b/>
              </w:rPr>
            </w:pPr>
            <w:r>
              <w:rPr>
                <w:rFonts w:hint="eastAsia"/>
                <w:b/>
              </w:rPr>
              <w:t>序号</w:t>
            </w:r>
          </w:p>
        </w:tc>
        <w:tc>
          <w:tcPr>
            <w:tcW w:w="2184" w:type="dxa"/>
          </w:tcPr>
          <w:p w14:paraId="4299D276">
            <w:pPr>
              <w:pStyle w:val="73"/>
              <w:spacing w:before="128" w:after="160" w:line="252" w:lineRule="exact"/>
              <w:ind w:left="285" w:right="276"/>
              <w:jc w:val="center"/>
              <w:rPr>
                <w:b/>
              </w:rPr>
            </w:pPr>
            <w:r>
              <w:rPr>
                <w:rFonts w:hint="eastAsia"/>
                <w:b/>
              </w:rPr>
              <w:t>条款名称</w:t>
            </w:r>
          </w:p>
        </w:tc>
        <w:tc>
          <w:tcPr>
            <w:tcW w:w="2917" w:type="dxa"/>
          </w:tcPr>
          <w:p w14:paraId="287E9675">
            <w:pPr>
              <w:pStyle w:val="73"/>
              <w:spacing w:before="128" w:after="160" w:line="252" w:lineRule="exact"/>
              <w:ind w:left="6"/>
              <w:jc w:val="center"/>
              <w:rPr>
                <w:b/>
              </w:rPr>
            </w:pPr>
            <w:r>
              <w:rPr>
                <w:rFonts w:hint="eastAsia"/>
                <w:b/>
              </w:rPr>
              <w:t>约定内容</w:t>
            </w:r>
          </w:p>
        </w:tc>
        <w:tc>
          <w:tcPr>
            <w:tcW w:w="2251" w:type="dxa"/>
          </w:tcPr>
          <w:p w14:paraId="5A967563">
            <w:pPr>
              <w:pStyle w:val="73"/>
              <w:spacing w:before="128" w:after="160" w:line="252" w:lineRule="exact"/>
              <w:ind w:left="158" w:firstLine="632" w:firstLineChars="300"/>
              <w:rPr>
                <w:b/>
              </w:rPr>
            </w:pPr>
            <w:r>
              <w:rPr>
                <w:rFonts w:hint="eastAsia"/>
                <w:b/>
              </w:rPr>
              <w:t>备注</w:t>
            </w:r>
          </w:p>
        </w:tc>
      </w:tr>
      <w:tr w14:paraId="5D796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2" w:type="dxa"/>
            <w:vAlign w:val="center"/>
          </w:tcPr>
          <w:p w14:paraId="1C7ED53B">
            <w:pPr>
              <w:pStyle w:val="73"/>
              <w:spacing w:before="151" w:after="160" w:line="240" w:lineRule="auto"/>
              <w:ind w:firstLine="210" w:firstLineChars="100"/>
            </w:pPr>
            <w:r>
              <w:rPr>
                <w:rFonts w:hint="eastAsia"/>
              </w:rPr>
              <w:t>1</w:t>
            </w:r>
          </w:p>
        </w:tc>
        <w:tc>
          <w:tcPr>
            <w:tcW w:w="2184" w:type="dxa"/>
            <w:vAlign w:val="center"/>
          </w:tcPr>
          <w:p w14:paraId="34DD6365">
            <w:pPr>
              <w:pStyle w:val="73"/>
              <w:spacing w:before="128" w:after="160" w:line="240" w:lineRule="auto"/>
              <w:ind w:left="283" w:right="276" w:firstLine="210" w:firstLineChars="100"/>
            </w:pPr>
            <w:r>
              <w:rPr>
                <w:rFonts w:hint="eastAsia"/>
              </w:rPr>
              <w:t>缺陷责任期</w:t>
            </w:r>
          </w:p>
        </w:tc>
        <w:tc>
          <w:tcPr>
            <w:tcW w:w="2917" w:type="dxa"/>
            <w:vAlign w:val="center"/>
          </w:tcPr>
          <w:p w14:paraId="753DE104">
            <w:pPr>
              <w:pStyle w:val="73"/>
              <w:tabs>
                <w:tab w:val="left" w:pos="2520"/>
              </w:tabs>
              <w:spacing w:before="128" w:after="160" w:line="240" w:lineRule="auto"/>
              <w:ind w:left="106"/>
              <w:jc w:val="center"/>
              <w:rPr>
                <w:lang w:eastAsia="zh-CN"/>
              </w:rPr>
            </w:pPr>
            <w:r>
              <w:rPr>
                <w:rFonts w:hint="eastAsia"/>
                <w:kern w:val="2"/>
                <w:lang w:eastAsia="zh-CN"/>
              </w:rPr>
              <w:t>自实际交工之日起计算24个月</w:t>
            </w:r>
          </w:p>
        </w:tc>
        <w:tc>
          <w:tcPr>
            <w:tcW w:w="2251" w:type="dxa"/>
          </w:tcPr>
          <w:p w14:paraId="4479D86B">
            <w:pPr>
              <w:pStyle w:val="73"/>
              <w:spacing w:after="160"/>
              <w:ind w:firstLine="400"/>
              <w:jc w:val="center"/>
              <w:rPr>
                <w:sz w:val="20"/>
                <w:lang w:eastAsia="zh-CN"/>
              </w:rPr>
            </w:pPr>
          </w:p>
        </w:tc>
      </w:tr>
      <w:tr w14:paraId="23110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3042252E">
            <w:pPr>
              <w:pStyle w:val="73"/>
              <w:spacing w:before="154" w:after="160" w:line="240" w:lineRule="auto"/>
              <w:ind w:firstLine="210" w:firstLineChars="100"/>
            </w:pPr>
            <w:r>
              <w:rPr>
                <w:rFonts w:hint="eastAsia"/>
              </w:rPr>
              <w:t>2</w:t>
            </w:r>
          </w:p>
        </w:tc>
        <w:tc>
          <w:tcPr>
            <w:tcW w:w="2184" w:type="dxa"/>
            <w:vAlign w:val="center"/>
          </w:tcPr>
          <w:p w14:paraId="4D25D43A">
            <w:pPr>
              <w:pStyle w:val="73"/>
              <w:spacing w:before="130" w:after="160" w:line="240" w:lineRule="auto"/>
              <w:ind w:right="276"/>
              <w:jc w:val="center"/>
            </w:pPr>
            <w:r>
              <w:rPr>
                <w:rFonts w:hint="eastAsia"/>
              </w:rPr>
              <w:t>逾期交工违约金</w:t>
            </w:r>
          </w:p>
        </w:tc>
        <w:tc>
          <w:tcPr>
            <w:tcW w:w="2917" w:type="dxa"/>
            <w:vAlign w:val="center"/>
          </w:tcPr>
          <w:p w14:paraId="2CF2C8FB">
            <w:pPr>
              <w:pStyle w:val="73"/>
              <w:tabs>
                <w:tab w:val="left" w:pos="528"/>
              </w:tabs>
              <w:spacing w:before="130" w:after="160" w:line="240" w:lineRule="auto"/>
              <w:ind w:left="106" w:firstLine="420"/>
              <w:rPr>
                <w:lang w:eastAsia="zh-CN"/>
              </w:rPr>
            </w:pPr>
            <w:r>
              <w:rPr>
                <w:rFonts w:hint="eastAsia"/>
                <w:lang w:eastAsia="zh-CN"/>
              </w:rPr>
              <w:t>与业主及比选人奖惩同步</w:t>
            </w:r>
          </w:p>
        </w:tc>
        <w:tc>
          <w:tcPr>
            <w:tcW w:w="2251" w:type="dxa"/>
          </w:tcPr>
          <w:p w14:paraId="366230F1">
            <w:pPr>
              <w:pStyle w:val="73"/>
              <w:spacing w:after="160"/>
              <w:ind w:firstLine="400"/>
              <w:jc w:val="center"/>
              <w:rPr>
                <w:sz w:val="20"/>
                <w:lang w:eastAsia="zh-CN"/>
              </w:rPr>
            </w:pPr>
          </w:p>
        </w:tc>
      </w:tr>
      <w:tr w14:paraId="1BA3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7509FBC4">
            <w:pPr>
              <w:pStyle w:val="73"/>
              <w:spacing w:before="151" w:after="160" w:line="240" w:lineRule="auto"/>
              <w:ind w:firstLine="210" w:firstLineChars="100"/>
            </w:pPr>
            <w:r>
              <w:rPr>
                <w:rFonts w:hint="eastAsia"/>
              </w:rPr>
              <w:t>3</w:t>
            </w:r>
          </w:p>
        </w:tc>
        <w:tc>
          <w:tcPr>
            <w:tcW w:w="2184" w:type="dxa"/>
            <w:vAlign w:val="center"/>
          </w:tcPr>
          <w:p w14:paraId="498D6652">
            <w:pPr>
              <w:pStyle w:val="73"/>
              <w:spacing w:before="128" w:after="160" w:line="240" w:lineRule="auto"/>
              <w:ind w:right="276"/>
              <w:jc w:val="center"/>
            </w:pPr>
            <w:r>
              <w:rPr>
                <w:rFonts w:hint="eastAsia"/>
              </w:rPr>
              <w:t>逾期交工违约金限额</w:t>
            </w:r>
          </w:p>
        </w:tc>
        <w:tc>
          <w:tcPr>
            <w:tcW w:w="2917" w:type="dxa"/>
            <w:vAlign w:val="center"/>
          </w:tcPr>
          <w:p w14:paraId="3E2F409A">
            <w:pPr>
              <w:pStyle w:val="73"/>
              <w:tabs>
                <w:tab w:val="left" w:pos="423"/>
              </w:tabs>
              <w:spacing w:before="128" w:after="160" w:line="240" w:lineRule="auto"/>
              <w:ind w:left="106" w:firstLine="420"/>
              <w:rPr>
                <w:lang w:eastAsia="zh-CN"/>
              </w:rPr>
            </w:pPr>
            <w:r>
              <w:rPr>
                <w:rFonts w:hint="eastAsia"/>
                <w:lang w:eastAsia="zh-CN"/>
              </w:rPr>
              <w:t>与业主及比选人奖惩同步</w:t>
            </w:r>
          </w:p>
        </w:tc>
        <w:tc>
          <w:tcPr>
            <w:tcW w:w="2251" w:type="dxa"/>
          </w:tcPr>
          <w:p w14:paraId="35C5E428">
            <w:pPr>
              <w:pStyle w:val="73"/>
              <w:spacing w:after="160"/>
              <w:ind w:firstLine="400"/>
              <w:jc w:val="center"/>
              <w:rPr>
                <w:sz w:val="20"/>
                <w:lang w:eastAsia="zh-CN"/>
              </w:rPr>
            </w:pPr>
          </w:p>
        </w:tc>
      </w:tr>
      <w:tr w14:paraId="5EDB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2" w:type="dxa"/>
            <w:tcBorders>
              <w:bottom w:val="single" w:color="000000" w:sz="6" w:space="0"/>
            </w:tcBorders>
            <w:vAlign w:val="center"/>
          </w:tcPr>
          <w:p w14:paraId="7EAF8DFD">
            <w:pPr>
              <w:pStyle w:val="73"/>
              <w:spacing w:before="151" w:after="160" w:line="240" w:lineRule="auto"/>
              <w:ind w:firstLine="210" w:firstLineChars="100"/>
            </w:pPr>
            <w:r>
              <w:rPr>
                <w:rFonts w:hint="eastAsia"/>
              </w:rPr>
              <w:t>4</w:t>
            </w:r>
          </w:p>
        </w:tc>
        <w:tc>
          <w:tcPr>
            <w:tcW w:w="2184" w:type="dxa"/>
            <w:tcBorders>
              <w:bottom w:val="single" w:color="000000" w:sz="6" w:space="0"/>
            </w:tcBorders>
            <w:vAlign w:val="center"/>
          </w:tcPr>
          <w:p w14:paraId="57EF6FFC">
            <w:pPr>
              <w:pStyle w:val="73"/>
              <w:spacing w:before="128" w:after="160" w:line="240" w:lineRule="auto"/>
              <w:ind w:right="275"/>
              <w:jc w:val="center"/>
            </w:pPr>
            <w:r>
              <w:rPr>
                <w:rFonts w:hint="eastAsia"/>
              </w:rPr>
              <w:t>提前交工的奖金</w:t>
            </w:r>
          </w:p>
        </w:tc>
        <w:tc>
          <w:tcPr>
            <w:tcW w:w="2917" w:type="dxa"/>
            <w:tcBorders>
              <w:bottom w:val="single" w:color="000000" w:sz="6" w:space="0"/>
            </w:tcBorders>
            <w:vAlign w:val="center"/>
          </w:tcPr>
          <w:p w14:paraId="3EB7CE3B">
            <w:pPr>
              <w:pStyle w:val="73"/>
              <w:tabs>
                <w:tab w:val="left" w:pos="528"/>
              </w:tabs>
              <w:spacing w:before="128" w:after="160" w:line="240" w:lineRule="auto"/>
              <w:ind w:left="106" w:firstLine="420"/>
              <w:rPr>
                <w:lang w:eastAsia="zh-CN"/>
              </w:rPr>
            </w:pPr>
            <w:r>
              <w:rPr>
                <w:rFonts w:hint="eastAsia"/>
                <w:lang w:eastAsia="zh-CN"/>
              </w:rPr>
              <w:t>与业主及比选人奖惩同步</w:t>
            </w:r>
          </w:p>
        </w:tc>
        <w:tc>
          <w:tcPr>
            <w:tcW w:w="2251" w:type="dxa"/>
            <w:tcBorders>
              <w:bottom w:val="single" w:color="000000" w:sz="6" w:space="0"/>
            </w:tcBorders>
          </w:tcPr>
          <w:p w14:paraId="0D4BE75E">
            <w:pPr>
              <w:pStyle w:val="73"/>
              <w:spacing w:after="160"/>
              <w:ind w:firstLine="400"/>
              <w:jc w:val="center"/>
              <w:rPr>
                <w:sz w:val="20"/>
                <w:lang w:eastAsia="zh-CN"/>
              </w:rPr>
            </w:pPr>
          </w:p>
        </w:tc>
      </w:tr>
      <w:tr w14:paraId="6F54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2" w:type="dxa"/>
            <w:tcBorders>
              <w:top w:val="single" w:color="000000" w:sz="6" w:space="0"/>
            </w:tcBorders>
            <w:vAlign w:val="center"/>
          </w:tcPr>
          <w:p w14:paraId="67480E64">
            <w:pPr>
              <w:pStyle w:val="73"/>
              <w:spacing w:before="149" w:after="160" w:line="240" w:lineRule="auto"/>
              <w:ind w:firstLine="210" w:firstLineChars="100"/>
            </w:pPr>
            <w:r>
              <w:rPr>
                <w:rFonts w:hint="eastAsia"/>
              </w:rPr>
              <w:t>5</w:t>
            </w:r>
          </w:p>
        </w:tc>
        <w:tc>
          <w:tcPr>
            <w:tcW w:w="2184" w:type="dxa"/>
            <w:tcBorders>
              <w:top w:val="single" w:color="000000" w:sz="6" w:space="0"/>
            </w:tcBorders>
            <w:vAlign w:val="center"/>
          </w:tcPr>
          <w:p w14:paraId="04574153">
            <w:pPr>
              <w:pStyle w:val="73"/>
              <w:spacing w:before="126" w:after="160" w:line="240" w:lineRule="auto"/>
              <w:ind w:left="283" w:right="276"/>
              <w:jc w:val="center"/>
            </w:pPr>
            <w:r>
              <w:rPr>
                <w:rFonts w:hint="eastAsia"/>
              </w:rPr>
              <w:t>提前交工的奖金限额</w:t>
            </w:r>
          </w:p>
        </w:tc>
        <w:tc>
          <w:tcPr>
            <w:tcW w:w="2917" w:type="dxa"/>
            <w:tcBorders>
              <w:top w:val="single" w:color="000000" w:sz="6" w:space="0"/>
            </w:tcBorders>
            <w:vAlign w:val="center"/>
          </w:tcPr>
          <w:p w14:paraId="72559716">
            <w:pPr>
              <w:pStyle w:val="73"/>
              <w:tabs>
                <w:tab w:val="left" w:pos="528"/>
              </w:tabs>
              <w:spacing w:before="126" w:after="160" w:line="240" w:lineRule="auto"/>
              <w:ind w:firstLine="210" w:firstLineChars="100"/>
              <w:jc w:val="center"/>
              <w:rPr>
                <w:lang w:eastAsia="zh-CN"/>
              </w:rPr>
            </w:pPr>
            <w:r>
              <w:rPr>
                <w:rFonts w:hint="eastAsia"/>
                <w:lang w:eastAsia="zh-CN"/>
              </w:rPr>
              <w:t>与业主及比选人奖惩同步</w:t>
            </w:r>
          </w:p>
        </w:tc>
        <w:tc>
          <w:tcPr>
            <w:tcW w:w="2251" w:type="dxa"/>
            <w:tcBorders>
              <w:top w:val="single" w:color="000000" w:sz="6" w:space="0"/>
            </w:tcBorders>
          </w:tcPr>
          <w:p w14:paraId="64F7D41B">
            <w:pPr>
              <w:pStyle w:val="73"/>
              <w:spacing w:after="160"/>
              <w:ind w:firstLine="400"/>
              <w:jc w:val="center"/>
              <w:rPr>
                <w:sz w:val="20"/>
                <w:lang w:eastAsia="zh-CN"/>
              </w:rPr>
            </w:pPr>
          </w:p>
        </w:tc>
      </w:tr>
      <w:tr w14:paraId="697BD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6D92391E">
            <w:pPr>
              <w:pStyle w:val="73"/>
              <w:spacing w:before="151" w:after="160" w:line="240" w:lineRule="auto"/>
              <w:ind w:firstLine="210" w:firstLineChars="100"/>
            </w:pPr>
            <w:r>
              <w:rPr>
                <w:rFonts w:hint="eastAsia"/>
              </w:rPr>
              <w:t>6</w:t>
            </w:r>
          </w:p>
        </w:tc>
        <w:tc>
          <w:tcPr>
            <w:tcW w:w="2184" w:type="dxa"/>
            <w:vAlign w:val="center"/>
          </w:tcPr>
          <w:p w14:paraId="23F152D0">
            <w:pPr>
              <w:pStyle w:val="73"/>
              <w:spacing w:before="128" w:after="160" w:line="240" w:lineRule="auto"/>
              <w:ind w:left="283" w:right="276"/>
              <w:jc w:val="center"/>
            </w:pPr>
            <w:r>
              <w:rPr>
                <w:rFonts w:hint="eastAsia"/>
              </w:rPr>
              <w:t>价格调整</w:t>
            </w:r>
            <w:r>
              <w:rPr>
                <w:rFonts w:hint="eastAsia"/>
                <w:lang w:eastAsia="zh-CN"/>
              </w:rPr>
              <w:t>的条件</w:t>
            </w:r>
          </w:p>
        </w:tc>
        <w:tc>
          <w:tcPr>
            <w:tcW w:w="2917" w:type="dxa"/>
            <w:vAlign w:val="center"/>
          </w:tcPr>
          <w:p w14:paraId="39679995">
            <w:pPr>
              <w:pStyle w:val="73"/>
              <w:spacing w:before="128" w:after="160" w:line="240" w:lineRule="auto"/>
              <w:ind w:left="106"/>
              <w:jc w:val="center"/>
              <w:rPr>
                <w:rFonts w:hint="default"/>
                <w:lang w:val="en-US" w:eastAsia="zh-CN"/>
              </w:rPr>
            </w:pPr>
            <w:r>
              <w:rPr>
                <w:rFonts w:hint="eastAsia"/>
                <w:lang w:val="en-US" w:eastAsia="zh-CN"/>
              </w:rPr>
              <w:t>不调整</w:t>
            </w:r>
          </w:p>
        </w:tc>
        <w:tc>
          <w:tcPr>
            <w:tcW w:w="2251" w:type="dxa"/>
          </w:tcPr>
          <w:p w14:paraId="5C43A4E6">
            <w:pPr>
              <w:pStyle w:val="73"/>
              <w:spacing w:after="160"/>
              <w:ind w:firstLine="400"/>
              <w:jc w:val="center"/>
              <w:rPr>
                <w:sz w:val="20"/>
                <w:lang w:eastAsia="zh-CN"/>
              </w:rPr>
            </w:pPr>
          </w:p>
        </w:tc>
      </w:tr>
      <w:tr w14:paraId="2AFF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2" w:type="dxa"/>
            <w:vAlign w:val="center"/>
          </w:tcPr>
          <w:p w14:paraId="6B181CCE">
            <w:pPr>
              <w:pStyle w:val="73"/>
              <w:spacing w:before="151" w:after="160" w:line="240" w:lineRule="auto"/>
              <w:ind w:firstLine="210" w:firstLineChars="100"/>
            </w:pPr>
            <w:r>
              <w:rPr>
                <w:rFonts w:hint="eastAsia"/>
              </w:rPr>
              <w:t>7</w:t>
            </w:r>
          </w:p>
        </w:tc>
        <w:tc>
          <w:tcPr>
            <w:tcW w:w="2184" w:type="dxa"/>
            <w:vAlign w:val="center"/>
          </w:tcPr>
          <w:p w14:paraId="506D76D2">
            <w:pPr>
              <w:pStyle w:val="73"/>
              <w:spacing w:before="128" w:after="160" w:line="240" w:lineRule="auto"/>
              <w:ind w:left="285" w:right="276"/>
              <w:jc w:val="center"/>
            </w:pPr>
            <w:r>
              <w:rPr>
                <w:rFonts w:hint="eastAsia"/>
              </w:rPr>
              <w:t>开工预付款金额</w:t>
            </w:r>
          </w:p>
        </w:tc>
        <w:tc>
          <w:tcPr>
            <w:tcW w:w="2917" w:type="dxa"/>
            <w:vAlign w:val="center"/>
          </w:tcPr>
          <w:p w14:paraId="37E68DAA">
            <w:pPr>
              <w:pStyle w:val="73"/>
              <w:tabs>
                <w:tab w:val="left" w:pos="528"/>
                <w:tab w:val="left" w:pos="634"/>
              </w:tabs>
              <w:spacing w:after="160" w:line="240" w:lineRule="auto"/>
              <w:ind w:right="101"/>
              <w:jc w:val="center"/>
            </w:pPr>
            <w:r>
              <w:rPr>
                <w:rFonts w:hint="eastAsia"/>
                <w:highlight w:val="none"/>
                <w:lang w:val="en-US" w:eastAsia="zh-CN"/>
              </w:rPr>
              <w:t>无</w:t>
            </w:r>
          </w:p>
        </w:tc>
        <w:tc>
          <w:tcPr>
            <w:tcW w:w="2251" w:type="dxa"/>
          </w:tcPr>
          <w:p w14:paraId="3A131909">
            <w:pPr>
              <w:pStyle w:val="73"/>
              <w:spacing w:after="160"/>
              <w:ind w:firstLine="400"/>
              <w:jc w:val="center"/>
              <w:rPr>
                <w:sz w:val="20"/>
              </w:rPr>
            </w:pPr>
          </w:p>
        </w:tc>
      </w:tr>
      <w:tr w14:paraId="74E2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682" w:type="dxa"/>
            <w:vAlign w:val="center"/>
          </w:tcPr>
          <w:p w14:paraId="6DCC49DC">
            <w:pPr>
              <w:pStyle w:val="73"/>
              <w:spacing w:after="160" w:line="240" w:lineRule="auto"/>
              <w:ind w:firstLine="210" w:firstLineChars="100"/>
            </w:pPr>
            <w:r>
              <w:rPr>
                <w:rFonts w:hint="eastAsia"/>
              </w:rPr>
              <w:t>8</w:t>
            </w:r>
          </w:p>
        </w:tc>
        <w:tc>
          <w:tcPr>
            <w:tcW w:w="2184" w:type="dxa"/>
            <w:vAlign w:val="center"/>
          </w:tcPr>
          <w:p w14:paraId="601035EE">
            <w:pPr>
              <w:pStyle w:val="73"/>
              <w:spacing w:after="160" w:line="240" w:lineRule="auto"/>
              <w:ind w:left="285" w:right="276"/>
              <w:jc w:val="center"/>
              <w:rPr>
                <w:lang w:eastAsia="zh-CN"/>
              </w:rPr>
            </w:pPr>
            <w:r>
              <w:rPr>
                <w:rFonts w:hint="eastAsia"/>
                <w:lang w:eastAsia="zh-CN"/>
              </w:rPr>
              <w:t>材料、设备预付款比例</w:t>
            </w:r>
          </w:p>
        </w:tc>
        <w:tc>
          <w:tcPr>
            <w:tcW w:w="2917" w:type="dxa"/>
            <w:vAlign w:val="center"/>
          </w:tcPr>
          <w:p w14:paraId="1E8A8B4C">
            <w:pPr>
              <w:pStyle w:val="73"/>
              <w:tabs>
                <w:tab w:val="left" w:pos="528"/>
                <w:tab w:val="left" w:pos="634"/>
              </w:tabs>
              <w:spacing w:after="160" w:line="240" w:lineRule="auto"/>
              <w:ind w:right="101"/>
              <w:jc w:val="center"/>
              <w:rPr>
                <w:lang w:eastAsia="zh-CN"/>
              </w:rPr>
            </w:pPr>
            <w:r>
              <w:rPr>
                <w:rFonts w:hint="eastAsia"/>
                <w:lang w:eastAsia="zh-CN"/>
              </w:rPr>
              <w:t>与业主同步</w:t>
            </w:r>
          </w:p>
        </w:tc>
        <w:tc>
          <w:tcPr>
            <w:tcW w:w="2251" w:type="dxa"/>
          </w:tcPr>
          <w:p w14:paraId="7D7D0B6F">
            <w:pPr>
              <w:pStyle w:val="73"/>
              <w:spacing w:after="160"/>
              <w:ind w:firstLine="400"/>
              <w:jc w:val="center"/>
              <w:rPr>
                <w:sz w:val="20"/>
                <w:lang w:eastAsia="zh-CN"/>
              </w:rPr>
            </w:pPr>
          </w:p>
        </w:tc>
      </w:tr>
      <w:tr w14:paraId="14C68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82" w:type="dxa"/>
            <w:vAlign w:val="center"/>
          </w:tcPr>
          <w:p w14:paraId="039E89CE">
            <w:pPr>
              <w:pStyle w:val="73"/>
              <w:spacing w:before="151" w:after="160" w:line="240" w:lineRule="auto"/>
              <w:ind w:firstLine="210" w:firstLineChars="100"/>
            </w:pPr>
            <w:r>
              <w:rPr>
                <w:rFonts w:hint="eastAsia"/>
              </w:rPr>
              <w:t>9</w:t>
            </w:r>
          </w:p>
        </w:tc>
        <w:tc>
          <w:tcPr>
            <w:tcW w:w="2184" w:type="dxa"/>
            <w:vAlign w:val="center"/>
          </w:tcPr>
          <w:p w14:paraId="778656DE">
            <w:pPr>
              <w:pStyle w:val="73"/>
              <w:spacing w:before="128" w:after="160" w:line="240" w:lineRule="auto"/>
              <w:ind w:left="285" w:right="276"/>
              <w:jc w:val="center"/>
              <w:rPr>
                <w:lang w:eastAsia="zh-CN"/>
              </w:rPr>
            </w:pPr>
            <w:r>
              <w:rPr>
                <w:rFonts w:hint="eastAsia"/>
                <w:lang w:eastAsia="zh-CN"/>
              </w:rPr>
              <w:t>进度付款证书最低限额</w:t>
            </w:r>
          </w:p>
        </w:tc>
        <w:tc>
          <w:tcPr>
            <w:tcW w:w="2917" w:type="dxa"/>
            <w:vAlign w:val="center"/>
          </w:tcPr>
          <w:p w14:paraId="15360136">
            <w:pPr>
              <w:pStyle w:val="73"/>
              <w:tabs>
                <w:tab w:val="left" w:pos="528"/>
                <w:tab w:val="left" w:pos="2487"/>
              </w:tabs>
              <w:spacing w:before="128" w:after="160" w:line="240" w:lineRule="auto"/>
              <w:ind w:left="106" w:firstLine="1260" w:firstLineChars="600"/>
            </w:pPr>
            <w:r>
              <w:rPr>
                <w:rFonts w:hint="eastAsia"/>
                <w:lang w:eastAsia="zh-CN"/>
              </w:rPr>
              <w:t>无</w:t>
            </w:r>
          </w:p>
        </w:tc>
        <w:tc>
          <w:tcPr>
            <w:tcW w:w="2251" w:type="dxa"/>
          </w:tcPr>
          <w:p w14:paraId="463E4B69">
            <w:pPr>
              <w:pStyle w:val="73"/>
              <w:spacing w:after="160"/>
              <w:ind w:firstLine="400"/>
              <w:jc w:val="center"/>
              <w:rPr>
                <w:sz w:val="20"/>
              </w:rPr>
            </w:pPr>
          </w:p>
        </w:tc>
      </w:tr>
      <w:tr w14:paraId="2250E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0A9BA045">
            <w:pPr>
              <w:pStyle w:val="73"/>
              <w:spacing w:before="151" w:after="160" w:line="240" w:lineRule="auto"/>
              <w:ind w:left="109" w:right="100"/>
              <w:jc w:val="center"/>
            </w:pPr>
            <w:r>
              <w:rPr>
                <w:rFonts w:hint="eastAsia"/>
              </w:rPr>
              <w:t>10</w:t>
            </w:r>
          </w:p>
        </w:tc>
        <w:tc>
          <w:tcPr>
            <w:tcW w:w="2184" w:type="dxa"/>
            <w:vAlign w:val="center"/>
          </w:tcPr>
          <w:p w14:paraId="34410ED1">
            <w:pPr>
              <w:pStyle w:val="73"/>
              <w:spacing w:before="128" w:after="160" w:line="240" w:lineRule="auto"/>
              <w:ind w:left="285" w:right="276"/>
              <w:jc w:val="center"/>
              <w:rPr>
                <w:lang w:eastAsia="zh-CN"/>
              </w:rPr>
            </w:pPr>
            <w:r>
              <w:rPr>
                <w:rFonts w:hint="eastAsia"/>
                <w:lang w:eastAsia="zh-CN"/>
              </w:rPr>
              <w:t>逾期付款违约金的利率</w:t>
            </w:r>
          </w:p>
        </w:tc>
        <w:tc>
          <w:tcPr>
            <w:tcW w:w="2917" w:type="dxa"/>
            <w:vAlign w:val="center"/>
          </w:tcPr>
          <w:p w14:paraId="387E21CC">
            <w:pPr>
              <w:pStyle w:val="73"/>
              <w:tabs>
                <w:tab w:val="left" w:pos="632"/>
              </w:tabs>
              <w:spacing w:before="128" w:after="160" w:line="240" w:lineRule="auto"/>
              <w:ind w:left="106" w:firstLine="1260" w:firstLineChars="600"/>
            </w:pPr>
            <w:r>
              <w:rPr>
                <w:rFonts w:hint="eastAsia"/>
                <w:lang w:eastAsia="zh-CN"/>
              </w:rPr>
              <w:t>无</w:t>
            </w:r>
          </w:p>
        </w:tc>
        <w:tc>
          <w:tcPr>
            <w:tcW w:w="2251" w:type="dxa"/>
          </w:tcPr>
          <w:p w14:paraId="3174A45E">
            <w:pPr>
              <w:pStyle w:val="73"/>
              <w:spacing w:after="160"/>
              <w:ind w:firstLine="400"/>
              <w:jc w:val="center"/>
              <w:rPr>
                <w:sz w:val="20"/>
              </w:rPr>
            </w:pPr>
          </w:p>
        </w:tc>
      </w:tr>
      <w:tr w14:paraId="0C52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82" w:type="dxa"/>
            <w:vAlign w:val="center"/>
          </w:tcPr>
          <w:p w14:paraId="6A247A4F">
            <w:pPr>
              <w:pStyle w:val="73"/>
              <w:spacing w:after="160" w:line="240" w:lineRule="auto"/>
              <w:ind w:right="98"/>
              <w:jc w:val="center"/>
              <w:rPr>
                <w:lang w:eastAsia="zh-CN"/>
              </w:rPr>
            </w:pPr>
            <w:r>
              <w:rPr>
                <w:rFonts w:hint="eastAsia"/>
                <w:lang w:eastAsia="zh-CN"/>
              </w:rPr>
              <w:t>11</w:t>
            </w:r>
          </w:p>
        </w:tc>
        <w:tc>
          <w:tcPr>
            <w:tcW w:w="2184" w:type="dxa"/>
            <w:vAlign w:val="center"/>
          </w:tcPr>
          <w:p w14:paraId="5F19BE8F">
            <w:pPr>
              <w:pStyle w:val="81"/>
              <w:jc w:val="center"/>
              <w:rPr>
                <w:rFonts w:hAnsi="宋体"/>
                <w:color w:val="auto"/>
                <w:sz w:val="21"/>
                <w:szCs w:val="22"/>
              </w:rPr>
            </w:pPr>
            <w:r>
              <w:rPr>
                <w:rFonts w:hint="eastAsia" w:hAnsi="宋体"/>
                <w:color w:val="auto"/>
                <w:sz w:val="21"/>
                <w:szCs w:val="22"/>
              </w:rPr>
              <w:t>民工工资保证金</w:t>
            </w:r>
            <w:r>
              <w:rPr>
                <w:rFonts w:hint="eastAsia" w:hAnsi="宋体"/>
                <w:color w:val="auto"/>
                <w:sz w:val="21"/>
                <w:szCs w:val="22"/>
                <w:lang w:eastAsia="zh-CN"/>
              </w:rPr>
              <w:t>金额</w:t>
            </w:r>
          </w:p>
        </w:tc>
        <w:tc>
          <w:tcPr>
            <w:tcW w:w="2917" w:type="dxa"/>
            <w:vAlign w:val="center"/>
          </w:tcPr>
          <w:p w14:paraId="41E8D93C">
            <w:pPr>
              <w:pStyle w:val="81"/>
              <w:jc w:val="center"/>
              <w:rPr>
                <w:rFonts w:hAnsi="宋体"/>
                <w:color w:val="auto"/>
                <w:sz w:val="21"/>
                <w:szCs w:val="22"/>
              </w:rPr>
            </w:pPr>
            <w:r>
              <w:rPr>
                <w:rFonts w:hint="eastAsia" w:hAnsi="宋体"/>
                <w:color w:val="auto"/>
                <w:sz w:val="21"/>
                <w:szCs w:val="22"/>
              </w:rPr>
              <w:t>1%实际结算价</w:t>
            </w:r>
          </w:p>
        </w:tc>
        <w:tc>
          <w:tcPr>
            <w:tcW w:w="2251" w:type="dxa"/>
          </w:tcPr>
          <w:p w14:paraId="0B45D795">
            <w:pPr>
              <w:pStyle w:val="73"/>
              <w:spacing w:after="160"/>
              <w:ind w:firstLine="400"/>
              <w:jc w:val="center"/>
              <w:rPr>
                <w:sz w:val="20"/>
                <w:lang w:eastAsia="zh-CN"/>
              </w:rPr>
            </w:pPr>
          </w:p>
        </w:tc>
      </w:tr>
      <w:tr w14:paraId="5214D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82" w:type="dxa"/>
            <w:vAlign w:val="center"/>
          </w:tcPr>
          <w:p w14:paraId="574BFB7C">
            <w:pPr>
              <w:pStyle w:val="73"/>
              <w:spacing w:after="160" w:line="240" w:lineRule="auto"/>
              <w:ind w:right="98"/>
              <w:jc w:val="center"/>
            </w:pPr>
            <w:r>
              <w:rPr>
                <w:rFonts w:hint="eastAsia"/>
              </w:rPr>
              <w:t>12</w:t>
            </w:r>
          </w:p>
        </w:tc>
        <w:tc>
          <w:tcPr>
            <w:tcW w:w="2184" w:type="dxa"/>
            <w:vAlign w:val="center"/>
          </w:tcPr>
          <w:p w14:paraId="6F50E732">
            <w:pPr>
              <w:pStyle w:val="73"/>
              <w:spacing w:before="159" w:after="160" w:line="240" w:lineRule="auto"/>
              <w:ind w:right="275" w:firstLine="420" w:firstLineChars="200"/>
            </w:pPr>
            <w:r>
              <w:rPr>
                <w:rFonts w:hint="eastAsia"/>
              </w:rPr>
              <w:t>质量保证金金额</w:t>
            </w:r>
          </w:p>
        </w:tc>
        <w:tc>
          <w:tcPr>
            <w:tcW w:w="2917" w:type="dxa"/>
            <w:vAlign w:val="center"/>
          </w:tcPr>
          <w:p w14:paraId="55D45984">
            <w:pPr>
              <w:pStyle w:val="73"/>
              <w:spacing w:before="128" w:after="160" w:line="240" w:lineRule="auto"/>
              <w:ind w:left="106" w:right="96"/>
              <w:jc w:val="center"/>
              <w:rPr>
                <w:lang w:eastAsia="zh-CN"/>
              </w:rPr>
            </w:pPr>
            <w:r>
              <w:rPr>
                <w:rFonts w:hint="eastAsia"/>
                <w:spacing w:val="-4"/>
                <w:lang w:val="en-US" w:eastAsia="zh-CN"/>
              </w:rPr>
              <w:t>3</w:t>
            </w:r>
            <w:r>
              <w:rPr>
                <w:rFonts w:hint="eastAsia"/>
                <w:spacing w:val="-4"/>
                <w:lang w:eastAsia="zh-CN"/>
              </w:rPr>
              <w:t>%实际结算价</w:t>
            </w:r>
          </w:p>
        </w:tc>
        <w:tc>
          <w:tcPr>
            <w:tcW w:w="2251" w:type="dxa"/>
          </w:tcPr>
          <w:p w14:paraId="273505B7">
            <w:pPr>
              <w:pStyle w:val="73"/>
              <w:spacing w:after="160"/>
              <w:ind w:firstLine="400"/>
              <w:jc w:val="center"/>
              <w:rPr>
                <w:sz w:val="20"/>
                <w:lang w:eastAsia="zh-CN"/>
              </w:rPr>
            </w:pPr>
          </w:p>
        </w:tc>
      </w:tr>
      <w:tr w14:paraId="2E256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82" w:type="dxa"/>
            <w:vAlign w:val="center"/>
          </w:tcPr>
          <w:p w14:paraId="03FE971C">
            <w:pPr>
              <w:pStyle w:val="73"/>
              <w:spacing w:after="160" w:line="240" w:lineRule="auto"/>
              <w:ind w:right="98"/>
              <w:jc w:val="center"/>
              <w:rPr>
                <w:lang w:eastAsia="zh-CN"/>
              </w:rPr>
            </w:pPr>
            <w:r>
              <w:rPr>
                <w:rFonts w:hint="eastAsia"/>
                <w:lang w:eastAsia="zh-CN"/>
              </w:rPr>
              <w:t>13</w:t>
            </w:r>
          </w:p>
        </w:tc>
        <w:tc>
          <w:tcPr>
            <w:tcW w:w="2184" w:type="dxa"/>
            <w:vAlign w:val="center"/>
          </w:tcPr>
          <w:p w14:paraId="48F933D1">
            <w:pPr>
              <w:pStyle w:val="73"/>
              <w:spacing w:before="159" w:after="160" w:line="240" w:lineRule="auto"/>
              <w:ind w:right="275" w:firstLine="420" w:firstLineChars="200"/>
              <w:rPr>
                <w:highlight w:val="none"/>
              </w:rPr>
            </w:pPr>
            <w:r>
              <w:rPr>
                <w:rFonts w:hint="eastAsia"/>
                <w:highlight w:val="none"/>
                <w:lang w:eastAsia="zh-CN"/>
              </w:rPr>
              <w:t>履约保证金金额</w:t>
            </w:r>
          </w:p>
        </w:tc>
        <w:tc>
          <w:tcPr>
            <w:tcW w:w="2917" w:type="dxa"/>
            <w:vAlign w:val="center"/>
          </w:tcPr>
          <w:p w14:paraId="6998519A">
            <w:pPr>
              <w:pStyle w:val="73"/>
              <w:spacing w:before="128" w:after="160" w:line="240" w:lineRule="auto"/>
              <w:ind w:left="106" w:right="96"/>
              <w:jc w:val="center"/>
              <w:rPr>
                <w:spacing w:val="-4"/>
                <w:highlight w:val="none"/>
                <w:lang w:eastAsia="zh-CN"/>
              </w:rPr>
            </w:pPr>
            <w:r>
              <w:rPr>
                <w:rFonts w:hint="eastAsia"/>
                <w:lang w:eastAsia="zh-CN"/>
              </w:rPr>
              <w:t>无</w:t>
            </w:r>
          </w:p>
        </w:tc>
        <w:tc>
          <w:tcPr>
            <w:tcW w:w="2251" w:type="dxa"/>
          </w:tcPr>
          <w:p w14:paraId="5EF2229C">
            <w:pPr>
              <w:pStyle w:val="73"/>
              <w:spacing w:after="160"/>
              <w:ind w:firstLine="400"/>
              <w:jc w:val="center"/>
              <w:rPr>
                <w:sz w:val="20"/>
                <w:lang w:eastAsia="zh-CN"/>
              </w:rPr>
            </w:pPr>
          </w:p>
        </w:tc>
      </w:tr>
    </w:tbl>
    <w:p w14:paraId="2EBAC309">
      <w:pPr>
        <w:widowControl/>
        <w:spacing w:line="240" w:lineRule="auto"/>
        <w:ind w:firstLine="0" w:firstLineChars="0"/>
        <w:jc w:val="left"/>
        <w:rPr>
          <w:rFonts w:ascii="宋体" w:hAnsi="宋体" w:cs="宋体"/>
        </w:rPr>
      </w:pPr>
    </w:p>
    <w:p w14:paraId="50A6E8C5">
      <w:pPr>
        <w:wordWrap w:val="0"/>
        <w:ind w:right="480" w:firstLine="480"/>
        <w:jc w:val="right"/>
        <w:rPr>
          <w:rFonts w:ascii="宋体" w:hAnsi="宋体" w:cs="宋体"/>
        </w:rPr>
      </w:pPr>
      <w:r>
        <w:rPr>
          <w:rFonts w:hint="eastAsia" w:ascii="宋体" w:hAnsi="宋体" w:cs="宋体"/>
          <w:lang w:eastAsia="zh-CN"/>
        </w:rPr>
        <w:t>比选申请人</w:t>
      </w:r>
      <w:r>
        <w:rPr>
          <w:rFonts w:hint="eastAsia" w:ascii="宋体" w:hAnsi="宋体" w:cs="宋体"/>
        </w:rPr>
        <w:t>：</w:t>
      </w:r>
      <w:r>
        <w:rPr>
          <w:rFonts w:hint="eastAsia" w:ascii="宋体" w:hAnsi="宋体" w:cs="宋体"/>
          <w:u w:val="single"/>
        </w:rPr>
        <w:t xml:space="preserve">                 </w:t>
      </w:r>
      <w:r>
        <w:rPr>
          <w:rFonts w:hint="eastAsia" w:ascii="宋体" w:hAnsi="宋体" w:cs="宋体"/>
        </w:rPr>
        <w:t>（盖单位章）</w:t>
      </w:r>
    </w:p>
    <w:p w14:paraId="73635897">
      <w:pPr>
        <w:widowControl/>
        <w:spacing w:line="240" w:lineRule="auto"/>
        <w:ind w:firstLine="0" w:firstLineChars="0"/>
        <w:jc w:val="left"/>
        <w:rPr>
          <w:rFonts w:ascii="宋体" w:hAnsi="宋体" w:cs="宋体"/>
        </w:rPr>
      </w:pPr>
    </w:p>
    <w:p w14:paraId="1C2978F7">
      <w:pPr>
        <w:widowControl/>
        <w:spacing w:line="240" w:lineRule="auto"/>
        <w:ind w:firstLine="0" w:firstLineChars="0"/>
        <w:jc w:val="right"/>
        <w:rPr>
          <w:rFonts w:ascii="宋体" w:hAnsi="宋体" w:cs="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（签字）</w:t>
      </w:r>
    </w:p>
    <w:p w14:paraId="7F6E8FCF">
      <w:pPr>
        <w:widowControl/>
        <w:spacing w:line="240" w:lineRule="auto"/>
        <w:ind w:firstLine="0" w:firstLineChars="0"/>
        <w:jc w:val="left"/>
        <w:rPr>
          <w:rFonts w:ascii="宋体" w:hAnsi="宋体" w:cs="宋体"/>
        </w:rPr>
      </w:pPr>
    </w:p>
    <w:p w14:paraId="68F71F3C">
      <w:pPr>
        <w:wordWrap w:val="0"/>
        <w:ind w:firstLine="480"/>
        <w:jc w:val="right"/>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1770CD0">
      <w:r>
        <w:rPr>
          <w:rFonts w:hint="eastAsia" w:ascii="宋体" w:hAnsi="宋体" w:cs="宋体"/>
        </w:rPr>
        <w:br w:type="page"/>
      </w:r>
    </w:p>
    <w:p w14:paraId="24BA8639">
      <w:pPr>
        <w:numPr>
          <w:ilvl w:val="0"/>
          <w:numId w:val="11"/>
        </w:numPr>
        <w:ind w:firstLineChars="0"/>
        <w:jc w:val="center"/>
        <w:outlineLvl w:val="1"/>
        <w:rPr>
          <w:rFonts w:hint="eastAsia" w:ascii="宋体" w:hAnsi="宋体" w:eastAsia="宋体" w:cs="宋体"/>
          <w:b/>
          <w:bCs/>
          <w:szCs w:val="24"/>
          <w:lang w:val="en-US" w:eastAsia="zh-CN"/>
        </w:rPr>
      </w:pPr>
      <w:r>
        <w:rPr>
          <w:rFonts w:hint="eastAsia" w:ascii="宋体" w:hAnsi="宋体" w:eastAsia="宋体" w:cs="宋体"/>
          <w:b/>
          <w:bCs/>
          <w:szCs w:val="24"/>
          <w:lang w:val="en-US" w:eastAsia="zh-CN"/>
        </w:rPr>
        <w:t>授权委托书或法定代表人身份证明</w:t>
      </w:r>
    </w:p>
    <w:p w14:paraId="3D77E2D8">
      <w:pPr>
        <w:ind w:firstLine="560"/>
        <w:jc w:val="center"/>
        <w:rPr>
          <w:rFonts w:ascii="宋体" w:hAnsi="宋体" w:cs="宋体"/>
          <w:b/>
          <w:bCs/>
          <w:sz w:val="28"/>
          <w:szCs w:val="28"/>
        </w:rPr>
      </w:pPr>
      <w:r>
        <w:rPr>
          <w:rFonts w:hint="eastAsia" w:ascii="宋体" w:hAnsi="宋体" w:cs="宋体"/>
          <w:b/>
          <w:bCs/>
          <w:sz w:val="28"/>
          <w:szCs w:val="28"/>
        </w:rPr>
        <w:t>（一）授权委托书</w:t>
      </w:r>
    </w:p>
    <w:p w14:paraId="06D3EC0E">
      <w:pPr>
        <w:ind w:firstLine="480"/>
        <w:rPr>
          <w:rFonts w:ascii="宋体" w:hAnsi="宋体" w:cs="宋体"/>
        </w:rPr>
      </w:pPr>
    </w:p>
    <w:p w14:paraId="36F54557">
      <w:pPr>
        <w:ind w:left="-566" w:leftChars="-236" w:firstLine="480"/>
        <w:rPr>
          <w:rFonts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w:t>
      </w:r>
      <w:r>
        <w:rPr>
          <w:rFonts w:hint="eastAsia" w:ascii="宋体" w:hAnsi="宋体" w:cs="宋体"/>
          <w:lang w:eastAsia="zh-CN"/>
        </w:rPr>
        <w:t>比选申请人</w:t>
      </w:r>
      <w:r>
        <w:rPr>
          <w:rFonts w:hint="eastAsia" w:ascii="宋体" w:hAnsi="宋体" w:cs="宋体"/>
        </w:rPr>
        <w:t>名称）的法定代表人，现委托</w:t>
      </w:r>
      <w:r>
        <w:rPr>
          <w:rFonts w:hint="eastAsia" w:ascii="宋体" w:hAnsi="宋体" w:cs="宋体"/>
          <w:u w:val="single"/>
        </w:rPr>
        <w:t xml:space="preserve">    </w:t>
      </w:r>
      <w:r>
        <w:rPr>
          <w:rFonts w:hint="eastAsia" w:ascii="宋体" w:hAnsi="宋体" w:cs="宋体"/>
        </w:rPr>
        <w:t>（姓名）为我方代理人。代理人根据授权，以我方名义签署、澄清确认、递交、撤回、修改</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rPr>
        <w:t xml:space="preserve">       </w:t>
      </w:r>
      <w:r>
        <w:rPr>
          <w:rFonts w:hint="eastAsia" w:ascii="宋体" w:hAnsi="宋体" w:cs="宋体"/>
        </w:rPr>
        <w:t>劳务施工</w:t>
      </w:r>
      <w:r>
        <w:rPr>
          <w:rFonts w:hint="eastAsia" w:ascii="宋体" w:hAnsi="宋体" w:cs="宋体"/>
          <w:lang w:eastAsia="zh-CN"/>
        </w:rPr>
        <w:t>比选申请文件</w:t>
      </w:r>
      <w:r>
        <w:rPr>
          <w:rFonts w:hint="eastAsia" w:ascii="宋体" w:hAnsi="宋体" w:cs="宋体"/>
        </w:rPr>
        <w:t>、签订合同和处理有关事宜，其法律后果由我方承担。</w:t>
      </w:r>
    </w:p>
    <w:p w14:paraId="2CCF7C20">
      <w:pPr>
        <w:ind w:firstLine="480"/>
        <w:rPr>
          <w:rFonts w:ascii="宋体" w:hAnsi="宋体" w:cs="宋体"/>
        </w:rPr>
      </w:pPr>
      <w:r>
        <w:rPr>
          <w:rFonts w:hint="eastAsia" w:ascii="宋体" w:hAnsi="宋体" w:cs="宋体"/>
        </w:rPr>
        <w:t>委托期限：</w:t>
      </w:r>
      <w:r>
        <w:rPr>
          <w:rFonts w:hint="eastAsia" w:ascii="宋体" w:hAnsi="宋体" w:cs="宋体"/>
          <w:u w:val="single"/>
        </w:rPr>
        <w:t xml:space="preserve">   自</w:t>
      </w:r>
      <w:r>
        <w:rPr>
          <w:rFonts w:hint="eastAsia" w:ascii="宋体" w:hAnsi="宋体" w:cs="宋体"/>
          <w:u w:val="single"/>
          <w:lang w:eastAsia="zh-CN"/>
        </w:rPr>
        <w:t>比选申请人</w:t>
      </w:r>
      <w:r>
        <w:rPr>
          <w:rFonts w:hint="eastAsia" w:ascii="宋体" w:hAnsi="宋体" w:cs="宋体"/>
          <w:u w:val="single"/>
        </w:rPr>
        <w:t>提交</w:t>
      </w:r>
      <w:r>
        <w:rPr>
          <w:rFonts w:hint="eastAsia" w:ascii="宋体" w:hAnsi="宋体" w:cs="宋体"/>
          <w:u w:val="single"/>
          <w:lang w:eastAsia="zh-CN"/>
        </w:rPr>
        <w:t>比选申请文件</w:t>
      </w:r>
      <w:r>
        <w:rPr>
          <w:rFonts w:hint="eastAsia" w:ascii="宋体" w:hAnsi="宋体" w:cs="宋体"/>
          <w:u w:val="single"/>
        </w:rPr>
        <w:t xml:space="preserve">截止之日起计算90天  </w:t>
      </w:r>
      <w:r>
        <w:rPr>
          <w:rFonts w:hint="eastAsia" w:ascii="宋体" w:hAnsi="宋体" w:cs="宋体"/>
        </w:rPr>
        <w:t>。</w:t>
      </w:r>
    </w:p>
    <w:p w14:paraId="5FD99A7C">
      <w:pPr>
        <w:ind w:firstLine="480"/>
        <w:rPr>
          <w:rFonts w:ascii="宋体" w:hAnsi="宋体" w:cs="宋体"/>
        </w:rPr>
      </w:pPr>
      <w:r>
        <w:rPr>
          <w:rFonts w:hint="eastAsia" w:ascii="宋体" w:hAnsi="宋体" w:cs="宋体"/>
        </w:rPr>
        <w:t>代理人无转委托权。</w:t>
      </w:r>
    </w:p>
    <w:p w14:paraId="6D42E270">
      <w:pPr>
        <w:ind w:firstLine="480"/>
        <w:rPr>
          <w:rFonts w:ascii="宋体" w:hAnsi="宋体" w:cs="宋体"/>
        </w:rPr>
      </w:pPr>
    </w:p>
    <w:p w14:paraId="7EB84F84">
      <w:pPr>
        <w:ind w:firstLine="422"/>
        <w:rPr>
          <w:rFonts w:ascii="宋体" w:hAnsi="宋体" w:cs="宋体"/>
          <w:b/>
          <w:bCs/>
          <w:sz w:val="21"/>
          <w:szCs w:val="21"/>
        </w:rPr>
      </w:pPr>
      <w:r>
        <w:rPr>
          <w:rFonts w:hint="eastAsia" w:ascii="宋体" w:hAnsi="宋体" w:cs="宋体"/>
          <w:b/>
          <w:bCs/>
          <w:sz w:val="21"/>
          <w:szCs w:val="21"/>
        </w:rPr>
        <w:t>附：法定代表人身份证彩色影印件及委托代理人身份证彩色影印件并加盖</w:t>
      </w:r>
      <w:r>
        <w:rPr>
          <w:rFonts w:hint="eastAsia" w:ascii="宋体" w:hAnsi="宋体" w:cs="宋体"/>
          <w:b/>
          <w:bCs/>
          <w:sz w:val="21"/>
          <w:szCs w:val="21"/>
          <w:lang w:eastAsia="zh-CN"/>
        </w:rPr>
        <w:t>比选申请人</w:t>
      </w:r>
      <w:r>
        <w:rPr>
          <w:rFonts w:hint="eastAsia" w:ascii="宋体" w:hAnsi="宋体" w:cs="宋体"/>
          <w:b/>
          <w:bCs/>
          <w:sz w:val="21"/>
          <w:szCs w:val="21"/>
        </w:rPr>
        <w:t>单位章。</w:t>
      </w:r>
    </w:p>
    <w:p w14:paraId="2DF51278">
      <w:pPr>
        <w:ind w:firstLine="480"/>
        <w:rPr>
          <w:rFonts w:ascii="宋体" w:hAnsi="宋体" w:cs="宋体"/>
        </w:rPr>
      </w:pPr>
    </w:p>
    <w:p w14:paraId="60C684A8">
      <w:pPr>
        <w:ind w:firstLine="480"/>
        <w:jc w:val="left"/>
        <w:rPr>
          <w:rFonts w:ascii="宋体" w:hAnsi="宋体" w:cs="宋体"/>
        </w:rPr>
      </w:pPr>
    </w:p>
    <w:p w14:paraId="31814F97">
      <w:pPr>
        <w:wordWrap/>
        <w:ind w:firstLine="480"/>
        <w:jc w:val="left"/>
        <w:rPr>
          <w:rFonts w:ascii="宋体" w:hAnsi="宋体" w:cs="宋体"/>
        </w:rPr>
      </w:pPr>
      <w:r>
        <w:rPr>
          <w:rFonts w:hint="eastAsia" w:ascii="宋体" w:hAnsi="宋体" w:cs="宋体"/>
          <w:lang w:eastAsia="zh-CN"/>
        </w:rPr>
        <w:t>比选申请人</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（盖单位章）</w:t>
      </w:r>
    </w:p>
    <w:p w14:paraId="458E5C43">
      <w:pPr>
        <w:wordWrap/>
        <w:ind w:right="960" w:firstLine="480"/>
        <w:jc w:val="lef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（签字）</w:t>
      </w:r>
    </w:p>
    <w:p w14:paraId="76F4F18D">
      <w:pPr>
        <w:wordWrap/>
        <w:ind w:firstLine="480"/>
        <w:jc w:val="left"/>
        <w:rPr>
          <w:rFonts w:hint="eastAsia" w:ascii="宋体" w:hAnsi="宋体" w:cs="宋体"/>
          <w:u w:val="none"/>
          <w:lang w:val="en-US" w:eastAsia="zh-CN"/>
        </w:rPr>
      </w:pPr>
      <w:r>
        <w:rPr>
          <w:rFonts w:hint="eastAsia" w:ascii="宋体" w:hAnsi="宋体" w:cs="宋体"/>
        </w:rPr>
        <w:t>身份证号码：</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14:paraId="1046C868">
      <w:pPr>
        <w:wordWrap/>
        <w:ind w:firstLine="480"/>
        <w:jc w:val="left"/>
        <w:rPr>
          <w:rFonts w:ascii="宋体" w:hAnsi="宋体" w:cs="宋体"/>
        </w:rPr>
      </w:pPr>
      <w:r>
        <w:rPr>
          <w:rFonts w:hint="eastAsia" w:ascii="宋体" w:hAnsi="宋体" w:cs="宋体"/>
        </w:rPr>
        <w:t>委托代理人：</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（签字）</w:t>
      </w:r>
    </w:p>
    <w:p w14:paraId="519317D2">
      <w:pPr>
        <w:wordWrap/>
        <w:ind w:firstLine="480"/>
        <w:jc w:val="left"/>
        <w:rPr>
          <w:rFonts w:hint="eastAsia" w:ascii="宋体" w:hAnsi="宋体" w:cs="宋体"/>
          <w:u w:val="none"/>
          <w:lang w:val="en-US" w:eastAsia="zh-CN"/>
        </w:rPr>
      </w:pPr>
      <w:r>
        <w:rPr>
          <w:rFonts w:hint="eastAsia" w:ascii="宋体" w:hAnsi="宋体" w:cs="宋体"/>
        </w:rPr>
        <w:t>身份证号码：</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14:paraId="57C5630F">
      <w:pPr>
        <w:wordWrap/>
        <w:jc w:val="left"/>
        <w:rPr>
          <w:rFonts w:ascii="宋体" w:hAnsi="宋体" w:cs="宋体"/>
        </w:rPr>
      </w:pPr>
      <w:r>
        <w:rPr>
          <w:rFonts w:hint="eastAsia" w:ascii="宋体" w:hAnsi="宋体" w:cs="宋体"/>
          <w:u w:val="none"/>
          <w:lang w:val="en-US" w:eastAsia="zh-CN"/>
        </w:rPr>
        <w:t xml:space="preserve">             </w:t>
      </w:r>
      <w:r>
        <w:rPr>
          <w:rFonts w:hint="eastAsia" w:ascii="宋体" w:hAnsi="宋体" w:cs="宋体"/>
          <w:u w:val="single"/>
          <w:lang w:val="en-US" w:eastAsia="zh-CN"/>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1362BAF">
      <w:pPr>
        <w:ind w:firstLine="0" w:firstLineChars="0"/>
        <w:rPr>
          <w:rFonts w:ascii="宋体" w:hAnsi="宋体" w:cs="宋体"/>
        </w:rPr>
      </w:pPr>
    </w:p>
    <w:p w14:paraId="4ECEC468">
      <w:pPr>
        <w:ind w:firstLine="422"/>
        <w:rPr>
          <w:rFonts w:ascii="宋体" w:hAnsi="宋体" w:cs="宋体"/>
          <w:b/>
          <w:bCs/>
          <w:sz w:val="21"/>
          <w:szCs w:val="21"/>
        </w:rPr>
      </w:pPr>
      <w:r>
        <w:rPr>
          <w:rFonts w:hint="eastAsia" w:ascii="宋体" w:hAnsi="宋体" w:cs="宋体"/>
          <w:b/>
          <w:bCs/>
          <w:sz w:val="21"/>
          <w:szCs w:val="21"/>
        </w:rPr>
        <w:t>注：</w:t>
      </w:r>
    </w:p>
    <w:p w14:paraId="23FE5415">
      <w:pPr>
        <w:ind w:firstLine="422"/>
        <w:rPr>
          <w:rFonts w:ascii="宋体" w:hAnsi="宋体" w:cs="宋体"/>
          <w:b/>
          <w:bCs/>
          <w:sz w:val="21"/>
          <w:szCs w:val="21"/>
        </w:rPr>
      </w:pPr>
      <w:r>
        <w:rPr>
          <w:rFonts w:hint="eastAsia" w:ascii="宋体" w:hAnsi="宋体" w:cs="宋体"/>
          <w:b/>
          <w:bCs/>
          <w:sz w:val="21"/>
          <w:szCs w:val="21"/>
        </w:rPr>
        <w:t>1.法定代表人和委托代理人须在授权委托书上亲笔签名，不得使用印章、签名章或其他电子制版签名代替；</w:t>
      </w:r>
    </w:p>
    <w:p w14:paraId="6D604A5C">
      <w:pPr>
        <w:ind w:firstLine="422"/>
        <w:rPr>
          <w:rFonts w:ascii="宋体" w:hAnsi="宋体" w:cs="宋体"/>
          <w:b/>
          <w:bCs/>
          <w:sz w:val="21"/>
          <w:szCs w:val="21"/>
        </w:rPr>
      </w:pPr>
      <w:r>
        <w:rPr>
          <w:rFonts w:hint="eastAsia" w:ascii="宋体" w:hAnsi="宋体" w:cs="宋体"/>
          <w:b/>
          <w:bCs/>
          <w:sz w:val="21"/>
          <w:szCs w:val="21"/>
        </w:rPr>
        <w:t>2.如果由</w:t>
      </w:r>
      <w:r>
        <w:rPr>
          <w:rFonts w:hint="eastAsia" w:ascii="宋体" w:hAnsi="宋体" w:cs="宋体"/>
          <w:b/>
          <w:bCs/>
          <w:sz w:val="21"/>
          <w:szCs w:val="21"/>
          <w:lang w:eastAsia="zh-CN"/>
        </w:rPr>
        <w:t>比选申请人</w:t>
      </w:r>
      <w:r>
        <w:rPr>
          <w:rFonts w:hint="eastAsia" w:ascii="宋体" w:hAnsi="宋体" w:cs="宋体"/>
          <w:b/>
          <w:bCs/>
          <w:sz w:val="21"/>
          <w:szCs w:val="21"/>
        </w:rPr>
        <w:t>的法定代表人签署</w:t>
      </w:r>
      <w:r>
        <w:rPr>
          <w:rFonts w:hint="eastAsia" w:ascii="宋体" w:hAnsi="宋体" w:cs="宋体"/>
          <w:b/>
          <w:bCs/>
          <w:sz w:val="21"/>
          <w:szCs w:val="21"/>
          <w:lang w:eastAsia="zh-CN"/>
        </w:rPr>
        <w:t>比选申请文件</w:t>
      </w:r>
      <w:r>
        <w:rPr>
          <w:rFonts w:hint="eastAsia" w:ascii="宋体" w:hAnsi="宋体" w:cs="宋体"/>
          <w:b/>
          <w:bCs/>
          <w:sz w:val="21"/>
          <w:szCs w:val="21"/>
        </w:rPr>
        <w:t>，则不需要提交授权委托书；</w:t>
      </w:r>
    </w:p>
    <w:p w14:paraId="54590467">
      <w:pPr>
        <w:ind w:firstLine="422"/>
        <w:rPr>
          <w:rFonts w:ascii="宋体" w:hAnsi="宋体" w:cs="宋体"/>
          <w:b/>
          <w:bCs/>
          <w:sz w:val="21"/>
          <w:szCs w:val="21"/>
        </w:rPr>
      </w:pPr>
      <w:r>
        <w:rPr>
          <w:rFonts w:hint="eastAsia" w:ascii="宋体" w:hAnsi="宋体" w:cs="宋体"/>
          <w:b/>
          <w:bCs/>
          <w:sz w:val="21"/>
          <w:szCs w:val="21"/>
        </w:rPr>
        <w:t>3.本授权委托书未附法定代表人身份证彩色影印件及委托代理人身份证彩色影印件并加盖</w:t>
      </w:r>
      <w:r>
        <w:rPr>
          <w:rFonts w:hint="eastAsia" w:ascii="宋体" w:hAnsi="宋体" w:cs="宋体"/>
          <w:b/>
          <w:bCs/>
          <w:sz w:val="21"/>
          <w:szCs w:val="21"/>
          <w:lang w:eastAsia="zh-CN"/>
        </w:rPr>
        <w:t>比选申请人</w:t>
      </w:r>
      <w:r>
        <w:rPr>
          <w:rFonts w:hint="eastAsia" w:ascii="宋体" w:hAnsi="宋体" w:cs="宋体"/>
          <w:b/>
          <w:bCs/>
          <w:sz w:val="21"/>
          <w:szCs w:val="21"/>
        </w:rPr>
        <w:t>单位章的</w:t>
      </w:r>
      <w:r>
        <w:rPr>
          <w:rFonts w:hint="eastAsia" w:ascii="宋体" w:hAnsi="宋体" w:cs="宋体"/>
          <w:b/>
          <w:bCs/>
          <w:sz w:val="21"/>
          <w:szCs w:val="21"/>
          <w:lang w:eastAsia="zh-CN"/>
        </w:rPr>
        <w:t>比选申请人</w:t>
      </w:r>
      <w:r>
        <w:rPr>
          <w:rFonts w:hint="eastAsia" w:ascii="宋体" w:hAnsi="宋体" w:cs="宋体"/>
          <w:b/>
          <w:bCs/>
          <w:sz w:val="21"/>
          <w:szCs w:val="21"/>
        </w:rPr>
        <w:t>不予通过形式性评审。</w:t>
      </w:r>
    </w:p>
    <w:p w14:paraId="70A298D9">
      <w:pPr>
        <w:widowControl/>
        <w:spacing w:line="240" w:lineRule="auto"/>
        <w:ind w:firstLine="0" w:firstLineChars="0"/>
        <w:jc w:val="center"/>
        <w:rPr>
          <w:rFonts w:ascii="宋体" w:hAnsi="宋体" w:cs="宋体"/>
          <w:sz w:val="28"/>
          <w:szCs w:val="28"/>
        </w:rPr>
      </w:pPr>
      <w:r>
        <w:rPr>
          <w:rFonts w:hint="eastAsia" w:ascii="宋体" w:hAnsi="宋体" w:cs="宋体"/>
          <w:sz w:val="28"/>
          <w:szCs w:val="28"/>
        </w:rPr>
        <w:br w:type="page"/>
      </w:r>
      <w:r>
        <w:rPr>
          <w:rFonts w:hint="eastAsia" w:ascii="宋体" w:hAnsi="宋体" w:cs="宋体"/>
          <w:b/>
          <w:bCs/>
          <w:sz w:val="28"/>
          <w:szCs w:val="28"/>
        </w:rPr>
        <w:t>（二）法定代表人身份证明</w:t>
      </w:r>
    </w:p>
    <w:p w14:paraId="5A3E62B3">
      <w:pPr>
        <w:ind w:firstLine="480"/>
        <w:rPr>
          <w:rFonts w:ascii="宋体" w:hAnsi="宋体" w:cs="宋体"/>
        </w:rPr>
      </w:pPr>
    </w:p>
    <w:p w14:paraId="472D1986">
      <w:pPr>
        <w:ind w:left="0" w:leftChars="0" w:firstLine="480" w:firstLineChars="200"/>
        <w:jc w:val="left"/>
        <w:rPr>
          <w:rFonts w:ascii="宋体" w:hAnsi="宋体" w:cs="宋体"/>
          <w:u w:val="single"/>
        </w:rPr>
      </w:pPr>
      <w:r>
        <w:rPr>
          <w:rFonts w:hint="eastAsia" w:ascii="宋体" w:hAnsi="宋体" w:cs="宋体"/>
          <w:u w:val="none"/>
          <w:lang w:val="en-US" w:eastAsia="zh-CN"/>
        </w:rPr>
        <w:t>比选申请人名称</w:t>
      </w:r>
      <w:r>
        <w:rPr>
          <w:rFonts w:hint="eastAsia" w:ascii="宋体" w:hAnsi="宋体" w:cs="宋体"/>
        </w:rPr>
        <w:t>：</w:t>
      </w:r>
      <w:r>
        <w:rPr>
          <w:rFonts w:hint="eastAsia" w:ascii="宋体" w:hAnsi="宋体" w:cs="宋体"/>
          <w:u w:val="single"/>
          <w:lang w:val="en-US" w:eastAsia="zh-CN"/>
        </w:rPr>
        <w:t xml:space="preserve">                   </w:t>
      </w:r>
    </w:p>
    <w:p w14:paraId="2FFF1251">
      <w:pPr>
        <w:ind w:firstLine="480"/>
        <w:rPr>
          <w:rFonts w:ascii="宋体" w:hAnsi="宋体" w:cs="宋体"/>
          <w:u w:val="single"/>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p>
    <w:p w14:paraId="5608B47F">
      <w:pPr>
        <w:ind w:firstLine="480"/>
        <w:rPr>
          <w:rFonts w:ascii="宋体" w:hAnsi="宋体" w:cs="宋体"/>
        </w:rPr>
      </w:pPr>
      <w:r>
        <w:rPr>
          <w:rFonts w:hint="eastAsia" w:ascii="宋体" w:hAnsi="宋体" w:cs="宋体"/>
        </w:rPr>
        <w:t>职务：</w:t>
      </w:r>
      <w:r>
        <w:rPr>
          <w:rFonts w:hint="eastAsia" w:ascii="宋体" w:hAnsi="宋体" w:cs="宋体"/>
          <w:u w:val="single"/>
        </w:rPr>
        <w:t xml:space="preserve">             </w:t>
      </w:r>
      <w:r>
        <w:rPr>
          <w:rFonts w:hint="eastAsia" w:ascii="宋体" w:hAnsi="宋体" w:cs="宋体"/>
        </w:rPr>
        <w:t>系</w:t>
      </w:r>
      <w:r>
        <w:rPr>
          <w:rFonts w:hint="eastAsia" w:ascii="宋体" w:hAnsi="宋体" w:cs="宋体"/>
          <w:u w:val="single"/>
        </w:rPr>
        <w:t xml:space="preserve">                   </w:t>
      </w:r>
      <w:r>
        <w:rPr>
          <w:rFonts w:hint="eastAsia" w:ascii="宋体" w:hAnsi="宋体" w:cs="宋体"/>
        </w:rPr>
        <w:t>（</w:t>
      </w:r>
      <w:r>
        <w:rPr>
          <w:rFonts w:hint="eastAsia" w:ascii="宋体" w:hAnsi="宋体" w:cs="宋体"/>
          <w:lang w:eastAsia="zh-CN"/>
        </w:rPr>
        <w:t>比选申请人</w:t>
      </w:r>
      <w:r>
        <w:rPr>
          <w:rFonts w:hint="eastAsia" w:ascii="宋体" w:hAnsi="宋体" w:cs="宋体"/>
        </w:rPr>
        <w:t>名称）的法定代表人。</w:t>
      </w:r>
    </w:p>
    <w:p w14:paraId="7CFBE76F">
      <w:pPr>
        <w:ind w:firstLine="480"/>
        <w:rPr>
          <w:rFonts w:ascii="宋体" w:hAnsi="宋体" w:cs="宋体"/>
        </w:rPr>
      </w:pPr>
      <w:r>
        <w:rPr>
          <w:rFonts w:hint="eastAsia" w:ascii="宋体" w:hAnsi="宋体" w:cs="宋体"/>
        </w:rPr>
        <w:t>特此证明。</w:t>
      </w:r>
    </w:p>
    <w:p w14:paraId="5B598EA2">
      <w:pPr>
        <w:ind w:firstLine="480"/>
        <w:rPr>
          <w:rFonts w:ascii="宋体" w:hAnsi="宋体" w:cs="宋体"/>
        </w:rPr>
      </w:pPr>
    </w:p>
    <w:p w14:paraId="3A4D33AA">
      <w:pPr>
        <w:ind w:firstLine="480"/>
        <w:rPr>
          <w:rFonts w:ascii="宋体" w:hAnsi="宋体" w:cs="宋体"/>
        </w:rPr>
      </w:pPr>
    </w:p>
    <w:p w14:paraId="55764A72">
      <w:pPr>
        <w:ind w:firstLine="422"/>
        <w:rPr>
          <w:rFonts w:ascii="宋体" w:hAnsi="宋体" w:cs="宋体"/>
          <w:b/>
          <w:bCs/>
          <w:sz w:val="21"/>
          <w:szCs w:val="21"/>
        </w:rPr>
      </w:pPr>
      <w:r>
        <w:rPr>
          <w:rFonts w:hint="eastAsia" w:ascii="宋体" w:hAnsi="宋体" w:cs="宋体"/>
          <w:b/>
          <w:bCs/>
          <w:sz w:val="21"/>
          <w:szCs w:val="21"/>
        </w:rPr>
        <w:t>附：法定代表人身份证彩色影印件并加盖</w:t>
      </w:r>
      <w:r>
        <w:rPr>
          <w:rFonts w:hint="eastAsia" w:ascii="宋体" w:hAnsi="宋体" w:cs="宋体"/>
          <w:b/>
          <w:bCs/>
          <w:sz w:val="21"/>
          <w:szCs w:val="21"/>
          <w:lang w:eastAsia="zh-CN"/>
        </w:rPr>
        <w:t>比选申请人</w:t>
      </w:r>
      <w:r>
        <w:rPr>
          <w:rFonts w:hint="eastAsia" w:ascii="宋体" w:hAnsi="宋体" w:cs="宋体"/>
          <w:b/>
          <w:bCs/>
          <w:sz w:val="21"/>
          <w:szCs w:val="21"/>
        </w:rPr>
        <w:t>单位章。</w:t>
      </w:r>
    </w:p>
    <w:p w14:paraId="4AD59763">
      <w:pPr>
        <w:ind w:firstLine="480"/>
        <w:rPr>
          <w:rFonts w:ascii="宋体" w:hAnsi="宋体" w:cs="宋体"/>
        </w:rPr>
      </w:pPr>
    </w:p>
    <w:p w14:paraId="3090B39B">
      <w:pPr>
        <w:ind w:firstLine="480"/>
        <w:rPr>
          <w:rFonts w:ascii="宋体" w:hAnsi="宋体" w:cs="宋体"/>
        </w:rPr>
      </w:pPr>
    </w:p>
    <w:p w14:paraId="37E08AD7">
      <w:pPr>
        <w:ind w:firstLine="480"/>
        <w:rPr>
          <w:rFonts w:ascii="宋体" w:hAnsi="宋体" w:cs="宋体"/>
        </w:rPr>
      </w:pPr>
    </w:p>
    <w:p w14:paraId="60997F4B">
      <w:pPr>
        <w:ind w:firstLine="480"/>
        <w:rPr>
          <w:rFonts w:ascii="宋体" w:hAnsi="宋体" w:cs="宋体"/>
        </w:rPr>
      </w:pPr>
    </w:p>
    <w:p w14:paraId="0CD51A89">
      <w:pPr>
        <w:wordWrap w:val="0"/>
        <w:ind w:firstLine="480"/>
        <w:jc w:val="right"/>
        <w:rPr>
          <w:rFonts w:hint="eastAsia" w:ascii="宋体" w:hAnsi="宋体" w:cs="宋体"/>
        </w:rPr>
      </w:pPr>
      <w:r>
        <w:rPr>
          <w:rFonts w:hint="eastAsia" w:ascii="宋体" w:hAnsi="宋体" w:cs="宋体"/>
          <w:lang w:eastAsia="zh-CN"/>
        </w:rPr>
        <w:t>比选申请人</w:t>
      </w:r>
      <w:r>
        <w:rPr>
          <w:rFonts w:hint="eastAsia" w:ascii="宋体" w:hAnsi="宋体" w:cs="宋体"/>
        </w:rPr>
        <w:t>：</w:t>
      </w:r>
      <w:r>
        <w:rPr>
          <w:rFonts w:hint="eastAsia" w:ascii="宋体" w:hAnsi="宋体" w:cs="宋体"/>
          <w:u w:val="single"/>
        </w:rPr>
        <w:t xml:space="preserve">              </w:t>
      </w:r>
      <w:r>
        <w:rPr>
          <w:rFonts w:hint="eastAsia" w:ascii="宋体" w:hAnsi="宋体" w:cs="宋体"/>
        </w:rPr>
        <w:t>（盖单位章）</w:t>
      </w:r>
    </w:p>
    <w:p w14:paraId="26658FBE">
      <w:pPr>
        <w:wordWrap/>
        <w:ind w:firstLine="480"/>
        <w:jc w:val="right"/>
        <w:rPr>
          <w:rFonts w:hint="eastAsia"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（签字）</w:t>
      </w:r>
    </w:p>
    <w:p w14:paraId="1116FD6E">
      <w:pPr>
        <w:wordWrap w:val="0"/>
        <w:ind w:firstLine="480"/>
        <w:jc w:val="right"/>
        <w:rPr>
          <w:rFonts w:ascii="宋体" w:hAnsi="宋体" w:cs="宋体"/>
        </w:rPr>
      </w:pPr>
      <w:r>
        <w:rPr>
          <w:rFonts w:hint="eastAsia" w:ascii="宋体" w:hAnsi="宋体" w:cs="宋体"/>
        </w:rPr>
        <w:tab/>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82FDF5A">
      <w:pPr>
        <w:ind w:firstLine="480"/>
        <w:rPr>
          <w:rFonts w:ascii="宋体" w:hAnsi="宋体" w:cs="宋体"/>
        </w:rPr>
      </w:pPr>
    </w:p>
    <w:p w14:paraId="34BD0E5F">
      <w:pPr>
        <w:ind w:firstLine="480"/>
        <w:rPr>
          <w:rFonts w:ascii="宋体" w:hAnsi="宋体" w:cs="宋体"/>
        </w:rPr>
      </w:pPr>
    </w:p>
    <w:p w14:paraId="7D9F97A1">
      <w:pPr>
        <w:ind w:firstLine="480"/>
        <w:rPr>
          <w:rFonts w:ascii="宋体" w:hAnsi="宋体" w:cs="宋体"/>
        </w:rPr>
      </w:pPr>
    </w:p>
    <w:p w14:paraId="53ECFF00">
      <w:pPr>
        <w:ind w:firstLine="0" w:firstLineChars="0"/>
        <w:rPr>
          <w:rFonts w:ascii="宋体" w:hAnsi="宋体" w:cs="宋体"/>
        </w:rPr>
      </w:pPr>
    </w:p>
    <w:p w14:paraId="0B879FD9">
      <w:pPr>
        <w:ind w:firstLine="480"/>
        <w:rPr>
          <w:rFonts w:ascii="宋体" w:hAnsi="宋体" w:cs="宋体"/>
        </w:rPr>
      </w:pPr>
    </w:p>
    <w:p w14:paraId="08CDBDF4">
      <w:pPr>
        <w:ind w:firstLine="480"/>
        <w:rPr>
          <w:rFonts w:ascii="宋体" w:hAnsi="宋体" w:cs="宋体"/>
        </w:rPr>
      </w:pPr>
    </w:p>
    <w:p w14:paraId="61852DA9">
      <w:pPr>
        <w:ind w:firstLine="422"/>
        <w:rPr>
          <w:rFonts w:hint="eastAsia" w:ascii="宋体" w:hAnsi="宋体" w:cs="宋体"/>
          <w:b/>
          <w:bCs/>
          <w:sz w:val="21"/>
          <w:szCs w:val="21"/>
        </w:rPr>
      </w:pPr>
      <w:r>
        <w:rPr>
          <w:rFonts w:hint="eastAsia" w:ascii="宋体" w:hAnsi="宋体" w:cs="宋体"/>
          <w:b/>
          <w:bCs/>
          <w:sz w:val="21"/>
          <w:szCs w:val="21"/>
        </w:rPr>
        <w:t>注：法定代表人的姓名处须法定代表人亲笔签名，不得使用印章、签名章或其他电子制版签名代替，本法定代表人身份证明未附法定代表人身份证彩色影印件并加盖</w:t>
      </w:r>
      <w:r>
        <w:rPr>
          <w:rFonts w:hint="eastAsia" w:ascii="宋体" w:hAnsi="宋体" w:cs="宋体"/>
          <w:b/>
          <w:bCs/>
          <w:sz w:val="21"/>
          <w:szCs w:val="21"/>
          <w:lang w:eastAsia="zh-CN"/>
        </w:rPr>
        <w:t>比选申请人</w:t>
      </w:r>
      <w:r>
        <w:rPr>
          <w:rFonts w:hint="eastAsia" w:ascii="宋体" w:hAnsi="宋体" w:cs="宋体"/>
          <w:b/>
          <w:bCs/>
          <w:sz w:val="21"/>
          <w:szCs w:val="21"/>
        </w:rPr>
        <w:t>单位章的</w:t>
      </w:r>
      <w:r>
        <w:rPr>
          <w:rFonts w:hint="eastAsia" w:ascii="宋体" w:hAnsi="宋体" w:cs="宋体"/>
          <w:b/>
          <w:bCs/>
          <w:sz w:val="21"/>
          <w:szCs w:val="21"/>
          <w:lang w:eastAsia="zh-CN"/>
        </w:rPr>
        <w:t>比选申请人</w:t>
      </w:r>
      <w:r>
        <w:rPr>
          <w:rFonts w:hint="eastAsia" w:ascii="宋体" w:hAnsi="宋体" w:cs="宋体"/>
          <w:b/>
          <w:bCs/>
          <w:sz w:val="21"/>
          <w:szCs w:val="21"/>
        </w:rPr>
        <w:t>不予通过形式性评审。</w:t>
      </w:r>
    </w:p>
    <w:p w14:paraId="245C8655">
      <w:pPr>
        <w:rPr>
          <w:rFonts w:ascii="宋体" w:hAnsi="宋体" w:cs="宋体"/>
        </w:rPr>
      </w:pPr>
      <w:r>
        <w:rPr>
          <w:rFonts w:hint="eastAsia" w:ascii="宋体" w:hAnsi="宋体" w:cs="宋体"/>
          <w:b/>
          <w:bCs/>
          <w:sz w:val="21"/>
          <w:szCs w:val="21"/>
        </w:rPr>
        <w:br w:type="page"/>
      </w:r>
    </w:p>
    <w:p w14:paraId="7A1B6D2F">
      <w:pPr>
        <w:numPr>
          <w:ilvl w:val="0"/>
          <w:numId w:val="0"/>
        </w:numPr>
        <w:ind w:left="560" w:leftChars="0"/>
        <w:jc w:val="center"/>
        <w:outlineLvl w:val="1"/>
        <w:rPr>
          <w:rFonts w:hint="eastAsia" w:ascii="宋体" w:hAnsi="宋体" w:eastAsia="宋体" w:cs="宋体"/>
          <w:b/>
          <w:bCs/>
          <w:szCs w:val="24"/>
          <w:lang w:val="en-US" w:eastAsia="zh-CN"/>
        </w:rPr>
      </w:pPr>
      <w:bookmarkStart w:id="31" w:name="_Toc511567199"/>
      <w:bookmarkStart w:id="32" w:name="_Toc152042592"/>
      <w:bookmarkStart w:id="33" w:name="_Toc144974871"/>
      <w:bookmarkStart w:id="34" w:name="_Toc179632823"/>
      <w:bookmarkStart w:id="35" w:name="_Toc152045803"/>
      <w:r>
        <w:rPr>
          <w:rFonts w:hint="eastAsia" w:ascii="宋体" w:hAnsi="宋体" w:eastAsia="宋体" w:cs="宋体"/>
          <w:b/>
          <w:bCs/>
          <w:szCs w:val="24"/>
          <w:lang w:val="en-US" w:eastAsia="zh-CN"/>
        </w:rPr>
        <w:t>三、已标价工程量清单</w:t>
      </w:r>
    </w:p>
    <w:p w14:paraId="1AD1D7F8">
      <w:pPr>
        <w:pStyle w:val="3"/>
        <w:numPr>
          <w:ilvl w:val="0"/>
          <w:numId w:val="0"/>
        </w:numPr>
        <w:rPr>
          <w:rFonts w:ascii="宋体" w:hAnsi="宋体" w:cs="宋体"/>
          <w:sz w:val="24"/>
          <w:szCs w:val="24"/>
        </w:rPr>
      </w:pPr>
      <w:r>
        <w:rPr>
          <w:rFonts w:hint="eastAsia" w:ascii="宋体" w:hAnsi="宋体" w:cs="宋体"/>
          <w:sz w:val="24"/>
          <w:szCs w:val="24"/>
        </w:rPr>
        <w:t>1.工程量清单说明</w:t>
      </w:r>
    </w:p>
    <w:p w14:paraId="636D5480">
      <w:pPr>
        <w:ind w:firstLine="480"/>
        <w:rPr>
          <w:rFonts w:ascii="宋体" w:hAnsi="宋体" w:cs="宋体"/>
        </w:rPr>
      </w:pPr>
      <w:r>
        <w:rPr>
          <w:rFonts w:hint="eastAsia" w:ascii="宋体" w:hAnsi="宋体" w:cs="宋体"/>
        </w:rPr>
        <w:t>1.1</w:t>
      </w:r>
      <w:r>
        <w:rPr>
          <w:rFonts w:hint="eastAsia" w:ascii="宋体" w:hAnsi="宋体" w:cs="宋体"/>
          <w:lang w:val="en-US" w:eastAsia="zh-CN"/>
        </w:rPr>
        <w:t xml:space="preserve"> </w:t>
      </w:r>
      <w:r>
        <w:rPr>
          <w:rFonts w:hint="eastAsia" w:ascii="宋体" w:hAnsi="宋体" w:cs="宋体"/>
        </w:rPr>
        <w:t>本工程量清单是根据</w:t>
      </w:r>
      <w:r>
        <w:rPr>
          <w:rFonts w:hint="eastAsia" w:ascii="宋体" w:hAnsi="宋体" w:cs="宋体"/>
          <w:lang w:eastAsia="zh-CN"/>
        </w:rPr>
        <w:t>比选文件</w:t>
      </w:r>
      <w:r>
        <w:rPr>
          <w:rFonts w:hint="eastAsia" w:ascii="宋体" w:hAnsi="宋体" w:cs="宋体"/>
        </w:rPr>
        <w:t>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297A84E">
      <w:pPr>
        <w:ind w:firstLine="480"/>
        <w:rPr>
          <w:rFonts w:ascii="宋体" w:hAnsi="宋体" w:cs="宋体"/>
        </w:rPr>
      </w:pPr>
      <w:r>
        <w:rPr>
          <w:rFonts w:hint="eastAsia" w:ascii="宋体" w:hAnsi="宋体" w:cs="宋体"/>
        </w:rPr>
        <w:t>1.2</w:t>
      </w:r>
      <w:r>
        <w:rPr>
          <w:rFonts w:hint="eastAsia" w:ascii="宋体" w:hAnsi="宋体" w:cs="宋体"/>
          <w:lang w:val="en-US" w:eastAsia="zh-CN"/>
        </w:rPr>
        <w:t xml:space="preserve"> </w:t>
      </w:r>
      <w:r>
        <w:rPr>
          <w:rFonts w:hint="eastAsia" w:ascii="宋体" w:hAnsi="宋体" w:cs="宋体"/>
        </w:rPr>
        <w:t>本工程量清单应与</w:t>
      </w:r>
      <w:r>
        <w:rPr>
          <w:rFonts w:hint="eastAsia" w:ascii="宋体" w:hAnsi="宋体" w:cs="宋体"/>
          <w:lang w:eastAsia="zh-CN"/>
        </w:rPr>
        <w:t>比选文件</w:t>
      </w:r>
      <w:r>
        <w:rPr>
          <w:rFonts w:hint="eastAsia" w:ascii="宋体" w:hAnsi="宋体" w:cs="宋体"/>
        </w:rPr>
        <w:t>中的</w:t>
      </w:r>
      <w:r>
        <w:rPr>
          <w:rFonts w:hint="eastAsia" w:ascii="宋体" w:hAnsi="宋体" w:cs="宋体"/>
          <w:lang w:eastAsia="zh-CN"/>
        </w:rPr>
        <w:t>比选申请人</w:t>
      </w:r>
      <w:r>
        <w:rPr>
          <w:rFonts w:hint="eastAsia" w:ascii="宋体" w:hAnsi="宋体" w:cs="宋体"/>
        </w:rPr>
        <w:t>须知、通用合同条款、专用合同条款、工程量清单计量规则、技术规范及图纸等一起阅读和理解。</w:t>
      </w:r>
    </w:p>
    <w:p w14:paraId="14D0A48B">
      <w:pPr>
        <w:ind w:firstLine="480"/>
        <w:rPr>
          <w:rFonts w:ascii="宋体" w:hAnsi="宋体" w:cs="宋体"/>
        </w:rPr>
      </w:pPr>
      <w:r>
        <w:rPr>
          <w:rFonts w:hint="eastAsia" w:ascii="宋体" w:hAnsi="宋体" w:cs="宋体"/>
        </w:rPr>
        <w:t>1.3</w:t>
      </w:r>
      <w:r>
        <w:rPr>
          <w:rFonts w:hint="eastAsia" w:ascii="宋体" w:hAnsi="宋体" w:cs="宋体"/>
          <w:lang w:val="en-US" w:eastAsia="zh-CN"/>
        </w:rPr>
        <w:t xml:space="preserve"> </w:t>
      </w:r>
      <w:r>
        <w:rPr>
          <w:rFonts w:hint="eastAsia" w:ascii="宋体" w:hAnsi="宋体" w:cs="宋体"/>
        </w:rPr>
        <w:t>本工程量清单中所列工程数量是估算的或设计的预计数量，仅作为</w:t>
      </w:r>
      <w:r>
        <w:rPr>
          <w:rFonts w:hint="eastAsia" w:ascii="宋体" w:hAnsi="宋体" w:cs="宋体"/>
          <w:lang w:eastAsia="zh-CN"/>
        </w:rPr>
        <w:t>比选申请报价</w:t>
      </w:r>
      <w:r>
        <w:rPr>
          <w:rFonts w:hint="eastAsia" w:ascii="宋体" w:hAnsi="宋体" w:cs="宋体"/>
        </w:rPr>
        <w:t>的共同基础，不能作为最终结算与支付的依据。如遇国家政策调整、或上级管理部门要求等不可抗力而导致工程量变化，以实际最终数量确定为准。实际支付应按实际完成的工程量，由劳务协作单位按工程量清单计量规则规定的计量方法，以</w:t>
      </w:r>
      <w:r>
        <w:rPr>
          <w:rFonts w:hint="eastAsia" w:ascii="宋体" w:hAnsi="宋体" w:cs="宋体"/>
          <w:lang w:eastAsia="zh-CN"/>
        </w:rPr>
        <w:t>比选</w:t>
      </w:r>
      <w:r>
        <w:rPr>
          <w:rFonts w:hint="eastAsia" w:ascii="宋体" w:hAnsi="宋体" w:cs="宋体"/>
        </w:rPr>
        <w:t>人项目经理部认可的数量、尺寸、断面计量，按本工程量清单的单价和总额价计算支付金额；或根据具体情况，按合同条变更条款的规定，按</w:t>
      </w:r>
      <w:r>
        <w:rPr>
          <w:rFonts w:hint="eastAsia" w:ascii="宋体" w:hAnsi="宋体" w:cs="宋体"/>
          <w:lang w:eastAsia="zh-CN"/>
        </w:rPr>
        <w:t>比选</w:t>
      </w:r>
      <w:r>
        <w:rPr>
          <w:rFonts w:hint="eastAsia" w:ascii="宋体" w:hAnsi="宋体" w:cs="宋体"/>
        </w:rPr>
        <w:t>人确定的单价或总额价计算支付额。</w:t>
      </w:r>
    </w:p>
    <w:p w14:paraId="38FD6C2B">
      <w:pPr>
        <w:ind w:firstLine="480"/>
        <w:rPr>
          <w:rFonts w:ascii="宋体" w:hAnsi="宋体" w:cs="宋体"/>
        </w:rPr>
      </w:pPr>
      <w:r>
        <w:rPr>
          <w:rFonts w:hint="eastAsia" w:ascii="宋体" w:hAnsi="宋体" w:cs="宋体"/>
        </w:rPr>
        <w:t>1.4</w:t>
      </w:r>
      <w:r>
        <w:rPr>
          <w:rFonts w:hint="eastAsia" w:ascii="宋体" w:hAnsi="宋体" w:cs="宋体"/>
          <w:lang w:val="en-US" w:eastAsia="zh-CN"/>
        </w:rPr>
        <w:t xml:space="preserve"> </w:t>
      </w:r>
      <w:r>
        <w:rPr>
          <w:rFonts w:hint="eastAsia" w:ascii="宋体" w:hAnsi="宋体" w:cs="宋体"/>
        </w:rPr>
        <w:t>工程量清单中各章的工程子目的范围与计量等应与“工程量清单计量规则” “技术规范”相应章节的范围、计量与支付条款结合起来理解或解释。</w:t>
      </w:r>
    </w:p>
    <w:p w14:paraId="7E1B2C25">
      <w:pPr>
        <w:ind w:firstLine="480"/>
        <w:rPr>
          <w:rFonts w:ascii="宋体" w:hAnsi="宋体" w:cs="宋体"/>
        </w:rPr>
      </w:pPr>
      <w:r>
        <w:rPr>
          <w:rFonts w:hint="eastAsia" w:ascii="宋体" w:hAnsi="宋体" w:cs="宋体"/>
        </w:rPr>
        <w:t>1.5</w:t>
      </w:r>
      <w:r>
        <w:rPr>
          <w:rFonts w:hint="eastAsia" w:ascii="宋体" w:hAnsi="宋体" w:cs="宋体"/>
          <w:lang w:val="en-US" w:eastAsia="zh-CN"/>
        </w:rPr>
        <w:t xml:space="preserve"> </w:t>
      </w:r>
      <w:r>
        <w:rPr>
          <w:rFonts w:hint="eastAsia" w:ascii="宋体" w:hAnsi="宋体" w:cs="宋体"/>
        </w:rPr>
        <w:t>对作业和材料的一般说明或规定，未重复写入工程量清单内，在给工程量清单各子目标价前，应参阅第七章“技术规范”的有关内容。</w:t>
      </w:r>
    </w:p>
    <w:p w14:paraId="23C215FB">
      <w:pPr>
        <w:ind w:firstLine="480"/>
        <w:rPr>
          <w:rFonts w:ascii="宋体" w:hAnsi="宋体" w:cs="宋体"/>
        </w:rPr>
      </w:pPr>
      <w:r>
        <w:rPr>
          <w:rFonts w:hint="eastAsia" w:ascii="宋体" w:hAnsi="宋体" w:eastAsia="宋体" w:cs="宋体"/>
          <w:lang w:val="en-US" w:eastAsia="zh-CN"/>
        </w:rPr>
        <w:t xml:space="preserve">1.6 </w:t>
      </w:r>
      <w:r>
        <w:rPr>
          <w:rFonts w:hint="eastAsia" w:ascii="宋体" w:hAnsi="宋体" w:cs="宋体"/>
        </w:rPr>
        <w:t>工程量清单中所列工程量的变动，丝毫不会降低或影响合同条款的效力，也不免除劳务协作单位按规定的标准进行施工和修复缺陷的责任。</w:t>
      </w:r>
    </w:p>
    <w:p w14:paraId="54259932">
      <w:pPr>
        <w:ind w:firstLine="480"/>
        <w:rPr>
          <w:rFonts w:ascii="宋体" w:hAnsi="宋体" w:cs="宋体"/>
        </w:rPr>
      </w:pPr>
      <w:r>
        <w:rPr>
          <w:rFonts w:hint="eastAsia" w:ascii="宋体" w:hAnsi="宋体" w:cs="宋体"/>
        </w:rPr>
        <w:t>1.7</w:t>
      </w:r>
      <w:r>
        <w:rPr>
          <w:rFonts w:hint="eastAsia" w:ascii="宋体" w:hAnsi="宋体" w:cs="宋体"/>
          <w:lang w:val="en-US" w:eastAsia="zh-CN"/>
        </w:rPr>
        <w:t xml:space="preserve"> </w:t>
      </w:r>
      <w:r>
        <w:rPr>
          <w:rFonts w:hint="eastAsia" w:ascii="宋体" w:hAnsi="宋体" w:cs="宋体"/>
        </w:rPr>
        <w:t>图纸中所列的工程数量表及数量汇总表仅是提供资料，不是工程量清单的外延。当图纸与工程量清单所列数量不一致时，以工程量清单所列数量作为报价的依据。</w:t>
      </w:r>
    </w:p>
    <w:p w14:paraId="320B3AAD">
      <w:pPr>
        <w:pStyle w:val="3"/>
        <w:numPr>
          <w:ilvl w:val="0"/>
          <w:numId w:val="0"/>
        </w:numPr>
        <w:ind w:left="284"/>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比选申请报价</w:t>
      </w:r>
      <w:r>
        <w:rPr>
          <w:rFonts w:hint="eastAsia" w:ascii="宋体" w:hAnsi="宋体" w:cs="宋体"/>
          <w:sz w:val="24"/>
          <w:szCs w:val="24"/>
        </w:rPr>
        <w:t>说明</w:t>
      </w:r>
    </w:p>
    <w:p w14:paraId="094B0667">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 xml:space="preserve"> </w:t>
      </w:r>
      <w:r>
        <w:rPr>
          <w:rFonts w:hint="eastAsia" w:ascii="宋体" w:hAnsi="宋体" w:cs="宋体"/>
        </w:rPr>
        <w:t>工程量清单中的每一子目须填入单价或价格，且只允许有一个报价。</w:t>
      </w:r>
    </w:p>
    <w:p w14:paraId="6D220CC9">
      <w:pPr>
        <w:tabs>
          <w:tab w:val="left" w:pos="1185"/>
        </w:tabs>
        <w:spacing w:before="156" w:beforeLines="50"/>
        <w:ind w:firstLine="480"/>
        <w:rPr>
          <w:rFonts w:ascii="宋体" w:hAnsi="宋体" w:cs="宋体"/>
        </w:rPr>
      </w:pPr>
      <w:r>
        <w:rPr>
          <w:rFonts w:hint="eastAsia" w:ascii="宋体" w:hAnsi="宋体" w:cs="宋体"/>
        </w:rPr>
        <w:t>2.2</w:t>
      </w:r>
      <w:r>
        <w:rPr>
          <w:rFonts w:hint="eastAsia" w:ascii="宋体" w:hAnsi="宋体" w:cs="宋体"/>
          <w:lang w:val="en-US" w:eastAsia="zh-CN"/>
        </w:rPr>
        <w:t xml:space="preserve"> </w:t>
      </w:r>
      <w:r>
        <w:rPr>
          <w:rFonts w:hint="eastAsia" w:ascii="宋体" w:hAnsi="宋体" w:cs="宋体"/>
        </w:rPr>
        <w:t>除非合同另有规定，工程量清单中有标价的单价和总额价均已包括了为实施和完成合同工程所需的劳务、材料</w:t>
      </w:r>
      <w:r>
        <w:rPr>
          <w:rFonts w:hint="eastAsia" w:ascii="宋体" w:hAnsi="宋体" w:cs="宋体"/>
          <w:lang w:eastAsia="zh-CN"/>
        </w:rPr>
        <w:t>（</w:t>
      </w:r>
      <w:r>
        <w:rPr>
          <w:rFonts w:hint="eastAsia" w:ascii="宋体" w:hAnsi="宋体" w:cs="宋体"/>
          <w:lang w:val="en-US" w:eastAsia="zh-CN"/>
        </w:rPr>
        <w:t>详见工程量清单备注</w:t>
      </w:r>
      <w:r>
        <w:rPr>
          <w:rFonts w:hint="eastAsia" w:ascii="宋体" w:hAnsi="宋体" w:cs="宋体"/>
          <w:lang w:eastAsia="zh-CN"/>
        </w:rPr>
        <w:t>）</w:t>
      </w:r>
      <w:r>
        <w:rPr>
          <w:rFonts w:hint="eastAsia" w:ascii="宋体" w:hAnsi="宋体" w:cs="宋体"/>
        </w:rPr>
        <w:t>、机械、质检（自检）、安装调试(含</w:t>
      </w:r>
      <w:r>
        <w:rPr>
          <w:rFonts w:hint="eastAsia" w:ascii="宋体" w:hAnsi="宋体" w:cs="宋体"/>
          <w:lang w:eastAsia="zh-CN"/>
        </w:rPr>
        <w:t>比选</w:t>
      </w:r>
      <w:r>
        <w:rPr>
          <w:rFonts w:hint="eastAsia" w:ascii="宋体" w:hAnsi="宋体" w:cs="宋体"/>
        </w:rPr>
        <w:t>人提供的设备材料到场卸货及料场至施工现场的首次转运</w:t>
      </w:r>
      <w:r>
        <w:rPr>
          <w:rFonts w:ascii="宋体" w:hAnsi="宋体" w:cs="宋体"/>
        </w:rPr>
        <w:t>)</w:t>
      </w:r>
      <w:r>
        <w:rPr>
          <w:rFonts w:hint="eastAsia" w:ascii="宋体" w:hAnsi="宋体" w:cs="宋体"/>
        </w:rPr>
        <w:t>、材料的仓储及保管(含</w:t>
      </w:r>
      <w:r>
        <w:rPr>
          <w:rFonts w:hint="eastAsia" w:ascii="宋体" w:hAnsi="宋体" w:cs="宋体"/>
          <w:lang w:eastAsia="zh-CN"/>
        </w:rPr>
        <w:t>比选</w:t>
      </w:r>
      <w:r>
        <w:rPr>
          <w:rFonts w:hint="eastAsia" w:ascii="宋体" w:hAnsi="宋体" w:cs="宋体"/>
        </w:rPr>
        <w:t>人提供的设备材料)、缺陷修复、劳务协作队伍施工管理、房租、交工文件配合、安全文明环保施工、</w:t>
      </w:r>
      <w:r>
        <w:rPr>
          <w:rFonts w:hint="eastAsia" w:ascii="宋体" w:hAnsi="宋体" w:cs="宋体"/>
          <w:lang w:val="en-US" w:eastAsia="zh-CN"/>
        </w:rPr>
        <w:t>保通、</w:t>
      </w:r>
      <w:r>
        <w:rPr>
          <w:rFonts w:hint="eastAsia" w:ascii="宋体" w:hAnsi="宋体" w:cs="宋体"/>
        </w:rPr>
        <w:t>保险、利润等费用，以及合同明示或暗示的所有责任、义务和一般风险。超出上述工程量清单所示范围以外的工作，由</w:t>
      </w:r>
      <w:r>
        <w:rPr>
          <w:rFonts w:hint="eastAsia" w:ascii="宋体" w:hAnsi="宋体" w:cs="宋体"/>
          <w:lang w:eastAsia="zh-CN"/>
        </w:rPr>
        <w:t>比选</w:t>
      </w:r>
      <w:r>
        <w:rPr>
          <w:rFonts w:hint="eastAsia" w:ascii="宋体" w:hAnsi="宋体" w:cs="宋体"/>
        </w:rPr>
        <w:t>人项目经理部按</w:t>
      </w:r>
      <w:r>
        <w:rPr>
          <w:rFonts w:hint="eastAsia" w:ascii="宋体" w:hAnsi="宋体" w:cs="宋体"/>
          <w:lang w:eastAsia="zh-CN"/>
        </w:rPr>
        <w:t>比选</w:t>
      </w:r>
      <w:r>
        <w:rPr>
          <w:rFonts w:hint="eastAsia" w:ascii="宋体" w:hAnsi="宋体" w:cs="宋体"/>
        </w:rPr>
        <w:t>人变更管理办法对劳务协作队伍据实结算。</w:t>
      </w:r>
    </w:p>
    <w:p w14:paraId="2C079742">
      <w:pPr>
        <w:tabs>
          <w:tab w:val="left" w:pos="1185"/>
        </w:tabs>
        <w:spacing w:before="156" w:beforeLines="50"/>
        <w:ind w:firstLine="480"/>
        <w:rPr>
          <w:rFonts w:ascii="宋体" w:hAnsi="宋体" w:cs="宋体"/>
        </w:rPr>
      </w:pPr>
      <w:r>
        <w:rPr>
          <w:rFonts w:hint="eastAsia" w:ascii="宋体" w:hAnsi="宋体" w:cs="宋体"/>
        </w:rPr>
        <w:t>2.3</w:t>
      </w:r>
      <w:r>
        <w:rPr>
          <w:rFonts w:hint="eastAsia" w:ascii="宋体" w:hAnsi="宋体" w:cs="宋体"/>
          <w:lang w:val="en-US" w:eastAsia="zh-CN"/>
        </w:rPr>
        <w:t xml:space="preserve"> </w:t>
      </w:r>
      <w:r>
        <w:rPr>
          <w:rFonts w:hint="eastAsia" w:ascii="宋体" w:hAnsi="宋体" w:cs="宋体"/>
        </w:rPr>
        <w:t>工程量清单中</w:t>
      </w:r>
      <w:r>
        <w:rPr>
          <w:rFonts w:hint="eastAsia" w:ascii="宋体" w:hAnsi="宋体" w:cs="宋体"/>
          <w:lang w:eastAsia="zh-CN"/>
        </w:rPr>
        <w:t>比选申请人</w:t>
      </w:r>
      <w:r>
        <w:rPr>
          <w:rFonts w:hint="eastAsia" w:ascii="宋体" w:hAnsi="宋体" w:cs="宋体"/>
        </w:rPr>
        <w:t>没有填入单价或价格的子目，其费用视为已分摊在工程量清单中其他相关子目的单价或价格之中。劳务协作单位必须按</w:t>
      </w:r>
      <w:r>
        <w:rPr>
          <w:rFonts w:hint="eastAsia" w:ascii="宋体" w:hAnsi="宋体" w:cs="宋体"/>
          <w:lang w:eastAsia="zh-CN"/>
        </w:rPr>
        <w:t>比选</w:t>
      </w:r>
      <w:r>
        <w:rPr>
          <w:rFonts w:hint="eastAsia" w:ascii="宋体" w:hAnsi="宋体" w:cs="宋体"/>
        </w:rPr>
        <w:t>人指令完成工程量清单中未填入单价或价格的子目，但不能得到结算与支付。</w:t>
      </w:r>
    </w:p>
    <w:p w14:paraId="0D3B662E">
      <w:pPr>
        <w:tabs>
          <w:tab w:val="left" w:pos="1185"/>
        </w:tabs>
        <w:spacing w:before="156" w:beforeLines="50"/>
        <w:ind w:firstLine="480"/>
        <w:rPr>
          <w:rFonts w:ascii="宋体" w:hAnsi="宋体" w:cs="宋体"/>
        </w:rPr>
      </w:pPr>
      <w:r>
        <w:rPr>
          <w:rFonts w:hint="eastAsia" w:ascii="宋体" w:hAnsi="宋体" w:cs="宋体"/>
        </w:rPr>
        <w:t xml:space="preserve"> 2.4符合合同条款规定的全部费用应认为已被计入有标价的工程量清单所列各子目之中，未列子目不予计量的工作，其费用应视为已分摊在本合同工程的有关子目的单价或总额价之中。</w:t>
      </w:r>
    </w:p>
    <w:p w14:paraId="1C27167B">
      <w:pPr>
        <w:tabs>
          <w:tab w:val="left" w:pos="1185"/>
        </w:tabs>
        <w:spacing w:before="156" w:beforeLines="50"/>
        <w:ind w:firstLine="480"/>
        <w:rPr>
          <w:rFonts w:ascii="宋体" w:hAnsi="宋体" w:cs="宋体"/>
        </w:rPr>
      </w:pPr>
      <w:r>
        <w:rPr>
          <w:rFonts w:hint="eastAsia" w:ascii="宋体" w:hAnsi="宋体" w:cs="宋体"/>
        </w:rPr>
        <w:t>2.5</w:t>
      </w:r>
      <w:r>
        <w:rPr>
          <w:rFonts w:hint="eastAsia" w:ascii="宋体" w:hAnsi="宋体" w:cs="宋体"/>
          <w:lang w:val="en-US" w:eastAsia="zh-CN"/>
        </w:rPr>
        <w:t xml:space="preserve"> </w:t>
      </w:r>
      <w:r>
        <w:rPr>
          <w:rFonts w:hint="eastAsia" w:ascii="宋体" w:hAnsi="宋体" w:cs="宋体"/>
        </w:rPr>
        <w:t>劳务协作单位用于本合同工程的各类装备的提供、运输、维护、拆卸、拼装等支付的费用，已包括在工程量清单的单价与总额价之中。</w:t>
      </w:r>
    </w:p>
    <w:p w14:paraId="72A7789C">
      <w:pPr>
        <w:tabs>
          <w:tab w:val="left" w:pos="1185"/>
        </w:tabs>
        <w:spacing w:before="156" w:beforeLines="50"/>
        <w:ind w:firstLine="480"/>
        <w:rPr>
          <w:rFonts w:ascii="宋体" w:hAnsi="宋体" w:cs="宋体"/>
        </w:rPr>
      </w:pPr>
      <w:r>
        <w:rPr>
          <w:rFonts w:hint="eastAsia" w:ascii="宋体" w:hAnsi="宋体" w:cs="宋体"/>
        </w:rPr>
        <w:t>2.6</w:t>
      </w:r>
      <w:r>
        <w:rPr>
          <w:rFonts w:hint="eastAsia" w:ascii="宋体" w:hAnsi="宋体" w:cs="宋体"/>
          <w:lang w:val="en-US" w:eastAsia="zh-CN"/>
        </w:rPr>
        <w:t xml:space="preserve"> </w:t>
      </w:r>
      <w:r>
        <w:rPr>
          <w:rFonts w:hint="eastAsia" w:ascii="宋体" w:hAnsi="宋体" w:cs="宋体"/>
        </w:rPr>
        <w:t>工程量清单中各项金额均以人民币（元）结算。</w:t>
      </w:r>
    </w:p>
    <w:p w14:paraId="3957793A">
      <w:pPr>
        <w:tabs>
          <w:tab w:val="left" w:pos="1185"/>
        </w:tabs>
        <w:spacing w:before="156" w:beforeLines="50"/>
        <w:ind w:firstLine="480"/>
        <w:rPr>
          <w:rFonts w:ascii="宋体" w:hAnsi="宋体" w:cs="宋体"/>
          <w:color w:val="auto"/>
        </w:rPr>
      </w:pPr>
      <w:r>
        <w:rPr>
          <w:rFonts w:hint="eastAsia" w:ascii="宋体" w:hAnsi="宋体" w:cs="宋体"/>
          <w:color w:val="auto"/>
        </w:rPr>
        <w:t>2.7</w:t>
      </w:r>
      <w:r>
        <w:rPr>
          <w:rFonts w:ascii="宋体" w:hAnsi="宋体" w:cs="宋体"/>
          <w:color w:val="auto"/>
        </w:rPr>
        <w:t xml:space="preserve"> </w:t>
      </w:r>
      <w:r>
        <w:rPr>
          <w:rFonts w:hint="eastAsia" w:ascii="宋体" w:hAnsi="宋体" w:cs="宋体"/>
          <w:color w:val="auto"/>
        </w:rPr>
        <w:t>劳务协作单位因承包本合同工程需缴纳的一切税费均由劳务协作单位承担</w:t>
      </w:r>
      <w:r>
        <w:rPr>
          <w:rFonts w:hint="eastAsia" w:ascii="宋体" w:hAnsi="宋体" w:cs="宋体"/>
          <w:color w:val="auto"/>
          <w:lang w:eastAsia="zh-CN"/>
        </w:rPr>
        <w:t>。</w:t>
      </w:r>
      <w:r>
        <w:rPr>
          <w:rFonts w:hint="eastAsia" w:ascii="宋体" w:hAnsi="宋体" w:cs="宋体"/>
          <w:lang w:val="en-US" w:eastAsia="zh-CN"/>
        </w:rPr>
        <w:t>根据项目需要，</w:t>
      </w:r>
      <w:r>
        <w:rPr>
          <w:rFonts w:hint="eastAsia" w:ascii="宋体" w:hAnsi="宋体" w:cs="宋体"/>
          <w:lang w:eastAsia="zh-CN"/>
        </w:rPr>
        <w:t>中选</w:t>
      </w:r>
      <w:r>
        <w:rPr>
          <w:rFonts w:hint="eastAsia" w:ascii="宋体" w:hAnsi="宋体" w:cs="宋体"/>
        </w:rPr>
        <w:t>人为本项目最终结算金额所提供的施工（或劳务）增值税专用发票进项税</w:t>
      </w:r>
      <w:r>
        <w:rPr>
          <w:rFonts w:hint="eastAsia" w:ascii="宋体" w:hAnsi="宋体" w:cs="宋体"/>
          <w:lang w:eastAsia="zh-CN"/>
        </w:rPr>
        <w:t>，</w:t>
      </w:r>
      <w:r>
        <w:rPr>
          <w:rFonts w:hint="eastAsia" w:ascii="宋体" w:hAnsi="宋体" w:cs="宋体"/>
        </w:rPr>
        <w:t>根据劳务协作队伍对我方开具发票税率</w:t>
      </w:r>
      <w:r>
        <w:rPr>
          <w:rFonts w:hint="eastAsia" w:ascii="宋体" w:hAnsi="宋体" w:cs="宋体"/>
          <w:lang w:val="en-US" w:eastAsia="zh-CN"/>
        </w:rPr>
        <w:t>进行</w:t>
      </w:r>
      <w:r>
        <w:rPr>
          <w:rFonts w:hint="eastAsia" w:ascii="宋体" w:hAnsi="宋体" w:cs="宋体"/>
        </w:rPr>
        <w:t>结算。同时应符合我司相应的财务管理办法。</w:t>
      </w:r>
    </w:p>
    <w:p w14:paraId="342D8D5E">
      <w:pPr>
        <w:tabs>
          <w:tab w:val="left" w:pos="1185"/>
        </w:tabs>
        <w:spacing w:before="156" w:beforeLines="50"/>
        <w:ind w:firstLine="480"/>
        <w:rPr>
          <w:rFonts w:ascii="宋体" w:hAnsi="宋体" w:cs="宋体"/>
        </w:rPr>
      </w:pPr>
      <w:r>
        <w:rPr>
          <w:rFonts w:hint="eastAsia" w:ascii="宋体" w:hAnsi="宋体" w:cs="宋体"/>
        </w:rPr>
        <w:t>2.8</w:t>
      </w:r>
      <w:r>
        <w:rPr>
          <w:rFonts w:hint="eastAsia" w:ascii="宋体" w:hAnsi="宋体" w:cs="宋体"/>
          <w:lang w:val="en-US" w:eastAsia="zh-CN"/>
        </w:rPr>
        <w:t xml:space="preserve"> </w:t>
      </w:r>
      <w:r>
        <w:rPr>
          <w:rFonts w:hint="eastAsia" w:ascii="宋体" w:hAnsi="宋体" w:cs="宋体"/>
        </w:rPr>
        <w:t>劳务协作单位应该综合考虑项目工期，报价人应合理安排生产要素投入，并考虑计划的变更导致赶工等因素导致施工费用增加，不单独增加报价。</w:t>
      </w:r>
    </w:p>
    <w:p w14:paraId="116CAA50">
      <w:pPr>
        <w:tabs>
          <w:tab w:val="left" w:pos="1185"/>
        </w:tabs>
        <w:spacing w:before="156" w:beforeLines="50"/>
        <w:ind w:firstLine="480"/>
        <w:rPr>
          <w:rFonts w:ascii="宋体" w:hAnsi="宋体" w:cs="宋体"/>
        </w:rPr>
      </w:pPr>
      <w:r>
        <w:rPr>
          <w:rFonts w:hint="eastAsia" w:ascii="宋体" w:hAnsi="宋体" w:cs="宋体"/>
        </w:rPr>
        <w:t>2.9</w:t>
      </w:r>
      <w:r>
        <w:rPr>
          <w:rFonts w:hint="eastAsia" w:ascii="宋体" w:hAnsi="宋体" w:cs="宋体"/>
          <w:lang w:val="en-US" w:eastAsia="zh-CN"/>
        </w:rPr>
        <w:t xml:space="preserve"> </w:t>
      </w:r>
      <w:r>
        <w:rPr>
          <w:rFonts w:hint="eastAsia" w:ascii="宋体" w:hAnsi="宋体" w:cs="宋体"/>
        </w:rPr>
        <w:t>如劳务协作单位进场施工后，施工质量、进度等没有达到</w:t>
      </w:r>
      <w:r>
        <w:rPr>
          <w:rFonts w:hint="eastAsia" w:ascii="宋体" w:hAnsi="宋体" w:cs="宋体"/>
          <w:lang w:eastAsia="zh-CN"/>
        </w:rPr>
        <w:t>比选</w:t>
      </w:r>
      <w:r>
        <w:rPr>
          <w:rFonts w:hint="eastAsia" w:ascii="宋体" w:hAnsi="宋体" w:cs="宋体"/>
        </w:rPr>
        <w:t>人或业主要求时，</w:t>
      </w:r>
      <w:r>
        <w:rPr>
          <w:rFonts w:hint="eastAsia" w:ascii="宋体" w:hAnsi="宋体" w:cs="宋体"/>
          <w:lang w:eastAsia="zh-CN"/>
        </w:rPr>
        <w:t>比选</w:t>
      </w:r>
      <w:r>
        <w:rPr>
          <w:rFonts w:hint="eastAsia" w:ascii="宋体" w:hAnsi="宋体" w:cs="宋体"/>
        </w:rPr>
        <w:t>人将指派其他劳务协作单位帮助完成相应的施工内容，并按合同价的150%扣除施工费用，计量支付给实际合格实施劳务协作单位。</w:t>
      </w:r>
    </w:p>
    <w:p w14:paraId="4492F776">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 xml:space="preserve">0 </w:t>
      </w:r>
      <w:r>
        <w:rPr>
          <w:rFonts w:hint="eastAsia" w:ascii="宋体" w:hAnsi="宋体" w:cs="宋体"/>
        </w:rPr>
        <w:t>项目所需设备及材料均需满足图纸设计要求，如发现</w:t>
      </w:r>
      <w:r>
        <w:rPr>
          <w:rFonts w:hint="eastAsia" w:ascii="宋体" w:hAnsi="宋体" w:cs="宋体"/>
          <w:lang w:eastAsia="zh-CN"/>
        </w:rPr>
        <w:t>中选</w:t>
      </w:r>
      <w:r>
        <w:rPr>
          <w:rFonts w:hint="eastAsia" w:ascii="宋体" w:hAnsi="宋体" w:cs="宋体"/>
        </w:rPr>
        <w:t>人所使用的设备或材料未满足设计要求，</w:t>
      </w:r>
      <w:r>
        <w:rPr>
          <w:rFonts w:hint="eastAsia" w:ascii="宋体" w:hAnsi="宋体" w:cs="宋体"/>
          <w:lang w:eastAsia="zh-CN"/>
        </w:rPr>
        <w:t>比选</w:t>
      </w:r>
      <w:r>
        <w:rPr>
          <w:rFonts w:hint="eastAsia" w:ascii="宋体" w:hAnsi="宋体" w:cs="宋体"/>
        </w:rPr>
        <w:t>人有权要求</w:t>
      </w:r>
      <w:r>
        <w:rPr>
          <w:rFonts w:hint="eastAsia" w:ascii="宋体" w:hAnsi="宋体" w:cs="宋体"/>
          <w:lang w:eastAsia="zh-CN"/>
        </w:rPr>
        <w:t>中选</w:t>
      </w:r>
      <w:r>
        <w:rPr>
          <w:rFonts w:hint="eastAsia" w:ascii="宋体" w:hAnsi="宋体" w:cs="宋体"/>
        </w:rPr>
        <w:t>人更换满足设计要求的设备或材料，或按照</w:t>
      </w:r>
      <w:r>
        <w:rPr>
          <w:rFonts w:hint="eastAsia" w:ascii="宋体" w:hAnsi="宋体" w:cs="宋体"/>
          <w:lang w:eastAsia="zh-CN"/>
        </w:rPr>
        <w:t>中选</w:t>
      </w:r>
      <w:r>
        <w:rPr>
          <w:rFonts w:hint="eastAsia" w:ascii="宋体" w:hAnsi="宋体" w:cs="宋体"/>
        </w:rPr>
        <w:t>人采购时的市场价对</w:t>
      </w:r>
      <w:r>
        <w:rPr>
          <w:rFonts w:hint="eastAsia" w:ascii="宋体" w:hAnsi="宋体" w:cs="宋体"/>
          <w:lang w:eastAsia="zh-CN"/>
        </w:rPr>
        <w:t>比选</w:t>
      </w:r>
      <w:r>
        <w:rPr>
          <w:rFonts w:hint="eastAsia" w:ascii="宋体" w:hAnsi="宋体" w:cs="宋体"/>
        </w:rPr>
        <w:t>单价作变更降低该项单价处理，如设计文件在之前的基础上提高要求或业主有特别需求，在业主增加费用的情况下可作相应变更处理。</w:t>
      </w:r>
    </w:p>
    <w:p w14:paraId="300CC5A4">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1</w:t>
      </w:r>
      <w:r>
        <w:rPr>
          <w:rFonts w:hint="eastAsia" w:ascii="宋体" w:hAnsi="宋体" w:cs="宋体"/>
        </w:rPr>
        <w:t xml:space="preserve"> 工程量清单数量或单项金额或总价金额任意一项变更增加或者减少超过20%，</w:t>
      </w:r>
      <w:r>
        <w:rPr>
          <w:rFonts w:hint="eastAsia" w:ascii="宋体" w:hAnsi="宋体" w:cs="宋体"/>
          <w:lang w:eastAsia="zh-CN"/>
        </w:rPr>
        <w:t>比选</w:t>
      </w:r>
      <w:r>
        <w:rPr>
          <w:rFonts w:hint="eastAsia" w:ascii="宋体" w:hAnsi="宋体" w:cs="宋体"/>
        </w:rPr>
        <w:t>人</w:t>
      </w:r>
      <w:r>
        <w:rPr>
          <w:rFonts w:hint="eastAsia" w:ascii="宋体" w:hAnsi="宋体" w:cs="宋体"/>
          <w:lang w:val="en-US" w:eastAsia="zh-CN"/>
        </w:rPr>
        <w:t>可以</w:t>
      </w:r>
      <w:r>
        <w:rPr>
          <w:rFonts w:hint="eastAsia" w:ascii="宋体" w:hAnsi="宋体" w:cs="宋体"/>
        </w:rPr>
        <w:t>根据</w:t>
      </w:r>
      <w:r>
        <w:rPr>
          <w:rFonts w:hint="eastAsia" w:ascii="宋体" w:hAnsi="宋体" w:cs="宋体"/>
          <w:lang w:eastAsia="zh-CN"/>
        </w:rPr>
        <w:t>比选</w:t>
      </w:r>
      <w:r>
        <w:rPr>
          <w:rFonts w:hint="eastAsia" w:ascii="宋体" w:hAnsi="宋体" w:cs="宋体"/>
        </w:rPr>
        <w:t>人变更管理办法作变更处理。</w:t>
      </w:r>
    </w:p>
    <w:p w14:paraId="654C5524">
      <w:pPr>
        <w:tabs>
          <w:tab w:val="left" w:pos="1185"/>
        </w:tabs>
        <w:spacing w:before="156" w:beforeLines="50"/>
        <w:ind w:firstLine="480"/>
        <w:rPr>
          <w:rFonts w:ascii="宋体" w:hAnsi="宋体" w:cs="宋体"/>
        </w:rPr>
      </w:pPr>
      <w:r>
        <w:rPr>
          <w:rFonts w:hint="eastAsia" w:ascii="宋体" w:hAnsi="宋体" w:cs="宋体"/>
        </w:rPr>
        <w:t>2.1</w:t>
      </w:r>
      <w:r>
        <w:rPr>
          <w:rFonts w:hint="eastAsia" w:ascii="宋体" w:hAnsi="宋体" w:cs="宋体"/>
          <w:lang w:val="en-US" w:eastAsia="zh-CN"/>
        </w:rPr>
        <w:t>2</w:t>
      </w:r>
      <w:r>
        <w:rPr>
          <w:rFonts w:hint="eastAsia" w:ascii="宋体" w:hAnsi="宋体" w:cs="宋体"/>
        </w:rPr>
        <w:t>清单子目号中包含“*”的子目，其主要材料及设备由</w:t>
      </w:r>
      <w:r>
        <w:rPr>
          <w:rFonts w:hint="eastAsia" w:ascii="宋体" w:hAnsi="宋体" w:cs="宋体"/>
          <w:lang w:eastAsia="zh-CN"/>
        </w:rPr>
        <w:t>比选</w:t>
      </w:r>
      <w:r>
        <w:rPr>
          <w:rFonts w:hint="eastAsia" w:ascii="宋体" w:hAnsi="宋体" w:cs="宋体"/>
        </w:rPr>
        <w:t>人提供，上述子目的综合单价报价应包含施工的全部费用。未标注“*”的子目，除清单另有说明外，综合单价报价均应包含设备材料的采购及施工的全部费用。</w:t>
      </w:r>
    </w:p>
    <w:p w14:paraId="29AF0082">
      <w:pPr>
        <w:pStyle w:val="3"/>
        <w:numPr>
          <w:ilvl w:val="0"/>
          <w:numId w:val="0"/>
        </w:numPr>
        <w:ind w:left="284"/>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.工程量清单</w:t>
      </w:r>
    </w:p>
    <w:p w14:paraId="04657EF9">
      <w:pPr>
        <w:tabs>
          <w:tab w:val="left" w:pos="1185"/>
        </w:tabs>
        <w:spacing w:before="156" w:beforeLines="50"/>
        <w:ind w:firstLine="480"/>
        <w:rPr>
          <w:rFonts w:ascii="宋体" w:hAnsi="宋体" w:cs="宋体"/>
        </w:rPr>
      </w:pPr>
      <w:r>
        <w:rPr>
          <w:rFonts w:hint="eastAsia" w:ascii="宋体" w:hAnsi="宋体" w:cs="宋体"/>
          <w:lang w:eastAsia="zh-CN"/>
        </w:rPr>
        <w:t>比选申请人</w:t>
      </w:r>
      <w:r>
        <w:rPr>
          <w:rFonts w:hint="eastAsia" w:ascii="宋体" w:hAnsi="宋体" w:cs="宋体"/>
        </w:rPr>
        <w:t>应按照工程量清单说明、</w:t>
      </w:r>
      <w:r>
        <w:rPr>
          <w:rFonts w:hint="eastAsia" w:ascii="宋体" w:hAnsi="宋体" w:cs="宋体"/>
          <w:lang w:eastAsia="zh-CN"/>
        </w:rPr>
        <w:t>比选申请报价</w:t>
      </w:r>
      <w:r>
        <w:rPr>
          <w:rFonts w:hint="eastAsia" w:ascii="宋体" w:hAnsi="宋体" w:cs="宋体"/>
        </w:rPr>
        <w:t>说明及工程量清单各项表格的要求逐项填报工程量清单（上述工程量清单说明、</w:t>
      </w:r>
      <w:r>
        <w:rPr>
          <w:rFonts w:hint="eastAsia" w:ascii="宋体" w:hAnsi="宋体" w:cs="宋体"/>
          <w:lang w:eastAsia="zh-CN"/>
        </w:rPr>
        <w:t>比选申请报价</w:t>
      </w:r>
      <w:r>
        <w:rPr>
          <w:rFonts w:hint="eastAsia" w:ascii="宋体" w:hAnsi="宋体" w:cs="宋体"/>
        </w:rPr>
        <w:t>说明、及工程量清单须逐页盖</w:t>
      </w:r>
      <w:r>
        <w:rPr>
          <w:rFonts w:hint="eastAsia" w:ascii="宋体" w:hAnsi="宋体" w:cs="宋体"/>
          <w:lang w:eastAsia="zh-CN"/>
        </w:rPr>
        <w:t>比选申请人</w:t>
      </w:r>
      <w:r>
        <w:rPr>
          <w:rFonts w:hint="eastAsia" w:ascii="宋体" w:hAnsi="宋体" w:cs="宋体"/>
        </w:rPr>
        <w:t>单位章后附在</w:t>
      </w:r>
      <w:r>
        <w:rPr>
          <w:rFonts w:hint="eastAsia" w:ascii="宋体" w:hAnsi="宋体" w:cs="宋体"/>
          <w:lang w:eastAsia="zh-CN"/>
        </w:rPr>
        <w:t>比选申请文件</w:t>
      </w:r>
      <w:r>
        <w:rPr>
          <w:rFonts w:hint="eastAsia" w:ascii="宋体" w:hAnsi="宋体" w:cs="宋体"/>
        </w:rPr>
        <w:t>的已标价工程量清单后，不得有任何删减）。</w:t>
      </w:r>
    </w:p>
    <w:p w14:paraId="6E7E93C8">
      <w:pPr>
        <w:rPr>
          <w:rFonts w:hint="eastAsia" w:ascii="宋体" w:hAnsi="宋体" w:cs="宋体"/>
          <w:b/>
          <w:bCs/>
          <w:sz w:val="24"/>
          <w:szCs w:val="24"/>
        </w:rPr>
      </w:pPr>
      <w:r>
        <w:br w:type="page"/>
      </w:r>
    </w:p>
    <w:p w14:paraId="6725D71B">
      <w:pPr>
        <w:ind w:firstLine="560"/>
        <w:jc w:val="center"/>
        <w:outlineLvl w:val="1"/>
        <w:rPr>
          <w:rFonts w:ascii="宋体" w:hAnsi="宋体" w:cs="宋体"/>
          <w:b/>
          <w:bCs/>
          <w:sz w:val="24"/>
          <w:szCs w:val="24"/>
        </w:rPr>
      </w:pPr>
      <w:r>
        <w:rPr>
          <w:rFonts w:hint="eastAsia" w:ascii="宋体" w:hAnsi="宋体" w:cs="宋体"/>
          <w:b/>
          <w:bCs/>
          <w:sz w:val="24"/>
          <w:szCs w:val="24"/>
        </w:rPr>
        <w:t>四、施工组织设计</w:t>
      </w:r>
    </w:p>
    <w:p w14:paraId="0D0D5AF5">
      <w:pPr>
        <w:ind w:firstLine="480"/>
        <w:rPr>
          <w:rFonts w:ascii="宋体" w:hAnsi="宋体" w:cs="宋体"/>
        </w:rPr>
      </w:pPr>
      <w:r>
        <w:rPr>
          <w:rFonts w:hint="eastAsia" w:ascii="宋体" w:hAnsi="宋体" w:cs="宋体"/>
        </w:rPr>
        <w:tab/>
      </w:r>
      <w:r>
        <w:rPr>
          <w:rFonts w:hint="eastAsia" w:ascii="宋体" w:hAnsi="宋体" w:cs="宋体"/>
          <w:lang w:eastAsia="zh-CN"/>
        </w:rPr>
        <w:t>比选申请人</w:t>
      </w:r>
      <w:r>
        <w:rPr>
          <w:rFonts w:hint="eastAsia" w:ascii="宋体" w:hAnsi="宋体" w:cs="宋体"/>
        </w:rPr>
        <w:t>应按以下要点及内容要求编制施工组织设计（文字宜精炼、内容具有针对性，且符合项目的实际情况）：</w:t>
      </w:r>
    </w:p>
    <w:p w14:paraId="34FA8120">
      <w:pPr>
        <w:ind w:firstLine="480"/>
        <w:rPr>
          <w:rFonts w:ascii="宋体" w:hAnsi="宋体" w:cs="宋体"/>
        </w:rPr>
      </w:pPr>
      <w:r>
        <w:rPr>
          <w:rFonts w:hint="eastAsia" w:ascii="宋体" w:hAnsi="宋体" w:cs="宋体"/>
        </w:rPr>
        <w:t>（1）总体施工组织布置及规划</w:t>
      </w:r>
    </w:p>
    <w:p w14:paraId="25EC7D77">
      <w:pPr>
        <w:ind w:firstLine="480"/>
        <w:rPr>
          <w:rFonts w:ascii="宋体" w:hAnsi="宋体" w:cs="宋体"/>
          <w:szCs w:val="24"/>
        </w:rPr>
      </w:pPr>
      <w:r>
        <w:rPr>
          <w:rFonts w:hint="eastAsia" w:ascii="宋体" w:hAnsi="宋体" w:cs="宋体"/>
        </w:rPr>
        <w:t>（2）按本项目实际情况编制主要工程项目的施工方案、方法与技术措施（尤其对重点、关键和难点工程的施工方案、方法和措施）</w:t>
      </w:r>
      <w:r>
        <w:rPr>
          <w:rFonts w:hint="eastAsia" w:ascii="宋体" w:hAnsi="宋体" w:cs="宋体"/>
          <w:lang w:eastAsia="zh-CN"/>
        </w:rPr>
        <w:t>、</w:t>
      </w:r>
      <w:r>
        <w:rPr>
          <w:rFonts w:hint="eastAsia" w:ascii="宋体" w:hAnsi="宋体" w:cs="宋体"/>
          <w:lang w:val="en-US" w:eastAsia="zh-CN"/>
        </w:rPr>
        <w:t>保通方案</w:t>
      </w:r>
      <w:r>
        <w:rPr>
          <w:rFonts w:hint="eastAsia" w:ascii="宋体" w:hAnsi="宋体" w:cs="宋体"/>
        </w:rPr>
        <w:t>。</w:t>
      </w:r>
    </w:p>
    <w:p w14:paraId="6F03FF46">
      <w:pPr>
        <w:ind w:firstLine="480"/>
        <w:rPr>
          <w:rFonts w:ascii="宋体" w:hAnsi="宋体" w:cs="宋体"/>
        </w:rPr>
      </w:pPr>
      <w:r>
        <w:rPr>
          <w:rFonts w:hint="eastAsia" w:ascii="宋体" w:hAnsi="宋体" w:cs="宋体"/>
        </w:rPr>
        <w:t>（3）拟投入的施工机具设备表（格式自拟）、拟投入的项目人员配置表（格式自拟）</w:t>
      </w:r>
    </w:p>
    <w:p w14:paraId="3E0D0674">
      <w:pPr>
        <w:ind w:firstLine="480"/>
        <w:rPr>
          <w:rFonts w:ascii="宋体" w:hAnsi="宋体" w:cs="宋体"/>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工期保证体系及保证措施</w:t>
      </w:r>
    </w:p>
    <w:p w14:paraId="52CBBA1E">
      <w:pPr>
        <w:ind w:firstLine="480"/>
        <w:rPr>
          <w:rFonts w:ascii="宋体" w:hAnsi="宋体" w:cs="宋体"/>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工程质量管理体系及保证措施</w:t>
      </w:r>
    </w:p>
    <w:p w14:paraId="7D26F312">
      <w:pPr>
        <w:ind w:firstLine="480"/>
        <w:rPr>
          <w:rFonts w:ascii="宋体" w:hAnsi="宋体" w:cs="宋体"/>
        </w:rPr>
      </w:pPr>
      <w:r>
        <w:rPr>
          <w:rFonts w:hint="eastAsia" w:ascii="宋体" w:hAnsi="宋体" w:cs="宋体"/>
        </w:rPr>
        <w:t>（</w:t>
      </w:r>
      <w:r>
        <w:rPr>
          <w:rFonts w:ascii="宋体" w:hAnsi="宋体" w:cs="宋体"/>
        </w:rPr>
        <w:t>6</w:t>
      </w:r>
      <w:r>
        <w:rPr>
          <w:rFonts w:hint="eastAsia" w:ascii="宋体" w:hAnsi="宋体" w:cs="宋体"/>
        </w:rPr>
        <w:t>）</w:t>
      </w:r>
      <w:r>
        <w:rPr>
          <w:rFonts w:ascii="宋体" w:hAnsi="宋体" w:cs="宋体"/>
        </w:rPr>
        <w:t>安全生产管理体系及保证措施</w:t>
      </w:r>
    </w:p>
    <w:p w14:paraId="36B42E5E">
      <w:pPr>
        <w:ind w:firstLine="480"/>
        <w:rPr>
          <w:rFonts w:ascii="宋体" w:hAnsi="宋体" w:cs="宋体"/>
        </w:rPr>
      </w:pPr>
      <w:r>
        <w:rPr>
          <w:rFonts w:hint="eastAsia" w:ascii="宋体" w:hAnsi="宋体" w:cs="宋体"/>
        </w:rPr>
        <w:t>（</w:t>
      </w:r>
      <w:r>
        <w:rPr>
          <w:rFonts w:ascii="宋体" w:hAnsi="宋体" w:cs="宋体"/>
        </w:rPr>
        <w:t>7</w:t>
      </w:r>
      <w:r>
        <w:rPr>
          <w:rFonts w:hint="eastAsia" w:ascii="宋体" w:hAnsi="宋体" w:cs="宋体"/>
        </w:rPr>
        <w:t>）</w:t>
      </w:r>
      <w:r>
        <w:rPr>
          <w:rFonts w:ascii="宋体" w:hAnsi="宋体" w:cs="宋体"/>
        </w:rPr>
        <w:t>环境保护、水土保持保证体系及保证措施</w:t>
      </w:r>
    </w:p>
    <w:p w14:paraId="54CAC850">
      <w:pPr>
        <w:ind w:firstLine="480"/>
        <w:rPr>
          <w:rFonts w:ascii="宋体" w:hAnsi="宋体" w:cs="宋体"/>
        </w:rPr>
      </w:pPr>
      <w:r>
        <w:rPr>
          <w:rFonts w:hint="eastAsia" w:ascii="宋体" w:hAnsi="宋体" w:cs="宋体"/>
        </w:rPr>
        <w:t>（</w:t>
      </w:r>
      <w:r>
        <w:rPr>
          <w:rFonts w:ascii="宋体" w:hAnsi="宋体" w:cs="宋体"/>
        </w:rPr>
        <w:t>8</w:t>
      </w:r>
      <w:r>
        <w:rPr>
          <w:rFonts w:hint="eastAsia" w:ascii="宋体" w:hAnsi="宋体" w:cs="宋体"/>
        </w:rPr>
        <w:t>）</w:t>
      </w:r>
      <w:r>
        <w:rPr>
          <w:rFonts w:ascii="宋体" w:hAnsi="宋体" w:cs="宋体"/>
        </w:rPr>
        <w:t>文明施工、文物保护保证体系</w:t>
      </w:r>
      <w:r>
        <w:rPr>
          <w:rFonts w:hint="eastAsia" w:ascii="宋体" w:hAnsi="宋体" w:cs="宋体"/>
        </w:rPr>
        <w:t>及保证措施</w:t>
      </w:r>
    </w:p>
    <w:p w14:paraId="1ACEA7E9">
      <w:pPr>
        <w:ind w:firstLine="480"/>
        <w:rPr>
          <w:rFonts w:ascii="宋体" w:hAnsi="宋体" w:cs="宋体"/>
        </w:rPr>
      </w:pPr>
      <w:r>
        <w:rPr>
          <w:rFonts w:hint="eastAsia" w:ascii="宋体" w:hAnsi="宋体" w:cs="宋体"/>
        </w:rPr>
        <w:t>（</w:t>
      </w:r>
      <w:r>
        <w:rPr>
          <w:rFonts w:ascii="宋体" w:hAnsi="宋体" w:cs="宋体"/>
        </w:rPr>
        <w:t>9</w:t>
      </w:r>
      <w:r>
        <w:rPr>
          <w:rFonts w:hint="eastAsia" w:ascii="宋体" w:hAnsi="宋体" w:cs="宋体"/>
        </w:rPr>
        <w:t>）本项目交工资料配合编制保证措施</w:t>
      </w:r>
    </w:p>
    <w:p w14:paraId="33AF909C">
      <w:pPr>
        <w:ind w:firstLine="480"/>
        <w:rPr>
          <w:rFonts w:ascii="宋体" w:hAnsi="宋体" w:cs="宋体"/>
        </w:rPr>
      </w:pPr>
      <w:r>
        <w:rPr>
          <w:rFonts w:hint="eastAsia" w:ascii="宋体" w:hAnsi="宋体" w:cs="宋体"/>
        </w:rPr>
        <w:t>（10）</w:t>
      </w:r>
      <w:r>
        <w:rPr>
          <w:rFonts w:ascii="宋体" w:hAnsi="宋体" w:cs="宋体"/>
        </w:rPr>
        <w:t>项目风险预测与防范，事故应急预案</w:t>
      </w:r>
    </w:p>
    <w:p w14:paraId="721845D1">
      <w:pPr>
        <w:ind w:firstLine="480"/>
        <w:rPr>
          <w:rFonts w:ascii="宋体" w:hAnsi="宋体" w:cs="宋体"/>
        </w:rPr>
      </w:pPr>
      <w:r>
        <w:rPr>
          <w:rFonts w:hint="eastAsia" w:ascii="宋体" w:hAnsi="宋体" w:cs="宋体"/>
        </w:rPr>
        <w:t>（</w:t>
      </w:r>
      <w:r>
        <w:rPr>
          <w:rFonts w:ascii="宋体" w:hAnsi="宋体" w:cs="宋体"/>
        </w:rPr>
        <w:t>11</w:t>
      </w:r>
      <w:r>
        <w:rPr>
          <w:rFonts w:hint="eastAsia" w:ascii="宋体" w:hAnsi="宋体" w:cs="宋体"/>
        </w:rPr>
        <w:t>）其他应说明的事项</w:t>
      </w:r>
    </w:p>
    <w:p w14:paraId="7653678F">
      <w:pPr>
        <w:widowControl/>
        <w:spacing w:line="240" w:lineRule="auto"/>
        <w:ind w:firstLine="0" w:firstLineChars="0"/>
        <w:jc w:val="left"/>
        <w:rPr>
          <w:rFonts w:ascii="宋体" w:hAnsi="宋体" w:cs="宋体"/>
        </w:rPr>
        <w:sectPr>
          <w:pgSz w:w="11906" w:h="16838"/>
          <w:pgMar w:top="1134" w:right="1134" w:bottom="567" w:left="1134" w:header="850" w:footer="992" w:gutter="0"/>
          <w:pgNumType w:fmt="decimal"/>
          <w:cols w:space="0" w:num="1"/>
          <w:rtlGutter w:val="0"/>
          <w:docGrid w:type="lines" w:linePitch="329" w:charSpace="0"/>
        </w:sectPr>
      </w:pPr>
    </w:p>
    <w:bookmarkEnd w:id="31"/>
    <w:bookmarkEnd w:id="32"/>
    <w:bookmarkEnd w:id="33"/>
    <w:bookmarkEnd w:id="34"/>
    <w:bookmarkEnd w:id="35"/>
    <w:p w14:paraId="3B7F7F85">
      <w:pPr>
        <w:ind w:firstLine="0" w:firstLineChars="0"/>
        <w:jc w:val="center"/>
        <w:outlineLvl w:val="1"/>
        <w:rPr>
          <w:rFonts w:ascii="宋体" w:hAnsi="宋体" w:cs="宋体"/>
          <w:b/>
          <w:bCs/>
          <w:sz w:val="24"/>
          <w:szCs w:val="24"/>
        </w:rPr>
      </w:pPr>
      <w:bookmarkStart w:id="36" w:name="_Toc152045806"/>
      <w:bookmarkStart w:id="37" w:name="_Toc152042595"/>
      <w:bookmarkStart w:id="38" w:name="_Toc179632826"/>
      <w:bookmarkStart w:id="39" w:name="_Toc144974874"/>
      <w:r>
        <w:rPr>
          <w:rFonts w:ascii="宋体" w:hAnsi="宋体" w:cs="宋体"/>
          <w:b/>
          <w:bCs/>
          <w:sz w:val="24"/>
          <w:szCs w:val="24"/>
        </w:rPr>
        <w:t>五</w:t>
      </w:r>
      <w:r>
        <w:rPr>
          <w:rFonts w:hint="eastAsia" w:ascii="宋体" w:hAnsi="宋体" w:cs="宋体"/>
          <w:b/>
          <w:bCs/>
          <w:sz w:val="24"/>
          <w:szCs w:val="24"/>
        </w:rPr>
        <w:t>、项目管理机构</w:t>
      </w:r>
    </w:p>
    <w:p w14:paraId="0958A5AD">
      <w:pPr>
        <w:widowControl/>
        <w:spacing w:line="240" w:lineRule="auto"/>
        <w:ind w:firstLine="0" w:firstLineChars="0"/>
        <w:jc w:val="left"/>
        <w:rPr>
          <w:rFonts w:ascii="宋体" w:hAnsi="宋体" w:cs="宋体"/>
        </w:rPr>
      </w:pPr>
    </w:p>
    <w:tbl>
      <w:tblPr>
        <w:tblStyle w:val="35"/>
        <w:tblpPr w:leftFromText="180" w:rightFromText="180" w:vertAnchor="text" w:horzAnchor="page" w:tblpX="1847" w:tblpY="344"/>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901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trPr>
        <w:tc>
          <w:tcPr>
            <w:tcW w:w="8460" w:type="dxa"/>
          </w:tcPr>
          <w:p w14:paraId="50A71CB0">
            <w:pPr>
              <w:widowControl/>
              <w:spacing w:line="240" w:lineRule="auto"/>
              <w:ind w:firstLine="420"/>
              <w:jc w:val="left"/>
              <w:rPr>
                <w:rFonts w:ascii="宋体" w:hAnsi="宋体" w:cs="宋体"/>
                <w:sz w:val="21"/>
                <w:szCs w:val="21"/>
              </w:rPr>
            </w:pPr>
            <w:r>
              <w:rPr>
                <w:rFonts w:hint="eastAsia" w:ascii="宋体" w:hAnsi="宋体" w:cs="宋体"/>
                <w:sz w:val="21"/>
                <w:szCs w:val="21"/>
              </w:rPr>
              <w:t>拟为承包本工程设立组织机构以框图方式表示。</w:t>
            </w:r>
          </w:p>
          <w:p w14:paraId="7B724743">
            <w:pPr>
              <w:widowControl/>
              <w:spacing w:line="240" w:lineRule="auto"/>
              <w:ind w:firstLine="420"/>
              <w:jc w:val="left"/>
              <w:rPr>
                <w:rFonts w:ascii="宋体" w:hAnsi="宋体" w:cs="宋体"/>
                <w:sz w:val="21"/>
                <w:szCs w:val="21"/>
              </w:rPr>
            </w:pPr>
          </w:p>
          <w:p w14:paraId="114596EB">
            <w:pPr>
              <w:widowControl/>
              <w:spacing w:line="240" w:lineRule="auto"/>
              <w:ind w:firstLine="420"/>
              <w:jc w:val="left"/>
              <w:rPr>
                <w:rFonts w:ascii="宋体" w:hAnsi="宋体" w:cs="宋体"/>
                <w:sz w:val="21"/>
                <w:szCs w:val="21"/>
              </w:rPr>
            </w:pPr>
          </w:p>
          <w:p w14:paraId="79BE8817">
            <w:pPr>
              <w:widowControl/>
              <w:spacing w:line="240" w:lineRule="auto"/>
              <w:ind w:firstLine="420"/>
              <w:jc w:val="left"/>
              <w:rPr>
                <w:rFonts w:ascii="宋体" w:hAnsi="宋体" w:cs="宋体"/>
                <w:sz w:val="21"/>
                <w:szCs w:val="21"/>
              </w:rPr>
            </w:pPr>
          </w:p>
          <w:p w14:paraId="7A7F9DF8">
            <w:pPr>
              <w:widowControl/>
              <w:spacing w:line="240" w:lineRule="auto"/>
              <w:ind w:firstLine="420"/>
              <w:jc w:val="left"/>
              <w:rPr>
                <w:rFonts w:ascii="宋体" w:hAnsi="宋体" w:cs="宋体"/>
                <w:sz w:val="21"/>
                <w:szCs w:val="21"/>
              </w:rPr>
            </w:pPr>
          </w:p>
          <w:p w14:paraId="0544E6B3">
            <w:pPr>
              <w:widowControl/>
              <w:spacing w:line="240" w:lineRule="auto"/>
              <w:ind w:firstLine="420"/>
              <w:jc w:val="left"/>
              <w:rPr>
                <w:rFonts w:ascii="宋体" w:hAnsi="宋体" w:cs="宋体"/>
                <w:sz w:val="21"/>
                <w:szCs w:val="21"/>
              </w:rPr>
            </w:pPr>
          </w:p>
          <w:p w14:paraId="0FBFB36C">
            <w:pPr>
              <w:widowControl/>
              <w:spacing w:line="240" w:lineRule="auto"/>
              <w:ind w:firstLine="420"/>
              <w:jc w:val="left"/>
              <w:rPr>
                <w:rFonts w:ascii="宋体" w:hAnsi="宋体" w:cs="宋体"/>
                <w:sz w:val="21"/>
                <w:szCs w:val="21"/>
              </w:rPr>
            </w:pPr>
          </w:p>
          <w:p w14:paraId="45D956CC">
            <w:pPr>
              <w:widowControl/>
              <w:spacing w:line="240" w:lineRule="auto"/>
              <w:ind w:firstLine="420"/>
              <w:jc w:val="left"/>
              <w:rPr>
                <w:rFonts w:ascii="宋体" w:hAnsi="宋体" w:cs="宋体"/>
                <w:sz w:val="21"/>
                <w:szCs w:val="21"/>
              </w:rPr>
            </w:pPr>
          </w:p>
          <w:p w14:paraId="26650C25">
            <w:pPr>
              <w:widowControl/>
              <w:spacing w:line="240" w:lineRule="auto"/>
              <w:ind w:firstLine="420"/>
              <w:jc w:val="left"/>
              <w:rPr>
                <w:rFonts w:ascii="宋体" w:hAnsi="宋体" w:cs="宋体"/>
                <w:sz w:val="21"/>
                <w:szCs w:val="21"/>
              </w:rPr>
            </w:pPr>
          </w:p>
          <w:p w14:paraId="04C3DF73">
            <w:pPr>
              <w:widowControl/>
              <w:spacing w:line="240" w:lineRule="auto"/>
              <w:ind w:firstLine="420"/>
              <w:jc w:val="left"/>
              <w:rPr>
                <w:rFonts w:ascii="宋体" w:hAnsi="宋体" w:cs="宋体"/>
                <w:sz w:val="21"/>
                <w:szCs w:val="21"/>
              </w:rPr>
            </w:pPr>
          </w:p>
          <w:p w14:paraId="44FABB8F">
            <w:pPr>
              <w:widowControl/>
              <w:spacing w:line="240" w:lineRule="auto"/>
              <w:ind w:firstLine="420"/>
              <w:jc w:val="left"/>
              <w:rPr>
                <w:rFonts w:ascii="宋体" w:hAnsi="宋体" w:cs="宋体"/>
                <w:sz w:val="21"/>
                <w:szCs w:val="21"/>
              </w:rPr>
            </w:pPr>
          </w:p>
          <w:p w14:paraId="7FF6F8CB">
            <w:pPr>
              <w:widowControl/>
              <w:spacing w:line="240" w:lineRule="auto"/>
              <w:ind w:firstLine="420"/>
              <w:jc w:val="left"/>
              <w:rPr>
                <w:rFonts w:ascii="宋体" w:hAnsi="宋体" w:cs="宋体"/>
                <w:sz w:val="21"/>
                <w:szCs w:val="21"/>
              </w:rPr>
            </w:pPr>
          </w:p>
          <w:p w14:paraId="017C32DB">
            <w:pPr>
              <w:widowControl/>
              <w:spacing w:line="240" w:lineRule="auto"/>
              <w:ind w:firstLine="420"/>
              <w:jc w:val="left"/>
              <w:rPr>
                <w:rFonts w:ascii="宋体" w:hAnsi="宋体" w:cs="宋体"/>
                <w:sz w:val="21"/>
                <w:szCs w:val="21"/>
              </w:rPr>
            </w:pPr>
          </w:p>
          <w:p w14:paraId="44E2D534">
            <w:pPr>
              <w:widowControl/>
              <w:spacing w:line="240" w:lineRule="auto"/>
              <w:ind w:firstLine="420"/>
              <w:jc w:val="left"/>
              <w:rPr>
                <w:rFonts w:ascii="宋体" w:hAnsi="宋体" w:cs="宋体"/>
                <w:sz w:val="21"/>
                <w:szCs w:val="21"/>
              </w:rPr>
            </w:pPr>
          </w:p>
          <w:p w14:paraId="57D0DE25">
            <w:pPr>
              <w:widowControl/>
              <w:spacing w:line="240" w:lineRule="auto"/>
              <w:ind w:firstLine="420"/>
              <w:jc w:val="left"/>
              <w:rPr>
                <w:rFonts w:ascii="宋体" w:hAnsi="宋体" w:cs="宋体"/>
                <w:sz w:val="21"/>
                <w:szCs w:val="21"/>
              </w:rPr>
            </w:pPr>
          </w:p>
        </w:tc>
      </w:tr>
      <w:tr w14:paraId="32D6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8460" w:type="dxa"/>
          </w:tcPr>
          <w:p w14:paraId="4A5A34B7">
            <w:pPr>
              <w:widowControl/>
              <w:spacing w:line="240" w:lineRule="auto"/>
              <w:ind w:firstLine="480"/>
              <w:jc w:val="left"/>
              <w:rPr>
                <w:rFonts w:ascii="宋体" w:hAnsi="宋体" w:cs="宋体"/>
              </w:rPr>
            </w:pPr>
            <w:r>
              <w:rPr>
                <w:rFonts w:hint="eastAsia" w:ascii="宋体" w:hAnsi="宋体" w:cs="宋体"/>
              </w:rPr>
              <w:t>说明</w:t>
            </w:r>
          </w:p>
          <w:p w14:paraId="7A87B455">
            <w:pPr>
              <w:widowControl/>
              <w:spacing w:line="240" w:lineRule="auto"/>
              <w:ind w:firstLine="480"/>
              <w:jc w:val="left"/>
              <w:rPr>
                <w:rFonts w:ascii="宋体" w:hAnsi="宋体" w:cs="宋体"/>
              </w:rPr>
            </w:pPr>
          </w:p>
          <w:p w14:paraId="3AE9667E">
            <w:pPr>
              <w:widowControl/>
              <w:spacing w:line="240" w:lineRule="auto"/>
              <w:ind w:firstLine="480"/>
              <w:jc w:val="left"/>
              <w:rPr>
                <w:rFonts w:ascii="宋体" w:hAnsi="宋体" w:cs="宋体"/>
              </w:rPr>
            </w:pPr>
          </w:p>
          <w:p w14:paraId="06355775">
            <w:pPr>
              <w:widowControl/>
              <w:spacing w:line="240" w:lineRule="auto"/>
              <w:ind w:firstLine="480"/>
              <w:jc w:val="left"/>
              <w:rPr>
                <w:rFonts w:ascii="宋体" w:hAnsi="宋体" w:cs="宋体"/>
              </w:rPr>
            </w:pPr>
          </w:p>
          <w:p w14:paraId="2F898B9A">
            <w:pPr>
              <w:widowControl/>
              <w:spacing w:line="240" w:lineRule="auto"/>
              <w:ind w:firstLine="480"/>
              <w:jc w:val="left"/>
              <w:rPr>
                <w:rFonts w:ascii="宋体" w:hAnsi="宋体" w:cs="宋体"/>
              </w:rPr>
            </w:pPr>
          </w:p>
          <w:p w14:paraId="4597F693">
            <w:pPr>
              <w:widowControl/>
              <w:spacing w:line="240" w:lineRule="auto"/>
              <w:ind w:firstLine="480"/>
              <w:jc w:val="left"/>
              <w:rPr>
                <w:rFonts w:ascii="宋体" w:hAnsi="宋体" w:cs="宋体"/>
              </w:rPr>
            </w:pPr>
          </w:p>
        </w:tc>
      </w:tr>
    </w:tbl>
    <w:p w14:paraId="71980A41">
      <w:pPr>
        <w:ind w:firstLine="0" w:firstLineChars="0"/>
        <w:rPr>
          <w:rFonts w:ascii="宋体" w:hAnsi="宋体" w:cs="宋体"/>
        </w:rPr>
      </w:pPr>
    </w:p>
    <w:p w14:paraId="62829FE9">
      <w:pPr>
        <w:ind w:firstLine="0" w:firstLineChars="0"/>
        <w:rPr>
          <w:rFonts w:ascii="宋体" w:hAnsi="宋体" w:cs="宋体"/>
        </w:rPr>
      </w:pPr>
    </w:p>
    <w:p w14:paraId="4C45DAD1">
      <w:pPr>
        <w:ind w:firstLine="0" w:firstLineChars="0"/>
        <w:rPr>
          <w:rFonts w:ascii="宋体" w:hAnsi="宋体" w:cs="宋体"/>
        </w:rPr>
      </w:pPr>
    </w:p>
    <w:p w14:paraId="61CF75DE">
      <w:pPr>
        <w:ind w:firstLine="0" w:firstLineChars="0"/>
        <w:rPr>
          <w:rFonts w:ascii="宋体" w:hAnsi="宋体" w:cs="宋体"/>
        </w:rPr>
      </w:pPr>
    </w:p>
    <w:p w14:paraId="4E35558C">
      <w:pPr>
        <w:ind w:firstLine="0" w:firstLineChars="0"/>
        <w:rPr>
          <w:rFonts w:ascii="宋体" w:hAnsi="宋体" w:cs="宋体"/>
        </w:rPr>
      </w:pPr>
    </w:p>
    <w:p w14:paraId="4F0467F0">
      <w:pPr>
        <w:ind w:firstLine="0" w:firstLineChars="0"/>
        <w:rPr>
          <w:rFonts w:ascii="宋体" w:hAnsi="宋体" w:cs="宋体"/>
        </w:rPr>
      </w:pPr>
    </w:p>
    <w:bookmarkEnd w:id="36"/>
    <w:bookmarkEnd w:id="37"/>
    <w:bookmarkEnd w:id="38"/>
    <w:bookmarkEnd w:id="39"/>
    <w:p w14:paraId="365F6468">
      <w:pPr>
        <w:pStyle w:val="78"/>
        <w:spacing w:line="360" w:lineRule="auto"/>
        <w:ind w:firstLine="200" w:firstLineChars="0"/>
        <w:rPr>
          <w:szCs w:val="21"/>
        </w:rPr>
      </w:pPr>
    </w:p>
    <w:p w14:paraId="4DE580BC">
      <w:pPr>
        <w:rPr>
          <w:rFonts w:ascii="宋体" w:hAnsi="宋体" w:cs="宋体"/>
          <w:b/>
          <w:bCs/>
          <w:sz w:val="24"/>
          <w:szCs w:val="24"/>
        </w:rPr>
      </w:pPr>
      <w:r>
        <w:rPr>
          <w:rFonts w:ascii="宋体" w:hAnsi="宋体" w:cs="宋体"/>
          <w:b/>
          <w:bCs/>
          <w:sz w:val="24"/>
          <w:szCs w:val="24"/>
        </w:rPr>
        <w:br w:type="page"/>
      </w:r>
    </w:p>
    <w:p w14:paraId="6A63D08A">
      <w:pPr>
        <w:jc w:val="center"/>
        <w:outlineLvl w:val="1"/>
        <w:rPr>
          <w:rFonts w:ascii="宋体" w:hAnsi="宋体" w:cs="宋体"/>
          <w:b/>
          <w:bCs/>
          <w:sz w:val="24"/>
          <w:szCs w:val="24"/>
        </w:rPr>
      </w:pPr>
      <w:r>
        <w:rPr>
          <w:rFonts w:ascii="宋体" w:hAnsi="宋体" w:cs="宋体"/>
          <w:b/>
          <w:bCs/>
          <w:sz w:val="24"/>
          <w:szCs w:val="24"/>
        </w:rPr>
        <w:t>六</w:t>
      </w:r>
      <w:r>
        <w:rPr>
          <w:rFonts w:hint="eastAsia" w:ascii="宋体" w:hAnsi="宋体" w:cs="宋体"/>
          <w:b/>
          <w:bCs/>
          <w:sz w:val="24"/>
          <w:szCs w:val="24"/>
        </w:rPr>
        <w:t>、资格审查资料</w:t>
      </w:r>
    </w:p>
    <w:p w14:paraId="53550B2D">
      <w:pPr>
        <w:ind w:firstLine="560"/>
        <w:jc w:val="center"/>
        <w:rPr>
          <w:rFonts w:ascii="宋体" w:hAnsi="宋体" w:cs="宋体"/>
          <w:sz w:val="24"/>
          <w:szCs w:val="24"/>
        </w:rPr>
      </w:pPr>
      <w:bookmarkStart w:id="40" w:name="_Toc144974876"/>
      <w:bookmarkStart w:id="41" w:name="_Toc179632828"/>
      <w:bookmarkStart w:id="42" w:name="_Toc152042597"/>
      <w:bookmarkStart w:id="43" w:name="_Toc152045808"/>
      <w:r>
        <w:rPr>
          <w:rFonts w:hint="eastAsia" w:ascii="宋体" w:hAnsi="宋体" w:cs="宋体"/>
          <w:sz w:val="24"/>
          <w:szCs w:val="24"/>
        </w:rPr>
        <w:t>（一）</w:t>
      </w:r>
      <w:r>
        <w:rPr>
          <w:rFonts w:hint="eastAsia" w:ascii="宋体" w:hAnsi="宋体" w:cs="宋体"/>
          <w:sz w:val="24"/>
          <w:szCs w:val="24"/>
          <w:lang w:eastAsia="zh-CN"/>
        </w:rPr>
        <w:t>比选申请人</w:t>
      </w:r>
      <w:r>
        <w:rPr>
          <w:rFonts w:hint="eastAsia" w:ascii="宋体" w:hAnsi="宋体" w:cs="宋体"/>
          <w:sz w:val="24"/>
          <w:szCs w:val="24"/>
        </w:rPr>
        <w:t>基本情况表</w:t>
      </w:r>
      <w:bookmarkEnd w:id="40"/>
      <w:bookmarkEnd w:id="41"/>
      <w:bookmarkEnd w:id="42"/>
      <w:bookmarkEnd w:id="43"/>
    </w:p>
    <w:tbl>
      <w:tblPr>
        <w:tblStyle w:val="35"/>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898"/>
        <w:gridCol w:w="951"/>
        <w:gridCol w:w="840"/>
        <w:gridCol w:w="420"/>
        <w:gridCol w:w="311"/>
        <w:gridCol w:w="1078"/>
        <w:gridCol w:w="490"/>
        <w:gridCol w:w="860"/>
        <w:gridCol w:w="992"/>
      </w:tblGrid>
      <w:tr w14:paraId="13A2C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6B007E32">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比选申请人</w:t>
            </w:r>
            <w:r>
              <w:rPr>
                <w:rFonts w:hint="eastAsia" w:ascii="宋体" w:hAnsi="宋体" w:eastAsia="宋体" w:cs="宋体"/>
                <w:sz w:val="20"/>
                <w:szCs w:val="20"/>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8B15D66">
            <w:pPr>
              <w:topLinePunct/>
              <w:spacing w:line="360" w:lineRule="auto"/>
              <w:ind w:firstLine="0" w:firstLineChars="0"/>
              <w:jc w:val="center"/>
              <w:rPr>
                <w:rFonts w:hint="eastAsia" w:ascii="宋体" w:hAnsi="宋体" w:eastAsia="宋体" w:cs="宋体"/>
                <w:sz w:val="20"/>
                <w:szCs w:val="20"/>
              </w:rPr>
            </w:pPr>
          </w:p>
        </w:tc>
      </w:tr>
      <w:tr w14:paraId="30D0E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1C847727">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3D19985">
            <w:pPr>
              <w:topLinePunct/>
              <w:spacing w:line="360" w:lineRule="auto"/>
              <w:ind w:firstLine="0" w:firstLineChars="0"/>
              <w:jc w:val="center"/>
              <w:rPr>
                <w:rFonts w:hint="eastAsia" w:ascii="宋体" w:hAnsi="宋体" w:eastAsia="宋体" w:cs="宋体"/>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241A31A">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3118B93">
            <w:pPr>
              <w:topLinePunct/>
              <w:spacing w:line="360" w:lineRule="auto"/>
              <w:ind w:firstLine="0" w:firstLineChars="0"/>
              <w:jc w:val="center"/>
              <w:rPr>
                <w:rFonts w:hint="eastAsia" w:ascii="宋体" w:hAnsi="宋体" w:eastAsia="宋体" w:cs="宋体"/>
                <w:sz w:val="20"/>
                <w:szCs w:val="20"/>
              </w:rPr>
            </w:pPr>
          </w:p>
        </w:tc>
      </w:tr>
      <w:tr w14:paraId="195D1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2340" w:type="dxa"/>
            <w:vMerge w:val="restart"/>
            <w:tcBorders>
              <w:top w:val="single" w:color="auto" w:sz="4" w:space="0"/>
              <w:left w:val="single" w:color="auto" w:sz="4" w:space="0"/>
              <w:bottom w:val="single" w:color="auto" w:sz="4" w:space="0"/>
              <w:right w:val="single" w:color="auto" w:sz="4" w:space="0"/>
            </w:tcBorders>
            <w:vAlign w:val="center"/>
          </w:tcPr>
          <w:p w14:paraId="3A07F9AA">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A2C0DF8">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4D9F6FF">
            <w:pPr>
              <w:topLinePunct/>
              <w:spacing w:line="360" w:lineRule="auto"/>
              <w:ind w:firstLine="0" w:firstLineChars="0"/>
              <w:jc w:val="center"/>
              <w:rPr>
                <w:rFonts w:hint="eastAsia" w:ascii="宋体" w:hAnsi="宋体" w:eastAsia="宋体" w:cs="宋体"/>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660BAD43">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AC3950D">
            <w:pPr>
              <w:topLinePunct/>
              <w:spacing w:line="360" w:lineRule="auto"/>
              <w:ind w:firstLine="0" w:firstLineChars="0"/>
              <w:jc w:val="center"/>
              <w:rPr>
                <w:rFonts w:hint="eastAsia" w:ascii="宋体" w:hAnsi="宋体" w:eastAsia="宋体" w:cs="宋体"/>
                <w:sz w:val="20"/>
                <w:szCs w:val="20"/>
              </w:rPr>
            </w:pPr>
          </w:p>
        </w:tc>
      </w:tr>
      <w:tr w14:paraId="62D84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2340" w:type="dxa"/>
            <w:vMerge w:val="continue"/>
            <w:tcBorders>
              <w:top w:val="single" w:color="auto" w:sz="4" w:space="0"/>
              <w:left w:val="single" w:color="auto" w:sz="4" w:space="0"/>
              <w:bottom w:val="single" w:color="auto" w:sz="4" w:space="0"/>
              <w:right w:val="single" w:color="auto" w:sz="4" w:space="0"/>
            </w:tcBorders>
            <w:vAlign w:val="center"/>
          </w:tcPr>
          <w:p w14:paraId="47EBE120">
            <w:pPr>
              <w:topLinePunct/>
              <w:spacing w:line="360" w:lineRule="auto"/>
              <w:ind w:firstLine="0" w:firstLineChars="0"/>
              <w:jc w:val="center"/>
              <w:rPr>
                <w:rFonts w:hint="eastAsia" w:ascii="宋体" w:hAnsi="宋体" w:eastAsia="宋体" w:cs="宋体"/>
                <w:sz w:val="20"/>
                <w:szCs w:val="20"/>
              </w:rPr>
            </w:pPr>
          </w:p>
        </w:tc>
        <w:tc>
          <w:tcPr>
            <w:tcW w:w="898" w:type="dxa"/>
            <w:tcBorders>
              <w:top w:val="single" w:color="auto" w:sz="4" w:space="0"/>
              <w:left w:val="single" w:color="auto" w:sz="4" w:space="0"/>
              <w:bottom w:val="single" w:color="auto" w:sz="4" w:space="0"/>
              <w:right w:val="single" w:color="auto" w:sz="4" w:space="0"/>
            </w:tcBorders>
            <w:vAlign w:val="center"/>
          </w:tcPr>
          <w:p w14:paraId="5656610E">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EB40355">
            <w:pPr>
              <w:topLinePunct/>
              <w:spacing w:line="360" w:lineRule="auto"/>
              <w:ind w:firstLine="0" w:firstLineChars="0"/>
              <w:jc w:val="center"/>
              <w:rPr>
                <w:rFonts w:hint="eastAsia" w:ascii="宋体" w:hAnsi="宋体" w:eastAsia="宋体" w:cs="宋体"/>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834C725">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电子邮件</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0F511B8">
            <w:pPr>
              <w:topLinePunct/>
              <w:spacing w:line="360" w:lineRule="auto"/>
              <w:ind w:firstLine="0" w:firstLineChars="0"/>
              <w:jc w:val="center"/>
              <w:rPr>
                <w:rFonts w:hint="eastAsia" w:ascii="宋体" w:hAnsi="宋体" w:eastAsia="宋体" w:cs="宋体"/>
                <w:sz w:val="20"/>
                <w:szCs w:val="20"/>
              </w:rPr>
            </w:pPr>
          </w:p>
        </w:tc>
      </w:tr>
      <w:tr w14:paraId="244A3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15330A0">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AD1B186">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5D4405B">
            <w:pPr>
              <w:topLinePunct/>
              <w:spacing w:line="360" w:lineRule="auto"/>
              <w:ind w:firstLine="0" w:firstLineChars="0"/>
              <w:jc w:val="center"/>
              <w:rPr>
                <w:rFonts w:hint="eastAsia" w:ascii="宋体" w:hAnsi="宋体" w:eastAsia="宋体" w:cs="宋体"/>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56F5A01">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F9253C6">
            <w:pPr>
              <w:topLinePunct/>
              <w:spacing w:line="360" w:lineRule="auto"/>
              <w:ind w:firstLine="0" w:firstLineChars="0"/>
              <w:jc w:val="center"/>
              <w:rPr>
                <w:rFonts w:hint="eastAsia" w:ascii="宋体" w:hAnsi="宋体" w:eastAsia="宋体" w:cs="宋体"/>
                <w:sz w:val="20"/>
                <w:szCs w:val="20"/>
              </w:rPr>
            </w:pPr>
          </w:p>
        </w:tc>
        <w:tc>
          <w:tcPr>
            <w:tcW w:w="860" w:type="dxa"/>
            <w:tcBorders>
              <w:top w:val="single" w:color="auto" w:sz="4" w:space="0"/>
              <w:left w:val="single" w:color="auto" w:sz="4" w:space="0"/>
              <w:bottom w:val="single" w:color="auto" w:sz="4" w:space="0"/>
              <w:right w:val="single" w:color="auto" w:sz="4" w:space="0"/>
            </w:tcBorders>
            <w:vAlign w:val="center"/>
          </w:tcPr>
          <w:p w14:paraId="3D4701B1">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4B2565D">
            <w:pPr>
              <w:topLinePunct/>
              <w:spacing w:line="360" w:lineRule="auto"/>
              <w:ind w:firstLine="0" w:firstLineChars="0"/>
              <w:jc w:val="center"/>
              <w:rPr>
                <w:rFonts w:hint="eastAsia" w:ascii="宋体" w:hAnsi="宋体" w:eastAsia="宋体" w:cs="宋体"/>
                <w:sz w:val="20"/>
                <w:szCs w:val="20"/>
              </w:rPr>
            </w:pPr>
          </w:p>
        </w:tc>
      </w:tr>
      <w:tr w14:paraId="3587F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16A5725F">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2735F61">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AD65BFD">
            <w:pPr>
              <w:topLinePunct/>
              <w:spacing w:line="360" w:lineRule="auto"/>
              <w:ind w:firstLine="0" w:firstLineChars="0"/>
              <w:jc w:val="center"/>
              <w:rPr>
                <w:rFonts w:hint="eastAsia" w:ascii="宋体" w:hAnsi="宋体" w:eastAsia="宋体" w:cs="宋体"/>
                <w:sz w:val="20"/>
                <w:szCs w:val="2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2CBAB71">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99B99F1">
            <w:pPr>
              <w:topLinePunct/>
              <w:spacing w:line="360" w:lineRule="auto"/>
              <w:ind w:firstLine="0" w:firstLineChars="0"/>
              <w:jc w:val="center"/>
              <w:rPr>
                <w:rFonts w:hint="eastAsia" w:ascii="宋体" w:hAnsi="宋体" w:eastAsia="宋体" w:cs="宋体"/>
                <w:sz w:val="20"/>
                <w:szCs w:val="20"/>
              </w:rPr>
            </w:pPr>
          </w:p>
        </w:tc>
        <w:tc>
          <w:tcPr>
            <w:tcW w:w="860" w:type="dxa"/>
            <w:tcBorders>
              <w:top w:val="single" w:color="auto" w:sz="4" w:space="0"/>
              <w:left w:val="single" w:color="auto" w:sz="4" w:space="0"/>
              <w:bottom w:val="single" w:color="auto" w:sz="4" w:space="0"/>
              <w:right w:val="single" w:color="auto" w:sz="4" w:space="0"/>
            </w:tcBorders>
            <w:vAlign w:val="center"/>
          </w:tcPr>
          <w:p w14:paraId="2048E9E5">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6A8A330">
            <w:pPr>
              <w:topLinePunct/>
              <w:spacing w:line="360" w:lineRule="auto"/>
              <w:ind w:firstLine="0" w:firstLineChars="0"/>
              <w:jc w:val="center"/>
              <w:rPr>
                <w:rFonts w:hint="eastAsia" w:ascii="宋体" w:hAnsi="宋体" w:eastAsia="宋体" w:cs="宋体"/>
                <w:sz w:val="20"/>
                <w:szCs w:val="20"/>
              </w:rPr>
            </w:pPr>
          </w:p>
        </w:tc>
      </w:tr>
      <w:tr w14:paraId="58187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75F8EDF">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11C6846">
            <w:pPr>
              <w:topLinePunct/>
              <w:spacing w:line="360" w:lineRule="auto"/>
              <w:ind w:firstLine="0" w:firstLineChars="0"/>
              <w:jc w:val="center"/>
              <w:rPr>
                <w:rFonts w:hint="eastAsia" w:ascii="宋体" w:hAnsi="宋体" w:eastAsia="宋体" w:cs="宋体"/>
                <w:sz w:val="20"/>
                <w:szCs w:val="20"/>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633B5D41">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员工总人数：</w:t>
            </w:r>
          </w:p>
        </w:tc>
      </w:tr>
      <w:tr w14:paraId="1F41A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237AC61">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3C7F83C">
            <w:pPr>
              <w:topLinePunct/>
              <w:spacing w:line="360" w:lineRule="auto"/>
              <w:ind w:firstLine="0" w:firstLineChars="0"/>
              <w:jc w:val="center"/>
              <w:rPr>
                <w:rFonts w:hint="eastAsia" w:ascii="宋体" w:hAnsi="宋体" w:eastAsia="宋体" w:cs="宋体"/>
                <w:sz w:val="20"/>
                <w:szCs w:val="20"/>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838E9AB">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3E4DE10">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287AFAA">
            <w:pPr>
              <w:topLinePunct/>
              <w:spacing w:line="360" w:lineRule="auto"/>
              <w:ind w:firstLine="0" w:firstLineChars="0"/>
              <w:jc w:val="center"/>
              <w:rPr>
                <w:rFonts w:hint="eastAsia" w:ascii="宋体" w:hAnsi="宋体" w:eastAsia="宋体" w:cs="宋体"/>
                <w:sz w:val="20"/>
                <w:szCs w:val="20"/>
              </w:rPr>
            </w:pPr>
          </w:p>
        </w:tc>
      </w:tr>
      <w:tr w14:paraId="67ABE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60EC70B3">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注册资本</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9F5F3E9">
            <w:pPr>
              <w:topLinePunct/>
              <w:spacing w:line="360" w:lineRule="auto"/>
              <w:ind w:firstLine="0" w:firstLineChars="0"/>
              <w:jc w:val="center"/>
              <w:rPr>
                <w:rFonts w:hint="eastAsia" w:ascii="宋体" w:hAnsi="宋体" w:eastAsia="宋体" w:cs="宋体"/>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0BDF3E9">
            <w:pPr>
              <w:topLinePunct/>
              <w:spacing w:line="360" w:lineRule="auto"/>
              <w:ind w:firstLine="0" w:firstLineChars="0"/>
              <w:jc w:val="center"/>
              <w:rPr>
                <w:rFonts w:hint="eastAsia" w:ascii="宋体" w:hAnsi="宋体" w:eastAsia="宋体" w:cs="宋体"/>
                <w:sz w:val="20"/>
                <w:szCs w:val="2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781A01B">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3F8236D">
            <w:pPr>
              <w:topLinePunct/>
              <w:spacing w:line="360" w:lineRule="auto"/>
              <w:ind w:firstLine="0" w:firstLineChars="0"/>
              <w:jc w:val="center"/>
              <w:rPr>
                <w:rFonts w:hint="eastAsia" w:ascii="宋体" w:hAnsi="宋体" w:eastAsia="宋体" w:cs="宋体"/>
                <w:sz w:val="20"/>
                <w:szCs w:val="20"/>
              </w:rPr>
            </w:pPr>
          </w:p>
        </w:tc>
      </w:tr>
      <w:tr w14:paraId="4F390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3F5601A3">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FEEFCBA">
            <w:pPr>
              <w:topLinePunct/>
              <w:spacing w:line="360" w:lineRule="auto"/>
              <w:ind w:firstLine="0" w:firstLineChars="0"/>
              <w:jc w:val="center"/>
              <w:rPr>
                <w:rFonts w:hint="eastAsia" w:ascii="宋体" w:hAnsi="宋体" w:eastAsia="宋体" w:cs="宋体"/>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932315D">
            <w:pPr>
              <w:topLinePunct/>
              <w:spacing w:line="360" w:lineRule="auto"/>
              <w:ind w:firstLine="0" w:firstLineChars="0"/>
              <w:jc w:val="center"/>
              <w:rPr>
                <w:rFonts w:hint="eastAsia" w:ascii="宋体" w:hAnsi="宋体" w:eastAsia="宋体" w:cs="宋体"/>
                <w:sz w:val="20"/>
                <w:szCs w:val="2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FF03BA2">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04692DB">
            <w:pPr>
              <w:topLinePunct/>
              <w:spacing w:line="360" w:lineRule="auto"/>
              <w:ind w:firstLine="0" w:firstLineChars="0"/>
              <w:jc w:val="center"/>
              <w:rPr>
                <w:rFonts w:hint="eastAsia" w:ascii="宋体" w:hAnsi="宋体" w:eastAsia="宋体" w:cs="宋体"/>
                <w:sz w:val="20"/>
                <w:szCs w:val="20"/>
              </w:rPr>
            </w:pPr>
          </w:p>
        </w:tc>
      </w:tr>
      <w:tr w14:paraId="0CE9B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212CBFF5">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基本账户开户银行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DE6F327">
            <w:pPr>
              <w:topLinePunct/>
              <w:spacing w:line="360" w:lineRule="auto"/>
              <w:ind w:firstLine="0" w:firstLineChars="0"/>
              <w:jc w:val="center"/>
              <w:rPr>
                <w:rFonts w:hint="eastAsia" w:ascii="宋体" w:hAnsi="宋体" w:eastAsia="宋体" w:cs="宋体"/>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53D8CA5">
            <w:pPr>
              <w:topLinePunct/>
              <w:spacing w:line="360" w:lineRule="auto"/>
              <w:ind w:firstLine="0" w:firstLineChars="0"/>
              <w:jc w:val="center"/>
              <w:rPr>
                <w:rFonts w:hint="eastAsia" w:ascii="宋体" w:hAnsi="宋体" w:eastAsia="宋体" w:cs="宋体"/>
                <w:sz w:val="20"/>
                <w:szCs w:val="2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1859848">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0629C63">
            <w:pPr>
              <w:topLinePunct/>
              <w:spacing w:line="360" w:lineRule="auto"/>
              <w:ind w:firstLine="0" w:firstLineChars="0"/>
              <w:jc w:val="center"/>
              <w:rPr>
                <w:rFonts w:hint="eastAsia" w:ascii="宋体" w:hAnsi="宋体" w:eastAsia="宋体" w:cs="宋体"/>
                <w:sz w:val="20"/>
                <w:szCs w:val="20"/>
              </w:rPr>
            </w:pPr>
          </w:p>
        </w:tc>
      </w:tr>
      <w:tr w14:paraId="5E17B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0A86DB13">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基本账户银行账号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4782C33">
            <w:pPr>
              <w:topLinePunct/>
              <w:spacing w:line="360" w:lineRule="auto"/>
              <w:ind w:firstLine="0" w:firstLineChars="0"/>
              <w:jc w:val="center"/>
              <w:rPr>
                <w:rFonts w:hint="eastAsia" w:ascii="宋体" w:hAnsi="宋体" w:eastAsia="宋体" w:cs="宋体"/>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1175CA95">
            <w:pPr>
              <w:topLinePunct/>
              <w:spacing w:line="360" w:lineRule="auto"/>
              <w:ind w:firstLine="0" w:firstLineChars="0"/>
              <w:jc w:val="center"/>
              <w:rPr>
                <w:rFonts w:hint="eastAsia" w:ascii="宋体" w:hAnsi="宋体" w:eastAsia="宋体" w:cs="宋体"/>
                <w:sz w:val="20"/>
                <w:szCs w:val="20"/>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2857A3C">
            <w:pPr>
              <w:pStyle w:val="25"/>
              <w:spacing w:line="360" w:lineRule="auto"/>
              <w:jc w:val="center"/>
              <w:rPr>
                <w:rFonts w:hint="eastAsia" w:ascii="宋体" w:hAnsi="宋体" w:eastAsia="宋体" w:cs="宋体"/>
                <w:b w:val="0"/>
                <w:sz w:val="20"/>
                <w:szCs w:val="20"/>
              </w:rPr>
            </w:pPr>
            <w:r>
              <w:rPr>
                <w:rFonts w:hint="eastAsia" w:ascii="宋体" w:hAnsi="宋体" w:eastAsia="宋体" w:cs="宋体"/>
                <w:b w:val="0"/>
                <w:sz w:val="20"/>
                <w:szCs w:val="20"/>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E61C2F5">
            <w:pPr>
              <w:topLinePunct/>
              <w:spacing w:line="360" w:lineRule="auto"/>
              <w:ind w:firstLine="0" w:firstLineChars="0"/>
              <w:jc w:val="center"/>
              <w:rPr>
                <w:rFonts w:hint="eastAsia" w:ascii="宋体" w:hAnsi="宋体" w:eastAsia="宋体" w:cs="宋体"/>
                <w:sz w:val="20"/>
                <w:szCs w:val="20"/>
              </w:rPr>
            </w:pPr>
          </w:p>
        </w:tc>
      </w:tr>
      <w:tr w14:paraId="5E67A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340" w:type="dxa"/>
            <w:tcBorders>
              <w:top w:val="single" w:color="auto" w:sz="4" w:space="0"/>
              <w:bottom w:val="single" w:color="auto" w:sz="4" w:space="0"/>
              <w:right w:val="single" w:color="auto" w:sz="4" w:space="0"/>
            </w:tcBorders>
            <w:vAlign w:val="center"/>
          </w:tcPr>
          <w:p w14:paraId="2E7892A7">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经营范围</w:t>
            </w:r>
          </w:p>
        </w:tc>
        <w:tc>
          <w:tcPr>
            <w:tcW w:w="6840" w:type="dxa"/>
            <w:gridSpan w:val="9"/>
            <w:tcBorders>
              <w:top w:val="single" w:color="auto" w:sz="4" w:space="0"/>
              <w:left w:val="single" w:color="auto" w:sz="4" w:space="0"/>
              <w:bottom w:val="single" w:color="auto" w:sz="4" w:space="0"/>
            </w:tcBorders>
          </w:tcPr>
          <w:p w14:paraId="185D750F">
            <w:pPr>
              <w:spacing w:line="360" w:lineRule="auto"/>
              <w:ind w:firstLine="0" w:firstLineChars="0"/>
              <w:rPr>
                <w:rFonts w:hint="eastAsia" w:ascii="宋体" w:hAnsi="宋体" w:eastAsia="宋体" w:cs="宋体"/>
                <w:sz w:val="20"/>
                <w:szCs w:val="20"/>
              </w:rPr>
            </w:pPr>
          </w:p>
        </w:tc>
      </w:tr>
      <w:tr w14:paraId="15CEF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2340" w:type="dxa"/>
            <w:tcBorders>
              <w:top w:val="single" w:color="auto" w:sz="4" w:space="0"/>
              <w:bottom w:val="single" w:color="auto" w:sz="4" w:space="0"/>
              <w:right w:val="single" w:color="auto" w:sz="4" w:space="0"/>
            </w:tcBorders>
            <w:vAlign w:val="center"/>
          </w:tcPr>
          <w:p w14:paraId="70491C2E">
            <w:pPr>
              <w:topLinePunct/>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lang w:eastAsia="zh-CN"/>
              </w:rPr>
              <w:t>比选申请人</w:t>
            </w:r>
            <w:r>
              <w:rPr>
                <w:rFonts w:hint="eastAsia" w:ascii="宋体" w:hAnsi="宋体" w:eastAsia="宋体" w:cs="宋体"/>
                <w:sz w:val="20"/>
                <w:szCs w:val="20"/>
              </w:rPr>
              <w:t>关联企业情况</w:t>
            </w:r>
          </w:p>
        </w:tc>
        <w:tc>
          <w:tcPr>
            <w:tcW w:w="6840" w:type="dxa"/>
            <w:gridSpan w:val="9"/>
            <w:tcBorders>
              <w:top w:val="single" w:color="auto" w:sz="4" w:space="0"/>
              <w:left w:val="single" w:color="auto" w:sz="4" w:space="0"/>
              <w:bottom w:val="single" w:color="auto" w:sz="4" w:space="0"/>
            </w:tcBorders>
          </w:tcPr>
          <w:p w14:paraId="6B90AA79">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lang w:eastAsia="zh-CN"/>
              </w:rPr>
              <w:t>比选申请人</w:t>
            </w:r>
            <w:r>
              <w:rPr>
                <w:rFonts w:hint="eastAsia" w:ascii="宋体" w:hAnsi="宋体" w:eastAsia="宋体" w:cs="宋体"/>
                <w:sz w:val="20"/>
                <w:szCs w:val="20"/>
              </w:rPr>
              <w:t>应提供关联企业情况，包括：</w:t>
            </w:r>
          </w:p>
          <w:p w14:paraId="4C2391A8">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比选申请人</w:t>
            </w:r>
            <w:r>
              <w:rPr>
                <w:rFonts w:hint="eastAsia" w:ascii="宋体" w:hAnsi="宋体" w:eastAsia="宋体" w:cs="宋体"/>
                <w:sz w:val="20"/>
                <w:szCs w:val="20"/>
              </w:rPr>
              <w:t>的所有股东名称及相应股权（出资额）比例</w:t>
            </w:r>
            <w:r>
              <w:rPr>
                <w:rFonts w:hint="eastAsia" w:ascii="宋体" w:hAnsi="宋体" w:eastAsia="宋体" w:cs="宋体"/>
                <w:sz w:val="20"/>
                <w:szCs w:val="20"/>
                <w:u w:val="single"/>
              </w:rPr>
              <w:t xml:space="preserve">            </w:t>
            </w:r>
            <w:r>
              <w:rPr>
                <w:rFonts w:hint="eastAsia" w:ascii="宋体" w:hAnsi="宋体" w:eastAsia="宋体" w:cs="宋体"/>
                <w:sz w:val="20"/>
                <w:szCs w:val="20"/>
              </w:rPr>
              <w:t>；如</w:t>
            </w:r>
            <w:r>
              <w:rPr>
                <w:rFonts w:hint="eastAsia" w:ascii="宋体" w:hAnsi="宋体" w:eastAsia="宋体" w:cs="宋体"/>
                <w:sz w:val="20"/>
                <w:szCs w:val="20"/>
                <w:lang w:eastAsia="zh-CN"/>
              </w:rPr>
              <w:t>比选申请人</w:t>
            </w:r>
            <w:r>
              <w:rPr>
                <w:rFonts w:hint="eastAsia" w:ascii="宋体" w:hAnsi="宋体" w:eastAsia="宋体" w:cs="宋体"/>
                <w:sz w:val="20"/>
                <w:szCs w:val="20"/>
              </w:rPr>
              <w:t>为上市公司，</w:t>
            </w:r>
            <w:r>
              <w:rPr>
                <w:rFonts w:hint="eastAsia" w:ascii="宋体" w:hAnsi="宋体" w:eastAsia="宋体" w:cs="宋体"/>
                <w:sz w:val="20"/>
                <w:szCs w:val="20"/>
                <w:lang w:eastAsia="zh-CN"/>
              </w:rPr>
              <w:t>比选申请人</w:t>
            </w:r>
            <w:r>
              <w:rPr>
                <w:rFonts w:hint="eastAsia" w:ascii="宋体" w:hAnsi="宋体" w:eastAsia="宋体" w:cs="宋体"/>
                <w:sz w:val="20"/>
                <w:szCs w:val="20"/>
              </w:rPr>
              <w:t>应提供股权占公司股份总数</w:t>
            </w:r>
            <w:r>
              <w:rPr>
                <w:rFonts w:hint="eastAsia" w:ascii="宋体" w:hAnsi="宋体" w:eastAsia="宋体" w:cs="宋体"/>
                <w:sz w:val="20"/>
                <w:szCs w:val="20"/>
                <w:u w:val="single"/>
              </w:rPr>
              <w:t xml:space="preserve">   </w:t>
            </w:r>
            <w:r>
              <w:rPr>
                <w:rFonts w:hint="eastAsia" w:ascii="宋体" w:hAnsi="宋体" w:eastAsia="宋体" w:cs="宋体"/>
                <w:sz w:val="20"/>
                <w:szCs w:val="20"/>
              </w:rPr>
              <w:t>%以上的所有股东名称及相应股权比例</w:t>
            </w:r>
            <w:r>
              <w:rPr>
                <w:rFonts w:hint="eastAsia" w:ascii="宋体" w:hAnsi="宋体" w:eastAsia="宋体" w:cs="宋体"/>
                <w:sz w:val="20"/>
                <w:szCs w:val="20"/>
                <w:u w:val="single"/>
              </w:rPr>
              <w:t xml:space="preserve">                </w:t>
            </w:r>
            <w:r>
              <w:rPr>
                <w:rFonts w:hint="eastAsia" w:ascii="宋体" w:hAnsi="宋体" w:eastAsia="宋体" w:cs="宋体"/>
                <w:sz w:val="20"/>
                <w:szCs w:val="20"/>
              </w:rPr>
              <w:t>；（没有则不填）</w:t>
            </w:r>
          </w:p>
          <w:p w14:paraId="2CBC6B75">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比选申请人</w:t>
            </w:r>
            <w:r>
              <w:rPr>
                <w:rFonts w:hint="eastAsia" w:ascii="宋体" w:hAnsi="宋体" w:eastAsia="宋体" w:cs="宋体"/>
                <w:sz w:val="20"/>
                <w:szCs w:val="20"/>
              </w:rPr>
              <w:t>投资（控股）或管理的下属企业名称、持有股权（出资额）比例</w:t>
            </w:r>
            <w:r>
              <w:rPr>
                <w:rFonts w:hint="eastAsia" w:ascii="宋体" w:hAnsi="宋体" w:eastAsia="宋体" w:cs="宋体"/>
                <w:sz w:val="20"/>
                <w:szCs w:val="20"/>
                <w:u w:val="single"/>
              </w:rPr>
              <w:t xml:space="preserve">                    </w:t>
            </w:r>
            <w:r>
              <w:rPr>
                <w:rFonts w:hint="eastAsia" w:ascii="宋体" w:hAnsi="宋体" w:eastAsia="宋体" w:cs="宋体"/>
                <w:sz w:val="20"/>
                <w:szCs w:val="20"/>
              </w:rPr>
              <w:t>；（没有则不填）</w:t>
            </w:r>
          </w:p>
          <w:p w14:paraId="14404411">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rPr>
              <w:t>（3）与</w:t>
            </w:r>
            <w:r>
              <w:rPr>
                <w:rFonts w:hint="eastAsia" w:ascii="宋体" w:hAnsi="宋体" w:eastAsia="宋体" w:cs="宋体"/>
                <w:sz w:val="20"/>
                <w:szCs w:val="20"/>
                <w:lang w:eastAsia="zh-CN"/>
              </w:rPr>
              <w:t>比选申请人</w:t>
            </w:r>
            <w:r>
              <w:rPr>
                <w:rFonts w:hint="eastAsia" w:ascii="宋体" w:hAnsi="宋体" w:eastAsia="宋体" w:cs="宋体"/>
                <w:sz w:val="20"/>
                <w:szCs w:val="20"/>
              </w:rPr>
              <w:t>单位负责人（即法定代表人）为同一人的其他单位名称</w:t>
            </w:r>
            <w:r>
              <w:rPr>
                <w:rFonts w:hint="eastAsia" w:ascii="宋体" w:hAnsi="宋体" w:eastAsia="宋体" w:cs="宋体"/>
                <w:sz w:val="20"/>
                <w:szCs w:val="20"/>
                <w:u w:val="single"/>
              </w:rPr>
              <w:t xml:space="preserve">                 </w:t>
            </w:r>
            <w:r>
              <w:rPr>
                <w:rFonts w:hint="eastAsia" w:ascii="宋体" w:hAnsi="宋体" w:eastAsia="宋体" w:cs="宋体"/>
                <w:sz w:val="20"/>
                <w:szCs w:val="20"/>
              </w:rPr>
              <w:t>。（没有则不填）</w:t>
            </w:r>
          </w:p>
        </w:tc>
      </w:tr>
      <w:tr w14:paraId="66165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340" w:type="dxa"/>
            <w:tcBorders>
              <w:top w:val="single" w:color="auto" w:sz="4" w:space="0"/>
              <w:bottom w:val="single" w:color="auto" w:sz="4" w:space="0"/>
              <w:right w:val="single" w:color="auto" w:sz="4" w:space="0"/>
            </w:tcBorders>
            <w:vAlign w:val="center"/>
          </w:tcPr>
          <w:p w14:paraId="0C0C3A97">
            <w:pPr>
              <w:spacing w:line="360" w:lineRule="auto"/>
              <w:ind w:firstLine="0" w:firstLineChars="0"/>
              <w:rPr>
                <w:rFonts w:hint="eastAsia" w:ascii="宋体" w:hAnsi="宋体" w:eastAsia="宋体" w:cs="宋体"/>
                <w:sz w:val="20"/>
                <w:szCs w:val="20"/>
              </w:rPr>
            </w:pPr>
            <w:r>
              <w:rPr>
                <w:rFonts w:hint="eastAsia" w:ascii="宋体" w:hAnsi="宋体" w:eastAsia="宋体" w:cs="宋体"/>
                <w:sz w:val="20"/>
                <w:szCs w:val="20"/>
              </w:rPr>
              <w:t>备注</w:t>
            </w:r>
          </w:p>
        </w:tc>
        <w:tc>
          <w:tcPr>
            <w:tcW w:w="6840" w:type="dxa"/>
            <w:gridSpan w:val="9"/>
            <w:tcBorders>
              <w:top w:val="single" w:color="auto" w:sz="4" w:space="0"/>
              <w:left w:val="single" w:color="auto" w:sz="4" w:space="0"/>
              <w:bottom w:val="single" w:color="auto" w:sz="4" w:space="0"/>
            </w:tcBorders>
          </w:tcPr>
          <w:p w14:paraId="5F2E8AAF">
            <w:pPr>
              <w:spacing w:line="360" w:lineRule="auto"/>
              <w:ind w:firstLine="0" w:firstLineChars="0"/>
              <w:rPr>
                <w:rFonts w:hint="eastAsia" w:ascii="宋体" w:hAnsi="宋体" w:eastAsia="宋体" w:cs="宋体"/>
                <w:sz w:val="20"/>
                <w:szCs w:val="20"/>
              </w:rPr>
            </w:pPr>
          </w:p>
        </w:tc>
      </w:tr>
    </w:tbl>
    <w:p w14:paraId="2C121D68">
      <w:pPr>
        <w:spacing w:line="360" w:lineRule="auto"/>
        <w:ind w:firstLine="0" w:firstLineChars="0"/>
        <w:rPr>
          <w:rFonts w:ascii="宋体" w:hAnsi="宋体" w:cs="宋体"/>
          <w:b/>
          <w:bCs/>
          <w:sz w:val="21"/>
          <w:szCs w:val="21"/>
        </w:rPr>
      </w:pPr>
      <w:r>
        <w:rPr>
          <w:rFonts w:hint="eastAsia" w:ascii="宋体" w:hAnsi="宋体" w:cs="宋体"/>
          <w:b/>
          <w:bCs/>
          <w:sz w:val="21"/>
          <w:szCs w:val="21"/>
        </w:rPr>
        <w:t>注：1.</w:t>
      </w:r>
      <w:r>
        <w:rPr>
          <w:rFonts w:hint="eastAsia" w:ascii="宋体" w:hAnsi="宋体" w:cs="宋体"/>
          <w:b/>
          <w:bCs/>
          <w:sz w:val="21"/>
          <w:szCs w:val="21"/>
          <w:lang w:eastAsia="zh-CN"/>
        </w:rPr>
        <w:t>比选申请人</w:t>
      </w:r>
      <w:r>
        <w:rPr>
          <w:rFonts w:hint="eastAsia" w:ascii="宋体" w:hAnsi="宋体" w:cs="宋体"/>
          <w:b/>
          <w:bCs/>
          <w:sz w:val="21"/>
          <w:szCs w:val="21"/>
        </w:rPr>
        <w:t>应在本表后附企业营业执照、资质证书、安全生产许可证、基本账户开户许可证或基本存款账户信息表（基本账户开户行出具）及其它</w:t>
      </w:r>
      <w:r>
        <w:rPr>
          <w:rFonts w:hint="eastAsia" w:ascii="宋体" w:hAnsi="宋体" w:cs="宋体"/>
          <w:b/>
          <w:bCs/>
          <w:sz w:val="21"/>
          <w:szCs w:val="21"/>
          <w:lang w:eastAsia="zh-CN"/>
        </w:rPr>
        <w:t>比选申请人</w:t>
      </w:r>
      <w:r>
        <w:rPr>
          <w:rFonts w:hint="eastAsia" w:ascii="宋体" w:hAnsi="宋体" w:cs="宋体"/>
          <w:b/>
          <w:bCs/>
          <w:sz w:val="21"/>
          <w:szCs w:val="21"/>
        </w:rPr>
        <w:t>认为可以附的其它相关证明材料。</w:t>
      </w:r>
    </w:p>
    <w:p w14:paraId="78F027CA">
      <w:pPr>
        <w:spacing w:line="360" w:lineRule="auto"/>
        <w:ind w:firstLine="422"/>
        <w:rPr>
          <w:rFonts w:hint="eastAsia" w:ascii="宋体" w:hAnsi="宋体" w:cs="宋体"/>
          <w:b/>
          <w:bCs/>
          <w:sz w:val="21"/>
          <w:szCs w:val="21"/>
        </w:rPr>
      </w:pPr>
      <w:r>
        <w:rPr>
          <w:rFonts w:hint="eastAsia" w:ascii="宋体" w:hAnsi="宋体" w:cs="宋体"/>
          <w:b/>
          <w:bCs/>
          <w:sz w:val="21"/>
          <w:szCs w:val="21"/>
        </w:rPr>
        <w:t>2．以上证书均为彩色影印件，并加盖</w:t>
      </w:r>
      <w:r>
        <w:rPr>
          <w:rFonts w:hint="eastAsia" w:ascii="宋体" w:hAnsi="宋体" w:cs="宋体"/>
          <w:b/>
          <w:bCs/>
          <w:sz w:val="21"/>
          <w:szCs w:val="21"/>
          <w:lang w:eastAsia="zh-CN"/>
        </w:rPr>
        <w:t>比选申请人</w:t>
      </w:r>
      <w:r>
        <w:rPr>
          <w:rFonts w:hint="eastAsia" w:ascii="宋体" w:hAnsi="宋体" w:cs="宋体"/>
          <w:b/>
          <w:bCs/>
          <w:sz w:val="21"/>
          <w:szCs w:val="21"/>
        </w:rPr>
        <w:t>单位章；本表应加盖</w:t>
      </w:r>
      <w:r>
        <w:rPr>
          <w:rFonts w:hint="eastAsia" w:ascii="宋体" w:hAnsi="宋体" w:cs="宋体"/>
          <w:b/>
          <w:bCs/>
          <w:sz w:val="21"/>
          <w:szCs w:val="21"/>
          <w:lang w:eastAsia="zh-CN"/>
        </w:rPr>
        <w:t>比选申请人</w:t>
      </w:r>
      <w:r>
        <w:rPr>
          <w:rFonts w:hint="eastAsia" w:ascii="宋体" w:hAnsi="宋体" w:cs="宋体"/>
          <w:b/>
          <w:bCs/>
          <w:sz w:val="21"/>
          <w:szCs w:val="21"/>
        </w:rPr>
        <w:t>单位章。</w:t>
      </w:r>
    </w:p>
    <w:p w14:paraId="44F0FEB8">
      <w:pPr>
        <w:rPr>
          <w:rFonts w:hint="eastAsia" w:ascii="宋体" w:hAnsi="宋体" w:cs="宋体"/>
          <w:b/>
          <w:bCs/>
          <w:sz w:val="21"/>
          <w:szCs w:val="21"/>
        </w:rPr>
      </w:pPr>
      <w:r>
        <w:rPr>
          <w:rFonts w:hint="eastAsia" w:ascii="宋体" w:hAnsi="宋体" w:cs="宋体"/>
          <w:b/>
          <w:bCs/>
          <w:sz w:val="21"/>
          <w:szCs w:val="21"/>
        </w:rPr>
        <w:br w:type="page"/>
      </w:r>
    </w:p>
    <w:p w14:paraId="2AABBEEA">
      <w:pPr>
        <w:spacing w:line="240" w:lineRule="auto"/>
        <w:ind w:firstLine="562"/>
        <w:rPr>
          <w:rFonts w:ascii="宋体" w:hAnsi="宋体" w:cs="宋体"/>
          <w:b/>
          <w:sz w:val="28"/>
          <w:szCs w:val="28"/>
        </w:rPr>
      </w:pPr>
    </w:p>
    <w:p w14:paraId="25048D11">
      <w:pPr>
        <w:ind w:firstLine="560"/>
        <w:jc w:val="center"/>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比选申请人</w:t>
      </w:r>
      <w:r>
        <w:rPr>
          <w:rFonts w:hint="eastAsia" w:ascii="宋体" w:hAnsi="宋体" w:cs="宋体"/>
          <w:sz w:val="24"/>
          <w:szCs w:val="24"/>
        </w:rPr>
        <w:t>企业组织机构框图</w:t>
      </w:r>
    </w:p>
    <w:tbl>
      <w:tblPr>
        <w:tblStyle w:val="35"/>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14:paraId="66BE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5" w:hRule="atLeast"/>
          <w:jc w:val="center"/>
        </w:trPr>
        <w:tc>
          <w:tcPr>
            <w:tcW w:w="8221" w:type="dxa"/>
          </w:tcPr>
          <w:p w14:paraId="06104D8A">
            <w:pPr>
              <w:ind w:firstLine="420"/>
              <w:jc w:val="left"/>
              <w:rPr>
                <w:rFonts w:ascii="宋体" w:hAnsi="宋体" w:cs="宋体"/>
                <w:sz w:val="21"/>
                <w:szCs w:val="21"/>
              </w:rPr>
            </w:pPr>
            <w:r>
              <w:rPr>
                <w:rFonts w:hint="eastAsia" w:ascii="宋体" w:hAnsi="宋体" w:cs="宋体"/>
                <w:sz w:val="21"/>
                <w:szCs w:val="21"/>
              </w:rPr>
              <w:t>以框图方式表示。</w:t>
            </w:r>
          </w:p>
        </w:tc>
      </w:tr>
      <w:tr w14:paraId="6B48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221" w:type="dxa"/>
          </w:tcPr>
          <w:p w14:paraId="464C6A9C">
            <w:pPr>
              <w:ind w:firstLine="420"/>
              <w:jc w:val="left"/>
              <w:rPr>
                <w:rFonts w:ascii="宋体" w:hAnsi="宋体" w:cs="宋体"/>
                <w:sz w:val="21"/>
                <w:szCs w:val="21"/>
              </w:rPr>
            </w:pPr>
            <w:r>
              <w:rPr>
                <w:rFonts w:hint="eastAsia" w:ascii="宋体" w:hAnsi="宋体" w:cs="宋体"/>
                <w:sz w:val="21"/>
                <w:szCs w:val="21"/>
              </w:rPr>
              <w:t>说明</w:t>
            </w:r>
          </w:p>
        </w:tc>
      </w:tr>
    </w:tbl>
    <w:p w14:paraId="30FBE2BB">
      <w:pPr>
        <w:ind w:firstLine="0" w:firstLineChars="0"/>
        <w:jc w:val="left"/>
        <w:rPr>
          <w:rFonts w:hint="eastAsia" w:ascii="宋体" w:hAnsi="宋体" w:cs="宋体"/>
          <w:b/>
          <w:bCs/>
          <w:sz w:val="21"/>
          <w:szCs w:val="21"/>
        </w:rPr>
      </w:pPr>
      <w:r>
        <w:rPr>
          <w:rFonts w:hint="eastAsia" w:ascii="宋体" w:hAnsi="宋体" w:cs="宋体"/>
          <w:b/>
          <w:bCs/>
          <w:sz w:val="21"/>
          <w:szCs w:val="21"/>
        </w:rPr>
        <w:t>注：本表应加盖</w:t>
      </w:r>
      <w:r>
        <w:rPr>
          <w:rFonts w:hint="eastAsia" w:ascii="宋体" w:hAnsi="宋体" w:cs="宋体"/>
          <w:b/>
          <w:bCs/>
          <w:sz w:val="21"/>
          <w:szCs w:val="21"/>
          <w:lang w:eastAsia="zh-CN"/>
        </w:rPr>
        <w:t>比选申请人</w:t>
      </w:r>
      <w:r>
        <w:rPr>
          <w:rFonts w:hint="eastAsia" w:ascii="宋体" w:hAnsi="宋体" w:cs="宋体"/>
          <w:b/>
          <w:bCs/>
          <w:sz w:val="21"/>
          <w:szCs w:val="21"/>
        </w:rPr>
        <w:t>单位章。</w:t>
      </w:r>
    </w:p>
    <w:p w14:paraId="37AB786C">
      <w:pPr>
        <w:rPr>
          <w:rFonts w:hint="eastAsia" w:ascii="宋体" w:hAnsi="宋体" w:cs="宋体"/>
          <w:b/>
          <w:bCs/>
          <w:sz w:val="21"/>
          <w:szCs w:val="21"/>
        </w:rPr>
      </w:pPr>
      <w:r>
        <w:rPr>
          <w:rFonts w:hint="eastAsia" w:ascii="宋体" w:hAnsi="宋体" w:cs="宋体"/>
          <w:b/>
          <w:bCs/>
          <w:sz w:val="21"/>
          <w:szCs w:val="21"/>
        </w:rPr>
        <w:br w:type="page"/>
      </w:r>
    </w:p>
    <w:p w14:paraId="7BC27E28">
      <w:pPr>
        <w:ind w:left="0" w:leftChars="0" w:firstLine="0" w:firstLineChars="0"/>
        <w:jc w:val="center"/>
        <w:rPr>
          <w:rFonts w:hint="eastAsia" w:ascii="宋体" w:hAnsi="宋体" w:cs="宋体"/>
          <w:color w:val="auto"/>
          <w:sz w:val="24"/>
          <w:szCs w:val="24"/>
          <w:highlight w:val="none"/>
        </w:rPr>
      </w:pPr>
    </w:p>
    <w:p w14:paraId="15215F2E">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（三）近年财务状况表</w:t>
      </w:r>
      <w:r>
        <w:rPr>
          <w:rFonts w:hint="eastAsia" w:ascii="宋体" w:hAnsi="宋体" w:cs="宋体"/>
          <w:color w:val="auto"/>
          <w:sz w:val="24"/>
          <w:szCs w:val="24"/>
          <w:highlight w:val="none"/>
          <w:lang w:val="en-US" w:eastAsia="zh-CN"/>
        </w:rPr>
        <w:t>及</w:t>
      </w:r>
      <w:r>
        <w:rPr>
          <w:rFonts w:hint="eastAsia" w:ascii="宋体" w:hAnsi="宋体" w:cs="宋体"/>
          <w:sz w:val="24"/>
          <w:szCs w:val="24"/>
        </w:rPr>
        <w:t>财务情况承诺函</w:t>
      </w:r>
    </w:p>
    <w:p w14:paraId="0C3BC8C1">
      <w:pPr>
        <w:spacing w:line="400" w:lineRule="exact"/>
        <w:ind w:firstLine="560"/>
        <w:jc w:val="center"/>
        <w:rPr>
          <w:rFonts w:ascii="宋体" w:hAnsi="宋体" w:cs="宋体"/>
          <w:color w:val="auto"/>
          <w:sz w:val="24"/>
          <w:szCs w:val="24"/>
          <w:highlight w:val="none"/>
        </w:rPr>
      </w:pPr>
      <w:r>
        <w:rPr>
          <w:rFonts w:hint="eastAsia" w:ascii="宋体" w:hAnsi="宋体" w:cs="宋体"/>
          <w:color w:val="auto"/>
          <w:sz w:val="24"/>
          <w:szCs w:val="24"/>
          <w:highlight w:val="none"/>
        </w:rPr>
        <w:t>财务状况表</w:t>
      </w:r>
    </w:p>
    <w:tbl>
      <w:tblPr>
        <w:tblStyle w:val="35"/>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323"/>
        <w:gridCol w:w="5792"/>
      </w:tblGrid>
      <w:tr w14:paraId="0136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26" w:type="dxa"/>
            <w:vAlign w:val="center"/>
          </w:tcPr>
          <w:p w14:paraId="418D350D">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项目或指标</w:t>
            </w:r>
          </w:p>
        </w:tc>
        <w:tc>
          <w:tcPr>
            <w:tcW w:w="1323" w:type="dxa"/>
            <w:vAlign w:val="center"/>
          </w:tcPr>
          <w:p w14:paraId="7A799E88">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5792" w:type="dxa"/>
            <w:vAlign w:val="center"/>
          </w:tcPr>
          <w:p w14:paraId="2A2C3CAB">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年度</w:t>
            </w:r>
          </w:p>
        </w:tc>
      </w:tr>
      <w:tr w14:paraId="7FC2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6" w:type="dxa"/>
            <w:vAlign w:val="center"/>
          </w:tcPr>
          <w:p w14:paraId="39F4B161">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一、注册资本</w:t>
            </w:r>
          </w:p>
        </w:tc>
        <w:tc>
          <w:tcPr>
            <w:tcW w:w="1323" w:type="dxa"/>
            <w:vAlign w:val="center"/>
          </w:tcPr>
          <w:p w14:paraId="1E293E50">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5792" w:type="dxa"/>
            <w:vAlign w:val="center"/>
          </w:tcPr>
          <w:p w14:paraId="15105DF0">
            <w:pPr>
              <w:spacing w:line="240" w:lineRule="auto"/>
              <w:ind w:firstLine="0" w:firstLineChars="0"/>
              <w:jc w:val="center"/>
              <w:rPr>
                <w:rFonts w:ascii="宋体" w:hAnsi="宋体" w:cs="宋体"/>
                <w:color w:val="auto"/>
                <w:sz w:val="21"/>
                <w:szCs w:val="21"/>
                <w:highlight w:val="none"/>
              </w:rPr>
            </w:pPr>
          </w:p>
        </w:tc>
      </w:tr>
      <w:tr w14:paraId="1688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6" w:type="dxa"/>
            <w:vAlign w:val="center"/>
          </w:tcPr>
          <w:p w14:paraId="77698D25">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二、净资产</w:t>
            </w:r>
          </w:p>
        </w:tc>
        <w:tc>
          <w:tcPr>
            <w:tcW w:w="1323" w:type="dxa"/>
            <w:vAlign w:val="center"/>
          </w:tcPr>
          <w:p w14:paraId="29A41F5B">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4F62F6F8">
            <w:pPr>
              <w:spacing w:line="240" w:lineRule="auto"/>
              <w:ind w:firstLine="0" w:firstLineChars="0"/>
              <w:jc w:val="center"/>
              <w:rPr>
                <w:rFonts w:ascii="宋体" w:hAnsi="宋体" w:cs="宋体"/>
                <w:color w:val="auto"/>
                <w:sz w:val="21"/>
                <w:szCs w:val="21"/>
                <w:highlight w:val="none"/>
              </w:rPr>
            </w:pPr>
          </w:p>
        </w:tc>
      </w:tr>
      <w:tr w14:paraId="3AE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6" w:type="dxa"/>
            <w:vAlign w:val="center"/>
          </w:tcPr>
          <w:p w14:paraId="2962A5CE">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三、总资产</w:t>
            </w:r>
          </w:p>
        </w:tc>
        <w:tc>
          <w:tcPr>
            <w:tcW w:w="1323" w:type="dxa"/>
            <w:vAlign w:val="center"/>
          </w:tcPr>
          <w:p w14:paraId="08DC61DA">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7CA78374">
            <w:pPr>
              <w:spacing w:line="240" w:lineRule="auto"/>
              <w:ind w:firstLine="0" w:firstLineChars="0"/>
              <w:jc w:val="center"/>
              <w:rPr>
                <w:rFonts w:ascii="宋体" w:hAnsi="宋体" w:cs="宋体"/>
                <w:color w:val="auto"/>
                <w:sz w:val="21"/>
                <w:szCs w:val="21"/>
                <w:highlight w:val="none"/>
              </w:rPr>
            </w:pPr>
          </w:p>
        </w:tc>
      </w:tr>
      <w:tr w14:paraId="0CA7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6" w:type="dxa"/>
            <w:vAlign w:val="center"/>
          </w:tcPr>
          <w:p w14:paraId="3ACCCDFB">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四、固定资产</w:t>
            </w:r>
          </w:p>
        </w:tc>
        <w:tc>
          <w:tcPr>
            <w:tcW w:w="1323" w:type="dxa"/>
            <w:vAlign w:val="center"/>
          </w:tcPr>
          <w:p w14:paraId="0CC70021">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0A238D8B">
            <w:pPr>
              <w:spacing w:line="240" w:lineRule="auto"/>
              <w:ind w:firstLine="0" w:firstLineChars="0"/>
              <w:jc w:val="center"/>
              <w:rPr>
                <w:rFonts w:ascii="宋体" w:hAnsi="宋体" w:cs="宋体"/>
                <w:color w:val="auto"/>
                <w:sz w:val="21"/>
                <w:szCs w:val="21"/>
                <w:highlight w:val="none"/>
              </w:rPr>
            </w:pPr>
          </w:p>
        </w:tc>
      </w:tr>
      <w:tr w14:paraId="0A2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6" w:type="dxa"/>
            <w:vAlign w:val="center"/>
          </w:tcPr>
          <w:p w14:paraId="014ABC5D">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五、流动资产</w:t>
            </w:r>
          </w:p>
        </w:tc>
        <w:tc>
          <w:tcPr>
            <w:tcW w:w="1323" w:type="dxa"/>
            <w:vAlign w:val="center"/>
          </w:tcPr>
          <w:p w14:paraId="002D7D96">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3688E28F">
            <w:pPr>
              <w:spacing w:line="240" w:lineRule="auto"/>
              <w:ind w:firstLine="0" w:firstLineChars="0"/>
              <w:jc w:val="center"/>
              <w:rPr>
                <w:rFonts w:ascii="宋体" w:hAnsi="宋体" w:cs="宋体"/>
                <w:color w:val="auto"/>
                <w:sz w:val="21"/>
                <w:szCs w:val="21"/>
                <w:highlight w:val="none"/>
              </w:rPr>
            </w:pPr>
          </w:p>
        </w:tc>
      </w:tr>
      <w:tr w14:paraId="710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6" w:type="dxa"/>
            <w:vAlign w:val="center"/>
          </w:tcPr>
          <w:p w14:paraId="3AA3370C">
            <w:pPr>
              <w:spacing w:line="24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六、流动</w:t>
            </w:r>
            <w:r>
              <w:rPr>
                <w:rFonts w:hint="eastAsia" w:ascii="宋体" w:hAnsi="宋体" w:cs="宋体"/>
                <w:color w:val="auto"/>
                <w:sz w:val="21"/>
                <w:szCs w:val="21"/>
                <w:highlight w:val="none"/>
                <w:lang w:val="en-US" w:eastAsia="zh-CN"/>
              </w:rPr>
              <w:t>负债</w:t>
            </w:r>
          </w:p>
        </w:tc>
        <w:tc>
          <w:tcPr>
            <w:tcW w:w="1323" w:type="dxa"/>
            <w:vAlign w:val="center"/>
          </w:tcPr>
          <w:p w14:paraId="3FC16FDF">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54F99C30">
            <w:pPr>
              <w:spacing w:line="240" w:lineRule="auto"/>
              <w:ind w:firstLine="0" w:firstLineChars="0"/>
              <w:jc w:val="center"/>
              <w:rPr>
                <w:rFonts w:ascii="宋体" w:hAnsi="宋体" w:cs="宋体"/>
                <w:color w:val="auto"/>
                <w:sz w:val="21"/>
                <w:szCs w:val="21"/>
                <w:highlight w:val="none"/>
              </w:rPr>
            </w:pPr>
          </w:p>
        </w:tc>
      </w:tr>
      <w:tr w14:paraId="0B02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126" w:type="dxa"/>
            <w:vAlign w:val="center"/>
          </w:tcPr>
          <w:p w14:paraId="5425391B">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七、负债合计</w:t>
            </w:r>
          </w:p>
        </w:tc>
        <w:tc>
          <w:tcPr>
            <w:tcW w:w="1323" w:type="dxa"/>
            <w:vAlign w:val="center"/>
          </w:tcPr>
          <w:p w14:paraId="74748D8B">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78420CD2">
            <w:pPr>
              <w:spacing w:line="240" w:lineRule="auto"/>
              <w:ind w:firstLine="0" w:firstLineChars="0"/>
              <w:jc w:val="center"/>
              <w:rPr>
                <w:rFonts w:ascii="宋体" w:hAnsi="宋体" w:cs="宋体"/>
                <w:color w:val="auto"/>
                <w:sz w:val="21"/>
                <w:szCs w:val="21"/>
                <w:highlight w:val="none"/>
              </w:rPr>
            </w:pPr>
          </w:p>
        </w:tc>
      </w:tr>
      <w:tr w14:paraId="2B45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126" w:type="dxa"/>
            <w:vAlign w:val="center"/>
          </w:tcPr>
          <w:p w14:paraId="22020032">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八、营业收入</w:t>
            </w:r>
          </w:p>
        </w:tc>
        <w:tc>
          <w:tcPr>
            <w:tcW w:w="1323" w:type="dxa"/>
            <w:vAlign w:val="center"/>
          </w:tcPr>
          <w:p w14:paraId="0396676C">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5E616B8E">
            <w:pPr>
              <w:spacing w:line="240" w:lineRule="auto"/>
              <w:ind w:firstLine="0" w:firstLineChars="0"/>
              <w:jc w:val="center"/>
              <w:rPr>
                <w:rFonts w:ascii="宋体" w:hAnsi="宋体" w:cs="宋体"/>
                <w:color w:val="auto"/>
                <w:sz w:val="21"/>
                <w:szCs w:val="21"/>
                <w:highlight w:val="none"/>
              </w:rPr>
            </w:pPr>
          </w:p>
        </w:tc>
      </w:tr>
      <w:tr w14:paraId="4E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126" w:type="dxa"/>
            <w:vAlign w:val="center"/>
          </w:tcPr>
          <w:p w14:paraId="205795E4">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九、净利润</w:t>
            </w:r>
          </w:p>
        </w:tc>
        <w:tc>
          <w:tcPr>
            <w:tcW w:w="1323" w:type="dxa"/>
            <w:vAlign w:val="center"/>
          </w:tcPr>
          <w:p w14:paraId="53C32423">
            <w:pPr>
              <w:ind w:firstLine="420"/>
              <w:rPr>
                <w:rFonts w:ascii="宋体" w:hAnsi="宋体" w:cs="宋体"/>
                <w:color w:val="auto"/>
                <w:highlight w:val="none"/>
              </w:rPr>
            </w:pPr>
            <w:r>
              <w:rPr>
                <w:rFonts w:hint="eastAsia" w:ascii="宋体" w:hAnsi="宋体" w:cs="宋体"/>
                <w:color w:val="auto"/>
                <w:sz w:val="21"/>
                <w:szCs w:val="21"/>
                <w:highlight w:val="none"/>
              </w:rPr>
              <w:t>万元</w:t>
            </w:r>
          </w:p>
        </w:tc>
        <w:tc>
          <w:tcPr>
            <w:tcW w:w="5792" w:type="dxa"/>
            <w:vAlign w:val="center"/>
          </w:tcPr>
          <w:p w14:paraId="00970475">
            <w:pPr>
              <w:spacing w:line="240" w:lineRule="auto"/>
              <w:ind w:firstLine="0" w:firstLineChars="0"/>
              <w:jc w:val="center"/>
              <w:rPr>
                <w:rFonts w:ascii="宋体" w:hAnsi="宋体" w:cs="宋体"/>
                <w:color w:val="auto"/>
                <w:sz w:val="21"/>
                <w:szCs w:val="21"/>
                <w:highlight w:val="none"/>
              </w:rPr>
            </w:pPr>
          </w:p>
        </w:tc>
      </w:tr>
      <w:tr w14:paraId="29BB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126" w:type="dxa"/>
            <w:vAlign w:val="center"/>
          </w:tcPr>
          <w:p w14:paraId="62A1A6AA">
            <w:pPr>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十、净资产收益率</w:t>
            </w:r>
          </w:p>
        </w:tc>
        <w:tc>
          <w:tcPr>
            <w:tcW w:w="1323" w:type="dxa"/>
            <w:vAlign w:val="center"/>
          </w:tcPr>
          <w:p w14:paraId="798C1E08">
            <w:pPr>
              <w:ind w:firstLine="42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5792" w:type="dxa"/>
            <w:vAlign w:val="center"/>
          </w:tcPr>
          <w:p w14:paraId="3F13B936">
            <w:pPr>
              <w:spacing w:line="240" w:lineRule="auto"/>
              <w:ind w:firstLine="0" w:firstLineChars="0"/>
              <w:jc w:val="center"/>
              <w:rPr>
                <w:rFonts w:ascii="宋体" w:hAnsi="宋体" w:cs="宋体"/>
                <w:color w:val="auto"/>
                <w:sz w:val="21"/>
                <w:szCs w:val="21"/>
                <w:highlight w:val="none"/>
              </w:rPr>
            </w:pPr>
          </w:p>
        </w:tc>
      </w:tr>
    </w:tbl>
    <w:p w14:paraId="7343CBFA">
      <w:pPr>
        <w:spacing w:line="240" w:lineRule="auto"/>
        <w:ind w:firstLine="0" w:firstLineChars="0"/>
        <w:rPr>
          <w:rFonts w:hint="eastAsia" w:ascii="宋体" w:hAnsi="宋体" w:cs="宋体"/>
          <w:b/>
          <w:bCs/>
          <w:color w:val="auto"/>
          <w:sz w:val="21"/>
          <w:szCs w:val="21"/>
          <w:highlight w:val="none"/>
        </w:rPr>
      </w:pPr>
    </w:p>
    <w:p w14:paraId="41919E3F">
      <w:pPr>
        <w:spacing w:line="240" w:lineRule="auto"/>
        <w:ind w:firstLine="0" w:firstLineChars="0"/>
        <w:rPr>
          <w:rFonts w:hint="eastAsia" w:ascii="宋体" w:hAnsi="宋体" w:cs="宋体"/>
          <w:b/>
          <w:bCs/>
          <w:color w:val="auto"/>
          <w:sz w:val="21"/>
          <w:szCs w:val="21"/>
          <w:highlight w:val="none"/>
        </w:rPr>
      </w:pPr>
    </w:p>
    <w:p w14:paraId="498332ED">
      <w:pPr>
        <w:spacing w:line="360" w:lineRule="auto"/>
        <w:ind w:left="632" w:hanging="632" w:hangingChars="300"/>
        <w:rPr>
          <w:rFonts w:ascii="宋体" w:hAnsi="宋体" w:cs="宋体"/>
          <w:b/>
          <w:bCs/>
          <w:color w:val="auto"/>
          <w:sz w:val="21"/>
          <w:szCs w:val="21"/>
          <w:highlight w:val="none"/>
        </w:rPr>
      </w:pPr>
      <w:r>
        <w:rPr>
          <w:rFonts w:hint="eastAsia" w:ascii="宋体" w:hAnsi="宋体" w:cs="宋体"/>
          <w:b/>
          <w:bCs/>
          <w:color w:val="auto"/>
          <w:sz w:val="21"/>
          <w:szCs w:val="21"/>
          <w:highlight w:val="none"/>
        </w:rPr>
        <w:t>注：1、申请人应在本表后附</w:t>
      </w:r>
      <w:r>
        <w:rPr>
          <w:rFonts w:hint="eastAsia" w:ascii="宋体" w:hAnsi="宋体" w:cs="宋体"/>
          <w:b/>
          <w:bCs/>
          <w:color w:val="auto"/>
          <w:sz w:val="21"/>
          <w:szCs w:val="21"/>
          <w:highlight w:val="none"/>
          <w:lang w:val="en-US" w:eastAsia="zh-CN"/>
        </w:rPr>
        <w:t>近一年</w:t>
      </w:r>
      <w:r>
        <w:rPr>
          <w:rFonts w:hint="eastAsia" w:ascii="宋体" w:hAnsi="宋体" w:cs="宋体"/>
          <w:b/>
          <w:bCs/>
          <w:color w:val="auto"/>
          <w:sz w:val="21"/>
          <w:szCs w:val="21"/>
          <w:highlight w:val="none"/>
        </w:rPr>
        <w:t>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rPr>
        <w:t>资产负债表、利润表</w:t>
      </w:r>
      <w:r>
        <w:rPr>
          <w:rFonts w:hint="eastAsia" w:ascii="宋体" w:hAnsi="宋体" w:cs="宋体"/>
          <w:b/>
          <w:bCs/>
          <w:color w:val="auto"/>
          <w:sz w:val="21"/>
          <w:szCs w:val="21"/>
          <w:highlight w:val="none"/>
          <w:lang w:val="en-US" w:eastAsia="zh-CN"/>
        </w:rPr>
        <w:t>或比选申请人出具的企业财务报表</w:t>
      </w:r>
      <w:r>
        <w:rPr>
          <w:rFonts w:hint="eastAsia" w:ascii="宋体" w:hAnsi="宋体" w:cs="宋体"/>
          <w:b/>
          <w:bCs/>
          <w:color w:val="auto"/>
          <w:sz w:val="21"/>
          <w:szCs w:val="21"/>
          <w:highlight w:val="none"/>
        </w:rPr>
        <w:t>相关证明材料。</w:t>
      </w:r>
    </w:p>
    <w:p w14:paraId="040EB347">
      <w:pPr>
        <w:spacing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2、本表所填数据须与后附证明材料的数据相一致。</w:t>
      </w:r>
    </w:p>
    <w:p w14:paraId="7A44CD1B">
      <w:pPr>
        <w:spacing w:line="360" w:lineRule="auto"/>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3、以上证明材料均提供彩色影印件。</w:t>
      </w:r>
    </w:p>
    <w:p w14:paraId="301F12FB">
      <w:pPr>
        <w:spacing w:line="360" w:lineRule="auto"/>
        <w:ind w:firstLine="422"/>
        <w:rPr>
          <w:rFonts w:hint="eastAsia" w:ascii="宋体" w:hAnsi="宋体" w:cs="宋体"/>
          <w:b/>
          <w:bCs/>
          <w:color w:val="auto"/>
          <w:sz w:val="21"/>
          <w:szCs w:val="21"/>
          <w:highlight w:val="none"/>
        </w:rPr>
      </w:pPr>
      <w:r>
        <w:rPr>
          <w:rFonts w:ascii="宋体" w:hAnsi="宋体" w:cs="宋体"/>
          <w:b/>
          <w:bCs/>
          <w:color w:val="auto"/>
          <w:sz w:val="21"/>
          <w:szCs w:val="21"/>
          <w:highlight w:val="none"/>
        </w:rPr>
        <w:t>4</w:t>
      </w:r>
      <w:r>
        <w:rPr>
          <w:rFonts w:hint="eastAsia" w:ascii="宋体" w:hAnsi="宋体" w:cs="宋体"/>
          <w:b/>
          <w:bCs/>
          <w:color w:val="auto"/>
          <w:sz w:val="21"/>
          <w:szCs w:val="21"/>
          <w:highlight w:val="none"/>
        </w:rPr>
        <w:t>、本表及上述证明材料应加盖申请人单位章。</w:t>
      </w:r>
    </w:p>
    <w:p w14:paraId="647582DF">
      <w:pPr>
        <w:spacing w:line="360" w:lineRule="auto"/>
        <w:rPr>
          <w:rFonts w:ascii="宋体" w:hAnsi="宋体" w:cs="宋体"/>
          <w:b/>
          <w:sz w:val="28"/>
          <w:szCs w:val="28"/>
        </w:rPr>
      </w:pPr>
      <w:r>
        <w:rPr>
          <w:rFonts w:hint="eastAsia" w:ascii="宋体" w:hAnsi="宋体" w:cs="宋体"/>
          <w:b/>
          <w:bCs/>
          <w:color w:val="auto"/>
          <w:sz w:val="21"/>
          <w:szCs w:val="21"/>
          <w:highlight w:val="none"/>
        </w:rPr>
        <w:br w:type="page"/>
      </w:r>
    </w:p>
    <w:p w14:paraId="36E16D12">
      <w:pPr>
        <w:ind w:firstLine="560"/>
        <w:jc w:val="center"/>
        <w:rPr>
          <w:rFonts w:ascii="宋体" w:hAnsi="宋体" w:cs="宋体"/>
          <w:sz w:val="24"/>
          <w:szCs w:val="24"/>
        </w:rPr>
      </w:pPr>
      <w:r>
        <w:rPr>
          <w:rFonts w:hint="eastAsia" w:ascii="宋体" w:hAnsi="宋体" w:cs="宋体"/>
          <w:sz w:val="24"/>
          <w:szCs w:val="24"/>
        </w:rPr>
        <w:t>财务情况承诺函</w:t>
      </w:r>
    </w:p>
    <w:p w14:paraId="3269955A">
      <w:pPr>
        <w:spacing w:line="400" w:lineRule="exact"/>
        <w:ind w:firstLine="643"/>
        <w:jc w:val="center"/>
        <w:rPr>
          <w:rFonts w:ascii="宋体" w:hAnsi="宋体" w:cs="宋体"/>
        </w:rPr>
      </w:pPr>
    </w:p>
    <w:p w14:paraId="701C12D7">
      <w:pPr>
        <w:spacing w:line="400" w:lineRule="exact"/>
        <w:ind w:firstLine="0" w:firstLineChars="0"/>
        <w:jc w:val="left"/>
        <w:rPr>
          <w:rFonts w:ascii="宋体" w:hAnsi="宋体" w:cs="宋体"/>
          <w:szCs w:val="24"/>
        </w:rPr>
      </w:pPr>
    </w:p>
    <w:p w14:paraId="508424F4">
      <w:pPr>
        <w:ind w:firstLine="0" w:firstLineChars="0"/>
        <w:jc w:val="left"/>
        <w:rPr>
          <w:rFonts w:ascii="宋体" w:hAnsi="宋体" w:cs="宋体"/>
          <w:szCs w:val="24"/>
        </w:rPr>
      </w:pPr>
      <w:r>
        <w:rPr>
          <w:rFonts w:hint="eastAsia" w:ascii="宋体" w:hAnsi="宋体" w:cs="宋体"/>
          <w:szCs w:val="24"/>
        </w:rPr>
        <w:t>致：_</w:t>
      </w:r>
      <w:r>
        <w:rPr>
          <w:rFonts w:ascii="宋体" w:hAnsi="宋体" w:cs="宋体"/>
          <w:szCs w:val="24"/>
        </w:rPr>
        <w:t>________________(</w:t>
      </w:r>
      <w:r>
        <w:rPr>
          <w:rFonts w:hint="eastAsia" w:ascii="宋体" w:hAnsi="宋体" w:cs="宋体"/>
          <w:szCs w:val="24"/>
          <w:lang w:eastAsia="zh-CN"/>
        </w:rPr>
        <w:t>比选</w:t>
      </w:r>
      <w:r>
        <w:rPr>
          <w:rFonts w:hint="eastAsia" w:ascii="宋体" w:hAnsi="宋体" w:cs="宋体"/>
          <w:szCs w:val="24"/>
        </w:rPr>
        <w:t>人名称</w:t>
      </w:r>
      <w:r>
        <w:rPr>
          <w:rFonts w:ascii="宋体" w:hAnsi="宋体" w:cs="宋体"/>
          <w:szCs w:val="24"/>
        </w:rPr>
        <w:t>)</w:t>
      </w:r>
    </w:p>
    <w:p w14:paraId="40325D96">
      <w:pPr>
        <w:pStyle w:val="81"/>
      </w:pPr>
    </w:p>
    <w:p w14:paraId="04146F4B">
      <w:pPr>
        <w:ind w:firstLine="480"/>
        <w:jc w:val="left"/>
        <w:rPr>
          <w:rFonts w:ascii="宋体" w:hAnsi="宋体" w:cs="宋体"/>
          <w:szCs w:val="24"/>
        </w:rPr>
      </w:pPr>
      <w:r>
        <w:rPr>
          <w:rFonts w:hint="eastAsia" w:ascii="宋体" w:hAnsi="宋体" w:cs="宋体"/>
          <w:szCs w:val="24"/>
        </w:rPr>
        <w:t>我公司于_</w:t>
      </w:r>
      <w:r>
        <w:rPr>
          <w:rFonts w:ascii="宋体" w:hAnsi="宋体" w:cs="宋体"/>
          <w:szCs w:val="24"/>
        </w:rPr>
        <w:t>______</w:t>
      </w:r>
      <w:r>
        <w:rPr>
          <w:rFonts w:hint="eastAsia" w:ascii="宋体" w:hAnsi="宋体" w:cs="宋体"/>
          <w:szCs w:val="24"/>
        </w:rPr>
        <w:t>年_</w:t>
      </w:r>
      <w:r>
        <w:rPr>
          <w:rFonts w:ascii="宋体" w:hAnsi="宋体" w:cs="宋体"/>
          <w:szCs w:val="24"/>
        </w:rPr>
        <w:t>__</w:t>
      </w:r>
      <w:r>
        <w:rPr>
          <w:rFonts w:hint="eastAsia" w:ascii="宋体" w:hAnsi="宋体" w:cs="宋体"/>
          <w:szCs w:val="24"/>
        </w:rPr>
        <w:t>月_</w:t>
      </w:r>
      <w:r>
        <w:rPr>
          <w:rFonts w:ascii="宋体" w:hAnsi="宋体" w:cs="宋体"/>
          <w:szCs w:val="24"/>
        </w:rPr>
        <w:t>__</w:t>
      </w:r>
      <w:r>
        <w:rPr>
          <w:rFonts w:hint="eastAsia" w:ascii="宋体" w:hAnsi="宋体" w:cs="宋体"/>
          <w:szCs w:val="24"/>
        </w:rPr>
        <w:t>日参加你方_</w:t>
      </w:r>
      <w:r>
        <w:rPr>
          <w:rFonts w:ascii="宋体" w:hAnsi="宋体" w:cs="宋体"/>
          <w:szCs w:val="24"/>
        </w:rPr>
        <w:t>_______________(</w:t>
      </w:r>
      <w:r>
        <w:rPr>
          <w:rFonts w:hint="eastAsia" w:ascii="宋体" w:hAnsi="宋体" w:cs="宋体"/>
          <w:szCs w:val="24"/>
        </w:rPr>
        <w:t>项目名称)</w:t>
      </w:r>
      <w:r>
        <w:rPr>
          <w:rFonts w:hint="eastAsia" w:ascii="宋体" w:hAnsi="宋体" w:cs="宋体"/>
          <w:szCs w:val="24"/>
          <w:u w:val="single"/>
        </w:rPr>
        <w:t xml:space="preserve">         </w:t>
      </w:r>
      <w:r>
        <w:rPr>
          <w:rFonts w:hint="eastAsia" w:ascii="宋体" w:hAnsi="宋体" w:cs="宋体"/>
          <w:szCs w:val="24"/>
        </w:rPr>
        <w:t>劳务施工</w:t>
      </w:r>
      <w:r>
        <w:rPr>
          <w:rFonts w:hint="eastAsia" w:ascii="宋体" w:hAnsi="宋体" w:cs="宋体"/>
          <w:szCs w:val="24"/>
          <w:lang w:eastAsia="zh-CN"/>
        </w:rPr>
        <w:t>比选</w:t>
      </w:r>
      <w:r>
        <w:rPr>
          <w:rFonts w:hint="eastAsia" w:ascii="宋体" w:hAnsi="宋体" w:cs="宋体"/>
          <w:szCs w:val="24"/>
        </w:rPr>
        <w:t>，我公司在此承诺：</w:t>
      </w:r>
    </w:p>
    <w:p w14:paraId="2EBDFFFA">
      <w:pPr>
        <w:ind w:firstLine="240" w:firstLineChars="100"/>
        <w:jc w:val="left"/>
        <w:rPr>
          <w:rFonts w:ascii="宋体" w:hAnsi="宋体" w:cs="宋体"/>
          <w:szCs w:val="24"/>
        </w:rPr>
      </w:pPr>
      <w:r>
        <w:rPr>
          <w:rFonts w:hint="eastAsia" w:ascii="宋体" w:hAnsi="宋体" w:cs="宋体"/>
          <w:szCs w:val="24"/>
        </w:rPr>
        <w:t>1. 我公司财务制度健全；</w:t>
      </w:r>
    </w:p>
    <w:p w14:paraId="59294D19">
      <w:pPr>
        <w:ind w:firstLine="240" w:firstLineChars="100"/>
        <w:jc w:val="left"/>
        <w:rPr>
          <w:rFonts w:ascii="宋体" w:hAnsi="宋体" w:cs="宋体"/>
          <w:szCs w:val="24"/>
        </w:rPr>
      </w:pPr>
      <w:r>
        <w:rPr>
          <w:rFonts w:hint="eastAsia" w:ascii="宋体" w:hAnsi="宋体" w:cs="宋体"/>
          <w:szCs w:val="24"/>
        </w:rPr>
        <w:t>2. 我公司财务状况能够满足本项目施工需要。</w:t>
      </w:r>
    </w:p>
    <w:p w14:paraId="3480EE7A">
      <w:pPr>
        <w:ind w:firstLine="240" w:firstLineChars="100"/>
        <w:jc w:val="left"/>
        <w:rPr>
          <w:rFonts w:ascii="宋体" w:hAnsi="宋体" w:cs="宋体"/>
          <w:szCs w:val="24"/>
        </w:rPr>
      </w:pPr>
    </w:p>
    <w:p w14:paraId="0B10E804">
      <w:pPr>
        <w:ind w:firstLine="240" w:firstLineChars="100"/>
        <w:jc w:val="left"/>
        <w:rPr>
          <w:rFonts w:hint="eastAsia" w:ascii="宋体" w:hAnsi="宋体" w:cs="宋体"/>
          <w:sz w:val="24"/>
          <w:szCs w:val="24"/>
        </w:rPr>
      </w:pPr>
      <w:r>
        <w:rPr>
          <w:rFonts w:hint="eastAsia" w:ascii="宋体" w:hAnsi="宋体" w:cs="宋体"/>
          <w:sz w:val="24"/>
          <w:szCs w:val="24"/>
        </w:rPr>
        <w:t>以上承诺真实有效，若我公司作出虚假承诺，我公司愿赔偿你公司一切损失。</w:t>
      </w:r>
    </w:p>
    <w:p w14:paraId="39A524E9">
      <w:pPr>
        <w:pStyle w:val="81"/>
        <w:rPr>
          <w:rFonts w:hint="eastAsia" w:ascii="宋体" w:hAnsi="宋体" w:cs="宋体"/>
          <w:sz w:val="24"/>
          <w:szCs w:val="24"/>
        </w:rPr>
      </w:pPr>
    </w:p>
    <w:p w14:paraId="354EBC9A">
      <w:pPr>
        <w:pStyle w:val="81"/>
        <w:rPr>
          <w:rFonts w:hint="eastAsia" w:ascii="宋体" w:hAnsi="宋体" w:cs="宋体"/>
          <w:sz w:val="24"/>
          <w:szCs w:val="24"/>
        </w:rPr>
      </w:pPr>
    </w:p>
    <w:p w14:paraId="287C6EAF">
      <w:pPr>
        <w:pStyle w:val="81"/>
        <w:rPr>
          <w:rFonts w:hint="eastAsia" w:ascii="宋体" w:hAnsi="宋体" w:cs="宋体"/>
          <w:sz w:val="24"/>
          <w:szCs w:val="24"/>
        </w:rPr>
      </w:pPr>
    </w:p>
    <w:p w14:paraId="25AEDFAC">
      <w:pPr>
        <w:pStyle w:val="81"/>
        <w:rPr>
          <w:rFonts w:hint="eastAsia" w:ascii="宋体" w:hAnsi="宋体" w:cs="宋体"/>
          <w:sz w:val="24"/>
          <w:szCs w:val="24"/>
        </w:rPr>
      </w:pPr>
    </w:p>
    <w:p w14:paraId="3560DE86">
      <w:pPr>
        <w:pStyle w:val="81"/>
        <w:rPr>
          <w:rFonts w:hint="eastAsia" w:ascii="宋体" w:hAnsi="宋体" w:cs="宋体"/>
          <w:sz w:val="24"/>
          <w:szCs w:val="24"/>
        </w:rPr>
      </w:pPr>
    </w:p>
    <w:p w14:paraId="4B621DDE">
      <w:pPr>
        <w:pStyle w:val="81"/>
        <w:rPr>
          <w:rFonts w:hint="eastAsia" w:ascii="宋体" w:hAnsi="宋体" w:cs="宋体"/>
          <w:sz w:val="24"/>
          <w:szCs w:val="24"/>
        </w:rPr>
      </w:pPr>
    </w:p>
    <w:p w14:paraId="14877259">
      <w:pPr>
        <w:pStyle w:val="81"/>
        <w:rPr>
          <w:rFonts w:hint="eastAsia" w:ascii="宋体" w:hAnsi="宋体" w:cs="宋体"/>
          <w:sz w:val="24"/>
          <w:szCs w:val="24"/>
        </w:rPr>
      </w:pPr>
    </w:p>
    <w:p w14:paraId="50DC45B9">
      <w:pPr>
        <w:pStyle w:val="81"/>
        <w:rPr>
          <w:rFonts w:hint="eastAsia" w:ascii="宋体" w:hAnsi="宋体" w:cs="宋体"/>
          <w:sz w:val="24"/>
        </w:rPr>
      </w:pPr>
    </w:p>
    <w:p w14:paraId="55C6043B">
      <w:pPr>
        <w:ind w:firstLine="210" w:firstLineChars="100"/>
        <w:jc w:val="right"/>
        <w:rPr>
          <w:rFonts w:ascii="宋体" w:hAnsi="宋体" w:cs="宋体"/>
          <w:sz w:val="21"/>
          <w:szCs w:val="21"/>
        </w:rPr>
      </w:pPr>
    </w:p>
    <w:p w14:paraId="29D096F2">
      <w:pPr>
        <w:ind w:firstLine="240" w:firstLineChars="100"/>
        <w:jc w:val="right"/>
        <w:rPr>
          <w:rFonts w:ascii="宋体" w:hAnsi="宋体" w:cs="宋体"/>
          <w:sz w:val="24"/>
          <w:szCs w:val="24"/>
        </w:rPr>
      </w:pPr>
      <w:r>
        <w:rPr>
          <w:rFonts w:hint="eastAsia" w:ascii="宋体" w:hAnsi="宋体" w:cs="宋体"/>
          <w:sz w:val="24"/>
          <w:szCs w:val="24"/>
          <w:lang w:eastAsia="zh-CN"/>
        </w:rPr>
        <w:t>比选申请人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（盖单位章）</w:t>
      </w:r>
    </w:p>
    <w:p w14:paraId="058CAA73">
      <w:pPr>
        <w:ind w:firstLine="240" w:firstLineChars="100"/>
        <w:jc w:val="righ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4FA58E10">
      <w:pPr>
        <w:spacing w:line="400" w:lineRule="exact"/>
        <w:ind w:firstLine="420"/>
        <w:jc w:val="right"/>
        <w:rPr>
          <w:rFonts w:ascii="宋体" w:hAnsi="宋体" w:cs="宋体"/>
          <w:b/>
          <w:sz w:val="24"/>
          <w:szCs w:val="24"/>
          <w:u w:val="none"/>
        </w:rPr>
      </w:pPr>
      <w:r>
        <w:rPr>
          <w:rFonts w:hint="eastAsia" w:ascii="宋体" w:hAnsi="宋体" w:cs="宋体"/>
          <w:sz w:val="24"/>
          <w:szCs w:val="24"/>
          <w:u w:val="none"/>
        </w:rPr>
        <w:t xml:space="preserve">      年     月     日</w:t>
      </w:r>
    </w:p>
    <w:p w14:paraId="10AD9F4F">
      <w:pPr>
        <w:spacing w:line="400" w:lineRule="exact"/>
        <w:ind w:firstLine="562"/>
        <w:rPr>
          <w:rFonts w:ascii="宋体" w:hAnsi="宋体" w:cs="宋体"/>
          <w:b/>
          <w:sz w:val="24"/>
          <w:szCs w:val="24"/>
        </w:rPr>
      </w:pPr>
    </w:p>
    <w:p w14:paraId="0D3C73BF">
      <w:pPr>
        <w:spacing w:line="400" w:lineRule="exact"/>
        <w:ind w:firstLine="562"/>
        <w:rPr>
          <w:rFonts w:ascii="宋体" w:hAnsi="宋体" w:cs="宋体"/>
          <w:b/>
          <w:sz w:val="28"/>
          <w:szCs w:val="28"/>
        </w:rPr>
      </w:pPr>
    </w:p>
    <w:p w14:paraId="02D766A2">
      <w:pPr>
        <w:ind w:firstLine="480"/>
        <w:rPr>
          <w:rFonts w:ascii="宋体" w:hAnsi="宋体" w:cs="宋体"/>
        </w:rPr>
      </w:pPr>
      <w:bookmarkStart w:id="44" w:name="_Toc152042599"/>
      <w:bookmarkStart w:id="45" w:name="_Toc144974878"/>
      <w:bookmarkStart w:id="46" w:name="_Toc152045810"/>
      <w:bookmarkStart w:id="47" w:name="_Toc179632830"/>
    </w:p>
    <w:p w14:paraId="58590AFA">
      <w:pPr>
        <w:ind w:firstLine="480"/>
        <w:rPr>
          <w:rFonts w:ascii="宋体" w:hAnsi="宋体" w:cs="宋体"/>
        </w:rPr>
      </w:pPr>
    </w:p>
    <w:bookmarkEnd w:id="44"/>
    <w:bookmarkEnd w:id="45"/>
    <w:bookmarkEnd w:id="46"/>
    <w:bookmarkEnd w:id="47"/>
    <w:p w14:paraId="73494095">
      <w:pPr>
        <w:ind w:left="0" w:leftChars="0" w:firstLine="0" w:firstLineChars="0"/>
        <w:rPr>
          <w:rFonts w:ascii="宋体" w:hAnsi="宋体" w:cs="宋体"/>
          <w:sz w:val="28"/>
          <w:szCs w:val="28"/>
        </w:rPr>
      </w:pPr>
      <w:bookmarkStart w:id="48" w:name="_Toc152045811"/>
      <w:bookmarkStart w:id="49" w:name="_Toc144974879"/>
      <w:bookmarkStart w:id="50" w:name="_Toc179632831"/>
      <w:bookmarkStart w:id="51" w:name="_Toc152042600"/>
      <w:r>
        <w:rPr>
          <w:rFonts w:ascii="宋体" w:hAnsi="宋体" w:cs="宋体"/>
          <w:sz w:val="28"/>
          <w:szCs w:val="28"/>
        </w:rPr>
        <w:br w:type="page"/>
      </w:r>
    </w:p>
    <w:p w14:paraId="30400A38">
      <w:pPr>
        <w:spacing w:line="400" w:lineRule="exact"/>
        <w:ind w:firstLine="560"/>
        <w:jc w:val="center"/>
        <w:rPr>
          <w:rFonts w:ascii="宋体" w:hAnsi="宋体" w:cs="宋体"/>
          <w:sz w:val="24"/>
          <w:szCs w:val="24"/>
        </w:rPr>
      </w:pPr>
      <w:r>
        <w:rPr>
          <w:rFonts w:hint="eastAsia" w:ascii="宋体" w:hAnsi="宋体" w:cs="宋体"/>
          <w:sz w:val="24"/>
          <w:szCs w:val="24"/>
        </w:rPr>
        <w:t>（四）近年完成的类似项目情况表</w:t>
      </w:r>
    </w:p>
    <w:p w14:paraId="70FC18F4">
      <w:pPr>
        <w:spacing w:line="440" w:lineRule="exact"/>
        <w:ind w:firstLine="460"/>
        <w:jc w:val="center"/>
        <w:rPr>
          <w:rFonts w:ascii="宋体" w:hAnsi="宋体" w:cs="宋体"/>
          <w:sz w:val="23"/>
          <w:szCs w:val="23"/>
        </w:rPr>
      </w:pPr>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7BC0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07A80A83">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项目名称</w:t>
            </w:r>
          </w:p>
        </w:tc>
        <w:tc>
          <w:tcPr>
            <w:tcW w:w="6258" w:type="dxa"/>
          </w:tcPr>
          <w:p w14:paraId="649326D1">
            <w:pPr>
              <w:topLinePunct/>
              <w:spacing w:line="240" w:lineRule="auto"/>
              <w:ind w:firstLine="0" w:firstLineChars="0"/>
              <w:rPr>
                <w:rFonts w:ascii="宋体" w:hAnsi="宋体" w:cs="宋体"/>
                <w:sz w:val="21"/>
                <w:szCs w:val="21"/>
              </w:rPr>
            </w:pPr>
          </w:p>
        </w:tc>
      </w:tr>
      <w:tr w14:paraId="6331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3E2B94F6">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项目所在地</w:t>
            </w:r>
          </w:p>
        </w:tc>
        <w:tc>
          <w:tcPr>
            <w:tcW w:w="6258" w:type="dxa"/>
          </w:tcPr>
          <w:p w14:paraId="780DB55C">
            <w:pPr>
              <w:topLinePunct/>
              <w:spacing w:line="240" w:lineRule="auto"/>
              <w:ind w:firstLine="0" w:firstLineChars="0"/>
              <w:rPr>
                <w:rFonts w:ascii="宋体" w:hAnsi="宋体" w:cs="宋体"/>
                <w:sz w:val="21"/>
                <w:szCs w:val="21"/>
              </w:rPr>
            </w:pPr>
          </w:p>
        </w:tc>
      </w:tr>
      <w:tr w14:paraId="377D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7523D2D7">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发包人名称</w:t>
            </w:r>
          </w:p>
        </w:tc>
        <w:tc>
          <w:tcPr>
            <w:tcW w:w="6258" w:type="dxa"/>
          </w:tcPr>
          <w:p w14:paraId="4CB23B64">
            <w:pPr>
              <w:topLinePunct/>
              <w:spacing w:line="240" w:lineRule="auto"/>
              <w:ind w:firstLine="0" w:firstLineChars="0"/>
              <w:rPr>
                <w:rFonts w:ascii="宋体" w:hAnsi="宋体" w:cs="宋体"/>
                <w:sz w:val="21"/>
                <w:szCs w:val="21"/>
              </w:rPr>
            </w:pPr>
          </w:p>
        </w:tc>
      </w:tr>
      <w:tr w14:paraId="1501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5E7C0D7C">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发包人地址</w:t>
            </w:r>
          </w:p>
        </w:tc>
        <w:tc>
          <w:tcPr>
            <w:tcW w:w="6258" w:type="dxa"/>
          </w:tcPr>
          <w:p w14:paraId="6560D2FA">
            <w:pPr>
              <w:topLinePunct/>
              <w:spacing w:line="240" w:lineRule="auto"/>
              <w:ind w:firstLine="0" w:firstLineChars="0"/>
              <w:rPr>
                <w:rFonts w:ascii="宋体" w:hAnsi="宋体" w:cs="宋体"/>
                <w:sz w:val="21"/>
                <w:szCs w:val="21"/>
              </w:rPr>
            </w:pPr>
          </w:p>
        </w:tc>
      </w:tr>
      <w:tr w14:paraId="7819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6E18B33E">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发包人电话</w:t>
            </w:r>
          </w:p>
        </w:tc>
        <w:tc>
          <w:tcPr>
            <w:tcW w:w="6258" w:type="dxa"/>
          </w:tcPr>
          <w:p w14:paraId="47FEE16E">
            <w:pPr>
              <w:topLinePunct/>
              <w:spacing w:line="240" w:lineRule="auto"/>
              <w:ind w:firstLine="0" w:firstLineChars="0"/>
              <w:rPr>
                <w:rFonts w:ascii="宋体" w:hAnsi="宋体" w:cs="宋体"/>
                <w:sz w:val="21"/>
                <w:szCs w:val="21"/>
              </w:rPr>
            </w:pPr>
          </w:p>
        </w:tc>
      </w:tr>
      <w:tr w14:paraId="28B8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20738BE9">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合同价格</w:t>
            </w:r>
          </w:p>
        </w:tc>
        <w:tc>
          <w:tcPr>
            <w:tcW w:w="6258" w:type="dxa"/>
          </w:tcPr>
          <w:p w14:paraId="52FC03EC">
            <w:pPr>
              <w:topLinePunct/>
              <w:spacing w:line="240" w:lineRule="auto"/>
              <w:ind w:firstLine="0" w:firstLineChars="0"/>
              <w:rPr>
                <w:rFonts w:ascii="宋体" w:hAnsi="宋体" w:cs="宋体"/>
                <w:sz w:val="21"/>
                <w:szCs w:val="21"/>
              </w:rPr>
            </w:pPr>
          </w:p>
        </w:tc>
      </w:tr>
      <w:tr w14:paraId="5D3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6ABC1842">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开工日期</w:t>
            </w:r>
          </w:p>
        </w:tc>
        <w:tc>
          <w:tcPr>
            <w:tcW w:w="6258" w:type="dxa"/>
          </w:tcPr>
          <w:p w14:paraId="586A4C63">
            <w:pPr>
              <w:topLinePunct/>
              <w:spacing w:line="240" w:lineRule="auto"/>
              <w:ind w:firstLine="0" w:firstLineChars="0"/>
              <w:rPr>
                <w:rFonts w:ascii="宋体" w:hAnsi="宋体" w:cs="宋体"/>
                <w:sz w:val="21"/>
                <w:szCs w:val="21"/>
              </w:rPr>
            </w:pPr>
          </w:p>
        </w:tc>
      </w:tr>
      <w:tr w14:paraId="2D19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vAlign w:val="center"/>
          </w:tcPr>
          <w:p w14:paraId="6E374112">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交工日期</w:t>
            </w:r>
          </w:p>
        </w:tc>
        <w:tc>
          <w:tcPr>
            <w:tcW w:w="6258" w:type="dxa"/>
          </w:tcPr>
          <w:p w14:paraId="6718BFB5">
            <w:pPr>
              <w:topLinePunct/>
              <w:spacing w:line="240" w:lineRule="auto"/>
              <w:ind w:firstLine="0" w:firstLineChars="0"/>
              <w:rPr>
                <w:rFonts w:ascii="宋体" w:hAnsi="宋体" w:cs="宋体"/>
                <w:sz w:val="21"/>
                <w:szCs w:val="21"/>
              </w:rPr>
            </w:pPr>
          </w:p>
        </w:tc>
      </w:tr>
      <w:tr w14:paraId="361C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505B4955">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承担的工作</w:t>
            </w:r>
          </w:p>
        </w:tc>
        <w:tc>
          <w:tcPr>
            <w:tcW w:w="6258" w:type="dxa"/>
          </w:tcPr>
          <w:p w14:paraId="1BB840CC">
            <w:pPr>
              <w:topLinePunct/>
              <w:spacing w:line="240" w:lineRule="auto"/>
              <w:ind w:firstLine="0" w:firstLineChars="0"/>
              <w:rPr>
                <w:rFonts w:ascii="宋体" w:hAnsi="宋体" w:cs="宋体"/>
                <w:sz w:val="21"/>
                <w:szCs w:val="21"/>
              </w:rPr>
            </w:pPr>
          </w:p>
        </w:tc>
      </w:tr>
      <w:tr w14:paraId="3717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70" w:type="dxa"/>
            <w:vAlign w:val="center"/>
          </w:tcPr>
          <w:p w14:paraId="45F92995">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工程质量</w:t>
            </w:r>
          </w:p>
        </w:tc>
        <w:tc>
          <w:tcPr>
            <w:tcW w:w="6258" w:type="dxa"/>
          </w:tcPr>
          <w:p w14:paraId="5807B69A">
            <w:pPr>
              <w:topLinePunct/>
              <w:spacing w:line="240" w:lineRule="auto"/>
              <w:ind w:firstLine="0" w:firstLineChars="0"/>
              <w:rPr>
                <w:rFonts w:ascii="宋体" w:hAnsi="宋体" w:cs="宋体"/>
                <w:sz w:val="21"/>
                <w:szCs w:val="21"/>
              </w:rPr>
            </w:pPr>
          </w:p>
        </w:tc>
      </w:tr>
      <w:tr w14:paraId="7A1A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vAlign w:val="center"/>
          </w:tcPr>
          <w:p w14:paraId="21FFD003">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项目经理</w:t>
            </w:r>
          </w:p>
        </w:tc>
        <w:tc>
          <w:tcPr>
            <w:tcW w:w="6258" w:type="dxa"/>
          </w:tcPr>
          <w:p w14:paraId="11817277">
            <w:pPr>
              <w:topLinePunct/>
              <w:spacing w:line="240" w:lineRule="auto"/>
              <w:ind w:firstLine="0" w:firstLineChars="0"/>
              <w:rPr>
                <w:rFonts w:ascii="宋体" w:hAnsi="宋体" w:cs="宋体"/>
                <w:sz w:val="21"/>
                <w:szCs w:val="21"/>
              </w:rPr>
            </w:pPr>
          </w:p>
        </w:tc>
      </w:tr>
      <w:tr w14:paraId="0785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70" w:type="dxa"/>
            <w:vAlign w:val="center"/>
          </w:tcPr>
          <w:p w14:paraId="509F0C84">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项目总工</w:t>
            </w:r>
          </w:p>
        </w:tc>
        <w:tc>
          <w:tcPr>
            <w:tcW w:w="6258" w:type="dxa"/>
          </w:tcPr>
          <w:p w14:paraId="7A28FA5B">
            <w:pPr>
              <w:topLinePunct/>
              <w:spacing w:line="240" w:lineRule="auto"/>
              <w:ind w:firstLine="0" w:firstLineChars="0"/>
              <w:rPr>
                <w:rFonts w:ascii="宋体" w:hAnsi="宋体" w:cs="宋体"/>
                <w:sz w:val="21"/>
                <w:szCs w:val="21"/>
              </w:rPr>
            </w:pPr>
          </w:p>
        </w:tc>
      </w:tr>
      <w:tr w14:paraId="7E2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603A2254">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总监理工程师及电话</w:t>
            </w:r>
          </w:p>
        </w:tc>
        <w:tc>
          <w:tcPr>
            <w:tcW w:w="6258" w:type="dxa"/>
          </w:tcPr>
          <w:p w14:paraId="571FE37E">
            <w:pPr>
              <w:topLinePunct/>
              <w:spacing w:line="240" w:lineRule="auto"/>
              <w:ind w:firstLine="0" w:firstLineChars="0"/>
              <w:rPr>
                <w:rFonts w:ascii="宋体" w:hAnsi="宋体" w:cs="宋体"/>
                <w:sz w:val="21"/>
                <w:szCs w:val="21"/>
              </w:rPr>
            </w:pPr>
          </w:p>
        </w:tc>
      </w:tr>
      <w:tr w14:paraId="3775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270" w:type="dxa"/>
            <w:vAlign w:val="center"/>
          </w:tcPr>
          <w:p w14:paraId="0B83B646">
            <w:pPr>
              <w:topLinePunct/>
              <w:spacing w:line="240" w:lineRule="auto"/>
              <w:ind w:firstLine="0" w:firstLineChars="0"/>
              <w:jc w:val="center"/>
              <w:rPr>
                <w:rFonts w:ascii="宋体" w:hAnsi="宋体" w:cs="宋体"/>
                <w:sz w:val="21"/>
                <w:szCs w:val="21"/>
              </w:rPr>
            </w:pPr>
            <w:r>
              <w:rPr>
                <w:rFonts w:hint="eastAsia" w:ascii="宋体" w:hAnsi="宋体" w:cs="宋体"/>
                <w:sz w:val="21"/>
                <w:szCs w:val="21"/>
              </w:rPr>
              <w:t>项目描述</w:t>
            </w:r>
          </w:p>
        </w:tc>
        <w:tc>
          <w:tcPr>
            <w:tcW w:w="6258" w:type="dxa"/>
          </w:tcPr>
          <w:p w14:paraId="6955A916">
            <w:pPr>
              <w:topLinePunct/>
              <w:spacing w:line="240" w:lineRule="auto"/>
              <w:ind w:firstLine="0" w:firstLineChars="0"/>
              <w:rPr>
                <w:rFonts w:ascii="宋体" w:hAnsi="宋体" w:cs="宋体"/>
                <w:sz w:val="21"/>
                <w:szCs w:val="21"/>
              </w:rPr>
            </w:pPr>
          </w:p>
        </w:tc>
      </w:tr>
      <w:tr w14:paraId="4E8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7880C0D7">
            <w:pPr>
              <w:spacing w:line="240" w:lineRule="auto"/>
              <w:ind w:firstLine="0" w:firstLineChars="0"/>
              <w:jc w:val="center"/>
              <w:rPr>
                <w:rFonts w:ascii="宋体" w:hAnsi="宋体" w:cs="宋体"/>
                <w:sz w:val="21"/>
                <w:szCs w:val="21"/>
              </w:rPr>
            </w:pPr>
            <w:r>
              <w:rPr>
                <w:rFonts w:hint="eastAsia" w:ascii="宋体" w:hAnsi="宋体" w:cs="宋体"/>
                <w:sz w:val="21"/>
                <w:szCs w:val="21"/>
              </w:rPr>
              <w:t>备注</w:t>
            </w:r>
          </w:p>
        </w:tc>
        <w:tc>
          <w:tcPr>
            <w:tcW w:w="6258" w:type="dxa"/>
          </w:tcPr>
          <w:p w14:paraId="6ED86A0C">
            <w:pPr>
              <w:topLinePunct/>
              <w:spacing w:line="240" w:lineRule="auto"/>
              <w:ind w:firstLine="0" w:firstLineChars="0"/>
              <w:rPr>
                <w:rFonts w:ascii="宋体" w:hAnsi="宋体" w:cs="宋体"/>
                <w:sz w:val="21"/>
                <w:szCs w:val="21"/>
              </w:rPr>
            </w:pPr>
          </w:p>
        </w:tc>
      </w:tr>
    </w:tbl>
    <w:p w14:paraId="55232CFA">
      <w:pPr>
        <w:spacing w:line="240" w:lineRule="auto"/>
        <w:ind w:firstLine="0" w:firstLineChars="0"/>
        <w:jc w:val="left"/>
        <w:rPr>
          <w:rFonts w:hint="eastAsia" w:ascii="宋体" w:hAnsi="宋体" w:cs="宋体"/>
          <w:b/>
          <w:bCs/>
          <w:sz w:val="21"/>
          <w:szCs w:val="21"/>
        </w:rPr>
      </w:pPr>
    </w:p>
    <w:p w14:paraId="3DC850E2">
      <w:pPr>
        <w:spacing w:line="360" w:lineRule="auto"/>
        <w:ind w:firstLine="0" w:firstLineChars="0"/>
        <w:jc w:val="left"/>
        <w:rPr>
          <w:rFonts w:ascii="宋体" w:hAnsi="宋体" w:cs="宋体"/>
          <w:b/>
          <w:bCs/>
          <w:sz w:val="21"/>
          <w:szCs w:val="21"/>
        </w:rPr>
      </w:pPr>
      <w:r>
        <w:rPr>
          <w:rFonts w:hint="eastAsia" w:ascii="宋体" w:hAnsi="宋体" w:cs="宋体"/>
          <w:b/>
          <w:bCs/>
          <w:sz w:val="21"/>
          <w:szCs w:val="21"/>
        </w:rPr>
        <w:t>注：1.每张表格只填写一个项目，并标明序号。</w:t>
      </w:r>
    </w:p>
    <w:p w14:paraId="1C05B860">
      <w:pPr>
        <w:spacing w:line="360" w:lineRule="auto"/>
        <w:ind w:firstLine="422"/>
        <w:jc w:val="left"/>
        <w:rPr>
          <w:rFonts w:ascii="宋体" w:hAnsi="宋体" w:cs="宋体"/>
          <w:b/>
          <w:bCs/>
          <w:sz w:val="21"/>
          <w:szCs w:val="21"/>
        </w:rPr>
      </w:pPr>
      <w:r>
        <w:rPr>
          <w:rFonts w:hint="eastAsia" w:ascii="宋体" w:hAnsi="宋体" w:cs="宋体"/>
          <w:b/>
          <w:bCs/>
          <w:sz w:val="21"/>
          <w:szCs w:val="21"/>
        </w:rPr>
        <w:t>2.</w:t>
      </w:r>
      <w:r>
        <w:rPr>
          <w:rFonts w:hint="eastAsia" w:ascii="宋体" w:hAnsi="宋体" w:cs="宋体"/>
          <w:b/>
          <w:bCs/>
          <w:sz w:val="21"/>
          <w:lang w:eastAsia="zh-CN"/>
        </w:rPr>
        <w:t>比选申请人</w:t>
      </w:r>
      <w:r>
        <w:rPr>
          <w:rFonts w:hint="eastAsia" w:ascii="宋体" w:hAnsi="宋体" w:cs="宋体"/>
          <w:b/>
          <w:bCs/>
          <w:sz w:val="21"/>
        </w:rPr>
        <w:t>必须在本表后附业绩证明材料，业绩证明材料是指：</w:t>
      </w:r>
      <w:r>
        <w:rPr>
          <w:rFonts w:hint="eastAsia" w:ascii="宋体" w:hAnsi="宋体" w:cs="宋体"/>
          <w:b/>
          <w:bCs/>
          <w:sz w:val="21"/>
          <w:lang w:eastAsia="zh-CN"/>
        </w:rPr>
        <w:t>比选申请人</w:t>
      </w:r>
      <w:r>
        <w:rPr>
          <w:rFonts w:hint="eastAsia" w:ascii="宋体" w:hAnsi="宋体" w:cs="宋体"/>
          <w:b/>
          <w:bCs/>
          <w:sz w:val="21"/>
        </w:rPr>
        <w:t>自</w:t>
      </w:r>
      <w:r>
        <w:rPr>
          <w:rFonts w:hint="eastAsia" w:ascii="宋体" w:hAnsi="宋体" w:cs="宋体"/>
          <w:b/>
          <w:bCs/>
          <w:sz w:val="21"/>
          <w:lang w:eastAsia="zh-CN"/>
        </w:rPr>
        <w:t>2022</w:t>
      </w:r>
      <w:r>
        <w:rPr>
          <w:rFonts w:hint="eastAsia" w:ascii="宋体" w:hAnsi="宋体" w:cs="宋体"/>
          <w:b/>
          <w:bCs/>
          <w:sz w:val="21"/>
        </w:rPr>
        <w:t>年1月1日至今</w:t>
      </w:r>
      <w:r>
        <w:rPr>
          <w:rFonts w:hint="eastAsia" w:ascii="宋体" w:hAnsi="宋体" w:cs="宋体"/>
          <w:b/>
          <w:bCs/>
          <w:sz w:val="21"/>
          <w:szCs w:val="21"/>
        </w:rPr>
        <w:t>作为施工方</w:t>
      </w:r>
      <w:r>
        <w:rPr>
          <w:rFonts w:hint="eastAsia" w:ascii="宋体" w:hAnsi="宋体" w:cs="宋体"/>
          <w:b/>
          <w:bCs/>
          <w:sz w:val="21"/>
        </w:rPr>
        <w:t>签订的</w:t>
      </w:r>
      <w:r>
        <w:rPr>
          <w:rFonts w:hint="eastAsia" w:ascii="宋体" w:hAnsi="宋体" w:cs="宋体"/>
          <w:b/>
          <w:bCs/>
          <w:sz w:val="21"/>
          <w:lang w:val="en-US" w:eastAsia="zh-CN"/>
        </w:rPr>
        <w:t>机电安装</w:t>
      </w:r>
      <w:r>
        <w:rPr>
          <w:rFonts w:hint="eastAsia" w:ascii="宋体" w:hAnsi="宋体" w:cs="宋体"/>
          <w:b/>
          <w:bCs/>
          <w:sz w:val="21"/>
        </w:rPr>
        <w:t>工程</w:t>
      </w:r>
      <w:r>
        <w:rPr>
          <w:rFonts w:hint="eastAsia" w:ascii="宋体" w:hAnsi="宋体" w:cs="宋体"/>
          <w:b/>
          <w:bCs/>
          <w:sz w:val="21"/>
          <w:szCs w:val="21"/>
        </w:rPr>
        <w:t>施工</w:t>
      </w:r>
      <w:r>
        <w:rPr>
          <w:rFonts w:hint="eastAsia" w:ascii="宋体" w:hAnsi="宋体" w:cs="宋体"/>
          <w:b/>
          <w:bCs/>
          <w:sz w:val="21"/>
          <w:lang w:val="zh-CN" w:eastAsia="zh-CN"/>
        </w:rPr>
        <w:t>或类似</w:t>
      </w:r>
      <w:r>
        <w:rPr>
          <w:rFonts w:hint="eastAsia" w:ascii="宋体" w:hAnsi="宋体" w:cs="宋体"/>
          <w:b/>
          <w:bCs/>
          <w:sz w:val="21"/>
          <w:lang w:val="en-US" w:eastAsia="zh-CN"/>
        </w:rPr>
        <w:t>工程</w:t>
      </w:r>
      <w:r>
        <w:rPr>
          <w:rFonts w:hint="eastAsia" w:ascii="宋体" w:hAnsi="宋体" w:cs="宋体"/>
          <w:b/>
          <w:bCs/>
          <w:sz w:val="21"/>
          <w:lang w:val="zh-CN" w:eastAsia="zh-CN"/>
        </w:rPr>
        <w:t>施工</w:t>
      </w:r>
      <w:r>
        <w:rPr>
          <w:rFonts w:hint="eastAsia" w:ascii="宋体" w:hAnsi="宋体" w:cs="宋体"/>
          <w:b/>
          <w:bCs/>
          <w:sz w:val="21"/>
        </w:rPr>
        <w:t>合同的彩色影印件，且合同上必须有明确的合同签订日期，除此之外的其他资料均不认定为项目业绩证明材料</w:t>
      </w:r>
      <w:r>
        <w:rPr>
          <w:rFonts w:hint="eastAsia" w:ascii="宋体" w:hAnsi="宋体" w:cs="宋体"/>
          <w:b/>
          <w:bCs/>
          <w:sz w:val="21"/>
          <w:szCs w:val="21"/>
        </w:rPr>
        <w:t>。</w:t>
      </w:r>
    </w:p>
    <w:p w14:paraId="3A08A6EF">
      <w:pPr>
        <w:spacing w:line="360" w:lineRule="auto"/>
        <w:ind w:firstLine="422"/>
        <w:jc w:val="left"/>
        <w:rPr>
          <w:rFonts w:ascii="宋体" w:hAnsi="宋体" w:cs="宋体"/>
          <w:b/>
          <w:bCs/>
          <w:sz w:val="21"/>
          <w:szCs w:val="21"/>
        </w:rPr>
      </w:pPr>
      <w:r>
        <w:rPr>
          <w:rFonts w:hint="eastAsia" w:ascii="宋体" w:hAnsi="宋体" w:cs="宋体"/>
          <w:b/>
          <w:bCs/>
          <w:sz w:val="21"/>
          <w:szCs w:val="21"/>
        </w:rPr>
        <w:t>3.如近年来，</w:t>
      </w:r>
      <w:r>
        <w:rPr>
          <w:rFonts w:hint="eastAsia" w:ascii="宋体" w:hAnsi="宋体" w:cs="宋体"/>
          <w:b/>
          <w:bCs/>
          <w:sz w:val="21"/>
          <w:szCs w:val="21"/>
          <w:lang w:eastAsia="zh-CN"/>
        </w:rPr>
        <w:t>比选申请人</w:t>
      </w:r>
      <w:r>
        <w:rPr>
          <w:rFonts w:hint="eastAsia" w:ascii="宋体" w:hAnsi="宋体" w:cs="宋体"/>
          <w:b/>
          <w:bCs/>
          <w:sz w:val="21"/>
          <w:szCs w:val="21"/>
        </w:rPr>
        <w:t>法人机构发生合法变更或重组或法人名称变更时，应提供相关部门的合法批件或其他相关证明材料来证明其所附业绩的继承性。</w:t>
      </w:r>
    </w:p>
    <w:p w14:paraId="42A83B37">
      <w:pPr>
        <w:spacing w:line="360" w:lineRule="auto"/>
        <w:ind w:firstLine="422"/>
        <w:jc w:val="left"/>
        <w:rPr>
          <w:rFonts w:ascii="宋体" w:hAnsi="宋体" w:cs="宋体"/>
          <w:b/>
          <w:bCs/>
          <w:sz w:val="21"/>
          <w:szCs w:val="21"/>
        </w:rPr>
      </w:pPr>
      <w:r>
        <w:rPr>
          <w:rFonts w:hint="eastAsia" w:ascii="宋体" w:hAnsi="宋体" w:cs="宋体"/>
          <w:b/>
          <w:bCs/>
          <w:sz w:val="21"/>
          <w:szCs w:val="21"/>
        </w:rPr>
        <w:t>4.以上证明材料均为彩色影印件，并加盖</w:t>
      </w:r>
      <w:r>
        <w:rPr>
          <w:rFonts w:hint="eastAsia" w:ascii="宋体" w:hAnsi="宋体" w:cs="宋体"/>
          <w:b/>
          <w:bCs/>
          <w:sz w:val="21"/>
          <w:szCs w:val="21"/>
          <w:lang w:eastAsia="zh-CN"/>
        </w:rPr>
        <w:t>比选申请人</w:t>
      </w:r>
      <w:r>
        <w:rPr>
          <w:rFonts w:hint="eastAsia" w:ascii="宋体" w:hAnsi="宋体" w:cs="宋体"/>
          <w:b/>
          <w:bCs/>
          <w:sz w:val="21"/>
          <w:szCs w:val="21"/>
        </w:rPr>
        <w:t>单位章；本表应加盖</w:t>
      </w:r>
      <w:r>
        <w:rPr>
          <w:rFonts w:hint="eastAsia" w:ascii="宋体" w:hAnsi="宋体" w:cs="宋体"/>
          <w:b/>
          <w:bCs/>
          <w:sz w:val="21"/>
          <w:szCs w:val="21"/>
          <w:lang w:eastAsia="zh-CN"/>
        </w:rPr>
        <w:t>比选申请人</w:t>
      </w:r>
      <w:r>
        <w:rPr>
          <w:rFonts w:hint="eastAsia" w:ascii="宋体" w:hAnsi="宋体" w:cs="宋体"/>
          <w:b/>
          <w:bCs/>
          <w:sz w:val="21"/>
          <w:szCs w:val="21"/>
        </w:rPr>
        <w:t>单位章。</w:t>
      </w:r>
    </w:p>
    <w:p w14:paraId="13F0402A">
      <w:pPr>
        <w:pStyle w:val="81"/>
        <w:rPr>
          <w:rFonts w:hint="eastAsia" w:ascii="宋体" w:hAnsi="宋体" w:cs="宋体"/>
          <w:b w:val="0"/>
          <w:bCs w:val="0"/>
          <w:sz w:val="24"/>
          <w:szCs w:val="24"/>
        </w:rPr>
      </w:pPr>
    </w:p>
    <w:p w14:paraId="2E4DCEDB">
      <w:pPr>
        <w:pStyle w:val="81"/>
        <w:rPr>
          <w:rFonts w:hint="eastAsia" w:ascii="宋体" w:hAnsi="宋体" w:cs="宋体"/>
          <w:b w:val="0"/>
          <w:bCs w:val="0"/>
          <w:sz w:val="24"/>
          <w:szCs w:val="24"/>
        </w:rPr>
      </w:pPr>
    </w:p>
    <w:p w14:paraId="1042907E">
      <w:pPr>
        <w:spacing w:line="400" w:lineRule="exact"/>
        <w:ind w:firstLine="560"/>
        <w:jc w:val="center"/>
        <w:rPr>
          <w:rFonts w:ascii="宋体" w:hAnsi="宋体" w:cs="宋体"/>
          <w:b w:val="0"/>
          <w:bCs w:val="0"/>
          <w:sz w:val="24"/>
          <w:szCs w:val="24"/>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五</w:t>
      </w:r>
      <w:r>
        <w:rPr>
          <w:rFonts w:hint="eastAsia" w:ascii="宋体" w:hAnsi="宋体" w:cs="宋体"/>
          <w:b w:val="0"/>
          <w:bCs w:val="0"/>
          <w:sz w:val="24"/>
          <w:szCs w:val="24"/>
        </w:rPr>
        <w:t>）</w:t>
      </w:r>
      <w:r>
        <w:rPr>
          <w:rFonts w:hint="eastAsia" w:ascii="宋体" w:hAnsi="宋体" w:cs="宋体"/>
          <w:b w:val="0"/>
          <w:bCs w:val="0"/>
          <w:sz w:val="24"/>
          <w:szCs w:val="24"/>
          <w:lang w:eastAsia="zh-CN"/>
        </w:rPr>
        <w:t>比选申请人</w:t>
      </w:r>
      <w:r>
        <w:rPr>
          <w:rFonts w:hint="eastAsia" w:ascii="宋体" w:hAnsi="宋体" w:cs="宋体"/>
          <w:b w:val="0"/>
          <w:bCs w:val="0"/>
          <w:sz w:val="24"/>
          <w:szCs w:val="24"/>
        </w:rPr>
        <w:t>信誉情况表</w:t>
      </w:r>
      <w:bookmarkEnd w:id="48"/>
      <w:bookmarkEnd w:id="49"/>
      <w:bookmarkEnd w:id="50"/>
      <w:bookmarkEnd w:id="51"/>
    </w:p>
    <w:p w14:paraId="37B1181B">
      <w:pPr>
        <w:spacing w:line="440" w:lineRule="exact"/>
        <w:ind w:firstLine="400"/>
        <w:rPr>
          <w:rFonts w:ascii="宋体" w:hAnsi="宋体" w:cs="宋体"/>
          <w:sz w:val="20"/>
          <w:szCs w:val="20"/>
        </w:rPr>
      </w:pPr>
    </w:p>
    <w:tbl>
      <w:tblPr>
        <w:tblStyle w:val="3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7"/>
        <w:gridCol w:w="2880"/>
      </w:tblGrid>
      <w:tr w14:paraId="0F17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tcPr>
          <w:p w14:paraId="54E41BB9">
            <w:pPr>
              <w:spacing w:line="440" w:lineRule="exact"/>
              <w:ind w:firstLine="0" w:firstLineChars="0"/>
              <w:jc w:val="center"/>
              <w:rPr>
                <w:rFonts w:ascii="宋体" w:hAnsi="宋体" w:cs="宋体"/>
                <w:sz w:val="20"/>
                <w:szCs w:val="20"/>
              </w:rPr>
            </w:pPr>
            <w:r>
              <w:rPr>
                <w:rFonts w:hint="eastAsia" w:ascii="宋体" w:hAnsi="宋体" w:cs="宋体"/>
                <w:sz w:val="20"/>
                <w:szCs w:val="20"/>
              </w:rPr>
              <w:t>项目</w:t>
            </w:r>
          </w:p>
        </w:tc>
        <w:tc>
          <w:tcPr>
            <w:tcW w:w="2880" w:type="dxa"/>
          </w:tcPr>
          <w:p w14:paraId="6F3FBD5E">
            <w:pPr>
              <w:spacing w:line="440" w:lineRule="exact"/>
              <w:ind w:firstLine="0" w:firstLineChars="0"/>
              <w:jc w:val="center"/>
              <w:rPr>
                <w:rFonts w:ascii="宋体" w:hAnsi="宋体" w:cs="宋体"/>
                <w:sz w:val="20"/>
                <w:szCs w:val="20"/>
              </w:rPr>
            </w:pPr>
            <w:r>
              <w:rPr>
                <w:rFonts w:hint="eastAsia" w:ascii="宋体" w:hAnsi="宋体" w:cs="宋体"/>
                <w:sz w:val="20"/>
                <w:szCs w:val="20"/>
                <w:lang w:eastAsia="zh-CN"/>
              </w:rPr>
              <w:t>比选申请人</w:t>
            </w:r>
            <w:r>
              <w:rPr>
                <w:rFonts w:hint="eastAsia" w:ascii="宋体" w:hAnsi="宋体" w:cs="宋体"/>
                <w:sz w:val="20"/>
                <w:szCs w:val="20"/>
              </w:rPr>
              <w:t>情况说明</w:t>
            </w:r>
          </w:p>
        </w:tc>
      </w:tr>
      <w:tr w14:paraId="47E8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47C4FA75">
            <w:pPr>
              <w:adjustRightInd w:val="0"/>
              <w:snapToGrid w:val="0"/>
              <w:spacing w:line="360" w:lineRule="auto"/>
              <w:ind w:firstLine="400" w:firstLineChars="200"/>
              <w:rPr>
                <w:rFonts w:ascii="宋体" w:hAnsi="宋体" w:cs="宋体"/>
                <w:sz w:val="20"/>
                <w:szCs w:val="20"/>
              </w:rPr>
            </w:pPr>
            <w:r>
              <w:rPr>
                <w:rFonts w:hint="eastAsia" w:ascii="宋体" w:hAnsi="宋体" w:cs="宋体"/>
                <w:sz w:val="20"/>
                <w:szCs w:val="20"/>
                <w:lang w:val="zh-CN"/>
              </w:rPr>
              <w:t>被省级及以上交通运输主管部门或省级及以上建设行政主管部门取消比选项目所在地的</w:t>
            </w:r>
            <w:r>
              <w:rPr>
                <w:rFonts w:hint="eastAsia" w:ascii="宋体" w:hAnsi="宋体" w:cs="宋体"/>
                <w:sz w:val="20"/>
                <w:szCs w:val="20"/>
                <w:lang w:eastAsia="zh-CN"/>
              </w:rPr>
              <w:t>比选</w:t>
            </w:r>
            <w:r>
              <w:rPr>
                <w:rFonts w:hint="eastAsia" w:ascii="宋体" w:hAnsi="宋体" w:cs="宋体"/>
                <w:sz w:val="20"/>
                <w:szCs w:val="20"/>
                <w:lang w:val="zh-CN"/>
              </w:rPr>
              <w:t>资格且处于有效期内</w:t>
            </w:r>
            <w:r>
              <w:rPr>
                <w:rFonts w:hint="eastAsia" w:ascii="宋体" w:hAnsi="宋体" w:cs="宋体"/>
                <w:sz w:val="20"/>
                <w:szCs w:val="20"/>
              </w:rPr>
              <w:t>。</w:t>
            </w:r>
          </w:p>
        </w:tc>
        <w:tc>
          <w:tcPr>
            <w:tcW w:w="2880" w:type="dxa"/>
          </w:tcPr>
          <w:p w14:paraId="038563F9">
            <w:pPr>
              <w:spacing w:line="440" w:lineRule="exact"/>
              <w:ind w:firstLine="0" w:firstLineChars="0"/>
              <w:rPr>
                <w:rFonts w:ascii="宋体" w:hAnsi="宋体" w:cs="宋体"/>
                <w:sz w:val="20"/>
                <w:szCs w:val="20"/>
              </w:rPr>
            </w:pPr>
          </w:p>
        </w:tc>
      </w:tr>
      <w:tr w14:paraId="5968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1DE46D63">
            <w:pPr>
              <w:adjustRightInd w:val="0"/>
              <w:snapToGrid w:val="0"/>
              <w:spacing w:line="360" w:lineRule="auto"/>
              <w:ind w:firstLine="400" w:firstLineChars="200"/>
              <w:rPr>
                <w:rFonts w:ascii="宋体" w:hAnsi="宋体" w:cs="宋体"/>
                <w:sz w:val="20"/>
                <w:szCs w:val="20"/>
              </w:rPr>
            </w:pPr>
            <w:r>
              <w:rPr>
                <w:rFonts w:hint="eastAsia" w:ascii="宋体" w:hAnsi="宋体" w:cs="宋体"/>
                <w:sz w:val="20"/>
                <w:szCs w:val="20"/>
                <w:lang w:val="zh-CN"/>
              </w:rPr>
              <w:t>被责令停业、暂扣或吊销执照，或吊销资质证书。</w:t>
            </w:r>
          </w:p>
        </w:tc>
        <w:tc>
          <w:tcPr>
            <w:tcW w:w="2880" w:type="dxa"/>
          </w:tcPr>
          <w:p w14:paraId="412EE936">
            <w:pPr>
              <w:spacing w:line="440" w:lineRule="exact"/>
              <w:ind w:firstLine="0" w:firstLineChars="0"/>
              <w:rPr>
                <w:rFonts w:ascii="宋体" w:hAnsi="宋体" w:cs="宋体"/>
                <w:sz w:val="20"/>
                <w:szCs w:val="20"/>
              </w:rPr>
            </w:pPr>
          </w:p>
        </w:tc>
      </w:tr>
      <w:tr w14:paraId="1058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6993D543">
            <w:pPr>
              <w:adjustRightInd w:val="0"/>
              <w:snapToGrid w:val="0"/>
              <w:spacing w:line="360" w:lineRule="auto"/>
              <w:ind w:firstLine="400" w:firstLineChars="200"/>
              <w:rPr>
                <w:rFonts w:ascii="宋体" w:hAnsi="宋体" w:cs="宋体"/>
                <w:sz w:val="20"/>
                <w:szCs w:val="20"/>
              </w:rPr>
            </w:pPr>
            <w:r>
              <w:rPr>
                <w:rFonts w:hint="eastAsia" w:ascii="宋体" w:hAnsi="宋体" w:cs="宋体"/>
                <w:sz w:val="20"/>
                <w:szCs w:val="20"/>
                <w:lang w:val="zh-CN"/>
              </w:rPr>
              <w:t>进入清算程序，或被宣告破产，或其他丧失履约能力的情形。</w:t>
            </w:r>
          </w:p>
        </w:tc>
        <w:tc>
          <w:tcPr>
            <w:tcW w:w="2880" w:type="dxa"/>
          </w:tcPr>
          <w:p w14:paraId="44BF7A43">
            <w:pPr>
              <w:spacing w:line="440" w:lineRule="exact"/>
              <w:ind w:firstLine="0" w:firstLineChars="0"/>
              <w:rPr>
                <w:rFonts w:ascii="宋体" w:hAnsi="宋体" w:cs="宋体"/>
                <w:sz w:val="20"/>
                <w:szCs w:val="20"/>
              </w:rPr>
            </w:pPr>
          </w:p>
        </w:tc>
      </w:tr>
      <w:tr w14:paraId="21D1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5763ABD8">
            <w:pPr>
              <w:adjustRightInd w:val="0"/>
              <w:snapToGrid w:val="0"/>
              <w:spacing w:line="360" w:lineRule="auto"/>
              <w:ind w:firstLine="400" w:firstLineChars="200"/>
              <w:rPr>
                <w:rFonts w:hint="eastAsia" w:ascii="宋体" w:hAnsi="宋体" w:cs="宋体"/>
                <w:sz w:val="20"/>
                <w:szCs w:val="20"/>
                <w:lang w:val="zh-CN"/>
              </w:rPr>
            </w:pPr>
            <w:r>
              <w:rPr>
                <w:rFonts w:hint="eastAsia" w:ascii="宋体" w:hAnsi="宋体" w:cs="宋体"/>
                <w:sz w:val="20"/>
                <w:szCs w:val="20"/>
                <w:lang w:val="zh-CN"/>
              </w:rPr>
              <w:t>比选申请人在“信用中国”网站（www.creditchina.gov.cn）被列为失信被执行人。</w:t>
            </w:r>
          </w:p>
        </w:tc>
        <w:tc>
          <w:tcPr>
            <w:tcW w:w="2880" w:type="dxa"/>
          </w:tcPr>
          <w:p w14:paraId="526862CE">
            <w:pPr>
              <w:spacing w:line="440" w:lineRule="exact"/>
              <w:ind w:firstLine="0" w:firstLineChars="0"/>
              <w:rPr>
                <w:rFonts w:ascii="宋体" w:hAnsi="宋体" w:cs="宋体"/>
                <w:sz w:val="20"/>
                <w:szCs w:val="20"/>
              </w:rPr>
            </w:pPr>
          </w:p>
        </w:tc>
      </w:tr>
      <w:tr w14:paraId="1A81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14FCF8E0">
            <w:pPr>
              <w:adjustRightInd w:val="0"/>
              <w:snapToGrid w:val="0"/>
              <w:spacing w:line="360" w:lineRule="auto"/>
              <w:ind w:firstLine="400" w:firstLineChars="200"/>
              <w:rPr>
                <w:rFonts w:hint="eastAsia" w:ascii="宋体" w:hAnsi="宋体" w:cs="宋体"/>
                <w:sz w:val="20"/>
                <w:szCs w:val="20"/>
                <w:lang w:val="zh-CN"/>
              </w:rPr>
            </w:pPr>
            <w:r>
              <w:rPr>
                <w:rFonts w:hint="eastAsia" w:ascii="宋体" w:hAnsi="宋体" w:cs="宋体"/>
                <w:sz w:val="20"/>
                <w:szCs w:val="20"/>
                <w:lang w:val="zh-CN"/>
              </w:rPr>
              <w:t>比选申请人在“国家企业信用信息公示系统”网站（www.gsxt.gov.cn）被列入严重违法失信企业名单。</w:t>
            </w:r>
          </w:p>
        </w:tc>
        <w:tc>
          <w:tcPr>
            <w:tcW w:w="2880" w:type="dxa"/>
          </w:tcPr>
          <w:p w14:paraId="480A5825">
            <w:pPr>
              <w:spacing w:line="440" w:lineRule="exact"/>
              <w:ind w:firstLine="0" w:firstLineChars="0"/>
              <w:rPr>
                <w:rFonts w:ascii="宋体" w:hAnsi="宋体" w:cs="宋体"/>
                <w:sz w:val="20"/>
                <w:szCs w:val="20"/>
              </w:rPr>
            </w:pPr>
          </w:p>
        </w:tc>
      </w:tr>
      <w:tr w14:paraId="701D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47D61203">
            <w:pPr>
              <w:adjustRightInd w:val="0"/>
              <w:snapToGrid w:val="0"/>
              <w:spacing w:line="360" w:lineRule="auto"/>
              <w:ind w:firstLine="400" w:firstLineChars="200"/>
              <w:rPr>
                <w:rFonts w:hint="eastAsia" w:ascii="宋体" w:hAnsi="宋体" w:cs="宋体"/>
                <w:sz w:val="20"/>
                <w:szCs w:val="20"/>
                <w:lang w:val="zh-CN"/>
              </w:rPr>
            </w:pPr>
            <w:r>
              <w:rPr>
                <w:rFonts w:hint="eastAsia" w:ascii="宋体" w:hAnsi="宋体" w:cs="宋体"/>
                <w:sz w:val="20"/>
                <w:szCs w:val="20"/>
                <w:lang w:val="zh-CN" w:eastAsia="zh-CN"/>
              </w:rPr>
              <w:t>比选申请人</w:t>
            </w:r>
            <w:r>
              <w:rPr>
                <w:rFonts w:hint="eastAsia" w:ascii="宋体" w:hAnsi="宋体" w:cs="宋体"/>
                <w:sz w:val="20"/>
                <w:szCs w:val="20"/>
                <w:lang w:val="zh-CN"/>
              </w:rPr>
              <w:t>自</w:t>
            </w:r>
            <w:r>
              <w:rPr>
                <w:rFonts w:hint="eastAsia" w:ascii="宋体" w:hAnsi="宋体" w:cs="宋体"/>
                <w:sz w:val="20"/>
                <w:szCs w:val="20"/>
                <w:lang w:val="zh-CN" w:eastAsia="zh-CN"/>
              </w:rPr>
              <w:t>2022</w:t>
            </w:r>
            <w:r>
              <w:rPr>
                <w:rFonts w:hint="eastAsia" w:ascii="宋体" w:hAnsi="宋体" w:cs="宋体"/>
                <w:sz w:val="20"/>
                <w:szCs w:val="20"/>
                <w:lang w:val="zh-CN"/>
              </w:rPr>
              <w:t>年1月1日至本次</w:t>
            </w:r>
            <w:r>
              <w:rPr>
                <w:rFonts w:hint="eastAsia" w:ascii="宋体" w:hAnsi="宋体" w:cs="宋体"/>
                <w:sz w:val="20"/>
                <w:szCs w:val="20"/>
                <w:lang w:val="zh-CN" w:eastAsia="zh-CN"/>
              </w:rPr>
              <w:t>比选申请文件</w:t>
            </w:r>
            <w:r>
              <w:rPr>
                <w:rFonts w:hint="eastAsia" w:ascii="宋体" w:hAnsi="宋体" w:cs="宋体"/>
                <w:sz w:val="20"/>
                <w:szCs w:val="20"/>
                <w:lang w:val="zh-CN"/>
              </w:rPr>
              <w:t>递交截止日在“信用中国”网站（www.creditchina.gov.cn）及“国家企业信用信息公示系统”网站（www.gsxt.gov.cn）存在“因违反《中华人民共和国</w:t>
            </w:r>
            <w:r>
              <w:rPr>
                <w:rFonts w:hint="eastAsia" w:ascii="宋体" w:hAnsi="宋体" w:cs="宋体"/>
                <w:sz w:val="20"/>
                <w:szCs w:val="20"/>
                <w:lang w:val="zh-CN" w:eastAsia="zh-CN"/>
              </w:rPr>
              <w:t>比选比选</w:t>
            </w:r>
            <w:r>
              <w:rPr>
                <w:rFonts w:hint="eastAsia" w:ascii="宋体" w:hAnsi="宋体" w:cs="宋体"/>
                <w:sz w:val="20"/>
                <w:szCs w:val="20"/>
                <w:lang w:val="zh-CN"/>
              </w:rPr>
              <w:t>法》或《中华人民共和国</w:t>
            </w:r>
            <w:r>
              <w:rPr>
                <w:rFonts w:hint="eastAsia" w:ascii="宋体" w:hAnsi="宋体" w:cs="宋体"/>
                <w:sz w:val="20"/>
                <w:szCs w:val="20"/>
                <w:lang w:val="zh-CN" w:eastAsia="zh-CN"/>
              </w:rPr>
              <w:t>比选比选</w:t>
            </w:r>
            <w:r>
              <w:rPr>
                <w:rFonts w:hint="eastAsia" w:ascii="宋体" w:hAnsi="宋体" w:cs="宋体"/>
                <w:sz w:val="20"/>
                <w:szCs w:val="20"/>
                <w:lang w:val="zh-CN"/>
              </w:rPr>
              <w:t>法实施条例》而受到行政处罚”的记录。</w:t>
            </w:r>
          </w:p>
        </w:tc>
        <w:tc>
          <w:tcPr>
            <w:tcW w:w="2880" w:type="dxa"/>
          </w:tcPr>
          <w:p w14:paraId="3E2A415B">
            <w:pPr>
              <w:spacing w:line="440" w:lineRule="exact"/>
              <w:ind w:firstLine="0" w:firstLineChars="0"/>
              <w:rPr>
                <w:rFonts w:ascii="宋体" w:hAnsi="宋体" w:cs="宋体"/>
                <w:sz w:val="20"/>
                <w:szCs w:val="20"/>
              </w:rPr>
            </w:pPr>
          </w:p>
        </w:tc>
      </w:tr>
      <w:tr w14:paraId="428E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247" w:type="dxa"/>
            <w:vAlign w:val="center"/>
          </w:tcPr>
          <w:p w14:paraId="44AEED34">
            <w:pPr>
              <w:adjustRightInd w:val="0"/>
              <w:snapToGrid w:val="0"/>
              <w:spacing w:line="360" w:lineRule="auto"/>
              <w:ind w:firstLine="400" w:firstLineChars="200"/>
              <w:rPr>
                <w:rFonts w:hint="eastAsia" w:ascii="宋体" w:hAnsi="宋体" w:cs="宋体"/>
                <w:sz w:val="20"/>
                <w:szCs w:val="20"/>
                <w:lang w:val="zh-CN"/>
              </w:rPr>
            </w:pPr>
            <w:r>
              <w:rPr>
                <w:rFonts w:hint="eastAsia" w:ascii="宋体" w:hAnsi="宋体" w:cs="宋体"/>
                <w:sz w:val="20"/>
                <w:szCs w:val="20"/>
                <w:lang w:val="zh-CN"/>
              </w:rPr>
              <w:t>比选申请人（单位）、其法定代表人、拟委任的项目</w:t>
            </w:r>
            <w:r>
              <w:rPr>
                <w:rFonts w:hint="eastAsia" w:ascii="宋体" w:hAnsi="宋体" w:cs="宋体"/>
                <w:sz w:val="20"/>
                <w:szCs w:val="20"/>
                <w:lang w:val="en-US" w:eastAsia="zh-CN"/>
              </w:rPr>
              <w:t>经理</w:t>
            </w:r>
            <w:r>
              <w:rPr>
                <w:rFonts w:hint="eastAsia" w:ascii="宋体" w:hAnsi="宋体" w:cs="宋体"/>
                <w:sz w:val="20"/>
                <w:szCs w:val="20"/>
                <w:lang w:val="zh-CN"/>
              </w:rPr>
              <w:t>自2022年1月1日至本次</w:t>
            </w:r>
            <w:r>
              <w:rPr>
                <w:rFonts w:hint="eastAsia" w:ascii="宋体" w:hAnsi="宋体" w:cs="宋体"/>
                <w:sz w:val="20"/>
                <w:szCs w:val="20"/>
                <w:lang w:val="zh-CN" w:eastAsia="zh-CN"/>
              </w:rPr>
              <w:t>比选申请文件</w:t>
            </w:r>
            <w:r>
              <w:rPr>
                <w:rFonts w:hint="eastAsia" w:ascii="宋体" w:hAnsi="宋体" w:cs="宋体"/>
                <w:sz w:val="20"/>
                <w:szCs w:val="20"/>
                <w:lang w:val="zh-CN"/>
              </w:rPr>
              <w:t>递交截止日有行贿犯罪行为。（以</w:t>
            </w:r>
            <w:r>
              <w:rPr>
                <w:rFonts w:hint="eastAsia" w:ascii="宋体" w:hAnsi="宋体" w:cs="宋体"/>
                <w:sz w:val="20"/>
                <w:szCs w:val="20"/>
                <w:lang w:val="zh-CN" w:eastAsia="zh-CN"/>
              </w:rPr>
              <w:t>比选</w:t>
            </w:r>
            <w:r>
              <w:rPr>
                <w:rFonts w:hint="eastAsia" w:ascii="宋体" w:hAnsi="宋体" w:cs="宋体"/>
                <w:sz w:val="20"/>
                <w:szCs w:val="20"/>
                <w:lang w:val="zh-CN"/>
              </w:rPr>
              <w:t>人在“裁判文书网”查询结果为准）</w:t>
            </w:r>
          </w:p>
        </w:tc>
        <w:tc>
          <w:tcPr>
            <w:tcW w:w="2880" w:type="dxa"/>
          </w:tcPr>
          <w:p w14:paraId="56C64D8B">
            <w:pPr>
              <w:spacing w:line="440" w:lineRule="exact"/>
              <w:ind w:firstLine="0" w:firstLineChars="0"/>
              <w:rPr>
                <w:rFonts w:ascii="宋体" w:hAnsi="宋体" w:cs="宋体"/>
                <w:sz w:val="20"/>
                <w:szCs w:val="20"/>
              </w:rPr>
            </w:pPr>
          </w:p>
        </w:tc>
      </w:tr>
    </w:tbl>
    <w:p w14:paraId="58BA1D10">
      <w:pPr>
        <w:spacing w:line="360" w:lineRule="auto"/>
        <w:ind w:firstLine="0" w:firstLineChars="0"/>
        <w:rPr>
          <w:rFonts w:hint="eastAsia" w:ascii="宋体" w:hAnsi="宋体" w:eastAsia="宋体" w:cs="宋体"/>
          <w:b/>
          <w:bCs/>
          <w:sz w:val="21"/>
          <w:szCs w:val="21"/>
          <w:lang w:val="en-US" w:eastAsia="zh-CN"/>
        </w:rPr>
      </w:pPr>
      <w:bookmarkStart w:id="52" w:name="_Toc152045813"/>
      <w:bookmarkStart w:id="53" w:name="_Toc179632833"/>
      <w:bookmarkStart w:id="54" w:name="_Toc152042602"/>
      <w:bookmarkStart w:id="55" w:name="_Toc144974881"/>
      <w:r>
        <w:rPr>
          <w:rFonts w:hint="eastAsia" w:ascii="宋体" w:hAnsi="宋体" w:cs="宋体"/>
          <w:b/>
          <w:bCs/>
          <w:sz w:val="21"/>
          <w:szCs w:val="21"/>
        </w:rPr>
        <w:t>注：1.</w:t>
      </w:r>
      <w:r>
        <w:rPr>
          <w:rFonts w:hint="eastAsia" w:ascii="宋体" w:hAnsi="宋体" w:cs="宋体"/>
          <w:b/>
          <w:bCs/>
          <w:sz w:val="21"/>
          <w:szCs w:val="21"/>
          <w:lang w:eastAsia="zh-CN"/>
        </w:rPr>
        <w:t>比选申请人</w:t>
      </w:r>
      <w:r>
        <w:rPr>
          <w:rFonts w:hint="eastAsia" w:ascii="宋体" w:hAnsi="宋体" w:cs="宋体"/>
          <w:b/>
          <w:bCs/>
          <w:sz w:val="21"/>
          <w:szCs w:val="21"/>
        </w:rPr>
        <w:t>应按照</w:t>
      </w:r>
      <w:r>
        <w:rPr>
          <w:rFonts w:hint="eastAsia" w:ascii="宋体" w:hAnsi="宋体" w:cs="宋体"/>
          <w:b/>
          <w:bCs/>
          <w:sz w:val="21"/>
          <w:szCs w:val="21"/>
          <w:lang w:eastAsia="zh-CN"/>
        </w:rPr>
        <w:t>比选文件</w:t>
      </w:r>
      <w:r>
        <w:rPr>
          <w:rFonts w:hint="eastAsia" w:ascii="宋体" w:hAnsi="宋体" w:cs="宋体"/>
          <w:b/>
          <w:bCs/>
          <w:sz w:val="21"/>
          <w:szCs w:val="21"/>
        </w:rPr>
        <w:t>第二章“</w:t>
      </w:r>
      <w:r>
        <w:rPr>
          <w:rFonts w:hint="eastAsia" w:ascii="宋体" w:hAnsi="宋体" w:cs="宋体"/>
          <w:b/>
          <w:bCs/>
          <w:sz w:val="21"/>
          <w:szCs w:val="21"/>
          <w:lang w:eastAsia="zh-CN"/>
        </w:rPr>
        <w:t>比选申请人</w:t>
      </w:r>
      <w:r>
        <w:rPr>
          <w:rFonts w:hint="eastAsia" w:ascii="宋体" w:hAnsi="宋体" w:cs="宋体"/>
          <w:b/>
          <w:bCs/>
          <w:sz w:val="21"/>
          <w:szCs w:val="21"/>
        </w:rPr>
        <w:t>须知”前附表附录4项的规定，逐条说明其信誉情况，没有则填无；</w:t>
      </w:r>
      <w:r>
        <w:rPr>
          <w:rFonts w:ascii="宋体" w:hAnsi="宋体" w:eastAsia="宋体" w:cs="宋体"/>
          <w:spacing w:val="9"/>
          <w:sz w:val="20"/>
          <w:szCs w:val="20"/>
        </w:rPr>
        <w:t>并提供上述信誉要求</w:t>
      </w:r>
      <w:r>
        <w:rPr>
          <w:rFonts w:ascii="宋体" w:hAnsi="宋体" w:eastAsia="宋体" w:cs="宋体"/>
          <w:b/>
          <w:bCs/>
          <w:spacing w:val="9"/>
          <w:sz w:val="20"/>
          <w:szCs w:val="20"/>
        </w:rPr>
        <w:t>查询截图或报告</w:t>
      </w:r>
      <w:r>
        <w:rPr>
          <w:rFonts w:hint="eastAsia" w:ascii="宋体" w:hAnsi="宋体" w:cs="宋体"/>
          <w:b/>
          <w:bCs/>
          <w:sz w:val="21"/>
          <w:szCs w:val="21"/>
        </w:rPr>
        <w:t>。</w:t>
      </w:r>
    </w:p>
    <w:p w14:paraId="2CDA929C">
      <w:pPr>
        <w:spacing w:line="360" w:lineRule="auto"/>
        <w:ind w:firstLine="422"/>
        <w:rPr>
          <w:rFonts w:ascii="宋体" w:hAnsi="宋体" w:cs="宋体"/>
          <w:b/>
          <w:bCs/>
        </w:rPr>
      </w:pPr>
      <w:r>
        <w:rPr>
          <w:rFonts w:hint="eastAsia" w:ascii="宋体" w:hAnsi="宋体" w:cs="宋体"/>
          <w:b/>
          <w:bCs/>
          <w:sz w:val="21"/>
          <w:szCs w:val="21"/>
        </w:rPr>
        <w:t>2.按</w:t>
      </w:r>
      <w:r>
        <w:rPr>
          <w:rFonts w:hint="eastAsia" w:ascii="宋体" w:hAnsi="宋体" w:cs="宋体"/>
          <w:b/>
          <w:bCs/>
          <w:sz w:val="21"/>
          <w:szCs w:val="21"/>
          <w:lang w:eastAsia="zh-CN"/>
        </w:rPr>
        <w:t>比选文件</w:t>
      </w:r>
      <w:r>
        <w:rPr>
          <w:rFonts w:hint="eastAsia" w:ascii="宋体" w:hAnsi="宋体" w:cs="宋体"/>
          <w:b/>
          <w:bCs/>
          <w:sz w:val="21"/>
          <w:szCs w:val="21"/>
        </w:rPr>
        <w:t>格式要求提供信誉情况承诺函。</w:t>
      </w:r>
    </w:p>
    <w:p w14:paraId="07855873">
      <w:pPr>
        <w:spacing w:line="360" w:lineRule="auto"/>
        <w:ind w:firstLine="480"/>
        <w:jc w:val="center"/>
        <w:rPr>
          <w:rFonts w:ascii="宋体" w:hAnsi="宋体" w:cs="宋体"/>
        </w:rPr>
      </w:pPr>
    </w:p>
    <w:p w14:paraId="295E5272">
      <w:pPr>
        <w:spacing w:line="400" w:lineRule="exact"/>
        <w:ind w:firstLine="480"/>
        <w:jc w:val="center"/>
        <w:rPr>
          <w:rFonts w:ascii="宋体" w:hAnsi="宋体" w:cs="宋体"/>
        </w:rPr>
      </w:pPr>
      <w:r>
        <w:rPr>
          <w:rFonts w:ascii="宋体" w:hAnsi="宋体" w:cs="宋体"/>
        </w:rPr>
        <w:br w:type="page"/>
      </w:r>
      <w:r>
        <w:rPr>
          <w:rFonts w:hint="eastAsia" w:ascii="宋体" w:hAnsi="宋体" w:cs="宋体"/>
          <w:b w:val="0"/>
          <w:bCs/>
          <w:sz w:val="24"/>
          <w:szCs w:val="24"/>
        </w:rPr>
        <w:t>信誉情况承诺函</w:t>
      </w:r>
    </w:p>
    <w:p w14:paraId="4C20909E">
      <w:pPr>
        <w:spacing w:line="400" w:lineRule="exact"/>
        <w:ind w:firstLine="0" w:firstLineChars="0"/>
        <w:jc w:val="left"/>
        <w:rPr>
          <w:rFonts w:ascii="宋体" w:hAnsi="宋体" w:cs="宋体"/>
          <w:szCs w:val="24"/>
        </w:rPr>
      </w:pPr>
    </w:p>
    <w:p w14:paraId="0B5209F2">
      <w:pPr>
        <w:ind w:firstLine="0" w:firstLineChars="0"/>
        <w:jc w:val="left"/>
        <w:rPr>
          <w:rFonts w:ascii="宋体" w:hAnsi="宋体" w:cs="宋体"/>
          <w:szCs w:val="24"/>
        </w:rPr>
      </w:pPr>
      <w:r>
        <w:rPr>
          <w:rFonts w:hint="eastAsia" w:ascii="宋体" w:hAnsi="宋体" w:cs="宋体"/>
          <w:szCs w:val="24"/>
        </w:rPr>
        <w:t>致：_</w:t>
      </w:r>
      <w:r>
        <w:rPr>
          <w:rFonts w:ascii="宋体" w:hAnsi="宋体" w:cs="宋体"/>
          <w:szCs w:val="24"/>
        </w:rPr>
        <w:t>________________(</w:t>
      </w:r>
      <w:r>
        <w:rPr>
          <w:rFonts w:hint="eastAsia" w:ascii="宋体" w:hAnsi="宋体" w:cs="宋体"/>
          <w:szCs w:val="24"/>
          <w:lang w:eastAsia="zh-CN"/>
        </w:rPr>
        <w:t>比选</w:t>
      </w:r>
      <w:r>
        <w:rPr>
          <w:rFonts w:hint="eastAsia" w:ascii="宋体" w:hAnsi="宋体" w:cs="宋体"/>
          <w:szCs w:val="24"/>
        </w:rPr>
        <w:t>人名称</w:t>
      </w:r>
      <w:r>
        <w:rPr>
          <w:rFonts w:ascii="宋体" w:hAnsi="宋体" w:cs="宋体"/>
          <w:szCs w:val="24"/>
        </w:rPr>
        <w:t>)</w:t>
      </w:r>
    </w:p>
    <w:p w14:paraId="38B672EB">
      <w:pPr>
        <w:ind w:firstLine="480"/>
        <w:jc w:val="left"/>
        <w:rPr>
          <w:rFonts w:ascii="宋体" w:hAnsi="宋体" w:cs="宋体"/>
          <w:szCs w:val="24"/>
        </w:rPr>
      </w:pPr>
      <w:r>
        <w:rPr>
          <w:rFonts w:hint="eastAsia" w:ascii="宋体" w:hAnsi="宋体" w:cs="宋体"/>
          <w:szCs w:val="24"/>
        </w:rPr>
        <w:t>我公司于_</w:t>
      </w:r>
      <w:r>
        <w:rPr>
          <w:rFonts w:ascii="宋体" w:hAnsi="宋体" w:cs="宋体"/>
          <w:szCs w:val="24"/>
        </w:rPr>
        <w:t>______</w:t>
      </w:r>
      <w:r>
        <w:rPr>
          <w:rFonts w:hint="eastAsia" w:ascii="宋体" w:hAnsi="宋体" w:cs="宋体"/>
          <w:szCs w:val="24"/>
        </w:rPr>
        <w:t>年_</w:t>
      </w:r>
      <w:r>
        <w:rPr>
          <w:rFonts w:ascii="宋体" w:hAnsi="宋体" w:cs="宋体"/>
          <w:szCs w:val="24"/>
        </w:rPr>
        <w:t>__</w:t>
      </w:r>
      <w:r>
        <w:rPr>
          <w:rFonts w:hint="eastAsia" w:ascii="宋体" w:hAnsi="宋体" w:cs="宋体"/>
          <w:szCs w:val="24"/>
        </w:rPr>
        <w:t>月_</w:t>
      </w:r>
      <w:r>
        <w:rPr>
          <w:rFonts w:ascii="宋体" w:hAnsi="宋体" w:cs="宋体"/>
          <w:szCs w:val="24"/>
        </w:rPr>
        <w:t>__</w:t>
      </w:r>
      <w:r>
        <w:rPr>
          <w:rFonts w:hint="eastAsia" w:ascii="宋体" w:hAnsi="宋体" w:cs="宋体"/>
          <w:szCs w:val="24"/>
        </w:rPr>
        <w:t>日参加你方_</w:t>
      </w:r>
      <w:r>
        <w:rPr>
          <w:rFonts w:ascii="宋体" w:hAnsi="宋体" w:cs="宋体"/>
          <w:szCs w:val="24"/>
        </w:rPr>
        <w:t>_______________(</w:t>
      </w:r>
      <w:r>
        <w:rPr>
          <w:rFonts w:hint="eastAsia" w:ascii="宋体" w:hAnsi="宋体" w:cs="宋体"/>
          <w:szCs w:val="24"/>
        </w:rPr>
        <w:t>项目名称)</w:t>
      </w:r>
      <w:r>
        <w:rPr>
          <w:rFonts w:hint="eastAsia" w:ascii="宋体" w:hAnsi="宋体" w:cs="宋体"/>
          <w:szCs w:val="24"/>
          <w:u w:val="single"/>
        </w:rPr>
        <w:t xml:space="preserve">         </w:t>
      </w:r>
      <w:r>
        <w:rPr>
          <w:rFonts w:hint="eastAsia" w:ascii="宋体" w:hAnsi="宋体" w:cs="宋体"/>
          <w:szCs w:val="24"/>
        </w:rPr>
        <w:t>劳务施工</w:t>
      </w:r>
      <w:r>
        <w:rPr>
          <w:rFonts w:hint="eastAsia" w:ascii="宋体" w:hAnsi="宋体" w:cs="宋体"/>
          <w:szCs w:val="24"/>
          <w:lang w:eastAsia="zh-CN"/>
        </w:rPr>
        <w:t>比选</w:t>
      </w:r>
      <w:r>
        <w:rPr>
          <w:rFonts w:hint="eastAsia" w:ascii="宋体" w:hAnsi="宋体" w:cs="宋体"/>
          <w:szCs w:val="24"/>
        </w:rPr>
        <w:t>，我公司在此承诺：</w:t>
      </w:r>
    </w:p>
    <w:p w14:paraId="534C156D">
      <w:pPr>
        <w:ind w:firstLine="240" w:firstLineChars="100"/>
        <w:jc w:val="left"/>
        <w:rPr>
          <w:rFonts w:ascii="宋体" w:hAnsi="宋体" w:cs="宋体"/>
          <w:szCs w:val="24"/>
        </w:rPr>
      </w:pPr>
      <w:r>
        <w:rPr>
          <w:rFonts w:hint="eastAsia" w:ascii="宋体" w:hAnsi="宋体" w:cs="宋体"/>
          <w:szCs w:val="24"/>
        </w:rPr>
        <w:t>1. 我公司未被省级及以上交通运输主管部门或省级及以上建设行政主管部门取消</w:t>
      </w:r>
      <w:r>
        <w:rPr>
          <w:rFonts w:hint="eastAsia" w:ascii="宋体" w:hAnsi="宋体" w:cs="宋体"/>
          <w:szCs w:val="24"/>
          <w:lang w:eastAsia="zh-CN"/>
        </w:rPr>
        <w:t>比选</w:t>
      </w:r>
      <w:r>
        <w:rPr>
          <w:rFonts w:hint="eastAsia" w:ascii="宋体" w:hAnsi="宋体" w:cs="宋体"/>
          <w:szCs w:val="24"/>
        </w:rPr>
        <w:t>项目所在地的</w:t>
      </w:r>
      <w:r>
        <w:rPr>
          <w:rFonts w:hint="eastAsia" w:ascii="宋体" w:hAnsi="宋体" w:cs="宋体"/>
          <w:szCs w:val="24"/>
          <w:lang w:eastAsia="zh-CN"/>
        </w:rPr>
        <w:t>比选</w:t>
      </w:r>
      <w:r>
        <w:rPr>
          <w:rFonts w:hint="eastAsia" w:ascii="宋体" w:hAnsi="宋体" w:cs="宋体"/>
          <w:szCs w:val="24"/>
        </w:rPr>
        <w:t>资格且处于有效期内；</w:t>
      </w:r>
    </w:p>
    <w:p w14:paraId="2C72303E">
      <w:pPr>
        <w:ind w:firstLine="240" w:firstLineChars="100"/>
        <w:jc w:val="left"/>
        <w:rPr>
          <w:rFonts w:ascii="宋体" w:hAnsi="宋体" w:cs="宋体"/>
          <w:szCs w:val="24"/>
        </w:rPr>
      </w:pPr>
      <w:r>
        <w:rPr>
          <w:rFonts w:hint="eastAsia" w:ascii="宋体" w:hAnsi="宋体" w:cs="宋体"/>
          <w:szCs w:val="24"/>
        </w:rPr>
        <w:t>2. 我公司不存在被责令停业、暂扣或吊销执照，或吊销资质证书的情形；</w:t>
      </w:r>
    </w:p>
    <w:p w14:paraId="6E45C698">
      <w:pPr>
        <w:ind w:firstLine="240" w:firstLineChars="100"/>
        <w:jc w:val="left"/>
        <w:rPr>
          <w:rFonts w:ascii="宋体" w:hAnsi="宋体" w:cs="宋体"/>
          <w:szCs w:val="24"/>
        </w:rPr>
      </w:pPr>
      <w:r>
        <w:rPr>
          <w:rFonts w:hint="eastAsia" w:ascii="宋体" w:hAnsi="宋体" w:cs="宋体"/>
          <w:szCs w:val="24"/>
        </w:rPr>
        <w:t>3. 我公司不存在进入清算程序，或被宣告破产，或其他丧失履约能力的情形；</w:t>
      </w:r>
    </w:p>
    <w:p w14:paraId="72EA0368">
      <w:pPr>
        <w:ind w:firstLine="240" w:firstLineChars="100"/>
        <w:jc w:val="left"/>
        <w:rPr>
          <w:rFonts w:ascii="宋体" w:hAnsi="宋体" w:cs="宋体"/>
          <w:szCs w:val="24"/>
        </w:rPr>
      </w:pPr>
      <w:r>
        <w:rPr>
          <w:rFonts w:hint="eastAsia" w:ascii="宋体" w:hAnsi="宋体" w:cs="宋体"/>
          <w:szCs w:val="24"/>
        </w:rPr>
        <w:t>4. 我公司未被“信用中国”网站（www.creditchina.gov.cn）列为失信被执行人；</w:t>
      </w:r>
    </w:p>
    <w:p w14:paraId="2F928FEE">
      <w:pPr>
        <w:ind w:firstLine="240" w:firstLineChars="100"/>
        <w:jc w:val="left"/>
        <w:rPr>
          <w:rFonts w:ascii="宋体" w:hAnsi="宋体" w:cs="宋体"/>
          <w:szCs w:val="24"/>
        </w:rPr>
      </w:pPr>
      <w:r>
        <w:rPr>
          <w:rFonts w:hint="eastAsia" w:ascii="宋体" w:hAnsi="宋体" w:cs="宋体"/>
          <w:szCs w:val="24"/>
        </w:rPr>
        <w:t>5. 我公司未被“国家企业信用信息公示系统”网站（www.gsxt.gov.cn）列入严重违法失信企业名单；</w:t>
      </w:r>
    </w:p>
    <w:p w14:paraId="3E452053">
      <w:pPr>
        <w:ind w:firstLine="240" w:firstLineChars="100"/>
        <w:jc w:val="left"/>
        <w:rPr>
          <w:rFonts w:ascii="宋体" w:hAnsi="宋体" w:cs="宋体"/>
          <w:szCs w:val="24"/>
        </w:rPr>
      </w:pPr>
      <w:r>
        <w:rPr>
          <w:rFonts w:hint="eastAsia" w:ascii="宋体" w:hAnsi="宋体" w:cs="宋体"/>
          <w:szCs w:val="24"/>
        </w:rPr>
        <w:t>6. 我公司自</w:t>
      </w:r>
      <w:r>
        <w:rPr>
          <w:rFonts w:hint="eastAsia" w:ascii="宋体" w:hAnsi="宋体" w:cs="宋体"/>
          <w:szCs w:val="24"/>
          <w:lang w:eastAsia="zh-CN"/>
        </w:rPr>
        <w:t>2022</w:t>
      </w:r>
      <w:r>
        <w:rPr>
          <w:rFonts w:hint="eastAsia" w:ascii="宋体" w:hAnsi="宋体" w:cs="宋体"/>
          <w:szCs w:val="24"/>
        </w:rPr>
        <w:t>年1月1日至本次</w:t>
      </w:r>
      <w:r>
        <w:rPr>
          <w:rFonts w:hint="eastAsia" w:ascii="宋体" w:hAnsi="宋体" w:cs="宋体"/>
          <w:sz w:val="24"/>
          <w:szCs w:val="24"/>
          <w:lang w:eastAsia="zh-CN"/>
        </w:rPr>
        <w:t>比选申请文件</w:t>
      </w:r>
      <w:r>
        <w:rPr>
          <w:rFonts w:hint="eastAsia" w:ascii="宋体" w:hAnsi="宋体" w:cs="宋体"/>
          <w:sz w:val="24"/>
          <w:szCs w:val="24"/>
        </w:rPr>
        <w:t>递交截止日</w:t>
      </w:r>
      <w:r>
        <w:rPr>
          <w:rFonts w:hint="eastAsia" w:ascii="宋体" w:hAnsi="宋体" w:cs="宋体"/>
          <w:szCs w:val="24"/>
        </w:rPr>
        <w:t>在 “信用中国”网站（www.creditchina.gov.cn）及“国家企业信用信息公示系统”网站（www.gsxt.gov.cn）不存在“因违反《中华人民共和国</w:t>
      </w:r>
      <w:r>
        <w:rPr>
          <w:rFonts w:hint="eastAsia" w:ascii="宋体" w:hAnsi="宋体" w:cs="宋体"/>
          <w:szCs w:val="24"/>
          <w:lang w:eastAsia="zh-CN"/>
        </w:rPr>
        <w:t>比选比选</w:t>
      </w:r>
      <w:r>
        <w:rPr>
          <w:rFonts w:hint="eastAsia" w:ascii="宋体" w:hAnsi="宋体" w:cs="宋体"/>
          <w:szCs w:val="24"/>
        </w:rPr>
        <w:t>法》或《中华人民共和国</w:t>
      </w:r>
      <w:r>
        <w:rPr>
          <w:rFonts w:hint="eastAsia" w:ascii="宋体" w:hAnsi="宋体" w:cs="宋体"/>
          <w:szCs w:val="24"/>
          <w:lang w:eastAsia="zh-CN"/>
        </w:rPr>
        <w:t>比选比选</w:t>
      </w:r>
      <w:r>
        <w:rPr>
          <w:rFonts w:hint="eastAsia" w:ascii="宋体" w:hAnsi="宋体" w:cs="宋体"/>
          <w:szCs w:val="24"/>
        </w:rPr>
        <w:t>法实施条例》而受到行政处罚”的记录；</w:t>
      </w:r>
    </w:p>
    <w:p w14:paraId="6C4AD3B0">
      <w:pPr>
        <w:ind w:firstLine="240" w:firstLineChars="100"/>
        <w:jc w:val="left"/>
        <w:rPr>
          <w:rFonts w:ascii="宋体" w:hAnsi="宋体" w:cs="宋体"/>
          <w:szCs w:val="24"/>
        </w:rPr>
      </w:pPr>
      <w:r>
        <w:rPr>
          <w:rFonts w:ascii="宋体" w:hAnsi="宋体" w:cs="宋体"/>
          <w:szCs w:val="24"/>
        </w:rPr>
        <w:t>7.我公司</w:t>
      </w:r>
      <w:r>
        <w:rPr>
          <w:rFonts w:hint="eastAsia" w:ascii="宋体" w:hAnsi="宋体" w:cs="宋体"/>
          <w:szCs w:val="24"/>
          <w:lang w:eastAsia="zh-CN"/>
        </w:rPr>
        <w:t>、</w:t>
      </w:r>
      <w:r>
        <w:rPr>
          <w:rFonts w:ascii="宋体" w:hAnsi="宋体" w:cs="宋体"/>
          <w:szCs w:val="24"/>
        </w:rPr>
        <w:t>我公司法定代表人、拟委任的项目</w:t>
      </w:r>
      <w:r>
        <w:rPr>
          <w:rFonts w:hint="eastAsia" w:ascii="宋体" w:hAnsi="宋体" w:cs="宋体"/>
          <w:szCs w:val="24"/>
          <w:lang w:val="en-US" w:eastAsia="zh-CN"/>
        </w:rPr>
        <w:t>经理</w:t>
      </w:r>
      <w:r>
        <w:rPr>
          <w:rFonts w:ascii="宋体" w:hAnsi="宋体" w:cs="宋体"/>
          <w:szCs w:val="24"/>
        </w:rPr>
        <w:t>自</w:t>
      </w:r>
      <w:r>
        <w:rPr>
          <w:rFonts w:hint="eastAsia" w:ascii="宋体" w:hAnsi="宋体" w:cs="宋体"/>
          <w:szCs w:val="24"/>
          <w:lang w:eastAsia="zh-CN"/>
        </w:rPr>
        <w:t>2022</w:t>
      </w:r>
      <w:r>
        <w:rPr>
          <w:rFonts w:ascii="宋体" w:hAnsi="宋体" w:cs="宋体"/>
          <w:szCs w:val="24"/>
        </w:rPr>
        <w:t>年1月1日至本次</w:t>
      </w:r>
      <w:r>
        <w:rPr>
          <w:rFonts w:hint="eastAsia" w:ascii="宋体" w:hAnsi="宋体" w:cs="宋体"/>
          <w:szCs w:val="24"/>
          <w:lang w:eastAsia="zh-CN"/>
        </w:rPr>
        <w:t>比选申请文件</w:t>
      </w:r>
      <w:r>
        <w:rPr>
          <w:rFonts w:ascii="宋体" w:hAnsi="宋体" w:cs="宋体"/>
          <w:szCs w:val="24"/>
        </w:rPr>
        <w:t>递交截止日无行贿犯罪行为（以</w:t>
      </w:r>
      <w:r>
        <w:rPr>
          <w:rFonts w:hint="eastAsia" w:ascii="宋体" w:hAnsi="宋体" w:cs="宋体"/>
          <w:szCs w:val="24"/>
          <w:lang w:eastAsia="zh-CN"/>
        </w:rPr>
        <w:t>比选</w:t>
      </w:r>
      <w:r>
        <w:rPr>
          <w:rFonts w:ascii="宋体" w:hAnsi="宋体" w:cs="宋体"/>
          <w:szCs w:val="24"/>
        </w:rPr>
        <w:t>人在“裁判文书网”查询结果为准）。</w:t>
      </w:r>
    </w:p>
    <w:p w14:paraId="0C9BCB3A">
      <w:pPr>
        <w:ind w:firstLine="240" w:firstLineChars="100"/>
        <w:jc w:val="left"/>
        <w:rPr>
          <w:rFonts w:ascii="宋体" w:hAnsi="宋体" w:cs="宋体"/>
          <w:szCs w:val="24"/>
        </w:rPr>
      </w:pPr>
      <w:r>
        <w:rPr>
          <w:rFonts w:ascii="宋体" w:hAnsi="宋体" w:cs="宋体"/>
          <w:szCs w:val="24"/>
        </w:rPr>
        <w:t>8.若我方</w:t>
      </w:r>
      <w:r>
        <w:rPr>
          <w:rFonts w:hint="eastAsia" w:ascii="宋体" w:hAnsi="宋体" w:cs="宋体"/>
          <w:szCs w:val="24"/>
          <w:lang w:eastAsia="zh-CN"/>
        </w:rPr>
        <w:t>中选</w:t>
      </w:r>
      <w:r>
        <w:rPr>
          <w:rFonts w:ascii="宋体" w:hAnsi="宋体" w:cs="宋体"/>
          <w:szCs w:val="24"/>
        </w:rPr>
        <w:t>，经你方在上述网站查询我方在</w:t>
      </w:r>
      <w:r>
        <w:rPr>
          <w:rFonts w:hint="eastAsia" w:ascii="宋体" w:hAnsi="宋体" w:cs="宋体"/>
          <w:szCs w:val="24"/>
          <w:lang w:eastAsia="zh-CN"/>
        </w:rPr>
        <w:t>2022</w:t>
      </w:r>
      <w:r>
        <w:rPr>
          <w:rFonts w:ascii="宋体" w:hAnsi="宋体" w:cs="宋体"/>
          <w:szCs w:val="24"/>
        </w:rPr>
        <w:t>年1月1日至本次</w:t>
      </w:r>
      <w:r>
        <w:rPr>
          <w:rFonts w:hint="eastAsia" w:ascii="宋体" w:hAnsi="宋体" w:cs="宋体"/>
          <w:szCs w:val="24"/>
          <w:lang w:eastAsia="zh-CN"/>
        </w:rPr>
        <w:t>比选</w:t>
      </w:r>
      <w:r>
        <w:rPr>
          <w:rFonts w:ascii="宋体" w:hAnsi="宋体" w:cs="宋体"/>
          <w:szCs w:val="24"/>
        </w:rPr>
        <w:t>结果公示截止之日存在以上不良信誉情况，我方无条件接受你方取消我方</w:t>
      </w:r>
      <w:r>
        <w:rPr>
          <w:rFonts w:hint="eastAsia" w:ascii="宋体" w:hAnsi="宋体" w:cs="宋体"/>
          <w:szCs w:val="24"/>
          <w:lang w:eastAsia="zh-CN"/>
        </w:rPr>
        <w:t>中选</w:t>
      </w:r>
      <w:r>
        <w:rPr>
          <w:rFonts w:ascii="宋体" w:hAnsi="宋体" w:cs="宋体"/>
          <w:szCs w:val="24"/>
        </w:rPr>
        <w:t>资格。</w:t>
      </w:r>
    </w:p>
    <w:p w14:paraId="35D3F87B">
      <w:pPr>
        <w:ind w:firstLine="240" w:firstLineChars="100"/>
        <w:jc w:val="left"/>
        <w:rPr>
          <w:rFonts w:ascii="宋体" w:hAnsi="宋体" w:cs="宋体"/>
          <w:sz w:val="24"/>
          <w:szCs w:val="24"/>
        </w:rPr>
      </w:pPr>
      <w:r>
        <w:rPr>
          <w:rFonts w:hint="eastAsia" w:ascii="宋体" w:hAnsi="宋体" w:cs="宋体"/>
          <w:sz w:val="24"/>
          <w:szCs w:val="24"/>
        </w:rPr>
        <w:t>以上承诺真实有效，若我公司作出虚假承诺，我公司愿赔偿你公司一切损失。</w:t>
      </w:r>
    </w:p>
    <w:p w14:paraId="4E5ADE11">
      <w:pPr>
        <w:ind w:firstLine="210" w:firstLineChars="100"/>
        <w:jc w:val="right"/>
        <w:rPr>
          <w:rFonts w:ascii="宋体" w:hAnsi="宋体" w:cs="宋体"/>
          <w:sz w:val="21"/>
          <w:szCs w:val="21"/>
        </w:rPr>
      </w:pPr>
    </w:p>
    <w:p w14:paraId="29474307">
      <w:pPr>
        <w:ind w:firstLine="240" w:firstLineChars="100"/>
        <w:jc w:val="right"/>
        <w:rPr>
          <w:rFonts w:ascii="宋体" w:hAnsi="宋体" w:cs="宋体"/>
          <w:sz w:val="24"/>
          <w:szCs w:val="24"/>
        </w:rPr>
      </w:pPr>
      <w:r>
        <w:rPr>
          <w:rFonts w:hint="eastAsia" w:ascii="宋体" w:hAnsi="宋体" w:cs="宋体"/>
          <w:sz w:val="24"/>
          <w:szCs w:val="24"/>
          <w:lang w:eastAsia="zh-CN"/>
        </w:rPr>
        <w:t>比选申请人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（盖单位章）</w:t>
      </w:r>
    </w:p>
    <w:p w14:paraId="16CDA002">
      <w:pPr>
        <w:ind w:firstLine="240" w:firstLineChars="100"/>
        <w:jc w:val="right"/>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6057F79A">
      <w:pPr>
        <w:ind w:firstLine="240" w:firstLineChars="100"/>
        <w:jc w:val="right"/>
        <w:rPr>
          <w:rFonts w:hint="eastAsia" w:ascii="宋体" w:hAnsi="宋体" w:eastAsia="宋体" w:cs="宋体"/>
          <w:sz w:val="21"/>
          <w:szCs w:val="21"/>
          <w:u w:val="none"/>
          <w:lang w:val="en-US" w:eastAsia="zh-CN"/>
        </w:rPr>
      </w:pPr>
      <w:r>
        <w:rPr>
          <w:rFonts w:hint="eastAsia" w:ascii="宋体" w:hAnsi="宋体" w:cs="宋体"/>
          <w:sz w:val="24"/>
          <w:szCs w:val="24"/>
          <w:u w:val="none"/>
        </w:rPr>
        <w:t xml:space="preserve">      年     月 </w:t>
      </w:r>
      <w:r>
        <w:rPr>
          <w:rFonts w:hint="eastAsia" w:ascii="宋体" w:hAnsi="宋体" w:cs="宋体"/>
          <w:sz w:val="21"/>
          <w:szCs w:val="21"/>
          <w:u w:val="none"/>
        </w:rPr>
        <w:t xml:space="preserve">    </w:t>
      </w:r>
      <w:r>
        <w:rPr>
          <w:rFonts w:hint="eastAsia" w:ascii="宋体" w:hAnsi="宋体" w:cs="宋体"/>
          <w:sz w:val="21"/>
          <w:szCs w:val="21"/>
          <w:u w:val="none"/>
          <w:lang w:val="en-US" w:eastAsia="zh-CN"/>
        </w:rPr>
        <w:t>日</w:t>
      </w:r>
    </w:p>
    <w:p w14:paraId="676ACEF9">
      <w:pPr>
        <w:ind w:firstLine="210" w:firstLineChars="100"/>
        <w:jc w:val="center"/>
        <w:rPr>
          <w:rFonts w:hint="eastAsia" w:ascii="宋体" w:hAnsi="宋体" w:cs="宋体"/>
          <w:sz w:val="21"/>
          <w:szCs w:val="21"/>
          <w:u w:val="single"/>
        </w:rPr>
      </w:pPr>
    </w:p>
    <w:p w14:paraId="0A29E163">
      <w:pPr>
        <w:ind w:firstLine="210" w:firstLineChars="100"/>
        <w:jc w:val="center"/>
        <w:rPr>
          <w:rFonts w:hint="eastAsia" w:ascii="宋体" w:hAnsi="宋体" w:cs="宋体"/>
          <w:sz w:val="21"/>
          <w:szCs w:val="21"/>
          <w:u w:val="single"/>
        </w:rPr>
        <w:sectPr>
          <w:pgSz w:w="11906" w:h="16838"/>
          <w:pgMar w:top="1134" w:right="1134" w:bottom="567" w:left="1134" w:header="850" w:footer="992" w:gutter="0"/>
          <w:pgNumType w:fmt="decimal"/>
          <w:cols w:space="0" w:num="1"/>
          <w:rtlGutter w:val="0"/>
          <w:docGrid w:type="lines" w:linePitch="329" w:charSpace="0"/>
        </w:sectPr>
      </w:pPr>
    </w:p>
    <w:p w14:paraId="6327375B">
      <w:pPr>
        <w:ind w:firstLine="0" w:firstLineChars="0"/>
        <w:jc w:val="both"/>
        <w:outlineLvl w:val="1"/>
        <w:rPr>
          <w:rFonts w:ascii="宋体" w:hAnsi="宋体" w:cs="宋体"/>
          <w:sz w:val="24"/>
          <w:szCs w:val="24"/>
        </w:rPr>
      </w:pPr>
    </w:p>
    <w:p w14:paraId="05EFA331">
      <w:pPr>
        <w:ind w:firstLine="240" w:firstLineChars="100"/>
        <w:jc w:val="center"/>
        <w:rPr>
          <w:rFonts w:ascii="宋体" w:hAnsi="宋体" w:cs="宋体"/>
          <w:sz w:val="28"/>
          <w:szCs w:val="28"/>
        </w:rPr>
      </w:pPr>
      <w:r>
        <w:rPr>
          <w:rFonts w:hint="eastAsia" w:ascii="宋体" w:hAnsi="宋体" w:cs="宋体"/>
          <w:sz w:val="24"/>
          <w:szCs w:val="24"/>
        </w:rPr>
        <w:t>（六）拟委任的项目负责人、</w:t>
      </w:r>
      <w:r>
        <w:rPr>
          <w:rFonts w:hint="eastAsia" w:ascii="宋体" w:hAnsi="宋体" w:cs="宋体"/>
          <w:sz w:val="24"/>
          <w:szCs w:val="24"/>
          <w:lang w:val="en-US" w:eastAsia="zh-CN"/>
        </w:rPr>
        <w:t>技术负责人、</w:t>
      </w:r>
      <w:r>
        <w:rPr>
          <w:rFonts w:hint="eastAsia" w:ascii="宋体" w:hAnsi="宋体" w:cs="宋体"/>
          <w:sz w:val="24"/>
          <w:szCs w:val="24"/>
        </w:rPr>
        <w:t>安全员资历表</w:t>
      </w:r>
    </w:p>
    <w:p w14:paraId="3F70442B">
      <w:pPr>
        <w:spacing w:line="400" w:lineRule="exact"/>
        <w:ind w:firstLine="560"/>
        <w:jc w:val="center"/>
        <w:rPr>
          <w:rFonts w:ascii="宋体" w:hAnsi="宋体" w:cs="宋体"/>
          <w:sz w:val="28"/>
          <w:szCs w:val="28"/>
        </w:rPr>
      </w:pP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41"/>
        <w:gridCol w:w="144"/>
        <w:gridCol w:w="1420"/>
        <w:gridCol w:w="1420"/>
        <w:gridCol w:w="1808"/>
        <w:gridCol w:w="1440"/>
      </w:tblGrid>
      <w:tr w14:paraId="27C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87" w:type="dxa"/>
            <w:vAlign w:val="center"/>
          </w:tcPr>
          <w:p w14:paraId="2D240BEC">
            <w:pPr>
              <w:spacing w:line="360" w:lineRule="auto"/>
              <w:ind w:firstLine="0" w:firstLineChars="0"/>
              <w:jc w:val="center"/>
              <w:rPr>
                <w:rFonts w:ascii="宋体" w:hAnsi="宋体" w:cs="宋体"/>
                <w:sz w:val="21"/>
                <w:szCs w:val="21"/>
              </w:rPr>
            </w:pPr>
            <w:r>
              <w:rPr>
                <w:rFonts w:hint="eastAsia" w:ascii="宋体" w:hAnsi="宋体" w:cs="宋体"/>
                <w:sz w:val="21"/>
                <w:szCs w:val="21"/>
              </w:rPr>
              <w:t>姓  名</w:t>
            </w:r>
          </w:p>
        </w:tc>
        <w:tc>
          <w:tcPr>
            <w:tcW w:w="1285" w:type="dxa"/>
            <w:gridSpan w:val="2"/>
            <w:vAlign w:val="center"/>
          </w:tcPr>
          <w:p w14:paraId="0805B298">
            <w:pPr>
              <w:pStyle w:val="72"/>
              <w:spacing w:before="0" w:line="360" w:lineRule="auto"/>
              <w:jc w:val="center"/>
              <w:outlineLvl w:val="9"/>
              <w:rPr>
                <w:rFonts w:ascii="宋体" w:hAnsi="宋体" w:eastAsia="宋体"/>
                <w:kern w:val="2"/>
                <w:sz w:val="21"/>
                <w:szCs w:val="21"/>
              </w:rPr>
            </w:pPr>
          </w:p>
        </w:tc>
        <w:tc>
          <w:tcPr>
            <w:tcW w:w="1420" w:type="dxa"/>
            <w:vAlign w:val="center"/>
          </w:tcPr>
          <w:p w14:paraId="2E199388">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年  龄</w:t>
            </w:r>
          </w:p>
        </w:tc>
        <w:tc>
          <w:tcPr>
            <w:tcW w:w="1420" w:type="dxa"/>
            <w:vAlign w:val="center"/>
          </w:tcPr>
          <w:p w14:paraId="255604D0">
            <w:pPr>
              <w:pStyle w:val="72"/>
              <w:spacing w:before="0" w:line="360" w:lineRule="auto"/>
              <w:jc w:val="center"/>
              <w:outlineLvl w:val="9"/>
              <w:rPr>
                <w:rFonts w:ascii="宋体" w:hAnsi="宋体" w:eastAsia="宋体"/>
                <w:kern w:val="2"/>
                <w:sz w:val="21"/>
                <w:szCs w:val="21"/>
              </w:rPr>
            </w:pPr>
          </w:p>
        </w:tc>
        <w:tc>
          <w:tcPr>
            <w:tcW w:w="1808" w:type="dxa"/>
            <w:vAlign w:val="center"/>
          </w:tcPr>
          <w:p w14:paraId="6324E7E9">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专  业</w:t>
            </w:r>
          </w:p>
        </w:tc>
        <w:tc>
          <w:tcPr>
            <w:tcW w:w="1440" w:type="dxa"/>
            <w:vAlign w:val="center"/>
          </w:tcPr>
          <w:p w14:paraId="00A2F7BA">
            <w:pPr>
              <w:pStyle w:val="72"/>
              <w:spacing w:before="0" w:line="360" w:lineRule="auto"/>
              <w:jc w:val="center"/>
              <w:outlineLvl w:val="9"/>
              <w:rPr>
                <w:rFonts w:ascii="宋体" w:hAnsi="宋体" w:eastAsia="宋体"/>
                <w:kern w:val="2"/>
                <w:sz w:val="21"/>
                <w:szCs w:val="21"/>
              </w:rPr>
            </w:pPr>
          </w:p>
        </w:tc>
      </w:tr>
      <w:tr w14:paraId="2350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87" w:type="dxa"/>
            <w:vAlign w:val="center"/>
          </w:tcPr>
          <w:p w14:paraId="38290A8A">
            <w:pPr>
              <w:spacing w:line="360" w:lineRule="auto"/>
              <w:ind w:firstLine="0" w:firstLineChars="0"/>
              <w:jc w:val="center"/>
              <w:rPr>
                <w:rFonts w:ascii="宋体" w:hAnsi="宋体" w:cs="宋体"/>
                <w:sz w:val="21"/>
                <w:szCs w:val="21"/>
              </w:rPr>
            </w:pPr>
            <w:r>
              <w:rPr>
                <w:rFonts w:hint="eastAsia" w:ascii="宋体" w:hAnsi="宋体" w:cs="宋体"/>
                <w:sz w:val="21"/>
                <w:szCs w:val="21"/>
              </w:rPr>
              <w:t>技术职称</w:t>
            </w:r>
          </w:p>
        </w:tc>
        <w:tc>
          <w:tcPr>
            <w:tcW w:w="1285" w:type="dxa"/>
            <w:gridSpan w:val="2"/>
            <w:vAlign w:val="center"/>
          </w:tcPr>
          <w:p w14:paraId="12A6F2B1">
            <w:pPr>
              <w:pStyle w:val="72"/>
              <w:spacing w:before="0" w:line="360" w:lineRule="auto"/>
              <w:jc w:val="center"/>
              <w:outlineLvl w:val="9"/>
              <w:rPr>
                <w:rFonts w:ascii="宋体" w:hAnsi="宋体" w:eastAsia="宋体"/>
                <w:kern w:val="2"/>
                <w:sz w:val="21"/>
                <w:szCs w:val="21"/>
              </w:rPr>
            </w:pPr>
          </w:p>
        </w:tc>
        <w:tc>
          <w:tcPr>
            <w:tcW w:w="1420" w:type="dxa"/>
            <w:vAlign w:val="center"/>
          </w:tcPr>
          <w:p w14:paraId="119DC7B1">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学  历</w:t>
            </w:r>
          </w:p>
        </w:tc>
        <w:tc>
          <w:tcPr>
            <w:tcW w:w="1420" w:type="dxa"/>
            <w:vAlign w:val="center"/>
          </w:tcPr>
          <w:p w14:paraId="37DF367F">
            <w:pPr>
              <w:pStyle w:val="72"/>
              <w:spacing w:before="0" w:line="360" w:lineRule="auto"/>
              <w:jc w:val="center"/>
              <w:outlineLvl w:val="9"/>
              <w:rPr>
                <w:rFonts w:ascii="宋体" w:hAnsi="宋体" w:eastAsia="宋体"/>
                <w:kern w:val="2"/>
                <w:sz w:val="21"/>
                <w:szCs w:val="21"/>
              </w:rPr>
            </w:pPr>
          </w:p>
        </w:tc>
        <w:tc>
          <w:tcPr>
            <w:tcW w:w="1808" w:type="dxa"/>
            <w:vAlign w:val="center"/>
          </w:tcPr>
          <w:p w14:paraId="6E8ADE45">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拟在本标段工程任职</w:t>
            </w:r>
          </w:p>
        </w:tc>
        <w:tc>
          <w:tcPr>
            <w:tcW w:w="1440" w:type="dxa"/>
            <w:vAlign w:val="center"/>
          </w:tcPr>
          <w:p w14:paraId="2A1EB093">
            <w:pPr>
              <w:pStyle w:val="72"/>
              <w:spacing w:before="0" w:line="360" w:lineRule="auto"/>
              <w:jc w:val="center"/>
              <w:outlineLvl w:val="9"/>
              <w:rPr>
                <w:rFonts w:ascii="宋体" w:hAnsi="宋体" w:eastAsia="宋体"/>
                <w:kern w:val="2"/>
                <w:sz w:val="21"/>
                <w:szCs w:val="21"/>
              </w:rPr>
            </w:pPr>
          </w:p>
        </w:tc>
      </w:tr>
      <w:tr w14:paraId="6C28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502D1CD5">
            <w:pPr>
              <w:spacing w:line="360" w:lineRule="auto"/>
              <w:ind w:firstLine="0" w:firstLineChars="0"/>
              <w:jc w:val="center"/>
              <w:rPr>
                <w:rFonts w:ascii="宋体" w:hAnsi="宋体" w:cs="宋体"/>
                <w:sz w:val="21"/>
                <w:szCs w:val="21"/>
              </w:rPr>
            </w:pPr>
            <w:r>
              <w:rPr>
                <w:rFonts w:hint="eastAsia" w:ascii="宋体" w:hAnsi="宋体" w:cs="宋体"/>
                <w:sz w:val="21"/>
                <w:szCs w:val="21"/>
              </w:rPr>
              <w:t>工作年限</w:t>
            </w:r>
          </w:p>
        </w:tc>
        <w:tc>
          <w:tcPr>
            <w:tcW w:w="4125" w:type="dxa"/>
            <w:gridSpan w:val="4"/>
            <w:vAlign w:val="center"/>
          </w:tcPr>
          <w:p w14:paraId="5F97E665">
            <w:pPr>
              <w:pStyle w:val="72"/>
              <w:spacing w:before="0" w:line="360" w:lineRule="auto"/>
              <w:jc w:val="center"/>
              <w:outlineLvl w:val="9"/>
              <w:rPr>
                <w:rFonts w:ascii="宋体" w:hAnsi="宋体" w:eastAsia="宋体"/>
                <w:kern w:val="2"/>
                <w:sz w:val="21"/>
                <w:szCs w:val="21"/>
              </w:rPr>
            </w:pPr>
          </w:p>
        </w:tc>
        <w:tc>
          <w:tcPr>
            <w:tcW w:w="1808" w:type="dxa"/>
            <w:vAlign w:val="center"/>
          </w:tcPr>
          <w:p w14:paraId="7A77D5EF">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类似施工经验年限</w:t>
            </w:r>
          </w:p>
        </w:tc>
        <w:tc>
          <w:tcPr>
            <w:tcW w:w="1440" w:type="dxa"/>
            <w:vAlign w:val="center"/>
          </w:tcPr>
          <w:p w14:paraId="0E7321AF">
            <w:pPr>
              <w:pStyle w:val="72"/>
              <w:spacing w:before="0" w:line="360" w:lineRule="auto"/>
              <w:jc w:val="center"/>
              <w:outlineLvl w:val="9"/>
              <w:rPr>
                <w:rFonts w:ascii="宋体" w:hAnsi="宋体" w:eastAsia="宋体"/>
                <w:kern w:val="2"/>
                <w:sz w:val="21"/>
                <w:szCs w:val="21"/>
              </w:rPr>
            </w:pPr>
          </w:p>
        </w:tc>
      </w:tr>
      <w:tr w14:paraId="424F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987" w:type="dxa"/>
            <w:vAlign w:val="center"/>
          </w:tcPr>
          <w:p w14:paraId="04406934">
            <w:pPr>
              <w:spacing w:line="360" w:lineRule="auto"/>
              <w:ind w:firstLine="0" w:firstLineChars="0"/>
              <w:jc w:val="center"/>
              <w:rPr>
                <w:rFonts w:ascii="宋体" w:hAnsi="宋体" w:cs="宋体"/>
                <w:sz w:val="21"/>
                <w:szCs w:val="21"/>
              </w:rPr>
            </w:pPr>
            <w:r>
              <w:rPr>
                <w:rFonts w:hint="eastAsia" w:ascii="宋体" w:hAnsi="宋体" w:cs="宋体"/>
                <w:sz w:val="21"/>
                <w:szCs w:val="21"/>
              </w:rPr>
              <w:t>毕业学校</w:t>
            </w:r>
          </w:p>
        </w:tc>
        <w:tc>
          <w:tcPr>
            <w:tcW w:w="7373" w:type="dxa"/>
            <w:gridSpan w:val="6"/>
            <w:vAlign w:val="center"/>
          </w:tcPr>
          <w:p w14:paraId="1A114AD8">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年月毕业于学校专业，学制年</w:t>
            </w:r>
          </w:p>
        </w:tc>
      </w:tr>
      <w:tr w14:paraId="71A5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60" w:type="dxa"/>
            <w:gridSpan w:val="7"/>
            <w:vAlign w:val="center"/>
          </w:tcPr>
          <w:p w14:paraId="29882FD4">
            <w:pPr>
              <w:spacing w:line="360" w:lineRule="auto"/>
              <w:ind w:firstLine="0" w:firstLineChars="0"/>
              <w:jc w:val="center"/>
              <w:rPr>
                <w:rFonts w:ascii="宋体" w:hAnsi="宋体" w:cs="宋体"/>
                <w:sz w:val="21"/>
                <w:szCs w:val="21"/>
              </w:rPr>
            </w:pPr>
            <w:r>
              <w:rPr>
                <w:rFonts w:hint="eastAsia" w:ascii="宋体" w:hAnsi="宋体" w:cs="宋体"/>
                <w:sz w:val="21"/>
                <w:szCs w:val="21"/>
              </w:rPr>
              <w:t>经   历</w:t>
            </w:r>
          </w:p>
        </w:tc>
      </w:tr>
      <w:tr w14:paraId="2D6B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2EB59267">
            <w:pPr>
              <w:spacing w:line="360" w:lineRule="auto"/>
              <w:ind w:firstLine="0" w:firstLineChars="0"/>
              <w:jc w:val="center"/>
              <w:rPr>
                <w:rFonts w:ascii="宋体" w:hAnsi="宋体" w:cs="宋体"/>
                <w:sz w:val="21"/>
                <w:szCs w:val="21"/>
              </w:rPr>
            </w:pPr>
            <w:r>
              <w:rPr>
                <w:rFonts w:hint="eastAsia" w:ascii="宋体" w:hAnsi="宋体" w:cs="宋体"/>
                <w:sz w:val="21"/>
                <w:szCs w:val="21"/>
              </w:rPr>
              <w:t>时  间</w:t>
            </w:r>
          </w:p>
        </w:tc>
        <w:tc>
          <w:tcPr>
            <w:tcW w:w="4125" w:type="dxa"/>
            <w:gridSpan w:val="4"/>
            <w:vAlign w:val="center"/>
          </w:tcPr>
          <w:p w14:paraId="5EFB7ECA">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参加过的类似工程项目名称</w:t>
            </w:r>
          </w:p>
        </w:tc>
        <w:tc>
          <w:tcPr>
            <w:tcW w:w="1808" w:type="dxa"/>
            <w:vAlign w:val="center"/>
          </w:tcPr>
          <w:p w14:paraId="460C19AB">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担任何职</w:t>
            </w:r>
          </w:p>
        </w:tc>
        <w:tc>
          <w:tcPr>
            <w:tcW w:w="1440" w:type="dxa"/>
            <w:vAlign w:val="center"/>
          </w:tcPr>
          <w:p w14:paraId="132D571C">
            <w:pPr>
              <w:pStyle w:val="72"/>
              <w:spacing w:before="0" w:line="360" w:lineRule="auto"/>
              <w:jc w:val="center"/>
              <w:rPr>
                <w:rFonts w:ascii="宋体" w:hAnsi="宋体" w:eastAsia="宋体"/>
                <w:kern w:val="2"/>
                <w:sz w:val="21"/>
                <w:szCs w:val="21"/>
              </w:rPr>
            </w:pPr>
            <w:r>
              <w:rPr>
                <w:rFonts w:hint="eastAsia" w:ascii="宋体" w:hAnsi="宋体" w:eastAsia="宋体"/>
                <w:kern w:val="2"/>
                <w:sz w:val="21"/>
                <w:szCs w:val="21"/>
              </w:rPr>
              <w:t>发包人及联系电话</w:t>
            </w:r>
          </w:p>
        </w:tc>
      </w:tr>
      <w:tr w14:paraId="259D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4C1D3F98">
            <w:pPr>
              <w:spacing w:line="360" w:lineRule="auto"/>
              <w:ind w:firstLine="0" w:firstLineChars="0"/>
              <w:jc w:val="center"/>
              <w:rPr>
                <w:rFonts w:ascii="宋体" w:hAnsi="宋体" w:cs="宋体"/>
                <w:sz w:val="21"/>
                <w:szCs w:val="21"/>
              </w:rPr>
            </w:pPr>
          </w:p>
        </w:tc>
        <w:tc>
          <w:tcPr>
            <w:tcW w:w="4125" w:type="dxa"/>
            <w:gridSpan w:val="4"/>
            <w:vAlign w:val="center"/>
          </w:tcPr>
          <w:p w14:paraId="1A659036">
            <w:pPr>
              <w:pStyle w:val="72"/>
              <w:spacing w:before="0" w:line="360" w:lineRule="auto"/>
              <w:jc w:val="center"/>
              <w:outlineLvl w:val="9"/>
              <w:rPr>
                <w:rFonts w:ascii="宋体" w:hAnsi="宋体" w:eastAsia="宋体"/>
                <w:kern w:val="2"/>
                <w:sz w:val="21"/>
                <w:szCs w:val="21"/>
              </w:rPr>
            </w:pPr>
          </w:p>
        </w:tc>
        <w:tc>
          <w:tcPr>
            <w:tcW w:w="1808" w:type="dxa"/>
            <w:vAlign w:val="center"/>
          </w:tcPr>
          <w:p w14:paraId="694F8373">
            <w:pPr>
              <w:pStyle w:val="72"/>
              <w:spacing w:before="0" w:line="360" w:lineRule="auto"/>
              <w:jc w:val="center"/>
              <w:outlineLvl w:val="9"/>
              <w:rPr>
                <w:rFonts w:ascii="宋体" w:hAnsi="宋体" w:eastAsia="宋体"/>
                <w:kern w:val="2"/>
                <w:sz w:val="21"/>
                <w:szCs w:val="21"/>
              </w:rPr>
            </w:pPr>
          </w:p>
        </w:tc>
        <w:tc>
          <w:tcPr>
            <w:tcW w:w="1440" w:type="dxa"/>
            <w:vAlign w:val="center"/>
          </w:tcPr>
          <w:p w14:paraId="2D94A79C">
            <w:pPr>
              <w:pStyle w:val="72"/>
              <w:spacing w:before="0" w:line="360" w:lineRule="auto"/>
              <w:jc w:val="center"/>
              <w:outlineLvl w:val="9"/>
              <w:rPr>
                <w:rFonts w:ascii="宋体" w:hAnsi="宋体" w:eastAsia="宋体"/>
                <w:kern w:val="2"/>
                <w:sz w:val="21"/>
                <w:szCs w:val="21"/>
              </w:rPr>
            </w:pPr>
          </w:p>
        </w:tc>
      </w:tr>
      <w:tr w14:paraId="11EB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1520DD38">
            <w:pPr>
              <w:spacing w:line="360" w:lineRule="auto"/>
              <w:ind w:firstLine="0" w:firstLineChars="0"/>
              <w:jc w:val="center"/>
              <w:rPr>
                <w:rFonts w:ascii="宋体" w:hAnsi="宋体" w:cs="宋体"/>
                <w:sz w:val="21"/>
                <w:szCs w:val="21"/>
              </w:rPr>
            </w:pPr>
          </w:p>
        </w:tc>
        <w:tc>
          <w:tcPr>
            <w:tcW w:w="4125" w:type="dxa"/>
            <w:gridSpan w:val="4"/>
            <w:vAlign w:val="center"/>
          </w:tcPr>
          <w:p w14:paraId="37D91316">
            <w:pPr>
              <w:pStyle w:val="72"/>
              <w:spacing w:before="0" w:line="360" w:lineRule="auto"/>
              <w:jc w:val="center"/>
              <w:outlineLvl w:val="9"/>
              <w:rPr>
                <w:rFonts w:ascii="宋体" w:hAnsi="宋体" w:eastAsia="宋体"/>
                <w:kern w:val="2"/>
                <w:sz w:val="21"/>
                <w:szCs w:val="21"/>
              </w:rPr>
            </w:pPr>
          </w:p>
        </w:tc>
        <w:tc>
          <w:tcPr>
            <w:tcW w:w="1808" w:type="dxa"/>
            <w:vAlign w:val="center"/>
          </w:tcPr>
          <w:p w14:paraId="086BABCA">
            <w:pPr>
              <w:pStyle w:val="72"/>
              <w:spacing w:before="0" w:line="360" w:lineRule="auto"/>
              <w:jc w:val="center"/>
              <w:outlineLvl w:val="9"/>
              <w:rPr>
                <w:rFonts w:ascii="宋体" w:hAnsi="宋体" w:eastAsia="宋体"/>
                <w:kern w:val="2"/>
                <w:sz w:val="21"/>
                <w:szCs w:val="21"/>
              </w:rPr>
            </w:pPr>
          </w:p>
        </w:tc>
        <w:tc>
          <w:tcPr>
            <w:tcW w:w="1440" w:type="dxa"/>
            <w:vAlign w:val="center"/>
          </w:tcPr>
          <w:p w14:paraId="01BB084F">
            <w:pPr>
              <w:pStyle w:val="72"/>
              <w:spacing w:before="0" w:line="360" w:lineRule="auto"/>
              <w:jc w:val="center"/>
              <w:outlineLvl w:val="9"/>
              <w:rPr>
                <w:rFonts w:ascii="宋体" w:hAnsi="宋体" w:eastAsia="宋体"/>
                <w:kern w:val="2"/>
                <w:sz w:val="21"/>
                <w:szCs w:val="21"/>
              </w:rPr>
            </w:pPr>
          </w:p>
        </w:tc>
      </w:tr>
      <w:tr w14:paraId="61D4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23F3CCAB">
            <w:pPr>
              <w:spacing w:line="360" w:lineRule="auto"/>
              <w:ind w:firstLine="0" w:firstLineChars="0"/>
              <w:jc w:val="center"/>
              <w:rPr>
                <w:rFonts w:ascii="宋体" w:hAnsi="宋体" w:cs="宋体"/>
                <w:sz w:val="21"/>
                <w:szCs w:val="21"/>
              </w:rPr>
            </w:pPr>
          </w:p>
        </w:tc>
        <w:tc>
          <w:tcPr>
            <w:tcW w:w="4125" w:type="dxa"/>
            <w:gridSpan w:val="4"/>
            <w:vAlign w:val="center"/>
          </w:tcPr>
          <w:p w14:paraId="77E70FF4">
            <w:pPr>
              <w:pStyle w:val="72"/>
              <w:spacing w:before="0" w:line="360" w:lineRule="auto"/>
              <w:jc w:val="center"/>
              <w:outlineLvl w:val="9"/>
              <w:rPr>
                <w:rFonts w:ascii="宋体" w:hAnsi="宋体" w:eastAsia="宋体"/>
                <w:kern w:val="2"/>
                <w:sz w:val="21"/>
                <w:szCs w:val="21"/>
              </w:rPr>
            </w:pPr>
          </w:p>
        </w:tc>
        <w:tc>
          <w:tcPr>
            <w:tcW w:w="1808" w:type="dxa"/>
            <w:vAlign w:val="center"/>
          </w:tcPr>
          <w:p w14:paraId="1E4B47BB">
            <w:pPr>
              <w:pStyle w:val="72"/>
              <w:spacing w:before="0" w:line="360" w:lineRule="auto"/>
              <w:jc w:val="center"/>
              <w:outlineLvl w:val="9"/>
              <w:rPr>
                <w:rFonts w:ascii="宋体" w:hAnsi="宋体" w:eastAsia="宋体"/>
                <w:kern w:val="2"/>
                <w:sz w:val="21"/>
                <w:szCs w:val="21"/>
              </w:rPr>
            </w:pPr>
          </w:p>
        </w:tc>
        <w:tc>
          <w:tcPr>
            <w:tcW w:w="1440" w:type="dxa"/>
            <w:vAlign w:val="center"/>
          </w:tcPr>
          <w:p w14:paraId="7FB32159">
            <w:pPr>
              <w:pStyle w:val="72"/>
              <w:spacing w:before="0" w:line="360" w:lineRule="auto"/>
              <w:jc w:val="center"/>
              <w:outlineLvl w:val="9"/>
              <w:rPr>
                <w:rFonts w:ascii="宋体" w:hAnsi="宋体" w:eastAsia="宋体"/>
                <w:kern w:val="2"/>
                <w:sz w:val="21"/>
                <w:szCs w:val="21"/>
              </w:rPr>
            </w:pPr>
          </w:p>
        </w:tc>
      </w:tr>
      <w:tr w14:paraId="30EE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7" w:type="dxa"/>
            <w:vAlign w:val="center"/>
          </w:tcPr>
          <w:p w14:paraId="1FAF4C5C">
            <w:pPr>
              <w:spacing w:line="360" w:lineRule="auto"/>
              <w:ind w:firstLine="0" w:firstLineChars="0"/>
              <w:jc w:val="center"/>
              <w:rPr>
                <w:rFonts w:ascii="宋体" w:hAnsi="宋体" w:cs="宋体"/>
                <w:sz w:val="21"/>
                <w:szCs w:val="21"/>
              </w:rPr>
            </w:pPr>
          </w:p>
        </w:tc>
        <w:tc>
          <w:tcPr>
            <w:tcW w:w="4125" w:type="dxa"/>
            <w:gridSpan w:val="4"/>
            <w:vAlign w:val="center"/>
          </w:tcPr>
          <w:p w14:paraId="1C5B2079">
            <w:pPr>
              <w:pStyle w:val="72"/>
              <w:spacing w:before="0" w:line="360" w:lineRule="auto"/>
              <w:jc w:val="center"/>
              <w:outlineLvl w:val="9"/>
              <w:rPr>
                <w:rFonts w:ascii="宋体" w:hAnsi="宋体" w:eastAsia="宋体"/>
                <w:kern w:val="2"/>
                <w:sz w:val="21"/>
                <w:szCs w:val="21"/>
              </w:rPr>
            </w:pPr>
          </w:p>
        </w:tc>
        <w:tc>
          <w:tcPr>
            <w:tcW w:w="1808" w:type="dxa"/>
            <w:vAlign w:val="center"/>
          </w:tcPr>
          <w:p w14:paraId="7D0F7655">
            <w:pPr>
              <w:pStyle w:val="72"/>
              <w:spacing w:before="0" w:line="360" w:lineRule="auto"/>
              <w:jc w:val="center"/>
              <w:outlineLvl w:val="9"/>
              <w:rPr>
                <w:rFonts w:ascii="宋体" w:hAnsi="宋体" w:eastAsia="宋体"/>
                <w:kern w:val="2"/>
                <w:sz w:val="21"/>
                <w:szCs w:val="21"/>
              </w:rPr>
            </w:pPr>
          </w:p>
        </w:tc>
        <w:tc>
          <w:tcPr>
            <w:tcW w:w="1440" w:type="dxa"/>
            <w:vAlign w:val="center"/>
          </w:tcPr>
          <w:p w14:paraId="2A89A4C2">
            <w:pPr>
              <w:pStyle w:val="72"/>
              <w:spacing w:before="0" w:line="360" w:lineRule="auto"/>
              <w:jc w:val="center"/>
              <w:outlineLvl w:val="9"/>
              <w:rPr>
                <w:rFonts w:ascii="宋体" w:hAnsi="宋体" w:eastAsia="宋体"/>
                <w:kern w:val="2"/>
                <w:sz w:val="21"/>
                <w:szCs w:val="21"/>
              </w:rPr>
            </w:pPr>
          </w:p>
        </w:tc>
      </w:tr>
      <w:tr w14:paraId="6888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8" w:type="dxa"/>
            <w:gridSpan w:val="2"/>
            <w:vAlign w:val="center"/>
          </w:tcPr>
          <w:p w14:paraId="341AA7FB">
            <w:pPr>
              <w:spacing w:line="360" w:lineRule="auto"/>
              <w:ind w:firstLine="0" w:firstLineChars="0"/>
              <w:jc w:val="center"/>
              <w:rPr>
                <w:rFonts w:ascii="宋体" w:hAnsi="宋体" w:cs="宋体"/>
                <w:sz w:val="21"/>
                <w:szCs w:val="21"/>
              </w:rPr>
            </w:pPr>
            <w:r>
              <w:rPr>
                <w:rFonts w:hint="eastAsia" w:ascii="宋体" w:hAnsi="宋体" w:cs="宋体"/>
                <w:sz w:val="21"/>
                <w:szCs w:val="21"/>
              </w:rPr>
              <w:t>获奖情况</w:t>
            </w:r>
          </w:p>
        </w:tc>
        <w:tc>
          <w:tcPr>
            <w:tcW w:w="6232" w:type="dxa"/>
            <w:gridSpan w:val="5"/>
            <w:vAlign w:val="center"/>
          </w:tcPr>
          <w:p w14:paraId="65D5AB8E">
            <w:pPr>
              <w:pStyle w:val="72"/>
              <w:spacing w:before="0" w:line="360" w:lineRule="auto"/>
              <w:jc w:val="center"/>
              <w:outlineLvl w:val="9"/>
              <w:rPr>
                <w:rFonts w:ascii="宋体" w:hAnsi="宋体" w:eastAsia="宋体"/>
                <w:kern w:val="2"/>
                <w:sz w:val="21"/>
                <w:szCs w:val="21"/>
              </w:rPr>
            </w:pPr>
          </w:p>
        </w:tc>
      </w:tr>
      <w:tr w14:paraId="236C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8" w:type="dxa"/>
            <w:gridSpan w:val="2"/>
            <w:vAlign w:val="center"/>
          </w:tcPr>
          <w:p w14:paraId="4343CF2B">
            <w:pPr>
              <w:spacing w:line="360" w:lineRule="auto"/>
              <w:ind w:firstLine="0" w:firstLineChars="0"/>
              <w:jc w:val="center"/>
              <w:rPr>
                <w:rFonts w:ascii="宋体" w:hAnsi="宋体" w:cs="宋体"/>
                <w:sz w:val="21"/>
                <w:szCs w:val="21"/>
              </w:rPr>
            </w:pPr>
            <w:r>
              <w:rPr>
                <w:rFonts w:hint="eastAsia" w:ascii="宋体" w:hAnsi="宋体" w:cs="宋体"/>
                <w:sz w:val="21"/>
                <w:szCs w:val="21"/>
              </w:rPr>
              <w:t>说明在岗情况</w:t>
            </w:r>
          </w:p>
        </w:tc>
        <w:tc>
          <w:tcPr>
            <w:tcW w:w="6232" w:type="dxa"/>
            <w:gridSpan w:val="5"/>
            <w:vAlign w:val="center"/>
          </w:tcPr>
          <w:p w14:paraId="307C9A48">
            <w:pPr>
              <w:pStyle w:val="72"/>
              <w:spacing w:line="360" w:lineRule="auto"/>
              <w:jc w:val="left"/>
              <w:rPr>
                <w:rFonts w:ascii="宋体" w:hAnsi="宋体" w:eastAsia="宋体"/>
                <w:kern w:val="2"/>
                <w:sz w:val="21"/>
                <w:szCs w:val="21"/>
              </w:rPr>
            </w:pPr>
            <w:r>
              <w:rPr>
                <w:rFonts w:hint="eastAsia" w:ascii="宋体" w:hAnsi="宋体" w:eastAsia="宋体"/>
                <w:kern w:val="2"/>
                <w:sz w:val="21"/>
                <w:szCs w:val="21"/>
              </w:rPr>
              <w:t>目前未在其他项目上任职，现从事工作为：</w:t>
            </w:r>
            <w:r>
              <w:rPr>
                <w:rFonts w:hint="eastAsia" w:ascii="宋体" w:hAnsi="宋体" w:eastAsia="宋体"/>
                <w:kern w:val="2"/>
                <w:sz w:val="21"/>
                <w:szCs w:val="21"/>
                <w:u w:val="single"/>
              </w:rPr>
              <w:t xml:space="preserve">          </w:t>
            </w:r>
            <w:r>
              <w:rPr>
                <w:rFonts w:hint="eastAsia" w:ascii="宋体" w:hAnsi="宋体" w:eastAsia="宋体"/>
                <w:kern w:val="2"/>
                <w:sz w:val="21"/>
                <w:szCs w:val="21"/>
              </w:rPr>
              <w:t>。</w:t>
            </w:r>
          </w:p>
          <w:p w14:paraId="2BC30317">
            <w:pPr>
              <w:pStyle w:val="72"/>
              <w:spacing w:before="0" w:line="360" w:lineRule="auto"/>
              <w:jc w:val="left"/>
              <w:rPr>
                <w:rFonts w:ascii="宋体" w:hAnsi="宋体" w:eastAsia="宋体"/>
                <w:kern w:val="2"/>
                <w:sz w:val="21"/>
                <w:szCs w:val="21"/>
              </w:rPr>
            </w:pPr>
            <w:r>
              <w:rPr>
                <w:rFonts w:hint="eastAsia" w:ascii="宋体" w:hAnsi="宋体" w:eastAsia="宋体"/>
                <w:kern w:val="2"/>
                <w:sz w:val="21"/>
                <w:szCs w:val="21"/>
              </w:rPr>
              <w:t>目前虽在其他项目上任职，但本项目</w:t>
            </w:r>
            <w:r>
              <w:rPr>
                <w:rFonts w:hint="eastAsia" w:ascii="宋体" w:hAnsi="宋体" w:eastAsia="宋体"/>
                <w:kern w:val="2"/>
                <w:sz w:val="21"/>
                <w:szCs w:val="21"/>
                <w:lang w:eastAsia="zh-CN"/>
              </w:rPr>
              <w:t>中选</w:t>
            </w:r>
            <w:r>
              <w:rPr>
                <w:rFonts w:hint="eastAsia" w:ascii="宋体" w:hAnsi="宋体" w:eastAsia="宋体"/>
                <w:kern w:val="2"/>
                <w:sz w:val="21"/>
                <w:szCs w:val="21"/>
              </w:rPr>
              <w:t>后能够从该项目撤离，目前任职项目：</w:t>
            </w:r>
            <w:r>
              <w:rPr>
                <w:rFonts w:hint="eastAsia" w:ascii="宋体" w:hAnsi="宋体" w:eastAsia="宋体"/>
                <w:kern w:val="2"/>
                <w:sz w:val="21"/>
                <w:szCs w:val="21"/>
                <w:u w:val="single"/>
              </w:rPr>
              <w:t xml:space="preserve">        </w:t>
            </w:r>
            <w:r>
              <w:rPr>
                <w:rFonts w:hint="eastAsia" w:ascii="宋体" w:hAnsi="宋体" w:eastAsia="宋体"/>
                <w:kern w:val="2"/>
                <w:sz w:val="21"/>
                <w:szCs w:val="21"/>
              </w:rPr>
              <w:t>，担任职位：</w:t>
            </w:r>
            <w:r>
              <w:rPr>
                <w:rFonts w:hint="eastAsia" w:ascii="宋体" w:hAnsi="宋体" w:eastAsia="宋体"/>
                <w:kern w:val="2"/>
                <w:sz w:val="21"/>
                <w:szCs w:val="21"/>
                <w:u w:val="single"/>
              </w:rPr>
              <w:t xml:space="preserve">        </w:t>
            </w:r>
            <w:r>
              <w:rPr>
                <w:rFonts w:hint="eastAsia" w:ascii="宋体" w:hAnsi="宋体" w:eastAsia="宋体"/>
                <w:kern w:val="2"/>
                <w:sz w:val="21"/>
                <w:szCs w:val="21"/>
              </w:rPr>
              <w:t>。</w:t>
            </w:r>
          </w:p>
          <w:p w14:paraId="1883359F">
            <w:pPr>
              <w:pStyle w:val="72"/>
              <w:spacing w:before="0" w:line="360" w:lineRule="auto"/>
              <w:jc w:val="left"/>
              <w:rPr>
                <w:rFonts w:ascii="宋体" w:hAnsi="宋体" w:eastAsia="宋体"/>
                <w:kern w:val="2"/>
                <w:sz w:val="21"/>
                <w:szCs w:val="21"/>
              </w:rPr>
            </w:pPr>
            <w:r>
              <w:rPr>
                <w:rFonts w:hint="eastAsia" w:ascii="宋体" w:hAnsi="宋体" w:eastAsia="宋体"/>
                <w:kern w:val="2"/>
                <w:sz w:val="21"/>
                <w:szCs w:val="21"/>
              </w:rPr>
              <w:t>本资历表填报的主要人员</w:t>
            </w:r>
            <w:r>
              <w:rPr>
                <w:rFonts w:hint="eastAsia" w:ascii="宋体" w:hAnsi="宋体" w:eastAsia="宋体"/>
                <w:kern w:val="2"/>
                <w:sz w:val="21"/>
                <w:szCs w:val="21"/>
                <w:u w:val="single"/>
              </w:rPr>
              <w:t xml:space="preserve"> </w:t>
            </w:r>
            <w:r>
              <w:rPr>
                <w:rFonts w:ascii="宋体" w:hAnsi="宋体" w:eastAsia="宋体"/>
                <w:kern w:val="2"/>
                <w:sz w:val="21"/>
                <w:szCs w:val="21"/>
                <w:u w:val="single"/>
              </w:rPr>
              <w:t xml:space="preserve">      </w:t>
            </w:r>
            <w:r>
              <w:rPr>
                <w:rFonts w:hint="eastAsia" w:ascii="宋体" w:hAnsi="宋体" w:eastAsia="宋体"/>
                <w:kern w:val="2"/>
                <w:sz w:val="21"/>
                <w:szCs w:val="21"/>
                <w:u w:val="single"/>
              </w:rPr>
              <w:t>（在或未在）</w:t>
            </w:r>
            <w:r>
              <w:rPr>
                <w:rFonts w:hint="eastAsia" w:ascii="宋体" w:hAnsi="宋体" w:eastAsia="宋体"/>
                <w:kern w:val="2"/>
                <w:sz w:val="21"/>
                <w:szCs w:val="21"/>
              </w:rPr>
              <w:t>你方（</w:t>
            </w:r>
            <w:r>
              <w:rPr>
                <w:rFonts w:hint="eastAsia" w:ascii="宋体" w:hAnsi="宋体" w:eastAsia="宋体"/>
                <w:kern w:val="2"/>
                <w:sz w:val="21"/>
                <w:szCs w:val="21"/>
                <w:lang w:eastAsia="zh-CN"/>
              </w:rPr>
              <w:t>比选</w:t>
            </w:r>
            <w:r>
              <w:rPr>
                <w:rFonts w:hint="eastAsia" w:ascii="宋体" w:hAnsi="宋体" w:eastAsia="宋体"/>
                <w:kern w:val="2"/>
                <w:sz w:val="21"/>
                <w:szCs w:val="21"/>
              </w:rPr>
              <w:t>人）其他未完工项目中担任主要人员。</w:t>
            </w:r>
          </w:p>
        </w:tc>
      </w:tr>
      <w:tr w14:paraId="6A12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8" w:type="dxa"/>
            <w:gridSpan w:val="2"/>
            <w:vAlign w:val="center"/>
          </w:tcPr>
          <w:p w14:paraId="123A2227">
            <w:pPr>
              <w:spacing w:line="360" w:lineRule="auto"/>
              <w:ind w:firstLine="0" w:firstLineChars="0"/>
              <w:jc w:val="center"/>
              <w:rPr>
                <w:rFonts w:ascii="宋体" w:hAnsi="宋体" w:cs="宋体"/>
                <w:sz w:val="21"/>
                <w:szCs w:val="21"/>
              </w:rPr>
            </w:pPr>
            <w:r>
              <w:rPr>
                <w:rFonts w:hint="eastAsia" w:ascii="宋体" w:hAnsi="宋体" w:cs="宋体"/>
                <w:sz w:val="21"/>
                <w:szCs w:val="21"/>
              </w:rPr>
              <w:t>备  注</w:t>
            </w:r>
          </w:p>
        </w:tc>
        <w:tc>
          <w:tcPr>
            <w:tcW w:w="6232" w:type="dxa"/>
            <w:gridSpan w:val="5"/>
            <w:vAlign w:val="center"/>
          </w:tcPr>
          <w:p w14:paraId="00EA00E4">
            <w:pPr>
              <w:pStyle w:val="72"/>
              <w:spacing w:before="0" w:line="360" w:lineRule="auto"/>
              <w:jc w:val="left"/>
              <w:rPr>
                <w:rFonts w:ascii="宋体" w:hAnsi="宋体" w:eastAsia="宋体"/>
                <w:kern w:val="2"/>
                <w:sz w:val="21"/>
                <w:szCs w:val="21"/>
              </w:rPr>
            </w:pPr>
            <w:r>
              <w:rPr>
                <w:rFonts w:hint="eastAsia" w:ascii="宋体" w:hAnsi="宋体" w:eastAsia="宋体"/>
                <w:b/>
                <w:kern w:val="2"/>
                <w:sz w:val="21"/>
                <w:szCs w:val="21"/>
                <w:lang w:eastAsia="zh-CN"/>
              </w:rPr>
              <w:t>比选申请人</w:t>
            </w:r>
            <w:r>
              <w:rPr>
                <w:rFonts w:hint="eastAsia" w:ascii="宋体" w:hAnsi="宋体" w:eastAsia="宋体"/>
                <w:b/>
                <w:kern w:val="2"/>
                <w:sz w:val="21"/>
                <w:szCs w:val="21"/>
              </w:rPr>
              <w:t>须如实填报</w:t>
            </w:r>
            <w:r>
              <w:rPr>
                <w:rFonts w:hint="eastAsia" w:ascii="宋体" w:hAnsi="宋体" w:eastAsia="宋体"/>
                <w:b/>
                <w:sz w:val="21"/>
                <w:szCs w:val="21"/>
              </w:rPr>
              <w:t>人员在岗情况，凡未填报的、虚报瞒报的，其</w:t>
            </w:r>
            <w:r>
              <w:rPr>
                <w:rFonts w:hint="eastAsia" w:ascii="宋体" w:hAnsi="宋体" w:eastAsia="宋体"/>
                <w:b/>
                <w:sz w:val="21"/>
                <w:szCs w:val="21"/>
                <w:lang w:eastAsia="zh-CN"/>
              </w:rPr>
              <w:t>比选</w:t>
            </w:r>
            <w:r>
              <w:rPr>
                <w:rFonts w:hint="eastAsia" w:ascii="宋体" w:hAnsi="宋体" w:eastAsia="宋体"/>
                <w:b/>
                <w:sz w:val="21"/>
                <w:szCs w:val="21"/>
              </w:rPr>
              <w:t>将被否决。</w:t>
            </w:r>
          </w:p>
        </w:tc>
      </w:tr>
    </w:tbl>
    <w:p w14:paraId="1B6ED524">
      <w:pPr>
        <w:spacing w:line="360" w:lineRule="auto"/>
        <w:ind w:firstLine="0" w:firstLineChars="0"/>
        <w:jc w:val="left"/>
        <w:rPr>
          <w:rFonts w:hint="eastAsia" w:ascii="宋体" w:hAnsi="宋体" w:cs="宋体"/>
          <w:b/>
          <w:bCs/>
          <w:sz w:val="21"/>
          <w:szCs w:val="21"/>
          <w:lang w:eastAsia="zh-CN"/>
        </w:rPr>
      </w:pPr>
      <w:r>
        <w:rPr>
          <w:rFonts w:hint="eastAsia" w:ascii="宋体" w:hAnsi="宋体" w:cs="宋体"/>
          <w:b/>
          <w:bCs/>
          <w:sz w:val="21"/>
          <w:szCs w:val="21"/>
        </w:rPr>
        <w:t>注：1、</w:t>
      </w:r>
      <w:r>
        <w:rPr>
          <w:rFonts w:hint="eastAsia" w:ascii="宋体" w:hAnsi="宋体" w:cs="宋体"/>
          <w:b/>
          <w:bCs/>
          <w:sz w:val="21"/>
          <w:szCs w:val="21"/>
          <w:lang w:eastAsia="zh-CN"/>
        </w:rPr>
        <w:t>比选申请人</w:t>
      </w:r>
      <w:r>
        <w:rPr>
          <w:rFonts w:hint="eastAsia" w:ascii="宋体" w:hAnsi="宋体" w:cs="宋体"/>
          <w:b/>
          <w:bCs/>
          <w:sz w:val="21"/>
          <w:szCs w:val="21"/>
        </w:rPr>
        <w:t>应在本表后附相关人员的身份证彩色影印件及资格审查条件所要求的其他相关证明文件(包括但不限于建造师相关证书、安全员相关证书等</w:t>
      </w:r>
      <w:r>
        <w:rPr>
          <w:rFonts w:ascii="宋体" w:hAnsi="宋体" w:cs="宋体"/>
          <w:b/>
          <w:bCs/>
          <w:sz w:val="21"/>
          <w:szCs w:val="21"/>
        </w:rPr>
        <w:t>)</w:t>
      </w:r>
      <w:r>
        <w:rPr>
          <w:rFonts w:hint="eastAsia" w:ascii="宋体" w:hAnsi="宋体" w:cs="宋体"/>
          <w:b/>
          <w:bCs/>
          <w:sz w:val="21"/>
          <w:szCs w:val="21"/>
        </w:rPr>
        <w:t>的彩色影印件</w:t>
      </w:r>
      <w:r>
        <w:rPr>
          <w:rFonts w:hint="eastAsia" w:ascii="宋体" w:hAnsi="宋体" w:cs="宋体"/>
          <w:b/>
          <w:bCs/>
          <w:sz w:val="21"/>
          <w:szCs w:val="21"/>
          <w:lang w:eastAsia="zh-CN"/>
        </w:rPr>
        <w:t>。</w:t>
      </w:r>
    </w:p>
    <w:p w14:paraId="6B28FEF7">
      <w:pPr>
        <w:spacing w:line="360" w:lineRule="auto"/>
        <w:ind w:firstLine="0" w:firstLineChars="0"/>
        <w:jc w:val="left"/>
        <w:rPr>
          <w:rFonts w:ascii="宋体" w:hAnsi="宋体" w:cs="宋体"/>
          <w:sz w:val="28"/>
          <w:szCs w:val="28"/>
        </w:rPr>
        <w:sectPr>
          <w:pgSz w:w="11906" w:h="16838"/>
          <w:pgMar w:top="1134" w:right="1134" w:bottom="567" w:left="1134" w:header="850" w:footer="992" w:gutter="0"/>
          <w:pgNumType w:fmt="decimal"/>
          <w:cols w:space="0" w:num="1"/>
          <w:rtlGutter w:val="0"/>
          <w:docGrid w:type="lines" w:linePitch="329" w:charSpace="0"/>
        </w:sectPr>
      </w:pPr>
      <w:r>
        <w:rPr>
          <w:rFonts w:hint="eastAsia" w:ascii="宋体" w:hAnsi="宋体" w:cs="宋体"/>
          <w:b/>
          <w:bCs/>
          <w:sz w:val="21"/>
          <w:szCs w:val="21"/>
        </w:rPr>
        <w:t>2、以上证明材料及本表均应加盖</w:t>
      </w:r>
      <w:r>
        <w:rPr>
          <w:rFonts w:hint="eastAsia" w:ascii="宋体" w:hAnsi="宋体" w:cs="宋体"/>
          <w:b/>
          <w:bCs/>
          <w:sz w:val="21"/>
          <w:szCs w:val="21"/>
          <w:lang w:eastAsia="zh-CN"/>
        </w:rPr>
        <w:t>比选申请人</w:t>
      </w:r>
      <w:r>
        <w:rPr>
          <w:rFonts w:hint="eastAsia" w:ascii="宋体" w:hAnsi="宋体" w:cs="宋体"/>
          <w:b/>
          <w:bCs/>
          <w:sz w:val="21"/>
          <w:szCs w:val="21"/>
        </w:rPr>
        <w:t>单位章。</w:t>
      </w:r>
    </w:p>
    <w:p w14:paraId="1D3C334E">
      <w:pPr>
        <w:ind w:firstLine="0" w:firstLineChars="0"/>
        <w:jc w:val="center"/>
        <w:outlineLvl w:val="1"/>
        <w:rPr>
          <w:rFonts w:ascii="宋体" w:hAnsi="宋体" w:cs="宋体"/>
          <w:sz w:val="24"/>
          <w:szCs w:val="24"/>
        </w:rPr>
      </w:pPr>
    </w:p>
    <w:p w14:paraId="605168F4">
      <w:pPr>
        <w:ind w:firstLine="0" w:firstLineChars="0"/>
        <w:jc w:val="center"/>
        <w:outlineLvl w:val="1"/>
        <w:rPr>
          <w:rFonts w:ascii="宋体" w:hAnsi="宋体" w:cs="宋体"/>
          <w:sz w:val="24"/>
          <w:szCs w:val="24"/>
        </w:rPr>
      </w:pPr>
      <w:r>
        <w:rPr>
          <w:rFonts w:ascii="宋体" w:hAnsi="宋体" w:cs="宋体"/>
          <w:sz w:val="24"/>
          <w:szCs w:val="24"/>
        </w:rPr>
        <w:t>七</w:t>
      </w:r>
      <w:r>
        <w:rPr>
          <w:rFonts w:hint="eastAsia" w:ascii="宋体" w:hAnsi="宋体" w:cs="宋体"/>
          <w:sz w:val="24"/>
          <w:szCs w:val="24"/>
        </w:rPr>
        <w:t>、其他资料</w:t>
      </w:r>
      <w:bookmarkEnd w:id="52"/>
      <w:bookmarkEnd w:id="53"/>
      <w:bookmarkEnd w:id="54"/>
      <w:bookmarkEnd w:id="55"/>
    </w:p>
    <w:p w14:paraId="23B010AE">
      <w:pPr>
        <w:widowControl/>
        <w:ind w:firstLine="480"/>
        <w:jc w:val="left"/>
        <w:rPr>
          <w:rFonts w:hint="eastAsia" w:ascii="宋体" w:hAnsi="宋体" w:cs="宋体"/>
          <w:szCs w:val="24"/>
        </w:rPr>
      </w:pPr>
      <w:r>
        <w:rPr>
          <w:rFonts w:hint="eastAsia" w:ascii="宋体" w:hAnsi="宋体" w:cs="宋体"/>
          <w:szCs w:val="24"/>
          <w:lang w:eastAsia="zh-CN"/>
        </w:rPr>
        <w:t>比选申请人</w:t>
      </w:r>
      <w:r>
        <w:rPr>
          <w:rFonts w:hint="eastAsia" w:ascii="宋体" w:hAnsi="宋体" w:cs="宋体"/>
          <w:szCs w:val="24"/>
        </w:rPr>
        <w:t>在此附其它资料，如补遗书(如果有)、企业荣誉证书、专利证书、承诺书(函)等。</w:t>
      </w:r>
    </w:p>
    <w:p w14:paraId="36408D57">
      <w:pPr>
        <w:rPr>
          <w:rFonts w:ascii="宋体" w:hAnsi="宋体" w:cs="宋体"/>
          <w:u w:val="single"/>
        </w:rPr>
      </w:pPr>
      <w:r>
        <w:rPr>
          <w:rFonts w:hint="eastAsia" w:ascii="宋体" w:hAnsi="宋体" w:cs="宋体"/>
          <w:szCs w:val="24"/>
        </w:rPr>
        <w:br w:type="page"/>
      </w:r>
    </w:p>
    <w:p w14:paraId="437CBB0A">
      <w:pPr>
        <w:ind w:firstLine="0" w:firstLineChars="0"/>
        <w:rPr>
          <w:rFonts w:ascii="宋体" w:hAnsi="宋体" w:cs="宋体"/>
          <w:u w:val="single"/>
        </w:rPr>
      </w:pPr>
    </w:p>
    <w:p w14:paraId="7D4C2E3F">
      <w:pPr>
        <w:ind w:firstLine="0" w:firstLineChars="0"/>
        <w:jc w:val="center"/>
        <w:rPr>
          <w:b/>
          <w:sz w:val="24"/>
          <w:szCs w:val="24"/>
        </w:rPr>
      </w:pPr>
      <w:r>
        <w:rPr>
          <w:rFonts w:hint="eastAsia"/>
          <w:b/>
          <w:sz w:val="24"/>
          <w:szCs w:val="24"/>
        </w:rPr>
        <w:t>承</w:t>
      </w:r>
      <w:r>
        <w:rPr>
          <w:rFonts w:hint="eastAsia"/>
          <w:b/>
          <w:sz w:val="24"/>
          <w:szCs w:val="24"/>
          <w:lang w:val="en-US" w:eastAsia="zh-CN"/>
        </w:rPr>
        <w:t xml:space="preserve"> </w:t>
      </w:r>
      <w:r>
        <w:rPr>
          <w:rFonts w:hint="eastAsia"/>
          <w:b/>
          <w:sz w:val="24"/>
          <w:szCs w:val="24"/>
        </w:rPr>
        <w:t>诺</w:t>
      </w:r>
      <w:r>
        <w:rPr>
          <w:rFonts w:hint="eastAsia"/>
          <w:b/>
          <w:sz w:val="24"/>
          <w:szCs w:val="24"/>
          <w:lang w:val="en-US" w:eastAsia="zh-CN"/>
        </w:rPr>
        <w:t xml:space="preserve"> </w:t>
      </w:r>
      <w:r>
        <w:rPr>
          <w:rFonts w:hint="eastAsia"/>
          <w:b/>
          <w:sz w:val="24"/>
          <w:szCs w:val="24"/>
        </w:rPr>
        <w:t>函</w:t>
      </w:r>
    </w:p>
    <w:p w14:paraId="2CFCD452">
      <w:pPr>
        <w:ind w:firstLine="0" w:firstLineChars="0"/>
        <w:jc w:val="center"/>
        <w:rPr>
          <w:b/>
          <w:sz w:val="40"/>
        </w:rPr>
      </w:pPr>
    </w:p>
    <w:p w14:paraId="4E58FA22">
      <w:pPr>
        <w:ind w:firstLine="0" w:firstLineChars="0"/>
      </w:pPr>
      <w:r>
        <w:rPr>
          <w:rFonts w:hint="eastAsia"/>
          <w:lang w:eastAsia="zh-CN"/>
        </w:rPr>
        <w:t>四川高路信息科技有限公司</w:t>
      </w:r>
      <w:r>
        <w:t>(</w:t>
      </w:r>
      <w:r>
        <w:rPr>
          <w:rFonts w:hint="eastAsia"/>
          <w:lang w:eastAsia="zh-CN"/>
        </w:rPr>
        <w:t>比选</w:t>
      </w:r>
      <w:r>
        <w:rPr>
          <w:rFonts w:hint="eastAsia"/>
        </w:rPr>
        <w:t>人名称</w:t>
      </w:r>
      <w:r>
        <w:t>):</w:t>
      </w:r>
    </w:p>
    <w:p w14:paraId="1CE48E8D">
      <w:pPr>
        <w:spacing w:line="480" w:lineRule="auto"/>
        <w:ind w:firstLine="480"/>
      </w:pPr>
      <w:r>
        <w:rPr>
          <w:rFonts w:hint="eastAsia"/>
        </w:rPr>
        <w:t>我方在此承诺：若我方</w:t>
      </w:r>
      <w:r>
        <w:rPr>
          <w:rFonts w:hint="eastAsia"/>
          <w:lang w:eastAsia="zh-CN"/>
        </w:rPr>
        <w:t>中选</w:t>
      </w:r>
      <w:r>
        <w:rPr>
          <w:rFonts w:hint="eastAsia"/>
        </w:rPr>
        <w:t>，愿无条件服从你方《项目经理部施工管理要求》及《施工安全环保管理规定》。</w:t>
      </w:r>
    </w:p>
    <w:p w14:paraId="094DD762">
      <w:pPr>
        <w:spacing w:line="480" w:lineRule="auto"/>
        <w:ind w:firstLine="480"/>
      </w:pPr>
      <w:r>
        <w:rPr>
          <w:rFonts w:hint="eastAsia"/>
        </w:rPr>
        <w:t>特此承诺！</w:t>
      </w:r>
    </w:p>
    <w:p w14:paraId="21F7E923">
      <w:pPr>
        <w:spacing w:line="480" w:lineRule="auto"/>
        <w:ind w:firstLine="480"/>
      </w:pPr>
    </w:p>
    <w:p w14:paraId="42CEC944">
      <w:pPr>
        <w:spacing w:line="480" w:lineRule="auto"/>
        <w:ind w:firstLine="480"/>
      </w:pPr>
    </w:p>
    <w:p w14:paraId="18B5CDDF">
      <w:pPr>
        <w:spacing w:line="480" w:lineRule="auto"/>
        <w:ind w:firstLine="480"/>
      </w:pPr>
    </w:p>
    <w:p w14:paraId="78D0F36F">
      <w:pPr>
        <w:spacing w:line="480" w:lineRule="auto"/>
        <w:ind w:firstLine="480"/>
      </w:pPr>
    </w:p>
    <w:p w14:paraId="7A0911DA">
      <w:pPr>
        <w:spacing w:line="480" w:lineRule="auto"/>
        <w:ind w:firstLine="480"/>
      </w:pPr>
    </w:p>
    <w:p w14:paraId="080D4431">
      <w:pPr>
        <w:spacing w:line="480" w:lineRule="auto"/>
        <w:ind w:firstLine="0" w:firstLineChars="0"/>
      </w:pPr>
    </w:p>
    <w:p w14:paraId="005BA61A">
      <w:pPr>
        <w:spacing w:line="480" w:lineRule="auto"/>
        <w:ind w:firstLine="480"/>
      </w:pPr>
    </w:p>
    <w:p w14:paraId="32CB44C0">
      <w:pPr>
        <w:spacing w:line="480" w:lineRule="auto"/>
        <w:ind w:firstLine="480"/>
      </w:pPr>
    </w:p>
    <w:p w14:paraId="06164FB4">
      <w:pPr>
        <w:spacing w:line="480" w:lineRule="auto"/>
        <w:ind w:firstLine="2880" w:firstLineChars="1200"/>
        <w:jc w:val="right"/>
        <w:rPr>
          <w:szCs w:val="21"/>
        </w:rPr>
      </w:pPr>
      <w:r>
        <w:rPr>
          <w:rFonts w:hint="eastAsia"/>
          <w:szCs w:val="21"/>
          <w:lang w:eastAsia="zh-CN"/>
        </w:rPr>
        <w:t>比选申请人</w:t>
      </w:r>
      <w:r>
        <w:rPr>
          <w:szCs w:val="21"/>
        </w:rPr>
        <w:t>：</w:t>
      </w:r>
      <w:r>
        <w:rPr>
          <w:szCs w:val="21"/>
          <w:u w:val="single"/>
        </w:rPr>
        <w:t xml:space="preserve">                  </w:t>
      </w:r>
      <w:r>
        <w:rPr>
          <w:szCs w:val="21"/>
          <w:u w:val="single"/>
        </w:rPr>
        <w:tab/>
      </w:r>
      <w:r>
        <w:rPr>
          <w:szCs w:val="21"/>
        </w:rPr>
        <w:t>（盖单位章）</w:t>
      </w:r>
    </w:p>
    <w:p w14:paraId="4AEF70FA">
      <w:pPr>
        <w:spacing w:line="480" w:lineRule="auto"/>
        <w:ind w:firstLine="480"/>
        <w:jc w:val="right"/>
        <w:rPr>
          <w:szCs w:val="21"/>
        </w:rPr>
      </w:pPr>
      <w:r>
        <w:t xml:space="preserve">                        法定代表人</w:t>
      </w:r>
      <w:r>
        <w:rPr>
          <w:szCs w:val="21"/>
        </w:rPr>
        <w:t>或其委托代理人：</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（签字）</w:t>
      </w:r>
    </w:p>
    <w:p w14:paraId="31FE081F">
      <w:pPr>
        <w:spacing w:line="480" w:lineRule="auto"/>
        <w:ind w:firstLine="0" w:firstLineChars="0"/>
        <w:jc w:val="right"/>
        <w:rPr>
          <w:rFonts w:ascii="宋体" w:hAnsi="宋体" w:cs="宋体"/>
          <w:u w:val="single"/>
        </w:rPr>
      </w:pPr>
      <w:r>
        <w:rPr>
          <w:rFonts w:hint="eastAsia"/>
          <w:szCs w:val="21"/>
        </w:rPr>
        <w:t xml:space="preserve">                                年   月   日</w:t>
      </w:r>
    </w:p>
    <w:p w14:paraId="6097F1D8">
      <w:pPr>
        <w:ind w:firstLine="0" w:firstLineChars="0"/>
        <w:jc w:val="center"/>
        <w:rPr>
          <w:b/>
          <w:sz w:val="28"/>
          <w:szCs w:val="21"/>
        </w:rPr>
      </w:pPr>
    </w:p>
    <w:p w14:paraId="15DCD350">
      <w:pPr>
        <w:widowControl/>
        <w:spacing w:line="240" w:lineRule="auto"/>
        <w:ind w:firstLine="0" w:firstLineChars="0"/>
        <w:jc w:val="left"/>
        <w:rPr>
          <w:rFonts w:ascii="宋体" w:hAnsi="宋体" w:cs="宋体"/>
          <w:b/>
          <w:bCs/>
          <w:sz w:val="32"/>
          <w:szCs w:val="28"/>
        </w:rPr>
      </w:pPr>
      <w:r>
        <w:rPr>
          <w:rFonts w:hint="eastAsia"/>
          <w:szCs w:val="21"/>
        </w:rPr>
        <w:br w:type="page"/>
      </w:r>
    </w:p>
    <w:p w14:paraId="0D51E8F7">
      <w:pPr>
        <w:ind w:firstLine="0" w:firstLineChars="0"/>
        <w:jc w:val="center"/>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承 诺 函</w:t>
      </w:r>
    </w:p>
    <w:p w14:paraId="46BD43E5">
      <w:pPr>
        <w:ind w:firstLine="0" w:firstLineChars="0"/>
        <w:jc w:val="center"/>
        <w:rPr>
          <w:rFonts w:ascii="宋体" w:hAnsi="宋体" w:cs="宋体"/>
          <w:u w:val="single"/>
        </w:rPr>
      </w:pPr>
    </w:p>
    <w:p w14:paraId="1D7B422F">
      <w:pPr>
        <w:ind w:firstLine="0" w:firstLineChars="0"/>
      </w:pPr>
      <w:r>
        <w:rPr>
          <w:rFonts w:hint="eastAsia"/>
          <w:lang w:eastAsia="zh-CN"/>
        </w:rPr>
        <w:t>四川高路信息科技有限公司</w:t>
      </w:r>
      <w:r>
        <w:t>(</w:t>
      </w:r>
      <w:r>
        <w:rPr>
          <w:rFonts w:hint="eastAsia"/>
          <w:lang w:eastAsia="zh-CN"/>
        </w:rPr>
        <w:t>比选</w:t>
      </w:r>
      <w:r>
        <w:rPr>
          <w:rFonts w:hint="eastAsia"/>
        </w:rPr>
        <w:t>人名称</w:t>
      </w:r>
      <w:r>
        <w:t>):</w:t>
      </w:r>
    </w:p>
    <w:p w14:paraId="3D601EB1">
      <w:pPr>
        <w:spacing w:line="480" w:lineRule="auto"/>
        <w:ind w:firstLine="480"/>
      </w:pPr>
      <w:r>
        <w:rPr>
          <w:rFonts w:hint="eastAsia"/>
        </w:rPr>
        <w:t>我方在此承诺：若我方本次</w:t>
      </w:r>
      <w:r>
        <w:rPr>
          <w:rFonts w:hint="eastAsia"/>
          <w:lang w:eastAsia="zh-CN"/>
        </w:rPr>
        <w:t>中选</w:t>
      </w:r>
      <w:r>
        <w:rPr>
          <w:rFonts w:hint="eastAsia"/>
        </w:rPr>
        <w:t>，我方就本项目委派的项目负责人、安全员将严格按照你方要求出勤，若我方上述人员出勤不满足你方要求，我方愿接受你方任何形式的处罚。</w:t>
      </w:r>
    </w:p>
    <w:p w14:paraId="4249B03E">
      <w:pPr>
        <w:spacing w:line="480" w:lineRule="auto"/>
        <w:ind w:firstLine="480"/>
      </w:pPr>
      <w:r>
        <w:rPr>
          <w:rFonts w:hint="eastAsia"/>
        </w:rPr>
        <w:t>特此承诺！</w:t>
      </w:r>
    </w:p>
    <w:p w14:paraId="41E1ED11">
      <w:pPr>
        <w:spacing w:line="480" w:lineRule="auto"/>
        <w:ind w:firstLine="480"/>
      </w:pPr>
    </w:p>
    <w:p w14:paraId="3E538C58">
      <w:pPr>
        <w:spacing w:line="480" w:lineRule="auto"/>
        <w:ind w:firstLine="480"/>
      </w:pPr>
    </w:p>
    <w:p w14:paraId="2CF01093">
      <w:pPr>
        <w:spacing w:line="480" w:lineRule="auto"/>
        <w:ind w:firstLine="480"/>
      </w:pPr>
    </w:p>
    <w:p w14:paraId="473A1398">
      <w:pPr>
        <w:spacing w:line="480" w:lineRule="auto"/>
        <w:ind w:firstLine="480"/>
      </w:pPr>
    </w:p>
    <w:p w14:paraId="669E7CE1">
      <w:pPr>
        <w:spacing w:line="480" w:lineRule="auto"/>
        <w:ind w:firstLine="480"/>
      </w:pPr>
    </w:p>
    <w:p w14:paraId="796E4A8F">
      <w:pPr>
        <w:spacing w:line="480" w:lineRule="auto"/>
        <w:ind w:firstLine="0" w:firstLineChars="0"/>
      </w:pPr>
    </w:p>
    <w:p w14:paraId="0BAAEA57">
      <w:pPr>
        <w:spacing w:line="480" w:lineRule="auto"/>
        <w:ind w:firstLine="480"/>
      </w:pPr>
    </w:p>
    <w:p w14:paraId="0319761B">
      <w:pPr>
        <w:spacing w:line="480" w:lineRule="auto"/>
        <w:ind w:firstLine="480"/>
      </w:pPr>
    </w:p>
    <w:p w14:paraId="6EBA522F">
      <w:pPr>
        <w:spacing w:line="480" w:lineRule="auto"/>
        <w:ind w:firstLine="2880" w:firstLineChars="1200"/>
        <w:jc w:val="right"/>
        <w:rPr>
          <w:szCs w:val="21"/>
        </w:rPr>
      </w:pPr>
      <w:r>
        <w:rPr>
          <w:rFonts w:hint="eastAsia"/>
          <w:szCs w:val="21"/>
          <w:lang w:eastAsia="zh-CN"/>
        </w:rPr>
        <w:t>比选申请人</w:t>
      </w:r>
      <w:r>
        <w:rPr>
          <w:szCs w:val="21"/>
        </w:rPr>
        <w:t>：</w:t>
      </w:r>
      <w:r>
        <w:rPr>
          <w:rFonts w:hint="eastAsia"/>
          <w:szCs w:val="21"/>
          <w:lang w:val="en-US" w:eastAsia="zh-CN"/>
        </w:rPr>
        <w:t xml:space="preserve">  </w:t>
      </w:r>
      <w:r>
        <w:rPr>
          <w:szCs w:val="21"/>
          <w:u w:val="single"/>
        </w:rPr>
        <w:t xml:space="preserve">                  </w:t>
      </w:r>
      <w:r>
        <w:rPr>
          <w:szCs w:val="21"/>
          <w:u w:val="single"/>
        </w:rPr>
        <w:tab/>
      </w:r>
      <w:r>
        <w:rPr>
          <w:szCs w:val="21"/>
        </w:rPr>
        <w:t>（盖单位章）</w:t>
      </w:r>
    </w:p>
    <w:p w14:paraId="768340D6">
      <w:pPr>
        <w:spacing w:line="480" w:lineRule="auto"/>
        <w:ind w:firstLine="480"/>
        <w:jc w:val="right"/>
        <w:rPr>
          <w:szCs w:val="21"/>
        </w:rPr>
      </w:pPr>
      <w:r>
        <w:t xml:space="preserve">                        法定代表人</w:t>
      </w:r>
      <w:r>
        <w:rPr>
          <w:szCs w:val="21"/>
        </w:rPr>
        <w:t>或其委托代理人：</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（签字）</w:t>
      </w:r>
    </w:p>
    <w:p w14:paraId="38A088DC">
      <w:pPr>
        <w:spacing w:line="480" w:lineRule="auto"/>
        <w:ind w:firstLine="0" w:firstLineChars="0"/>
        <w:jc w:val="center"/>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年   </w:t>
      </w:r>
      <w:r>
        <w:rPr>
          <w:rFonts w:hint="eastAsia"/>
          <w:szCs w:val="21"/>
          <w:lang w:val="en-US" w:eastAsia="zh-CN"/>
        </w:rPr>
        <w:t xml:space="preserve">  </w:t>
      </w:r>
      <w:r>
        <w:rPr>
          <w:rFonts w:hint="eastAsia"/>
          <w:szCs w:val="21"/>
        </w:rPr>
        <w:t xml:space="preserve">月 </w:t>
      </w:r>
      <w:r>
        <w:rPr>
          <w:rFonts w:hint="eastAsia"/>
          <w:szCs w:val="21"/>
          <w:lang w:val="en-US" w:eastAsia="zh-CN"/>
        </w:rPr>
        <w:t xml:space="preserve">  </w:t>
      </w:r>
      <w:r>
        <w:rPr>
          <w:rFonts w:hint="eastAsia"/>
          <w:szCs w:val="21"/>
        </w:rPr>
        <w:t xml:space="preserve"> 日</w:t>
      </w:r>
    </w:p>
    <w:p w14:paraId="607C8303">
      <w:pPr>
        <w:rPr>
          <w:rFonts w:ascii="宋体" w:hAnsi="宋体" w:cs="宋体"/>
          <w:b/>
          <w:bCs/>
          <w:sz w:val="32"/>
          <w:szCs w:val="28"/>
        </w:rPr>
      </w:pPr>
      <w:r>
        <w:rPr>
          <w:rFonts w:hint="eastAsia"/>
          <w:szCs w:val="21"/>
        </w:rPr>
        <w:br w:type="page"/>
      </w:r>
    </w:p>
    <w:p w14:paraId="7BB32A11">
      <w:pPr>
        <w:ind w:firstLine="0" w:firstLineChars="0"/>
        <w:jc w:val="center"/>
        <w:rPr>
          <w:rFonts w:hint="eastAsia" w:ascii="宋体" w:hAnsi="宋体" w:cs="宋体"/>
          <w:b/>
          <w:bCs/>
          <w:sz w:val="24"/>
          <w:szCs w:val="24"/>
        </w:rPr>
      </w:pPr>
    </w:p>
    <w:p w14:paraId="65DE22F2">
      <w:pPr>
        <w:ind w:firstLine="0" w:firstLineChars="0"/>
        <w:jc w:val="center"/>
        <w:rPr>
          <w:rFonts w:ascii="宋体" w:hAnsi="宋体" w:cs="宋体"/>
          <w:b/>
          <w:bCs/>
          <w:sz w:val="24"/>
          <w:szCs w:val="24"/>
        </w:rPr>
      </w:pPr>
      <w:r>
        <w:rPr>
          <w:rFonts w:hint="eastAsia" w:ascii="宋体" w:hAnsi="宋体" w:cs="宋体"/>
          <w:b/>
          <w:bCs/>
          <w:sz w:val="24"/>
          <w:szCs w:val="24"/>
        </w:rPr>
        <w:t>承</w:t>
      </w:r>
      <w:r>
        <w:rPr>
          <w:rFonts w:hint="eastAsia" w:ascii="宋体" w:hAnsi="宋体" w:cs="宋体"/>
          <w:b/>
          <w:bCs/>
          <w:sz w:val="24"/>
          <w:szCs w:val="24"/>
          <w:lang w:val="en-US" w:eastAsia="zh-CN"/>
        </w:rPr>
        <w:t xml:space="preserve"> </w:t>
      </w:r>
      <w:r>
        <w:rPr>
          <w:rFonts w:hint="eastAsia" w:ascii="宋体" w:hAnsi="宋体" w:cs="宋体"/>
          <w:b/>
          <w:bCs/>
          <w:sz w:val="24"/>
          <w:szCs w:val="24"/>
        </w:rPr>
        <w:t>诺</w:t>
      </w:r>
      <w:r>
        <w:rPr>
          <w:rFonts w:hint="eastAsia" w:ascii="宋体" w:hAnsi="宋体" w:cs="宋体"/>
          <w:b/>
          <w:bCs/>
          <w:sz w:val="24"/>
          <w:szCs w:val="24"/>
          <w:lang w:val="en-US" w:eastAsia="zh-CN"/>
        </w:rPr>
        <w:t xml:space="preserve"> </w:t>
      </w:r>
      <w:r>
        <w:rPr>
          <w:rFonts w:hint="eastAsia" w:ascii="宋体" w:hAnsi="宋体" w:cs="宋体"/>
          <w:b/>
          <w:bCs/>
          <w:sz w:val="24"/>
          <w:szCs w:val="24"/>
        </w:rPr>
        <w:t>函</w:t>
      </w:r>
    </w:p>
    <w:p w14:paraId="451AD477">
      <w:pPr>
        <w:ind w:firstLine="0" w:firstLineChars="0"/>
        <w:jc w:val="center"/>
        <w:rPr>
          <w:rFonts w:ascii="宋体" w:hAnsi="宋体" w:cs="宋体"/>
          <w:u w:val="single"/>
        </w:rPr>
      </w:pPr>
    </w:p>
    <w:p w14:paraId="4C79401F">
      <w:pPr>
        <w:ind w:firstLine="0" w:firstLineChars="0"/>
      </w:pPr>
      <w:r>
        <w:rPr>
          <w:rFonts w:hint="eastAsia"/>
          <w:lang w:eastAsia="zh-CN"/>
        </w:rPr>
        <w:t>四川高路信息科技有限公司</w:t>
      </w:r>
      <w:r>
        <w:t>(</w:t>
      </w:r>
      <w:r>
        <w:rPr>
          <w:rFonts w:hint="eastAsia"/>
          <w:lang w:eastAsia="zh-CN"/>
        </w:rPr>
        <w:t>比选</w:t>
      </w:r>
      <w:r>
        <w:rPr>
          <w:rFonts w:hint="eastAsia"/>
        </w:rPr>
        <w:t>人名称</w:t>
      </w:r>
      <w:r>
        <w:t>):</w:t>
      </w:r>
    </w:p>
    <w:p w14:paraId="011151FD">
      <w:pPr>
        <w:spacing w:line="480" w:lineRule="auto"/>
        <w:ind w:firstLine="480"/>
      </w:pPr>
      <w:r>
        <w:rPr>
          <w:rFonts w:hint="eastAsia"/>
        </w:rPr>
        <w:t>我方在此承诺：若我方</w:t>
      </w:r>
      <w:r>
        <w:rPr>
          <w:rFonts w:hint="eastAsia"/>
          <w:lang w:eastAsia="zh-CN"/>
        </w:rPr>
        <w:t>中选</w:t>
      </w:r>
      <w:r>
        <w:rPr>
          <w:rFonts w:hint="eastAsia"/>
        </w:rPr>
        <w:t>，我方将在零星设备材料采购进场前，按照你方的要求将设备材料的规格、品牌报送你方项目经理部审查。经你方审查不符合</w:t>
      </w:r>
      <w:r>
        <w:rPr>
          <w:rFonts w:hint="eastAsia"/>
          <w:lang w:eastAsia="zh-CN"/>
        </w:rPr>
        <w:t>比选文件</w:t>
      </w:r>
      <w:r>
        <w:rPr>
          <w:rFonts w:hint="eastAsia"/>
        </w:rPr>
        <w:t>及设计文件技术要求的设备材料，我方无条件更换且不增加费用。否则我方无条件接受你方对上述不符合要求的零星设备材料实施自采，我方相关采购子目综合单价进行劳务费价格重组。</w:t>
      </w:r>
    </w:p>
    <w:p w14:paraId="028A8941">
      <w:pPr>
        <w:spacing w:line="480" w:lineRule="auto"/>
        <w:ind w:firstLine="480"/>
      </w:pPr>
      <w:r>
        <w:rPr>
          <w:rFonts w:hint="eastAsia"/>
        </w:rPr>
        <w:t>特此承诺！</w:t>
      </w:r>
    </w:p>
    <w:p w14:paraId="6B5CEFE8">
      <w:pPr>
        <w:spacing w:line="480" w:lineRule="auto"/>
        <w:ind w:firstLine="480"/>
      </w:pPr>
    </w:p>
    <w:p w14:paraId="471B2F42">
      <w:pPr>
        <w:spacing w:line="480" w:lineRule="auto"/>
        <w:ind w:firstLine="480"/>
      </w:pPr>
    </w:p>
    <w:p w14:paraId="7602039B">
      <w:pPr>
        <w:spacing w:line="480" w:lineRule="auto"/>
        <w:ind w:firstLine="480"/>
      </w:pPr>
    </w:p>
    <w:p w14:paraId="766B8C14">
      <w:pPr>
        <w:spacing w:line="480" w:lineRule="auto"/>
        <w:ind w:firstLine="480"/>
      </w:pPr>
    </w:p>
    <w:p w14:paraId="49835DAF">
      <w:pPr>
        <w:spacing w:line="480" w:lineRule="auto"/>
        <w:ind w:firstLine="480"/>
      </w:pPr>
    </w:p>
    <w:p w14:paraId="3BEDB4B7">
      <w:pPr>
        <w:spacing w:line="480" w:lineRule="auto"/>
        <w:ind w:firstLine="0" w:firstLineChars="0"/>
      </w:pPr>
    </w:p>
    <w:p w14:paraId="6095150C">
      <w:pPr>
        <w:spacing w:line="480" w:lineRule="auto"/>
        <w:ind w:firstLine="480"/>
      </w:pPr>
    </w:p>
    <w:p w14:paraId="784B1B22">
      <w:pPr>
        <w:spacing w:line="480" w:lineRule="auto"/>
        <w:ind w:firstLine="480"/>
      </w:pPr>
    </w:p>
    <w:p w14:paraId="52E4CAF0">
      <w:pPr>
        <w:spacing w:line="480" w:lineRule="auto"/>
        <w:ind w:firstLine="2880" w:firstLineChars="1200"/>
        <w:jc w:val="right"/>
        <w:rPr>
          <w:szCs w:val="21"/>
        </w:rPr>
      </w:pPr>
      <w:r>
        <w:rPr>
          <w:rFonts w:hint="eastAsia"/>
          <w:szCs w:val="21"/>
          <w:lang w:eastAsia="zh-CN"/>
        </w:rPr>
        <w:t>比选申请人</w:t>
      </w:r>
      <w:r>
        <w:rPr>
          <w:szCs w:val="21"/>
        </w:rPr>
        <w:t>：</w:t>
      </w:r>
      <w:r>
        <w:rPr>
          <w:szCs w:val="21"/>
          <w:u w:val="single"/>
        </w:rPr>
        <w:t xml:space="preserve">                  </w:t>
      </w:r>
      <w:r>
        <w:rPr>
          <w:szCs w:val="21"/>
          <w:u w:val="single"/>
        </w:rPr>
        <w:tab/>
      </w:r>
      <w:r>
        <w:rPr>
          <w:szCs w:val="21"/>
        </w:rPr>
        <w:t>（盖单位章）</w:t>
      </w:r>
    </w:p>
    <w:p w14:paraId="300AF00D">
      <w:pPr>
        <w:spacing w:line="480" w:lineRule="auto"/>
        <w:ind w:firstLine="480"/>
        <w:jc w:val="right"/>
        <w:rPr>
          <w:szCs w:val="21"/>
        </w:rPr>
      </w:pPr>
      <w:r>
        <w:t xml:space="preserve">                        法定代表人</w:t>
      </w:r>
      <w:r>
        <w:rPr>
          <w:szCs w:val="21"/>
        </w:rPr>
        <w:t>或其委托代理人：</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（签字）</w:t>
      </w:r>
    </w:p>
    <w:p w14:paraId="0CE8D935">
      <w:pPr>
        <w:spacing w:line="480" w:lineRule="auto"/>
        <w:ind w:firstLine="0" w:firstLineChars="0"/>
        <w:jc w:val="right"/>
        <w:rPr>
          <w:rFonts w:hint="eastAsia"/>
          <w:szCs w:val="21"/>
        </w:rPr>
      </w:pPr>
      <w:r>
        <w:rPr>
          <w:rFonts w:hint="eastAsia"/>
          <w:szCs w:val="21"/>
        </w:rPr>
        <w:t xml:space="preserve">                                   年   月   日</w:t>
      </w:r>
    </w:p>
    <w:p w14:paraId="63F63C2C">
      <w:pPr>
        <w:ind w:left="0" w:leftChars="0" w:firstLine="0" w:firstLineChars="0"/>
        <w:rPr>
          <w:rFonts w:hint="eastAsia"/>
          <w:szCs w:val="21"/>
        </w:rPr>
      </w:pPr>
    </w:p>
    <w:sectPr>
      <w:pgSz w:w="11906" w:h="16838"/>
      <w:pgMar w:top="1440" w:right="1797" w:bottom="1440" w:left="1797" w:header="851" w:footer="992"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TimesNewRomanPSM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AFAC">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DC9EC">
                          <w:pPr>
                            <w:pStyle w:val="23"/>
                            <w:jc w:val="center"/>
                          </w:pPr>
                          <w:r>
                            <w:fldChar w:fldCharType="begin"/>
                          </w:r>
                          <w:r>
                            <w:instrText xml:space="preserve">PAGE   \* MERGEFORMAT</w:instrText>
                          </w:r>
                          <w:r>
                            <w:fldChar w:fldCharType="separate"/>
                          </w:r>
                          <w:r>
                            <w:rPr>
                              <w:lang w:val="zh-CN"/>
                            </w:rPr>
                            <w:t>162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3DC9EC">
                    <w:pPr>
                      <w:pStyle w:val="23"/>
                      <w:jc w:val="center"/>
                    </w:pPr>
                    <w:r>
                      <w:fldChar w:fldCharType="begin"/>
                    </w:r>
                    <w:r>
                      <w:instrText xml:space="preserve">PAGE   \* MERGEFORMAT</w:instrText>
                    </w:r>
                    <w:r>
                      <w:fldChar w:fldCharType="separate"/>
                    </w:r>
                    <w:r>
                      <w:rPr>
                        <w:lang w:val="zh-CN"/>
                      </w:rPr>
                      <w:t>162</w:t>
                    </w:r>
                    <w:r>
                      <w:rPr>
                        <w:lang w:val="zh-CN"/>
                      </w:rPr>
                      <w:fldChar w:fldCharType="end"/>
                    </w:r>
                  </w:p>
                </w:txbxContent>
              </v:textbox>
            </v:shape>
          </w:pict>
        </mc:Fallback>
      </mc:AlternateContent>
    </w:r>
  </w:p>
  <w:p w14:paraId="4FE462E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0672">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2D8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A3800">
    <w:pPr>
      <w:spacing w:line="18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C99C">
    <w:pPr>
      <w:widowControl w:val="0"/>
      <w:pBdr>
        <w:top w:val="single" w:color="auto" w:sz="4" w:space="1"/>
      </w:pBdr>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6E234">
                          <w:pPr>
                            <w:widowControl w:val="0"/>
                            <w:pBdr>
                              <w:top w:val="single" w:color="auto" w:sz="4" w:space="1"/>
                            </w:pBdr>
                            <w:snapToGrid w:val="0"/>
                            <w:jc w:val="center"/>
                          </w:pPr>
                          <w:r>
                            <w:rPr>
                              <w:rFonts w:ascii="Times New Roman" w:hAnsi="Times New Roman" w:eastAsia="宋体" w:cs="Times New Roman"/>
                              <w:kern w:val="2"/>
                              <w:sz w:val="18"/>
                              <w:szCs w:val="18"/>
                              <w:lang w:val="zh-CN" w:eastAsia="zh-CN" w:bidi="ar-SA"/>
                            </w:rPr>
                            <w:t xml:space="preserve"> </w:t>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PAGE</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1</w:t>
                          </w:r>
                          <w:r>
                            <w:rPr>
                              <w:rFonts w:ascii="Times New Roman" w:hAnsi="Times New Roman" w:eastAsia="宋体" w:cs="Times New Roman"/>
                              <w:b/>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0F6E234">
                    <w:pPr>
                      <w:widowControl w:val="0"/>
                      <w:pBdr>
                        <w:top w:val="single" w:color="auto" w:sz="4" w:space="1"/>
                      </w:pBdr>
                      <w:snapToGrid w:val="0"/>
                      <w:jc w:val="center"/>
                    </w:pPr>
                    <w:r>
                      <w:rPr>
                        <w:rFonts w:ascii="Times New Roman" w:hAnsi="Times New Roman" w:eastAsia="宋体" w:cs="Times New Roman"/>
                        <w:kern w:val="2"/>
                        <w:sz w:val="18"/>
                        <w:szCs w:val="18"/>
                        <w:lang w:val="zh-CN" w:eastAsia="zh-CN" w:bidi="ar-SA"/>
                      </w:rPr>
                      <w:t xml:space="preserve"> </w:t>
                    </w: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18"/>
                        <w:szCs w:val="18"/>
                        <w:lang w:val="en-US" w:eastAsia="zh-CN" w:bidi="ar-SA"/>
                      </w:rPr>
                      <w:instrText xml:space="preserve">PAGE</w:instrText>
                    </w:r>
                    <w:r>
                      <w:rPr>
                        <w:rFonts w:ascii="Times New Roman" w:hAnsi="Times New Roman" w:eastAsia="宋体" w:cs="Times New Roman"/>
                        <w:b/>
                        <w:kern w:val="2"/>
                        <w:sz w:val="24"/>
                        <w:szCs w:val="24"/>
                        <w:lang w:val="en-US" w:eastAsia="zh-CN" w:bidi="ar-SA"/>
                      </w:rPr>
                      <w:fldChar w:fldCharType="separate"/>
                    </w:r>
                    <w:r>
                      <w:rPr>
                        <w:rFonts w:ascii="Times New Roman" w:hAnsi="Times New Roman" w:eastAsia="宋体" w:cs="Times New Roman"/>
                        <w:b/>
                        <w:kern w:val="2"/>
                        <w:sz w:val="18"/>
                        <w:szCs w:val="18"/>
                        <w:lang w:val="en-US" w:eastAsia="zh-CN" w:bidi="ar-SA"/>
                      </w:rPr>
                      <w:t>1</w:t>
                    </w:r>
                    <w:r>
                      <w:rPr>
                        <w:rFonts w:ascii="Times New Roman" w:hAnsi="Times New Roman" w:eastAsia="宋体" w:cs="Times New Roman"/>
                        <w:b/>
                        <w:kern w:val="2"/>
                        <w:sz w:val="24"/>
                        <w:szCs w:val="24"/>
                        <w:lang w:val="en-US" w:eastAsia="zh-CN" w:bidi="ar-SA"/>
                      </w:rPr>
                      <w:fldChar w:fldCharType="end"/>
                    </w:r>
                    <w:r>
                      <w:rPr>
                        <w:rFonts w:ascii="Times New Roman" w:hAnsi="Times New Roman" w:eastAsia="宋体" w:cs="Times New Roman"/>
                        <w:kern w:val="2"/>
                        <w:sz w:val="18"/>
                        <w:szCs w:val="18"/>
                        <w:lang w:val="zh-CN"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943A">
    <w:pPr>
      <w:pStyle w:val="23"/>
    </w:pPr>
  </w:p>
  <w:p w14:paraId="6CB68758">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436C5">
                          <w:pPr>
                            <w:pStyle w:val="2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E9436C5">
                    <w:pPr>
                      <w:pStyle w:val="2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A751">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5E05">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E0F5">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8DEF">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BB99">
    <w:pPr>
      <w:spacing w:line="218" w:lineRule="auto"/>
      <w:ind w:left="688"/>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917575</wp:posOffset>
              </wp:positionH>
              <wp:positionV relativeFrom="page">
                <wp:posOffset>701040</wp:posOffset>
              </wp:positionV>
              <wp:extent cx="594360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943600" cy="9525"/>
                      </a:xfrm>
                      <a:custGeom>
                        <a:avLst/>
                        <a:gdLst/>
                        <a:ahLst/>
                        <a:cxnLst/>
                        <a:pathLst>
                          <a:path w="9360" h="15">
                            <a:moveTo>
                              <a:pt x="0" y="14"/>
                            </a:moveTo>
                            <a:lnTo>
                              <a:pt x="9359" y="14"/>
                            </a:lnTo>
                            <a:lnTo>
                              <a:pt x="9359"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2.25pt;margin-top:55.2pt;height:0.75pt;width:468pt;mso-position-horizontal-relative:page;mso-position-vertical-relative:page;z-index:251661312;mso-width-relative:page;mso-height-relative:page;" fillcolor="#000000" filled="t" stroked="f" coordsize="9360,15" o:allowincell="f" o:gfxdata="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4S3B1wAAAAwBAAAPAAAA&#10;AAAAAAEAIAAAACIAAABkcnMvZG93bnJldi54bWxQSwECFAAUAAAACACHTuJA8m1dchYCAAB+BAAA&#10;DgAAAAAAAAABACAAAAAmAQAAZHJzL2Uyb0RvYy54bWxQSwUGAAAAAAYABgBZAQAArgUAAAAA&#10;" path="m0,14l9359,14,9359,0,0,0,0,14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57065"/>
    <w:multiLevelType w:val="singleLevel"/>
    <w:tmpl w:val="DD957065"/>
    <w:lvl w:ilvl="0" w:tentative="0">
      <w:start w:val="1"/>
      <w:numFmt w:val="decimal"/>
      <w:suff w:val="nothing"/>
      <w:lvlText w:val="%1、"/>
      <w:lvlJc w:val="left"/>
    </w:lvl>
  </w:abstractNum>
  <w:abstractNum w:abstractNumId="1">
    <w:nsid w:val="10A4D7D8"/>
    <w:multiLevelType w:val="singleLevel"/>
    <w:tmpl w:val="10A4D7D8"/>
    <w:lvl w:ilvl="0" w:tentative="0">
      <w:start w:val="6"/>
      <w:numFmt w:val="chineseCounting"/>
      <w:suff w:val="nothing"/>
      <w:lvlText w:val="%1、"/>
      <w:lvlJc w:val="left"/>
      <w:rPr>
        <w:rFonts w:hint="eastAsia"/>
      </w:rPr>
    </w:lvl>
  </w:abstractNum>
  <w:abstractNum w:abstractNumId="2">
    <w:nsid w:val="3891506A"/>
    <w:multiLevelType w:val="multilevel"/>
    <w:tmpl w:val="3891506A"/>
    <w:lvl w:ilvl="0" w:tentative="0">
      <w:start w:val="1"/>
      <w:numFmt w:val="decimal"/>
      <w:pStyle w:val="3"/>
      <w:lvlText w:val="%1."/>
      <w:lvlJc w:val="left"/>
      <w:pPr>
        <w:ind w:left="284" w:firstLine="0"/>
      </w:pPr>
      <w:rPr>
        <w:rFonts w:hint="eastAsia"/>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
    <w:nsid w:val="44168E8D"/>
    <w:multiLevelType w:val="singleLevel"/>
    <w:tmpl w:val="44168E8D"/>
    <w:lvl w:ilvl="0" w:tentative="0">
      <w:start w:val="1"/>
      <w:numFmt w:val="decimal"/>
      <w:suff w:val="nothing"/>
      <w:lvlText w:val="%1、"/>
      <w:lvlJc w:val="left"/>
    </w:lvl>
  </w:abstractNum>
  <w:abstractNum w:abstractNumId="4">
    <w:nsid w:val="465E4559"/>
    <w:multiLevelType w:val="multilevel"/>
    <w:tmpl w:val="465E4559"/>
    <w:lvl w:ilvl="0" w:tentative="0">
      <w:start w:val="1"/>
      <w:numFmt w:val="japaneseCounting"/>
      <w:lvlText w:val="%1、"/>
      <w:lvlJc w:val="left"/>
      <w:pPr>
        <w:tabs>
          <w:tab w:val="left" w:pos="960"/>
        </w:tabs>
        <w:ind w:left="960" w:hanging="48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50076987"/>
    <w:multiLevelType w:val="singleLevel"/>
    <w:tmpl w:val="50076987"/>
    <w:lvl w:ilvl="0" w:tentative="0">
      <w:start w:val="1"/>
      <w:numFmt w:val="decimal"/>
      <w:suff w:val="space"/>
      <w:lvlText w:val="%1、"/>
      <w:lvlJc w:val="left"/>
    </w:lvl>
  </w:abstractNum>
  <w:abstractNum w:abstractNumId="6">
    <w:nsid w:val="52DC16E3"/>
    <w:multiLevelType w:val="multilevel"/>
    <w:tmpl w:val="52DC16E3"/>
    <w:lvl w:ilvl="0" w:tentative="0">
      <w:start w:val="1"/>
      <w:numFmt w:val="japaneseCounting"/>
      <w:lvlText w:val="%1、"/>
      <w:lvlJc w:val="left"/>
      <w:pPr>
        <w:tabs>
          <w:tab w:val="left" w:pos="1020"/>
        </w:tabs>
        <w:ind w:left="1020" w:hanging="480"/>
      </w:pPr>
      <w:rPr>
        <w:rFonts w:hint="default" w:cs="Times New Roman"/>
      </w:rPr>
    </w:lvl>
    <w:lvl w:ilvl="1" w:tentative="0">
      <w:start w:val="1"/>
      <w:numFmt w:val="decimal"/>
      <w:lvlText w:val="%2．"/>
      <w:lvlJc w:val="left"/>
      <w:pPr>
        <w:tabs>
          <w:tab w:val="left" w:pos="1320"/>
        </w:tabs>
        <w:ind w:left="1320" w:hanging="360"/>
      </w:pPr>
      <w:rPr>
        <w:rFonts w:hint="default" w:cs="Times New Roman"/>
      </w:rPr>
    </w:lvl>
    <w:lvl w:ilvl="2" w:tentative="0">
      <w:start w:val="1"/>
      <w:numFmt w:val="lowerRoman"/>
      <w:lvlText w:val="%3."/>
      <w:lvlJc w:val="right"/>
      <w:pPr>
        <w:tabs>
          <w:tab w:val="left" w:pos="1800"/>
        </w:tabs>
        <w:ind w:left="1800" w:hanging="420"/>
      </w:pPr>
      <w:rPr>
        <w:rFonts w:cs="Times New Roman"/>
      </w:rPr>
    </w:lvl>
    <w:lvl w:ilvl="3" w:tentative="0">
      <w:start w:val="1"/>
      <w:numFmt w:val="decimal"/>
      <w:lvlText w:val="%4."/>
      <w:lvlJc w:val="left"/>
      <w:pPr>
        <w:tabs>
          <w:tab w:val="left" w:pos="2220"/>
        </w:tabs>
        <w:ind w:left="2220" w:hanging="420"/>
      </w:pPr>
      <w:rPr>
        <w:rFonts w:cs="Times New Roman"/>
      </w:rPr>
    </w:lvl>
    <w:lvl w:ilvl="4" w:tentative="0">
      <w:start w:val="1"/>
      <w:numFmt w:val="lowerLetter"/>
      <w:lvlText w:val="%5)"/>
      <w:lvlJc w:val="left"/>
      <w:pPr>
        <w:tabs>
          <w:tab w:val="left" w:pos="2640"/>
        </w:tabs>
        <w:ind w:left="2640" w:hanging="420"/>
      </w:pPr>
      <w:rPr>
        <w:rFonts w:cs="Times New Roman"/>
      </w:rPr>
    </w:lvl>
    <w:lvl w:ilvl="5" w:tentative="0">
      <w:start w:val="1"/>
      <w:numFmt w:val="lowerRoman"/>
      <w:lvlText w:val="%6."/>
      <w:lvlJc w:val="right"/>
      <w:pPr>
        <w:tabs>
          <w:tab w:val="left" w:pos="3060"/>
        </w:tabs>
        <w:ind w:left="3060" w:hanging="420"/>
      </w:pPr>
      <w:rPr>
        <w:rFonts w:cs="Times New Roman"/>
      </w:rPr>
    </w:lvl>
    <w:lvl w:ilvl="6" w:tentative="0">
      <w:start w:val="1"/>
      <w:numFmt w:val="decimal"/>
      <w:lvlText w:val="%7."/>
      <w:lvlJc w:val="left"/>
      <w:pPr>
        <w:tabs>
          <w:tab w:val="left" w:pos="3480"/>
        </w:tabs>
        <w:ind w:left="3480" w:hanging="420"/>
      </w:pPr>
      <w:rPr>
        <w:rFonts w:cs="Times New Roman"/>
      </w:rPr>
    </w:lvl>
    <w:lvl w:ilvl="7" w:tentative="0">
      <w:start w:val="1"/>
      <w:numFmt w:val="lowerLetter"/>
      <w:lvlText w:val="%8)"/>
      <w:lvlJc w:val="left"/>
      <w:pPr>
        <w:tabs>
          <w:tab w:val="left" w:pos="3900"/>
        </w:tabs>
        <w:ind w:left="3900" w:hanging="420"/>
      </w:pPr>
      <w:rPr>
        <w:rFonts w:cs="Times New Roman"/>
      </w:rPr>
    </w:lvl>
    <w:lvl w:ilvl="8" w:tentative="0">
      <w:start w:val="1"/>
      <w:numFmt w:val="lowerRoman"/>
      <w:lvlText w:val="%9."/>
      <w:lvlJc w:val="right"/>
      <w:pPr>
        <w:tabs>
          <w:tab w:val="left" w:pos="4320"/>
        </w:tabs>
        <w:ind w:left="4320" w:hanging="420"/>
      </w:pPr>
      <w:rPr>
        <w:rFonts w:cs="Times New Roman"/>
      </w:rPr>
    </w:lvl>
  </w:abstractNum>
  <w:abstractNum w:abstractNumId="7">
    <w:nsid w:val="5AEA61E4"/>
    <w:multiLevelType w:val="singleLevel"/>
    <w:tmpl w:val="5AEA61E4"/>
    <w:lvl w:ilvl="0" w:tentative="0">
      <w:start w:val="7"/>
      <w:numFmt w:val="chineseCounting"/>
      <w:lvlText w:val="第%1章"/>
      <w:lvlJc w:val="left"/>
      <w:rPr>
        <w:rFonts w:hint="eastAsia"/>
      </w:rPr>
    </w:lvl>
  </w:abstractNum>
  <w:abstractNum w:abstractNumId="8">
    <w:nsid w:val="5DB7055F"/>
    <w:multiLevelType w:val="multilevel"/>
    <w:tmpl w:val="5DB7055F"/>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60A07F00"/>
    <w:multiLevelType w:val="singleLevel"/>
    <w:tmpl w:val="60A07F00"/>
    <w:lvl w:ilvl="0" w:tentative="0">
      <w:start w:val="1"/>
      <w:numFmt w:val="decimal"/>
      <w:suff w:val="space"/>
      <w:lvlText w:val="%1."/>
      <w:lvlJc w:val="left"/>
    </w:lvl>
  </w:abstractNum>
  <w:abstractNum w:abstractNumId="10">
    <w:nsid w:val="77FA026B"/>
    <w:multiLevelType w:val="singleLevel"/>
    <w:tmpl w:val="77FA026B"/>
    <w:lvl w:ilvl="0" w:tentative="0">
      <w:start w:val="4"/>
      <w:numFmt w:val="chineseCounting"/>
      <w:lvlText w:val="第%1章"/>
      <w:lvlJc w:val="left"/>
      <w:rPr>
        <w:rFonts w:hint="eastAsia"/>
      </w:rPr>
    </w:lvl>
  </w:abstractNum>
  <w:num w:numId="1">
    <w:abstractNumId w:val="2"/>
  </w:num>
  <w:num w:numId="2">
    <w:abstractNumId w:val="9"/>
  </w:num>
  <w:num w:numId="3">
    <w:abstractNumId w:val="0"/>
  </w:num>
  <w:num w:numId="4">
    <w:abstractNumId w:val="3"/>
  </w:num>
  <w:num w:numId="5">
    <w:abstractNumId w:val="10"/>
  </w:num>
  <w:num w:numId="6">
    <w:abstractNumId w:val="1"/>
  </w:num>
  <w:num w:numId="7">
    <w:abstractNumId w:val="4"/>
  </w:num>
  <w:num w:numId="8">
    <w:abstractNumId w:val="6"/>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3MWJhNmQwOWVjMTIzMDE0MzVlOTVjNTZhMTY1N2IifQ=="/>
    <w:docVar w:name="KSO_WPS_MARK_KEY" w:val="2d3c74bc-db69-4b19-948a-646c991832b3"/>
  </w:docVars>
  <w:rsids>
    <w:rsidRoot w:val="00172A27"/>
    <w:rsid w:val="00002344"/>
    <w:rsid w:val="00002D4E"/>
    <w:rsid w:val="0000333F"/>
    <w:rsid w:val="000047D5"/>
    <w:rsid w:val="00004A20"/>
    <w:rsid w:val="00004B49"/>
    <w:rsid w:val="00004E21"/>
    <w:rsid w:val="00005C63"/>
    <w:rsid w:val="00005D56"/>
    <w:rsid w:val="00006DB0"/>
    <w:rsid w:val="00006E44"/>
    <w:rsid w:val="00007BD2"/>
    <w:rsid w:val="000102B3"/>
    <w:rsid w:val="0001141B"/>
    <w:rsid w:val="000116AA"/>
    <w:rsid w:val="00012795"/>
    <w:rsid w:val="000128A7"/>
    <w:rsid w:val="00012BF2"/>
    <w:rsid w:val="000131E1"/>
    <w:rsid w:val="00013235"/>
    <w:rsid w:val="00015842"/>
    <w:rsid w:val="000162A5"/>
    <w:rsid w:val="000163EB"/>
    <w:rsid w:val="00016768"/>
    <w:rsid w:val="00017130"/>
    <w:rsid w:val="00021939"/>
    <w:rsid w:val="00022289"/>
    <w:rsid w:val="0002245D"/>
    <w:rsid w:val="00022D1C"/>
    <w:rsid w:val="00023527"/>
    <w:rsid w:val="00024120"/>
    <w:rsid w:val="0002435D"/>
    <w:rsid w:val="00024E13"/>
    <w:rsid w:val="00024E25"/>
    <w:rsid w:val="00025EC5"/>
    <w:rsid w:val="00030AAC"/>
    <w:rsid w:val="00031216"/>
    <w:rsid w:val="00031CD2"/>
    <w:rsid w:val="00031F34"/>
    <w:rsid w:val="000320D5"/>
    <w:rsid w:val="00033626"/>
    <w:rsid w:val="000337FA"/>
    <w:rsid w:val="00033BD8"/>
    <w:rsid w:val="0003412E"/>
    <w:rsid w:val="0003547F"/>
    <w:rsid w:val="000356C8"/>
    <w:rsid w:val="00035886"/>
    <w:rsid w:val="00035FA8"/>
    <w:rsid w:val="00036722"/>
    <w:rsid w:val="00036B2F"/>
    <w:rsid w:val="0004050B"/>
    <w:rsid w:val="00042328"/>
    <w:rsid w:val="0004268C"/>
    <w:rsid w:val="00042BAB"/>
    <w:rsid w:val="00042D9D"/>
    <w:rsid w:val="00043711"/>
    <w:rsid w:val="00044780"/>
    <w:rsid w:val="00045CEE"/>
    <w:rsid w:val="000478DF"/>
    <w:rsid w:val="00047B2C"/>
    <w:rsid w:val="00050213"/>
    <w:rsid w:val="000506F5"/>
    <w:rsid w:val="00051447"/>
    <w:rsid w:val="000520FE"/>
    <w:rsid w:val="00052E2D"/>
    <w:rsid w:val="0005319B"/>
    <w:rsid w:val="000539CC"/>
    <w:rsid w:val="000545DF"/>
    <w:rsid w:val="00054CE6"/>
    <w:rsid w:val="00055886"/>
    <w:rsid w:val="00055A5B"/>
    <w:rsid w:val="00056C03"/>
    <w:rsid w:val="00060175"/>
    <w:rsid w:val="00061027"/>
    <w:rsid w:val="00061A32"/>
    <w:rsid w:val="000626BB"/>
    <w:rsid w:val="00062DDE"/>
    <w:rsid w:val="00062E61"/>
    <w:rsid w:val="000646D5"/>
    <w:rsid w:val="00064B2E"/>
    <w:rsid w:val="00065275"/>
    <w:rsid w:val="000657C3"/>
    <w:rsid w:val="00065ED8"/>
    <w:rsid w:val="00065F73"/>
    <w:rsid w:val="00066543"/>
    <w:rsid w:val="000669A3"/>
    <w:rsid w:val="000678B0"/>
    <w:rsid w:val="00067C03"/>
    <w:rsid w:val="0007011D"/>
    <w:rsid w:val="00070911"/>
    <w:rsid w:val="000715B7"/>
    <w:rsid w:val="000715E5"/>
    <w:rsid w:val="00071EC3"/>
    <w:rsid w:val="000721AC"/>
    <w:rsid w:val="000729C1"/>
    <w:rsid w:val="00073367"/>
    <w:rsid w:val="000735F0"/>
    <w:rsid w:val="00073759"/>
    <w:rsid w:val="00073A32"/>
    <w:rsid w:val="00073CA2"/>
    <w:rsid w:val="00073D64"/>
    <w:rsid w:val="00073DC5"/>
    <w:rsid w:val="00073E57"/>
    <w:rsid w:val="000741C7"/>
    <w:rsid w:val="000743DB"/>
    <w:rsid w:val="00074631"/>
    <w:rsid w:val="000746F0"/>
    <w:rsid w:val="00075A62"/>
    <w:rsid w:val="00075D09"/>
    <w:rsid w:val="00076378"/>
    <w:rsid w:val="00077C70"/>
    <w:rsid w:val="00077D86"/>
    <w:rsid w:val="00080B45"/>
    <w:rsid w:val="00080C27"/>
    <w:rsid w:val="00080CCC"/>
    <w:rsid w:val="0008195D"/>
    <w:rsid w:val="00081BB4"/>
    <w:rsid w:val="0008213B"/>
    <w:rsid w:val="000827C2"/>
    <w:rsid w:val="000828E2"/>
    <w:rsid w:val="00082B20"/>
    <w:rsid w:val="00082B67"/>
    <w:rsid w:val="00082C1B"/>
    <w:rsid w:val="00083177"/>
    <w:rsid w:val="00084490"/>
    <w:rsid w:val="00085AD7"/>
    <w:rsid w:val="00085C74"/>
    <w:rsid w:val="00085E59"/>
    <w:rsid w:val="00085E87"/>
    <w:rsid w:val="00086A0C"/>
    <w:rsid w:val="0008773E"/>
    <w:rsid w:val="00087CD2"/>
    <w:rsid w:val="00087F84"/>
    <w:rsid w:val="00091129"/>
    <w:rsid w:val="00092420"/>
    <w:rsid w:val="00092546"/>
    <w:rsid w:val="00092547"/>
    <w:rsid w:val="000933A1"/>
    <w:rsid w:val="00094B2C"/>
    <w:rsid w:val="00095CB4"/>
    <w:rsid w:val="00095D84"/>
    <w:rsid w:val="000969DF"/>
    <w:rsid w:val="000971B7"/>
    <w:rsid w:val="000A16B8"/>
    <w:rsid w:val="000A3726"/>
    <w:rsid w:val="000A3E6B"/>
    <w:rsid w:val="000A3EC8"/>
    <w:rsid w:val="000A46EE"/>
    <w:rsid w:val="000A4B53"/>
    <w:rsid w:val="000A5578"/>
    <w:rsid w:val="000A5F88"/>
    <w:rsid w:val="000A6A75"/>
    <w:rsid w:val="000B0251"/>
    <w:rsid w:val="000B02DA"/>
    <w:rsid w:val="000B0BF5"/>
    <w:rsid w:val="000B15A6"/>
    <w:rsid w:val="000B2E3D"/>
    <w:rsid w:val="000B2EE2"/>
    <w:rsid w:val="000B34E7"/>
    <w:rsid w:val="000B3C0B"/>
    <w:rsid w:val="000B403E"/>
    <w:rsid w:val="000B43CA"/>
    <w:rsid w:val="000B4CBB"/>
    <w:rsid w:val="000B6498"/>
    <w:rsid w:val="000B6A47"/>
    <w:rsid w:val="000C032B"/>
    <w:rsid w:val="000C2590"/>
    <w:rsid w:val="000C2F02"/>
    <w:rsid w:val="000C3565"/>
    <w:rsid w:val="000C465B"/>
    <w:rsid w:val="000C466B"/>
    <w:rsid w:val="000C4B28"/>
    <w:rsid w:val="000C4F13"/>
    <w:rsid w:val="000C520F"/>
    <w:rsid w:val="000C5DA9"/>
    <w:rsid w:val="000C60EE"/>
    <w:rsid w:val="000C6EDF"/>
    <w:rsid w:val="000C7440"/>
    <w:rsid w:val="000C792B"/>
    <w:rsid w:val="000D1A35"/>
    <w:rsid w:val="000D1A48"/>
    <w:rsid w:val="000D2043"/>
    <w:rsid w:val="000D2240"/>
    <w:rsid w:val="000D29AC"/>
    <w:rsid w:val="000D2DF8"/>
    <w:rsid w:val="000D39FE"/>
    <w:rsid w:val="000D4C61"/>
    <w:rsid w:val="000D4CEC"/>
    <w:rsid w:val="000D510E"/>
    <w:rsid w:val="000D547F"/>
    <w:rsid w:val="000D58CC"/>
    <w:rsid w:val="000D60F7"/>
    <w:rsid w:val="000D617D"/>
    <w:rsid w:val="000D788E"/>
    <w:rsid w:val="000D7B74"/>
    <w:rsid w:val="000D7E73"/>
    <w:rsid w:val="000E0155"/>
    <w:rsid w:val="000E0660"/>
    <w:rsid w:val="000E0B3D"/>
    <w:rsid w:val="000E0E2F"/>
    <w:rsid w:val="000E2F30"/>
    <w:rsid w:val="000E393E"/>
    <w:rsid w:val="000E4A50"/>
    <w:rsid w:val="000E4B09"/>
    <w:rsid w:val="000E5343"/>
    <w:rsid w:val="000E661F"/>
    <w:rsid w:val="000E6D41"/>
    <w:rsid w:val="000E6E85"/>
    <w:rsid w:val="000F0315"/>
    <w:rsid w:val="000F038E"/>
    <w:rsid w:val="000F05B9"/>
    <w:rsid w:val="000F0B2E"/>
    <w:rsid w:val="000F1E0D"/>
    <w:rsid w:val="000F2118"/>
    <w:rsid w:val="000F2E5F"/>
    <w:rsid w:val="000F33C1"/>
    <w:rsid w:val="000F35ED"/>
    <w:rsid w:val="000F36C5"/>
    <w:rsid w:val="000F3CEF"/>
    <w:rsid w:val="000F446E"/>
    <w:rsid w:val="000F5457"/>
    <w:rsid w:val="000F66D1"/>
    <w:rsid w:val="000F6A3B"/>
    <w:rsid w:val="000F6F02"/>
    <w:rsid w:val="000F7BAB"/>
    <w:rsid w:val="00100235"/>
    <w:rsid w:val="001004CD"/>
    <w:rsid w:val="0010056E"/>
    <w:rsid w:val="00100F77"/>
    <w:rsid w:val="001016E1"/>
    <w:rsid w:val="0010368C"/>
    <w:rsid w:val="00104029"/>
    <w:rsid w:val="0010404C"/>
    <w:rsid w:val="00104E75"/>
    <w:rsid w:val="00105291"/>
    <w:rsid w:val="00105E75"/>
    <w:rsid w:val="00105F8C"/>
    <w:rsid w:val="00106566"/>
    <w:rsid w:val="001069F5"/>
    <w:rsid w:val="00107C83"/>
    <w:rsid w:val="00110DB0"/>
    <w:rsid w:val="0011133A"/>
    <w:rsid w:val="00112B74"/>
    <w:rsid w:val="00113318"/>
    <w:rsid w:val="001140E2"/>
    <w:rsid w:val="001141A6"/>
    <w:rsid w:val="00114E35"/>
    <w:rsid w:val="0011526A"/>
    <w:rsid w:val="0011533E"/>
    <w:rsid w:val="0011551D"/>
    <w:rsid w:val="0011746D"/>
    <w:rsid w:val="00120B21"/>
    <w:rsid w:val="00121420"/>
    <w:rsid w:val="00122FDB"/>
    <w:rsid w:val="00123732"/>
    <w:rsid w:val="00123905"/>
    <w:rsid w:val="00123B99"/>
    <w:rsid w:val="00124238"/>
    <w:rsid w:val="0012427C"/>
    <w:rsid w:val="00124E10"/>
    <w:rsid w:val="001254AA"/>
    <w:rsid w:val="001254B2"/>
    <w:rsid w:val="00126B6D"/>
    <w:rsid w:val="0013004B"/>
    <w:rsid w:val="0013010D"/>
    <w:rsid w:val="0013076C"/>
    <w:rsid w:val="001309BE"/>
    <w:rsid w:val="001309F6"/>
    <w:rsid w:val="001312E9"/>
    <w:rsid w:val="0013140B"/>
    <w:rsid w:val="00131ECA"/>
    <w:rsid w:val="00132854"/>
    <w:rsid w:val="001329CD"/>
    <w:rsid w:val="00132F07"/>
    <w:rsid w:val="00134723"/>
    <w:rsid w:val="00134914"/>
    <w:rsid w:val="00134DB1"/>
    <w:rsid w:val="0013572F"/>
    <w:rsid w:val="0013631D"/>
    <w:rsid w:val="00137FC8"/>
    <w:rsid w:val="0014106C"/>
    <w:rsid w:val="0014181F"/>
    <w:rsid w:val="00141B89"/>
    <w:rsid w:val="00142241"/>
    <w:rsid w:val="001425CF"/>
    <w:rsid w:val="00143452"/>
    <w:rsid w:val="00143B4B"/>
    <w:rsid w:val="00144BC7"/>
    <w:rsid w:val="00144CAC"/>
    <w:rsid w:val="00146770"/>
    <w:rsid w:val="00147D8F"/>
    <w:rsid w:val="00150AFD"/>
    <w:rsid w:val="00152407"/>
    <w:rsid w:val="00152963"/>
    <w:rsid w:val="001531B3"/>
    <w:rsid w:val="00154589"/>
    <w:rsid w:val="00155BB1"/>
    <w:rsid w:val="00155C18"/>
    <w:rsid w:val="001562E9"/>
    <w:rsid w:val="00156FE9"/>
    <w:rsid w:val="00157774"/>
    <w:rsid w:val="00157817"/>
    <w:rsid w:val="00157B13"/>
    <w:rsid w:val="00160F16"/>
    <w:rsid w:val="0016130B"/>
    <w:rsid w:val="00161313"/>
    <w:rsid w:val="0016237F"/>
    <w:rsid w:val="0016261A"/>
    <w:rsid w:val="001629CE"/>
    <w:rsid w:val="00163568"/>
    <w:rsid w:val="001638C8"/>
    <w:rsid w:val="001656B9"/>
    <w:rsid w:val="00165762"/>
    <w:rsid w:val="00166753"/>
    <w:rsid w:val="001676D2"/>
    <w:rsid w:val="00170B1E"/>
    <w:rsid w:val="00170EF0"/>
    <w:rsid w:val="00170F8E"/>
    <w:rsid w:val="001716D7"/>
    <w:rsid w:val="00171B1A"/>
    <w:rsid w:val="00172055"/>
    <w:rsid w:val="001728D5"/>
    <w:rsid w:val="00172A27"/>
    <w:rsid w:val="00172C28"/>
    <w:rsid w:val="00172CDD"/>
    <w:rsid w:val="0017439F"/>
    <w:rsid w:val="001743BD"/>
    <w:rsid w:val="00175701"/>
    <w:rsid w:val="00176EF8"/>
    <w:rsid w:val="001777D2"/>
    <w:rsid w:val="00177AB4"/>
    <w:rsid w:val="00177F07"/>
    <w:rsid w:val="00180DEF"/>
    <w:rsid w:val="00180E2C"/>
    <w:rsid w:val="00180ED9"/>
    <w:rsid w:val="00181A30"/>
    <w:rsid w:val="00181AC9"/>
    <w:rsid w:val="00181EB9"/>
    <w:rsid w:val="00182388"/>
    <w:rsid w:val="00182E97"/>
    <w:rsid w:val="001831BB"/>
    <w:rsid w:val="00183FA1"/>
    <w:rsid w:val="001846E2"/>
    <w:rsid w:val="00184F74"/>
    <w:rsid w:val="00185BC2"/>
    <w:rsid w:val="00186447"/>
    <w:rsid w:val="0018645B"/>
    <w:rsid w:val="00186EA8"/>
    <w:rsid w:val="00190287"/>
    <w:rsid w:val="00190356"/>
    <w:rsid w:val="00190541"/>
    <w:rsid w:val="00191018"/>
    <w:rsid w:val="001917D6"/>
    <w:rsid w:val="0019205A"/>
    <w:rsid w:val="0019332B"/>
    <w:rsid w:val="00194A52"/>
    <w:rsid w:val="001955AB"/>
    <w:rsid w:val="0019632D"/>
    <w:rsid w:val="00196357"/>
    <w:rsid w:val="001963BA"/>
    <w:rsid w:val="00197041"/>
    <w:rsid w:val="001A0853"/>
    <w:rsid w:val="001A4175"/>
    <w:rsid w:val="001A4EE8"/>
    <w:rsid w:val="001A59AE"/>
    <w:rsid w:val="001A5C01"/>
    <w:rsid w:val="001A5E78"/>
    <w:rsid w:val="001A674D"/>
    <w:rsid w:val="001A70E6"/>
    <w:rsid w:val="001A75F3"/>
    <w:rsid w:val="001B02CC"/>
    <w:rsid w:val="001B1891"/>
    <w:rsid w:val="001B45B8"/>
    <w:rsid w:val="001B4C03"/>
    <w:rsid w:val="001B58F9"/>
    <w:rsid w:val="001B5C44"/>
    <w:rsid w:val="001B5CAC"/>
    <w:rsid w:val="001B5EAA"/>
    <w:rsid w:val="001B6FFB"/>
    <w:rsid w:val="001B7250"/>
    <w:rsid w:val="001C151A"/>
    <w:rsid w:val="001C15DF"/>
    <w:rsid w:val="001C162B"/>
    <w:rsid w:val="001C2612"/>
    <w:rsid w:val="001C378A"/>
    <w:rsid w:val="001C39B5"/>
    <w:rsid w:val="001C3AC1"/>
    <w:rsid w:val="001C6FA8"/>
    <w:rsid w:val="001C71F9"/>
    <w:rsid w:val="001C7E9A"/>
    <w:rsid w:val="001C7ED3"/>
    <w:rsid w:val="001D0857"/>
    <w:rsid w:val="001D0B5D"/>
    <w:rsid w:val="001D1828"/>
    <w:rsid w:val="001D19A6"/>
    <w:rsid w:val="001D1B7B"/>
    <w:rsid w:val="001D2EFC"/>
    <w:rsid w:val="001D43B1"/>
    <w:rsid w:val="001D451E"/>
    <w:rsid w:val="001D45A1"/>
    <w:rsid w:val="001D4C11"/>
    <w:rsid w:val="001D4C5B"/>
    <w:rsid w:val="001D4C76"/>
    <w:rsid w:val="001D6477"/>
    <w:rsid w:val="001D6826"/>
    <w:rsid w:val="001D692D"/>
    <w:rsid w:val="001E034A"/>
    <w:rsid w:val="001E0EC5"/>
    <w:rsid w:val="001E17F5"/>
    <w:rsid w:val="001E2946"/>
    <w:rsid w:val="001E2B59"/>
    <w:rsid w:val="001E2CD9"/>
    <w:rsid w:val="001E3BF2"/>
    <w:rsid w:val="001E5658"/>
    <w:rsid w:val="001E5EFC"/>
    <w:rsid w:val="001E61FC"/>
    <w:rsid w:val="001E627C"/>
    <w:rsid w:val="001E70A9"/>
    <w:rsid w:val="001E7663"/>
    <w:rsid w:val="001E7B15"/>
    <w:rsid w:val="001E7B70"/>
    <w:rsid w:val="001E7B8B"/>
    <w:rsid w:val="001F1829"/>
    <w:rsid w:val="001F1FCA"/>
    <w:rsid w:val="001F2A45"/>
    <w:rsid w:val="001F3907"/>
    <w:rsid w:val="001F3AFA"/>
    <w:rsid w:val="001F3D54"/>
    <w:rsid w:val="001F4351"/>
    <w:rsid w:val="001F4CFD"/>
    <w:rsid w:val="001F528D"/>
    <w:rsid w:val="001F5438"/>
    <w:rsid w:val="001F5521"/>
    <w:rsid w:val="001F66BA"/>
    <w:rsid w:val="001F6BE0"/>
    <w:rsid w:val="001F6C3B"/>
    <w:rsid w:val="001F798E"/>
    <w:rsid w:val="001F7D80"/>
    <w:rsid w:val="002003F1"/>
    <w:rsid w:val="00200702"/>
    <w:rsid w:val="002011C5"/>
    <w:rsid w:val="002013F6"/>
    <w:rsid w:val="00201694"/>
    <w:rsid w:val="00202105"/>
    <w:rsid w:val="002025C8"/>
    <w:rsid w:val="00202C1C"/>
    <w:rsid w:val="00202FBA"/>
    <w:rsid w:val="00204103"/>
    <w:rsid w:val="0020567E"/>
    <w:rsid w:val="002064C0"/>
    <w:rsid w:val="002064C2"/>
    <w:rsid w:val="00206953"/>
    <w:rsid w:val="002072A7"/>
    <w:rsid w:val="002074D2"/>
    <w:rsid w:val="00211EF6"/>
    <w:rsid w:val="002120BD"/>
    <w:rsid w:val="00212356"/>
    <w:rsid w:val="0021303B"/>
    <w:rsid w:val="00213AEA"/>
    <w:rsid w:val="00214F22"/>
    <w:rsid w:val="00215375"/>
    <w:rsid w:val="002160C1"/>
    <w:rsid w:val="002167DC"/>
    <w:rsid w:val="00216D38"/>
    <w:rsid w:val="0021715F"/>
    <w:rsid w:val="00217D9C"/>
    <w:rsid w:val="00220181"/>
    <w:rsid w:val="00220AED"/>
    <w:rsid w:val="00220B71"/>
    <w:rsid w:val="002213F9"/>
    <w:rsid w:val="00221779"/>
    <w:rsid w:val="00221C89"/>
    <w:rsid w:val="00221E64"/>
    <w:rsid w:val="00221E92"/>
    <w:rsid w:val="002233F3"/>
    <w:rsid w:val="00223ABB"/>
    <w:rsid w:val="00223C19"/>
    <w:rsid w:val="00224A1F"/>
    <w:rsid w:val="00224D0C"/>
    <w:rsid w:val="00224E76"/>
    <w:rsid w:val="00225750"/>
    <w:rsid w:val="0022595E"/>
    <w:rsid w:val="00225C19"/>
    <w:rsid w:val="00226169"/>
    <w:rsid w:val="0022663C"/>
    <w:rsid w:val="00227199"/>
    <w:rsid w:val="002305A9"/>
    <w:rsid w:val="002313AE"/>
    <w:rsid w:val="00231702"/>
    <w:rsid w:val="00231772"/>
    <w:rsid w:val="00231793"/>
    <w:rsid w:val="00231C8D"/>
    <w:rsid w:val="00231F66"/>
    <w:rsid w:val="00232E97"/>
    <w:rsid w:val="00232F6A"/>
    <w:rsid w:val="0023310D"/>
    <w:rsid w:val="00233820"/>
    <w:rsid w:val="002345F2"/>
    <w:rsid w:val="00234615"/>
    <w:rsid w:val="00235B48"/>
    <w:rsid w:val="0023619A"/>
    <w:rsid w:val="00236880"/>
    <w:rsid w:val="002369E2"/>
    <w:rsid w:val="00237431"/>
    <w:rsid w:val="00237C88"/>
    <w:rsid w:val="00240347"/>
    <w:rsid w:val="00240578"/>
    <w:rsid w:val="00240C9C"/>
    <w:rsid w:val="002412C8"/>
    <w:rsid w:val="002414AA"/>
    <w:rsid w:val="0024184A"/>
    <w:rsid w:val="00241950"/>
    <w:rsid w:val="00242D47"/>
    <w:rsid w:val="002441C5"/>
    <w:rsid w:val="00244C96"/>
    <w:rsid w:val="00245AF3"/>
    <w:rsid w:val="00246256"/>
    <w:rsid w:val="00246F93"/>
    <w:rsid w:val="0024702E"/>
    <w:rsid w:val="002473EA"/>
    <w:rsid w:val="002477BF"/>
    <w:rsid w:val="00250932"/>
    <w:rsid w:val="00250A5E"/>
    <w:rsid w:val="00251CFB"/>
    <w:rsid w:val="002522BD"/>
    <w:rsid w:val="002526E5"/>
    <w:rsid w:val="00252E17"/>
    <w:rsid w:val="00253272"/>
    <w:rsid w:val="002533E5"/>
    <w:rsid w:val="00253A98"/>
    <w:rsid w:val="00253C6B"/>
    <w:rsid w:val="00253F74"/>
    <w:rsid w:val="00254006"/>
    <w:rsid w:val="0025427C"/>
    <w:rsid w:val="00255393"/>
    <w:rsid w:val="00255ADD"/>
    <w:rsid w:val="00256151"/>
    <w:rsid w:val="00256663"/>
    <w:rsid w:val="00256CB5"/>
    <w:rsid w:val="00256D15"/>
    <w:rsid w:val="00256FA8"/>
    <w:rsid w:val="00257280"/>
    <w:rsid w:val="002578DF"/>
    <w:rsid w:val="00257B74"/>
    <w:rsid w:val="00261742"/>
    <w:rsid w:val="00261746"/>
    <w:rsid w:val="00261A0F"/>
    <w:rsid w:val="00262385"/>
    <w:rsid w:val="002626DA"/>
    <w:rsid w:val="0026295B"/>
    <w:rsid w:val="00263518"/>
    <w:rsid w:val="00263557"/>
    <w:rsid w:val="00263ADC"/>
    <w:rsid w:val="00263D28"/>
    <w:rsid w:val="002656A9"/>
    <w:rsid w:val="00265F95"/>
    <w:rsid w:val="00266607"/>
    <w:rsid w:val="002678F1"/>
    <w:rsid w:val="002678F9"/>
    <w:rsid w:val="00270205"/>
    <w:rsid w:val="00271034"/>
    <w:rsid w:val="00272122"/>
    <w:rsid w:val="00274E76"/>
    <w:rsid w:val="0027685E"/>
    <w:rsid w:val="002768B9"/>
    <w:rsid w:val="002771D8"/>
    <w:rsid w:val="002773DF"/>
    <w:rsid w:val="00280AE0"/>
    <w:rsid w:val="00281C28"/>
    <w:rsid w:val="002822F5"/>
    <w:rsid w:val="002825C0"/>
    <w:rsid w:val="0028355C"/>
    <w:rsid w:val="00283C8D"/>
    <w:rsid w:val="00284EFB"/>
    <w:rsid w:val="002853AC"/>
    <w:rsid w:val="00285B2C"/>
    <w:rsid w:val="00286B81"/>
    <w:rsid w:val="002876CC"/>
    <w:rsid w:val="002914A5"/>
    <w:rsid w:val="0029209C"/>
    <w:rsid w:val="002921EB"/>
    <w:rsid w:val="002932D6"/>
    <w:rsid w:val="002937E7"/>
    <w:rsid w:val="00293CD1"/>
    <w:rsid w:val="00293FAA"/>
    <w:rsid w:val="00294345"/>
    <w:rsid w:val="00294350"/>
    <w:rsid w:val="002947A8"/>
    <w:rsid w:val="00294B2F"/>
    <w:rsid w:val="00294BDE"/>
    <w:rsid w:val="002951A6"/>
    <w:rsid w:val="0029560C"/>
    <w:rsid w:val="0029705B"/>
    <w:rsid w:val="00297187"/>
    <w:rsid w:val="0029718E"/>
    <w:rsid w:val="0029760A"/>
    <w:rsid w:val="00297B84"/>
    <w:rsid w:val="00297DB6"/>
    <w:rsid w:val="002A03D6"/>
    <w:rsid w:val="002A291F"/>
    <w:rsid w:val="002A2A52"/>
    <w:rsid w:val="002A4433"/>
    <w:rsid w:val="002A48C8"/>
    <w:rsid w:val="002A5B09"/>
    <w:rsid w:val="002A6D61"/>
    <w:rsid w:val="002A7327"/>
    <w:rsid w:val="002A7672"/>
    <w:rsid w:val="002B0BCD"/>
    <w:rsid w:val="002B161F"/>
    <w:rsid w:val="002B197B"/>
    <w:rsid w:val="002B1CA8"/>
    <w:rsid w:val="002B1E48"/>
    <w:rsid w:val="002B2532"/>
    <w:rsid w:val="002B29D4"/>
    <w:rsid w:val="002B2E6B"/>
    <w:rsid w:val="002B3513"/>
    <w:rsid w:val="002B4987"/>
    <w:rsid w:val="002B5357"/>
    <w:rsid w:val="002B549E"/>
    <w:rsid w:val="002B56E8"/>
    <w:rsid w:val="002B59CD"/>
    <w:rsid w:val="002B7561"/>
    <w:rsid w:val="002B7659"/>
    <w:rsid w:val="002B77A3"/>
    <w:rsid w:val="002C035D"/>
    <w:rsid w:val="002C0F59"/>
    <w:rsid w:val="002C1311"/>
    <w:rsid w:val="002C22B1"/>
    <w:rsid w:val="002C2539"/>
    <w:rsid w:val="002C2800"/>
    <w:rsid w:val="002C4BCA"/>
    <w:rsid w:val="002C5DC6"/>
    <w:rsid w:val="002C730D"/>
    <w:rsid w:val="002C745A"/>
    <w:rsid w:val="002C7566"/>
    <w:rsid w:val="002C7B42"/>
    <w:rsid w:val="002D02DC"/>
    <w:rsid w:val="002D07D1"/>
    <w:rsid w:val="002D0CF5"/>
    <w:rsid w:val="002D1B88"/>
    <w:rsid w:val="002D2072"/>
    <w:rsid w:val="002D226C"/>
    <w:rsid w:val="002D34F7"/>
    <w:rsid w:val="002D4A2B"/>
    <w:rsid w:val="002D5686"/>
    <w:rsid w:val="002D5B4B"/>
    <w:rsid w:val="002D5C0E"/>
    <w:rsid w:val="002D5D37"/>
    <w:rsid w:val="002D637A"/>
    <w:rsid w:val="002D63E4"/>
    <w:rsid w:val="002D67E4"/>
    <w:rsid w:val="002D705C"/>
    <w:rsid w:val="002D7C56"/>
    <w:rsid w:val="002E0DBD"/>
    <w:rsid w:val="002E1021"/>
    <w:rsid w:val="002E2286"/>
    <w:rsid w:val="002E2B7C"/>
    <w:rsid w:val="002E2CF1"/>
    <w:rsid w:val="002E32FF"/>
    <w:rsid w:val="002E3302"/>
    <w:rsid w:val="002E39B7"/>
    <w:rsid w:val="002E449D"/>
    <w:rsid w:val="002E4EEF"/>
    <w:rsid w:val="002E5810"/>
    <w:rsid w:val="002E59BB"/>
    <w:rsid w:val="002E65C7"/>
    <w:rsid w:val="002E6A17"/>
    <w:rsid w:val="002E704A"/>
    <w:rsid w:val="002E751E"/>
    <w:rsid w:val="002E7CD0"/>
    <w:rsid w:val="002E7E78"/>
    <w:rsid w:val="002F00FD"/>
    <w:rsid w:val="002F03D5"/>
    <w:rsid w:val="002F04CD"/>
    <w:rsid w:val="002F2366"/>
    <w:rsid w:val="002F2689"/>
    <w:rsid w:val="002F337C"/>
    <w:rsid w:val="002F42A6"/>
    <w:rsid w:val="002F46DB"/>
    <w:rsid w:val="002F76AB"/>
    <w:rsid w:val="002F7979"/>
    <w:rsid w:val="003006F3"/>
    <w:rsid w:val="003019E9"/>
    <w:rsid w:val="00301C0B"/>
    <w:rsid w:val="00301E7C"/>
    <w:rsid w:val="0030222A"/>
    <w:rsid w:val="003023B0"/>
    <w:rsid w:val="0030269B"/>
    <w:rsid w:val="0030294A"/>
    <w:rsid w:val="00303727"/>
    <w:rsid w:val="00305179"/>
    <w:rsid w:val="00306E2E"/>
    <w:rsid w:val="003071EB"/>
    <w:rsid w:val="0030779D"/>
    <w:rsid w:val="003110B0"/>
    <w:rsid w:val="00311CA0"/>
    <w:rsid w:val="00312913"/>
    <w:rsid w:val="00313EC3"/>
    <w:rsid w:val="00315157"/>
    <w:rsid w:val="00315311"/>
    <w:rsid w:val="0031720B"/>
    <w:rsid w:val="003177A2"/>
    <w:rsid w:val="00317A60"/>
    <w:rsid w:val="00317B23"/>
    <w:rsid w:val="0032054D"/>
    <w:rsid w:val="00320623"/>
    <w:rsid w:val="003211CE"/>
    <w:rsid w:val="003214A2"/>
    <w:rsid w:val="00321850"/>
    <w:rsid w:val="00322FD5"/>
    <w:rsid w:val="00323221"/>
    <w:rsid w:val="00324354"/>
    <w:rsid w:val="00325579"/>
    <w:rsid w:val="00325A64"/>
    <w:rsid w:val="00326354"/>
    <w:rsid w:val="00326A19"/>
    <w:rsid w:val="00326ACC"/>
    <w:rsid w:val="003274EB"/>
    <w:rsid w:val="003305D1"/>
    <w:rsid w:val="00330C46"/>
    <w:rsid w:val="00332E42"/>
    <w:rsid w:val="00333DB7"/>
    <w:rsid w:val="00333F06"/>
    <w:rsid w:val="003340FD"/>
    <w:rsid w:val="003354C0"/>
    <w:rsid w:val="00336751"/>
    <w:rsid w:val="00336AA6"/>
    <w:rsid w:val="00336CAE"/>
    <w:rsid w:val="00340D42"/>
    <w:rsid w:val="00340D7C"/>
    <w:rsid w:val="00340DAA"/>
    <w:rsid w:val="00341276"/>
    <w:rsid w:val="00341AE8"/>
    <w:rsid w:val="00341C8D"/>
    <w:rsid w:val="00342DA2"/>
    <w:rsid w:val="00343B60"/>
    <w:rsid w:val="00343B90"/>
    <w:rsid w:val="00343F2F"/>
    <w:rsid w:val="00345159"/>
    <w:rsid w:val="003451AA"/>
    <w:rsid w:val="00347C6E"/>
    <w:rsid w:val="003501A3"/>
    <w:rsid w:val="0035035E"/>
    <w:rsid w:val="00350CFF"/>
    <w:rsid w:val="003511B7"/>
    <w:rsid w:val="003518FB"/>
    <w:rsid w:val="00351D1E"/>
    <w:rsid w:val="00353567"/>
    <w:rsid w:val="00353DB4"/>
    <w:rsid w:val="00353E84"/>
    <w:rsid w:val="00354510"/>
    <w:rsid w:val="003546A3"/>
    <w:rsid w:val="0035478A"/>
    <w:rsid w:val="003564B9"/>
    <w:rsid w:val="003566BA"/>
    <w:rsid w:val="00357CE3"/>
    <w:rsid w:val="003608A1"/>
    <w:rsid w:val="00360942"/>
    <w:rsid w:val="00360F36"/>
    <w:rsid w:val="0036139A"/>
    <w:rsid w:val="003617CB"/>
    <w:rsid w:val="00361920"/>
    <w:rsid w:val="00362FF3"/>
    <w:rsid w:val="00363046"/>
    <w:rsid w:val="003635ED"/>
    <w:rsid w:val="00363AD6"/>
    <w:rsid w:val="00364701"/>
    <w:rsid w:val="003659F5"/>
    <w:rsid w:val="003669E9"/>
    <w:rsid w:val="00366A30"/>
    <w:rsid w:val="003709D4"/>
    <w:rsid w:val="00370DA8"/>
    <w:rsid w:val="00370F3A"/>
    <w:rsid w:val="003715B7"/>
    <w:rsid w:val="00371AFD"/>
    <w:rsid w:val="00372204"/>
    <w:rsid w:val="00372507"/>
    <w:rsid w:val="0037346D"/>
    <w:rsid w:val="0037444E"/>
    <w:rsid w:val="00374783"/>
    <w:rsid w:val="00374AD5"/>
    <w:rsid w:val="003755A8"/>
    <w:rsid w:val="00376F2C"/>
    <w:rsid w:val="00377673"/>
    <w:rsid w:val="003806E9"/>
    <w:rsid w:val="00380905"/>
    <w:rsid w:val="003841C4"/>
    <w:rsid w:val="00384D03"/>
    <w:rsid w:val="00385E79"/>
    <w:rsid w:val="00386292"/>
    <w:rsid w:val="003871D0"/>
    <w:rsid w:val="0038788D"/>
    <w:rsid w:val="00387A60"/>
    <w:rsid w:val="00387C58"/>
    <w:rsid w:val="00390DC0"/>
    <w:rsid w:val="00391585"/>
    <w:rsid w:val="00391B6C"/>
    <w:rsid w:val="00394AEC"/>
    <w:rsid w:val="0039510D"/>
    <w:rsid w:val="003A0D47"/>
    <w:rsid w:val="003A1502"/>
    <w:rsid w:val="003A1D62"/>
    <w:rsid w:val="003A2EBD"/>
    <w:rsid w:val="003A358D"/>
    <w:rsid w:val="003A44FC"/>
    <w:rsid w:val="003A4783"/>
    <w:rsid w:val="003A4BB5"/>
    <w:rsid w:val="003A6C7A"/>
    <w:rsid w:val="003A71D1"/>
    <w:rsid w:val="003A7453"/>
    <w:rsid w:val="003A7774"/>
    <w:rsid w:val="003B0F2B"/>
    <w:rsid w:val="003B1AC5"/>
    <w:rsid w:val="003B1B35"/>
    <w:rsid w:val="003B2A65"/>
    <w:rsid w:val="003B41C3"/>
    <w:rsid w:val="003B4966"/>
    <w:rsid w:val="003B5F74"/>
    <w:rsid w:val="003B6138"/>
    <w:rsid w:val="003B619F"/>
    <w:rsid w:val="003B6C07"/>
    <w:rsid w:val="003B7227"/>
    <w:rsid w:val="003C0080"/>
    <w:rsid w:val="003C0324"/>
    <w:rsid w:val="003C123A"/>
    <w:rsid w:val="003C204F"/>
    <w:rsid w:val="003C21B0"/>
    <w:rsid w:val="003C3151"/>
    <w:rsid w:val="003C3A94"/>
    <w:rsid w:val="003C41DB"/>
    <w:rsid w:val="003C4501"/>
    <w:rsid w:val="003C4592"/>
    <w:rsid w:val="003C4971"/>
    <w:rsid w:val="003C60AF"/>
    <w:rsid w:val="003C6462"/>
    <w:rsid w:val="003C6D78"/>
    <w:rsid w:val="003C7A55"/>
    <w:rsid w:val="003D0D28"/>
    <w:rsid w:val="003D0D5C"/>
    <w:rsid w:val="003D10B5"/>
    <w:rsid w:val="003D2C4B"/>
    <w:rsid w:val="003D31B9"/>
    <w:rsid w:val="003D44C7"/>
    <w:rsid w:val="003D4AB2"/>
    <w:rsid w:val="003D5218"/>
    <w:rsid w:val="003D5262"/>
    <w:rsid w:val="003D5EEB"/>
    <w:rsid w:val="003D5F59"/>
    <w:rsid w:val="003D7169"/>
    <w:rsid w:val="003D78AC"/>
    <w:rsid w:val="003D7A62"/>
    <w:rsid w:val="003D7FA2"/>
    <w:rsid w:val="003E05A8"/>
    <w:rsid w:val="003E145D"/>
    <w:rsid w:val="003E1E09"/>
    <w:rsid w:val="003E1F82"/>
    <w:rsid w:val="003E24CD"/>
    <w:rsid w:val="003E2CCC"/>
    <w:rsid w:val="003E2F8C"/>
    <w:rsid w:val="003E561F"/>
    <w:rsid w:val="003E6602"/>
    <w:rsid w:val="003E67CF"/>
    <w:rsid w:val="003E6F43"/>
    <w:rsid w:val="003F07BF"/>
    <w:rsid w:val="003F11B5"/>
    <w:rsid w:val="003F1E66"/>
    <w:rsid w:val="003F2885"/>
    <w:rsid w:val="003F297B"/>
    <w:rsid w:val="003F4050"/>
    <w:rsid w:val="003F4AD8"/>
    <w:rsid w:val="003F5154"/>
    <w:rsid w:val="003F669E"/>
    <w:rsid w:val="003F6B76"/>
    <w:rsid w:val="00400B84"/>
    <w:rsid w:val="00400D68"/>
    <w:rsid w:val="00400EA1"/>
    <w:rsid w:val="004029BA"/>
    <w:rsid w:val="00402D37"/>
    <w:rsid w:val="00403890"/>
    <w:rsid w:val="0040389B"/>
    <w:rsid w:val="00404307"/>
    <w:rsid w:val="0040438B"/>
    <w:rsid w:val="0040513A"/>
    <w:rsid w:val="0040560E"/>
    <w:rsid w:val="004065DE"/>
    <w:rsid w:val="0040704F"/>
    <w:rsid w:val="00407381"/>
    <w:rsid w:val="00407C35"/>
    <w:rsid w:val="00407F95"/>
    <w:rsid w:val="004102BD"/>
    <w:rsid w:val="0041050F"/>
    <w:rsid w:val="00411BFF"/>
    <w:rsid w:val="0041393A"/>
    <w:rsid w:val="00413CE8"/>
    <w:rsid w:val="004144E4"/>
    <w:rsid w:val="00414850"/>
    <w:rsid w:val="00414EC9"/>
    <w:rsid w:val="00415153"/>
    <w:rsid w:val="004152F2"/>
    <w:rsid w:val="0041532E"/>
    <w:rsid w:val="004160A4"/>
    <w:rsid w:val="00416ACF"/>
    <w:rsid w:val="00416DB4"/>
    <w:rsid w:val="00417705"/>
    <w:rsid w:val="0041795E"/>
    <w:rsid w:val="00417DE2"/>
    <w:rsid w:val="00421E37"/>
    <w:rsid w:val="004223E9"/>
    <w:rsid w:val="0042299D"/>
    <w:rsid w:val="00422CAC"/>
    <w:rsid w:val="00422F0D"/>
    <w:rsid w:val="00422FE6"/>
    <w:rsid w:val="00423E34"/>
    <w:rsid w:val="00424484"/>
    <w:rsid w:val="00424910"/>
    <w:rsid w:val="00424956"/>
    <w:rsid w:val="004249A1"/>
    <w:rsid w:val="00425A35"/>
    <w:rsid w:val="00425C5D"/>
    <w:rsid w:val="00426872"/>
    <w:rsid w:val="00427690"/>
    <w:rsid w:val="00427B06"/>
    <w:rsid w:val="00427E72"/>
    <w:rsid w:val="004300BF"/>
    <w:rsid w:val="0043040C"/>
    <w:rsid w:val="00430906"/>
    <w:rsid w:val="00430920"/>
    <w:rsid w:val="00430950"/>
    <w:rsid w:val="0043166D"/>
    <w:rsid w:val="00432212"/>
    <w:rsid w:val="0043360C"/>
    <w:rsid w:val="0043369B"/>
    <w:rsid w:val="0043395C"/>
    <w:rsid w:val="00434EC8"/>
    <w:rsid w:val="00435A16"/>
    <w:rsid w:val="0043615C"/>
    <w:rsid w:val="0043638D"/>
    <w:rsid w:val="004366B7"/>
    <w:rsid w:val="00436A6C"/>
    <w:rsid w:val="00436D39"/>
    <w:rsid w:val="00436D5F"/>
    <w:rsid w:val="00436F19"/>
    <w:rsid w:val="0043784B"/>
    <w:rsid w:val="00437EBA"/>
    <w:rsid w:val="0044117D"/>
    <w:rsid w:val="00442391"/>
    <w:rsid w:val="00442A80"/>
    <w:rsid w:val="00443339"/>
    <w:rsid w:val="00443625"/>
    <w:rsid w:val="00443E8C"/>
    <w:rsid w:val="00443F6E"/>
    <w:rsid w:val="00445215"/>
    <w:rsid w:val="00445D4A"/>
    <w:rsid w:val="00445FB1"/>
    <w:rsid w:val="004474D6"/>
    <w:rsid w:val="00447A1E"/>
    <w:rsid w:val="00451476"/>
    <w:rsid w:val="004514B1"/>
    <w:rsid w:val="00451924"/>
    <w:rsid w:val="00452125"/>
    <w:rsid w:val="00453785"/>
    <w:rsid w:val="0045725F"/>
    <w:rsid w:val="00457D28"/>
    <w:rsid w:val="004623DA"/>
    <w:rsid w:val="004628F6"/>
    <w:rsid w:val="00462BC3"/>
    <w:rsid w:val="00463101"/>
    <w:rsid w:val="00463E95"/>
    <w:rsid w:val="004641B5"/>
    <w:rsid w:val="0046450A"/>
    <w:rsid w:val="00464530"/>
    <w:rsid w:val="0046471A"/>
    <w:rsid w:val="00464F32"/>
    <w:rsid w:val="004672C1"/>
    <w:rsid w:val="00467BBD"/>
    <w:rsid w:val="00467D5E"/>
    <w:rsid w:val="00467E1F"/>
    <w:rsid w:val="0047054E"/>
    <w:rsid w:val="00470ADE"/>
    <w:rsid w:val="00470EBF"/>
    <w:rsid w:val="00471470"/>
    <w:rsid w:val="00471E46"/>
    <w:rsid w:val="0047215E"/>
    <w:rsid w:val="00472442"/>
    <w:rsid w:val="00473F66"/>
    <w:rsid w:val="0047442F"/>
    <w:rsid w:val="0047468D"/>
    <w:rsid w:val="00474E07"/>
    <w:rsid w:val="00475D6C"/>
    <w:rsid w:val="00477411"/>
    <w:rsid w:val="0048015F"/>
    <w:rsid w:val="00481023"/>
    <w:rsid w:val="00481674"/>
    <w:rsid w:val="00482225"/>
    <w:rsid w:val="0048326E"/>
    <w:rsid w:val="0048366E"/>
    <w:rsid w:val="00483707"/>
    <w:rsid w:val="00483830"/>
    <w:rsid w:val="004849CE"/>
    <w:rsid w:val="00484EF9"/>
    <w:rsid w:val="004850AA"/>
    <w:rsid w:val="00485A50"/>
    <w:rsid w:val="00485ABB"/>
    <w:rsid w:val="0048689A"/>
    <w:rsid w:val="00487F59"/>
    <w:rsid w:val="00490040"/>
    <w:rsid w:val="004912B4"/>
    <w:rsid w:val="004918F8"/>
    <w:rsid w:val="00491ECE"/>
    <w:rsid w:val="0049221A"/>
    <w:rsid w:val="004929BD"/>
    <w:rsid w:val="00492A36"/>
    <w:rsid w:val="00493133"/>
    <w:rsid w:val="004947BB"/>
    <w:rsid w:val="004954A7"/>
    <w:rsid w:val="00495E50"/>
    <w:rsid w:val="0049650D"/>
    <w:rsid w:val="00497762"/>
    <w:rsid w:val="00497BBD"/>
    <w:rsid w:val="004A038F"/>
    <w:rsid w:val="004A16AE"/>
    <w:rsid w:val="004A16D5"/>
    <w:rsid w:val="004A180F"/>
    <w:rsid w:val="004A220A"/>
    <w:rsid w:val="004A270B"/>
    <w:rsid w:val="004A288D"/>
    <w:rsid w:val="004A2D83"/>
    <w:rsid w:val="004A2D87"/>
    <w:rsid w:val="004A3833"/>
    <w:rsid w:val="004A3965"/>
    <w:rsid w:val="004A39E8"/>
    <w:rsid w:val="004A5094"/>
    <w:rsid w:val="004A51F1"/>
    <w:rsid w:val="004A6BA5"/>
    <w:rsid w:val="004B1248"/>
    <w:rsid w:val="004B4201"/>
    <w:rsid w:val="004B4E1B"/>
    <w:rsid w:val="004B4F10"/>
    <w:rsid w:val="004B53E9"/>
    <w:rsid w:val="004B5503"/>
    <w:rsid w:val="004B5E4D"/>
    <w:rsid w:val="004B61F7"/>
    <w:rsid w:val="004B7191"/>
    <w:rsid w:val="004B77BF"/>
    <w:rsid w:val="004B7C5C"/>
    <w:rsid w:val="004C05D1"/>
    <w:rsid w:val="004C1B5B"/>
    <w:rsid w:val="004C2A0D"/>
    <w:rsid w:val="004C3322"/>
    <w:rsid w:val="004C5226"/>
    <w:rsid w:val="004C5987"/>
    <w:rsid w:val="004D0CB1"/>
    <w:rsid w:val="004D0EA3"/>
    <w:rsid w:val="004D28C3"/>
    <w:rsid w:val="004D3091"/>
    <w:rsid w:val="004D3362"/>
    <w:rsid w:val="004D39E6"/>
    <w:rsid w:val="004D3C79"/>
    <w:rsid w:val="004D5600"/>
    <w:rsid w:val="004D5916"/>
    <w:rsid w:val="004D7B63"/>
    <w:rsid w:val="004E03DB"/>
    <w:rsid w:val="004E1080"/>
    <w:rsid w:val="004E18ED"/>
    <w:rsid w:val="004E1B4F"/>
    <w:rsid w:val="004E1D7E"/>
    <w:rsid w:val="004E2AC8"/>
    <w:rsid w:val="004E2E31"/>
    <w:rsid w:val="004E2F92"/>
    <w:rsid w:val="004E313A"/>
    <w:rsid w:val="004E5E61"/>
    <w:rsid w:val="004E5FAC"/>
    <w:rsid w:val="004E721B"/>
    <w:rsid w:val="004E73E0"/>
    <w:rsid w:val="004E7447"/>
    <w:rsid w:val="004E7497"/>
    <w:rsid w:val="004E7C15"/>
    <w:rsid w:val="004F1248"/>
    <w:rsid w:val="004F2128"/>
    <w:rsid w:val="004F21ED"/>
    <w:rsid w:val="004F22D5"/>
    <w:rsid w:val="004F297F"/>
    <w:rsid w:val="004F29E6"/>
    <w:rsid w:val="004F2B1C"/>
    <w:rsid w:val="004F2F2C"/>
    <w:rsid w:val="004F30D6"/>
    <w:rsid w:val="004F414A"/>
    <w:rsid w:val="004F492E"/>
    <w:rsid w:val="004F4A1B"/>
    <w:rsid w:val="004F4EBB"/>
    <w:rsid w:val="004F5A7F"/>
    <w:rsid w:val="004F688D"/>
    <w:rsid w:val="004F7E31"/>
    <w:rsid w:val="005007A3"/>
    <w:rsid w:val="0050092C"/>
    <w:rsid w:val="005009EF"/>
    <w:rsid w:val="00500CBE"/>
    <w:rsid w:val="00500E10"/>
    <w:rsid w:val="00500F6F"/>
    <w:rsid w:val="00501507"/>
    <w:rsid w:val="005016A0"/>
    <w:rsid w:val="0050189C"/>
    <w:rsid w:val="00501C5A"/>
    <w:rsid w:val="005020BA"/>
    <w:rsid w:val="005029D3"/>
    <w:rsid w:val="00503132"/>
    <w:rsid w:val="0050407E"/>
    <w:rsid w:val="00506FE8"/>
    <w:rsid w:val="00507707"/>
    <w:rsid w:val="00507A23"/>
    <w:rsid w:val="005108FB"/>
    <w:rsid w:val="00511223"/>
    <w:rsid w:val="00511F82"/>
    <w:rsid w:val="00512D9F"/>
    <w:rsid w:val="0051469F"/>
    <w:rsid w:val="005158C0"/>
    <w:rsid w:val="00516505"/>
    <w:rsid w:val="00516953"/>
    <w:rsid w:val="00516CAE"/>
    <w:rsid w:val="00516D5F"/>
    <w:rsid w:val="0051715C"/>
    <w:rsid w:val="00517551"/>
    <w:rsid w:val="00517AB2"/>
    <w:rsid w:val="00517B66"/>
    <w:rsid w:val="00520653"/>
    <w:rsid w:val="00520F1F"/>
    <w:rsid w:val="00521001"/>
    <w:rsid w:val="00521DAE"/>
    <w:rsid w:val="00522CC2"/>
    <w:rsid w:val="0052336B"/>
    <w:rsid w:val="00523A5E"/>
    <w:rsid w:val="00524231"/>
    <w:rsid w:val="00524921"/>
    <w:rsid w:val="00524D53"/>
    <w:rsid w:val="00525053"/>
    <w:rsid w:val="00525B29"/>
    <w:rsid w:val="0052628C"/>
    <w:rsid w:val="00526B8C"/>
    <w:rsid w:val="005273E7"/>
    <w:rsid w:val="00527450"/>
    <w:rsid w:val="005275BA"/>
    <w:rsid w:val="00527C3D"/>
    <w:rsid w:val="00527C86"/>
    <w:rsid w:val="00530D8F"/>
    <w:rsid w:val="00530FA8"/>
    <w:rsid w:val="00531300"/>
    <w:rsid w:val="005316DC"/>
    <w:rsid w:val="00531838"/>
    <w:rsid w:val="0053485D"/>
    <w:rsid w:val="0053499D"/>
    <w:rsid w:val="00535210"/>
    <w:rsid w:val="0053609E"/>
    <w:rsid w:val="00536270"/>
    <w:rsid w:val="0053766D"/>
    <w:rsid w:val="00540A4A"/>
    <w:rsid w:val="00541263"/>
    <w:rsid w:val="00541777"/>
    <w:rsid w:val="00543396"/>
    <w:rsid w:val="00543B9A"/>
    <w:rsid w:val="00543EC3"/>
    <w:rsid w:val="0054451F"/>
    <w:rsid w:val="00544F96"/>
    <w:rsid w:val="00544FDA"/>
    <w:rsid w:val="005454FD"/>
    <w:rsid w:val="00545B29"/>
    <w:rsid w:val="00545FD5"/>
    <w:rsid w:val="00547E39"/>
    <w:rsid w:val="00551453"/>
    <w:rsid w:val="0055170A"/>
    <w:rsid w:val="005519C9"/>
    <w:rsid w:val="00551AF1"/>
    <w:rsid w:val="00551B8A"/>
    <w:rsid w:val="00551BD6"/>
    <w:rsid w:val="005524FB"/>
    <w:rsid w:val="00552583"/>
    <w:rsid w:val="005525C6"/>
    <w:rsid w:val="00552D59"/>
    <w:rsid w:val="00553438"/>
    <w:rsid w:val="00553665"/>
    <w:rsid w:val="0055448F"/>
    <w:rsid w:val="00554503"/>
    <w:rsid w:val="005549C0"/>
    <w:rsid w:val="00555582"/>
    <w:rsid w:val="00555A14"/>
    <w:rsid w:val="00555C34"/>
    <w:rsid w:val="00555E5B"/>
    <w:rsid w:val="005568FA"/>
    <w:rsid w:val="0055693E"/>
    <w:rsid w:val="00556D71"/>
    <w:rsid w:val="00557753"/>
    <w:rsid w:val="005577B2"/>
    <w:rsid w:val="005577E0"/>
    <w:rsid w:val="0056014E"/>
    <w:rsid w:val="00560935"/>
    <w:rsid w:val="00560C51"/>
    <w:rsid w:val="00561B3E"/>
    <w:rsid w:val="00563470"/>
    <w:rsid w:val="00565744"/>
    <w:rsid w:val="00566735"/>
    <w:rsid w:val="00566E8F"/>
    <w:rsid w:val="005675A8"/>
    <w:rsid w:val="005679A6"/>
    <w:rsid w:val="00567B41"/>
    <w:rsid w:val="00567C08"/>
    <w:rsid w:val="005701A6"/>
    <w:rsid w:val="00571027"/>
    <w:rsid w:val="005717E9"/>
    <w:rsid w:val="005718BA"/>
    <w:rsid w:val="005718FE"/>
    <w:rsid w:val="00571F45"/>
    <w:rsid w:val="00572FF3"/>
    <w:rsid w:val="0057312A"/>
    <w:rsid w:val="00573E6C"/>
    <w:rsid w:val="00573FF3"/>
    <w:rsid w:val="005743DF"/>
    <w:rsid w:val="005745A1"/>
    <w:rsid w:val="005755CE"/>
    <w:rsid w:val="0057575F"/>
    <w:rsid w:val="0057651D"/>
    <w:rsid w:val="005768CA"/>
    <w:rsid w:val="005771BC"/>
    <w:rsid w:val="00577536"/>
    <w:rsid w:val="00580EC8"/>
    <w:rsid w:val="0058118C"/>
    <w:rsid w:val="005826E4"/>
    <w:rsid w:val="00582F7B"/>
    <w:rsid w:val="00583516"/>
    <w:rsid w:val="00584B85"/>
    <w:rsid w:val="00584F8D"/>
    <w:rsid w:val="005858BD"/>
    <w:rsid w:val="00585CB6"/>
    <w:rsid w:val="00585DDB"/>
    <w:rsid w:val="00586301"/>
    <w:rsid w:val="0058680D"/>
    <w:rsid w:val="00587318"/>
    <w:rsid w:val="005877EE"/>
    <w:rsid w:val="00587F5C"/>
    <w:rsid w:val="00591CAA"/>
    <w:rsid w:val="0059214B"/>
    <w:rsid w:val="005926CD"/>
    <w:rsid w:val="005931F6"/>
    <w:rsid w:val="00593AEA"/>
    <w:rsid w:val="0059411E"/>
    <w:rsid w:val="00594D7B"/>
    <w:rsid w:val="00595785"/>
    <w:rsid w:val="00595E67"/>
    <w:rsid w:val="00596C90"/>
    <w:rsid w:val="00596CFA"/>
    <w:rsid w:val="005A0A2A"/>
    <w:rsid w:val="005A11EA"/>
    <w:rsid w:val="005A1A74"/>
    <w:rsid w:val="005A1D74"/>
    <w:rsid w:val="005A24A8"/>
    <w:rsid w:val="005A2630"/>
    <w:rsid w:val="005A28EB"/>
    <w:rsid w:val="005A2CFC"/>
    <w:rsid w:val="005A369E"/>
    <w:rsid w:val="005A49A4"/>
    <w:rsid w:val="005A5612"/>
    <w:rsid w:val="005A5D06"/>
    <w:rsid w:val="005A6C53"/>
    <w:rsid w:val="005A754F"/>
    <w:rsid w:val="005A7B68"/>
    <w:rsid w:val="005A7F4A"/>
    <w:rsid w:val="005B1858"/>
    <w:rsid w:val="005B233B"/>
    <w:rsid w:val="005B2831"/>
    <w:rsid w:val="005B2F38"/>
    <w:rsid w:val="005B34EA"/>
    <w:rsid w:val="005B4A70"/>
    <w:rsid w:val="005B5152"/>
    <w:rsid w:val="005B5545"/>
    <w:rsid w:val="005B5618"/>
    <w:rsid w:val="005B596D"/>
    <w:rsid w:val="005B5FD8"/>
    <w:rsid w:val="005B635F"/>
    <w:rsid w:val="005C0700"/>
    <w:rsid w:val="005C07D5"/>
    <w:rsid w:val="005C1C12"/>
    <w:rsid w:val="005C1E76"/>
    <w:rsid w:val="005C239B"/>
    <w:rsid w:val="005C33B9"/>
    <w:rsid w:val="005C3586"/>
    <w:rsid w:val="005C4BB2"/>
    <w:rsid w:val="005C551E"/>
    <w:rsid w:val="005C596F"/>
    <w:rsid w:val="005C6BD2"/>
    <w:rsid w:val="005C6F24"/>
    <w:rsid w:val="005C7DFA"/>
    <w:rsid w:val="005D03D9"/>
    <w:rsid w:val="005D0C6E"/>
    <w:rsid w:val="005D1278"/>
    <w:rsid w:val="005D18DB"/>
    <w:rsid w:val="005D1A18"/>
    <w:rsid w:val="005D1D54"/>
    <w:rsid w:val="005D2869"/>
    <w:rsid w:val="005D3BD7"/>
    <w:rsid w:val="005D3DF2"/>
    <w:rsid w:val="005D4467"/>
    <w:rsid w:val="005D4CBF"/>
    <w:rsid w:val="005D50FA"/>
    <w:rsid w:val="005D5F9F"/>
    <w:rsid w:val="005D6313"/>
    <w:rsid w:val="005D64D2"/>
    <w:rsid w:val="005D65F8"/>
    <w:rsid w:val="005D71FA"/>
    <w:rsid w:val="005D77C0"/>
    <w:rsid w:val="005E053C"/>
    <w:rsid w:val="005E0670"/>
    <w:rsid w:val="005E1EDC"/>
    <w:rsid w:val="005E25A4"/>
    <w:rsid w:val="005E3345"/>
    <w:rsid w:val="005E3362"/>
    <w:rsid w:val="005E3BB8"/>
    <w:rsid w:val="005E4097"/>
    <w:rsid w:val="005E41A2"/>
    <w:rsid w:val="005E439D"/>
    <w:rsid w:val="005E44B8"/>
    <w:rsid w:val="005E5B83"/>
    <w:rsid w:val="005E5BEB"/>
    <w:rsid w:val="005E65C1"/>
    <w:rsid w:val="005E66D5"/>
    <w:rsid w:val="005E6B81"/>
    <w:rsid w:val="005E7120"/>
    <w:rsid w:val="005F07AE"/>
    <w:rsid w:val="005F0B86"/>
    <w:rsid w:val="005F0E3C"/>
    <w:rsid w:val="005F0EC0"/>
    <w:rsid w:val="005F2036"/>
    <w:rsid w:val="005F245D"/>
    <w:rsid w:val="005F301A"/>
    <w:rsid w:val="005F399B"/>
    <w:rsid w:val="005F3B8E"/>
    <w:rsid w:val="005F40BA"/>
    <w:rsid w:val="005F413D"/>
    <w:rsid w:val="005F486E"/>
    <w:rsid w:val="005F4DCD"/>
    <w:rsid w:val="005F5435"/>
    <w:rsid w:val="005F57C4"/>
    <w:rsid w:val="005F5F2B"/>
    <w:rsid w:val="005F692C"/>
    <w:rsid w:val="005F6FE7"/>
    <w:rsid w:val="005F7013"/>
    <w:rsid w:val="006007D6"/>
    <w:rsid w:val="00600D99"/>
    <w:rsid w:val="00600E7E"/>
    <w:rsid w:val="006024C4"/>
    <w:rsid w:val="00602616"/>
    <w:rsid w:val="0060289C"/>
    <w:rsid w:val="00602DED"/>
    <w:rsid w:val="00602E39"/>
    <w:rsid w:val="0060309F"/>
    <w:rsid w:val="00603380"/>
    <w:rsid w:val="00604010"/>
    <w:rsid w:val="00604243"/>
    <w:rsid w:val="00604383"/>
    <w:rsid w:val="006048E0"/>
    <w:rsid w:val="00604C6A"/>
    <w:rsid w:val="00605062"/>
    <w:rsid w:val="006064F6"/>
    <w:rsid w:val="0060753F"/>
    <w:rsid w:val="0061101D"/>
    <w:rsid w:val="006127DD"/>
    <w:rsid w:val="00613448"/>
    <w:rsid w:val="006141D2"/>
    <w:rsid w:val="00614661"/>
    <w:rsid w:val="00614A2E"/>
    <w:rsid w:val="006150B9"/>
    <w:rsid w:val="00615945"/>
    <w:rsid w:val="00615AF7"/>
    <w:rsid w:val="00616E5C"/>
    <w:rsid w:val="006178FD"/>
    <w:rsid w:val="00617B41"/>
    <w:rsid w:val="006202DE"/>
    <w:rsid w:val="00620AA1"/>
    <w:rsid w:val="00621715"/>
    <w:rsid w:val="00621773"/>
    <w:rsid w:val="00623616"/>
    <w:rsid w:val="00623C72"/>
    <w:rsid w:val="00624970"/>
    <w:rsid w:val="00625467"/>
    <w:rsid w:val="00626241"/>
    <w:rsid w:val="00626385"/>
    <w:rsid w:val="00626ED5"/>
    <w:rsid w:val="0062724A"/>
    <w:rsid w:val="006278DC"/>
    <w:rsid w:val="00631026"/>
    <w:rsid w:val="00633BA0"/>
    <w:rsid w:val="00635173"/>
    <w:rsid w:val="0063554C"/>
    <w:rsid w:val="00636084"/>
    <w:rsid w:val="006364D1"/>
    <w:rsid w:val="00637180"/>
    <w:rsid w:val="00640477"/>
    <w:rsid w:val="00640ADB"/>
    <w:rsid w:val="006417FD"/>
    <w:rsid w:val="00643CCA"/>
    <w:rsid w:val="00644D83"/>
    <w:rsid w:val="006454AD"/>
    <w:rsid w:val="00645DE7"/>
    <w:rsid w:val="00646C28"/>
    <w:rsid w:val="00646CFF"/>
    <w:rsid w:val="00646FF1"/>
    <w:rsid w:val="00650624"/>
    <w:rsid w:val="006506F8"/>
    <w:rsid w:val="006510F6"/>
    <w:rsid w:val="0065131B"/>
    <w:rsid w:val="00651634"/>
    <w:rsid w:val="006519B8"/>
    <w:rsid w:val="00652267"/>
    <w:rsid w:val="0065237B"/>
    <w:rsid w:val="00652A19"/>
    <w:rsid w:val="00652A60"/>
    <w:rsid w:val="006531ED"/>
    <w:rsid w:val="0065509F"/>
    <w:rsid w:val="00655F70"/>
    <w:rsid w:val="006567C0"/>
    <w:rsid w:val="00656C0E"/>
    <w:rsid w:val="0065721F"/>
    <w:rsid w:val="00657BE7"/>
    <w:rsid w:val="00660CBF"/>
    <w:rsid w:val="006618DA"/>
    <w:rsid w:val="0066201D"/>
    <w:rsid w:val="00663EAA"/>
    <w:rsid w:val="00664027"/>
    <w:rsid w:val="00664A6D"/>
    <w:rsid w:val="00665B07"/>
    <w:rsid w:val="00665D25"/>
    <w:rsid w:val="00666B24"/>
    <w:rsid w:val="00670C11"/>
    <w:rsid w:val="00671AEA"/>
    <w:rsid w:val="00672F01"/>
    <w:rsid w:val="006738BE"/>
    <w:rsid w:val="00673D78"/>
    <w:rsid w:val="006744B8"/>
    <w:rsid w:val="00674EBC"/>
    <w:rsid w:val="00676F6A"/>
    <w:rsid w:val="0067740E"/>
    <w:rsid w:val="0067760C"/>
    <w:rsid w:val="00677877"/>
    <w:rsid w:val="00680D42"/>
    <w:rsid w:val="00682C31"/>
    <w:rsid w:val="00682CE8"/>
    <w:rsid w:val="00683A3D"/>
    <w:rsid w:val="00683CEF"/>
    <w:rsid w:val="00684E67"/>
    <w:rsid w:val="006865C4"/>
    <w:rsid w:val="006900CF"/>
    <w:rsid w:val="0069077E"/>
    <w:rsid w:val="006913F2"/>
    <w:rsid w:val="00691630"/>
    <w:rsid w:val="00691650"/>
    <w:rsid w:val="006919BA"/>
    <w:rsid w:val="00691B61"/>
    <w:rsid w:val="00692906"/>
    <w:rsid w:val="0069360F"/>
    <w:rsid w:val="006940AB"/>
    <w:rsid w:val="0069430E"/>
    <w:rsid w:val="00694A0A"/>
    <w:rsid w:val="00695546"/>
    <w:rsid w:val="006957F4"/>
    <w:rsid w:val="006961CC"/>
    <w:rsid w:val="00696571"/>
    <w:rsid w:val="00697BB7"/>
    <w:rsid w:val="006A0492"/>
    <w:rsid w:val="006A1A46"/>
    <w:rsid w:val="006A206B"/>
    <w:rsid w:val="006A2A2A"/>
    <w:rsid w:val="006A2B51"/>
    <w:rsid w:val="006A2B60"/>
    <w:rsid w:val="006A3152"/>
    <w:rsid w:val="006A3DD1"/>
    <w:rsid w:val="006A4A33"/>
    <w:rsid w:val="006A4DB8"/>
    <w:rsid w:val="006A5906"/>
    <w:rsid w:val="006A6A52"/>
    <w:rsid w:val="006A7468"/>
    <w:rsid w:val="006B1597"/>
    <w:rsid w:val="006B1BCD"/>
    <w:rsid w:val="006B305B"/>
    <w:rsid w:val="006B338B"/>
    <w:rsid w:val="006B4AA4"/>
    <w:rsid w:val="006B5320"/>
    <w:rsid w:val="006B541E"/>
    <w:rsid w:val="006B574E"/>
    <w:rsid w:val="006C081D"/>
    <w:rsid w:val="006C086A"/>
    <w:rsid w:val="006C1A1C"/>
    <w:rsid w:val="006C1B7E"/>
    <w:rsid w:val="006C2872"/>
    <w:rsid w:val="006C4B49"/>
    <w:rsid w:val="006C5081"/>
    <w:rsid w:val="006C6CC9"/>
    <w:rsid w:val="006C6EB2"/>
    <w:rsid w:val="006C6ED2"/>
    <w:rsid w:val="006C6F54"/>
    <w:rsid w:val="006D28C8"/>
    <w:rsid w:val="006D567F"/>
    <w:rsid w:val="006D7281"/>
    <w:rsid w:val="006E05C6"/>
    <w:rsid w:val="006E1C3D"/>
    <w:rsid w:val="006E1EC5"/>
    <w:rsid w:val="006E22DA"/>
    <w:rsid w:val="006E370A"/>
    <w:rsid w:val="006E38CD"/>
    <w:rsid w:val="006E4303"/>
    <w:rsid w:val="006E533B"/>
    <w:rsid w:val="006E5DB1"/>
    <w:rsid w:val="006E6742"/>
    <w:rsid w:val="006E6D50"/>
    <w:rsid w:val="006E6E7D"/>
    <w:rsid w:val="006E6F1B"/>
    <w:rsid w:val="006E74A7"/>
    <w:rsid w:val="006F1887"/>
    <w:rsid w:val="006F1A9B"/>
    <w:rsid w:val="006F1C8A"/>
    <w:rsid w:val="006F1ED8"/>
    <w:rsid w:val="006F2193"/>
    <w:rsid w:val="006F30CC"/>
    <w:rsid w:val="006F3163"/>
    <w:rsid w:val="006F43C7"/>
    <w:rsid w:val="006F5FD7"/>
    <w:rsid w:val="006F7DBB"/>
    <w:rsid w:val="00700DA6"/>
    <w:rsid w:val="00701F5B"/>
    <w:rsid w:val="00702BF7"/>
    <w:rsid w:val="00703206"/>
    <w:rsid w:val="007049C8"/>
    <w:rsid w:val="00704DCA"/>
    <w:rsid w:val="00704EF7"/>
    <w:rsid w:val="0070591A"/>
    <w:rsid w:val="00705C6B"/>
    <w:rsid w:val="0070772B"/>
    <w:rsid w:val="00707858"/>
    <w:rsid w:val="00707D38"/>
    <w:rsid w:val="007108CA"/>
    <w:rsid w:val="00710BCF"/>
    <w:rsid w:val="00710EFD"/>
    <w:rsid w:val="00711399"/>
    <w:rsid w:val="00712775"/>
    <w:rsid w:val="0071288A"/>
    <w:rsid w:val="00712DBA"/>
    <w:rsid w:val="00712DE9"/>
    <w:rsid w:val="00713C2D"/>
    <w:rsid w:val="00714199"/>
    <w:rsid w:val="0071448A"/>
    <w:rsid w:val="00715A7E"/>
    <w:rsid w:val="00715DDC"/>
    <w:rsid w:val="00716020"/>
    <w:rsid w:val="0071797B"/>
    <w:rsid w:val="00717F5E"/>
    <w:rsid w:val="00720071"/>
    <w:rsid w:val="00720758"/>
    <w:rsid w:val="00720C82"/>
    <w:rsid w:val="00721AF1"/>
    <w:rsid w:val="00722166"/>
    <w:rsid w:val="007230E3"/>
    <w:rsid w:val="0072376E"/>
    <w:rsid w:val="00723D78"/>
    <w:rsid w:val="007254F3"/>
    <w:rsid w:val="0072575B"/>
    <w:rsid w:val="00726421"/>
    <w:rsid w:val="00726704"/>
    <w:rsid w:val="007274DB"/>
    <w:rsid w:val="00727688"/>
    <w:rsid w:val="00727AB4"/>
    <w:rsid w:val="007304B7"/>
    <w:rsid w:val="00730FCA"/>
    <w:rsid w:val="00731253"/>
    <w:rsid w:val="00731E54"/>
    <w:rsid w:val="007323E7"/>
    <w:rsid w:val="007329C4"/>
    <w:rsid w:val="00732B4C"/>
    <w:rsid w:val="0073488F"/>
    <w:rsid w:val="00734DF6"/>
    <w:rsid w:val="00735435"/>
    <w:rsid w:val="00735C79"/>
    <w:rsid w:val="00735F44"/>
    <w:rsid w:val="00736FE4"/>
    <w:rsid w:val="00737DFB"/>
    <w:rsid w:val="007401EC"/>
    <w:rsid w:val="007401F3"/>
    <w:rsid w:val="0074059F"/>
    <w:rsid w:val="007406CB"/>
    <w:rsid w:val="00740777"/>
    <w:rsid w:val="00740EBA"/>
    <w:rsid w:val="007418FB"/>
    <w:rsid w:val="00741D4A"/>
    <w:rsid w:val="00741EE3"/>
    <w:rsid w:val="00742944"/>
    <w:rsid w:val="00742A51"/>
    <w:rsid w:val="007430AB"/>
    <w:rsid w:val="00745193"/>
    <w:rsid w:val="007462AD"/>
    <w:rsid w:val="00746719"/>
    <w:rsid w:val="007504F8"/>
    <w:rsid w:val="007505CC"/>
    <w:rsid w:val="00750EAA"/>
    <w:rsid w:val="007514AE"/>
    <w:rsid w:val="0075251A"/>
    <w:rsid w:val="00752C66"/>
    <w:rsid w:val="0075318C"/>
    <w:rsid w:val="007535ED"/>
    <w:rsid w:val="00753BC3"/>
    <w:rsid w:val="00755E92"/>
    <w:rsid w:val="00757266"/>
    <w:rsid w:val="0075731F"/>
    <w:rsid w:val="00757B31"/>
    <w:rsid w:val="00757FBD"/>
    <w:rsid w:val="00760A0E"/>
    <w:rsid w:val="0076133A"/>
    <w:rsid w:val="0076179B"/>
    <w:rsid w:val="00762B25"/>
    <w:rsid w:val="00764E2A"/>
    <w:rsid w:val="00764E70"/>
    <w:rsid w:val="00765AC8"/>
    <w:rsid w:val="007666DB"/>
    <w:rsid w:val="00766A17"/>
    <w:rsid w:val="00766E1D"/>
    <w:rsid w:val="00767A0F"/>
    <w:rsid w:val="00767FCF"/>
    <w:rsid w:val="007707E2"/>
    <w:rsid w:val="00771739"/>
    <w:rsid w:val="007724F4"/>
    <w:rsid w:val="007733E9"/>
    <w:rsid w:val="007735A8"/>
    <w:rsid w:val="0077393D"/>
    <w:rsid w:val="00773DEC"/>
    <w:rsid w:val="007744A9"/>
    <w:rsid w:val="00774AFD"/>
    <w:rsid w:val="00775427"/>
    <w:rsid w:val="00775C08"/>
    <w:rsid w:val="00776A51"/>
    <w:rsid w:val="00776C90"/>
    <w:rsid w:val="00776D8C"/>
    <w:rsid w:val="00777599"/>
    <w:rsid w:val="0077774A"/>
    <w:rsid w:val="00780A4E"/>
    <w:rsid w:val="00780B0E"/>
    <w:rsid w:val="00781BEE"/>
    <w:rsid w:val="00781BFC"/>
    <w:rsid w:val="007838EF"/>
    <w:rsid w:val="00784173"/>
    <w:rsid w:val="007842C6"/>
    <w:rsid w:val="007848AE"/>
    <w:rsid w:val="00784958"/>
    <w:rsid w:val="007861DD"/>
    <w:rsid w:val="00786363"/>
    <w:rsid w:val="00786C3D"/>
    <w:rsid w:val="007909C3"/>
    <w:rsid w:val="007917D3"/>
    <w:rsid w:val="00791D0E"/>
    <w:rsid w:val="00791F8E"/>
    <w:rsid w:val="007926AB"/>
    <w:rsid w:val="007929A8"/>
    <w:rsid w:val="00793803"/>
    <w:rsid w:val="00793EA7"/>
    <w:rsid w:val="00794042"/>
    <w:rsid w:val="00794580"/>
    <w:rsid w:val="007946FD"/>
    <w:rsid w:val="00795077"/>
    <w:rsid w:val="007951A7"/>
    <w:rsid w:val="00795FCE"/>
    <w:rsid w:val="007969BD"/>
    <w:rsid w:val="00796BFE"/>
    <w:rsid w:val="007A1F2B"/>
    <w:rsid w:val="007A2118"/>
    <w:rsid w:val="007A2EBF"/>
    <w:rsid w:val="007A34E2"/>
    <w:rsid w:val="007A4030"/>
    <w:rsid w:val="007A5932"/>
    <w:rsid w:val="007A5E06"/>
    <w:rsid w:val="007A5EE9"/>
    <w:rsid w:val="007A60BF"/>
    <w:rsid w:val="007A6667"/>
    <w:rsid w:val="007A7334"/>
    <w:rsid w:val="007B0581"/>
    <w:rsid w:val="007B0E94"/>
    <w:rsid w:val="007B2562"/>
    <w:rsid w:val="007B2608"/>
    <w:rsid w:val="007B2835"/>
    <w:rsid w:val="007B353A"/>
    <w:rsid w:val="007B409B"/>
    <w:rsid w:val="007B44A2"/>
    <w:rsid w:val="007B64C4"/>
    <w:rsid w:val="007B7DAE"/>
    <w:rsid w:val="007C0600"/>
    <w:rsid w:val="007C07EA"/>
    <w:rsid w:val="007C482B"/>
    <w:rsid w:val="007C4A8E"/>
    <w:rsid w:val="007C5426"/>
    <w:rsid w:val="007C61B8"/>
    <w:rsid w:val="007C64AA"/>
    <w:rsid w:val="007C65D5"/>
    <w:rsid w:val="007C75F2"/>
    <w:rsid w:val="007D04C4"/>
    <w:rsid w:val="007D04E8"/>
    <w:rsid w:val="007D05EC"/>
    <w:rsid w:val="007D14B3"/>
    <w:rsid w:val="007D1BE4"/>
    <w:rsid w:val="007D232F"/>
    <w:rsid w:val="007D276D"/>
    <w:rsid w:val="007D317D"/>
    <w:rsid w:val="007D380E"/>
    <w:rsid w:val="007D3DD1"/>
    <w:rsid w:val="007D3E8E"/>
    <w:rsid w:val="007D5744"/>
    <w:rsid w:val="007D63FD"/>
    <w:rsid w:val="007D6F70"/>
    <w:rsid w:val="007E04C1"/>
    <w:rsid w:val="007E0F62"/>
    <w:rsid w:val="007E1D19"/>
    <w:rsid w:val="007E2C02"/>
    <w:rsid w:val="007E2D00"/>
    <w:rsid w:val="007E3512"/>
    <w:rsid w:val="007E42CC"/>
    <w:rsid w:val="007E431A"/>
    <w:rsid w:val="007E525B"/>
    <w:rsid w:val="007E6651"/>
    <w:rsid w:val="007E6BC5"/>
    <w:rsid w:val="007E705B"/>
    <w:rsid w:val="007F0109"/>
    <w:rsid w:val="007F03A1"/>
    <w:rsid w:val="007F187F"/>
    <w:rsid w:val="007F2583"/>
    <w:rsid w:val="007F304D"/>
    <w:rsid w:val="007F3239"/>
    <w:rsid w:val="007F4404"/>
    <w:rsid w:val="007F4A90"/>
    <w:rsid w:val="007F51C1"/>
    <w:rsid w:val="007F548F"/>
    <w:rsid w:val="007F5CA5"/>
    <w:rsid w:val="007F61CB"/>
    <w:rsid w:val="007F65EB"/>
    <w:rsid w:val="007F681C"/>
    <w:rsid w:val="007F78B5"/>
    <w:rsid w:val="007F7E63"/>
    <w:rsid w:val="007F7F94"/>
    <w:rsid w:val="008000C7"/>
    <w:rsid w:val="00800D15"/>
    <w:rsid w:val="008013F3"/>
    <w:rsid w:val="00801C7E"/>
    <w:rsid w:val="00802715"/>
    <w:rsid w:val="00802952"/>
    <w:rsid w:val="008038D4"/>
    <w:rsid w:val="008051A8"/>
    <w:rsid w:val="00805EA6"/>
    <w:rsid w:val="0080605A"/>
    <w:rsid w:val="00806167"/>
    <w:rsid w:val="00806413"/>
    <w:rsid w:val="008078FD"/>
    <w:rsid w:val="008103CB"/>
    <w:rsid w:val="008104AC"/>
    <w:rsid w:val="008104BF"/>
    <w:rsid w:val="00810F54"/>
    <w:rsid w:val="0081129F"/>
    <w:rsid w:val="00811C40"/>
    <w:rsid w:val="00812511"/>
    <w:rsid w:val="0081272B"/>
    <w:rsid w:val="008130B6"/>
    <w:rsid w:val="00813C55"/>
    <w:rsid w:val="0081513C"/>
    <w:rsid w:val="00815C2B"/>
    <w:rsid w:val="00816C9B"/>
    <w:rsid w:val="0081701C"/>
    <w:rsid w:val="008176F2"/>
    <w:rsid w:val="008209D8"/>
    <w:rsid w:val="00820C76"/>
    <w:rsid w:val="00821069"/>
    <w:rsid w:val="0082194E"/>
    <w:rsid w:val="008222B2"/>
    <w:rsid w:val="00822A47"/>
    <w:rsid w:val="00824896"/>
    <w:rsid w:val="008256ED"/>
    <w:rsid w:val="0082570E"/>
    <w:rsid w:val="00826589"/>
    <w:rsid w:val="00826B77"/>
    <w:rsid w:val="0083015F"/>
    <w:rsid w:val="0083051C"/>
    <w:rsid w:val="00831A76"/>
    <w:rsid w:val="008322B3"/>
    <w:rsid w:val="00832E15"/>
    <w:rsid w:val="00833EF9"/>
    <w:rsid w:val="00833FA4"/>
    <w:rsid w:val="0083456A"/>
    <w:rsid w:val="00834B7E"/>
    <w:rsid w:val="008361C0"/>
    <w:rsid w:val="00836D21"/>
    <w:rsid w:val="00836EC3"/>
    <w:rsid w:val="00837130"/>
    <w:rsid w:val="00837594"/>
    <w:rsid w:val="008409D4"/>
    <w:rsid w:val="00840C5F"/>
    <w:rsid w:val="00841D5E"/>
    <w:rsid w:val="00842D8D"/>
    <w:rsid w:val="00842DED"/>
    <w:rsid w:val="008445D6"/>
    <w:rsid w:val="00845071"/>
    <w:rsid w:val="008461DF"/>
    <w:rsid w:val="00846537"/>
    <w:rsid w:val="0084734B"/>
    <w:rsid w:val="00847CFD"/>
    <w:rsid w:val="00850A8A"/>
    <w:rsid w:val="008511C3"/>
    <w:rsid w:val="00851940"/>
    <w:rsid w:val="00851BCF"/>
    <w:rsid w:val="00851FD8"/>
    <w:rsid w:val="008520CA"/>
    <w:rsid w:val="00852890"/>
    <w:rsid w:val="008530EB"/>
    <w:rsid w:val="00853593"/>
    <w:rsid w:val="008544E4"/>
    <w:rsid w:val="008550C0"/>
    <w:rsid w:val="00855B54"/>
    <w:rsid w:val="008562EA"/>
    <w:rsid w:val="00856AB3"/>
    <w:rsid w:val="008571B5"/>
    <w:rsid w:val="00860147"/>
    <w:rsid w:val="00860220"/>
    <w:rsid w:val="008603FE"/>
    <w:rsid w:val="008607D4"/>
    <w:rsid w:val="008609F0"/>
    <w:rsid w:val="00862407"/>
    <w:rsid w:val="00862534"/>
    <w:rsid w:val="00864015"/>
    <w:rsid w:val="008646CF"/>
    <w:rsid w:val="008652B0"/>
    <w:rsid w:val="00871019"/>
    <w:rsid w:val="00871AF4"/>
    <w:rsid w:val="0087215C"/>
    <w:rsid w:val="00872DFA"/>
    <w:rsid w:val="0087426A"/>
    <w:rsid w:val="00875F56"/>
    <w:rsid w:val="0087647A"/>
    <w:rsid w:val="008768C4"/>
    <w:rsid w:val="00876C14"/>
    <w:rsid w:val="00877098"/>
    <w:rsid w:val="008771A5"/>
    <w:rsid w:val="00877578"/>
    <w:rsid w:val="0087773E"/>
    <w:rsid w:val="008810AA"/>
    <w:rsid w:val="008813B1"/>
    <w:rsid w:val="00885693"/>
    <w:rsid w:val="0088682E"/>
    <w:rsid w:val="008869BF"/>
    <w:rsid w:val="00887985"/>
    <w:rsid w:val="00887C06"/>
    <w:rsid w:val="00890081"/>
    <w:rsid w:val="008912FF"/>
    <w:rsid w:val="00891DE5"/>
    <w:rsid w:val="00892505"/>
    <w:rsid w:val="0089278A"/>
    <w:rsid w:val="00892866"/>
    <w:rsid w:val="008928F2"/>
    <w:rsid w:val="0089371C"/>
    <w:rsid w:val="008937A8"/>
    <w:rsid w:val="00893BD8"/>
    <w:rsid w:val="00894094"/>
    <w:rsid w:val="008944B1"/>
    <w:rsid w:val="00894544"/>
    <w:rsid w:val="00894C0F"/>
    <w:rsid w:val="00895E9A"/>
    <w:rsid w:val="00895F7E"/>
    <w:rsid w:val="0089675C"/>
    <w:rsid w:val="00896825"/>
    <w:rsid w:val="00897055"/>
    <w:rsid w:val="00897547"/>
    <w:rsid w:val="00897BC1"/>
    <w:rsid w:val="008A078E"/>
    <w:rsid w:val="008A0AEF"/>
    <w:rsid w:val="008A0F70"/>
    <w:rsid w:val="008A189B"/>
    <w:rsid w:val="008A1EDE"/>
    <w:rsid w:val="008A347B"/>
    <w:rsid w:val="008A3CCE"/>
    <w:rsid w:val="008A401D"/>
    <w:rsid w:val="008A45B1"/>
    <w:rsid w:val="008A4AD2"/>
    <w:rsid w:val="008A4FE4"/>
    <w:rsid w:val="008A7A40"/>
    <w:rsid w:val="008B0588"/>
    <w:rsid w:val="008B2421"/>
    <w:rsid w:val="008B24C6"/>
    <w:rsid w:val="008B36B9"/>
    <w:rsid w:val="008B3FC8"/>
    <w:rsid w:val="008B4016"/>
    <w:rsid w:val="008B5599"/>
    <w:rsid w:val="008B5990"/>
    <w:rsid w:val="008B6512"/>
    <w:rsid w:val="008B674F"/>
    <w:rsid w:val="008B69E4"/>
    <w:rsid w:val="008B6B3F"/>
    <w:rsid w:val="008B6BEE"/>
    <w:rsid w:val="008B7543"/>
    <w:rsid w:val="008B7992"/>
    <w:rsid w:val="008B7F03"/>
    <w:rsid w:val="008C0065"/>
    <w:rsid w:val="008C07D4"/>
    <w:rsid w:val="008C0876"/>
    <w:rsid w:val="008C12E3"/>
    <w:rsid w:val="008C1477"/>
    <w:rsid w:val="008C26F6"/>
    <w:rsid w:val="008C3085"/>
    <w:rsid w:val="008C4D8F"/>
    <w:rsid w:val="008C650B"/>
    <w:rsid w:val="008C683C"/>
    <w:rsid w:val="008C71E3"/>
    <w:rsid w:val="008C7C17"/>
    <w:rsid w:val="008D0E02"/>
    <w:rsid w:val="008D1BEF"/>
    <w:rsid w:val="008D203D"/>
    <w:rsid w:val="008D221E"/>
    <w:rsid w:val="008D2791"/>
    <w:rsid w:val="008D556F"/>
    <w:rsid w:val="008D6895"/>
    <w:rsid w:val="008D69A0"/>
    <w:rsid w:val="008E0AE1"/>
    <w:rsid w:val="008E1E6C"/>
    <w:rsid w:val="008E28B4"/>
    <w:rsid w:val="008E4410"/>
    <w:rsid w:val="008E4E43"/>
    <w:rsid w:val="008E507F"/>
    <w:rsid w:val="008E58A6"/>
    <w:rsid w:val="008E5DBC"/>
    <w:rsid w:val="008E6C20"/>
    <w:rsid w:val="008E6C2A"/>
    <w:rsid w:val="008E6E63"/>
    <w:rsid w:val="008E6F07"/>
    <w:rsid w:val="008E739F"/>
    <w:rsid w:val="008E7CFF"/>
    <w:rsid w:val="008F04EB"/>
    <w:rsid w:val="008F1329"/>
    <w:rsid w:val="008F18DE"/>
    <w:rsid w:val="008F1CCF"/>
    <w:rsid w:val="008F1F44"/>
    <w:rsid w:val="008F205B"/>
    <w:rsid w:val="008F2CC7"/>
    <w:rsid w:val="008F2E24"/>
    <w:rsid w:val="008F45D1"/>
    <w:rsid w:val="008F493F"/>
    <w:rsid w:val="008F55ED"/>
    <w:rsid w:val="008F5A8F"/>
    <w:rsid w:val="008F6EA7"/>
    <w:rsid w:val="008F7052"/>
    <w:rsid w:val="008F712B"/>
    <w:rsid w:val="008F76D9"/>
    <w:rsid w:val="008F7B62"/>
    <w:rsid w:val="008F7E42"/>
    <w:rsid w:val="00900309"/>
    <w:rsid w:val="009004FB"/>
    <w:rsid w:val="00901AF0"/>
    <w:rsid w:val="00902EC0"/>
    <w:rsid w:val="009035FE"/>
    <w:rsid w:val="0090435E"/>
    <w:rsid w:val="00904610"/>
    <w:rsid w:val="00905C95"/>
    <w:rsid w:val="00905FF2"/>
    <w:rsid w:val="00906CF4"/>
    <w:rsid w:val="009071EB"/>
    <w:rsid w:val="00907246"/>
    <w:rsid w:val="00910251"/>
    <w:rsid w:val="009103F3"/>
    <w:rsid w:val="009108B1"/>
    <w:rsid w:val="00910AB4"/>
    <w:rsid w:val="00910C2E"/>
    <w:rsid w:val="00911275"/>
    <w:rsid w:val="00911962"/>
    <w:rsid w:val="00912B38"/>
    <w:rsid w:val="00913C3C"/>
    <w:rsid w:val="00914EAE"/>
    <w:rsid w:val="0091650A"/>
    <w:rsid w:val="00916CD5"/>
    <w:rsid w:val="0091791F"/>
    <w:rsid w:val="00920305"/>
    <w:rsid w:val="00920817"/>
    <w:rsid w:val="00920AA4"/>
    <w:rsid w:val="009227F4"/>
    <w:rsid w:val="00922ADA"/>
    <w:rsid w:val="00923419"/>
    <w:rsid w:val="00924985"/>
    <w:rsid w:val="00924CC7"/>
    <w:rsid w:val="0092500D"/>
    <w:rsid w:val="00925561"/>
    <w:rsid w:val="00926263"/>
    <w:rsid w:val="00926941"/>
    <w:rsid w:val="00927442"/>
    <w:rsid w:val="00927D0F"/>
    <w:rsid w:val="00927FBE"/>
    <w:rsid w:val="009303B0"/>
    <w:rsid w:val="00933260"/>
    <w:rsid w:val="009333B9"/>
    <w:rsid w:val="00935282"/>
    <w:rsid w:val="00935D67"/>
    <w:rsid w:val="00935E49"/>
    <w:rsid w:val="009400D4"/>
    <w:rsid w:val="009402D1"/>
    <w:rsid w:val="009406F4"/>
    <w:rsid w:val="009411DF"/>
    <w:rsid w:val="00941A61"/>
    <w:rsid w:val="00942342"/>
    <w:rsid w:val="00942420"/>
    <w:rsid w:val="00942674"/>
    <w:rsid w:val="0094336B"/>
    <w:rsid w:val="009435EC"/>
    <w:rsid w:val="009438C2"/>
    <w:rsid w:val="009438C9"/>
    <w:rsid w:val="00943B9B"/>
    <w:rsid w:val="009441D1"/>
    <w:rsid w:val="00944DC9"/>
    <w:rsid w:val="00944FE5"/>
    <w:rsid w:val="00947072"/>
    <w:rsid w:val="00947444"/>
    <w:rsid w:val="00947713"/>
    <w:rsid w:val="00947E59"/>
    <w:rsid w:val="00950C79"/>
    <w:rsid w:val="00950D67"/>
    <w:rsid w:val="00950DE8"/>
    <w:rsid w:val="00950E5A"/>
    <w:rsid w:val="00951096"/>
    <w:rsid w:val="009511F3"/>
    <w:rsid w:val="00951560"/>
    <w:rsid w:val="0095161B"/>
    <w:rsid w:val="00951672"/>
    <w:rsid w:val="00951BEC"/>
    <w:rsid w:val="00952350"/>
    <w:rsid w:val="00952413"/>
    <w:rsid w:val="00952E41"/>
    <w:rsid w:val="00953263"/>
    <w:rsid w:val="00953CB6"/>
    <w:rsid w:val="0095470E"/>
    <w:rsid w:val="009549CA"/>
    <w:rsid w:val="00954D2F"/>
    <w:rsid w:val="0095504D"/>
    <w:rsid w:val="0095559F"/>
    <w:rsid w:val="00955FF8"/>
    <w:rsid w:val="00956756"/>
    <w:rsid w:val="00961AD7"/>
    <w:rsid w:val="00961C8D"/>
    <w:rsid w:val="009621A9"/>
    <w:rsid w:val="00962F19"/>
    <w:rsid w:val="00966958"/>
    <w:rsid w:val="00966EEF"/>
    <w:rsid w:val="009707B0"/>
    <w:rsid w:val="00970ACC"/>
    <w:rsid w:val="00971690"/>
    <w:rsid w:val="0097283D"/>
    <w:rsid w:val="00972A8E"/>
    <w:rsid w:val="00973725"/>
    <w:rsid w:val="00973DBF"/>
    <w:rsid w:val="00974016"/>
    <w:rsid w:val="00974061"/>
    <w:rsid w:val="00974FE3"/>
    <w:rsid w:val="009753BB"/>
    <w:rsid w:val="00975464"/>
    <w:rsid w:val="00976073"/>
    <w:rsid w:val="0097674B"/>
    <w:rsid w:val="00976E18"/>
    <w:rsid w:val="009771C8"/>
    <w:rsid w:val="009773DE"/>
    <w:rsid w:val="009774CB"/>
    <w:rsid w:val="009779FB"/>
    <w:rsid w:val="00982199"/>
    <w:rsid w:val="009822D2"/>
    <w:rsid w:val="00982947"/>
    <w:rsid w:val="0098303F"/>
    <w:rsid w:val="009833B3"/>
    <w:rsid w:val="00983FB4"/>
    <w:rsid w:val="00984C27"/>
    <w:rsid w:val="009853F0"/>
    <w:rsid w:val="00985DA4"/>
    <w:rsid w:val="009908FB"/>
    <w:rsid w:val="00990C60"/>
    <w:rsid w:val="009917B0"/>
    <w:rsid w:val="00991D51"/>
    <w:rsid w:val="00992050"/>
    <w:rsid w:val="00993950"/>
    <w:rsid w:val="00993D08"/>
    <w:rsid w:val="00994C24"/>
    <w:rsid w:val="00994F7F"/>
    <w:rsid w:val="009951B0"/>
    <w:rsid w:val="00995A0E"/>
    <w:rsid w:val="00997EDE"/>
    <w:rsid w:val="00997F53"/>
    <w:rsid w:val="009A076B"/>
    <w:rsid w:val="009A0916"/>
    <w:rsid w:val="009A12BA"/>
    <w:rsid w:val="009A2179"/>
    <w:rsid w:val="009A32DD"/>
    <w:rsid w:val="009A3DF6"/>
    <w:rsid w:val="009A447F"/>
    <w:rsid w:val="009A4B13"/>
    <w:rsid w:val="009A4B82"/>
    <w:rsid w:val="009A51A0"/>
    <w:rsid w:val="009A62F1"/>
    <w:rsid w:val="009A63A4"/>
    <w:rsid w:val="009A667D"/>
    <w:rsid w:val="009A67B3"/>
    <w:rsid w:val="009A7614"/>
    <w:rsid w:val="009B124C"/>
    <w:rsid w:val="009B40AC"/>
    <w:rsid w:val="009B5FD8"/>
    <w:rsid w:val="009B68A9"/>
    <w:rsid w:val="009B6A4D"/>
    <w:rsid w:val="009C09CF"/>
    <w:rsid w:val="009C14F4"/>
    <w:rsid w:val="009C1654"/>
    <w:rsid w:val="009C2008"/>
    <w:rsid w:val="009C339A"/>
    <w:rsid w:val="009C48F4"/>
    <w:rsid w:val="009C4B1D"/>
    <w:rsid w:val="009C4FA9"/>
    <w:rsid w:val="009C5435"/>
    <w:rsid w:val="009C54E6"/>
    <w:rsid w:val="009C610C"/>
    <w:rsid w:val="009C7E7A"/>
    <w:rsid w:val="009D22ED"/>
    <w:rsid w:val="009D2757"/>
    <w:rsid w:val="009D3153"/>
    <w:rsid w:val="009D353A"/>
    <w:rsid w:val="009D3A77"/>
    <w:rsid w:val="009D41D3"/>
    <w:rsid w:val="009D45BF"/>
    <w:rsid w:val="009D7596"/>
    <w:rsid w:val="009D7BE4"/>
    <w:rsid w:val="009E1CCC"/>
    <w:rsid w:val="009E28F9"/>
    <w:rsid w:val="009E368B"/>
    <w:rsid w:val="009E3766"/>
    <w:rsid w:val="009E55EF"/>
    <w:rsid w:val="009E56DB"/>
    <w:rsid w:val="009E5DF6"/>
    <w:rsid w:val="009E6EAC"/>
    <w:rsid w:val="009E77B0"/>
    <w:rsid w:val="009E78BD"/>
    <w:rsid w:val="009E7B05"/>
    <w:rsid w:val="009F0BA3"/>
    <w:rsid w:val="009F0E5A"/>
    <w:rsid w:val="009F1CF5"/>
    <w:rsid w:val="009F2C54"/>
    <w:rsid w:val="009F4CDF"/>
    <w:rsid w:val="009F588C"/>
    <w:rsid w:val="009F5C6A"/>
    <w:rsid w:val="009F662D"/>
    <w:rsid w:val="009F685D"/>
    <w:rsid w:val="009F6AC1"/>
    <w:rsid w:val="009F7536"/>
    <w:rsid w:val="009F7E4F"/>
    <w:rsid w:val="00A00459"/>
    <w:rsid w:val="00A00812"/>
    <w:rsid w:val="00A00AC2"/>
    <w:rsid w:val="00A00B32"/>
    <w:rsid w:val="00A00B47"/>
    <w:rsid w:val="00A011FF"/>
    <w:rsid w:val="00A01A22"/>
    <w:rsid w:val="00A03E12"/>
    <w:rsid w:val="00A03FCD"/>
    <w:rsid w:val="00A051A5"/>
    <w:rsid w:val="00A05443"/>
    <w:rsid w:val="00A055AD"/>
    <w:rsid w:val="00A06DC8"/>
    <w:rsid w:val="00A070D8"/>
    <w:rsid w:val="00A07DB8"/>
    <w:rsid w:val="00A11724"/>
    <w:rsid w:val="00A12510"/>
    <w:rsid w:val="00A12CE2"/>
    <w:rsid w:val="00A13143"/>
    <w:rsid w:val="00A1337B"/>
    <w:rsid w:val="00A13E1C"/>
    <w:rsid w:val="00A1488B"/>
    <w:rsid w:val="00A14A20"/>
    <w:rsid w:val="00A15C3F"/>
    <w:rsid w:val="00A167A0"/>
    <w:rsid w:val="00A16F2A"/>
    <w:rsid w:val="00A17965"/>
    <w:rsid w:val="00A17CF4"/>
    <w:rsid w:val="00A20020"/>
    <w:rsid w:val="00A22817"/>
    <w:rsid w:val="00A22BCC"/>
    <w:rsid w:val="00A25591"/>
    <w:rsid w:val="00A269C3"/>
    <w:rsid w:val="00A27823"/>
    <w:rsid w:val="00A304EE"/>
    <w:rsid w:val="00A30DCD"/>
    <w:rsid w:val="00A319B3"/>
    <w:rsid w:val="00A31CBD"/>
    <w:rsid w:val="00A32956"/>
    <w:rsid w:val="00A3324D"/>
    <w:rsid w:val="00A335E5"/>
    <w:rsid w:val="00A341F0"/>
    <w:rsid w:val="00A35212"/>
    <w:rsid w:val="00A35F0E"/>
    <w:rsid w:val="00A36212"/>
    <w:rsid w:val="00A369BA"/>
    <w:rsid w:val="00A36A7E"/>
    <w:rsid w:val="00A37282"/>
    <w:rsid w:val="00A37FBC"/>
    <w:rsid w:val="00A41D73"/>
    <w:rsid w:val="00A41E3C"/>
    <w:rsid w:val="00A430AC"/>
    <w:rsid w:val="00A43111"/>
    <w:rsid w:val="00A438F1"/>
    <w:rsid w:val="00A440A6"/>
    <w:rsid w:val="00A45970"/>
    <w:rsid w:val="00A47198"/>
    <w:rsid w:val="00A4724E"/>
    <w:rsid w:val="00A505EC"/>
    <w:rsid w:val="00A50744"/>
    <w:rsid w:val="00A50C95"/>
    <w:rsid w:val="00A50CA6"/>
    <w:rsid w:val="00A50E9B"/>
    <w:rsid w:val="00A5111D"/>
    <w:rsid w:val="00A5136D"/>
    <w:rsid w:val="00A51FD0"/>
    <w:rsid w:val="00A52091"/>
    <w:rsid w:val="00A52208"/>
    <w:rsid w:val="00A52D7D"/>
    <w:rsid w:val="00A54109"/>
    <w:rsid w:val="00A542D3"/>
    <w:rsid w:val="00A54616"/>
    <w:rsid w:val="00A54EFF"/>
    <w:rsid w:val="00A55163"/>
    <w:rsid w:val="00A55A10"/>
    <w:rsid w:val="00A55E9C"/>
    <w:rsid w:val="00A56272"/>
    <w:rsid w:val="00A5632A"/>
    <w:rsid w:val="00A57546"/>
    <w:rsid w:val="00A57BB4"/>
    <w:rsid w:val="00A60EFD"/>
    <w:rsid w:val="00A611D1"/>
    <w:rsid w:val="00A6125E"/>
    <w:rsid w:val="00A61DCE"/>
    <w:rsid w:val="00A624AD"/>
    <w:rsid w:val="00A62804"/>
    <w:rsid w:val="00A628CD"/>
    <w:rsid w:val="00A62CD5"/>
    <w:rsid w:val="00A6335B"/>
    <w:rsid w:val="00A6470B"/>
    <w:rsid w:val="00A64C73"/>
    <w:rsid w:val="00A662A7"/>
    <w:rsid w:val="00A6687B"/>
    <w:rsid w:val="00A66D7F"/>
    <w:rsid w:val="00A6712F"/>
    <w:rsid w:val="00A67EA6"/>
    <w:rsid w:val="00A711AF"/>
    <w:rsid w:val="00A71DA3"/>
    <w:rsid w:val="00A72385"/>
    <w:rsid w:val="00A724C0"/>
    <w:rsid w:val="00A7296D"/>
    <w:rsid w:val="00A72DDB"/>
    <w:rsid w:val="00A74EC1"/>
    <w:rsid w:val="00A76CBC"/>
    <w:rsid w:val="00A807ED"/>
    <w:rsid w:val="00A81109"/>
    <w:rsid w:val="00A84BEB"/>
    <w:rsid w:val="00A85A16"/>
    <w:rsid w:val="00A862EC"/>
    <w:rsid w:val="00A86459"/>
    <w:rsid w:val="00A86846"/>
    <w:rsid w:val="00A868E6"/>
    <w:rsid w:val="00A86CE8"/>
    <w:rsid w:val="00A902F0"/>
    <w:rsid w:val="00A90701"/>
    <w:rsid w:val="00A90F8B"/>
    <w:rsid w:val="00A9168F"/>
    <w:rsid w:val="00A91BB0"/>
    <w:rsid w:val="00A920CF"/>
    <w:rsid w:val="00A92421"/>
    <w:rsid w:val="00A9319B"/>
    <w:rsid w:val="00A9319E"/>
    <w:rsid w:val="00A946F1"/>
    <w:rsid w:val="00A95CB7"/>
    <w:rsid w:val="00A977A6"/>
    <w:rsid w:val="00A97C82"/>
    <w:rsid w:val="00AA0392"/>
    <w:rsid w:val="00AA0FAA"/>
    <w:rsid w:val="00AA13E9"/>
    <w:rsid w:val="00AA1AAB"/>
    <w:rsid w:val="00AA2AFE"/>
    <w:rsid w:val="00AA2F20"/>
    <w:rsid w:val="00AA4CE3"/>
    <w:rsid w:val="00AA4D04"/>
    <w:rsid w:val="00AA4F57"/>
    <w:rsid w:val="00AA7034"/>
    <w:rsid w:val="00AA7BF3"/>
    <w:rsid w:val="00AA7E06"/>
    <w:rsid w:val="00AB00B3"/>
    <w:rsid w:val="00AB07DD"/>
    <w:rsid w:val="00AB0D78"/>
    <w:rsid w:val="00AB0F60"/>
    <w:rsid w:val="00AB1837"/>
    <w:rsid w:val="00AB2367"/>
    <w:rsid w:val="00AB2B61"/>
    <w:rsid w:val="00AB33EB"/>
    <w:rsid w:val="00AB3F26"/>
    <w:rsid w:val="00AB44F9"/>
    <w:rsid w:val="00AB4B79"/>
    <w:rsid w:val="00AB582B"/>
    <w:rsid w:val="00AB6F33"/>
    <w:rsid w:val="00AB77DD"/>
    <w:rsid w:val="00AB7B8C"/>
    <w:rsid w:val="00AB7F4E"/>
    <w:rsid w:val="00AC0B97"/>
    <w:rsid w:val="00AC112D"/>
    <w:rsid w:val="00AC2549"/>
    <w:rsid w:val="00AC2E19"/>
    <w:rsid w:val="00AC54AF"/>
    <w:rsid w:val="00AC5990"/>
    <w:rsid w:val="00AC5FD9"/>
    <w:rsid w:val="00AC699D"/>
    <w:rsid w:val="00AC6D83"/>
    <w:rsid w:val="00AC7960"/>
    <w:rsid w:val="00AC7F7F"/>
    <w:rsid w:val="00AD042B"/>
    <w:rsid w:val="00AD047A"/>
    <w:rsid w:val="00AD1444"/>
    <w:rsid w:val="00AD1BDC"/>
    <w:rsid w:val="00AD1C1A"/>
    <w:rsid w:val="00AD1CDA"/>
    <w:rsid w:val="00AD221A"/>
    <w:rsid w:val="00AD3337"/>
    <w:rsid w:val="00AD397E"/>
    <w:rsid w:val="00AD3A40"/>
    <w:rsid w:val="00AD3F9F"/>
    <w:rsid w:val="00AD4B4D"/>
    <w:rsid w:val="00AD4CC8"/>
    <w:rsid w:val="00AD554C"/>
    <w:rsid w:val="00AD6532"/>
    <w:rsid w:val="00AD6892"/>
    <w:rsid w:val="00AD7B40"/>
    <w:rsid w:val="00AE03B1"/>
    <w:rsid w:val="00AE0A19"/>
    <w:rsid w:val="00AE0AA5"/>
    <w:rsid w:val="00AE0E26"/>
    <w:rsid w:val="00AE1CBD"/>
    <w:rsid w:val="00AE2193"/>
    <w:rsid w:val="00AE2487"/>
    <w:rsid w:val="00AE2529"/>
    <w:rsid w:val="00AE273D"/>
    <w:rsid w:val="00AE365F"/>
    <w:rsid w:val="00AE5467"/>
    <w:rsid w:val="00AE67E8"/>
    <w:rsid w:val="00AE6C26"/>
    <w:rsid w:val="00AE7013"/>
    <w:rsid w:val="00AE71B9"/>
    <w:rsid w:val="00AE731E"/>
    <w:rsid w:val="00AE7465"/>
    <w:rsid w:val="00AF0622"/>
    <w:rsid w:val="00AF41D3"/>
    <w:rsid w:val="00AF505D"/>
    <w:rsid w:val="00AF52F2"/>
    <w:rsid w:val="00AF5987"/>
    <w:rsid w:val="00AF7A58"/>
    <w:rsid w:val="00AF7C69"/>
    <w:rsid w:val="00B00531"/>
    <w:rsid w:val="00B00555"/>
    <w:rsid w:val="00B00C21"/>
    <w:rsid w:val="00B016FE"/>
    <w:rsid w:val="00B01815"/>
    <w:rsid w:val="00B01B09"/>
    <w:rsid w:val="00B028BB"/>
    <w:rsid w:val="00B02D2B"/>
    <w:rsid w:val="00B032B2"/>
    <w:rsid w:val="00B04F80"/>
    <w:rsid w:val="00B05DB9"/>
    <w:rsid w:val="00B06925"/>
    <w:rsid w:val="00B06C2A"/>
    <w:rsid w:val="00B07380"/>
    <w:rsid w:val="00B119BE"/>
    <w:rsid w:val="00B11C9A"/>
    <w:rsid w:val="00B12288"/>
    <w:rsid w:val="00B13E5C"/>
    <w:rsid w:val="00B14480"/>
    <w:rsid w:val="00B14999"/>
    <w:rsid w:val="00B14A29"/>
    <w:rsid w:val="00B16CC5"/>
    <w:rsid w:val="00B17C92"/>
    <w:rsid w:val="00B219B4"/>
    <w:rsid w:val="00B226D9"/>
    <w:rsid w:val="00B22B2C"/>
    <w:rsid w:val="00B231B0"/>
    <w:rsid w:val="00B23A15"/>
    <w:rsid w:val="00B23B52"/>
    <w:rsid w:val="00B23C38"/>
    <w:rsid w:val="00B2492B"/>
    <w:rsid w:val="00B24B83"/>
    <w:rsid w:val="00B24D88"/>
    <w:rsid w:val="00B26D0A"/>
    <w:rsid w:val="00B26FD5"/>
    <w:rsid w:val="00B27C71"/>
    <w:rsid w:val="00B3101D"/>
    <w:rsid w:val="00B31021"/>
    <w:rsid w:val="00B315E3"/>
    <w:rsid w:val="00B32015"/>
    <w:rsid w:val="00B32508"/>
    <w:rsid w:val="00B32A23"/>
    <w:rsid w:val="00B3548F"/>
    <w:rsid w:val="00B360EF"/>
    <w:rsid w:val="00B3619E"/>
    <w:rsid w:val="00B41136"/>
    <w:rsid w:val="00B414C1"/>
    <w:rsid w:val="00B418F9"/>
    <w:rsid w:val="00B41DFC"/>
    <w:rsid w:val="00B43559"/>
    <w:rsid w:val="00B43C60"/>
    <w:rsid w:val="00B46DE4"/>
    <w:rsid w:val="00B47F12"/>
    <w:rsid w:val="00B50258"/>
    <w:rsid w:val="00B5087E"/>
    <w:rsid w:val="00B50C57"/>
    <w:rsid w:val="00B50CAE"/>
    <w:rsid w:val="00B5153B"/>
    <w:rsid w:val="00B51F0F"/>
    <w:rsid w:val="00B521A3"/>
    <w:rsid w:val="00B52295"/>
    <w:rsid w:val="00B54A67"/>
    <w:rsid w:val="00B5581F"/>
    <w:rsid w:val="00B55CD7"/>
    <w:rsid w:val="00B562B5"/>
    <w:rsid w:val="00B56FBF"/>
    <w:rsid w:val="00B5743F"/>
    <w:rsid w:val="00B57571"/>
    <w:rsid w:val="00B60CCF"/>
    <w:rsid w:val="00B60EB0"/>
    <w:rsid w:val="00B63614"/>
    <w:rsid w:val="00B63793"/>
    <w:rsid w:val="00B646A0"/>
    <w:rsid w:val="00B64B42"/>
    <w:rsid w:val="00B6552E"/>
    <w:rsid w:val="00B66FFB"/>
    <w:rsid w:val="00B722E1"/>
    <w:rsid w:val="00B73D17"/>
    <w:rsid w:val="00B7417A"/>
    <w:rsid w:val="00B741B8"/>
    <w:rsid w:val="00B744E0"/>
    <w:rsid w:val="00B75313"/>
    <w:rsid w:val="00B757EB"/>
    <w:rsid w:val="00B758C4"/>
    <w:rsid w:val="00B75F7A"/>
    <w:rsid w:val="00B7612B"/>
    <w:rsid w:val="00B76743"/>
    <w:rsid w:val="00B769B0"/>
    <w:rsid w:val="00B76F45"/>
    <w:rsid w:val="00B77C04"/>
    <w:rsid w:val="00B813D8"/>
    <w:rsid w:val="00B8209B"/>
    <w:rsid w:val="00B82BD5"/>
    <w:rsid w:val="00B84047"/>
    <w:rsid w:val="00B84153"/>
    <w:rsid w:val="00B84629"/>
    <w:rsid w:val="00B8552B"/>
    <w:rsid w:val="00B90E24"/>
    <w:rsid w:val="00B91245"/>
    <w:rsid w:val="00B923B0"/>
    <w:rsid w:val="00B934A6"/>
    <w:rsid w:val="00B93696"/>
    <w:rsid w:val="00B943AC"/>
    <w:rsid w:val="00B943B7"/>
    <w:rsid w:val="00B945B3"/>
    <w:rsid w:val="00B95D05"/>
    <w:rsid w:val="00B964E5"/>
    <w:rsid w:val="00BA00F1"/>
    <w:rsid w:val="00BA24AA"/>
    <w:rsid w:val="00BA3814"/>
    <w:rsid w:val="00BA3B3D"/>
    <w:rsid w:val="00BA4536"/>
    <w:rsid w:val="00BA55EF"/>
    <w:rsid w:val="00BA67F8"/>
    <w:rsid w:val="00BB0BAF"/>
    <w:rsid w:val="00BB12DA"/>
    <w:rsid w:val="00BB1AB9"/>
    <w:rsid w:val="00BB1BB7"/>
    <w:rsid w:val="00BB280D"/>
    <w:rsid w:val="00BB31D9"/>
    <w:rsid w:val="00BB3860"/>
    <w:rsid w:val="00BB3B0A"/>
    <w:rsid w:val="00BB4576"/>
    <w:rsid w:val="00BB45C3"/>
    <w:rsid w:val="00BB493F"/>
    <w:rsid w:val="00BB4CD0"/>
    <w:rsid w:val="00BB703B"/>
    <w:rsid w:val="00BB734E"/>
    <w:rsid w:val="00BB7595"/>
    <w:rsid w:val="00BB7B4E"/>
    <w:rsid w:val="00BB7D94"/>
    <w:rsid w:val="00BC121A"/>
    <w:rsid w:val="00BC1E37"/>
    <w:rsid w:val="00BC2269"/>
    <w:rsid w:val="00BC2906"/>
    <w:rsid w:val="00BC3159"/>
    <w:rsid w:val="00BC3542"/>
    <w:rsid w:val="00BC43C0"/>
    <w:rsid w:val="00BC5348"/>
    <w:rsid w:val="00BC6657"/>
    <w:rsid w:val="00BC6747"/>
    <w:rsid w:val="00BC73DA"/>
    <w:rsid w:val="00BC753B"/>
    <w:rsid w:val="00BD0555"/>
    <w:rsid w:val="00BD0FF5"/>
    <w:rsid w:val="00BD113C"/>
    <w:rsid w:val="00BD1E15"/>
    <w:rsid w:val="00BD2665"/>
    <w:rsid w:val="00BD34A8"/>
    <w:rsid w:val="00BD3FEE"/>
    <w:rsid w:val="00BD5245"/>
    <w:rsid w:val="00BD53FF"/>
    <w:rsid w:val="00BD54F8"/>
    <w:rsid w:val="00BD6479"/>
    <w:rsid w:val="00BD6841"/>
    <w:rsid w:val="00BD7E9D"/>
    <w:rsid w:val="00BE05CC"/>
    <w:rsid w:val="00BE077A"/>
    <w:rsid w:val="00BE1034"/>
    <w:rsid w:val="00BE1718"/>
    <w:rsid w:val="00BE1B8D"/>
    <w:rsid w:val="00BE2A4E"/>
    <w:rsid w:val="00BE2ADA"/>
    <w:rsid w:val="00BE2DAA"/>
    <w:rsid w:val="00BE2ECC"/>
    <w:rsid w:val="00BE4B98"/>
    <w:rsid w:val="00BE516A"/>
    <w:rsid w:val="00BE5533"/>
    <w:rsid w:val="00BE6074"/>
    <w:rsid w:val="00BE6076"/>
    <w:rsid w:val="00BE632B"/>
    <w:rsid w:val="00BE63C5"/>
    <w:rsid w:val="00BE7E78"/>
    <w:rsid w:val="00BF06C7"/>
    <w:rsid w:val="00BF08BA"/>
    <w:rsid w:val="00BF11A0"/>
    <w:rsid w:val="00BF19A8"/>
    <w:rsid w:val="00BF2024"/>
    <w:rsid w:val="00BF375E"/>
    <w:rsid w:val="00BF5C5F"/>
    <w:rsid w:val="00BF6C49"/>
    <w:rsid w:val="00BF6CC6"/>
    <w:rsid w:val="00BF7BE8"/>
    <w:rsid w:val="00BF7E24"/>
    <w:rsid w:val="00C00218"/>
    <w:rsid w:val="00C011D5"/>
    <w:rsid w:val="00C01637"/>
    <w:rsid w:val="00C01681"/>
    <w:rsid w:val="00C01DB0"/>
    <w:rsid w:val="00C02AA5"/>
    <w:rsid w:val="00C02B8E"/>
    <w:rsid w:val="00C030B3"/>
    <w:rsid w:val="00C04FD8"/>
    <w:rsid w:val="00C05034"/>
    <w:rsid w:val="00C05293"/>
    <w:rsid w:val="00C06143"/>
    <w:rsid w:val="00C06A90"/>
    <w:rsid w:val="00C07A29"/>
    <w:rsid w:val="00C103FD"/>
    <w:rsid w:val="00C1231B"/>
    <w:rsid w:val="00C12D12"/>
    <w:rsid w:val="00C12EA1"/>
    <w:rsid w:val="00C1342A"/>
    <w:rsid w:val="00C15085"/>
    <w:rsid w:val="00C153C5"/>
    <w:rsid w:val="00C15F97"/>
    <w:rsid w:val="00C16113"/>
    <w:rsid w:val="00C17F68"/>
    <w:rsid w:val="00C20F0D"/>
    <w:rsid w:val="00C21294"/>
    <w:rsid w:val="00C21637"/>
    <w:rsid w:val="00C22253"/>
    <w:rsid w:val="00C224A2"/>
    <w:rsid w:val="00C22514"/>
    <w:rsid w:val="00C23EF9"/>
    <w:rsid w:val="00C2437C"/>
    <w:rsid w:val="00C25170"/>
    <w:rsid w:val="00C26C79"/>
    <w:rsid w:val="00C279E8"/>
    <w:rsid w:val="00C30166"/>
    <w:rsid w:val="00C30314"/>
    <w:rsid w:val="00C31AB1"/>
    <w:rsid w:val="00C31C20"/>
    <w:rsid w:val="00C323A0"/>
    <w:rsid w:val="00C326D2"/>
    <w:rsid w:val="00C32D5F"/>
    <w:rsid w:val="00C333F4"/>
    <w:rsid w:val="00C33573"/>
    <w:rsid w:val="00C33CD8"/>
    <w:rsid w:val="00C3471E"/>
    <w:rsid w:val="00C3508E"/>
    <w:rsid w:val="00C35665"/>
    <w:rsid w:val="00C3697A"/>
    <w:rsid w:val="00C3723B"/>
    <w:rsid w:val="00C37695"/>
    <w:rsid w:val="00C40E29"/>
    <w:rsid w:val="00C418FC"/>
    <w:rsid w:val="00C422EB"/>
    <w:rsid w:val="00C42816"/>
    <w:rsid w:val="00C4370F"/>
    <w:rsid w:val="00C43E2C"/>
    <w:rsid w:val="00C45499"/>
    <w:rsid w:val="00C4549F"/>
    <w:rsid w:val="00C458F2"/>
    <w:rsid w:val="00C46190"/>
    <w:rsid w:val="00C46364"/>
    <w:rsid w:val="00C47720"/>
    <w:rsid w:val="00C4796E"/>
    <w:rsid w:val="00C500BD"/>
    <w:rsid w:val="00C50B9B"/>
    <w:rsid w:val="00C50C08"/>
    <w:rsid w:val="00C5165B"/>
    <w:rsid w:val="00C519CF"/>
    <w:rsid w:val="00C52385"/>
    <w:rsid w:val="00C535A8"/>
    <w:rsid w:val="00C54044"/>
    <w:rsid w:val="00C55425"/>
    <w:rsid w:val="00C555C2"/>
    <w:rsid w:val="00C56CA1"/>
    <w:rsid w:val="00C626CF"/>
    <w:rsid w:val="00C6340D"/>
    <w:rsid w:val="00C640E1"/>
    <w:rsid w:val="00C641DB"/>
    <w:rsid w:val="00C64A90"/>
    <w:rsid w:val="00C65EA6"/>
    <w:rsid w:val="00C665E6"/>
    <w:rsid w:val="00C669C6"/>
    <w:rsid w:val="00C677FC"/>
    <w:rsid w:val="00C67B79"/>
    <w:rsid w:val="00C7004D"/>
    <w:rsid w:val="00C702E2"/>
    <w:rsid w:val="00C70817"/>
    <w:rsid w:val="00C7168C"/>
    <w:rsid w:val="00C72DA1"/>
    <w:rsid w:val="00C7322F"/>
    <w:rsid w:val="00C73DF2"/>
    <w:rsid w:val="00C744D4"/>
    <w:rsid w:val="00C74B3D"/>
    <w:rsid w:val="00C74F75"/>
    <w:rsid w:val="00C7539A"/>
    <w:rsid w:val="00C753F7"/>
    <w:rsid w:val="00C76C16"/>
    <w:rsid w:val="00C77EA1"/>
    <w:rsid w:val="00C77FFE"/>
    <w:rsid w:val="00C800F0"/>
    <w:rsid w:val="00C8072A"/>
    <w:rsid w:val="00C808BB"/>
    <w:rsid w:val="00C81D3B"/>
    <w:rsid w:val="00C83431"/>
    <w:rsid w:val="00C83C77"/>
    <w:rsid w:val="00C83E91"/>
    <w:rsid w:val="00C8406B"/>
    <w:rsid w:val="00C844F4"/>
    <w:rsid w:val="00C8466B"/>
    <w:rsid w:val="00C8507C"/>
    <w:rsid w:val="00C85E12"/>
    <w:rsid w:val="00C87108"/>
    <w:rsid w:val="00C8758F"/>
    <w:rsid w:val="00C87D2C"/>
    <w:rsid w:val="00C907F9"/>
    <w:rsid w:val="00C90A24"/>
    <w:rsid w:val="00C90A47"/>
    <w:rsid w:val="00C919E7"/>
    <w:rsid w:val="00C93013"/>
    <w:rsid w:val="00C9312D"/>
    <w:rsid w:val="00C935B0"/>
    <w:rsid w:val="00C9369A"/>
    <w:rsid w:val="00C95151"/>
    <w:rsid w:val="00C95257"/>
    <w:rsid w:val="00CA09ED"/>
    <w:rsid w:val="00CA0BE4"/>
    <w:rsid w:val="00CA0E3F"/>
    <w:rsid w:val="00CA365E"/>
    <w:rsid w:val="00CA4599"/>
    <w:rsid w:val="00CA472F"/>
    <w:rsid w:val="00CA4854"/>
    <w:rsid w:val="00CA4F7C"/>
    <w:rsid w:val="00CA513A"/>
    <w:rsid w:val="00CA5E3E"/>
    <w:rsid w:val="00CA6250"/>
    <w:rsid w:val="00CA7EA7"/>
    <w:rsid w:val="00CB0207"/>
    <w:rsid w:val="00CB0D8B"/>
    <w:rsid w:val="00CB233C"/>
    <w:rsid w:val="00CB3274"/>
    <w:rsid w:val="00CB4FE6"/>
    <w:rsid w:val="00CB508C"/>
    <w:rsid w:val="00CB5B07"/>
    <w:rsid w:val="00CB5C28"/>
    <w:rsid w:val="00CB6AC5"/>
    <w:rsid w:val="00CB6C0E"/>
    <w:rsid w:val="00CC00AB"/>
    <w:rsid w:val="00CC1355"/>
    <w:rsid w:val="00CC1C8C"/>
    <w:rsid w:val="00CC34B0"/>
    <w:rsid w:val="00CC39D3"/>
    <w:rsid w:val="00CC467D"/>
    <w:rsid w:val="00CC5414"/>
    <w:rsid w:val="00CC69B3"/>
    <w:rsid w:val="00CC747E"/>
    <w:rsid w:val="00CC7981"/>
    <w:rsid w:val="00CD027A"/>
    <w:rsid w:val="00CD116F"/>
    <w:rsid w:val="00CD1748"/>
    <w:rsid w:val="00CD1E80"/>
    <w:rsid w:val="00CD1F9A"/>
    <w:rsid w:val="00CD33E1"/>
    <w:rsid w:val="00CD3886"/>
    <w:rsid w:val="00CD3CD0"/>
    <w:rsid w:val="00CD4294"/>
    <w:rsid w:val="00CD45EE"/>
    <w:rsid w:val="00CD50AE"/>
    <w:rsid w:val="00CD50F7"/>
    <w:rsid w:val="00CD6536"/>
    <w:rsid w:val="00CD67E8"/>
    <w:rsid w:val="00CD6833"/>
    <w:rsid w:val="00CD6A18"/>
    <w:rsid w:val="00CD6BFA"/>
    <w:rsid w:val="00CD7ECC"/>
    <w:rsid w:val="00CE0010"/>
    <w:rsid w:val="00CE0160"/>
    <w:rsid w:val="00CE07F9"/>
    <w:rsid w:val="00CE0AF6"/>
    <w:rsid w:val="00CE0FE7"/>
    <w:rsid w:val="00CE1148"/>
    <w:rsid w:val="00CE1474"/>
    <w:rsid w:val="00CE1A00"/>
    <w:rsid w:val="00CE3CD9"/>
    <w:rsid w:val="00CE4C60"/>
    <w:rsid w:val="00CE71D1"/>
    <w:rsid w:val="00CE726B"/>
    <w:rsid w:val="00CE7571"/>
    <w:rsid w:val="00CE7BCA"/>
    <w:rsid w:val="00CE7FF9"/>
    <w:rsid w:val="00CF03C1"/>
    <w:rsid w:val="00CF05EC"/>
    <w:rsid w:val="00CF0B87"/>
    <w:rsid w:val="00CF126B"/>
    <w:rsid w:val="00CF232E"/>
    <w:rsid w:val="00CF2362"/>
    <w:rsid w:val="00CF2BB4"/>
    <w:rsid w:val="00CF3706"/>
    <w:rsid w:val="00CF531B"/>
    <w:rsid w:val="00CF6533"/>
    <w:rsid w:val="00CF711D"/>
    <w:rsid w:val="00CF7230"/>
    <w:rsid w:val="00CF77CF"/>
    <w:rsid w:val="00CF7A5B"/>
    <w:rsid w:val="00CF7CE9"/>
    <w:rsid w:val="00D010E7"/>
    <w:rsid w:val="00D01563"/>
    <w:rsid w:val="00D01882"/>
    <w:rsid w:val="00D02F0F"/>
    <w:rsid w:val="00D032E0"/>
    <w:rsid w:val="00D0338E"/>
    <w:rsid w:val="00D03A02"/>
    <w:rsid w:val="00D03E30"/>
    <w:rsid w:val="00D04E0F"/>
    <w:rsid w:val="00D04F65"/>
    <w:rsid w:val="00D0569C"/>
    <w:rsid w:val="00D05DD6"/>
    <w:rsid w:val="00D06B0B"/>
    <w:rsid w:val="00D06EEF"/>
    <w:rsid w:val="00D075EC"/>
    <w:rsid w:val="00D07A4C"/>
    <w:rsid w:val="00D109AB"/>
    <w:rsid w:val="00D10DA1"/>
    <w:rsid w:val="00D11238"/>
    <w:rsid w:val="00D11AF5"/>
    <w:rsid w:val="00D11DC0"/>
    <w:rsid w:val="00D121FC"/>
    <w:rsid w:val="00D12C88"/>
    <w:rsid w:val="00D12E58"/>
    <w:rsid w:val="00D13556"/>
    <w:rsid w:val="00D13BEB"/>
    <w:rsid w:val="00D152A3"/>
    <w:rsid w:val="00D15A46"/>
    <w:rsid w:val="00D17ABD"/>
    <w:rsid w:val="00D17D2E"/>
    <w:rsid w:val="00D20103"/>
    <w:rsid w:val="00D20191"/>
    <w:rsid w:val="00D20194"/>
    <w:rsid w:val="00D20783"/>
    <w:rsid w:val="00D20902"/>
    <w:rsid w:val="00D20B38"/>
    <w:rsid w:val="00D20F0D"/>
    <w:rsid w:val="00D211D4"/>
    <w:rsid w:val="00D21E83"/>
    <w:rsid w:val="00D220F6"/>
    <w:rsid w:val="00D2213F"/>
    <w:rsid w:val="00D22FCA"/>
    <w:rsid w:val="00D2342D"/>
    <w:rsid w:val="00D23F1C"/>
    <w:rsid w:val="00D2427B"/>
    <w:rsid w:val="00D24E4B"/>
    <w:rsid w:val="00D2673B"/>
    <w:rsid w:val="00D26E33"/>
    <w:rsid w:val="00D2794D"/>
    <w:rsid w:val="00D27DF8"/>
    <w:rsid w:val="00D3063E"/>
    <w:rsid w:val="00D30E75"/>
    <w:rsid w:val="00D32C6A"/>
    <w:rsid w:val="00D32FA9"/>
    <w:rsid w:val="00D34CA4"/>
    <w:rsid w:val="00D35E02"/>
    <w:rsid w:val="00D35E5B"/>
    <w:rsid w:val="00D37E4C"/>
    <w:rsid w:val="00D41549"/>
    <w:rsid w:val="00D41A93"/>
    <w:rsid w:val="00D4446B"/>
    <w:rsid w:val="00D46442"/>
    <w:rsid w:val="00D46668"/>
    <w:rsid w:val="00D46A68"/>
    <w:rsid w:val="00D47076"/>
    <w:rsid w:val="00D4778A"/>
    <w:rsid w:val="00D4796E"/>
    <w:rsid w:val="00D47F52"/>
    <w:rsid w:val="00D50ECA"/>
    <w:rsid w:val="00D510E2"/>
    <w:rsid w:val="00D51180"/>
    <w:rsid w:val="00D51BD7"/>
    <w:rsid w:val="00D53600"/>
    <w:rsid w:val="00D54664"/>
    <w:rsid w:val="00D54733"/>
    <w:rsid w:val="00D55812"/>
    <w:rsid w:val="00D561C7"/>
    <w:rsid w:val="00D5731C"/>
    <w:rsid w:val="00D57CDF"/>
    <w:rsid w:val="00D60484"/>
    <w:rsid w:val="00D607ED"/>
    <w:rsid w:val="00D60F02"/>
    <w:rsid w:val="00D61C5E"/>
    <w:rsid w:val="00D61CA7"/>
    <w:rsid w:val="00D629D3"/>
    <w:rsid w:val="00D62C4F"/>
    <w:rsid w:val="00D62E18"/>
    <w:rsid w:val="00D6451D"/>
    <w:rsid w:val="00D64CB3"/>
    <w:rsid w:val="00D65A97"/>
    <w:rsid w:val="00D66819"/>
    <w:rsid w:val="00D670A3"/>
    <w:rsid w:val="00D7049D"/>
    <w:rsid w:val="00D710B9"/>
    <w:rsid w:val="00D721B6"/>
    <w:rsid w:val="00D7276C"/>
    <w:rsid w:val="00D72A60"/>
    <w:rsid w:val="00D72B10"/>
    <w:rsid w:val="00D73087"/>
    <w:rsid w:val="00D7401E"/>
    <w:rsid w:val="00D75D18"/>
    <w:rsid w:val="00D76E16"/>
    <w:rsid w:val="00D774D8"/>
    <w:rsid w:val="00D77A1C"/>
    <w:rsid w:val="00D80DFB"/>
    <w:rsid w:val="00D815AD"/>
    <w:rsid w:val="00D81623"/>
    <w:rsid w:val="00D817FF"/>
    <w:rsid w:val="00D8205E"/>
    <w:rsid w:val="00D82489"/>
    <w:rsid w:val="00D825DC"/>
    <w:rsid w:val="00D828D7"/>
    <w:rsid w:val="00D841D2"/>
    <w:rsid w:val="00D841E9"/>
    <w:rsid w:val="00D84CAB"/>
    <w:rsid w:val="00D8584E"/>
    <w:rsid w:val="00D85C44"/>
    <w:rsid w:val="00D86097"/>
    <w:rsid w:val="00D862CE"/>
    <w:rsid w:val="00D86657"/>
    <w:rsid w:val="00D8728C"/>
    <w:rsid w:val="00D90A9F"/>
    <w:rsid w:val="00D917C2"/>
    <w:rsid w:val="00D9209B"/>
    <w:rsid w:val="00D9241D"/>
    <w:rsid w:val="00D92628"/>
    <w:rsid w:val="00D938EE"/>
    <w:rsid w:val="00D93D44"/>
    <w:rsid w:val="00D950AA"/>
    <w:rsid w:val="00D97CFB"/>
    <w:rsid w:val="00DA098D"/>
    <w:rsid w:val="00DA0EBD"/>
    <w:rsid w:val="00DA1281"/>
    <w:rsid w:val="00DA1645"/>
    <w:rsid w:val="00DA21F7"/>
    <w:rsid w:val="00DA2A85"/>
    <w:rsid w:val="00DA2CA2"/>
    <w:rsid w:val="00DA3491"/>
    <w:rsid w:val="00DA35CA"/>
    <w:rsid w:val="00DA3AB2"/>
    <w:rsid w:val="00DA3C91"/>
    <w:rsid w:val="00DA4701"/>
    <w:rsid w:val="00DA4733"/>
    <w:rsid w:val="00DA4E55"/>
    <w:rsid w:val="00DA53A4"/>
    <w:rsid w:val="00DA7D51"/>
    <w:rsid w:val="00DA7FF2"/>
    <w:rsid w:val="00DB02B9"/>
    <w:rsid w:val="00DB08B9"/>
    <w:rsid w:val="00DB0CCF"/>
    <w:rsid w:val="00DB13C3"/>
    <w:rsid w:val="00DB206F"/>
    <w:rsid w:val="00DB2610"/>
    <w:rsid w:val="00DB331C"/>
    <w:rsid w:val="00DB358B"/>
    <w:rsid w:val="00DB3A09"/>
    <w:rsid w:val="00DB3E1E"/>
    <w:rsid w:val="00DB5E42"/>
    <w:rsid w:val="00DB664F"/>
    <w:rsid w:val="00DB72C2"/>
    <w:rsid w:val="00DB753B"/>
    <w:rsid w:val="00DB7815"/>
    <w:rsid w:val="00DC14AC"/>
    <w:rsid w:val="00DC1795"/>
    <w:rsid w:val="00DC180B"/>
    <w:rsid w:val="00DC18C7"/>
    <w:rsid w:val="00DC1D85"/>
    <w:rsid w:val="00DC2531"/>
    <w:rsid w:val="00DC260A"/>
    <w:rsid w:val="00DC26D0"/>
    <w:rsid w:val="00DC2970"/>
    <w:rsid w:val="00DC38CD"/>
    <w:rsid w:val="00DC3A9D"/>
    <w:rsid w:val="00DC48A0"/>
    <w:rsid w:val="00DC5BCD"/>
    <w:rsid w:val="00DC78E6"/>
    <w:rsid w:val="00DD0211"/>
    <w:rsid w:val="00DD0791"/>
    <w:rsid w:val="00DD084F"/>
    <w:rsid w:val="00DD13A2"/>
    <w:rsid w:val="00DD1A4F"/>
    <w:rsid w:val="00DD25CD"/>
    <w:rsid w:val="00DD39D3"/>
    <w:rsid w:val="00DD4867"/>
    <w:rsid w:val="00DD4AF6"/>
    <w:rsid w:val="00DD6608"/>
    <w:rsid w:val="00DD7EC9"/>
    <w:rsid w:val="00DE0BE0"/>
    <w:rsid w:val="00DE106B"/>
    <w:rsid w:val="00DE1F63"/>
    <w:rsid w:val="00DE297E"/>
    <w:rsid w:val="00DE2F51"/>
    <w:rsid w:val="00DE3148"/>
    <w:rsid w:val="00DE3308"/>
    <w:rsid w:val="00DE33B2"/>
    <w:rsid w:val="00DE33C0"/>
    <w:rsid w:val="00DE34B8"/>
    <w:rsid w:val="00DE467B"/>
    <w:rsid w:val="00DE4E1F"/>
    <w:rsid w:val="00DE5071"/>
    <w:rsid w:val="00DE5C7E"/>
    <w:rsid w:val="00DE6D69"/>
    <w:rsid w:val="00DE7030"/>
    <w:rsid w:val="00DF05C1"/>
    <w:rsid w:val="00DF260D"/>
    <w:rsid w:val="00DF3083"/>
    <w:rsid w:val="00DF3122"/>
    <w:rsid w:val="00DF5FF8"/>
    <w:rsid w:val="00DF6657"/>
    <w:rsid w:val="00DF7A7B"/>
    <w:rsid w:val="00E0022A"/>
    <w:rsid w:val="00E002DB"/>
    <w:rsid w:val="00E00323"/>
    <w:rsid w:val="00E00FF9"/>
    <w:rsid w:val="00E02B81"/>
    <w:rsid w:val="00E02C76"/>
    <w:rsid w:val="00E03EFE"/>
    <w:rsid w:val="00E040CE"/>
    <w:rsid w:val="00E05398"/>
    <w:rsid w:val="00E055BB"/>
    <w:rsid w:val="00E0598B"/>
    <w:rsid w:val="00E066A4"/>
    <w:rsid w:val="00E06B07"/>
    <w:rsid w:val="00E06E0A"/>
    <w:rsid w:val="00E06F0B"/>
    <w:rsid w:val="00E10855"/>
    <w:rsid w:val="00E10E35"/>
    <w:rsid w:val="00E11219"/>
    <w:rsid w:val="00E1137E"/>
    <w:rsid w:val="00E11622"/>
    <w:rsid w:val="00E11825"/>
    <w:rsid w:val="00E126E5"/>
    <w:rsid w:val="00E1298D"/>
    <w:rsid w:val="00E12A35"/>
    <w:rsid w:val="00E137F8"/>
    <w:rsid w:val="00E13D00"/>
    <w:rsid w:val="00E13D92"/>
    <w:rsid w:val="00E13F58"/>
    <w:rsid w:val="00E14210"/>
    <w:rsid w:val="00E165CF"/>
    <w:rsid w:val="00E16F9A"/>
    <w:rsid w:val="00E17601"/>
    <w:rsid w:val="00E219A0"/>
    <w:rsid w:val="00E21C5E"/>
    <w:rsid w:val="00E2231B"/>
    <w:rsid w:val="00E22B0B"/>
    <w:rsid w:val="00E243C9"/>
    <w:rsid w:val="00E246BA"/>
    <w:rsid w:val="00E24E65"/>
    <w:rsid w:val="00E252B1"/>
    <w:rsid w:val="00E256BB"/>
    <w:rsid w:val="00E25AD2"/>
    <w:rsid w:val="00E26606"/>
    <w:rsid w:val="00E26DB6"/>
    <w:rsid w:val="00E270AF"/>
    <w:rsid w:val="00E27C5D"/>
    <w:rsid w:val="00E27D32"/>
    <w:rsid w:val="00E3021B"/>
    <w:rsid w:val="00E30608"/>
    <w:rsid w:val="00E30D72"/>
    <w:rsid w:val="00E31457"/>
    <w:rsid w:val="00E314AE"/>
    <w:rsid w:val="00E314B0"/>
    <w:rsid w:val="00E31B63"/>
    <w:rsid w:val="00E3280F"/>
    <w:rsid w:val="00E334C5"/>
    <w:rsid w:val="00E33E9E"/>
    <w:rsid w:val="00E34608"/>
    <w:rsid w:val="00E34FA6"/>
    <w:rsid w:val="00E35469"/>
    <w:rsid w:val="00E35F93"/>
    <w:rsid w:val="00E36E83"/>
    <w:rsid w:val="00E370F2"/>
    <w:rsid w:val="00E373BC"/>
    <w:rsid w:val="00E3742A"/>
    <w:rsid w:val="00E37530"/>
    <w:rsid w:val="00E41E88"/>
    <w:rsid w:val="00E421BB"/>
    <w:rsid w:val="00E42276"/>
    <w:rsid w:val="00E42B37"/>
    <w:rsid w:val="00E43FA6"/>
    <w:rsid w:val="00E441B4"/>
    <w:rsid w:val="00E4438E"/>
    <w:rsid w:val="00E44A7D"/>
    <w:rsid w:val="00E44EE2"/>
    <w:rsid w:val="00E458D3"/>
    <w:rsid w:val="00E47AA2"/>
    <w:rsid w:val="00E47E27"/>
    <w:rsid w:val="00E503B0"/>
    <w:rsid w:val="00E50572"/>
    <w:rsid w:val="00E507DC"/>
    <w:rsid w:val="00E50D53"/>
    <w:rsid w:val="00E51DF2"/>
    <w:rsid w:val="00E5243C"/>
    <w:rsid w:val="00E529E7"/>
    <w:rsid w:val="00E541AD"/>
    <w:rsid w:val="00E55ED2"/>
    <w:rsid w:val="00E56A48"/>
    <w:rsid w:val="00E57F1C"/>
    <w:rsid w:val="00E60316"/>
    <w:rsid w:val="00E60419"/>
    <w:rsid w:val="00E60E83"/>
    <w:rsid w:val="00E61646"/>
    <w:rsid w:val="00E62EB9"/>
    <w:rsid w:val="00E632E5"/>
    <w:rsid w:val="00E6334E"/>
    <w:rsid w:val="00E63583"/>
    <w:rsid w:val="00E63BC9"/>
    <w:rsid w:val="00E64A30"/>
    <w:rsid w:val="00E650FD"/>
    <w:rsid w:val="00E66753"/>
    <w:rsid w:val="00E66E1F"/>
    <w:rsid w:val="00E66F70"/>
    <w:rsid w:val="00E673DD"/>
    <w:rsid w:val="00E67B67"/>
    <w:rsid w:val="00E70DAA"/>
    <w:rsid w:val="00E71101"/>
    <w:rsid w:val="00E71E37"/>
    <w:rsid w:val="00E7201E"/>
    <w:rsid w:val="00E723DA"/>
    <w:rsid w:val="00E73214"/>
    <w:rsid w:val="00E74984"/>
    <w:rsid w:val="00E74993"/>
    <w:rsid w:val="00E7542F"/>
    <w:rsid w:val="00E754AC"/>
    <w:rsid w:val="00E754C2"/>
    <w:rsid w:val="00E75ADA"/>
    <w:rsid w:val="00E7625B"/>
    <w:rsid w:val="00E7660D"/>
    <w:rsid w:val="00E80B5A"/>
    <w:rsid w:val="00E811BD"/>
    <w:rsid w:val="00E81C94"/>
    <w:rsid w:val="00E82594"/>
    <w:rsid w:val="00E831C3"/>
    <w:rsid w:val="00E8362F"/>
    <w:rsid w:val="00E84247"/>
    <w:rsid w:val="00E84C42"/>
    <w:rsid w:val="00E853BD"/>
    <w:rsid w:val="00E86954"/>
    <w:rsid w:val="00E86AB4"/>
    <w:rsid w:val="00E86ED5"/>
    <w:rsid w:val="00E876AD"/>
    <w:rsid w:val="00E9014A"/>
    <w:rsid w:val="00E90DE8"/>
    <w:rsid w:val="00E91320"/>
    <w:rsid w:val="00E926BE"/>
    <w:rsid w:val="00E928E8"/>
    <w:rsid w:val="00E92E5A"/>
    <w:rsid w:val="00E93FC1"/>
    <w:rsid w:val="00E94DF9"/>
    <w:rsid w:val="00E95639"/>
    <w:rsid w:val="00E96361"/>
    <w:rsid w:val="00E96453"/>
    <w:rsid w:val="00E96726"/>
    <w:rsid w:val="00E96EA2"/>
    <w:rsid w:val="00EA01CF"/>
    <w:rsid w:val="00EA05D9"/>
    <w:rsid w:val="00EA0A81"/>
    <w:rsid w:val="00EA1AF2"/>
    <w:rsid w:val="00EA2471"/>
    <w:rsid w:val="00EA319D"/>
    <w:rsid w:val="00EA4834"/>
    <w:rsid w:val="00EA4AAB"/>
    <w:rsid w:val="00EA5D57"/>
    <w:rsid w:val="00EA6648"/>
    <w:rsid w:val="00EA6693"/>
    <w:rsid w:val="00EA69E3"/>
    <w:rsid w:val="00EA6B40"/>
    <w:rsid w:val="00EA6BBF"/>
    <w:rsid w:val="00EA77FC"/>
    <w:rsid w:val="00EB0DC0"/>
    <w:rsid w:val="00EB1C3C"/>
    <w:rsid w:val="00EB2080"/>
    <w:rsid w:val="00EB20DF"/>
    <w:rsid w:val="00EB2392"/>
    <w:rsid w:val="00EB2867"/>
    <w:rsid w:val="00EB2FDB"/>
    <w:rsid w:val="00EB317B"/>
    <w:rsid w:val="00EB332C"/>
    <w:rsid w:val="00EB43B2"/>
    <w:rsid w:val="00EB445F"/>
    <w:rsid w:val="00EB4F78"/>
    <w:rsid w:val="00EB6708"/>
    <w:rsid w:val="00EB7225"/>
    <w:rsid w:val="00EB7657"/>
    <w:rsid w:val="00EB7689"/>
    <w:rsid w:val="00EB7705"/>
    <w:rsid w:val="00EB7B1C"/>
    <w:rsid w:val="00EC0443"/>
    <w:rsid w:val="00EC04F6"/>
    <w:rsid w:val="00EC09C5"/>
    <w:rsid w:val="00EC0FFA"/>
    <w:rsid w:val="00EC160B"/>
    <w:rsid w:val="00EC1F4A"/>
    <w:rsid w:val="00EC2385"/>
    <w:rsid w:val="00EC2833"/>
    <w:rsid w:val="00EC3174"/>
    <w:rsid w:val="00EC4870"/>
    <w:rsid w:val="00EC7452"/>
    <w:rsid w:val="00EC7842"/>
    <w:rsid w:val="00EC7F6D"/>
    <w:rsid w:val="00ED0AD1"/>
    <w:rsid w:val="00ED1130"/>
    <w:rsid w:val="00ED123E"/>
    <w:rsid w:val="00ED131E"/>
    <w:rsid w:val="00ED15D2"/>
    <w:rsid w:val="00ED17B8"/>
    <w:rsid w:val="00ED19D5"/>
    <w:rsid w:val="00ED1E51"/>
    <w:rsid w:val="00ED22BF"/>
    <w:rsid w:val="00ED2352"/>
    <w:rsid w:val="00ED24B1"/>
    <w:rsid w:val="00ED2602"/>
    <w:rsid w:val="00ED4B74"/>
    <w:rsid w:val="00ED5092"/>
    <w:rsid w:val="00ED60DF"/>
    <w:rsid w:val="00ED785E"/>
    <w:rsid w:val="00EE0021"/>
    <w:rsid w:val="00EE0596"/>
    <w:rsid w:val="00EE081E"/>
    <w:rsid w:val="00EE08CC"/>
    <w:rsid w:val="00EE1668"/>
    <w:rsid w:val="00EE3E36"/>
    <w:rsid w:val="00EE4400"/>
    <w:rsid w:val="00EE5498"/>
    <w:rsid w:val="00EE54C4"/>
    <w:rsid w:val="00EE5509"/>
    <w:rsid w:val="00EE5B8C"/>
    <w:rsid w:val="00EE6096"/>
    <w:rsid w:val="00EE6C00"/>
    <w:rsid w:val="00EE6DAF"/>
    <w:rsid w:val="00EE7B0E"/>
    <w:rsid w:val="00EF0F92"/>
    <w:rsid w:val="00EF116A"/>
    <w:rsid w:val="00EF1471"/>
    <w:rsid w:val="00EF22F2"/>
    <w:rsid w:val="00EF2E9A"/>
    <w:rsid w:val="00EF3578"/>
    <w:rsid w:val="00EF3970"/>
    <w:rsid w:val="00EF3D8C"/>
    <w:rsid w:val="00EF3EBA"/>
    <w:rsid w:val="00EF5379"/>
    <w:rsid w:val="00EF53DA"/>
    <w:rsid w:val="00EF57A0"/>
    <w:rsid w:val="00EF5E29"/>
    <w:rsid w:val="00EF5E72"/>
    <w:rsid w:val="00EF5F94"/>
    <w:rsid w:val="00EF63DA"/>
    <w:rsid w:val="00EF68C3"/>
    <w:rsid w:val="00EF69A5"/>
    <w:rsid w:val="00EF6F04"/>
    <w:rsid w:val="00EF714D"/>
    <w:rsid w:val="00EF7B83"/>
    <w:rsid w:val="00EF7BE6"/>
    <w:rsid w:val="00F00400"/>
    <w:rsid w:val="00F00586"/>
    <w:rsid w:val="00F0092A"/>
    <w:rsid w:val="00F00CAA"/>
    <w:rsid w:val="00F00CDF"/>
    <w:rsid w:val="00F0177D"/>
    <w:rsid w:val="00F02C61"/>
    <w:rsid w:val="00F02E41"/>
    <w:rsid w:val="00F03523"/>
    <w:rsid w:val="00F037AF"/>
    <w:rsid w:val="00F0388F"/>
    <w:rsid w:val="00F03E73"/>
    <w:rsid w:val="00F041E2"/>
    <w:rsid w:val="00F0499C"/>
    <w:rsid w:val="00F04D09"/>
    <w:rsid w:val="00F0505F"/>
    <w:rsid w:val="00F0520C"/>
    <w:rsid w:val="00F06A85"/>
    <w:rsid w:val="00F07005"/>
    <w:rsid w:val="00F0702F"/>
    <w:rsid w:val="00F07BF6"/>
    <w:rsid w:val="00F07E4A"/>
    <w:rsid w:val="00F107A9"/>
    <w:rsid w:val="00F13343"/>
    <w:rsid w:val="00F13666"/>
    <w:rsid w:val="00F13F01"/>
    <w:rsid w:val="00F1438C"/>
    <w:rsid w:val="00F148B1"/>
    <w:rsid w:val="00F15E93"/>
    <w:rsid w:val="00F1683F"/>
    <w:rsid w:val="00F16DF6"/>
    <w:rsid w:val="00F1766E"/>
    <w:rsid w:val="00F17722"/>
    <w:rsid w:val="00F2037E"/>
    <w:rsid w:val="00F20778"/>
    <w:rsid w:val="00F20791"/>
    <w:rsid w:val="00F20F31"/>
    <w:rsid w:val="00F214E5"/>
    <w:rsid w:val="00F2164E"/>
    <w:rsid w:val="00F21892"/>
    <w:rsid w:val="00F22061"/>
    <w:rsid w:val="00F22AD7"/>
    <w:rsid w:val="00F2380F"/>
    <w:rsid w:val="00F239D6"/>
    <w:rsid w:val="00F24593"/>
    <w:rsid w:val="00F24CF9"/>
    <w:rsid w:val="00F258A8"/>
    <w:rsid w:val="00F2618D"/>
    <w:rsid w:val="00F26719"/>
    <w:rsid w:val="00F26B07"/>
    <w:rsid w:val="00F26B4B"/>
    <w:rsid w:val="00F26D78"/>
    <w:rsid w:val="00F27591"/>
    <w:rsid w:val="00F27F94"/>
    <w:rsid w:val="00F304A8"/>
    <w:rsid w:val="00F307B1"/>
    <w:rsid w:val="00F31079"/>
    <w:rsid w:val="00F323A9"/>
    <w:rsid w:val="00F3315A"/>
    <w:rsid w:val="00F3323D"/>
    <w:rsid w:val="00F33731"/>
    <w:rsid w:val="00F33E44"/>
    <w:rsid w:val="00F3407E"/>
    <w:rsid w:val="00F34081"/>
    <w:rsid w:val="00F35525"/>
    <w:rsid w:val="00F378B0"/>
    <w:rsid w:val="00F40F71"/>
    <w:rsid w:val="00F410EE"/>
    <w:rsid w:val="00F41238"/>
    <w:rsid w:val="00F41F32"/>
    <w:rsid w:val="00F43975"/>
    <w:rsid w:val="00F444BC"/>
    <w:rsid w:val="00F46999"/>
    <w:rsid w:val="00F47114"/>
    <w:rsid w:val="00F508EE"/>
    <w:rsid w:val="00F50C0D"/>
    <w:rsid w:val="00F51834"/>
    <w:rsid w:val="00F51CF9"/>
    <w:rsid w:val="00F51DA6"/>
    <w:rsid w:val="00F51FA9"/>
    <w:rsid w:val="00F526A0"/>
    <w:rsid w:val="00F52C95"/>
    <w:rsid w:val="00F533E9"/>
    <w:rsid w:val="00F535DB"/>
    <w:rsid w:val="00F53B81"/>
    <w:rsid w:val="00F53EAC"/>
    <w:rsid w:val="00F54009"/>
    <w:rsid w:val="00F55441"/>
    <w:rsid w:val="00F5594F"/>
    <w:rsid w:val="00F560BA"/>
    <w:rsid w:val="00F56C6D"/>
    <w:rsid w:val="00F57BD6"/>
    <w:rsid w:val="00F57FB7"/>
    <w:rsid w:val="00F6111B"/>
    <w:rsid w:val="00F612D4"/>
    <w:rsid w:val="00F61488"/>
    <w:rsid w:val="00F6239B"/>
    <w:rsid w:val="00F62E7B"/>
    <w:rsid w:val="00F65177"/>
    <w:rsid w:val="00F65DA9"/>
    <w:rsid w:val="00F666C2"/>
    <w:rsid w:val="00F66C9B"/>
    <w:rsid w:val="00F66DF4"/>
    <w:rsid w:val="00F66F53"/>
    <w:rsid w:val="00F67FA4"/>
    <w:rsid w:val="00F704CC"/>
    <w:rsid w:val="00F706D5"/>
    <w:rsid w:val="00F71E62"/>
    <w:rsid w:val="00F7262B"/>
    <w:rsid w:val="00F72659"/>
    <w:rsid w:val="00F7270A"/>
    <w:rsid w:val="00F73348"/>
    <w:rsid w:val="00F74A4C"/>
    <w:rsid w:val="00F75447"/>
    <w:rsid w:val="00F76743"/>
    <w:rsid w:val="00F768A6"/>
    <w:rsid w:val="00F76AE6"/>
    <w:rsid w:val="00F77BD0"/>
    <w:rsid w:val="00F8198D"/>
    <w:rsid w:val="00F81DBA"/>
    <w:rsid w:val="00F82F90"/>
    <w:rsid w:val="00F831DC"/>
    <w:rsid w:val="00F8397D"/>
    <w:rsid w:val="00F83AA0"/>
    <w:rsid w:val="00F83B3B"/>
    <w:rsid w:val="00F84397"/>
    <w:rsid w:val="00F85DCD"/>
    <w:rsid w:val="00F86C83"/>
    <w:rsid w:val="00F86F4C"/>
    <w:rsid w:val="00F872D9"/>
    <w:rsid w:val="00F877B9"/>
    <w:rsid w:val="00F90670"/>
    <w:rsid w:val="00F90927"/>
    <w:rsid w:val="00F92461"/>
    <w:rsid w:val="00F929D0"/>
    <w:rsid w:val="00F92DDD"/>
    <w:rsid w:val="00F93611"/>
    <w:rsid w:val="00F93673"/>
    <w:rsid w:val="00F93BB5"/>
    <w:rsid w:val="00F94233"/>
    <w:rsid w:val="00F94875"/>
    <w:rsid w:val="00F951C4"/>
    <w:rsid w:val="00F95FAC"/>
    <w:rsid w:val="00F97730"/>
    <w:rsid w:val="00F97894"/>
    <w:rsid w:val="00FA060A"/>
    <w:rsid w:val="00FA098E"/>
    <w:rsid w:val="00FA0C86"/>
    <w:rsid w:val="00FA19E9"/>
    <w:rsid w:val="00FA1A93"/>
    <w:rsid w:val="00FA220A"/>
    <w:rsid w:val="00FA2697"/>
    <w:rsid w:val="00FA2935"/>
    <w:rsid w:val="00FA3872"/>
    <w:rsid w:val="00FA3A51"/>
    <w:rsid w:val="00FA56E5"/>
    <w:rsid w:val="00FA655E"/>
    <w:rsid w:val="00FA6825"/>
    <w:rsid w:val="00FA7124"/>
    <w:rsid w:val="00FA7365"/>
    <w:rsid w:val="00FB3099"/>
    <w:rsid w:val="00FB3CFB"/>
    <w:rsid w:val="00FB402A"/>
    <w:rsid w:val="00FB5569"/>
    <w:rsid w:val="00FB6127"/>
    <w:rsid w:val="00FB6BB1"/>
    <w:rsid w:val="00FB7344"/>
    <w:rsid w:val="00FB7F42"/>
    <w:rsid w:val="00FC01C9"/>
    <w:rsid w:val="00FC06DF"/>
    <w:rsid w:val="00FC1250"/>
    <w:rsid w:val="00FC456B"/>
    <w:rsid w:val="00FC47BD"/>
    <w:rsid w:val="00FC49C5"/>
    <w:rsid w:val="00FC5312"/>
    <w:rsid w:val="00FC61ED"/>
    <w:rsid w:val="00FC704D"/>
    <w:rsid w:val="00FD033D"/>
    <w:rsid w:val="00FD28A9"/>
    <w:rsid w:val="00FD3C26"/>
    <w:rsid w:val="00FD4CAB"/>
    <w:rsid w:val="00FD59E3"/>
    <w:rsid w:val="00FD67B6"/>
    <w:rsid w:val="00FD7181"/>
    <w:rsid w:val="00FD7A12"/>
    <w:rsid w:val="00FE0057"/>
    <w:rsid w:val="00FE0FA4"/>
    <w:rsid w:val="00FE1010"/>
    <w:rsid w:val="00FE1149"/>
    <w:rsid w:val="00FE13A3"/>
    <w:rsid w:val="00FE1F63"/>
    <w:rsid w:val="00FE21C1"/>
    <w:rsid w:val="00FE2808"/>
    <w:rsid w:val="00FE3F26"/>
    <w:rsid w:val="00FE4AE8"/>
    <w:rsid w:val="00FE4F97"/>
    <w:rsid w:val="00FE5E37"/>
    <w:rsid w:val="00FE6412"/>
    <w:rsid w:val="00FE6C88"/>
    <w:rsid w:val="00FE77C1"/>
    <w:rsid w:val="00FF032C"/>
    <w:rsid w:val="00FF0FDF"/>
    <w:rsid w:val="00FF12B0"/>
    <w:rsid w:val="00FF2176"/>
    <w:rsid w:val="00FF250D"/>
    <w:rsid w:val="00FF27FD"/>
    <w:rsid w:val="00FF319A"/>
    <w:rsid w:val="00FF3271"/>
    <w:rsid w:val="00FF37D9"/>
    <w:rsid w:val="00FF3898"/>
    <w:rsid w:val="00FF3D5C"/>
    <w:rsid w:val="00FF4C4A"/>
    <w:rsid w:val="00FF535D"/>
    <w:rsid w:val="00FF5FCD"/>
    <w:rsid w:val="00FF7DE8"/>
    <w:rsid w:val="01184905"/>
    <w:rsid w:val="012670EA"/>
    <w:rsid w:val="012843A0"/>
    <w:rsid w:val="012D6860"/>
    <w:rsid w:val="01396E1E"/>
    <w:rsid w:val="01556575"/>
    <w:rsid w:val="015C44A1"/>
    <w:rsid w:val="017A7559"/>
    <w:rsid w:val="017A7603"/>
    <w:rsid w:val="01864705"/>
    <w:rsid w:val="01876A2E"/>
    <w:rsid w:val="01910137"/>
    <w:rsid w:val="01A17FD7"/>
    <w:rsid w:val="01A531EE"/>
    <w:rsid w:val="01AE15BA"/>
    <w:rsid w:val="01D563A8"/>
    <w:rsid w:val="01E20EEB"/>
    <w:rsid w:val="01F464AA"/>
    <w:rsid w:val="01FF4891"/>
    <w:rsid w:val="02030281"/>
    <w:rsid w:val="0213738A"/>
    <w:rsid w:val="021A2B36"/>
    <w:rsid w:val="021E3CFB"/>
    <w:rsid w:val="023643E1"/>
    <w:rsid w:val="023E0C56"/>
    <w:rsid w:val="02532161"/>
    <w:rsid w:val="025778C9"/>
    <w:rsid w:val="026D4A03"/>
    <w:rsid w:val="02806EC3"/>
    <w:rsid w:val="02893E2C"/>
    <w:rsid w:val="029225CC"/>
    <w:rsid w:val="02967DF3"/>
    <w:rsid w:val="02A54D8A"/>
    <w:rsid w:val="02AE622E"/>
    <w:rsid w:val="02B20C36"/>
    <w:rsid w:val="02BB3F53"/>
    <w:rsid w:val="02E303AF"/>
    <w:rsid w:val="02ED6112"/>
    <w:rsid w:val="02F1164D"/>
    <w:rsid w:val="02F1712F"/>
    <w:rsid w:val="030C7F3D"/>
    <w:rsid w:val="031A7A8C"/>
    <w:rsid w:val="033A72F8"/>
    <w:rsid w:val="0344231D"/>
    <w:rsid w:val="037C4145"/>
    <w:rsid w:val="037E27A1"/>
    <w:rsid w:val="037F4592"/>
    <w:rsid w:val="038827D7"/>
    <w:rsid w:val="038E48CC"/>
    <w:rsid w:val="0392613B"/>
    <w:rsid w:val="03A241DF"/>
    <w:rsid w:val="03B727C1"/>
    <w:rsid w:val="03C84559"/>
    <w:rsid w:val="03FA45DB"/>
    <w:rsid w:val="0401712F"/>
    <w:rsid w:val="04155920"/>
    <w:rsid w:val="043C47C4"/>
    <w:rsid w:val="04A30005"/>
    <w:rsid w:val="04B47E41"/>
    <w:rsid w:val="04C633D4"/>
    <w:rsid w:val="04C9200E"/>
    <w:rsid w:val="04CA4A1A"/>
    <w:rsid w:val="04D77171"/>
    <w:rsid w:val="04E32753"/>
    <w:rsid w:val="04FB56A4"/>
    <w:rsid w:val="04FF212C"/>
    <w:rsid w:val="05116793"/>
    <w:rsid w:val="05180F0E"/>
    <w:rsid w:val="052730FC"/>
    <w:rsid w:val="052B30F3"/>
    <w:rsid w:val="0536623B"/>
    <w:rsid w:val="05375116"/>
    <w:rsid w:val="0551254A"/>
    <w:rsid w:val="055B3DB7"/>
    <w:rsid w:val="056621AB"/>
    <w:rsid w:val="05846CD2"/>
    <w:rsid w:val="05902482"/>
    <w:rsid w:val="059377EF"/>
    <w:rsid w:val="0595631E"/>
    <w:rsid w:val="059A19AD"/>
    <w:rsid w:val="059F3BD7"/>
    <w:rsid w:val="05BA2324"/>
    <w:rsid w:val="05BF226E"/>
    <w:rsid w:val="05D57932"/>
    <w:rsid w:val="05D606AD"/>
    <w:rsid w:val="05E4394A"/>
    <w:rsid w:val="060F4A0B"/>
    <w:rsid w:val="06147E59"/>
    <w:rsid w:val="06246FA7"/>
    <w:rsid w:val="06277D16"/>
    <w:rsid w:val="06324280"/>
    <w:rsid w:val="06640499"/>
    <w:rsid w:val="067677F6"/>
    <w:rsid w:val="068F585F"/>
    <w:rsid w:val="069B5B04"/>
    <w:rsid w:val="069F4A21"/>
    <w:rsid w:val="06A77C2E"/>
    <w:rsid w:val="06CB051C"/>
    <w:rsid w:val="06F63AB5"/>
    <w:rsid w:val="070B5FCB"/>
    <w:rsid w:val="071109A7"/>
    <w:rsid w:val="073065CD"/>
    <w:rsid w:val="074C0DB9"/>
    <w:rsid w:val="075543B4"/>
    <w:rsid w:val="075A2FBC"/>
    <w:rsid w:val="075F2124"/>
    <w:rsid w:val="076F613B"/>
    <w:rsid w:val="077147D0"/>
    <w:rsid w:val="07813609"/>
    <w:rsid w:val="07923AFA"/>
    <w:rsid w:val="07946C36"/>
    <w:rsid w:val="07AA716C"/>
    <w:rsid w:val="07B7521B"/>
    <w:rsid w:val="07D81D3F"/>
    <w:rsid w:val="07DF5E24"/>
    <w:rsid w:val="07DF6AB3"/>
    <w:rsid w:val="07E079F0"/>
    <w:rsid w:val="07E171B4"/>
    <w:rsid w:val="07ED2710"/>
    <w:rsid w:val="08012B0E"/>
    <w:rsid w:val="08020C79"/>
    <w:rsid w:val="080566CF"/>
    <w:rsid w:val="080737D2"/>
    <w:rsid w:val="08271425"/>
    <w:rsid w:val="082C7B24"/>
    <w:rsid w:val="082E0D79"/>
    <w:rsid w:val="08330F2F"/>
    <w:rsid w:val="083D3D3A"/>
    <w:rsid w:val="085B0976"/>
    <w:rsid w:val="0862521C"/>
    <w:rsid w:val="08685BD1"/>
    <w:rsid w:val="08866AD3"/>
    <w:rsid w:val="08AB0E42"/>
    <w:rsid w:val="08BC168E"/>
    <w:rsid w:val="08BC42C1"/>
    <w:rsid w:val="08D1644D"/>
    <w:rsid w:val="08D538D0"/>
    <w:rsid w:val="08E13C1D"/>
    <w:rsid w:val="08E3192B"/>
    <w:rsid w:val="08E63139"/>
    <w:rsid w:val="090140D4"/>
    <w:rsid w:val="095A791E"/>
    <w:rsid w:val="09627A85"/>
    <w:rsid w:val="096E3F91"/>
    <w:rsid w:val="09854F2E"/>
    <w:rsid w:val="09AB01B6"/>
    <w:rsid w:val="09BD1AB7"/>
    <w:rsid w:val="09C06FD3"/>
    <w:rsid w:val="09C674F1"/>
    <w:rsid w:val="09D52767"/>
    <w:rsid w:val="09DD0846"/>
    <w:rsid w:val="09EA1AFE"/>
    <w:rsid w:val="09EB6A3A"/>
    <w:rsid w:val="09F46F76"/>
    <w:rsid w:val="09F73A88"/>
    <w:rsid w:val="0A0216F4"/>
    <w:rsid w:val="0A076B69"/>
    <w:rsid w:val="0A1B5C64"/>
    <w:rsid w:val="0A207CCC"/>
    <w:rsid w:val="0A2502A5"/>
    <w:rsid w:val="0A32547F"/>
    <w:rsid w:val="0A354977"/>
    <w:rsid w:val="0A3B3576"/>
    <w:rsid w:val="0A3C7F98"/>
    <w:rsid w:val="0A574DD8"/>
    <w:rsid w:val="0A5E7973"/>
    <w:rsid w:val="0A6B65AB"/>
    <w:rsid w:val="0A7F71BA"/>
    <w:rsid w:val="0AA67AA5"/>
    <w:rsid w:val="0AC41E4E"/>
    <w:rsid w:val="0AF2084C"/>
    <w:rsid w:val="0B1E7284"/>
    <w:rsid w:val="0B264620"/>
    <w:rsid w:val="0B2705C9"/>
    <w:rsid w:val="0B2A2672"/>
    <w:rsid w:val="0B533B9F"/>
    <w:rsid w:val="0B603C4B"/>
    <w:rsid w:val="0B61129C"/>
    <w:rsid w:val="0B677268"/>
    <w:rsid w:val="0B6A31EA"/>
    <w:rsid w:val="0B7206EC"/>
    <w:rsid w:val="0BB92FC8"/>
    <w:rsid w:val="0BC55259"/>
    <w:rsid w:val="0BD07B70"/>
    <w:rsid w:val="0C4C1806"/>
    <w:rsid w:val="0C6F5910"/>
    <w:rsid w:val="0C7A0DBE"/>
    <w:rsid w:val="0C986416"/>
    <w:rsid w:val="0C9D28C1"/>
    <w:rsid w:val="0CA33831"/>
    <w:rsid w:val="0CB52A84"/>
    <w:rsid w:val="0CB97065"/>
    <w:rsid w:val="0CD53004"/>
    <w:rsid w:val="0CD87019"/>
    <w:rsid w:val="0CE82D07"/>
    <w:rsid w:val="0CF93597"/>
    <w:rsid w:val="0D05761E"/>
    <w:rsid w:val="0D2766C4"/>
    <w:rsid w:val="0D427C83"/>
    <w:rsid w:val="0D534360"/>
    <w:rsid w:val="0D591574"/>
    <w:rsid w:val="0D8A6D14"/>
    <w:rsid w:val="0D935B07"/>
    <w:rsid w:val="0DB14C49"/>
    <w:rsid w:val="0DBE525C"/>
    <w:rsid w:val="0DC11733"/>
    <w:rsid w:val="0DD81E68"/>
    <w:rsid w:val="0DDB45C8"/>
    <w:rsid w:val="0DEE6969"/>
    <w:rsid w:val="0E153D84"/>
    <w:rsid w:val="0E1544CD"/>
    <w:rsid w:val="0E2F32D0"/>
    <w:rsid w:val="0E3059D6"/>
    <w:rsid w:val="0E415563"/>
    <w:rsid w:val="0E5C63B0"/>
    <w:rsid w:val="0E627A52"/>
    <w:rsid w:val="0E7F24EC"/>
    <w:rsid w:val="0E8B7D59"/>
    <w:rsid w:val="0E9B10C1"/>
    <w:rsid w:val="0E9D6C3E"/>
    <w:rsid w:val="0F09497A"/>
    <w:rsid w:val="0F2A790B"/>
    <w:rsid w:val="0F2F0ED8"/>
    <w:rsid w:val="0F355F78"/>
    <w:rsid w:val="0F582B65"/>
    <w:rsid w:val="0F594644"/>
    <w:rsid w:val="0F7B1AD0"/>
    <w:rsid w:val="0F7E139E"/>
    <w:rsid w:val="0F886910"/>
    <w:rsid w:val="0FB7366E"/>
    <w:rsid w:val="0FCC4BFF"/>
    <w:rsid w:val="0FCC50D9"/>
    <w:rsid w:val="0FDC20CD"/>
    <w:rsid w:val="0FEE37BF"/>
    <w:rsid w:val="0FF73764"/>
    <w:rsid w:val="100A3396"/>
    <w:rsid w:val="10130DBB"/>
    <w:rsid w:val="103D7558"/>
    <w:rsid w:val="106262A4"/>
    <w:rsid w:val="10961390"/>
    <w:rsid w:val="10BC21D0"/>
    <w:rsid w:val="10C92A51"/>
    <w:rsid w:val="10FB5E9E"/>
    <w:rsid w:val="110C4192"/>
    <w:rsid w:val="111121A4"/>
    <w:rsid w:val="111149CB"/>
    <w:rsid w:val="11164A85"/>
    <w:rsid w:val="111A1803"/>
    <w:rsid w:val="11286C5E"/>
    <w:rsid w:val="11495805"/>
    <w:rsid w:val="1172141B"/>
    <w:rsid w:val="11954AE4"/>
    <w:rsid w:val="11B5604C"/>
    <w:rsid w:val="11CC76BA"/>
    <w:rsid w:val="11D140F9"/>
    <w:rsid w:val="11E262C7"/>
    <w:rsid w:val="11FB6AA8"/>
    <w:rsid w:val="11FF51DF"/>
    <w:rsid w:val="12047BEE"/>
    <w:rsid w:val="120D2D74"/>
    <w:rsid w:val="123F000C"/>
    <w:rsid w:val="125F4E1A"/>
    <w:rsid w:val="12665467"/>
    <w:rsid w:val="127A4534"/>
    <w:rsid w:val="12955F5E"/>
    <w:rsid w:val="12A71C7F"/>
    <w:rsid w:val="12AA1874"/>
    <w:rsid w:val="12B777E4"/>
    <w:rsid w:val="12C11985"/>
    <w:rsid w:val="12DE331A"/>
    <w:rsid w:val="12F17558"/>
    <w:rsid w:val="13261262"/>
    <w:rsid w:val="13272C50"/>
    <w:rsid w:val="133A1591"/>
    <w:rsid w:val="133A5D74"/>
    <w:rsid w:val="1343138D"/>
    <w:rsid w:val="13523A28"/>
    <w:rsid w:val="135616D5"/>
    <w:rsid w:val="13610112"/>
    <w:rsid w:val="13760060"/>
    <w:rsid w:val="13761224"/>
    <w:rsid w:val="13845BA2"/>
    <w:rsid w:val="13857303"/>
    <w:rsid w:val="13925EF8"/>
    <w:rsid w:val="13982045"/>
    <w:rsid w:val="13A01271"/>
    <w:rsid w:val="13B571B2"/>
    <w:rsid w:val="13DC2860"/>
    <w:rsid w:val="13E63AF6"/>
    <w:rsid w:val="13F14C9C"/>
    <w:rsid w:val="14156589"/>
    <w:rsid w:val="142F42CC"/>
    <w:rsid w:val="143571E3"/>
    <w:rsid w:val="14380FE0"/>
    <w:rsid w:val="146A34A2"/>
    <w:rsid w:val="1471398E"/>
    <w:rsid w:val="14904B2D"/>
    <w:rsid w:val="14B25382"/>
    <w:rsid w:val="14BB4150"/>
    <w:rsid w:val="14D051BC"/>
    <w:rsid w:val="14F32632"/>
    <w:rsid w:val="15036BA6"/>
    <w:rsid w:val="15133D23"/>
    <w:rsid w:val="151E5A45"/>
    <w:rsid w:val="15277D6C"/>
    <w:rsid w:val="15477903"/>
    <w:rsid w:val="154D29C4"/>
    <w:rsid w:val="155569D8"/>
    <w:rsid w:val="156153D5"/>
    <w:rsid w:val="15632919"/>
    <w:rsid w:val="1586222E"/>
    <w:rsid w:val="158A1734"/>
    <w:rsid w:val="159368A1"/>
    <w:rsid w:val="159537D7"/>
    <w:rsid w:val="15B63FA2"/>
    <w:rsid w:val="15B918FA"/>
    <w:rsid w:val="15BF1317"/>
    <w:rsid w:val="15D14C87"/>
    <w:rsid w:val="15E2762C"/>
    <w:rsid w:val="15F26D48"/>
    <w:rsid w:val="15F907DD"/>
    <w:rsid w:val="15FE74F9"/>
    <w:rsid w:val="160256E2"/>
    <w:rsid w:val="16287735"/>
    <w:rsid w:val="16420038"/>
    <w:rsid w:val="16524B73"/>
    <w:rsid w:val="16603F0A"/>
    <w:rsid w:val="16641F5F"/>
    <w:rsid w:val="16822F4C"/>
    <w:rsid w:val="168409D6"/>
    <w:rsid w:val="16897AA8"/>
    <w:rsid w:val="168E1562"/>
    <w:rsid w:val="16A95D42"/>
    <w:rsid w:val="16CD51C7"/>
    <w:rsid w:val="16E5216B"/>
    <w:rsid w:val="16EC4210"/>
    <w:rsid w:val="171437F4"/>
    <w:rsid w:val="171F3BAE"/>
    <w:rsid w:val="172F2FC6"/>
    <w:rsid w:val="17307E54"/>
    <w:rsid w:val="17560109"/>
    <w:rsid w:val="176B64FB"/>
    <w:rsid w:val="179901BE"/>
    <w:rsid w:val="17AB0DC9"/>
    <w:rsid w:val="17AD2E64"/>
    <w:rsid w:val="17C61DD8"/>
    <w:rsid w:val="17CA66AA"/>
    <w:rsid w:val="17D1358A"/>
    <w:rsid w:val="17D159BE"/>
    <w:rsid w:val="17D81239"/>
    <w:rsid w:val="17DA4A5F"/>
    <w:rsid w:val="17DD34E2"/>
    <w:rsid w:val="17E47D3A"/>
    <w:rsid w:val="17EA3667"/>
    <w:rsid w:val="181D0D87"/>
    <w:rsid w:val="181E68CF"/>
    <w:rsid w:val="184B08EA"/>
    <w:rsid w:val="184C71C9"/>
    <w:rsid w:val="185A0914"/>
    <w:rsid w:val="185D1118"/>
    <w:rsid w:val="187C7326"/>
    <w:rsid w:val="1881485C"/>
    <w:rsid w:val="188C359B"/>
    <w:rsid w:val="188D551E"/>
    <w:rsid w:val="18AA1406"/>
    <w:rsid w:val="18AD41C6"/>
    <w:rsid w:val="18B52DD6"/>
    <w:rsid w:val="18CB2493"/>
    <w:rsid w:val="18E66357"/>
    <w:rsid w:val="18E9746D"/>
    <w:rsid w:val="18F767C9"/>
    <w:rsid w:val="19033B41"/>
    <w:rsid w:val="190E24E6"/>
    <w:rsid w:val="191D3EB9"/>
    <w:rsid w:val="192112B3"/>
    <w:rsid w:val="192A2F8B"/>
    <w:rsid w:val="19374CB8"/>
    <w:rsid w:val="193C192A"/>
    <w:rsid w:val="19442EC1"/>
    <w:rsid w:val="195B1FEC"/>
    <w:rsid w:val="196B75E0"/>
    <w:rsid w:val="196C38F6"/>
    <w:rsid w:val="19737E50"/>
    <w:rsid w:val="19814390"/>
    <w:rsid w:val="198168D6"/>
    <w:rsid w:val="19821E18"/>
    <w:rsid w:val="19930DC0"/>
    <w:rsid w:val="19B54411"/>
    <w:rsid w:val="19CA1C19"/>
    <w:rsid w:val="19FB780C"/>
    <w:rsid w:val="1A0204F4"/>
    <w:rsid w:val="1A142148"/>
    <w:rsid w:val="1A185D87"/>
    <w:rsid w:val="1A1E1A51"/>
    <w:rsid w:val="1A3F6C3F"/>
    <w:rsid w:val="1A512FD2"/>
    <w:rsid w:val="1A7A13F3"/>
    <w:rsid w:val="1A7C2083"/>
    <w:rsid w:val="1A980DB5"/>
    <w:rsid w:val="1A9C6DAE"/>
    <w:rsid w:val="1AA10BFC"/>
    <w:rsid w:val="1AB34F14"/>
    <w:rsid w:val="1AC2560A"/>
    <w:rsid w:val="1AC77BD0"/>
    <w:rsid w:val="1AD10392"/>
    <w:rsid w:val="1AD552D5"/>
    <w:rsid w:val="1AE21E11"/>
    <w:rsid w:val="1AF42BB5"/>
    <w:rsid w:val="1AF917A9"/>
    <w:rsid w:val="1B03660D"/>
    <w:rsid w:val="1B0B2896"/>
    <w:rsid w:val="1B2C3015"/>
    <w:rsid w:val="1B2F611F"/>
    <w:rsid w:val="1B370E4A"/>
    <w:rsid w:val="1B6B5E8B"/>
    <w:rsid w:val="1B7C7F5D"/>
    <w:rsid w:val="1B866CAC"/>
    <w:rsid w:val="1B8A0470"/>
    <w:rsid w:val="1B9273FE"/>
    <w:rsid w:val="1B930021"/>
    <w:rsid w:val="1B953635"/>
    <w:rsid w:val="1B982E31"/>
    <w:rsid w:val="1B9B0972"/>
    <w:rsid w:val="1BB9714B"/>
    <w:rsid w:val="1BC60170"/>
    <w:rsid w:val="1BC62862"/>
    <w:rsid w:val="1BD53A4B"/>
    <w:rsid w:val="1BE27E16"/>
    <w:rsid w:val="1BF61094"/>
    <w:rsid w:val="1C0302FC"/>
    <w:rsid w:val="1C1C0AE5"/>
    <w:rsid w:val="1C1D316C"/>
    <w:rsid w:val="1C32424C"/>
    <w:rsid w:val="1C5A0927"/>
    <w:rsid w:val="1C6007F4"/>
    <w:rsid w:val="1C6067D9"/>
    <w:rsid w:val="1C752952"/>
    <w:rsid w:val="1C766D20"/>
    <w:rsid w:val="1C8A4EA8"/>
    <w:rsid w:val="1C9833ED"/>
    <w:rsid w:val="1C9D3F8F"/>
    <w:rsid w:val="1CAB0332"/>
    <w:rsid w:val="1CC65735"/>
    <w:rsid w:val="1CC931F8"/>
    <w:rsid w:val="1CCA11D2"/>
    <w:rsid w:val="1CD66EAE"/>
    <w:rsid w:val="1CE343B6"/>
    <w:rsid w:val="1CEE4B08"/>
    <w:rsid w:val="1CF02241"/>
    <w:rsid w:val="1D1149E4"/>
    <w:rsid w:val="1D187198"/>
    <w:rsid w:val="1D4D223A"/>
    <w:rsid w:val="1D5E7B44"/>
    <w:rsid w:val="1D5F41E3"/>
    <w:rsid w:val="1D6C4A61"/>
    <w:rsid w:val="1D7720C6"/>
    <w:rsid w:val="1D891F82"/>
    <w:rsid w:val="1D8F1E47"/>
    <w:rsid w:val="1D9322EF"/>
    <w:rsid w:val="1D953055"/>
    <w:rsid w:val="1DA200CE"/>
    <w:rsid w:val="1DA478AD"/>
    <w:rsid w:val="1DA95A12"/>
    <w:rsid w:val="1DC708DC"/>
    <w:rsid w:val="1DCD5842"/>
    <w:rsid w:val="1DDC5905"/>
    <w:rsid w:val="1DF846D3"/>
    <w:rsid w:val="1DFC3311"/>
    <w:rsid w:val="1DFD6084"/>
    <w:rsid w:val="1E1260C7"/>
    <w:rsid w:val="1E3B2C73"/>
    <w:rsid w:val="1E413651"/>
    <w:rsid w:val="1E456C79"/>
    <w:rsid w:val="1E4A343C"/>
    <w:rsid w:val="1E4B0B2C"/>
    <w:rsid w:val="1E4B474B"/>
    <w:rsid w:val="1E5135A1"/>
    <w:rsid w:val="1E5F60CD"/>
    <w:rsid w:val="1E6432D4"/>
    <w:rsid w:val="1E6E4641"/>
    <w:rsid w:val="1E806564"/>
    <w:rsid w:val="1E9B44D0"/>
    <w:rsid w:val="1EAC7460"/>
    <w:rsid w:val="1EAF160F"/>
    <w:rsid w:val="1EB12291"/>
    <w:rsid w:val="1ED65FB9"/>
    <w:rsid w:val="1EED1547"/>
    <w:rsid w:val="1EEF0AA4"/>
    <w:rsid w:val="1F1A64C5"/>
    <w:rsid w:val="1F44797B"/>
    <w:rsid w:val="1F707A57"/>
    <w:rsid w:val="1F7D52B5"/>
    <w:rsid w:val="1F890947"/>
    <w:rsid w:val="1F9A0F77"/>
    <w:rsid w:val="1F9B53D6"/>
    <w:rsid w:val="1FAE2AAE"/>
    <w:rsid w:val="1FBB0D05"/>
    <w:rsid w:val="1FC02F6A"/>
    <w:rsid w:val="1FD72CDF"/>
    <w:rsid w:val="1FD857C1"/>
    <w:rsid w:val="1FF85C0E"/>
    <w:rsid w:val="201C1DCA"/>
    <w:rsid w:val="2020147D"/>
    <w:rsid w:val="20220BE5"/>
    <w:rsid w:val="20336523"/>
    <w:rsid w:val="204B7DC9"/>
    <w:rsid w:val="20700D48"/>
    <w:rsid w:val="2084272E"/>
    <w:rsid w:val="209C79ED"/>
    <w:rsid w:val="20AF45AF"/>
    <w:rsid w:val="20B15F50"/>
    <w:rsid w:val="20B84589"/>
    <w:rsid w:val="20BA7476"/>
    <w:rsid w:val="20D15F1C"/>
    <w:rsid w:val="20DC2C09"/>
    <w:rsid w:val="20E04E19"/>
    <w:rsid w:val="20EA6653"/>
    <w:rsid w:val="20EF6503"/>
    <w:rsid w:val="20F3562A"/>
    <w:rsid w:val="21011135"/>
    <w:rsid w:val="2108429D"/>
    <w:rsid w:val="211A46DE"/>
    <w:rsid w:val="213122AF"/>
    <w:rsid w:val="21313FE1"/>
    <w:rsid w:val="2140454F"/>
    <w:rsid w:val="214B43E8"/>
    <w:rsid w:val="215A6C10"/>
    <w:rsid w:val="215B2D42"/>
    <w:rsid w:val="215D2194"/>
    <w:rsid w:val="216604FB"/>
    <w:rsid w:val="21703D3E"/>
    <w:rsid w:val="219D2D73"/>
    <w:rsid w:val="21A50114"/>
    <w:rsid w:val="21EF7359"/>
    <w:rsid w:val="21F15B9B"/>
    <w:rsid w:val="21FE759C"/>
    <w:rsid w:val="220C1B54"/>
    <w:rsid w:val="224C6559"/>
    <w:rsid w:val="22545D7B"/>
    <w:rsid w:val="225E146F"/>
    <w:rsid w:val="22700877"/>
    <w:rsid w:val="22791AFA"/>
    <w:rsid w:val="228F594C"/>
    <w:rsid w:val="22932FB5"/>
    <w:rsid w:val="22A104EC"/>
    <w:rsid w:val="22AA74DA"/>
    <w:rsid w:val="22B016AB"/>
    <w:rsid w:val="22B2191E"/>
    <w:rsid w:val="22B67FB0"/>
    <w:rsid w:val="22BC0EF8"/>
    <w:rsid w:val="22D45BBA"/>
    <w:rsid w:val="22D61787"/>
    <w:rsid w:val="22DB3398"/>
    <w:rsid w:val="22F97DFB"/>
    <w:rsid w:val="23020574"/>
    <w:rsid w:val="230F599C"/>
    <w:rsid w:val="23177C02"/>
    <w:rsid w:val="23183ACF"/>
    <w:rsid w:val="235E5865"/>
    <w:rsid w:val="2365049A"/>
    <w:rsid w:val="237A407B"/>
    <w:rsid w:val="2396050D"/>
    <w:rsid w:val="23A36819"/>
    <w:rsid w:val="23A62724"/>
    <w:rsid w:val="23AE0C8C"/>
    <w:rsid w:val="23C123DB"/>
    <w:rsid w:val="23CB75A6"/>
    <w:rsid w:val="23E97DD8"/>
    <w:rsid w:val="24067149"/>
    <w:rsid w:val="240A22B7"/>
    <w:rsid w:val="240F7CE2"/>
    <w:rsid w:val="24114405"/>
    <w:rsid w:val="24174945"/>
    <w:rsid w:val="241C328E"/>
    <w:rsid w:val="2421612D"/>
    <w:rsid w:val="242A72F8"/>
    <w:rsid w:val="243027C7"/>
    <w:rsid w:val="244B4842"/>
    <w:rsid w:val="24536BAB"/>
    <w:rsid w:val="245B48B4"/>
    <w:rsid w:val="247A3105"/>
    <w:rsid w:val="247A5057"/>
    <w:rsid w:val="247F3AAC"/>
    <w:rsid w:val="248A15BB"/>
    <w:rsid w:val="248C480E"/>
    <w:rsid w:val="249917FE"/>
    <w:rsid w:val="24A85E10"/>
    <w:rsid w:val="24B56E81"/>
    <w:rsid w:val="24C21BC3"/>
    <w:rsid w:val="24EE130C"/>
    <w:rsid w:val="2510105A"/>
    <w:rsid w:val="25112EE5"/>
    <w:rsid w:val="253F7B87"/>
    <w:rsid w:val="2542771E"/>
    <w:rsid w:val="2546580C"/>
    <w:rsid w:val="255300FA"/>
    <w:rsid w:val="255D282B"/>
    <w:rsid w:val="2592651A"/>
    <w:rsid w:val="2595299B"/>
    <w:rsid w:val="259952E3"/>
    <w:rsid w:val="25A72F7C"/>
    <w:rsid w:val="25C35DC5"/>
    <w:rsid w:val="25C64874"/>
    <w:rsid w:val="25D52D09"/>
    <w:rsid w:val="25E0062C"/>
    <w:rsid w:val="25E20F82"/>
    <w:rsid w:val="26242BFC"/>
    <w:rsid w:val="2630562D"/>
    <w:rsid w:val="2641214D"/>
    <w:rsid w:val="26600745"/>
    <w:rsid w:val="268E019A"/>
    <w:rsid w:val="26A911AC"/>
    <w:rsid w:val="26AE768E"/>
    <w:rsid w:val="26D44C24"/>
    <w:rsid w:val="26E51651"/>
    <w:rsid w:val="270222D4"/>
    <w:rsid w:val="271626FD"/>
    <w:rsid w:val="27175E7C"/>
    <w:rsid w:val="27193813"/>
    <w:rsid w:val="27290D07"/>
    <w:rsid w:val="27297931"/>
    <w:rsid w:val="2734133D"/>
    <w:rsid w:val="27431EC4"/>
    <w:rsid w:val="275605D3"/>
    <w:rsid w:val="27615D87"/>
    <w:rsid w:val="2788493E"/>
    <w:rsid w:val="27960BED"/>
    <w:rsid w:val="27983AD6"/>
    <w:rsid w:val="27A30D29"/>
    <w:rsid w:val="27A36E1F"/>
    <w:rsid w:val="27B17301"/>
    <w:rsid w:val="27B436AB"/>
    <w:rsid w:val="27B94611"/>
    <w:rsid w:val="27C30763"/>
    <w:rsid w:val="27C61B94"/>
    <w:rsid w:val="27CE7A10"/>
    <w:rsid w:val="27FF6137"/>
    <w:rsid w:val="281538DB"/>
    <w:rsid w:val="282661B8"/>
    <w:rsid w:val="282C48FC"/>
    <w:rsid w:val="282C6F0E"/>
    <w:rsid w:val="28371C8B"/>
    <w:rsid w:val="28681490"/>
    <w:rsid w:val="287E56A6"/>
    <w:rsid w:val="288578BA"/>
    <w:rsid w:val="288A4F49"/>
    <w:rsid w:val="28AF0889"/>
    <w:rsid w:val="28CC1460"/>
    <w:rsid w:val="28E55011"/>
    <w:rsid w:val="290D65CB"/>
    <w:rsid w:val="29340E10"/>
    <w:rsid w:val="293546E5"/>
    <w:rsid w:val="294907E7"/>
    <w:rsid w:val="29506DE4"/>
    <w:rsid w:val="297201BC"/>
    <w:rsid w:val="29765D5B"/>
    <w:rsid w:val="29820C26"/>
    <w:rsid w:val="29861E2E"/>
    <w:rsid w:val="29A70519"/>
    <w:rsid w:val="29B514AE"/>
    <w:rsid w:val="29C6402E"/>
    <w:rsid w:val="29CF6B0C"/>
    <w:rsid w:val="29E54D58"/>
    <w:rsid w:val="29E77D2D"/>
    <w:rsid w:val="29F34007"/>
    <w:rsid w:val="2A1D6134"/>
    <w:rsid w:val="2A4B2AF5"/>
    <w:rsid w:val="2A5735A4"/>
    <w:rsid w:val="2A616019"/>
    <w:rsid w:val="2A6618F5"/>
    <w:rsid w:val="2A6F32F5"/>
    <w:rsid w:val="2A8A0363"/>
    <w:rsid w:val="2A8B5676"/>
    <w:rsid w:val="2A8C2FA3"/>
    <w:rsid w:val="2A9A1643"/>
    <w:rsid w:val="2A9B7F56"/>
    <w:rsid w:val="2AE65071"/>
    <w:rsid w:val="2AFE060C"/>
    <w:rsid w:val="2B08148B"/>
    <w:rsid w:val="2B26703D"/>
    <w:rsid w:val="2B3D7387"/>
    <w:rsid w:val="2B9B05D5"/>
    <w:rsid w:val="2BB52C32"/>
    <w:rsid w:val="2BBD26A0"/>
    <w:rsid w:val="2BC35D66"/>
    <w:rsid w:val="2BDC4034"/>
    <w:rsid w:val="2BF93B57"/>
    <w:rsid w:val="2C2132ED"/>
    <w:rsid w:val="2C7072E8"/>
    <w:rsid w:val="2C8549E1"/>
    <w:rsid w:val="2C8C011C"/>
    <w:rsid w:val="2C9030FD"/>
    <w:rsid w:val="2CA64BF0"/>
    <w:rsid w:val="2CB76BE4"/>
    <w:rsid w:val="2CD73F5B"/>
    <w:rsid w:val="2CDE33B7"/>
    <w:rsid w:val="2CE55740"/>
    <w:rsid w:val="2D202ABC"/>
    <w:rsid w:val="2D207600"/>
    <w:rsid w:val="2D383902"/>
    <w:rsid w:val="2D45755A"/>
    <w:rsid w:val="2D524379"/>
    <w:rsid w:val="2D640306"/>
    <w:rsid w:val="2D656136"/>
    <w:rsid w:val="2D6D0A38"/>
    <w:rsid w:val="2D7B6EA5"/>
    <w:rsid w:val="2D81083D"/>
    <w:rsid w:val="2D980C66"/>
    <w:rsid w:val="2D9A383D"/>
    <w:rsid w:val="2D9E73FF"/>
    <w:rsid w:val="2DBD01DE"/>
    <w:rsid w:val="2DBE3958"/>
    <w:rsid w:val="2DBE3D5F"/>
    <w:rsid w:val="2DED6716"/>
    <w:rsid w:val="2E175477"/>
    <w:rsid w:val="2E1A1030"/>
    <w:rsid w:val="2E25229D"/>
    <w:rsid w:val="2E2A7DB4"/>
    <w:rsid w:val="2E567533"/>
    <w:rsid w:val="2E7C6418"/>
    <w:rsid w:val="2E9A01F5"/>
    <w:rsid w:val="2ED97383"/>
    <w:rsid w:val="2EE95F68"/>
    <w:rsid w:val="2F194AF1"/>
    <w:rsid w:val="2F1A5FAD"/>
    <w:rsid w:val="2F285D8D"/>
    <w:rsid w:val="2F2A5481"/>
    <w:rsid w:val="2F35739D"/>
    <w:rsid w:val="2F3827F1"/>
    <w:rsid w:val="2F4A37BB"/>
    <w:rsid w:val="2F711355"/>
    <w:rsid w:val="2F753927"/>
    <w:rsid w:val="2F79493A"/>
    <w:rsid w:val="2F805B52"/>
    <w:rsid w:val="2F817A2D"/>
    <w:rsid w:val="2F833493"/>
    <w:rsid w:val="2F937411"/>
    <w:rsid w:val="2FAC2B0D"/>
    <w:rsid w:val="2FB6414F"/>
    <w:rsid w:val="2FF407B0"/>
    <w:rsid w:val="2FF80E02"/>
    <w:rsid w:val="30004E27"/>
    <w:rsid w:val="3021570A"/>
    <w:rsid w:val="30271A02"/>
    <w:rsid w:val="302C5C1C"/>
    <w:rsid w:val="30393E95"/>
    <w:rsid w:val="30480BE8"/>
    <w:rsid w:val="30640F12"/>
    <w:rsid w:val="30737B1F"/>
    <w:rsid w:val="307C52A2"/>
    <w:rsid w:val="30986B48"/>
    <w:rsid w:val="309D32E4"/>
    <w:rsid w:val="30A21A3A"/>
    <w:rsid w:val="30AC0F10"/>
    <w:rsid w:val="30C3310C"/>
    <w:rsid w:val="30CB1548"/>
    <w:rsid w:val="30D40404"/>
    <w:rsid w:val="30DC74B8"/>
    <w:rsid w:val="30E1284A"/>
    <w:rsid w:val="30F165F5"/>
    <w:rsid w:val="30FA2DD3"/>
    <w:rsid w:val="31221D1D"/>
    <w:rsid w:val="31323A95"/>
    <w:rsid w:val="314116FE"/>
    <w:rsid w:val="315A05BF"/>
    <w:rsid w:val="316B6D2A"/>
    <w:rsid w:val="31701B38"/>
    <w:rsid w:val="31707551"/>
    <w:rsid w:val="3172679A"/>
    <w:rsid w:val="318F1FBE"/>
    <w:rsid w:val="31BD2D6A"/>
    <w:rsid w:val="31D46C8E"/>
    <w:rsid w:val="31F44517"/>
    <w:rsid w:val="320F3B11"/>
    <w:rsid w:val="321960C5"/>
    <w:rsid w:val="32253171"/>
    <w:rsid w:val="322F5690"/>
    <w:rsid w:val="32414184"/>
    <w:rsid w:val="3247441E"/>
    <w:rsid w:val="324B4728"/>
    <w:rsid w:val="32532758"/>
    <w:rsid w:val="32622192"/>
    <w:rsid w:val="326E1736"/>
    <w:rsid w:val="32704015"/>
    <w:rsid w:val="32744A24"/>
    <w:rsid w:val="328D330B"/>
    <w:rsid w:val="32A212AC"/>
    <w:rsid w:val="32A95C55"/>
    <w:rsid w:val="32BE1ABA"/>
    <w:rsid w:val="32C5467E"/>
    <w:rsid w:val="32D54B9D"/>
    <w:rsid w:val="32F36890"/>
    <w:rsid w:val="32FD564D"/>
    <w:rsid w:val="334A57AA"/>
    <w:rsid w:val="33722974"/>
    <w:rsid w:val="33747101"/>
    <w:rsid w:val="338C48D7"/>
    <w:rsid w:val="33AD2BD0"/>
    <w:rsid w:val="33CC77AF"/>
    <w:rsid w:val="33D9433C"/>
    <w:rsid w:val="33E10EAF"/>
    <w:rsid w:val="33E66A0C"/>
    <w:rsid w:val="33FB3DF4"/>
    <w:rsid w:val="33FC37E2"/>
    <w:rsid w:val="34014428"/>
    <w:rsid w:val="34016AED"/>
    <w:rsid w:val="341B42C4"/>
    <w:rsid w:val="341B5D8B"/>
    <w:rsid w:val="344332B4"/>
    <w:rsid w:val="34470CDE"/>
    <w:rsid w:val="34514978"/>
    <w:rsid w:val="345205A9"/>
    <w:rsid w:val="345C3791"/>
    <w:rsid w:val="346233F7"/>
    <w:rsid w:val="346313A2"/>
    <w:rsid w:val="346E7194"/>
    <w:rsid w:val="34725EC0"/>
    <w:rsid w:val="34906888"/>
    <w:rsid w:val="34994B24"/>
    <w:rsid w:val="34B33D50"/>
    <w:rsid w:val="34BD793E"/>
    <w:rsid w:val="34C029BB"/>
    <w:rsid w:val="34C644C7"/>
    <w:rsid w:val="34CE69D0"/>
    <w:rsid w:val="34D37DDA"/>
    <w:rsid w:val="34EC0CC6"/>
    <w:rsid w:val="35092088"/>
    <w:rsid w:val="35204BDE"/>
    <w:rsid w:val="35283773"/>
    <w:rsid w:val="354959BC"/>
    <w:rsid w:val="356C7D8A"/>
    <w:rsid w:val="357A2F85"/>
    <w:rsid w:val="357B4350"/>
    <w:rsid w:val="358005D1"/>
    <w:rsid w:val="35936414"/>
    <w:rsid w:val="35A25CF5"/>
    <w:rsid w:val="35B17DBA"/>
    <w:rsid w:val="35B2713F"/>
    <w:rsid w:val="35BA147A"/>
    <w:rsid w:val="35C81A5B"/>
    <w:rsid w:val="35C90340"/>
    <w:rsid w:val="35C90F76"/>
    <w:rsid w:val="35C97A69"/>
    <w:rsid w:val="35D54660"/>
    <w:rsid w:val="35D82A9E"/>
    <w:rsid w:val="35DF16D7"/>
    <w:rsid w:val="360016DD"/>
    <w:rsid w:val="360767AA"/>
    <w:rsid w:val="360B4296"/>
    <w:rsid w:val="364F031E"/>
    <w:rsid w:val="3658085D"/>
    <w:rsid w:val="36631C6B"/>
    <w:rsid w:val="36817425"/>
    <w:rsid w:val="36821911"/>
    <w:rsid w:val="36A53E71"/>
    <w:rsid w:val="36A96C04"/>
    <w:rsid w:val="36B73E9C"/>
    <w:rsid w:val="36BC79A6"/>
    <w:rsid w:val="36CF2778"/>
    <w:rsid w:val="36E21B94"/>
    <w:rsid w:val="36F33CD0"/>
    <w:rsid w:val="37003B99"/>
    <w:rsid w:val="370425DE"/>
    <w:rsid w:val="370A65B7"/>
    <w:rsid w:val="371C4F9F"/>
    <w:rsid w:val="372058BC"/>
    <w:rsid w:val="37205A94"/>
    <w:rsid w:val="37251689"/>
    <w:rsid w:val="373F182F"/>
    <w:rsid w:val="3749774C"/>
    <w:rsid w:val="375D66BB"/>
    <w:rsid w:val="37952B49"/>
    <w:rsid w:val="379A5BEB"/>
    <w:rsid w:val="37A12A09"/>
    <w:rsid w:val="37AB680C"/>
    <w:rsid w:val="37B77680"/>
    <w:rsid w:val="37BC3FD9"/>
    <w:rsid w:val="37E45350"/>
    <w:rsid w:val="37F33B3B"/>
    <w:rsid w:val="37F5467B"/>
    <w:rsid w:val="380B3B35"/>
    <w:rsid w:val="381220E1"/>
    <w:rsid w:val="381C2F74"/>
    <w:rsid w:val="382C7927"/>
    <w:rsid w:val="382F15A1"/>
    <w:rsid w:val="3839242A"/>
    <w:rsid w:val="384E6F64"/>
    <w:rsid w:val="384F3BB9"/>
    <w:rsid w:val="384F7BE4"/>
    <w:rsid w:val="386C0F5D"/>
    <w:rsid w:val="38775EF2"/>
    <w:rsid w:val="3895696D"/>
    <w:rsid w:val="389F0B3F"/>
    <w:rsid w:val="38A00F55"/>
    <w:rsid w:val="38A57ABB"/>
    <w:rsid w:val="38AF1DE0"/>
    <w:rsid w:val="38B06263"/>
    <w:rsid w:val="38B72EBF"/>
    <w:rsid w:val="38CC41AF"/>
    <w:rsid w:val="38E74176"/>
    <w:rsid w:val="38E93B92"/>
    <w:rsid w:val="38EA0985"/>
    <w:rsid w:val="38F868D9"/>
    <w:rsid w:val="38FF368A"/>
    <w:rsid w:val="392135FA"/>
    <w:rsid w:val="393E55BB"/>
    <w:rsid w:val="3968733E"/>
    <w:rsid w:val="396E35F3"/>
    <w:rsid w:val="39BA4B79"/>
    <w:rsid w:val="39CA3AFF"/>
    <w:rsid w:val="39DB2351"/>
    <w:rsid w:val="39E0305E"/>
    <w:rsid w:val="3A33167A"/>
    <w:rsid w:val="3A610B6A"/>
    <w:rsid w:val="3A696C34"/>
    <w:rsid w:val="3A6D6988"/>
    <w:rsid w:val="3A786D58"/>
    <w:rsid w:val="3A8719AF"/>
    <w:rsid w:val="3A8F317A"/>
    <w:rsid w:val="3AA727A4"/>
    <w:rsid w:val="3AAA0465"/>
    <w:rsid w:val="3AAC2A81"/>
    <w:rsid w:val="3ACC38C3"/>
    <w:rsid w:val="3ACD14F7"/>
    <w:rsid w:val="3ACE4E8B"/>
    <w:rsid w:val="3B0E5E0A"/>
    <w:rsid w:val="3B1D2902"/>
    <w:rsid w:val="3B3B4C21"/>
    <w:rsid w:val="3B4C5D39"/>
    <w:rsid w:val="3B4D03F9"/>
    <w:rsid w:val="3B5F3FC7"/>
    <w:rsid w:val="3B6F47C6"/>
    <w:rsid w:val="3B8D57FF"/>
    <w:rsid w:val="3B8F0C5B"/>
    <w:rsid w:val="3BB023C0"/>
    <w:rsid w:val="3BC15859"/>
    <w:rsid w:val="3BC9059C"/>
    <w:rsid w:val="3BDC1052"/>
    <w:rsid w:val="3BE06AFD"/>
    <w:rsid w:val="3BE408E2"/>
    <w:rsid w:val="3BFF66CE"/>
    <w:rsid w:val="3C101F4E"/>
    <w:rsid w:val="3C240D2C"/>
    <w:rsid w:val="3C2D53AB"/>
    <w:rsid w:val="3C5418CB"/>
    <w:rsid w:val="3C683B38"/>
    <w:rsid w:val="3C7028C6"/>
    <w:rsid w:val="3C7F70D3"/>
    <w:rsid w:val="3C89350A"/>
    <w:rsid w:val="3C8B701E"/>
    <w:rsid w:val="3C952B62"/>
    <w:rsid w:val="3CC56045"/>
    <w:rsid w:val="3CD57CFE"/>
    <w:rsid w:val="3CD613E9"/>
    <w:rsid w:val="3CE039C6"/>
    <w:rsid w:val="3CE9558A"/>
    <w:rsid w:val="3CF229E2"/>
    <w:rsid w:val="3CF76DE7"/>
    <w:rsid w:val="3CF800EF"/>
    <w:rsid w:val="3CFF3862"/>
    <w:rsid w:val="3D042FEA"/>
    <w:rsid w:val="3D1C08A1"/>
    <w:rsid w:val="3D203F2A"/>
    <w:rsid w:val="3D290054"/>
    <w:rsid w:val="3D2D63EE"/>
    <w:rsid w:val="3D453A42"/>
    <w:rsid w:val="3D4A70BA"/>
    <w:rsid w:val="3D540026"/>
    <w:rsid w:val="3D54513D"/>
    <w:rsid w:val="3D595B76"/>
    <w:rsid w:val="3D6B6202"/>
    <w:rsid w:val="3D6C58AA"/>
    <w:rsid w:val="3D731CC9"/>
    <w:rsid w:val="3D8C4172"/>
    <w:rsid w:val="3DA5016D"/>
    <w:rsid w:val="3DCA1026"/>
    <w:rsid w:val="3DEC0B73"/>
    <w:rsid w:val="3DF63B80"/>
    <w:rsid w:val="3DFA6D6A"/>
    <w:rsid w:val="3E306DF9"/>
    <w:rsid w:val="3E7910A1"/>
    <w:rsid w:val="3E8129EC"/>
    <w:rsid w:val="3EB012FF"/>
    <w:rsid w:val="3EC97A11"/>
    <w:rsid w:val="3ED54BAB"/>
    <w:rsid w:val="3ED832EC"/>
    <w:rsid w:val="3EEE0A90"/>
    <w:rsid w:val="3EF24D96"/>
    <w:rsid w:val="3F0A00A9"/>
    <w:rsid w:val="3F0D4B9B"/>
    <w:rsid w:val="3F375E37"/>
    <w:rsid w:val="3F4A24D6"/>
    <w:rsid w:val="3F4A7B51"/>
    <w:rsid w:val="3F83022B"/>
    <w:rsid w:val="3F866815"/>
    <w:rsid w:val="3F897854"/>
    <w:rsid w:val="3FAC1CB0"/>
    <w:rsid w:val="3FAE3B7F"/>
    <w:rsid w:val="3FBB647F"/>
    <w:rsid w:val="3FC74D26"/>
    <w:rsid w:val="3FD043EF"/>
    <w:rsid w:val="3FDD1E14"/>
    <w:rsid w:val="3FEB525F"/>
    <w:rsid w:val="3FEB6322"/>
    <w:rsid w:val="4009358F"/>
    <w:rsid w:val="401F559C"/>
    <w:rsid w:val="4024421A"/>
    <w:rsid w:val="405F0581"/>
    <w:rsid w:val="40626FFB"/>
    <w:rsid w:val="4078528C"/>
    <w:rsid w:val="40900D16"/>
    <w:rsid w:val="409A53E5"/>
    <w:rsid w:val="409D6A8B"/>
    <w:rsid w:val="40AD3558"/>
    <w:rsid w:val="40B00F1F"/>
    <w:rsid w:val="40CC72AC"/>
    <w:rsid w:val="40D12350"/>
    <w:rsid w:val="410C05C6"/>
    <w:rsid w:val="411F22D7"/>
    <w:rsid w:val="41247486"/>
    <w:rsid w:val="413606A8"/>
    <w:rsid w:val="413F0D8C"/>
    <w:rsid w:val="414E5351"/>
    <w:rsid w:val="41A97295"/>
    <w:rsid w:val="41B33DEE"/>
    <w:rsid w:val="41CE0F98"/>
    <w:rsid w:val="41CE2397"/>
    <w:rsid w:val="41F56ACE"/>
    <w:rsid w:val="42052AEF"/>
    <w:rsid w:val="4211530A"/>
    <w:rsid w:val="4213023D"/>
    <w:rsid w:val="4237749C"/>
    <w:rsid w:val="424010B3"/>
    <w:rsid w:val="425010DD"/>
    <w:rsid w:val="428D31A5"/>
    <w:rsid w:val="42AA527C"/>
    <w:rsid w:val="42B2451C"/>
    <w:rsid w:val="42B7227E"/>
    <w:rsid w:val="42C14185"/>
    <w:rsid w:val="42D908A8"/>
    <w:rsid w:val="42DF267A"/>
    <w:rsid w:val="42DF5D83"/>
    <w:rsid w:val="42EF6F47"/>
    <w:rsid w:val="430640AA"/>
    <w:rsid w:val="431C38CE"/>
    <w:rsid w:val="43222316"/>
    <w:rsid w:val="432279BF"/>
    <w:rsid w:val="433432C1"/>
    <w:rsid w:val="43374264"/>
    <w:rsid w:val="433F2CC4"/>
    <w:rsid w:val="434D137A"/>
    <w:rsid w:val="435442C5"/>
    <w:rsid w:val="43622211"/>
    <w:rsid w:val="436625AF"/>
    <w:rsid w:val="436D1D2C"/>
    <w:rsid w:val="43746603"/>
    <w:rsid w:val="43927CE1"/>
    <w:rsid w:val="43BC568C"/>
    <w:rsid w:val="43E06327"/>
    <w:rsid w:val="43EE5DAA"/>
    <w:rsid w:val="440F6CC2"/>
    <w:rsid w:val="44163B57"/>
    <w:rsid w:val="443A23F8"/>
    <w:rsid w:val="44441B57"/>
    <w:rsid w:val="446217B4"/>
    <w:rsid w:val="44630702"/>
    <w:rsid w:val="44680740"/>
    <w:rsid w:val="446C24AC"/>
    <w:rsid w:val="44834E1A"/>
    <w:rsid w:val="44A07A17"/>
    <w:rsid w:val="44B10AF7"/>
    <w:rsid w:val="44B6327B"/>
    <w:rsid w:val="44BE51C5"/>
    <w:rsid w:val="44BF3D55"/>
    <w:rsid w:val="44C16904"/>
    <w:rsid w:val="44CE1A7B"/>
    <w:rsid w:val="44D20D8E"/>
    <w:rsid w:val="44D81A76"/>
    <w:rsid w:val="44EB17AA"/>
    <w:rsid w:val="44F60456"/>
    <w:rsid w:val="45021C82"/>
    <w:rsid w:val="45086F08"/>
    <w:rsid w:val="45337550"/>
    <w:rsid w:val="45423009"/>
    <w:rsid w:val="454B0398"/>
    <w:rsid w:val="45577EE1"/>
    <w:rsid w:val="455A7624"/>
    <w:rsid w:val="457032ED"/>
    <w:rsid w:val="45723225"/>
    <w:rsid w:val="45730168"/>
    <w:rsid w:val="45747AB9"/>
    <w:rsid w:val="45774DEB"/>
    <w:rsid w:val="459A4309"/>
    <w:rsid w:val="45C7430B"/>
    <w:rsid w:val="45E147CD"/>
    <w:rsid w:val="45F019CA"/>
    <w:rsid w:val="45F70C6B"/>
    <w:rsid w:val="46062208"/>
    <w:rsid w:val="46075759"/>
    <w:rsid w:val="461E0615"/>
    <w:rsid w:val="462E3B10"/>
    <w:rsid w:val="46312A8E"/>
    <w:rsid w:val="464047C3"/>
    <w:rsid w:val="46525CE9"/>
    <w:rsid w:val="46685D61"/>
    <w:rsid w:val="466E3552"/>
    <w:rsid w:val="466E61EE"/>
    <w:rsid w:val="468639A7"/>
    <w:rsid w:val="4695666F"/>
    <w:rsid w:val="469849E9"/>
    <w:rsid w:val="46C450B9"/>
    <w:rsid w:val="46DE067E"/>
    <w:rsid w:val="46E26BDC"/>
    <w:rsid w:val="46E61ABF"/>
    <w:rsid w:val="46EE0850"/>
    <w:rsid w:val="46F41EB4"/>
    <w:rsid w:val="470365EA"/>
    <w:rsid w:val="473A5393"/>
    <w:rsid w:val="474910D2"/>
    <w:rsid w:val="474A6F1F"/>
    <w:rsid w:val="47655C15"/>
    <w:rsid w:val="477058AC"/>
    <w:rsid w:val="4773593C"/>
    <w:rsid w:val="47811DF2"/>
    <w:rsid w:val="478D7A69"/>
    <w:rsid w:val="47910AF0"/>
    <w:rsid w:val="479845E4"/>
    <w:rsid w:val="47A012FE"/>
    <w:rsid w:val="47B440D5"/>
    <w:rsid w:val="47CA24E5"/>
    <w:rsid w:val="47D82F45"/>
    <w:rsid w:val="47DA3C2F"/>
    <w:rsid w:val="47F15BAE"/>
    <w:rsid w:val="47FF7D4F"/>
    <w:rsid w:val="48186491"/>
    <w:rsid w:val="4822263D"/>
    <w:rsid w:val="484C0FD1"/>
    <w:rsid w:val="48687EB8"/>
    <w:rsid w:val="486A0E42"/>
    <w:rsid w:val="48A22050"/>
    <w:rsid w:val="48AA1B7F"/>
    <w:rsid w:val="48C86800"/>
    <w:rsid w:val="48C91BA7"/>
    <w:rsid w:val="48E72288"/>
    <w:rsid w:val="48EB2CF1"/>
    <w:rsid w:val="490E1A23"/>
    <w:rsid w:val="490F7F97"/>
    <w:rsid w:val="492631BA"/>
    <w:rsid w:val="494A553B"/>
    <w:rsid w:val="49524646"/>
    <w:rsid w:val="495A0CAC"/>
    <w:rsid w:val="498654F3"/>
    <w:rsid w:val="499549E9"/>
    <w:rsid w:val="49A903DD"/>
    <w:rsid w:val="49B4660E"/>
    <w:rsid w:val="49C924B8"/>
    <w:rsid w:val="49F14DE1"/>
    <w:rsid w:val="49F3234C"/>
    <w:rsid w:val="4A20346A"/>
    <w:rsid w:val="4A3171B8"/>
    <w:rsid w:val="4A3D1358"/>
    <w:rsid w:val="4A4B580B"/>
    <w:rsid w:val="4A524BD8"/>
    <w:rsid w:val="4A66000E"/>
    <w:rsid w:val="4A6A6B40"/>
    <w:rsid w:val="4A726C30"/>
    <w:rsid w:val="4A7933B4"/>
    <w:rsid w:val="4A8048AD"/>
    <w:rsid w:val="4A880FE0"/>
    <w:rsid w:val="4AA75BEE"/>
    <w:rsid w:val="4AA814FC"/>
    <w:rsid w:val="4AAC5EE0"/>
    <w:rsid w:val="4AC705C3"/>
    <w:rsid w:val="4ACC0668"/>
    <w:rsid w:val="4ACF550A"/>
    <w:rsid w:val="4AD112A0"/>
    <w:rsid w:val="4AE47BBB"/>
    <w:rsid w:val="4AFB135E"/>
    <w:rsid w:val="4B0749A0"/>
    <w:rsid w:val="4B0A6E61"/>
    <w:rsid w:val="4B966F03"/>
    <w:rsid w:val="4B9F550E"/>
    <w:rsid w:val="4BA04198"/>
    <w:rsid w:val="4BA808C4"/>
    <w:rsid w:val="4BBD5522"/>
    <w:rsid w:val="4BBE2690"/>
    <w:rsid w:val="4BC236DF"/>
    <w:rsid w:val="4BDB1159"/>
    <w:rsid w:val="4C0D18F3"/>
    <w:rsid w:val="4C1B2975"/>
    <w:rsid w:val="4C5672EC"/>
    <w:rsid w:val="4C5A1ABD"/>
    <w:rsid w:val="4C6E3356"/>
    <w:rsid w:val="4C787DAC"/>
    <w:rsid w:val="4C8707D8"/>
    <w:rsid w:val="4C94447B"/>
    <w:rsid w:val="4CB7066B"/>
    <w:rsid w:val="4CC37AB2"/>
    <w:rsid w:val="4CCA79C9"/>
    <w:rsid w:val="4CD255CB"/>
    <w:rsid w:val="4CE7382B"/>
    <w:rsid w:val="4CE85B06"/>
    <w:rsid w:val="4CFE251E"/>
    <w:rsid w:val="4D0F5687"/>
    <w:rsid w:val="4D1B76B3"/>
    <w:rsid w:val="4D2A3552"/>
    <w:rsid w:val="4D470C90"/>
    <w:rsid w:val="4D572EC7"/>
    <w:rsid w:val="4D883314"/>
    <w:rsid w:val="4D8C4C37"/>
    <w:rsid w:val="4DBE5CAD"/>
    <w:rsid w:val="4DC23810"/>
    <w:rsid w:val="4DD0538F"/>
    <w:rsid w:val="4DEB3A47"/>
    <w:rsid w:val="4DEF40C8"/>
    <w:rsid w:val="4E086AB9"/>
    <w:rsid w:val="4E26710F"/>
    <w:rsid w:val="4E2D1C39"/>
    <w:rsid w:val="4E337AA7"/>
    <w:rsid w:val="4E38487F"/>
    <w:rsid w:val="4E412530"/>
    <w:rsid w:val="4E80122D"/>
    <w:rsid w:val="4E8B6022"/>
    <w:rsid w:val="4E92582E"/>
    <w:rsid w:val="4E9E6285"/>
    <w:rsid w:val="4EA97D4D"/>
    <w:rsid w:val="4EB956D2"/>
    <w:rsid w:val="4ED4636C"/>
    <w:rsid w:val="4ED46DD2"/>
    <w:rsid w:val="4ED63011"/>
    <w:rsid w:val="4EFB352E"/>
    <w:rsid w:val="4F083791"/>
    <w:rsid w:val="4F1421FC"/>
    <w:rsid w:val="4F281367"/>
    <w:rsid w:val="4F2D36AF"/>
    <w:rsid w:val="4F4E0051"/>
    <w:rsid w:val="4F510B3B"/>
    <w:rsid w:val="4F521E47"/>
    <w:rsid w:val="4F54605B"/>
    <w:rsid w:val="4F956F6F"/>
    <w:rsid w:val="4FA800E3"/>
    <w:rsid w:val="4FAB400F"/>
    <w:rsid w:val="4FB4664B"/>
    <w:rsid w:val="4FDC3311"/>
    <w:rsid w:val="4FF260E2"/>
    <w:rsid w:val="50065657"/>
    <w:rsid w:val="500E17A8"/>
    <w:rsid w:val="502B5F9A"/>
    <w:rsid w:val="50383BD3"/>
    <w:rsid w:val="5049293F"/>
    <w:rsid w:val="50506965"/>
    <w:rsid w:val="506955FB"/>
    <w:rsid w:val="50A742B6"/>
    <w:rsid w:val="50AE23DD"/>
    <w:rsid w:val="50B277CD"/>
    <w:rsid w:val="50B45651"/>
    <w:rsid w:val="50B523F6"/>
    <w:rsid w:val="50C86B7A"/>
    <w:rsid w:val="50CE39FD"/>
    <w:rsid w:val="50DA7908"/>
    <w:rsid w:val="50F814D6"/>
    <w:rsid w:val="50F91F54"/>
    <w:rsid w:val="50FE651F"/>
    <w:rsid w:val="51040B3C"/>
    <w:rsid w:val="510E6D2E"/>
    <w:rsid w:val="511649FD"/>
    <w:rsid w:val="51180D96"/>
    <w:rsid w:val="511E4C5E"/>
    <w:rsid w:val="515F3FA7"/>
    <w:rsid w:val="5168174C"/>
    <w:rsid w:val="51861D6F"/>
    <w:rsid w:val="51B8355F"/>
    <w:rsid w:val="51E62E32"/>
    <w:rsid w:val="51F62586"/>
    <w:rsid w:val="51FF3B80"/>
    <w:rsid w:val="52316766"/>
    <w:rsid w:val="525F6171"/>
    <w:rsid w:val="52612EC9"/>
    <w:rsid w:val="526F3FDE"/>
    <w:rsid w:val="527539CD"/>
    <w:rsid w:val="528261F2"/>
    <w:rsid w:val="528632AF"/>
    <w:rsid w:val="52D01FE9"/>
    <w:rsid w:val="531A2F5E"/>
    <w:rsid w:val="53322028"/>
    <w:rsid w:val="5334588C"/>
    <w:rsid w:val="533F4046"/>
    <w:rsid w:val="535B2D10"/>
    <w:rsid w:val="535E27D7"/>
    <w:rsid w:val="536910E9"/>
    <w:rsid w:val="537A59DE"/>
    <w:rsid w:val="53936AA8"/>
    <w:rsid w:val="53A44F99"/>
    <w:rsid w:val="53BC18CC"/>
    <w:rsid w:val="53C333B9"/>
    <w:rsid w:val="53C54609"/>
    <w:rsid w:val="53D340D6"/>
    <w:rsid w:val="53D653D3"/>
    <w:rsid w:val="53D71615"/>
    <w:rsid w:val="53DD0B7F"/>
    <w:rsid w:val="53DD1659"/>
    <w:rsid w:val="53E43F94"/>
    <w:rsid w:val="53F37D46"/>
    <w:rsid w:val="54024D60"/>
    <w:rsid w:val="5429009C"/>
    <w:rsid w:val="54335B7A"/>
    <w:rsid w:val="54653FBB"/>
    <w:rsid w:val="547A66A6"/>
    <w:rsid w:val="548A79A1"/>
    <w:rsid w:val="549B2A86"/>
    <w:rsid w:val="54A379AB"/>
    <w:rsid w:val="54A4042C"/>
    <w:rsid w:val="54BB2551"/>
    <w:rsid w:val="54E373C9"/>
    <w:rsid w:val="54EA1F01"/>
    <w:rsid w:val="54EC44A2"/>
    <w:rsid w:val="54EC780C"/>
    <w:rsid w:val="553658EA"/>
    <w:rsid w:val="55552EA1"/>
    <w:rsid w:val="555C0965"/>
    <w:rsid w:val="55672E27"/>
    <w:rsid w:val="558541F6"/>
    <w:rsid w:val="558F7B47"/>
    <w:rsid w:val="55941C24"/>
    <w:rsid w:val="559A62E4"/>
    <w:rsid w:val="55A6683C"/>
    <w:rsid w:val="55B961B6"/>
    <w:rsid w:val="55C20543"/>
    <w:rsid w:val="55CE0EB5"/>
    <w:rsid w:val="55E7418D"/>
    <w:rsid w:val="5602686E"/>
    <w:rsid w:val="560C5BEB"/>
    <w:rsid w:val="561C3360"/>
    <w:rsid w:val="563D3078"/>
    <w:rsid w:val="56447980"/>
    <w:rsid w:val="56611494"/>
    <w:rsid w:val="56673AF0"/>
    <w:rsid w:val="56675519"/>
    <w:rsid w:val="566E23CA"/>
    <w:rsid w:val="567C08F2"/>
    <w:rsid w:val="5697709C"/>
    <w:rsid w:val="569D0F41"/>
    <w:rsid w:val="56B16B00"/>
    <w:rsid w:val="56B55145"/>
    <w:rsid w:val="56CC08DA"/>
    <w:rsid w:val="56D54068"/>
    <w:rsid w:val="56E225C6"/>
    <w:rsid w:val="56E25C7F"/>
    <w:rsid w:val="56F020BC"/>
    <w:rsid w:val="56F221C0"/>
    <w:rsid w:val="56F51B48"/>
    <w:rsid w:val="570F57E1"/>
    <w:rsid w:val="57192EFC"/>
    <w:rsid w:val="57367C11"/>
    <w:rsid w:val="57620C73"/>
    <w:rsid w:val="576C677A"/>
    <w:rsid w:val="577D4D4A"/>
    <w:rsid w:val="578C7F04"/>
    <w:rsid w:val="57A55BC4"/>
    <w:rsid w:val="57B37C7E"/>
    <w:rsid w:val="57B52F38"/>
    <w:rsid w:val="57CF1A2E"/>
    <w:rsid w:val="57EB38E2"/>
    <w:rsid w:val="57EB58DF"/>
    <w:rsid w:val="580D34C5"/>
    <w:rsid w:val="580E365E"/>
    <w:rsid w:val="58100286"/>
    <w:rsid w:val="5810037B"/>
    <w:rsid w:val="584C6456"/>
    <w:rsid w:val="58506BCA"/>
    <w:rsid w:val="58630A54"/>
    <w:rsid w:val="58680B24"/>
    <w:rsid w:val="586F051C"/>
    <w:rsid w:val="58705DF6"/>
    <w:rsid w:val="5875221A"/>
    <w:rsid w:val="587A31E6"/>
    <w:rsid w:val="587F67CE"/>
    <w:rsid w:val="58A16B9B"/>
    <w:rsid w:val="58B5497B"/>
    <w:rsid w:val="58DA2353"/>
    <w:rsid w:val="58DB3EB0"/>
    <w:rsid w:val="58DE433A"/>
    <w:rsid w:val="590C4EB8"/>
    <w:rsid w:val="59242F1E"/>
    <w:rsid w:val="592B7F57"/>
    <w:rsid w:val="592E75BB"/>
    <w:rsid w:val="5930540B"/>
    <w:rsid w:val="594532EE"/>
    <w:rsid w:val="59490D84"/>
    <w:rsid w:val="59580F33"/>
    <w:rsid w:val="596A182F"/>
    <w:rsid w:val="59815CC0"/>
    <w:rsid w:val="59843566"/>
    <w:rsid w:val="59960D03"/>
    <w:rsid w:val="599C0E6D"/>
    <w:rsid w:val="59AC5554"/>
    <w:rsid w:val="59AF34DE"/>
    <w:rsid w:val="59DF3B4F"/>
    <w:rsid w:val="59ED01CE"/>
    <w:rsid w:val="59FB0EB6"/>
    <w:rsid w:val="5A026F22"/>
    <w:rsid w:val="5A33357F"/>
    <w:rsid w:val="5A3F6544"/>
    <w:rsid w:val="5A403808"/>
    <w:rsid w:val="5A4E1AD5"/>
    <w:rsid w:val="5A5F283D"/>
    <w:rsid w:val="5A6F1643"/>
    <w:rsid w:val="5A7D2921"/>
    <w:rsid w:val="5A8042EB"/>
    <w:rsid w:val="5A813682"/>
    <w:rsid w:val="5A8C0997"/>
    <w:rsid w:val="5A8D1587"/>
    <w:rsid w:val="5A996852"/>
    <w:rsid w:val="5AAD63B3"/>
    <w:rsid w:val="5AAF1B87"/>
    <w:rsid w:val="5AB346C5"/>
    <w:rsid w:val="5AB91E70"/>
    <w:rsid w:val="5ABE0C3B"/>
    <w:rsid w:val="5AD57A3F"/>
    <w:rsid w:val="5ADB38B9"/>
    <w:rsid w:val="5AF21290"/>
    <w:rsid w:val="5AF56EA1"/>
    <w:rsid w:val="5AF86083"/>
    <w:rsid w:val="5AFF29D9"/>
    <w:rsid w:val="5B02582C"/>
    <w:rsid w:val="5B4C6DBC"/>
    <w:rsid w:val="5B4D74EC"/>
    <w:rsid w:val="5B676D62"/>
    <w:rsid w:val="5B6A2B21"/>
    <w:rsid w:val="5B9576B4"/>
    <w:rsid w:val="5BB36F8D"/>
    <w:rsid w:val="5BD10674"/>
    <w:rsid w:val="5BE97872"/>
    <w:rsid w:val="5BF02CC6"/>
    <w:rsid w:val="5BF07241"/>
    <w:rsid w:val="5BFB65EE"/>
    <w:rsid w:val="5C062249"/>
    <w:rsid w:val="5C1663A1"/>
    <w:rsid w:val="5C1F4027"/>
    <w:rsid w:val="5C3364A2"/>
    <w:rsid w:val="5C5C1B2C"/>
    <w:rsid w:val="5C7004AA"/>
    <w:rsid w:val="5C70410B"/>
    <w:rsid w:val="5C761E49"/>
    <w:rsid w:val="5C7B205A"/>
    <w:rsid w:val="5C8A1451"/>
    <w:rsid w:val="5C945ED6"/>
    <w:rsid w:val="5CAC5EF5"/>
    <w:rsid w:val="5CAC7619"/>
    <w:rsid w:val="5CE17F07"/>
    <w:rsid w:val="5CE40B61"/>
    <w:rsid w:val="5CE672A5"/>
    <w:rsid w:val="5CF31C59"/>
    <w:rsid w:val="5CF636DB"/>
    <w:rsid w:val="5D047FA4"/>
    <w:rsid w:val="5D1473B5"/>
    <w:rsid w:val="5D3A033C"/>
    <w:rsid w:val="5D4C6DFD"/>
    <w:rsid w:val="5D4F6796"/>
    <w:rsid w:val="5D524B11"/>
    <w:rsid w:val="5D547C92"/>
    <w:rsid w:val="5D697C93"/>
    <w:rsid w:val="5D6E13C1"/>
    <w:rsid w:val="5D7A58F2"/>
    <w:rsid w:val="5D8340D8"/>
    <w:rsid w:val="5D8E3E6B"/>
    <w:rsid w:val="5DA57B7B"/>
    <w:rsid w:val="5DB767EA"/>
    <w:rsid w:val="5DBB693F"/>
    <w:rsid w:val="5DBD0CB7"/>
    <w:rsid w:val="5DCD2048"/>
    <w:rsid w:val="5DCF7A63"/>
    <w:rsid w:val="5DD95DBF"/>
    <w:rsid w:val="5DEA73AC"/>
    <w:rsid w:val="5E0209B8"/>
    <w:rsid w:val="5E0C4AF1"/>
    <w:rsid w:val="5E2A2FE3"/>
    <w:rsid w:val="5E4D3DDD"/>
    <w:rsid w:val="5EAF1572"/>
    <w:rsid w:val="5EBE2BFD"/>
    <w:rsid w:val="5EDD61AF"/>
    <w:rsid w:val="5EE44390"/>
    <w:rsid w:val="5F1C3626"/>
    <w:rsid w:val="5F1C75B4"/>
    <w:rsid w:val="5F2711D9"/>
    <w:rsid w:val="5F394400"/>
    <w:rsid w:val="5F3D538F"/>
    <w:rsid w:val="5F8F6D44"/>
    <w:rsid w:val="5F9C4225"/>
    <w:rsid w:val="5FA11F14"/>
    <w:rsid w:val="5FA747DC"/>
    <w:rsid w:val="5FAA4BAA"/>
    <w:rsid w:val="5FAB531C"/>
    <w:rsid w:val="5FB0641A"/>
    <w:rsid w:val="5FB35A52"/>
    <w:rsid w:val="5FB75FAC"/>
    <w:rsid w:val="5FE044E1"/>
    <w:rsid w:val="6018308B"/>
    <w:rsid w:val="60310561"/>
    <w:rsid w:val="605C1A9E"/>
    <w:rsid w:val="605D5F44"/>
    <w:rsid w:val="60634492"/>
    <w:rsid w:val="607D50E0"/>
    <w:rsid w:val="60875638"/>
    <w:rsid w:val="6095053B"/>
    <w:rsid w:val="60A36BED"/>
    <w:rsid w:val="60BE4284"/>
    <w:rsid w:val="60C03693"/>
    <w:rsid w:val="60C10689"/>
    <w:rsid w:val="60D80B2C"/>
    <w:rsid w:val="60EA3DC6"/>
    <w:rsid w:val="6108409C"/>
    <w:rsid w:val="616B1851"/>
    <w:rsid w:val="617826FE"/>
    <w:rsid w:val="61962933"/>
    <w:rsid w:val="61B2747F"/>
    <w:rsid w:val="61C8574A"/>
    <w:rsid w:val="61CE4094"/>
    <w:rsid w:val="61D513C0"/>
    <w:rsid w:val="61E67129"/>
    <w:rsid w:val="620D165A"/>
    <w:rsid w:val="621909CF"/>
    <w:rsid w:val="623A425C"/>
    <w:rsid w:val="626F0AFA"/>
    <w:rsid w:val="62A554BE"/>
    <w:rsid w:val="62A84D02"/>
    <w:rsid w:val="62BD2580"/>
    <w:rsid w:val="62C36FC0"/>
    <w:rsid w:val="62E67673"/>
    <w:rsid w:val="63052745"/>
    <w:rsid w:val="632903E4"/>
    <w:rsid w:val="633A772C"/>
    <w:rsid w:val="63495550"/>
    <w:rsid w:val="635C0029"/>
    <w:rsid w:val="636C1AA9"/>
    <w:rsid w:val="63701D5A"/>
    <w:rsid w:val="637C63A1"/>
    <w:rsid w:val="6380124D"/>
    <w:rsid w:val="63922A6D"/>
    <w:rsid w:val="639D2412"/>
    <w:rsid w:val="63A276F7"/>
    <w:rsid w:val="63AC243C"/>
    <w:rsid w:val="63C73E79"/>
    <w:rsid w:val="63E26D96"/>
    <w:rsid w:val="63E358DD"/>
    <w:rsid w:val="63E9129F"/>
    <w:rsid w:val="63EE54B2"/>
    <w:rsid w:val="63FA3B8F"/>
    <w:rsid w:val="640E32C0"/>
    <w:rsid w:val="64134E46"/>
    <w:rsid w:val="643936AD"/>
    <w:rsid w:val="643B0A56"/>
    <w:rsid w:val="645D24D5"/>
    <w:rsid w:val="646E4D02"/>
    <w:rsid w:val="64801F6C"/>
    <w:rsid w:val="64841265"/>
    <w:rsid w:val="64870337"/>
    <w:rsid w:val="649949FF"/>
    <w:rsid w:val="649A1154"/>
    <w:rsid w:val="64C3120C"/>
    <w:rsid w:val="64C64FE3"/>
    <w:rsid w:val="64C71634"/>
    <w:rsid w:val="64D81CD0"/>
    <w:rsid w:val="64E05240"/>
    <w:rsid w:val="64E35951"/>
    <w:rsid w:val="64ED299A"/>
    <w:rsid w:val="64EE7D2D"/>
    <w:rsid w:val="6502431D"/>
    <w:rsid w:val="654523B9"/>
    <w:rsid w:val="654D52EC"/>
    <w:rsid w:val="655D0A50"/>
    <w:rsid w:val="656C0A06"/>
    <w:rsid w:val="65725865"/>
    <w:rsid w:val="65780274"/>
    <w:rsid w:val="657F3B6A"/>
    <w:rsid w:val="658A14D3"/>
    <w:rsid w:val="65941189"/>
    <w:rsid w:val="65953B57"/>
    <w:rsid w:val="65BB11ED"/>
    <w:rsid w:val="65BE6266"/>
    <w:rsid w:val="65D33E68"/>
    <w:rsid w:val="65E33C66"/>
    <w:rsid w:val="65FF729A"/>
    <w:rsid w:val="66012783"/>
    <w:rsid w:val="6603268E"/>
    <w:rsid w:val="660740F9"/>
    <w:rsid w:val="66394AD8"/>
    <w:rsid w:val="66401CF4"/>
    <w:rsid w:val="66444C0D"/>
    <w:rsid w:val="664F313E"/>
    <w:rsid w:val="665F3DF3"/>
    <w:rsid w:val="66633481"/>
    <w:rsid w:val="6667145E"/>
    <w:rsid w:val="666D3CDA"/>
    <w:rsid w:val="666F2928"/>
    <w:rsid w:val="668D3269"/>
    <w:rsid w:val="66A66339"/>
    <w:rsid w:val="66AA4FA7"/>
    <w:rsid w:val="66BE3196"/>
    <w:rsid w:val="66CD6B91"/>
    <w:rsid w:val="66D103A8"/>
    <w:rsid w:val="66D807E8"/>
    <w:rsid w:val="66D86CDB"/>
    <w:rsid w:val="66DD7EC5"/>
    <w:rsid w:val="66F45E44"/>
    <w:rsid w:val="67180FD9"/>
    <w:rsid w:val="673317F7"/>
    <w:rsid w:val="673B7397"/>
    <w:rsid w:val="674E00DB"/>
    <w:rsid w:val="67562FDE"/>
    <w:rsid w:val="6768119F"/>
    <w:rsid w:val="676B5837"/>
    <w:rsid w:val="677465CA"/>
    <w:rsid w:val="6783299B"/>
    <w:rsid w:val="67866AE8"/>
    <w:rsid w:val="67910B02"/>
    <w:rsid w:val="67963026"/>
    <w:rsid w:val="679E0F2E"/>
    <w:rsid w:val="67A23C8B"/>
    <w:rsid w:val="67AA6F2F"/>
    <w:rsid w:val="67AC671F"/>
    <w:rsid w:val="67B5552B"/>
    <w:rsid w:val="67BB2117"/>
    <w:rsid w:val="67BF4013"/>
    <w:rsid w:val="67BF64A3"/>
    <w:rsid w:val="67C30DDF"/>
    <w:rsid w:val="67C43EFB"/>
    <w:rsid w:val="67D424A4"/>
    <w:rsid w:val="67E13531"/>
    <w:rsid w:val="67E50975"/>
    <w:rsid w:val="67E777CA"/>
    <w:rsid w:val="67EC2ED3"/>
    <w:rsid w:val="67F72E23"/>
    <w:rsid w:val="67FF1A27"/>
    <w:rsid w:val="68032044"/>
    <w:rsid w:val="680F6F43"/>
    <w:rsid w:val="682D0740"/>
    <w:rsid w:val="68325D6C"/>
    <w:rsid w:val="68326C7D"/>
    <w:rsid w:val="68433F56"/>
    <w:rsid w:val="68880F3A"/>
    <w:rsid w:val="68955DA4"/>
    <w:rsid w:val="689F12EA"/>
    <w:rsid w:val="68A50DC5"/>
    <w:rsid w:val="68AA7D0C"/>
    <w:rsid w:val="68B551AA"/>
    <w:rsid w:val="68F54392"/>
    <w:rsid w:val="68F95994"/>
    <w:rsid w:val="68FC5484"/>
    <w:rsid w:val="69041007"/>
    <w:rsid w:val="6912599B"/>
    <w:rsid w:val="691A121F"/>
    <w:rsid w:val="691D321C"/>
    <w:rsid w:val="693739FB"/>
    <w:rsid w:val="6942259E"/>
    <w:rsid w:val="69513D66"/>
    <w:rsid w:val="695D04C3"/>
    <w:rsid w:val="69625EE4"/>
    <w:rsid w:val="696B6C9C"/>
    <w:rsid w:val="697C1810"/>
    <w:rsid w:val="69AA7CBD"/>
    <w:rsid w:val="69D21133"/>
    <w:rsid w:val="69D238DD"/>
    <w:rsid w:val="69D92928"/>
    <w:rsid w:val="69FE3DC7"/>
    <w:rsid w:val="6A171A20"/>
    <w:rsid w:val="6A2A3BD0"/>
    <w:rsid w:val="6A2D6C45"/>
    <w:rsid w:val="6A2E08EB"/>
    <w:rsid w:val="6A2F1F60"/>
    <w:rsid w:val="6A3A5668"/>
    <w:rsid w:val="6A5A711C"/>
    <w:rsid w:val="6A5D77ED"/>
    <w:rsid w:val="6A610584"/>
    <w:rsid w:val="6A7A6A63"/>
    <w:rsid w:val="6A8E0BBA"/>
    <w:rsid w:val="6A8F0721"/>
    <w:rsid w:val="6AA02B06"/>
    <w:rsid w:val="6AC965DD"/>
    <w:rsid w:val="6ACF66D4"/>
    <w:rsid w:val="6AF25AFE"/>
    <w:rsid w:val="6AF64CB0"/>
    <w:rsid w:val="6B083E23"/>
    <w:rsid w:val="6B1B42F5"/>
    <w:rsid w:val="6B21555C"/>
    <w:rsid w:val="6B74756E"/>
    <w:rsid w:val="6B7520A2"/>
    <w:rsid w:val="6BA5585A"/>
    <w:rsid w:val="6BB21198"/>
    <w:rsid w:val="6BC4397C"/>
    <w:rsid w:val="6BD465D0"/>
    <w:rsid w:val="6BD53846"/>
    <w:rsid w:val="6BD85662"/>
    <w:rsid w:val="6BDE473A"/>
    <w:rsid w:val="6BF61A73"/>
    <w:rsid w:val="6BF6440D"/>
    <w:rsid w:val="6C045D20"/>
    <w:rsid w:val="6C271AD6"/>
    <w:rsid w:val="6C2C2973"/>
    <w:rsid w:val="6C332003"/>
    <w:rsid w:val="6C486DC4"/>
    <w:rsid w:val="6C4D11A8"/>
    <w:rsid w:val="6C757A27"/>
    <w:rsid w:val="6C7904EC"/>
    <w:rsid w:val="6C793017"/>
    <w:rsid w:val="6C9926F2"/>
    <w:rsid w:val="6C9A40C2"/>
    <w:rsid w:val="6C9D67F7"/>
    <w:rsid w:val="6C9E0DA8"/>
    <w:rsid w:val="6CB4444B"/>
    <w:rsid w:val="6CBA5B5E"/>
    <w:rsid w:val="6CDE492D"/>
    <w:rsid w:val="6CFF5543"/>
    <w:rsid w:val="6D206283"/>
    <w:rsid w:val="6D2944E1"/>
    <w:rsid w:val="6D303E77"/>
    <w:rsid w:val="6D383F4D"/>
    <w:rsid w:val="6D5C272C"/>
    <w:rsid w:val="6D676B24"/>
    <w:rsid w:val="6D68721E"/>
    <w:rsid w:val="6D9A6757"/>
    <w:rsid w:val="6DA669A2"/>
    <w:rsid w:val="6DB148B9"/>
    <w:rsid w:val="6DE5298B"/>
    <w:rsid w:val="6DEE183F"/>
    <w:rsid w:val="6DF663C0"/>
    <w:rsid w:val="6E2051E1"/>
    <w:rsid w:val="6E210BCD"/>
    <w:rsid w:val="6E311B9B"/>
    <w:rsid w:val="6E516233"/>
    <w:rsid w:val="6E5813AF"/>
    <w:rsid w:val="6E5F098F"/>
    <w:rsid w:val="6E677639"/>
    <w:rsid w:val="6E682E77"/>
    <w:rsid w:val="6E7B6D44"/>
    <w:rsid w:val="6EA31131"/>
    <w:rsid w:val="6EB266D1"/>
    <w:rsid w:val="6EBA5759"/>
    <w:rsid w:val="6EC24584"/>
    <w:rsid w:val="6EE109F4"/>
    <w:rsid w:val="6EF10CAD"/>
    <w:rsid w:val="6F320B85"/>
    <w:rsid w:val="6F32122B"/>
    <w:rsid w:val="6F731B5A"/>
    <w:rsid w:val="6F7E65C9"/>
    <w:rsid w:val="6F7F1849"/>
    <w:rsid w:val="6F847FAB"/>
    <w:rsid w:val="6FA77F14"/>
    <w:rsid w:val="6FB252B4"/>
    <w:rsid w:val="6FCD74BD"/>
    <w:rsid w:val="6FD90693"/>
    <w:rsid w:val="6FD926F5"/>
    <w:rsid w:val="6FDB3538"/>
    <w:rsid w:val="6FEC3FB4"/>
    <w:rsid w:val="6FFB3BCF"/>
    <w:rsid w:val="700370A8"/>
    <w:rsid w:val="701632CF"/>
    <w:rsid w:val="706025F5"/>
    <w:rsid w:val="70640FD7"/>
    <w:rsid w:val="706C1141"/>
    <w:rsid w:val="708B6016"/>
    <w:rsid w:val="709000D6"/>
    <w:rsid w:val="70A06004"/>
    <w:rsid w:val="70B345AD"/>
    <w:rsid w:val="70BC356E"/>
    <w:rsid w:val="711279E6"/>
    <w:rsid w:val="711A1772"/>
    <w:rsid w:val="711D3B93"/>
    <w:rsid w:val="71566079"/>
    <w:rsid w:val="71597C2F"/>
    <w:rsid w:val="715B38AE"/>
    <w:rsid w:val="7160392F"/>
    <w:rsid w:val="718747E4"/>
    <w:rsid w:val="718910A1"/>
    <w:rsid w:val="71A62431"/>
    <w:rsid w:val="71B00F0D"/>
    <w:rsid w:val="71B030B5"/>
    <w:rsid w:val="71B97350"/>
    <w:rsid w:val="71C962A2"/>
    <w:rsid w:val="71EC253A"/>
    <w:rsid w:val="71F2267C"/>
    <w:rsid w:val="72061A76"/>
    <w:rsid w:val="721833EB"/>
    <w:rsid w:val="7225785A"/>
    <w:rsid w:val="7239686B"/>
    <w:rsid w:val="724218B5"/>
    <w:rsid w:val="72512963"/>
    <w:rsid w:val="725265BD"/>
    <w:rsid w:val="725400DF"/>
    <w:rsid w:val="72692DBE"/>
    <w:rsid w:val="726D5FA5"/>
    <w:rsid w:val="72782D8F"/>
    <w:rsid w:val="72833DCE"/>
    <w:rsid w:val="728F26B0"/>
    <w:rsid w:val="72907369"/>
    <w:rsid w:val="72A32BCB"/>
    <w:rsid w:val="72A62F9B"/>
    <w:rsid w:val="72A753BB"/>
    <w:rsid w:val="72D00888"/>
    <w:rsid w:val="72D217ED"/>
    <w:rsid w:val="72E256EB"/>
    <w:rsid w:val="72F0213C"/>
    <w:rsid w:val="73327EDE"/>
    <w:rsid w:val="73383178"/>
    <w:rsid w:val="734B59FF"/>
    <w:rsid w:val="734D4EA4"/>
    <w:rsid w:val="735D5411"/>
    <w:rsid w:val="736161F3"/>
    <w:rsid w:val="73A327C6"/>
    <w:rsid w:val="73CF4146"/>
    <w:rsid w:val="73D02851"/>
    <w:rsid w:val="73D976CF"/>
    <w:rsid w:val="73E9602B"/>
    <w:rsid w:val="73EA2362"/>
    <w:rsid w:val="73F17C5A"/>
    <w:rsid w:val="742F5ED3"/>
    <w:rsid w:val="743C55FD"/>
    <w:rsid w:val="74463A57"/>
    <w:rsid w:val="744809F6"/>
    <w:rsid w:val="748F4022"/>
    <w:rsid w:val="74A07E95"/>
    <w:rsid w:val="74B8382B"/>
    <w:rsid w:val="74F14297"/>
    <w:rsid w:val="74F55706"/>
    <w:rsid w:val="74F7424E"/>
    <w:rsid w:val="750672C3"/>
    <w:rsid w:val="751A1522"/>
    <w:rsid w:val="751E10F7"/>
    <w:rsid w:val="75287D2D"/>
    <w:rsid w:val="752A01D4"/>
    <w:rsid w:val="753F7BD5"/>
    <w:rsid w:val="75414033"/>
    <w:rsid w:val="7557767C"/>
    <w:rsid w:val="75676CB5"/>
    <w:rsid w:val="75770166"/>
    <w:rsid w:val="758878F0"/>
    <w:rsid w:val="75B21B25"/>
    <w:rsid w:val="75F61D2B"/>
    <w:rsid w:val="761F6B37"/>
    <w:rsid w:val="762F36E6"/>
    <w:rsid w:val="76354A82"/>
    <w:rsid w:val="7653572C"/>
    <w:rsid w:val="765D4ACB"/>
    <w:rsid w:val="766978CD"/>
    <w:rsid w:val="768947FB"/>
    <w:rsid w:val="768E76E8"/>
    <w:rsid w:val="76942CC3"/>
    <w:rsid w:val="76AF2B6C"/>
    <w:rsid w:val="76BC1119"/>
    <w:rsid w:val="76BD44A5"/>
    <w:rsid w:val="76C6294F"/>
    <w:rsid w:val="76D87532"/>
    <w:rsid w:val="76F43839"/>
    <w:rsid w:val="76F90AC6"/>
    <w:rsid w:val="76FE0619"/>
    <w:rsid w:val="76FF2D0F"/>
    <w:rsid w:val="770D2B57"/>
    <w:rsid w:val="77152340"/>
    <w:rsid w:val="771E5260"/>
    <w:rsid w:val="7734056A"/>
    <w:rsid w:val="773737C3"/>
    <w:rsid w:val="77381CBC"/>
    <w:rsid w:val="776457F9"/>
    <w:rsid w:val="776F371D"/>
    <w:rsid w:val="77715197"/>
    <w:rsid w:val="77A61DE0"/>
    <w:rsid w:val="77C42EEA"/>
    <w:rsid w:val="77F01A44"/>
    <w:rsid w:val="77F75794"/>
    <w:rsid w:val="781400F4"/>
    <w:rsid w:val="783C662B"/>
    <w:rsid w:val="783F4653"/>
    <w:rsid w:val="7863643F"/>
    <w:rsid w:val="78637F96"/>
    <w:rsid w:val="787C53E6"/>
    <w:rsid w:val="788756F5"/>
    <w:rsid w:val="78A13BBD"/>
    <w:rsid w:val="78C25E41"/>
    <w:rsid w:val="78DC597F"/>
    <w:rsid w:val="78EC4D7C"/>
    <w:rsid w:val="78F7777B"/>
    <w:rsid w:val="78F93E4D"/>
    <w:rsid w:val="78FD6292"/>
    <w:rsid w:val="78FE4EA1"/>
    <w:rsid w:val="79080ADC"/>
    <w:rsid w:val="79183C14"/>
    <w:rsid w:val="79297997"/>
    <w:rsid w:val="794951DE"/>
    <w:rsid w:val="795A491C"/>
    <w:rsid w:val="797A6D34"/>
    <w:rsid w:val="79825532"/>
    <w:rsid w:val="79860195"/>
    <w:rsid w:val="7991282B"/>
    <w:rsid w:val="799A42C1"/>
    <w:rsid w:val="79B434AE"/>
    <w:rsid w:val="79E84743"/>
    <w:rsid w:val="79F115D3"/>
    <w:rsid w:val="7A0468E3"/>
    <w:rsid w:val="7A064BF4"/>
    <w:rsid w:val="7A0B4DEF"/>
    <w:rsid w:val="7A11064D"/>
    <w:rsid w:val="7A181589"/>
    <w:rsid w:val="7A232F15"/>
    <w:rsid w:val="7A5C435C"/>
    <w:rsid w:val="7ABB2FEA"/>
    <w:rsid w:val="7AC368F1"/>
    <w:rsid w:val="7ACA0F3E"/>
    <w:rsid w:val="7AD90877"/>
    <w:rsid w:val="7AE87F1B"/>
    <w:rsid w:val="7B2F74A1"/>
    <w:rsid w:val="7B3408EF"/>
    <w:rsid w:val="7B3B7F80"/>
    <w:rsid w:val="7B5C7DB2"/>
    <w:rsid w:val="7B606655"/>
    <w:rsid w:val="7B6A0926"/>
    <w:rsid w:val="7B7F78F4"/>
    <w:rsid w:val="7B8535C1"/>
    <w:rsid w:val="7B885C31"/>
    <w:rsid w:val="7B9D1ED5"/>
    <w:rsid w:val="7BA34A89"/>
    <w:rsid w:val="7BBB7CEB"/>
    <w:rsid w:val="7BBE54A7"/>
    <w:rsid w:val="7BC6323B"/>
    <w:rsid w:val="7BED0098"/>
    <w:rsid w:val="7BF83FAD"/>
    <w:rsid w:val="7BF96D80"/>
    <w:rsid w:val="7C0C4979"/>
    <w:rsid w:val="7C2A1F84"/>
    <w:rsid w:val="7C2F48C0"/>
    <w:rsid w:val="7C3F1530"/>
    <w:rsid w:val="7C6D4277"/>
    <w:rsid w:val="7C75302F"/>
    <w:rsid w:val="7C8C509E"/>
    <w:rsid w:val="7C913483"/>
    <w:rsid w:val="7C96516E"/>
    <w:rsid w:val="7CB12211"/>
    <w:rsid w:val="7CB47DAA"/>
    <w:rsid w:val="7CC47ABA"/>
    <w:rsid w:val="7CD27E90"/>
    <w:rsid w:val="7D080D5F"/>
    <w:rsid w:val="7D1265CB"/>
    <w:rsid w:val="7D210521"/>
    <w:rsid w:val="7D270A46"/>
    <w:rsid w:val="7D3C374C"/>
    <w:rsid w:val="7D5D078F"/>
    <w:rsid w:val="7D6B0278"/>
    <w:rsid w:val="7D710C49"/>
    <w:rsid w:val="7D814555"/>
    <w:rsid w:val="7DA97053"/>
    <w:rsid w:val="7DAA50C1"/>
    <w:rsid w:val="7DE4472D"/>
    <w:rsid w:val="7DE66C41"/>
    <w:rsid w:val="7E067D3C"/>
    <w:rsid w:val="7E0A36F5"/>
    <w:rsid w:val="7E173E53"/>
    <w:rsid w:val="7E211CC3"/>
    <w:rsid w:val="7E27180C"/>
    <w:rsid w:val="7E575236"/>
    <w:rsid w:val="7E6454D4"/>
    <w:rsid w:val="7E722974"/>
    <w:rsid w:val="7E9050DD"/>
    <w:rsid w:val="7EA36956"/>
    <w:rsid w:val="7EA84397"/>
    <w:rsid w:val="7EAA7A04"/>
    <w:rsid w:val="7EB534BF"/>
    <w:rsid w:val="7EB937C3"/>
    <w:rsid w:val="7EDA2669"/>
    <w:rsid w:val="7EE2344C"/>
    <w:rsid w:val="7EE76DC7"/>
    <w:rsid w:val="7EEF0673"/>
    <w:rsid w:val="7F295793"/>
    <w:rsid w:val="7F367459"/>
    <w:rsid w:val="7F39358C"/>
    <w:rsid w:val="7F583701"/>
    <w:rsid w:val="7F64086F"/>
    <w:rsid w:val="7F671451"/>
    <w:rsid w:val="7F706C4F"/>
    <w:rsid w:val="7F8B0733"/>
    <w:rsid w:val="7F944FD3"/>
    <w:rsid w:val="7F9A5745"/>
    <w:rsid w:val="7FA62121"/>
    <w:rsid w:val="7FA76119"/>
    <w:rsid w:val="7FB947A3"/>
    <w:rsid w:val="7FC51753"/>
    <w:rsid w:val="7FE57279"/>
    <w:rsid w:val="7FF0390D"/>
    <w:rsid w:val="7FF354AA"/>
    <w:rsid w:val="7FF62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44"/>
    <w:qFormat/>
    <w:uiPriority w:val="9"/>
    <w:pPr>
      <w:keepNext/>
      <w:keepLines/>
      <w:spacing w:before="320" w:after="320" w:line="240" w:lineRule="auto"/>
      <w:ind w:firstLine="0" w:firstLineChars="0"/>
      <w:jc w:val="center"/>
      <w:outlineLvl w:val="0"/>
    </w:pPr>
    <w:rPr>
      <w:b/>
      <w:bCs/>
      <w:kern w:val="44"/>
      <w:sz w:val="44"/>
      <w:szCs w:val="44"/>
    </w:rPr>
  </w:style>
  <w:style w:type="paragraph" w:styleId="3">
    <w:name w:val="heading 2"/>
    <w:basedOn w:val="1"/>
    <w:next w:val="1"/>
    <w:link w:val="45"/>
    <w:qFormat/>
    <w:uiPriority w:val="0"/>
    <w:pPr>
      <w:keepNext/>
      <w:keepLines/>
      <w:numPr>
        <w:ilvl w:val="0"/>
        <w:numId w:val="1"/>
      </w:numPr>
      <w:spacing w:before="200" w:after="200" w:line="240" w:lineRule="auto"/>
      <w:ind w:firstLineChars="0"/>
      <w:outlineLvl w:val="1"/>
    </w:pPr>
    <w:rPr>
      <w:b/>
      <w:bCs/>
      <w:kern w:val="0"/>
      <w:sz w:val="28"/>
      <w:szCs w:val="32"/>
    </w:rPr>
  </w:style>
  <w:style w:type="paragraph" w:styleId="4">
    <w:name w:val="heading 3"/>
    <w:basedOn w:val="1"/>
    <w:next w:val="1"/>
    <w:link w:val="46"/>
    <w:qFormat/>
    <w:uiPriority w:val="9"/>
    <w:pPr>
      <w:keepNext/>
      <w:keepLines/>
      <w:spacing w:before="200" w:after="200" w:line="415" w:lineRule="auto"/>
      <w:ind w:firstLine="0" w:firstLineChars="0"/>
      <w:outlineLvl w:val="2"/>
    </w:pPr>
    <w:rPr>
      <w:b/>
      <w:bCs/>
      <w:kern w:val="0"/>
      <w:szCs w:val="32"/>
    </w:rPr>
  </w:style>
  <w:style w:type="paragraph" w:styleId="5">
    <w:name w:val="heading 4"/>
    <w:basedOn w:val="1"/>
    <w:next w:val="1"/>
    <w:link w:val="47"/>
    <w:qFormat/>
    <w:uiPriority w:val="0"/>
    <w:pPr>
      <w:keepNext/>
      <w:keepLines/>
      <w:spacing w:before="280" w:after="290" w:line="376" w:lineRule="auto"/>
      <w:ind w:firstLine="0" w:firstLineChars="0"/>
      <w:outlineLvl w:val="3"/>
    </w:pPr>
    <w:rPr>
      <w:rFonts w:ascii="Arial" w:hAnsi="Arial" w:eastAsia="黑体"/>
      <w:b/>
      <w:bCs/>
      <w:kern w:val="0"/>
      <w:sz w:val="28"/>
      <w:szCs w:val="28"/>
    </w:rPr>
  </w:style>
  <w:style w:type="paragraph" w:styleId="6">
    <w:name w:val="heading 6"/>
    <w:basedOn w:val="1"/>
    <w:next w:val="1"/>
    <w:link w:val="48"/>
    <w:qFormat/>
    <w:uiPriority w:val="0"/>
    <w:pPr>
      <w:keepNext/>
      <w:keepLines/>
      <w:widowControl/>
      <w:tabs>
        <w:tab w:val="left" w:pos="1440"/>
      </w:tabs>
      <w:spacing w:before="240" w:after="64" w:line="320" w:lineRule="auto"/>
      <w:ind w:left="1152" w:hanging="1152" w:firstLineChars="0"/>
      <w:jc w:val="left"/>
      <w:outlineLvl w:val="5"/>
    </w:pPr>
    <w:rPr>
      <w:rFonts w:ascii="Arial" w:hAnsi="Arial" w:eastAsia="黑体"/>
      <w:b/>
      <w:bCs/>
      <w:kern w:val="0"/>
      <w:szCs w:val="24"/>
    </w:rPr>
  </w:style>
  <w:style w:type="paragraph" w:styleId="7">
    <w:name w:val="heading 7"/>
    <w:basedOn w:val="1"/>
    <w:next w:val="1"/>
    <w:link w:val="49"/>
    <w:qFormat/>
    <w:uiPriority w:val="0"/>
    <w:pPr>
      <w:keepNext/>
      <w:keepLines/>
      <w:widowControl/>
      <w:tabs>
        <w:tab w:val="left" w:pos="2520"/>
      </w:tabs>
      <w:spacing w:before="240" w:after="64" w:line="320" w:lineRule="auto"/>
      <w:ind w:left="1296" w:hanging="1296" w:firstLineChars="0"/>
      <w:jc w:val="left"/>
      <w:outlineLvl w:val="6"/>
    </w:pPr>
    <w:rPr>
      <w:b/>
      <w:bCs/>
      <w:kern w:val="0"/>
      <w:szCs w:val="24"/>
    </w:rPr>
  </w:style>
  <w:style w:type="paragraph" w:styleId="8">
    <w:name w:val="heading 8"/>
    <w:basedOn w:val="1"/>
    <w:next w:val="1"/>
    <w:link w:val="50"/>
    <w:qFormat/>
    <w:uiPriority w:val="0"/>
    <w:pPr>
      <w:keepNext/>
      <w:keepLines/>
      <w:widowControl/>
      <w:tabs>
        <w:tab w:val="left" w:pos="1440"/>
      </w:tabs>
      <w:spacing w:before="240" w:after="64" w:line="320" w:lineRule="auto"/>
      <w:ind w:left="1440" w:hanging="1440" w:firstLineChars="0"/>
      <w:jc w:val="left"/>
      <w:outlineLvl w:val="7"/>
    </w:pPr>
    <w:rPr>
      <w:rFonts w:ascii="Arial" w:hAnsi="Arial" w:eastAsia="黑体"/>
      <w:kern w:val="0"/>
      <w:szCs w:val="24"/>
    </w:rPr>
  </w:style>
  <w:style w:type="paragraph" w:styleId="9">
    <w:name w:val="heading 9"/>
    <w:basedOn w:val="1"/>
    <w:next w:val="1"/>
    <w:link w:val="51"/>
    <w:qFormat/>
    <w:uiPriority w:val="0"/>
    <w:pPr>
      <w:keepNext/>
      <w:keepLines/>
      <w:widowControl/>
      <w:tabs>
        <w:tab w:val="left" w:pos="1584"/>
      </w:tabs>
      <w:spacing w:before="240" w:after="64" w:line="320" w:lineRule="auto"/>
      <w:ind w:left="1584" w:hanging="1584" w:firstLineChars="0"/>
      <w:jc w:val="left"/>
      <w:outlineLvl w:val="8"/>
    </w:pPr>
    <w:rPr>
      <w:rFonts w:ascii="Arial" w:hAnsi="Arial" w:eastAsia="黑体"/>
      <w:kern w:val="0"/>
      <w:sz w:val="2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spacing w:line="240" w:lineRule="auto"/>
      <w:ind w:left="1260" w:firstLine="0" w:firstLineChars="0"/>
      <w:jc w:val="left"/>
    </w:pPr>
    <w:rPr>
      <w:sz w:val="18"/>
      <w:szCs w:val="18"/>
    </w:rPr>
  </w:style>
  <w:style w:type="paragraph" w:styleId="11">
    <w:name w:val="Normal Indent"/>
    <w:basedOn w:val="1"/>
    <w:qFormat/>
    <w:uiPriority w:val="0"/>
    <w:pPr>
      <w:spacing w:line="240" w:lineRule="auto"/>
      <w:ind w:firstLine="420"/>
    </w:pPr>
    <w:rPr>
      <w:sz w:val="21"/>
      <w:szCs w:val="24"/>
    </w:rPr>
  </w:style>
  <w:style w:type="paragraph" w:styleId="12">
    <w:name w:val="Document Map"/>
    <w:basedOn w:val="1"/>
    <w:link w:val="52"/>
    <w:qFormat/>
    <w:uiPriority w:val="0"/>
    <w:pPr>
      <w:shd w:val="clear" w:color="auto" w:fill="000080"/>
      <w:spacing w:line="240" w:lineRule="auto"/>
      <w:ind w:firstLine="0" w:firstLineChars="0"/>
    </w:pPr>
    <w:rPr>
      <w:kern w:val="0"/>
      <w:sz w:val="20"/>
      <w:szCs w:val="24"/>
    </w:rPr>
  </w:style>
  <w:style w:type="paragraph" w:styleId="13">
    <w:name w:val="annotation text"/>
    <w:basedOn w:val="1"/>
    <w:link w:val="53"/>
    <w:unhideWhenUsed/>
    <w:qFormat/>
    <w:uiPriority w:val="99"/>
    <w:pPr>
      <w:jc w:val="left"/>
    </w:pPr>
    <w:rPr>
      <w:kern w:val="0"/>
      <w:szCs w:val="20"/>
    </w:rPr>
  </w:style>
  <w:style w:type="paragraph" w:styleId="14">
    <w:name w:val="Body Text 3"/>
    <w:basedOn w:val="1"/>
    <w:link w:val="54"/>
    <w:qFormat/>
    <w:uiPriority w:val="0"/>
    <w:pPr>
      <w:spacing w:line="240" w:lineRule="auto"/>
      <w:ind w:firstLine="0" w:firstLineChars="0"/>
    </w:pPr>
    <w:rPr>
      <w:rFonts w:ascii="宋体"/>
      <w:kern w:val="0"/>
      <w:szCs w:val="20"/>
    </w:rPr>
  </w:style>
  <w:style w:type="paragraph" w:styleId="15">
    <w:name w:val="Body Text"/>
    <w:basedOn w:val="1"/>
    <w:next w:val="1"/>
    <w:link w:val="55"/>
    <w:qFormat/>
    <w:uiPriority w:val="0"/>
    <w:pPr>
      <w:autoSpaceDE w:val="0"/>
      <w:autoSpaceDN w:val="0"/>
      <w:jc w:val="left"/>
    </w:pPr>
    <w:rPr>
      <w:rFonts w:ascii="宋体" w:hAnsi="宋体" w:cs="宋体"/>
      <w:kern w:val="0"/>
      <w:szCs w:val="24"/>
      <w:lang w:val="zh-CN" w:bidi="zh-CN"/>
    </w:rPr>
  </w:style>
  <w:style w:type="paragraph" w:styleId="16">
    <w:name w:val="Body Text Indent"/>
    <w:basedOn w:val="1"/>
    <w:next w:val="1"/>
    <w:link w:val="56"/>
    <w:qFormat/>
    <w:uiPriority w:val="0"/>
    <w:pPr>
      <w:spacing w:after="120" w:line="240" w:lineRule="auto"/>
      <w:ind w:left="420" w:leftChars="200" w:firstLine="0" w:firstLineChars="0"/>
    </w:pPr>
    <w:rPr>
      <w:kern w:val="0"/>
      <w:sz w:val="20"/>
      <w:szCs w:val="24"/>
    </w:rPr>
  </w:style>
  <w:style w:type="paragraph" w:styleId="17">
    <w:name w:val="toc 5"/>
    <w:basedOn w:val="1"/>
    <w:next w:val="1"/>
    <w:qFormat/>
    <w:uiPriority w:val="0"/>
    <w:pPr>
      <w:spacing w:line="240" w:lineRule="auto"/>
      <w:ind w:left="840" w:firstLine="0" w:firstLineChars="0"/>
      <w:jc w:val="left"/>
    </w:pPr>
    <w:rPr>
      <w:sz w:val="18"/>
      <w:szCs w:val="18"/>
    </w:rPr>
  </w:style>
  <w:style w:type="paragraph" w:styleId="18">
    <w:name w:val="toc 3"/>
    <w:basedOn w:val="1"/>
    <w:next w:val="1"/>
    <w:qFormat/>
    <w:uiPriority w:val="0"/>
    <w:pPr>
      <w:spacing w:line="240" w:lineRule="auto"/>
      <w:ind w:left="420" w:firstLine="0" w:firstLineChars="0"/>
      <w:jc w:val="left"/>
    </w:pPr>
    <w:rPr>
      <w:i/>
      <w:iCs/>
      <w:sz w:val="20"/>
      <w:szCs w:val="20"/>
    </w:rPr>
  </w:style>
  <w:style w:type="paragraph" w:styleId="19">
    <w:name w:val="Plain Text"/>
    <w:basedOn w:val="1"/>
    <w:link w:val="57"/>
    <w:qFormat/>
    <w:uiPriority w:val="0"/>
    <w:pPr>
      <w:spacing w:line="240" w:lineRule="auto"/>
      <w:ind w:firstLine="0" w:firstLineChars="0"/>
    </w:pPr>
    <w:rPr>
      <w:rFonts w:ascii="宋体" w:hAnsi="Courier New"/>
      <w:kern w:val="0"/>
      <w:sz w:val="20"/>
      <w:szCs w:val="21"/>
    </w:rPr>
  </w:style>
  <w:style w:type="paragraph" w:styleId="20">
    <w:name w:val="toc 8"/>
    <w:basedOn w:val="1"/>
    <w:next w:val="1"/>
    <w:qFormat/>
    <w:uiPriority w:val="0"/>
    <w:pPr>
      <w:spacing w:line="240" w:lineRule="auto"/>
      <w:ind w:left="1470" w:firstLine="0" w:firstLineChars="0"/>
      <w:jc w:val="left"/>
    </w:pPr>
    <w:rPr>
      <w:sz w:val="18"/>
      <w:szCs w:val="18"/>
    </w:rPr>
  </w:style>
  <w:style w:type="paragraph" w:styleId="21">
    <w:name w:val="Date"/>
    <w:basedOn w:val="1"/>
    <w:next w:val="1"/>
    <w:link w:val="58"/>
    <w:qFormat/>
    <w:uiPriority w:val="0"/>
    <w:pPr>
      <w:spacing w:line="240" w:lineRule="auto"/>
      <w:ind w:firstLine="0" w:firstLineChars="0"/>
    </w:pPr>
    <w:rPr>
      <w:kern w:val="0"/>
      <w:szCs w:val="20"/>
    </w:rPr>
  </w:style>
  <w:style w:type="paragraph" w:styleId="22">
    <w:name w:val="Balloon Text"/>
    <w:basedOn w:val="1"/>
    <w:link w:val="59"/>
    <w:qFormat/>
    <w:uiPriority w:val="0"/>
    <w:pPr>
      <w:spacing w:line="240" w:lineRule="auto"/>
      <w:ind w:firstLine="0" w:firstLineChars="0"/>
    </w:pPr>
    <w:rPr>
      <w:kern w:val="0"/>
      <w:sz w:val="18"/>
      <w:szCs w:val="18"/>
    </w:rPr>
  </w:style>
  <w:style w:type="paragraph" w:styleId="23">
    <w:name w:val="footer"/>
    <w:basedOn w:val="1"/>
    <w:link w:val="60"/>
    <w:qFormat/>
    <w:uiPriority w:val="99"/>
    <w:pPr>
      <w:tabs>
        <w:tab w:val="center" w:pos="4153"/>
        <w:tab w:val="right" w:pos="8306"/>
      </w:tabs>
      <w:snapToGrid w:val="0"/>
      <w:spacing w:line="240" w:lineRule="auto"/>
      <w:ind w:firstLine="0" w:firstLineChars="0"/>
      <w:jc w:val="left"/>
    </w:pPr>
    <w:rPr>
      <w:kern w:val="0"/>
      <w:sz w:val="18"/>
      <w:szCs w:val="18"/>
    </w:rPr>
  </w:style>
  <w:style w:type="paragraph" w:styleId="24">
    <w:name w:val="header"/>
    <w:basedOn w:val="1"/>
    <w:link w:val="61"/>
    <w:qFormat/>
    <w:uiPriority w:val="99"/>
    <w:pPr>
      <w:pBdr>
        <w:bottom w:val="single" w:color="auto" w:sz="6" w:space="1"/>
      </w:pBdr>
      <w:tabs>
        <w:tab w:val="center" w:pos="4153"/>
        <w:tab w:val="right" w:pos="8306"/>
      </w:tabs>
      <w:snapToGrid w:val="0"/>
      <w:spacing w:line="240" w:lineRule="auto"/>
      <w:ind w:firstLine="0" w:firstLineChars="0"/>
      <w:jc w:val="center"/>
    </w:pPr>
    <w:rPr>
      <w:kern w:val="0"/>
      <w:sz w:val="18"/>
      <w:szCs w:val="18"/>
    </w:rPr>
  </w:style>
  <w:style w:type="paragraph" w:styleId="25">
    <w:name w:val="toc 1"/>
    <w:basedOn w:val="1"/>
    <w:next w:val="1"/>
    <w:qFormat/>
    <w:uiPriority w:val="0"/>
    <w:pPr>
      <w:spacing w:before="120" w:after="120" w:line="240" w:lineRule="auto"/>
      <w:ind w:firstLine="0" w:firstLineChars="0"/>
      <w:jc w:val="left"/>
    </w:pPr>
    <w:rPr>
      <w:b/>
      <w:bCs/>
      <w:caps/>
      <w:sz w:val="20"/>
      <w:szCs w:val="20"/>
    </w:rPr>
  </w:style>
  <w:style w:type="paragraph" w:styleId="26">
    <w:name w:val="toc 4"/>
    <w:basedOn w:val="1"/>
    <w:next w:val="1"/>
    <w:qFormat/>
    <w:uiPriority w:val="0"/>
    <w:pPr>
      <w:spacing w:line="240" w:lineRule="auto"/>
      <w:ind w:left="630" w:firstLine="0" w:firstLineChars="0"/>
      <w:jc w:val="left"/>
    </w:pPr>
    <w:rPr>
      <w:sz w:val="18"/>
      <w:szCs w:val="18"/>
    </w:rPr>
  </w:style>
  <w:style w:type="paragraph" w:styleId="27">
    <w:name w:val="toc 6"/>
    <w:basedOn w:val="1"/>
    <w:next w:val="1"/>
    <w:qFormat/>
    <w:uiPriority w:val="0"/>
    <w:pPr>
      <w:spacing w:line="240" w:lineRule="auto"/>
      <w:ind w:left="1050" w:firstLine="0" w:firstLineChars="0"/>
      <w:jc w:val="left"/>
    </w:pPr>
    <w:rPr>
      <w:sz w:val="18"/>
      <w:szCs w:val="18"/>
    </w:rPr>
  </w:style>
  <w:style w:type="paragraph" w:styleId="28">
    <w:name w:val="Body Text Indent 3"/>
    <w:basedOn w:val="1"/>
    <w:link w:val="62"/>
    <w:qFormat/>
    <w:uiPriority w:val="0"/>
    <w:pPr>
      <w:spacing w:after="120" w:line="240" w:lineRule="auto"/>
      <w:ind w:left="420" w:leftChars="200" w:firstLine="0" w:firstLineChars="0"/>
    </w:pPr>
    <w:rPr>
      <w:kern w:val="0"/>
      <w:sz w:val="16"/>
      <w:szCs w:val="16"/>
    </w:rPr>
  </w:style>
  <w:style w:type="paragraph" w:styleId="29">
    <w:name w:val="toc 2"/>
    <w:basedOn w:val="1"/>
    <w:next w:val="1"/>
    <w:qFormat/>
    <w:uiPriority w:val="0"/>
    <w:pPr>
      <w:spacing w:line="240" w:lineRule="auto"/>
      <w:ind w:left="210" w:firstLine="0" w:firstLineChars="0"/>
      <w:jc w:val="left"/>
    </w:pPr>
    <w:rPr>
      <w:smallCaps/>
      <w:sz w:val="20"/>
      <w:szCs w:val="20"/>
    </w:rPr>
  </w:style>
  <w:style w:type="paragraph" w:styleId="30">
    <w:name w:val="toc 9"/>
    <w:basedOn w:val="1"/>
    <w:next w:val="1"/>
    <w:qFormat/>
    <w:uiPriority w:val="0"/>
    <w:pPr>
      <w:spacing w:line="240" w:lineRule="auto"/>
      <w:ind w:left="1680" w:firstLine="0" w:firstLineChars="0"/>
      <w:jc w:val="left"/>
    </w:pPr>
    <w:rPr>
      <w:sz w:val="18"/>
      <w:szCs w:val="18"/>
    </w:rPr>
  </w:style>
  <w:style w:type="paragraph" w:styleId="31">
    <w:name w:val="index 1"/>
    <w:basedOn w:val="1"/>
    <w:next w:val="1"/>
    <w:qFormat/>
    <w:uiPriority w:val="0"/>
    <w:pPr>
      <w:spacing w:line="220" w:lineRule="exact"/>
      <w:ind w:firstLine="0" w:firstLineChars="0"/>
      <w:jc w:val="center"/>
    </w:pPr>
    <w:rPr>
      <w:rFonts w:ascii="仿宋_GB2312" w:eastAsia="仿宋_GB2312"/>
      <w:sz w:val="21"/>
      <w:szCs w:val="21"/>
    </w:rPr>
  </w:style>
  <w:style w:type="paragraph" w:styleId="32">
    <w:name w:val="Title"/>
    <w:basedOn w:val="1"/>
    <w:link w:val="63"/>
    <w:qFormat/>
    <w:uiPriority w:val="0"/>
    <w:pPr>
      <w:adjustRightInd w:val="0"/>
      <w:spacing w:before="240" w:after="60" w:line="420" w:lineRule="atLeast"/>
      <w:ind w:firstLine="0" w:firstLineChars="0"/>
      <w:jc w:val="center"/>
      <w:textAlignment w:val="baseline"/>
      <w:outlineLvl w:val="0"/>
    </w:pPr>
    <w:rPr>
      <w:rFonts w:ascii="Arial" w:hAnsi="Arial"/>
      <w:b/>
      <w:kern w:val="0"/>
      <w:sz w:val="32"/>
      <w:szCs w:val="20"/>
    </w:rPr>
  </w:style>
  <w:style w:type="paragraph" w:styleId="33">
    <w:name w:val="annotation subject"/>
    <w:basedOn w:val="13"/>
    <w:next w:val="13"/>
    <w:link w:val="64"/>
    <w:qFormat/>
    <w:uiPriority w:val="0"/>
    <w:pPr>
      <w:spacing w:line="240" w:lineRule="auto"/>
      <w:ind w:firstLine="0" w:firstLineChars="0"/>
    </w:pPr>
    <w:rPr>
      <w:b/>
      <w:bCs/>
      <w:szCs w:val="24"/>
    </w:rPr>
  </w:style>
  <w:style w:type="paragraph" w:styleId="34">
    <w:name w:val="Body Text First Indent 2"/>
    <w:basedOn w:val="16"/>
    <w:link w:val="65"/>
    <w:unhideWhenUsed/>
    <w:qFormat/>
    <w:uiPriority w:val="99"/>
    <w:pPr>
      <w:spacing w:line="360" w:lineRule="auto"/>
      <w:ind w:firstLine="420" w:firstLineChars="200"/>
    </w:pPr>
    <w:rPr>
      <w:sz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Emphasis"/>
    <w:qFormat/>
    <w:uiPriority w:val="20"/>
    <w:rPr>
      <w:i/>
      <w:iCs/>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字符"/>
    <w:link w:val="2"/>
    <w:qFormat/>
    <w:uiPriority w:val="9"/>
    <w:rPr>
      <w:rFonts w:ascii="Times New Roman" w:hAnsi="Times New Roman" w:eastAsia="宋体"/>
      <w:b/>
      <w:bCs/>
      <w:kern w:val="44"/>
      <w:sz w:val="44"/>
      <w:szCs w:val="44"/>
    </w:rPr>
  </w:style>
  <w:style w:type="character" w:customStyle="1" w:styleId="45">
    <w:name w:val="标题 2 字符"/>
    <w:link w:val="3"/>
    <w:qFormat/>
    <w:uiPriority w:val="0"/>
    <w:rPr>
      <w:rFonts w:ascii="Times New Roman" w:hAnsi="Times New Roman" w:eastAsia="宋体" w:cs="Times New Roman"/>
      <w:b/>
      <w:bCs/>
      <w:sz w:val="28"/>
      <w:szCs w:val="32"/>
    </w:rPr>
  </w:style>
  <w:style w:type="character" w:customStyle="1" w:styleId="46">
    <w:name w:val="标题 3 字符"/>
    <w:link w:val="4"/>
    <w:qFormat/>
    <w:uiPriority w:val="9"/>
    <w:rPr>
      <w:rFonts w:ascii="Times New Roman" w:hAnsi="Times New Roman" w:eastAsia="宋体"/>
      <w:b/>
      <w:bCs/>
      <w:sz w:val="24"/>
      <w:szCs w:val="32"/>
    </w:rPr>
  </w:style>
  <w:style w:type="character" w:customStyle="1" w:styleId="47">
    <w:name w:val="标题 4 字符"/>
    <w:link w:val="5"/>
    <w:qFormat/>
    <w:uiPriority w:val="0"/>
    <w:rPr>
      <w:rFonts w:ascii="Arial" w:hAnsi="Arial" w:eastAsia="黑体" w:cs="Times New Roman"/>
      <w:b/>
      <w:bCs/>
      <w:sz w:val="28"/>
      <w:szCs w:val="28"/>
    </w:rPr>
  </w:style>
  <w:style w:type="character" w:customStyle="1" w:styleId="48">
    <w:name w:val="标题 6 字符"/>
    <w:link w:val="6"/>
    <w:qFormat/>
    <w:uiPriority w:val="0"/>
    <w:rPr>
      <w:rFonts w:ascii="Arial" w:hAnsi="Arial" w:eastAsia="黑体" w:cs="Times New Roman"/>
      <w:b/>
      <w:bCs/>
      <w:kern w:val="0"/>
      <w:sz w:val="24"/>
      <w:szCs w:val="24"/>
    </w:rPr>
  </w:style>
  <w:style w:type="character" w:customStyle="1" w:styleId="49">
    <w:name w:val="标题 7 字符"/>
    <w:link w:val="7"/>
    <w:qFormat/>
    <w:uiPriority w:val="0"/>
    <w:rPr>
      <w:rFonts w:ascii="Times New Roman" w:hAnsi="Times New Roman" w:eastAsia="宋体" w:cs="Times New Roman"/>
      <w:b/>
      <w:bCs/>
      <w:kern w:val="0"/>
      <w:sz w:val="24"/>
      <w:szCs w:val="24"/>
    </w:rPr>
  </w:style>
  <w:style w:type="character" w:customStyle="1" w:styleId="50">
    <w:name w:val="标题 8 字符"/>
    <w:link w:val="8"/>
    <w:qFormat/>
    <w:uiPriority w:val="0"/>
    <w:rPr>
      <w:rFonts w:ascii="Arial" w:hAnsi="Arial" w:eastAsia="黑体" w:cs="Times New Roman"/>
      <w:kern w:val="0"/>
      <w:sz w:val="24"/>
      <w:szCs w:val="24"/>
    </w:rPr>
  </w:style>
  <w:style w:type="character" w:customStyle="1" w:styleId="51">
    <w:name w:val="标题 9 字符"/>
    <w:link w:val="9"/>
    <w:qFormat/>
    <w:uiPriority w:val="0"/>
    <w:rPr>
      <w:rFonts w:ascii="Arial" w:hAnsi="Arial" w:eastAsia="黑体" w:cs="Times New Roman"/>
      <w:kern w:val="0"/>
      <w:szCs w:val="21"/>
    </w:rPr>
  </w:style>
  <w:style w:type="character" w:customStyle="1" w:styleId="52">
    <w:name w:val="文档结构图 字符"/>
    <w:link w:val="12"/>
    <w:qFormat/>
    <w:uiPriority w:val="0"/>
    <w:rPr>
      <w:rFonts w:ascii="Times New Roman" w:hAnsi="Times New Roman" w:eastAsia="宋体" w:cs="Times New Roman"/>
      <w:szCs w:val="24"/>
      <w:shd w:val="clear" w:color="auto" w:fill="000080"/>
    </w:rPr>
  </w:style>
  <w:style w:type="character" w:customStyle="1" w:styleId="53">
    <w:name w:val="批注文字 字符"/>
    <w:link w:val="13"/>
    <w:semiHidden/>
    <w:qFormat/>
    <w:uiPriority w:val="99"/>
    <w:rPr>
      <w:rFonts w:ascii="Times New Roman" w:hAnsi="Times New Roman" w:eastAsia="宋体"/>
      <w:sz w:val="24"/>
    </w:rPr>
  </w:style>
  <w:style w:type="character" w:customStyle="1" w:styleId="54">
    <w:name w:val="正文文本 3 字符"/>
    <w:link w:val="14"/>
    <w:qFormat/>
    <w:uiPriority w:val="0"/>
    <w:rPr>
      <w:rFonts w:ascii="宋体" w:hAnsi="Times New Roman" w:eastAsia="宋体" w:cs="Times New Roman"/>
      <w:sz w:val="24"/>
      <w:szCs w:val="20"/>
    </w:rPr>
  </w:style>
  <w:style w:type="character" w:customStyle="1" w:styleId="55">
    <w:name w:val="正文文本 字符"/>
    <w:link w:val="15"/>
    <w:qFormat/>
    <w:uiPriority w:val="0"/>
    <w:rPr>
      <w:rFonts w:ascii="宋体" w:hAnsi="宋体" w:eastAsia="宋体" w:cs="宋体"/>
      <w:kern w:val="0"/>
      <w:sz w:val="24"/>
      <w:szCs w:val="24"/>
      <w:lang w:val="zh-CN" w:bidi="zh-CN"/>
    </w:rPr>
  </w:style>
  <w:style w:type="character" w:customStyle="1" w:styleId="56">
    <w:name w:val="正文文本缩进 字符"/>
    <w:link w:val="16"/>
    <w:qFormat/>
    <w:uiPriority w:val="0"/>
    <w:rPr>
      <w:rFonts w:ascii="Times New Roman" w:hAnsi="Times New Roman" w:eastAsia="宋体" w:cs="Times New Roman"/>
      <w:szCs w:val="24"/>
    </w:rPr>
  </w:style>
  <w:style w:type="character" w:customStyle="1" w:styleId="57">
    <w:name w:val="纯文本 字符1"/>
    <w:link w:val="19"/>
    <w:qFormat/>
    <w:uiPriority w:val="0"/>
    <w:rPr>
      <w:rFonts w:ascii="宋体" w:hAnsi="Courier New" w:eastAsia="宋体" w:cs="Courier New"/>
      <w:szCs w:val="21"/>
    </w:rPr>
  </w:style>
  <w:style w:type="character" w:customStyle="1" w:styleId="58">
    <w:name w:val="日期 字符"/>
    <w:link w:val="21"/>
    <w:qFormat/>
    <w:uiPriority w:val="0"/>
    <w:rPr>
      <w:rFonts w:ascii="Times New Roman" w:hAnsi="Times New Roman" w:eastAsia="宋体" w:cs="Times New Roman"/>
      <w:sz w:val="24"/>
      <w:szCs w:val="20"/>
    </w:rPr>
  </w:style>
  <w:style w:type="character" w:customStyle="1" w:styleId="59">
    <w:name w:val="批注框文本 字符"/>
    <w:link w:val="22"/>
    <w:qFormat/>
    <w:uiPriority w:val="0"/>
    <w:rPr>
      <w:rFonts w:ascii="Times New Roman" w:hAnsi="Times New Roman" w:eastAsia="宋体" w:cs="Times New Roman"/>
      <w:sz w:val="18"/>
      <w:szCs w:val="18"/>
    </w:rPr>
  </w:style>
  <w:style w:type="character" w:customStyle="1" w:styleId="60">
    <w:name w:val="页脚 字符1"/>
    <w:link w:val="23"/>
    <w:qFormat/>
    <w:uiPriority w:val="99"/>
    <w:rPr>
      <w:rFonts w:eastAsia="宋体"/>
      <w:sz w:val="18"/>
      <w:szCs w:val="18"/>
    </w:rPr>
  </w:style>
  <w:style w:type="character" w:customStyle="1" w:styleId="61">
    <w:name w:val="页眉 字符"/>
    <w:link w:val="24"/>
    <w:qFormat/>
    <w:uiPriority w:val="99"/>
    <w:rPr>
      <w:rFonts w:ascii="Times New Roman" w:hAnsi="Times New Roman" w:eastAsia="宋体" w:cs="Times New Roman"/>
      <w:sz w:val="18"/>
      <w:szCs w:val="18"/>
    </w:rPr>
  </w:style>
  <w:style w:type="character" w:customStyle="1" w:styleId="62">
    <w:name w:val="正文文本缩进 3 字符"/>
    <w:link w:val="28"/>
    <w:qFormat/>
    <w:uiPriority w:val="0"/>
    <w:rPr>
      <w:rFonts w:ascii="Times New Roman" w:hAnsi="Times New Roman" w:eastAsia="宋体" w:cs="Times New Roman"/>
      <w:sz w:val="16"/>
      <w:szCs w:val="16"/>
    </w:rPr>
  </w:style>
  <w:style w:type="character" w:customStyle="1" w:styleId="63">
    <w:name w:val="标题 字符"/>
    <w:link w:val="32"/>
    <w:qFormat/>
    <w:uiPriority w:val="0"/>
    <w:rPr>
      <w:rFonts w:ascii="Arial" w:hAnsi="Arial" w:eastAsia="宋体" w:cs="Times New Roman"/>
      <w:b/>
      <w:kern w:val="0"/>
      <w:sz w:val="32"/>
      <w:szCs w:val="20"/>
    </w:rPr>
  </w:style>
  <w:style w:type="character" w:customStyle="1" w:styleId="64">
    <w:name w:val="批注主题 字符"/>
    <w:link w:val="33"/>
    <w:qFormat/>
    <w:uiPriority w:val="0"/>
    <w:rPr>
      <w:rFonts w:ascii="Times New Roman" w:hAnsi="Times New Roman" w:eastAsia="宋体" w:cs="Times New Roman"/>
      <w:b/>
      <w:bCs/>
      <w:sz w:val="24"/>
      <w:szCs w:val="24"/>
    </w:rPr>
  </w:style>
  <w:style w:type="character" w:customStyle="1" w:styleId="65">
    <w:name w:val="正文文本首行缩进 2 字符"/>
    <w:link w:val="34"/>
    <w:semiHidden/>
    <w:qFormat/>
    <w:uiPriority w:val="99"/>
    <w:rPr>
      <w:rFonts w:ascii="Times New Roman" w:hAnsi="Times New Roman" w:eastAsia="宋体" w:cs="Times New Roman"/>
      <w:sz w:val="24"/>
      <w:szCs w:val="24"/>
    </w:rPr>
  </w:style>
  <w:style w:type="character" w:customStyle="1" w:styleId="66">
    <w:name w:val="纯文本 Char"/>
    <w:qFormat/>
    <w:uiPriority w:val="0"/>
    <w:rPr>
      <w:rFonts w:ascii="宋体" w:hAnsi="Courier New"/>
      <w:kern w:val="2"/>
      <w:sz w:val="21"/>
      <w:szCs w:val="21"/>
    </w:rPr>
  </w:style>
  <w:style w:type="character" w:customStyle="1" w:styleId="67">
    <w:name w:val="ca-3"/>
    <w:qFormat/>
    <w:uiPriority w:val="0"/>
  </w:style>
  <w:style w:type="character" w:customStyle="1" w:styleId="68">
    <w:name w:val="font161"/>
    <w:qFormat/>
    <w:uiPriority w:val="0"/>
    <w:rPr>
      <w:b/>
      <w:bCs/>
      <w:sz w:val="32"/>
      <w:szCs w:val="32"/>
    </w:rPr>
  </w:style>
  <w:style w:type="character" w:customStyle="1" w:styleId="69">
    <w:name w:val="页脚 字符"/>
    <w:qFormat/>
    <w:uiPriority w:val="99"/>
    <w:rPr>
      <w:rFonts w:ascii="Times New Roman" w:hAnsi="Times New Roman" w:eastAsia="宋体"/>
      <w:sz w:val="18"/>
      <w:szCs w:val="18"/>
    </w:rPr>
  </w:style>
  <w:style w:type="character" w:customStyle="1" w:styleId="70">
    <w:name w:val="纯文本 字符"/>
    <w:semiHidden/>
    <w:qFormat/>
    <w:uiPriority w:val="99"/>
    <w:rPr>
      <w:rFonts w:ascii="等线" w:hAnsi="Courier New" w:cs="Courier New"/>
      <w:sz w:val="24"/>
    </w:rPr>
  </w:style>
  <w:style w:type="paragraph" w:customStyle="1" w:styleId="71">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72">
    <w:name w:val="样式 标题 2 + Times New Roman 四号 非加粗 段前: 5 磅 段后: 0 磅 行距: 固定值 20..."/>
    <w:basedOn w:val="3"/>
    <w:qFormat/>
    <w:uiPriority w:val="0"/>
    <w:pPr>
      <w:numPr>
        <w:numId w:val="0"/>
      </w:numPr>
      <w:spacing w:before="100" w:after="0" w:line="400" w:lineRule="exact"/>
    </w:pPr>
    <w:rPr>
      <w:rFonts w:eastAsia="黑体" w:cs="宋体"/>
      <w:b w:val="0"/>
      <w:bCs w:val="0"/>
      <w:szCs w:val="20"/>
    </w:rPr>
  </w:style>
  <w:style w:type="paragraph" w:customStyle="1" w:styleId="73">
    <w:name w:val="Table Paragraph"/>
    <w:basedOn w:val="1"/>
    <w:qFormat/>
    <w:uiPriority w:val="1"/>
    <w:pPr>
      <w:widowControl/>
      <w:autoSpaceDE w:val="0"/>
      <w:autoSpaceDN w:val="0"/>
      <w:ind w:firstLine="0" w:firstLineChars="0"/>
      <w:jc w:val="left"/>
    </w:pPr>
    <w:rPr>
      <w:rFonts w:ascii="宋体" w:hAnsi="宋体" w:cs="宋体"/>
      <w:kern w:val="0"/>
      <w:sz w:val="21"/>
      <w:lang w:eastAsia="en-US"/>
    </w:rPr>
  </w:style>
  <w:style w:type="paragraph" w:customStyle="1" w:styleId="74">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bCs w:val="0"/>
      <w:sz w:val="32"/>
      <w:szCs w:val="20"/>
    </w:rPr>
  </w:style>
  <w:style w:type="paragraph" w:customStyle="1" w:styleId="75">
    <w:name w:val="1"/>
    <w:basedOn w:val="1"/>
    <w:next w:val="1"/>
    <w:qFormat/>
    <w:uiPriority w:val="0"/>
    <w:pPr>
      <w:spacing w:line="240" w:lineRule="auto"/>
      <w:ind w:firstLine="0" w:firstLineChars="0"/>
    </w:pPr>
    <w:rPr>
      <w:sz w:val="21"/>
      <w:szCs w:val="24"/>
    </w:rPr>
  </w:style>
  <w:style w:type="paragraph" w:customStyle="1" w:styleId="76">
    <w:name w:val="6'"/>
    <w:basedOn w:val="1"/>
    <w:qFormat/>
    <w:uiPriority w:val="0"/>
    <w:pPr>
      <w:autoSpaceDE w:val="0"/>
      <w:autoSpaceDN w:val="0"/>
      <w:adjustRightInd w:val="0"/>
      <w:snapToGrid w:val="0"/>
      <w:spacing w:line="320" w:lineRule="exact"/>
      <w:ind w:firstLine="0" w:firstLineChars="0"/>
      <w:jc w:val="center"/>
      <w:textAlignment w:val="baseline"/>
    </w:pPr>
    <w:rPr>
      <w:spacing w:val="20"/>
      <w:kern w:val="28"/>
      <w:sz w:val="21"/>
      <w:szCs w:val="20"/>
    </w:rPr>
  </w:style>
  <w:style w:type="paragraph" w:customStyle="1" w:styleId="77">
    <w:name w:val="表格文字"/>
    <w:basedOn w:val="1"/>
    <w:qFormat/>
    <w:uiPriority w:val="0"/>
    <w:pPr>
      <w:adjustRightInd w:val="0"/>
      <w:spacing w:line="420" w:lineRule="atLeast"/>
      <w:ind w:firstLine="0" w:firstLineChars="0"/>
      <w:jc w:val="left"/>
      <w:textAlignment w:val="baseline"/>
    </w:pPr>
    <w:rPr>
      <w:kern w:val="0"/>
      <w:sz w:val="21"/>
      <w:szCs w:val="20"/>
    </w:rPr>
  </w:style>
  <w:style w:type="paragraph" w:styleId="78">
    <w:name w:val="List Paragraph"/>
    <w:basedOn w:val="1"/>
    <w:qFormat/>
    <w:uiPriority w:val="1"/>
    <w:pPr>
      <w:spacing w:line="240" w:lineRule="auto"/>
      <w:ind w:firstLine="420"/>
    </w:pPr>
    <w:rPr>
      <w:rFonts w:ascii="Calibri" w:hAnsi="Calibri"/>
      <w:sz w:val="21"/>
    </w:rPr>
  </w:style>
  <w:style w:type="paragraph" w:customStyle="1" w:styleId="79">
    <w:name w:val="表格"/>
    <w:basedOn w:val="1"/>
    <w:qFormat/>
    <w:uiPriority w:val="0"/>
    <w:pPr>
      <w:spacing w:line="240" w:lineRule="auto"/>
      <w:ind w:firstLine="0" w:firstLineChars="0"/>
      <w:jc w:val="center"/>
      <w:textAlignment w:val="center"/>
    </w:pPr>
    <w:rPr>
      <w:rFonts w:ascii="华文细黑" w:hAnsi="华文细黑"/>
      <w:kern w:val="0"/>
      <w:sz w:val="21"/>
      <w:szCs w:val="20"/>
    </w:rPr>
  </w:style>
  <w:style w:type="paragraph" w:customStyle="1" w:styleId="80">
    <w:name w:val="Char11"/>
    <w:basedOn w:val="1"/>
    <w:qFormat/>
    <w:uiPriority w:val="0"/>
    <w:pPr>
      <w:spacing w:line="240" w:lineRule="auto"/>
      <w:ind w:firstLine="0" w:firstLineChars="0"/>
    </w:pPr>
    <w:rPr>
      <w:kern w:val="0"/>
      <w:sz w:val="20"/>
      <w:szCs w:val="21"/>
    </w:rPr>
  </w:style>
  <w:style w:type="paragraph" w:customStyle="1" w:styleId="81">
    <w:name w:val="Default"/>
    <w:qFormat/>
    <w:uiPriority w:val="0"/>
    <w:pPr>
      <w:widowControl w:val="0"/>
      <w:autoSpaceDE w:val="0"/>
      <w:autoSpaceDN w:val="0"/>
      <w:adjustRightInd w:val="0"/>
    </w:pPr>
    <w:rPr>
      <w:rFonts w:ascii="宋体" w:hAnsi="等线" w:eastAsia="宋体" w:cs="宋体"/>
      <w:color w:val="000000"/>
      <w:sz w:val="24"/>
      <w:szCs w:val="24"/>
      <w:lang w:val="en-US" w:eastAsia="en-US" w:bidi="ar-SA"/>
    </w:rPr>
  </w:style>
  <w:style w:type="paragraph" w:customStyle="1" w:styleId="82">
    <w:name w:val="表头"/>
    <w:basedOn w:val="1"/>
    <w:qFormat/>
    <w:uiPriority w:val="0"/>
    <w:pPr>
      <w:adjustRightInd w:val="0"/>
      <w:spacing w:before="60" w:after="60" w:line="420" w:lineRule="atLeast"/>
      <w:ind w:left="420" w:firstLine="420" w:firstLineChars="0"/>
      <w:jc w:val="left"/>
      <w:textAlignment w:val="baseline"/>
    </w:pPr>
    <w:rPr>
      <w:rFonts w:ascii="黑体" w:eastAsia="黑体"/>
      <w:b/>
      <w:kern w:val="0"/>
      <w:sz w:val="21"/>
      <w:szCs w:val="20"/>
    </w:rPr>
  </w:style>
  <w:style w:type="paragraph" w:customStyle="1" w:styleId="83">
    <w:name w:val="Char Char Char Char"/>
    <w:basedOn w:val="1"/>
    <w:qFormat/>
    <w:uiPriority w:val="0"/>
    <w:pPr>
      <w:spacing w:line="240" w:lineRule="auto"/>
      <w:ind w:firstLine="0" w:firstLineChars="0"/>
    </w:pPr>
    <w:rPr>
      <w:sz w:val="21"/>
      <w:szCs w:val="21"/>
    </w:rPr>
  </w:style>
  <w:style w:type="table" w:customStyle="1" w:styleId="84">
    <w:name w:val="Table Normal"/>
    <w:unhideWhenUsed/>
    <w:qFormat/>
    <w:uiPriority w:val="2"/>
    <w:pPr>
      <w:widowControl w:val="0"/>
      <w:autoSpaceDE w:val="0"/>
      <w:autoSpaceDN w:val="0"/>
      <w:spacing w:after="160" w:line="259" w:lineRule="auto"/>
    </w:pPr>
    <w:rPr>
      <w:sz w:val="22"/>
      <w:lang w:eastAsia="en-US"/>
    </w:rPr>
    <w:tblPr>
      <w:tblCellMar>
        <w:top w:w="0" w:type="dxa"/>
        <w:left w:w="0" w:type="dxa"/>
        <w:bottom w:w="0" w:type="dxa"/>
        <w:right w:w="0" w:type="dxa"/>
      </w:tblCellMar>
    </w:tblPr>
  </w:style>
  <w:style w:type="paragraph" w:customStyle="1" w:styleId="85">
    <w:name w:val="Body text|1"/>
    <w:basedOn w:val="1"/>
    <w:qFormat/>
    <w:uiPriority w:val="0"/>
    <w:pPr>
      <w:spacing w:line="425" w:lineRule="auto"/>
      <w:ind w:firstLine="400"/>
    </w:pPr>
    <w:rPr>
      <w:rFonts w:ascii="宋体" w:hAnsi="宋体" w:cs="宋体"/>
      <w:lang w:val="zh-TW" w:eastAsia="zh-TW" w:bidi="zh-TW"/>
    </w:rPr>
  </w:style>
  <w:style w:type="paragraph" w:customStyle="1" w:styleId="86">
    <w:name w:val="修订1"/>
    <w:hidden/>
    <w:semiHidden/>
    <w:qFormat/>
    <w:uiPriority w:val="99"/>
    <w:rPr>
      <w:rFonts w:ascii="Times New Roman" w:hAnsi="Times New Roman" w:eastAsia="宋体" w:cs="Times New Roman"/>
      <w:kern w:val="2"/>
      <w:sz w:val="24"/>
      <w:szCs w:val="22"/>
      <w:lang w:val="en-US" w:eastAsia="zh-CN" w:bidi="ar-SA"/>
    </w:rPr>
  </w:style>
  <w:style w:type="paragraph" w:customStyle="1" w:styleId="87">
    <w:name w:val="修订2"/>
    <w:hidden/>
    <w:semiHidden/>
    <w:qFormat/>
    <w:uiPriority w:val="99"/>
    <w:rPr>
      <w:rFonts w:ascii="Times New Roman" w:hAnsi="Times New Roman" w:eastAsia="宋体" w:cs="Times New Roman"/>
      <w:kern w:val="2"/>
      <w:sz w:val="24"/>
      <w:szCs w:val="22"/>
      <w:lang w:val="en-US" w:eastAsia="zh-CN" w:bidi="ar-SA"/>
    </w:rPr>
  </w:style>
  <w:style w:type="character" w:customStyle="1" w:styleId="88">
    <w:name w:val="未处理的提及1"/>
    <w:basedOn w:val="37"/>
    <w:semiHidden/>
    <w:unhideWhenUsed/>
    <w:qFormat/>
    <w:uiPriority w:val="99"/>
    <w:rPr>
      <w:color w:val="605E5C"/>
      <w:shd w:val="clear" w:color="auto" w:fill="E1DFDD"/>
    </w:rPr>
  </w:style>
  <w:style w:type="paragraph" w:customStyle="1" w:styleId="89">
    <w:name w:val="列出段落1"/>
    <w:basedOn w:val="1"/>
    <w:qFormat/>
    <w:uiPriority w:val="0"/>
    <w:pPr>
      <w:ind w:firstLine="420"/>
    </w:p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正文_0"/>
    <w:qFormat/>
    <w:uiPriority w:val="5"/>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01_标题"/>
    <w:basedOn w:val="93"/>
    <w:qFormat/>
    <w:uiPriority w:val="0"/>
    <w:pPr>
      <w:spacing w:line="579" w:lineRule="exact"/>
      <w:jc w:val="center"/>
    </w:pPr>
    <w:rPr>
      <w:rFonts w:eastAsia="方正小标宋简体"/>
      <w:b/>
      <w:sz w:val="44"/>
    </w:rPr>
  </w:style>
  <w:style w:type="paragraph" w:customStyle="1" w:styleId="93">
    <w:name w:val="02_表格"/>
    <w:basedOn w:val="1"/>
    <w:qFormat/>
    <w:uiPriority w:val="0"/>
    <w:pPr>
      <w:spacing w:line="240" w:lineRule="auto"/>
      <w:ind w:firstLine="0" w:firstLineChars="0"/>
      <w:jc w:val="left"/>
    </w:pPr>
    <w:rPr>
      <w:rFonts w:eastAsiaTheme="minorEastAsia"/>
      <w:sz w:val="21"/>
    </w:rPr>
  </w:style>
  <w:style w:type="paragraph" w:customStyle="1" w:styleId="94">
    <w:name w:val="Revision"/>
    <w:hidden/>
    <w:unhideWhenUsed/>
    <w:qFormat/>
    <w:uiPriority w:val="99"/>
    <w:rPr>
      <w:rFonts w:ascii="Times New Roman" w:hAnsi="Times New Roman" w:eastAsia="宋体" w:cs="Times New Roman"/>
      <w:kern w:val="2"/>
      <w:sz w:val="24"/>
      <w:szCs w:val="22"/>
      <w:lang w:val="en-US" w:eastAsia="zh-CN" w:bidi="ar-SA"/>
    </w:rPr>
  </w:style>
  <w:style w:type="paragraph" w:customStyle="1" w:styleId="95">
    <w:name w:val="03_对象"/>
    <w:basedOn w:val="1"/>
    <w:qFormat/>
    <w:uiPriority w:val="0"/>
    <w:pPr>
      <w:ind w:firstLine="0" w:firstLineChars="0"/>
    </w:pPr>
  </w:style>
  <w:style w:type="character" w:customStyle="1" w:styleId="96">
    <w:name w:val="font51"/>
    <w:basedOn w:val="37"/>
    <w:qFormat/>
    <w:uiPriority w:val="0"/>
    <w:rPr>
      <w:rFonts w:hint="default" w:ascii="Times New Roman" w:hAnsi="Times New Roman" w:cs="Times New Roman"/>
      <w:color w:val="000000"/>
      <w:sz w:val="21"/>
      <w:szCs w:val="21"/>
      <w:u w:val="none"/>
    </w:rPr>
  </w:style>
  <w:style w:type="character" w:customStyle="1" w:styleId="97">
    <w:name w:val="font41"/>
    <w:basedOn w:val="37"/>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B5853-8330-4913-99FD-49B17CFD559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126</Pages>
  <Words>23836</Words>
  <Characters>25738</Characters>
  <Lines>108</Lines>
  <Paragraphs>172</Paragraphs>
  <TotalTime>1</TotalTime>
  <ScaleCrop>false</ScaleCrop>
  <LinksUpToDate>false</LinksUpToDate>
  <CharactersWithSpaces>26837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2021-08-10T01:19:00Z</dcterms:created>
  <dc:creator>jzyabc</dc:creator>
  <cp:lastModifiedBy>WPS_1687313078</cp:lastModifiedBy>
  <cp:lastPrinted>2023-12-08T01:16:00Z</cp:lastPrinted>
  <dcterms:modified xsi:type="dcterms:W3CDTF">2025-09-11T03:09:17Z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BAF2D1DEA3834643B57E10F1DBF9C4D5_13</vt:lpwstr>
  </property>
  <property fmtid="{D5CDD505-2E9C-101B-9397-08002B2CF9AE}" pid="4" name="KSOTemplateDocerSaveRecord">
    <vt:lpwstr>eyJoZGlkIjoiMzAwNWZhZjExODgzOTBmNjZhNWU2OTJmZWMyOTFjMmUiLCJ1c2VySWQiOiIxNTA1OTgwODUzIn0=</vt:lpwstr>
  </property>
</Properties>
</file>