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E50E8">
      <w:pPr>
        <w:rPr>
          <w:rFonts w:hint="eastAsia" w:ascii="仿宋" w:hAnsi="仿宋" w:eastAsia="仿宋" w:cs="仿宋"/>
          <w:i w:val="0"/>
          <w:iCs w:val="0"/>
          <w:color w:val="auto"/>
          <w:sz w:val="32"/>
          <w:szCs w:val="32"/>
          <w:highlight w:val="none"/>
          <w:lang w:eastAsia="zh-CN"/>
        </w:rPr>
      </w:pPr>
    </w:p>
    <w:p w14:paraId="7E039B8B">
      <w:pPr>
        <w:jc w:val="center"/>
        <w:rPr>
          <w:rFonts w:hint="eastAsia" w:ascii="仿宋" w:hAnsi="仿宋" w:eastAsia="仿宋" w:cs="仿宋"/>
          <w:i w:val="0"/>
          <w:iCs w:val="0"/>
          <w:color w:val="auto"/>
          <w:spacing w:val="5760"/>
          <w:w w:val="100"/>
          <w:kern w:val="0"/>
          <w:sz w:val="36"/>
          <w:szCs w:val="36"/>
          <w:highlight w:val="none"/>
          <w:fitText w:val="6120" w:id="-1002138880"/>
          <w:lang w:val="en-US" w:eastAsia="zh-CN"/>
        </w:rPr>
      </w:pPr>
    </w:p>
    <w:p w14:paraId="47A7BFB6">
      <w:pPr>
        <w:jc w:val="center"/>
        <w:rPr>
          <w:rFonts w:hint="eastAsia" w:ascii="仿宋" w:hAnsi="仿宋" w:eastAsia="仿宋" w:cs="仿宋"/>
          <w:i w:val="0"/>
          <w:iCs w:val="0"/>
          <w:color w:val="auto"/>
          <w:kern w:val="0"/>
          <w:sz w:val="52"/>
          <w:szCs w:val="52"/>
          <w:highlight w:val="none"/>
          <w:lang w:val="en-US" w:eastAsia="zh-CN"/>
        </w:rPr>
      </w:pPr>
      <w:r>
        <w:rPr>
          <w:rFonts w:hint="eastAsia" w:ascii="仿宋" w:hAnsi="仿宋" w:eastAsia="仿宋" w:cs="仿宋"/>
          <w:b/>
          <w:bCs/>
          <w:i w:val="0"/>
          <w:iCs w:val="0"/>
          <w:color w:val="auto"/>
          <w:kern w:val="0"/>
          <w:sz w:val="60"/>
          <w:szCs w:val="60"/>
          <w:highlight w:val="none"/>
          <w:lang w:val="en-US" w:eastAsia="zh-CN"/>
        </w:rPr>
        <w:t>兵团政府采购项目</w:t>
      </w:r>
    </w:p>
    <w:p w14:paraId="1B00BC94">
      <w:pPr>
        <w:jc w:val="center"/>
        <w:rPr>
          <w:rFonts w:hint="eastAsia" w:ascii="仿宋" w:hAnsi="仿宋" w:eastAsia="仿宋" w:cs="仿宋"/>
          <w:b/>
          <w:bCs/>
          <w:i w:val="0"/>
          <w:iCs w:val="0"/>
          <w:color w:val="auto"/>
          <w:kern w:val="0"/>
          <w:sz w:val="60"/>
          <w:szCs w:val="60"/>
          <w:highlight w:val="none"/>
          <w:lang w:val="en-US" w:eastAsia="zh-CN"/>
        </w:rPr>
      </w:pPr>
      <w:r>
        <w:rPr>
          <w:rFonts w:hint="eastAsia" w:ascii="仿宋" w:hAnsi="仿宋" w:eastAsia="仿宋" w:cs="仿宋"/>
          <w:b/>
          <w:bCs/>
          <w:i w:val="0"/>
          <w:iCs w:val="0"/>
          <w:color w:val="auto"/>
          <w:kern w:val="0"/>
          <w:sz w:val="60"/>
          <w:szCs w:val="60"/>
          <w:highlight w:val="none"/>
          <w:lang w:val="en-US" w:eastAsia="zh-CN"/>
        </w:rPr>
        <w:t>竞争性磋商文件示范文本</w:t>
      </w:r>
    </w:p>
    <w:p w14:paraId="4E1FA335">
      <w:pPr>
        <w:jc w:val="center"/>
        <w:rPr>
          <w:rFonts w:hint="eastAsia" w:ascii="仿宋" w:hAnsi="仿宋" w:eastAsia="仿宋" w:cs="仿宋"/>
          <w:b/>
          <w:bCs/>
          <w:i w:val="0"/>
          <w:iCs w:val="0"/>
          <w:color w:val="auto"/>
          <w:kern w:val="0"/>
          <w:sz w:val="60"/>
          <w:szCs w:val="60"/>
          <w:highlight w:val="none"/>
          <w:lang w:val="en-US" w:eastAsia="zh-CN"/>
        </w:rPr>
      </w:pPr>
      <w:r>
        <w:rPr>
          <w:rFonts w:hint="eastAsia" w:ascii="仿宋" w:hAnsi="仿宋" w:eastAsia="仿宋" w:cs="仿宋"/>
          <w:b/>
          <w:bCs/>
          <w:i w:val="0"/>
          <w:iCs w:val="0"/>
          <w:color w:val="auto"/>
          <w:kern w:val="0"/>
          <w:sz w:val="60"/>
          <w:szCs w:val="60"/>
          <w:highlight w:val="none"/>
          <w:lang w:val="en-US" w:eastAsia="zh-CN"/>
        </w:rPr>
        <w:t>（工程）</w:t>
      </w:r>
    </w:p>
    <w:p w14:paraId="08B3A613">
      <w:pPr>
        <w:jc w:val="center"/>
        <w:rPr>
          <w:rFonts w:hint="eastAsia" w:ascii="仿宋" w:hAnsi="仿宋" w:eastAsia="仿宋" w:cs="仿宋"/>
          <w:b/>
          <w:bCs/>
          <w:i w:val="0"/>
          <w:iCs w:val="0"/>
          <w:color w:val="auto"/>
          <w:kern w:val="0"/>
          <w:sz w:val="60"/>
          <w:szCs w:val="60"/>
          <w:highlight w:val="none"/>
          <w:lang w:val="en-US" w:eastAsia="zh-CN"/>
        </w:rPr>
      </w:pPr>
      <w:r>
        <w:rPr>
          <w:rFonts w:hint="eastAsia" w:ascii="仿宋" w:hAnsi="仿宋" w:eastAsia="仿宋" w:cs="仿宋"/>
          <w:b/>
          <w:bCs/>
          <w:i w:val="0"/>
          <w:iCs w:val="0"/>
          <w:color w:val="auto"/>
          <w:kern w:val="0"/>
          <w:sz w:val="60"/>
          <w:szCs w:val="60"/>
          <w:highlight w:val="none"/>
          <w:lang w:val="en-US" w:eastAsia="zh-CN"/>
        </w:rPr>
        <w:t>（2025年版）</w:t>
      </w:r>
    </w:p>
    <w:p w14:paraId="6C8C8A47">
      <w:pPr>
        <w:jc w:val="center"/>
        <w:rPr>
          <w:rFonts w:hint="eastAsia" w:ascii="仿宋" w:hAnsi="仿宋" w:eastAsia="仿宋" w:cs="仿宋"/>
          <w:i w:val="0"/>
          <w:iCs w:val="0"/>
          <w:color w:val="auto"/>
          <w:sz w:val="72"/>
          <w:szCs w:val="72"/>
          <w:highlight w:val="none"/>
        </w:rPr>
      </w:pPr>
    </w:p>
    <w:p w14:paraId="281ECC9C">
      <w:pPr>
        <w:jc w:val="center"/>
        <w:rPr>
          <w:rFonts w:hint="eastAsia" w:ascii="仿宋" w:hAnsi="仿宋" w:eastAsia="仿宋" w:cs="仿宋"/>
          <w:i w:val="0"/>
          <w:iCs w:val="0"/>
          <w:color w:val="auto"/>
          <w:sz w:val="72"/>
          <w:szCs w:val="72"/>
          <w:highlight w:val="none"/>
        </w:rPr>
      </w:pPr>
    </w:p>
    <w:p w14:paraId="450CD3A6">
      <w:pPr>
        <w:jc w:val="center"/>
        <w:rPr>
          <w:rFonts w:hint="eastAsia" w:ascii="仿宋" w:hAnsi="仿宋" w:eastAsia="仿宋" w:cs="仿宋"/>
          <w:i w:val="0"/>
          <w:iCs w:val="0"/>
          <w:color w:val="auto"/>
          <w:sz w:val="72"/>
          <w:szCs w:val="72"/>
          <w:highlight w:val="none"/>
        </w:rPr>
      </w:pPr>
    </w:p>
    <w:p w14:paraId="0F88ECFE">
      <w:pPr>
        <w:ind w:left="420" w:leftChars="175"/>
        <w:rPr>
          <w:rFonts w:hint="eastAsia" w:ascii="仿宋" w:hAnsi="仿宋" w:eastAsia="仿宋" w:cs="仿宋"/>
          <w:i w:val="0"/>
          <w:iCs w:val="0"/>
          <w:color w:val="auto"/>
          <w:sz w:val="36"/>
          <w:szCs w:val="36"/>
          <w:highlight w:val="none"/>
        </w:rPr>
      </w:pPr>
      <w:r>
        <w:rPr>
          <w:rFonts w:hint="eastAsia" w:ascii="仿宋" w:hAnsi="仿宋" w:eastAsia="仿宋" w:cs="仿宋"/>
          <w:i w:val="0"/>
          <w:iCs w:val="0"/>
          <w:color w:val="auto"/>
          <w:sz w:val="36"/>
          <w:szCs w:val="36"/>
          <w:highlight w:val="none"/>
        </w:rPr>
        <w:t>项目编号：</w:t>
      </w:r>
      <w:r>
        <w:rPr>
          <w:rFonts w:hint="eastAsia" w:ascii="仿宋" w:hAnsi="仿宋" w:eastAsia="仿宋" w:cs="仿宋"/>
          <w:i w:val="0"/>
          <w:iCs w:val="0"/>
          <w:color w:val="auto"/>
          <w:sz w:val="36"/>
          <w:szCs w:val="36"/>
          <w:highlight w:val="none"/>
          <w:lang w:val="en-US" w:eastAsia="zh-CN"/>
        </w:rPr>
        <w:t>XJRB-2025-CS-15</w:t>
      </w:r>
    </w:p>
    <w:p w14:paraId="0E6E48F8">
      <w:pPr>
        <w:ind w:left="2220" w:leftChars="175" w:hanging="1800" w:hangingChars="500"/>
        <w:rPr>
          <w:rFonts w:hint="eastAsia" w:ascii="仿宋" w:hAnsi="仿宋" w:eastAsia="仿宋" w:cs="仿宋"/>
          <w:i w:val="0"/>
          <w:iCs w:val="0"/>
          <w:color w:val="auto"/>
          <w:sz w:val="36"/>
          <w:szCs w:val="36"/>
          <w:highlight w:val="none"/>
        </w:rPr>
      </w:pPr>
      <w:r>
        <w:rPr>
          <w:rFonts w:hint="eastAsia" w:ascii="仿宋" w:hAnsi="仿宋" w:eastAsia="仿宋" w:cs="仿宋"/>
          <w:i w:val="0"/>
          <w:iCs w:val="0"/>
          <w:color w:val="auto"/>
          <w:sz w:val="36"/>
          <w:szCs w:val="36"/>
          <w:highlight w:val="none"/>
        </w:rPr>
        <w:t>项目名称：</w:t>
      </w:r>
      <w:r>
        <w:rPr>
          <w:rFonts w:hint="eastAsia" w:ascii="仿宋" w:hAnsi="仿宋" w:eastAsia="仿宋" w:cs="仿宋"/>
          <w:i w:val="0"/>
          <w:iCs w:val="0"/>
          <w:color w:val="auto"/>
          <w:sz w:val="36"/>
          <w:szCs w:val="36"/>
          <w:highlight w:val="none"/>
          <w:lang w:eastAsia="zh-CN"/>
        </w:rPr>
        <w:t>布拉克苏乡4村人居环境整治项目</w:t>
      </w:r>
    </w:p>
    <w:p w14:paraId="174F6C3F">
      <w:pPr>
        <w:spacing w:line="360" w:lineRule="auto"/>
        <w:ind w:left="2160" w:leftChars="150" w:hanging="1800" w:hangingChars="500"/>
        <w:rPr>
          <w:rFonts w:hint="eastAsia" w:ascii="仿宋" w:hAnsi="仿宋" w:eastAsia="仿宋" w:cs="仿宋"/>
          <w:i w:val="0"/>
          <w:iCs w:val="0"/>
          <w:color w:val="auto"/>
          <w:sz w:val="36"/>
          <w:szCs w:val="36"/>
          <w:highlight w:val="none"/>
          <w:lang w:val="en-US" w:eastAsia="zh-CN"/>
        </w:rPr>
      </w:pPr>
      <w:r>
        <w:rPr>
          <w:rFonts w:hint="eastAsia" w:ascii="仿宋" w:hAnsi="仿宋" w:eastAsia="仿宋" w:cs="仿宋"/>
          <w:i w:val="0"/>
          <w:iCs w:val="0"/>
          <w:color w:val="auto"/>
          <w:sz w:val="36"/>
          <w:szCs w:val="36"/>
          <w:highlight w:val="none"/>
        </w:rPr>
        <w:t>采</w:t>
      </w:r>
      <w:r>
        <w:rPr>
          <w:rFonts w:hint="eastAsia" w:ascii="仿宋" w:hAnsi="仿宋" w:eastAsia="仿宋" w:cs="仿宋"/>
          <w:i w:val="0"/>
          <w:iCs w:val="0"/>
          <w:color w:val="auto"/>
          <w:sz w:val="36"/>
          <w:szCs w:val="36"/>
          <w:highlight w:val="none"/>
          <w:lang w:val="en-US" w:eastAsia="zh-CN"/>
        </w:rPr>
        <w:t xml:space="preserve"> </w:t>
      </w:r>
      <w:r>
        <w:rPr>
          <w:rFonts w:hint="eastAsia" w:ascii="仿宋" w:hAnsi="仿宋" w:eastAsia="仿宋" w:cs="仿宋"/>
          <w:i w:val="0"/>
          <w:iCs w:val="0"/>
          <w:color w:val="auto"/>
          <w:sz w:val="36"/>
          <w:szCs w:val="36"/>
          <w:highlight w:val="none"/>
        </w:rPr>
        <w:t>购</w:t>
      </w:r>
      <w:r>
        <w:rPr>
          <w:rFonts w:hint="eastAsia" w:ascii="仿宋" w:hAnsi="仿宋" w:eastAsia="仿宋" w:cs="仿宋"/>
          <w:i w:val="0"/>
          <w:iCs w:val="0"/>
          <w:color w:val="auto"/>
          <w:sz w:val="36"/>
          <w:szCs w:val="36"/>
          <w:highlight w:val="none"/>
          <w:lang w:val="en-US" w:eastAsia="zh-CN"/>
        </w:rPr>
        <w:t xml:space="preserve"> </w:t>
      </w:r>
      <w:r>
        <w:rPr>
          <w:rFonts w:hint="eastAsia" w:ascii="仿宋" w:hAnsi="仿宋" w:eastAsia="仿宋" w:cs="仿宋"/>
          <w:i w:val="0"/>
          <w:iCs w:val="0"/>
          <w:color w:val="auto"/>
          <w:sz w:val="36"/>
          <w:szCs w:val="36"/>
          <w:highlight w:val="none"/>
        </w:rPr>
        <w:t>人：</w:t>
      </w:r>
      <w:r>
        <w:rPr>
          <w:rFonts w:hint="eastAsia" w:ascii="仿宋" w:hAnsi="仿宋" w:eastAsia="仿宋" w:cs="仿宋"/>
          <w:i w:val="0"/>
          <w:iCs w:val="0"/>
          <w:color w:val="auto"/>
          <w:sz w:val="36"/>
          <w:szCs w:val="36"/>
          <w:highlight w:val="none"/>
          <w:lang w:val="en-US" w:eastAsia="zh-CN"/>
        </w:rPr>
        <w:t>草湖项目区农牧业发展和水利服务中心</w:t>
      </w:r>
    </w:p>
    <w:p w14:paraId="4B180FDF">
      <w:pPr>
        <w:ind w:left="2940" w:leftChars="175" w:hanging="2520" w:hangingChars="700"/>
        <w:rPr>
          <w:rFonts w:hint="eastAsia" w:ascii="仿宋" w:hAnsi="仿宋" w:eastAsia="仿宋" w:cs="仿宋"/>
          <w:i w:val="0"/>
          <w:iCs w:val="0"/>
          <w:color w:val="auto"/>
          <w:sz w:val="36"/>
          <w:szCs w:val="36"/>
          <w:highlight w:val="none"/>
        </w:rPr>
      </w:pPr>
      <w:r>
        <w:rPr>
          <w:rFonts w:hint="eastAsia" w:ascii="仿宋" w:hAnsi="仿宋" w:eastAsia="仿宋" w:cs="仿宋"/>
          <w:i w:val="0"/>
          <w:iCs w:val="0"/>
          <w:color w:val="auto"/>
          <w:sz w:val="36"/>
          <w:szCs w:val="36"/>
          <w:highlight w:val="none"/>
        </w:rPr>
        <w:t>采购代理机构：</w:t>
      </w:r>
      <w:r>
        <w:rPr>
          <w:rFonts w:hint="eastAsia" w:ascii="仿宋" w:hAnsi="仿宋" w:eastAsia="仿宋" w:cs="仿宋"/>
          <w:i w:val="0"/>
          <w:iCs w:val="0"/>
          <w:color w:val="auto"/>
          <w:sz w:val="36"/>
          <w:szCs w:val="36"/>
          <w:highlight w:val="none"/>
          <w:lang w:val="en-US" w:eastAsia="zh-CN"/>
        </w:rPr>
        <w:t>新疆润标工程勘察设计院有限公司</w:t>
      </w:r>
    </w:p>
    <w:p w14:paraId="2C93F193">
      <w:pPr>
        <w:rPr>
          <w:rFonts w:hint="eastAsia" w:ascii="仿宋" w:hAnsi="仿宋" w:eastAsia="仿宋" w:cs="仿宋"/>
          <w:i w:val="0"/>
          <w:iCs w:val="0"/>
          <w:color w:val="auto"/>
          <w:highlight w:val="none"/>
        </w:rPr>
      </w:pPr>
    </w:p>
    <w:p w14:paraId="718C66F0">
      <w:pPr>
        <w:rPr>
          <w:rFonts w:hint="eastAsia" w:ascii="仿宋" w:hAnsi="仿宋" w:eastAsia="仿宋" w:cs="仿宋"/>
          <w:i w:val="0"/>
          <w:iCs w:val="0"/>
          <w:color w:val="auto"/>
          <w:highlight w:val="none"/>
        </w:rPr>
      </w:pPr>
    </w:p>
    <w:p w14:paraId="7CE6B156">
      <w:pPr>
        <w:rPr>
          <w:rFonts w:hint="eastAsia" w:ascii="仿宋" w:hAnsi="仿宋" w:eastAsia="仿宋" w:cs="仿宋"/>
          <w:i w:val="0"/>
          <w:iCs w:val="0"/>
          <w:color w:val="auto"/>
          <w:highlight w:val="none"/>
        </w:rPr>
      </w:pPr>
    </w:p>
    <w:p w14:paraId="44BA130C">
      <w:pPr>
        <w:jc w:val="center"/>
        <w:rPr>
          <w:rFonts w:hint="eastAsia" w:ascii="仿宋" w:hAnsi="仿宋" w:eastAsia="仿宋" w:cs="仿宋"/>
          <w:i w:val="0"/>
          <w:iCs w:val="0"/>
          <w:color w:val="auto"/>
          <w:sz w:val="32"/>
          <w:szCs w:val="32"/>
          <w:highlight w:val="none"/>
        </w:rPr>
      </w:pPr>
    </w:p>
    <w:p w14:paraId="02F7A154">
      <w:pPr>
        <w:rPr>
          <w:rFonts w:hint="eastAsia" w:ascii="仿宋" w:hAnsi="仿宋" w:eastAsia="仿宋" w:cs="仿宋"/>
          <w:i w:val="0"/>
          <w:iCs w:val="0"/>
          <w:color w:val="auto"/>
          <w:sz w:val="32"/>
          <w:szCs w:val="32"/>
          <w:highlight w:val="none"/>
        </w:rPr>
      </w:pPr>
    </w:p>
    <w:p w14:paraId="07EEDAB1">
      <w:pPr>
        <w:rPr>
          <w:rFonts w:hint="eastAsia" w:ascii="仿宋" w:hAnsi="仿宋" w:eastAsia="仿宋" w:cs="仿宋"/>
          <w:i w:val="0"/>
          <w:iCs w:val="0"/>
          <w:color w:val="auto"/>
          <w:sz w:val="32"/>
          <w:szCs w:val="32"/>
          <w:highlight w:val="none"/>
        </w:rPr>
      </w:pPr>
    </w:p>
    <w:p w14:paraId="2E6E0FD2">
      <w:pPr>
        <w:jc w:val="center"/>
        <w:rPr>
          <w:rFonts w:hint="eastAsia" w:ascii="仿宋" w:hAnsi="仿宋" w:eastAsia="仿宋" w:cs="仿宋"/>
          <w:b/>
          <w:bCs/>
          <w:i w:val="0"/>
          <w:iCs w:val="0"/>
          <w:color w:val="auto"/>
          <w:sz w:val="36"/>
          <w:szCs w:val="36"/>
          <w:highlight w:val="none"/>
        </w:rPr>
      </w:pPr>
      <w:r>
        <w:rPr>
          <w:rFonts w:hint="eastAsia" w:ascii="仿宋" w:hAnsi="仿宋" w:eastAsia="仿宋" w:cs="仿宋"/>
          <w:b/>
          <w:bCs/>
          <w:i w:val="0"/>
          <w:iCs w:val="0"/>
          <w:color w:val="auto"/>
          <w:sz w:val="36"/>
          <w:szCs w:val="36"/>
          <w:highlight w:val="none"/>
        </w:rPr>
        <w:t xml:space="preserve">目 </w:t>
      </w:r>
      <w:r>
        <w:rPr>
          <w:rFonts w:hint="eastAsia" w:ascii="仿宋" w:hAnsi="仿宋" w:eastAsia="仿宋" w:cs="仿宋"/>
          <w:b/>
          <w:bCs/>
          <w:i w:val="0"/>
          <w:iCs w:val="0"/>
          <w:color w:val="auto"/>
          <w:sz w:val="36"/>
          <w:szCs w:val="36"/>
          <w:highlight w:val="none"/>
          <w:lang w:val="en-US" w:eastAsia="zh-CN"/>
        </w:rPr>
        <w:t xml:space="preserve"> </w:t>
      </w:r>
      <w:r>
        <w:rPr>
          <w:rFonts w:hint="eastAsia" w:ascii="仿宋" w:hAnsi="仿宋" w:eastAsia="仿宋" w:cs="仿宋"/>
          <w:b/>
          <w:bCs/>
          <w:i w:val="0"/>
          <w:iCs w:val="0"/>
          <w:color w:val="auto"/>
          <w:sz w:val="36"/>
          <w:szCs w:val="36"/>
          <w:highlight w:val="none"/>
        </w:rPr>
        <w:t>录</w:t>
      </w:r>
    </w:p>
    <w:p w14:paraId="55100918">
      <w:pPr>
        <w:jc w:val="center"/>
        <w:rPr>
          <w:rFonts w:hint="eastAsia" w:ascii="仿宋" w:hAnsi="仿宋" w:eastAsia="仿宋" w:cs="仿宋"/>
          <w:b/>
          <w:bCs/>
          <w:i w:val="0"/>
          <w:iCs w:val="0"/>
          <w:color w:val="auto"/>
          <w:sz w:val="36"/>
          <w:szCs w:val="36"/>
          <w:highlight w:val="none"/>
        </w:rPr>
      </w:pPr>
    </w:p>
    <w:p w14:paraId="163444AA">
      <w:pPr>
        <w:pStyle w:val="2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28"/>
        </w:rPr>
      </w:pPr>
      <w:r>
        <w:rPr>
          <w:rFonts w:hint="eastAsia" w:ascii="仿宋" w:hAnsi="仿宋" w:eastAsia="仿宋" w:cs="仿宋"/>
          <w:i w:val="0"/>
          <w:iCs w:val="0"/>
          <w:color w:val="auto"/>
          <w:highlight w:val="none"/>
        </w:rPr>
        <w:fldChar w:fldCharType="begin"/>
      </w:r>
      <w:r>
        <w:rPr>
          <w:rFonts w:hint="eastAsia" w:ascii="仿宋" w:hAnsi="仿宋" w:eastAsia="仿宋" w:cs="仿宋"/>
          <w:i w:val="0"/>
          <w:iCs w:val="0"/>
          <w:color w:val="auto"/>
          <w:highlight w:val="none"/>
        </w:rPr>
        <w:instrText xml:space="preserve"> TOC \o "1-3" \h \z \u </w:instrText>
      </w:r>
      <w:r>
        <w:rPr>
          <w:rFonts w:hint="eastAsia" w:ascii="仿宋" w:hAnsi="仿宋" w:eastAsia="仿宋" w:cs="仿宋"/>
          <w:i w:val="0"/>
          <w:iCs w:val="0"/>
          <w:color w:val="auto"/>
          <w:highlight w:val="none"/>
        </w:rPr>
        <w:fldChar w:fldCharType="separate"/>
      </w:r>
      <w:r>
        <w:rPr>
          <w:rFonts w:hint="eastAsia" w:ascii="仿宋" w:hAnsi="仿宋" w:eastAsia="仿宋" w:cs="仿宋"/>
          <w:i w:val="0"/>
          <w:iCs w:val="0"/>
          <w:color w:val="auto"/>
          <w:sz w:val="28"/>
          <w:szCs w:val="28"/>
          <w:highlight w:val="none"/>
        </w:rPr>
        <w:fldChar w:fldCharType="begin"/>
      </w:r>
      <w:r>
        <w:rPr>
          <w:rFonts w:hint="eastAsia" w:ascii="仿宋" w:hAnsi="仿宋" w:eastAsia="仿宋" w:cs="仿宋"/>
          <w:i w:val="0"/>
          <w:iCs w:val="0"/>
          <w:color w:val="auto"/>
          <w:sz w:val="28"/>
          <w:szCs w:val="28"/>
          <w:highlight w:val="none"/>
        </w:rPr>
        <w:instrText xml:space="preserve"> HYPERLINK \l _Toc16828 </w:instrText>
      </w:r>
      <w:r>
        <w:rPr>
          <w:rFonts w:hint="eastAsia" w:ascii="仿宋" w:hAnsi="仿宋" w:eastAsia="仿宋" w:cs="仿宋"/>
          <w:i w:val="0"/>
          <w:iCs w:val="0"/>
          <w:color w:val="auto"/>
          <w:sz w:val="28"/>
          <w:szCs w:val="28"/>
          <w:highlight w:val="none"/>
        </w:rPr>
        <w:fldChar w:fldCharType="separate"/>
      </w:r>
      <w:r>
        <w:rPr>
          <w:rFonts w:hint="eastAsia" w:ascii="仿宋" w:hAnsi="仿宋" w:eastAsia="仿宋" w:cs="仿宋"/>
          <w:bCs/>
          <w:i w:val="0"/>
          <w:iCs w:val="0"/>
          <w:color w:val="auto"/>
          <w:kern w:val="44"/>
          <w:sz w:val="28"/>
          <w:szCs w:val="28"/>
          <w:highlight w:val="none"/>
          <w:lang w:val="en-US" w:eastAsia="zh-CN" w:bidi="ar-SA"/>
        </w:rPr>
        <w:t>第一章 竞争性磋商公告</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_Toc16828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- 3 -</w:t>
      </w:r>
      <w:r>
        <w:rPr>
          <w:rFonts w:hint="eastAsia" w:ascii="仿宋" w:hAnsi="仿宋" w:eastAsia="仿宋" w:cs="仿宋"/>
          <w:color w:val="auto"/>
          <w:sz w:val="28"/>
          <w:szCs w:val="28"/>
        </w:rPr>
        <w:fldChar w:fldCharType="end"/>
      </w:r>
      <w:r>
        <w:rPr>
          <w:rFonts w:hint="eastAsia" w:ascii="仿宋" w:hAnsi="仿宋" w:eastAsia="仿宋" w:cs="仿宋"/>
          <w:i w:val="0"/>
          <w:iCs w:val="0"/>
          <w:color w:val="auto"/>
          <w:sz w:val="28"/>
          <w:szCs w:val="28"/>
          <w:highlight w:val="none"/>
        </w:rPr>
        <w:fldChar w:fldCharType="end"/>
      </w:r>
    </w:p>
    <w:p w14:paraId="3E1CCB5C">
      <w:pPr>
        <w:pStyle w:val="2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28"/>
        </w:rPr>
      </w:pPr>
      <w:r>
        <w:rPr>
          <w:rFonts w:hint="eastAsia" w:ascii="仿宋" w:hAnsi="仿宋" w:eastAsia="仿宋" w:cs="仿宋"/>
          <w:i w:val="0"/>
          <w:iCs w:val="0"/>
          <w:color w:val="auto"/>
          <w:sz w:val="28"/>
          <w:szCs w:val="28"/>
          <w:highlight w:val="none"/>
        </w:rPr>
        <w:fldChar w:fldCharType="begin"/>
      </w:r>
      <w:r>
        <w:rPr>
          <w:rFonts w:hint="eastAsia" w:ascii="仿宋" w:hAnsi="仿宋" w:eastAsia="仿宋" w:cs="仿宋"/>
          <w:i w:val="0"/>
          <w:iCs w:val="0"/>
          <w:color w:val="auto"/>
          <w:sz w:val="28"/>
          <w:szCs w:val="28"/>
          <w:highlight w:val="none"/>
        </w:rPr>
        <w:instrText xml:space="preserve"> HYPERLINK \l _Toc9638 </w:instrText>
      </w:r>
      <w:r>
        <w:rPr>
          <w:rFonts w:hint="eastAsia" w:ascii="仿宋" w:hAnsi="仿宋" w:eastAsia="仿宋" w:cs="仿宋"/>
          <w:i w:val="0"/>
          <w:iCs w:val="0"/>
          <w:color w:val="auto"/>
          <w:sz w:val="28"/>
          <w:szCs w:val="28"/>
          <w:highlight w:val="none"/>
        </w:rPr>
        <w:fldChar w:fldCharType="separate"/>
      </w:r>
      <w:r>
        <w:rPr>
          <w:rFonts w:hint="eastAsia" w:ascii="仿宋" w:hAnsi="仿宋" w:eastAsia="仿宋" w:cs="仿宋"/>
          <w:bCs/>
          <w:color w:val="auto"/>
          <w:kern w:val="44"/>
          <w:sz w:val="28"/>
          <w:szCs w:val="28"/>
          <w:highlight w:val="none"/>
          <w:lang w:val="en-US" w:eastAsia="zh-CN" w:bidi="ar-SA"/>
        </w:rPr>
        <w:t>第二章 供应商须知</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_Toc9638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- 5 -</w:t>
      </w:r>
      <w:r>
        <w:rPr>
          <w:rFonts w:hint="eastAsia" w:ascii="仿宋" w:hAnsi="仿宋" w:eastAsia="仿宋" w:cs="仿宋"/>
          <w:color w:val="auto"/>
          <w:sz w:val="28"/>
          <w:szCs w:val="28"/>
        </w:rPr>
        <w:fldChar w:fldCharType="end"/>
      </w:r>
      <w:r>
        <w:rPr>
          <w:rFonts w:hint="eastAsia" w:ascii="仿宋" w:hAnsi="仿宋" w:eastAsia="仿宋" w:cs="仿宋"/>
          <w:i w:val="0"/>
          <w:iCs w:val="0"/>
          <w:color w:val="auto"/>
          <w:sz w:val="28"/>
          <w:szCs w:val="28"/>
          <w:highlight w:val="none"/>
        </w:rPr>
        <w:fldChar w:fldCharType="end"/>
      </w:r>
    </w:p>
    <w:p w14:paraId="0B34EC68">
      <w:pPr>
        <w:pStyle w:val="2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28"/>
        </w:rPr>
      </w:pPr>
      <w:r>
        <w:rPr>
          <w:rFonts w:hint="eastAsia" w:ascii="仿宋" w:hAnsi="仿宋" w:eastAsia="仿宋" w:cs="仿宋"/>
          <w:i w:val="0"/>
          <w:iCs w:val="0"/>
          <w:color w:val="auto"/>
          <w:sz w:val="28"/>
          <w:szCs w:val="28"/>
          <w:highlight w:val="none"/>
        </w:rPr>
        <w:fldChar w:fldCharType="begin"/>
      </w:r>
      <w:r>
        <w:rPr>
          <w:rFonts w:hint="eastAsia" w:ascii="仿宋" w:hAnsi="仿宋" w:eastAsia="仿宋" w:cs="仿宋"/>
          <w:i w:val="0"/>
          <w:iCs w:val="0"/>
          <w:color w:val="auto"/>
          <w:sz w:val="28"/>
          <w:szCs w:val="28"/>
          <w:highlight w:val="none"/>
        </w:rPr>
        <w:instrText xml:space="preserve"> HYPERLINK \l _Toc14779 </w:instrText>
      </w:r>
      <w:r>
        <w:rPr>
          <w:rFonts w:hint="eastAsia" w:ascii="仿宋" w:hAnsi="仿宋" w:eastAsia="仿宋" w:cs="仿宋"/>
          <w:i w:val="0"/>
          <w:iCs w:val="0"/>
          <w:color w:val="auto"/>
          <w:sz w:val="28"/>
          <w:szCs w:val="28"/>
          <w:highlight w:val="none"/>
        </w:rPr>
        <w:fldChar w:fldCharType="separate"/>
      </w:r>
      <w:r>
        <w:rPr>
          <w:rFonts w:hint="eastAsia" w:ascii="仿宋" w:hAnsi="仿宋" w:eastAsia="仿宋" w:cs="仿宋"/>
          <w:bCs/>
          <w:color w:val="auto"/>
          <w:kern w:val="44"/>
          <w:sz w:val="28"/>
          <w:szCs w:val="28"/>
          <w:highlight w:val="none"/>
          <w:lang w:val="en-US" w:eastAsia="zh-CN" w:bidi="ar-SA"/>
        </w:rPr>
        <w:t>第三章 项目采购需求</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_Toc14779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- 35 -</w:t>
      </w:r>
      <w:r>
        <w:rPr>
          <w:rFonts w:hint="eastAsia" w:ascii="仿宋" w:hAnsi="仿宋" w:eastAsia="仿宋" w:cs="仿宋"/>
          <w:color w:val="auto"/>
          <w:sz w:val="28"/>
          <w:szCs w:val="28"/>
        </w:rPr>
        <w:fldChar w:fldCharType="end"/>
      </w:r>
      <w:r>
        <w:rPr>
          <w:rFonts w:hint="eastAsia" w:ascii="仿宋" w:hAnsi="仿宋" w:eastAsia="仿宋" w:cs="仿宋"/>
          <w:i w:val="0"/>
          <w:iCs w:val="0"/>
          <w:color w:val="auto"/>
          <w:sz w:val="28"/>
          <w:szCs w:val="28"/>
          <w:highlight w:val="none"/>
        </w:rPr>
        <w:fldChar w:fldCharType="end"/>
      </w:r>
    </w:p>
    <w:p w14:paraId="5EC7E710">
      <w:pPr>
        <w:pStyle w:val="2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28"/>
        </w:rPr>
      </w:pPr>
      <w:r>
        <w:rPr>
          <w:rFonts w:hint="eastAsia" w:ascii="仿宋" w:hAnsi="仿宋" w:eastAsia="仿宋" w:cs="仿宋"/>
          <w:i w:val="0"/>
          <w:iCs w:val="0"/>
          <w:color w:val="auto"/>
          <w:sz w:val="28"/>
          <w:szCs w:val="28"/>
          <w:highlight w:val="none"/>
        </w:rPr>
        <w:fldChar w:fldCharType="begin"/>
      </w:r>
      <w:r>
        <w:rPr>
          <w:rFonts w:hint="eastAsia" w:ascii="仿宋" w:hAnsi="仿宋" w:eastAsia="仿宋" w:cs="仿宋"/>
          <w:i w:val="0"/>
          <w:iCs w:val="0"/>
          <w:color w:val="auto"/>
          <w:sz w:val="28"/>
          <w:szCs w:val="28"/>
          <w:highlight w:val="none"/>
        </w:rPr>
        <w:instrText xml:space="preserve"> HYPERLINK \l _Toc21090 </w:instrText>
      </w:r>
      <w:r>
        <w:rPr>
          <w:rFonts w:hint="eastAsia" w:ascii="仿宋" w:hAnsi="仿宋" w:eastAsia="仿宋" w:cs="仿宋"/>
          <w:i w:val="0"/>
          <w:iCs w:val="0"/>
          <w:color w:val="auto"/>
          <w:sz w:val="28"/>
          <w:szCs w:val="28"/>
          <w:highlight w:val="none"/>
        </w:rPr>
        <w:fldChar w:fldCharType="separate"/>
      </w:r>
      <w:r>
        <w:rPr>
          <w:rFonts w:hint="eastAsia" w:ascii="仿宋" w:hAnsi="仿宋" w:eastAsia="仿宋" w:cs="仿宋"/>
          <w:bCs/>
          <w:color w:val="auto"/>
          <w:kern w:val="44"/>
          <w:sz w:val="28"/>
          <w:szCs w:val="28"/>
          <w:highlight w:val="none"/>
          <w:lang w:val="en-US" w:eastAsia="zh-CN" w:bidi="ar-SA"/>
        </w:rPr>
        <w:t>第四章 评审方法及标准</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_Toc21090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- 39 -</w:t>
      </w:r>
      <w:r>
        <w:rPr>
          <w:rFonts w:hint="eastAsia" w:ascii="仿宋" w:hAnsi="仿宋" w:eastAsia="仿宋" w:cs="仿宋"/>
          <w:color w:val="auto"/>
          <w:sz w:val="28"/>
          <w:szCs w:val="28"/>
        </w:rPr>
        <w:fldChar w:fldCharType="end"/>
      </w:r>
      <w:r>
        <w:rPr>
          <w:rFonts w:hint="eastAsia" w:ascii="仿宋" w:hAnsi="仿宋" w:eastAsia="仿宋" w:cs="仿宋"/>
          <w:i w:val="0"/>
          <w:iCs w:val="0"/>
          <w:color w:val="auto"/>
          <w:sz w:val="28"/>
          <w:szCs w:val="28"/>
          <w:highlight w:val="none"/>
        </w:rPr>
        <w:fldChar w:fldCharType="end"/>
      </w:r>
    </w:p>
    <w:p w14:paraId="21BF1AAD">
      <w:pPr>
        <w:pStyle w:val="2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28"/>
        </w:rPr>
      </w:pPr>
      <w:r>
        <w:rPr>
          <w:rFonts w:hint="eastAsia" w:ascii="仿宋" w:hAnsi="仿宋" w:eastAsia="仿宋" w:cs="仿宋"/>
          <w:i w:val="0"/>
          <w:iCs w:val="0"/>
          <w:color w:val="auto"/>
          <w:sz w:val="28"/>
          <w:szCs w:val="28"/>
          <w:highlight w:val="none"/>
        </w:rPr>
        <w:fldChar w:fldCharType="begin"/>
      </w:r>
      <w:r>
        <w:rPr>
          <w:rFonts w:hint="eastAsia" w:ascii="仿宋" w:hAnsi="仿宋" w:eastAsia="仿宋" w:cs="仿宋"/>
          <w:i w:val="0"/>
          <w:iCs w:val="0"/>
          <w:color w:val="auto"/>
          <w:sz w:val="28"/>
          <w:szCs w:val="28"/>
          <w:highlight w:val="none"/>
        </w:rPr>
        <w:instrText xml:space="preserve"> HYPERLINK \l _Toc17336 </w:instrText>
      </w:r>
      <w:r>
        <w:rPr>
          <w:rFonts w:hint="eastAsia" w:ascii="仿宋" w:hAnsi="仿宋" w:eastAsia="仿宋" w:cs="仿宋"/>
          <w:i w:val="0"/>
          <w:iCs w:val="0"/>
          <w:color w:val="auto"/>
          <w:sz w:val="28"/>
          <w:szCs w:val="28"/>
          <w:highlight w:val="none"/>
        </w:rPr>
        <w:fldChar w:fldCharType="separate"/>
      </w:r>
      <w:r>
        <w:rPr>
          <w:rFonts w:hint="eastAsia" w:ascii="仿宋" w:hAnsi="仿宋" w:eastAsia="仿宋" w:cs="仿宋"/>
          <w:bCs/>
          <w:color w:val="auto"/>
          <w:kern w:val="44"/>
          <w:sz w:val="28"/>
          <w:szCs w:val="28"/>
          <w:highlight w:val="none"/>
          <w:lang w:val="en-US" w:eastAsia="zh-CN" w:bidi="ar-SA"/>
        </w:rPr>
        <w:t xml:space="preserve">第五章 </w:t>
      </w:r>
      <w:r>
        <w:rPr>
          <w:rFonts w:hint="eastAsia" w:ascii="仿宋" w:hAnsi="仿宋" w:eastAsia="仿宋" w:cs="仿宋"/>
          <w:bCs/>
          <w:color w:val="auto"/>
          <w:kern w:val="44"/>
          <w:sz w:val="28"/>
          <w:szCs w:val="28"/>
          <w:highlight w:val="none"/>
          <w:lang w:val="zh-CN" w:eastAsia="zh-CN" w:bidi="ar-SA"/>
        </w:rPr>
        <w:t>合同草案</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_Toc17336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51</w:t>
      </w:r>
      <w:r>
        <w:rPr>
          <w:rFonts w:hint="eastAsia" w:ascii="仿宋" w:hAnsi="仿宋" w:eastAsia="仿宋" w:cs="仿宋"/>
          <w:color w:val="auto"/>
          <w:sz w:val="28"/>
          <w:szCs w:val="28"/>
        </w:rPr>
        <w:fldChar w:fldCharType="end"/>
      </w:r>
      <w:r>
        <w:rPr>
          <w:rFonts w:hint="eastAsia" w:ascii="仿宋" w:hAnsi="仿宋" w:eastAsia="仿宋" w:cs="仿宋"/>
          <w:i w:val="0"/>
          <w:iCs w:val="0"/>
          <w:color w:val="auto"/>
          <w:sz w:val="28"/>
          <w:szCs w:val="28"/>
          <w:highlight w:val="none"/>
        </w:rPr>
        <w:fldChar w:fldCharType="end"/>
      </w:r>
    </w:p>
    <w:p w14:paraId="50686409">
      <w:pPr>
        <w:pStyle w:val="2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i w:val="0"/>
          <w:iCs w:val="0"/>
          <w:color w:val="auto"/>
          <w:sz w:val="28"/>
          <w:szCs w:val="28"/>
          <w:highlight w:val="none"/>
        </w:rPr>
        <w:fldChar w:fldCharType="begin"/>
      </w:r>
      <w:r>
        <w:rPr>
          <w:rFonts w:hint="eastAsia" w:ascii="仿宋" w:hAnsi="仿宋" w:eastAsia="仿宋" w:cs="仿宋"/>
          <w:i w:val="0"/>
          <w:iCs w:val="0"/>
          <w:color w:val="auto"/>
          <w:sz w:val="28"/>
          <w:szCs w:val="28"/>
          <w:highlight w:val="none"/>
        </w:rPr>
        <w:instrText xml:space="preserve"> HYPERLINK \l _Toc32390 </w:instrText>
      </w:r>
      <w:r>
        <w:rPr>
          <w:rFonts w:hint="eastAsia" w:ascii="仿宋" w:hAnsi="仿宋" w:eastAsia="仿宋" w:cs="仿宋"/>
          <w:i w:val="0"/>
          <w:iCs w:val="0"/>
          <w:color w:val="auto"/>
          <w:sz w:val="28"/>
          <w:szCs w:val="28"/>
          <w:highlight w:val="none"/>
        </w:rPr>
        <w:fldChar w:fldCharType="separate"/>
      </w:r>
      <w:r>
        <w:rPr>
          <w:rFonts w:hint="eastAsia" w:ascii="仿宋" w:hAnsi="仿宋" w:eastAsia="仿宋" w:cs="仿宋"/>
          <w:bCs/>
          <w:color w:val="auto"/>
          <w:kern w:val="44"/>
          <w:sz w:val="28"/>
          <w:szCs w:val="28"/>
          <w:highlight w:val="none"/>
          <w:lang w:val="en-US" w:eastAsia="zh-CN" w:bidi="ar-SA"/>
        </w:rPr>
        <w:t xml:space="preserve">第六章 </w:t>
      </w:r>
      <w:r>
        <w:rPr>
          <w:rFonts w:hint="eastAsia" w:ascii="仿宋" w:hAnsi="仿宋" w:eastAsia="仿宋" w:cs="仿宋"/>
          <w:color w:val="auto"/>
          <w:sz w:val="28"/>
          <w:szCs w:val="28"/>
          <w:highlight w:val="none"/>
        </w:rPr>
        <w:t>响应文件的格式</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_Toc32390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94</w:t>
      </w:r>
      <w:r>
        <w:rPr>
          <w:rFonts w:hint="eastAsia" w:ascii="仿宋" w:hAnsi="仿宋" w:eastAsia="仿宋" w:cs="仿宋"/>
          <w:color w:val="auto"/>
          <w:sz w:val="28"/>
          <w:szCs w:val="28"/>
        </w:rPr>
        <w:fldChar w:fldCharType="end"/>
      </w:r>
      <w:r>
        <w:rPr>
          <w:rFonts w:hint="eastAsia" w:ascii="仿宋" w:hAnsi="仿宋" w:eastAsia="仿宋" w:cs="仿宋"/>
          <w:i w:val="0"/>
          <w:iCs w:val="0"/>
          <w:color w:val="auto"/>
          <w:sz w:val="28"/>
          <w:szCs w:val="28"/>
          <w:highlight w:val="none"/>
        </w:rPr>
        <w:fldChar w:fldCharType="end"/>
      </w:r>
    </w:p>
    <w:p w14:paraId="584D4A19">
      <w:pPr>
        <w:pStyle w:val="2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rPr>
      </w:pPr>
    </w:p>
    <w:p w14:paraId="4D90D7D4">
      <w:pPr>
        <w:outlineLvl w:val="9"/>
        <w:rPr>
          <w:rFonts w:hint="eastAsia" w:ascii="仿宋" w:hAnsi="仿宋" w:eastAsia="仿宋" w:cs="仿宋"/>
          <w:i w:val="0"/>
          <w:iCs w:val="0"/>
          <w:color w:val="auto"/>
          <w:sz w:val="32"/>
          <w:szCs w:val="32"/>
          <w:highlight w:val="none"/>
        </w:rPr>
      </w:pPr>
      <w:r>
        <w:rPr>
          <w:rFonts w:hint="eastAsia" w:ascii="仿宋" w:hAnsi="仿宋" w:eastAsia="仿宋" w:cs="仿宋"/>
          <w:i w:val="0"/>
          <w:iCs w:val="0"/>
          <w:color w:val="auto"/>
          <w:highlight w:val="none"/>
        </w:rPr>
        <w:fldChar w:fldCharType="end"/>
      </w:r>
    </w:p>
    <w:p w14:paraId="281C2E4C">
      <w:pPr>
        <w:jc w:val="center"/>
        <w:outlineLvl w:val="1"/>
        <w:rPr>
          <w:rFonts w:hint="eastAsia" w:ascii="仿宋" w:hAnsi="仿宋" w:eastAsia="仿宋" w:cs="仿宋"/>
          <w:i w:val="0"/>
          <w:iCs w:val="0"/>
          <w:color w:val="auto"/>
          <w:sz w:val="32"/>
          <w:szCs w:val="32"/>
          <w:highlight w:val="none"/>
        </w:rPr>
        <w:sectPr>
          <w:headerReference r:id="rId5" w:type="default"/>
          <w:pgSz w:w="11906" w:h="16838"/>
          <w:pgMar w:top="1440" w:right="1800" w:bottom="1440" w:left="1800" w:header="851" w:footer="992" w:gutter="0"/>
          <w:pgNumType w:fmt="decimal"/>
          <w:cols w:space="425" w:num="1"/>
          <w:docGrid w:type="lines" w:linePitch="312" w:charSpace="0"/>
        </w:sectPr>
      </w:pPr>
    </w:p>
    <w:p w14:paraId="0DDCC6E5">
      <w:pPr>
        <w:pStyle w:val="2"/>
        <w:keepNext/>
        <w:keepLines/>
        <w:pageBreakBefore w:val="0"/>
        <w:widowControl w:val="0"/>
        <w:numPr>
          <w:ilvl w:val="0"/>
          <w:numId w:val="0"/>
        </w:numPr>
        <w:kinsoku/>
        <w:wordWrap/>
        <w:overflowPunct/>
        <w:topLinePunct w:val="0"/>
        <w:autoSpaceDE/>
        <w:autoSpaceDN/>
        <w:bidi w:val="0"/>
        <w:adjustRightInd/>
        <w:snapToGrid/>
        <w:spacing w:before="100" w:after="90" w:line="360" w:lineRule="auto"/>
        <w:ind w:left="420" w:leftChars="0" w:hanging="420" w:firstLineChars="0"/>
        <w:textAlignment w:val="auto"/>
        <w:rPr>
          <w:rFonts w:hint="eastAsia" w:ascii="仿宋" w:hAnsi="仿宋" w:eastAsia="仿宋" w:cs="仿宋"/>
          <w:b/>
          <w:bCs/>
          <w:i w:val="0"/>
          <w:iCs w:val="0"/>
          <w:color w:val="auto"/>
          <w:kern w:val="44"/>
          <w:sz w:val="36"/>
          <w:szCs w:val="36"/>
          <w:highlight w:val="none"/>
          <w:lang w:val="en-US" w:eastAsia="zh-CN" w:bidi="ar-SA"/>
        </w:rPr>
      </w:pPr>
      <w:bookmarkStart w:id="0" w:name="_Toc16828"/>
      <w:r>
        <w:rPr>
          <w:rFonts w:hint="eastAsia" w:ascii="仿宋" w:hAnsi="仿宋" w:eastAsia="仿宋" w:cs="仿宋"/>
          <w:b/>
          <w:bCs/>
          <w:i w:val="0"/>
          <w:iCs w:val="0"/>
          <w:color w:val="auto"/>
          <w:kern w:val="44"/>
          <w:sz w:val="36"/>
          <w:szCs w:val="36"/>
          <w:highlight w:val="none"/>
          <w:lang w:val="en-US" w:eastAsia="zh-CN" w:bidi="ar-SA"/>
        </w:rPr>
        <w:t>第一章 竞争性磋商公告</w:t>
      </w:r>
      <w:bookmarkEnd w:id="0"/>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756E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6770E7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ascii="仿宋" w:hAnsi="仿宋" w:eastAsia="仿宋" w:cs="仿宋"/>
                <w:i w:val="0"/>
                <w:iCs w:val="0"/>
                <w:color w:val="auto"/>
                <w:sz w:val="24"/>
                <w:szCs w:val="24"/>
                <w:highlight w:val="none"/>
                <w:lang w:val="en-US" w:eastAsia="zh-CN"/>
              </w:rPr>
            </w:pPr>
            <w:bookmarkStart w:id="1" w:name="_Toc7623"/>
            <w:bookmarkStart w:id="2" w:name="_Toc155185860"/>
            <w:bookmarkStart w:id="3" w:name="_Toc28359012"/>
            <w:bookmarkStart w:id="4" w:name="_Toc35393798"/>
            <w:bookmarkStart w:id="5" w:name="_Toc35393629"/>
            <w:bookmarkStart w:id="6" w:name="_Toc109899410"/>
            <w:bookmarkStart w:id="7" w:name="_Toc44583628"/>
            <w:bookmarkStart w:id="8" w:name="_Toc109900248"/>
            <w:bookmarkStart w:id="9" w:name="_Toc28359089"/>
            <w:bookmarkStart w:id="10" w:name="_Toc163492812"/>
            <w:bookmarkStart w:id="11" w:name="_Toc109899829"/>
            <w:bookmarkStart w:id="12" w:name="_Toc140132745"/>
            <w:r>
              <w:rPr>
                <w:rFonts w:hint="eastAsia" w:ascii="仿宋" w:hAnsi="仿宋" w:eastAsia="仿宋" w:cs="仿宋"/>
                <w:i w:val="0"/>
                <w:iCs w:val="0"/>
                <w:color w:val="auto"/>
                <w:sz w:val="24"/>
                <w:szCs w:val="24"/>
                <w:highlight w:val="none"/>
                <w:lang w:val="en-US" w:eastAsia="zh-CN"/>
              </w:rPr>
              <w:t>项目概况：</w:t>
            </w:r>
            <w:bookmarkEnd w:id="1"/>
          </w:p>
          <w:p w14:paraId="012A79A2">
            <w:pPr>
              <w:ind w:firstLine="480" w:firstLineChars="200"/>
              <w:rPr>
                <w:rFonts w:hint="eastAsia" w:ascii="仿宋" w:hAnsi="仿宋" w:eastAsia="仿宋" w:cs="仿宋"/>
                <w:i w:val="0"/>
                <w:iCs w:val="0"/>
                <w:color w:val="auto"/>
                <w:highlight w:val="none"/>
                <w:lang w:val="en-US" w:eastAsia="zh-CN"/>
              </w:rPr>
            </w:pPr>
            <w:r>
              <w:rPr>
                <w:rFonts w:hint="eastAsia" w:ascii="仿宋" w:hAnsi="仿宋" w:eastAsia="仿宋" w:cs="仿宋"/>
                <w:i w:val="0"/>
                <w:iCs w:val="0"/>
                <w:color w:val="auto"/>
                <w:kern w:val="2"/>
                <w:sz w:val="24"/>
                <w:szCs w:val="24"/>
                <w:highlight w:val="none"/>
                <w:u w:val="single"/>
                <w:shd w:val="clear" w:color="auto" w:fill="FFFFFF" w:themeFill="background1"/>
                <w:lang w:val="hr-HR" w:eastAsia="zh-CN" w:bidi="ar-SA"/>
              </w:rPr>
              <w:t xml:space="preserve"> 布拉克苏乡4村人居环境整治项目</w:t>
            </w:r>
            <w:r>
              <w:rPr>
                <w:rFonts w:hint="eastAsia" w:ascii="仿宋" w:hAnsi="仿宋" w:eastAsia="仿宋" w:cs="仿宋"/>
                <w:i w:val="0"/>
                <w:iCs w:val="0"/>
                <w:color w:val="auto"/>
                <w:kern w:val="2"/>
                <w:sz w:val="24"/>
                <w:szCs w:val="22"/>
                <w:highlight w:val="none"/>
                <w:u w:val="none"/>
                <w:lang w:val="en-US" w:eastAsia="zh-CN" w:bidi="ar-SA"/>
              </w:rPr>
              <w:t>采购项目的潜在供应商应在</w:t>
            </w:r>
            <w:r>
              <w:rPr>
                <w:rFonts w:hint="eastAsia" w:ascii="仿宋" w:hAnsi="仿宋" w:eastAsia="仿宋" w:cs="仿宋"/>
                <w:color w:val="auto"/>
                <w:spacing w:val="-11"/>
                <w:sz w:val="24"/>
                <w:szCs w:val="24"/>
                <w:highlight w:val="none"/>
                <w:u w:val="single"/>
              </w:rPr>
              <w:t>政采云平台http://www.zcygov.cn/</w:t>
            </w:r>
            <w:r>
              <w:rPr>
                <w:rFonts w:hint="eastAsia" w:ascii="仿宋" w:hAnsi="仿宋" w:eastAsia="仿宋" w:cs="仿宋"/>
                <w:i w:val="0"/>
                <w:iCs w:val="0"/>
                <w:color w:val="auto"/>
                <w:kern w:val="2"/>
                <w:sz w:val="24"/>
                <w:szCs w:val="22"/>
                <w:highlight w:val="none"/>
                <w:u w:val="none"/>
                <w:lang w:val="en-US" w:eastAsia="zh-CN" w:bidi="ar-SA"/>
              </w:rPr>
              <w:t>获取采购文件，并于</w:t>
            </w:r>
            <w:r>
              <w:rPr>
                <w:rFonts w:hint="eastAsia" w:ascii="仿宋" w:hAnsi="仿宋" w:eastAsia="仿宋" w:cs="仿宋"/>
                <w:i w:val="0"/>
                <w:iCs w:val="0"/>
                <w:color w:val="auto"/>
                <w:kern w:val="2"/>
                <w:sz w:val="24"/>
                <w:szCs w:val="22"/>
                <w:highlight w:val="none"/>
                <w:u w:val="single"/>
                <w:lang w:val="en-US" w:eastAsia="zh-CN" w:bidi="ar-SA"/>
              </w:rPr>
              <w:t>2025年12月10日11时00分</w:t>
            </w:r>
            <w:r>
              <w:rPr>
                <w:rFonts w:hint="eastAsia" w:ascii="仿宋" w:hAnsi="仿宋" w:eastAsia="仿宋" w:cs="仿宋"/>
                <w:i w:val="0"/>
                <w:iCs w:val="0"/>
                <w:color w:val="auto"/>
                <w:kern w:val="2"/>
                <w:sz w:val="24"/>
                <w:szCs w:val="22"/>
                <w:highlight w:val="none"/>
                <w:u w:val="none"/>
                <w:lang w:val="en-US" w:eastAsia="zh-CN" w:bidi="ar-SA"/>
              </w:rPr>
              <w:t>（北京时间）前提交响应文件。</w:t>
            </w:r>
          </w:p>
        </w:tc>
      </w:tr>
    </w:tbl>
    <w:p w14:paraId="4072DEF0">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仿宋" w:hAnsi="仿宋" w:eastAsia="仿宋" w:cs="仿宋"/>
          <w:i w:val="0"/>
          <w:iCs w:val="0"/>
          <w:color w:val="auto"/>
          <w:sz w:val="24"/>
          <w:szCs w:val="24"/>
          <w:highlight w:val="none"/>
          <w:lang w:val="hr-HR"/>
        </w:rPr>
      </w:pPr>
      <w:bookmarkStart w:id="13" w:name="_Toc13157"/>
      <w:r>
        <w:rPr>
          <w:rFonts w:hint="eastAsia" w:ascii="仿宋" w:hAnsi="仿宋" w:eastAsia="仿宋" w:cs="仿宋"/>
          <w:b/>
          <w:bCs/>
          <w:i w:val="0"/>
          <w:iCs w:val="0"/>
          <w:color w:val="auto"/>
          <w:kern w:val="2"/>
          <w:sz w:val="24"/>
          <w:szCs w:val="24"/>
          <w:highlight w:val="none"/>
          <w:lang w:val="hr-HR" w:eastAsia="zh-CN" w:bidi="ar-SA"/>
        </w:rPr>
        <w:t>一、</w:t>
      </w:r>
      <w:r>
        <w:rPr>
          <w:rFonts w:hint="eastAsia" w:ascii="仿宋" w:hAnsi="仿宋" w:eastAsia="仿宋" w:cs="仿宋"/>
          <w:i w:val="0"/>
          <w:iCs w:val="0"/>
          <w:color w:val="auto"/>
          <w:sz w:val="24"/>
          <w:szCs w:val="24"/>
          <w:highlight w:val="none"/>
          <w:lang w:val="hr-HR"/>
        </w:rPr>
        <w:t>项目基本情况</w:t>
      </w:r>
      <w:bookmarkEnd w:id="2"/>
      <w:bookmarkEnd w:id="3"/>
      <w:bookmarkEnd w:id="4"/>
      <w:bookmarkEnd w:id="5"/>
      <w:bookmarkEnd w:id="6"/>
      <w:bookmarkEnd w:id="7"/>
      <w:bookmarkEnd w:id="8"/>
      <w:bookmarkEnd w:id="9"/>
      <w:bookmarkEnd w:id="10"/>
      <w:bookmarkEnd w:id="11"/>
      <w:bookmarkEnd w:id="12"/>
      <w:bookmarkEnd w:id="13"/>
    </w:p>
    <w:p w14:paraId="590E39A6">
      <w:pPr>
        <w:pStyle w:val="3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hr-HR"/>
        </w:rPr>
        <w:t>1.项目编号：</w:t>
      </w:r>
      <w:r>
        <w:rPr>
          <w:rFonts w:hint="eastAsia" w:ascii="仿宋" w:hAnsi="仿宋" w:eastAsia="仿宋" w:cs="仿宋"/>
          <w:i w:val="0"/>
          <w:iCs w:val="0"/>
          <w:color w:val="auto"/>
          <w:sz w:val="24"/>
          <w:szCs w:val="24"/>
          <w:highlight w:val="none"/>
          <w:lang w:val="hr-HR" w:eastAsia="zh-CN"/>
        </w:rPr>
        <w:t>XJRB-2025-CS-15</w:t>
      </w:r>
    </w:p>
    <w:p w14:paraId="3A0384A2">
      <w:pPr>
        <w:pStyle w:val="39"/>
        <w:rPr>
          <w:rFonts w:hint="eastAsia" w:ascii="仿宋" w:hAnsi="仿宋" w:eastAsia="仿宋" w:cs="仿宋"/>
          <w:i w:val="0"/>
          <w:iCs w:val="0"/>
          <w:color w:val="auto"/>
          <w:sz w:val="24"/>
          <w:szCs w:val="24"/>
          <w:highlight w:val="none"/>
          <w:lang w:val="hr-HR" w:eastAsia="zh-CN"/>
        </w:rPr>
      </w:pPr>
      <w:r>
        <w:rPr>
          <w:rFonts w:hint="eastAsia" w:ascii="仿宋" w:hAnsi="仿宋" w:eastAsia="仿宋" w:cs="仿宋"/>
          <w:i w:val="0"/>
          <w:iCs w:val="0"/>
          <w:color w:val="auto"/>
          <w:sz w:val="24"/>
          <w:szCs w:val="24"/>
          <w:highlight w:val="none"/>
          <w:lang w:val="en-US" w:eastAsia="zh-CN"/>
        </w:rPr>
        <w:t>2</w:t>
      </w:r>
      <w:r>
        <w:rPr>
          <w:rFonts w:hint="eastAsia" w:ascii="仿宋" w:hAnsi="仿宋" w:eastAsia="仿宋" w:cs="仿宋"/>
          <w:i w:val="0"/>
          <w:iCs w:val="0"/>
          <w:color w:val="auto"/>
          <w:sz w:val="24"/>
          <w:szCs w:val="24"/>
          <w:highlight w:val="none"/>
          <w:lang w:val="hr-HR"/>
        </w:rPr>
        <w:t>.项目名称：</w:t>
      </w:r>
      <w:r>
        <w:rPr>
          <w:rFonts w:hint="eastAsia" w:ascii="仿宋" w:hAnsi="仿宋" w:eastAsia="仿宋" w:cs="仿宋"/>
          <w:i w:val="0"/>
          <w:iCs w:val="0"/>
          <w:color w:val="auto"/>
          <w:sz w:val="24"/>
          <w:szCs w:val="24"/>
          <w:highlight w:val="none"/>
          <w:lang w:val="hr-HR" w:eastAsia="zh-CN"/>
        </w:rPr>
        <w:t>布拉克苏乡4村人居环境整治项目</w:t>
      </w:r>
    </w:p>
    <w:p w14:paraId="3CE35A7E">
      <w:pPr>
        <w:pStyle w:val="39"/>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3</w:t>
      </w:r>
      <w:r>
        <w:rPr>
          <w:rFonts w:hint="eastAsia" w:ascii="仿宋" w:hAnsi="仿宋" w:eastAsia="仿宋" w:cs="仿宋"/>
          <w:i w:val="0"/>
          <w:iCs w:val="0"/>
          <w:color w:val="auto"/>
          <w:sz w:val="24"/>
          <w:szCs w:val="24"/>
          <w:highlight w:val="none"/>
        </w:rPr>
        <w:t>.采购方式：</w:t>
      </w:r>
      <w:r>
        <w:rPr>
          <w:rFonts w:hint="eastAsia" w:ascii="仿宋" w:hAnsi="仿宋" w:eastAsia="仿宋" w:cs="仿宋"/>
          <w:i w:val="0"/>
          <w:iCs w:val="0"/>
          <w:color w:val="auto"/>
          <w:sz w:val="24"/>
          <w:szCs w:val="24"/>
          <w:highlight w:val="none"/>
          <w:lang w:val="en-US" w:eastAsia="zh-CN"/>
        </w:rPr>
        <w:t>竞争性磋商</w:t>
      </w:r>
    </w:p>
    <w:p w14:paraId="78A90596">
      <w:pPr>
        <w:pStyle w:val="39"/>
        <w:rPr>
          <w:rFonts w:hint="eastAsia" w:ascii="仿宋" w:hAnsi="仿宋" w:eastAsia="仿宋" w:cs="仿宋"/>
          <w:i w:val="0"/>
          <w:iCs w:val="0"/>
          <w:color w:val="auto"/>
          <w:sz w:val="24"/>
          <w:szCs w:val="24"/>
          <w:highlight w:val="none"/>
          <w:lang w:val="hr-HR" w:eastAsia="zh-CN"/>
        </w:rPr>
      </w:pPr>
      <w:r>
        <w:rPr>
          <w:rFonts w:hint="eastAsia" w:ascii="仿宋" w:hAnsi="仿宋" w:eastAsia="仿宋" w:cs="仿宋"/>
          <w:i w:val="0"/>
          <w:iCs w:val="0"/>
          <w:color w:val="auto"/>
          <w:sz w:val="24"/>
          <w:szCs w:val="24"/>
          <w:highlight w:val="none"/>
          <w:lang w:val="en-US" w:eastAsia="zh-CN"/>
        </w:rPr>
        <w:t>4</w:t>
      </w:r>
      <w:r>
        <w:rPr>
          <w:rFonts w:hint="eastAsia" w:ascii="仿宋" w:hAnsi="仿宋" w:eastAsia="仿宋" w:cs="仿宋"/>
          <w:i w:val="0"/>
          <w:iCs w:val="0"/>
          <w:color w:val="auto"/>
          <w:sz w:val="24"/>
          <w:szCs w:val="24"/>
          <w:highlight w:val="none"/>
          <w:lang w:val="hr-HR"/>
        </w:rPr>
        <w:t>.预算金额：</w:t>
      </w:r>
      <w:r>
        <w:rPr>
          <w:rFonts w:hint="eastAsia" w:ascii="仿宋" w:hAnsi="仿宋" w:eastAsia="仿宋" w:cs="仿宋"/>
          <w:i w:val="0"/>
          <w:iCs w:val="0"/>
          <w:color w:val="auto"/>
          <w:sz w:val="24"/>
          <w:szCs w:val="24"/>
          <w:highlight w:val="none"/>
          <w:lang w:val="en-US" w:eastAsia="zh-CN"/>
        </w:rPr>
        <w:t>4000000</w:t>
      </w:r>
      <w:r>
        <w:rPr>
          <w:rFonts w:hint="eastAsia" w:ascii="仿宋" w:hAnsi="仿宋" w:eastAsia="仿宋" w:cs="仿宋"/>
          <w:i w:val="0"/>
          <w:iCs w:val="0"/>
          <w:color w:val="auto"/>
          <w:sz w:val="24"/>
          <w:szCs w:val="24"/>
          <w:highlight w:val="none"/>
          <w:lang w:val="hr-HR"/>
        </w:rPr>
        <w:t>.00元</w:t>
      </w:r>
    </w:p>
    <w:p w14:paraId="620584F7">
      <w:pPr>
        <w:pStyle w:val="39"/>
        <w:rPr>
          <w:rFonts w:hint="eastAsia" w:ascii="仿宋" w:hAnsi="仿宋" w:eastAsia="仿宋" w:cs="仿宋"/>
          <w:i w:val="0"/>
          <w:iCs w:val="0"/>
          <w:color w:val="auto"/>
          <w:sz w:val="24"/>
          <w:szCs w:val="24"/>
          <w:highlight w:val="none"/>
          <w:lang w:val="hr-HR"/>
        </w:rPr>
      </w:pPr>
      <w:r>
        <w:rPr>
          <w:rFonts w:hint="eastAsia" w:ascii="仿宋" w:hAnsi="仿宋" w:eastAsia="仿宋" w:cs="仿宋"/>
          <w:i w:val="0"/>
          <w:iCs w:val="0"/>
          <w:color w:val="auto"/>
          <w:sz w:val="24"/>
          <w:szCs w:val="24"/>
          <w:highlight w:val="none"/>
          <w:lang w:val="en-US" w:eastAsia="zh-CN"/>
        </w:rPr>
        <w:t>5</w:t>
      </w:r>
      <w:r>
        <w:rPr>
          <w:rFonts w:hint="eastAsia" w:ascii="仿宋" w:hAnsi="仿宋" w:eastAsia="仿宋" w:cs="仿宋"/>
          <w:i w:val="0"/>
          <w:iCs w:val="0"/>
          <w:color w:val="auto"/>
          <w:sz w:val="24"/>
          <w:szCs w:val="24"/>
          <w:highlight w:val="none"/>
          <w:lang w:val="hr-HR"/>
        </w:rPr>
        <w:t>.</w:t>
      </w:r>
      <w:r>
        <w:rPr>
          <w:rFonts w:hint="eastAsia" w:ascii="仿宋" w:hAnsi="仿宋" w:eastAsia="仿宋" w:cs="仿宋"/>
          <w:i w:val="0"/>
          <w:iCs w:val="0"/>
          <w:color w:val="auto"/>
          <w:sz w:val="24"/>
          <w:szCs w:val="24"/>
          <w:highlight w:val="none"/>
        </w:rPr>
        <w:t>最高限价</w:t>
      </w:r>
      <w:r>
        <w:rPr>
          <w:rFonts w:hint="eastAsia" w:ascii="仿宋" w:hAnsi="仿宋" w:eastAsia="仿宋" w:cs="仿宋"/>
          <w:i w:val="0"/>
          <w:iCs w:val="0"/>
          <w:color w:val="auto"/>
          <w:sz w:val="24"/>
          <w:szCs w:val="24"/>
          <w:highlight w:val="none"/>
          <w:lang w:val="hr-HR"/>
        </w:rPr>
        <w:t>：</w:t>
      </w:r>
      <w:r>
        <w:rPr>
          <w:rFonts w:hint="eastAsia"/>
          <w:spacing w:val="-1"/>
          <w:sz w:val="24"/>
          <w:szCs w:val="24"/>
          <w:lang w:eastAsia="zh-CN"/>
        </w:rPr>
        <w:t>3301594.21</w:t>
      </w:r>
      <w:r>
        <w:rPr>
          <w:spacing w:val="-1"/>
          <w:sz w:val="24"/>
          <w:szCs w:val="24"/>
        </w:rPr>
        <w:t>元</w:t>
      </w:r>
    </w:p>
    <w:p w14:paraId="0537AC9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color w:val="auto"/>
          <w:sz w:val="24"/>
          <w:szCs w:val="24"/>
          <w:highlight w:val="none"/>
          <w:lang w:val="hr-HR" w:eastAsia="zh-CN"/>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val="hr-HR" w:eastAsia="zh-CN"/>
        </w:rPr>
        <w:t>.项目规模及主要建设内容：</w:t>
      </w:r>
    </w:p>
    <w:p w14:paraId="4A9591C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1）建设内容：</w:t>
      </w:r>
    </w:p>
    <w:p w14:paraId="3D1438B4">
      <w:pPr>
        <w:pStyle w:val="3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布拉克苏乡4村道路维修罩面23001㎡，入户路硬化2500㎡，新建道路1540㎡，水渠盖板150m，新建路灯138盏。工程量清单全部内容。</w:t>
      </w:r>
    </w:p>
    <w:p w14:paraId="56FBF6DA">
      <w:pPr>
        <w:pStyle w:val="3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7.合同履行期限：合同签订后20日历日。</w:t>
      </w:r>
    </w:p>
    <w:p w14:paraId="4B098642">
      <w:pPr>
        <w:pStyle w:val="39"/>
        <w:rPr>
          <w:rFonts w:hint="eastAsia" w:ascii="仿宋" w:hAnsi="仿宋" w:eastAsia="仿宋" w:cs="仿宋"/>
          <w:i w:val="0"/>
          <w:iCs w:val="0"/>
          <w:color w:val="auto"/>
          <w:sz w:val="24"/>
          <w:szCs w:val="24"/>
          <w:highlight w:val="none"/>
          <w:lang w:val="en-US" w:eastAsia="zh-CN"/>
        </w:rPr>
      </w:pPr>
      <w:bookmarkStart w:id="14" w:name="_Toc35393799"/>
      <w:bookmarkStart w:id="15" w:name="_Toc44583629"/>
      <w:bookmarkStart w:id="16" w:name="_Toc35393630"/>
      <w:bookmarkStart w:id="17" w:name="_Toc28359013"/>
      <w:bookmarkStart w:id="18" w:name="_Toc28359090"/>
      <w:r>
        <w:rPr>
          <w:rFonts w:hint="eastAsia" w:ascii="仿宋" w:hAnsi="仿宋" w:eastAsia="仿宋" w:cs="仿宋"/>
          <w:i w:val="0"/>
          <w:iCs w:val="0"/>
          <w:color w:val="auto"/>
          <w:sz w:val="24"/>
          <w:szCs w:val="24"/>
          <w:highlight w:val="none"/>
          <w:lang w:val="en-US" w:eastAsia="zh-CN"/>
        </w:rPr>
        <w:t>8.</w:t>
      </w:r>
      <w:bookmarkStart w:id="19" w:name="_Hlk162011358"/>
      <w:r>
        <w:rPr>
          <w:rFonts w:hint="eastAsia" w:ascii="仿宋" w:hAnsi="仿宋" w:eastAsia="仿宋" w:cs="仿宋"/>
          <w:i w:val="0"/>
          <w:iCs w:val="0"/>
          <w:color w:val="auto"/>
          <w:sz w:val="24"/>
          <w:szCs w:val="24"/>
          <w:highlight w:val="none"/>
          <w:lang w:val="en-US" w:eastAsia="zh-CN"/>
        </w:rPr>
        <w:t>本项目是否接受联合体响应：□是</w:t>
      </w:r>
      <w:bookmarkEnd w:id="19"/>
      <w:r>
        <w:rPr>
          <w:rFonts w:hint="eastAsia" w:ascii="仿宋" w:hAnsi="仿宋" w:eastAsia="仿宋" w:cs="仿宋"/>
          <w:i w:val="0"/>
          <w:iCs w:val="0"/>
          <w:color w:val="auto"/>
          <w:sz w:val="24"/>
          <w:szCs w:val="24"/>
          <w:highlight w:val="none"/>
          <w:lang w:val="en-US" w:eastAsia="zh-CN"/>
        </w:rPr>
        <w:t xml:space="preserve">   ☑否</w:t>
      </w:r>
    </w:p>
    <w:bookmarkEnd w:id="14"/>
    <w:bookmarkEnd w:id="15"/>
    <w:bookmarkEnd w:id="16"/>
    <w:bookmarkEnd w:id="17"/>
    <w:bookmarkEnd w:id="18"/>
    <w:p w14:paraId="25D3966E">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仿宋" w:hAnsi="仿宋" w:eastAsia="仿宋" w:cs="仿宋"/>
          <w:b/>
          <w:bCs/>
          <w:i w:val="0"/>
          <w:iCs w:val="0"/>
          <w:color w:val="auto"/>
          <w:kern w:val="2"/>
          <w:sz w:val="24"/>
          <w:szCs w:val="24"/>
          <w:highlight w:val="none"/>
          <w:lang w:val="hr-HR" w:eastAsia="zh-CN" w:bidi="ar-SA"/>
        </w:rPr>
      </w:pPr>
      <w:bookmarkStart w:id="20" w:name="_Toc109899830"/>
      <w:bookmarkStart w:id="21" w:name="_Toc109900249"/>
      <w:bookmarkStart w:id="22" w:name="_Toc155185861"/>
      <w:bookmarkStart w:id="23" w:name="_Toc1273"/>
      <w:bookmarkStart w:id="24" w:name="_Toc109899411"/>
      <w:bookmarkStart w:id="25" w:name="_Toc163492813"/>
      <w:bookmarkStart w:id="26" w:name="_Toc140132746"/>
      <w:r>
        <w:rPr>
          <w:rFonts w:hint="eastAsia" w:ascii="仿宋" w:hAnsi="仿宋" w:eastAsia="仿宋" w:cs="仿宋"/>
          <w:b/>
          <w:bCs/>
          <w:i w:val="0"/>
          <w:iCs w:val="0"/>
          <w:color w:val="auto"/>
          <w:kern w:val="2"/>
          <w:sz w:val="24"/>
          <w:szCs w:val="24"/>
          <w:highlight w:val="none"/>
          <w:lang w:val="en-US" w:eastAsia="zh-CN" w:bidi="ar-SA"/>
        </w:rPr>
        <w:t>二、申请人的</w:t>
      </w:r>
      <w:r>
        <w:rPr>
          <w:rFonts w:hint="eastAsia" w:ascii="仿宋" w:hAnsi="仿宋" w:eastAsia="仿宋" w:cs="仿宋"/>
          <w:b/>
          <w:bCs/>
          <w:i w:val="0"/>
          <w:iCs w:val="0"/>
          <w:color w:val="auto"/>
          <w:kern w:val="2"/>
          <w:sz w:val="24"/>
          <w:szCs w:val="24"/>
          <w:highlight w:val="none"/>
          <w:lang w:val="hr-HR" w:eastAsia="zh-CN" w:bidi="ar-SA"/>
        </w:rPr>
        <w:t>资格要求</w:t>
      </w:r>
      <w:bookmarkEnd w:id="20"/>
      <w:bookmarkEnd w:id="21"/>
      <w:bookmarkEnd w:id="22"/>
      <w:bookmarkEnd w:id="23"/>
      <w:bookmarkEnd w:id="24"/>
      <w:bookmarkEnd w:id="25"/>
      <w:bookmarkEnd w:id="26"/>
    </w:p>
    <w:p w14:paraId="75455511">
      <w:pPr>
        <w:ind w:firstLine="480" w:firstLineChars="200"/>
        <w:rPr>
          <w:rFonts w:hint="eastAsia" w:ascii="仿宋" w:hAnsi="仿宋" w:eastAsia="仿宋" w:cs="仿宋"/>
          <w:i w:val="0"/>
          <w:iCs w:val="0"/>
          <w:strike/>
          <w:dstrike w:val="0"/>
          <w:color w:val="auto"/>
          <w:sz w:val="24"/>
          <w:szCs w:val="24"/>
          <w:highlight w:val="none"/>
          <w:lang w:val="en-US" w:eastAsia="zh-CN"/>
        </w:rPr>
      </w:pPr>
      <w:bookmarkStart w:id="27" w:name="_Toc44583630"/>
      <w:bookmarkStart w:id="28" w:name="_Toc28359091"/>
      <w:bookmarkStart w:id="29" w:name="_Toc28359014"/>
      <w:bookmarkStart w:id="30" w:name="_Toc35393800"/>
      <w:bookmarkStart w:id="31" w:name="_Toc35393631"/>
      <w:r>
        <w:rPr>
          <w:rFonts w:hint="eastAsia" w:ascii="仿宋" w:hAnsi="仿宋" w:eastAsia="仿宋" w:cs="仿宋"/>
          <w:i w:val="0"/>
          <w:iCs w:val="0"/>
          <w:color w:val="auto"/>
          <w:sz w:val="24"/>
          <w:szCs w:val="24"/>
          <w:highlight w:val="none"/>
          <w:lang w:val="en-US" w:eastAsia="zh-CN"/>
        </w:rPr>
        <w:t>1. 满足《中华人民共和国政府采购法》第二十二条规定；</w:t>
      </w:r>
    </w:p>
    <w:p w14:paraId="26CC6F8C">
      <w:pPr>
        <w:pStyle w:val="32"/>
        <w:keepNext w:val="0"/>
        <w:keepLines w:val="0"/>
        <w:pageBreakBefore w:val="0"/>
        <w:widowControl w:val="0"/>
        <w:kinsoku/>
        <w:wordWrap/>
        <w:overflowPunct/>
        <w:topLinePunct w:val="0"/>
        <w:bidi w:val="0"/>
        <w:adjustRightInd/>
        <w:snapToGrid/>
        <w:spacing w:after="0" w:line="500" w:lineRule="exact"/>
        <w:ind w:left="0" w:leftChars="0" w:firstLine="480" w:firstLineChars="200"/>
        <w:textAlignment w:val="auto"/>
        <w:rPr>
          <w:rFonts w:hint="eastAsia" w:ascii="仿宋" w:hAnsi="仿宋" w:eastAsia="仿宋" w:cs="仿宋"/>
          <w:i w:val="0"/>
          <w:iCs w:val="0"/>
          <w:color w:val="auto"/>
          <w:sz w:val="24"/>
          <w:szCs w:val="24"/>
          <w:highlight w:val="none"/>
          <w:u w:val="none"/>
          <w:lang w:val="en-US" w:eastAsia="zh-CN"/>
        </w:rPr>
      </w:pPr>
      <w:bookmarkStart w:id="32" w:name="_Hlk89807755"/>
      <w:r>
        <w:rPr>
          <w:rFonts w:hint="eastAsia" w:ascii="仿宋" w:hAnsi="仿宋" w:eastAsia="仿宋" w:cs="仿宋"/>
          <w:i w:val="0"/>
          <w:iCs w:val="0"/>
          <w:color w:val="auto"/>
          <w:sz w:val="24"/>
          <w:szCs w:val="24"/>
          <w:highlight w:val="none"/>
          <w:lang w:val="en-US" w:eastAsia="zh-CN"/>
        </w:rPr>
        <w:t>2</w:t>
      </w:r>
      <w:r>
        <w:rPr>
          <w:rFonts w:hint="eastAsia" w:ascii="仿宋" w:hAnsi="仿宋" w:eastAsia="仿宋" w:cs="仿宋"/>
          <w:i w:val="0"/>
          <w:iCs w:val="0"/>
          <w:color w:val="auto"/>
          <w:sz w:val="24"/>
          <w:szCs w:val="24"/>
          <w:highlight w:val="none"/>
        </w:rPr>
        <w:t>.落实政府采购政策需满足的资格要求：</w:t>
      </w:r>
      <w:r>
        <w:rPr>
          <w:rFonts w:hint="eastAsia" w:ascii="仿宋" w:hAnsi="仿宋" w:eastAsia="仿宋" w:cs="仿宋_GB2312"/>
          <w:color w:val="auto"/>
          <w:sz w:val="24"/>
          <w:highlight w:val="none"/>
          <w:lang w:val="en-US" w:eastAsia="zh-CN"/>
        </w:rPr>
        <w:t>本项目</w:t>
      </w:r>
      <w:r>
        <w:rPr>
          <w:rFonts w:hint="eastAsia" w:ascii="仿宋" w:hAnsi="仿宋" w:eastAsia="仿宋" w:cs="仿宋"/>
          <w:b w:val="0"/>
          <w:bCs w:val="0"/>
          <w:color w:val="auto"/>
          <w:sz w:val="24"/>
          <w:szCs w:val="24"/>
          <w:highlight w:val="none"/>
          <w:lang w:val="en-US" w:eastAsia="zh-CN"/>
        </w:rPr>
        <w:t>专门面向中小企业（含中型、小型、微型企业）采购，供应商应为中小企业或财库〔2014〕68号文规定的企业或残疾人福利性单位。</w:t>
      </w:r>
    </w:p>
    <w:p w14:paraId="6A202C9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i w:val="0"/>
          <w:iCs w:val="0"/>
          <w:color w:val="auto"/>
          <w:kern w:val="0"/>
          <w:sz w:val="24"/>
          <w:szCs w:val="24"/>
          <w:highlight w:val="none"/>
          <w:lang w:val="en-US" w:eastAsia="zh-CN" w:bidi="ar-SA"/>
        </w:rPr>
      </w:pPr>
      <w:r>
        <w:rPr>
          <w:rFonts w:hint="eastAsia" w:ascii="仿宋" w:hAnsi="仿宋" w:eastAsia="仿宋" w:cs="仿宋"/>
          <w:i w:val="0"/>
          <w:iCs w:val="0"/>
          <w:color w:val="auto"/>
          <w:kern w:val="0"/>
          <w:sz w:val="24"/>
          <w:szCs w:val="24"/>
          <w:highlight w:val="none"/>
          <w:lang w:val="en-US" w:eastAsia="zh-CN" w:bidi="ar-SA"/>
        </w:rPr>
        <w:t>3.本项目的特定资格要求：</w:t>
      </w:r>
    </w:p>
    <w:p w14:paraId="5028E75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具备</w:t>
      </w:r>
      <w:bookmarkStart w:id="1374" w:name="_GoBack"/>
      <w:r>
        <w:rPr>
          <w:rFonts w:hint="eastAsia" w:ascii="仿宋" w:hAnsi="仿宋" w:eastAsia="仿宋" w:cs="仿宋"/>
          <w:b w:val="0"/>
          <w:bCs w:val="0"/>
          <w:color w:val="auto"/>
          <w:sz w:val="24"/>
          <w:szCs w:val="24"/>
          <w:highlight w:val="none"/>
          <w:lang w:val="en-US" w:eastAsia="zh-CN"/>
        </w:rPr>
        <w:t>市政公用工程施工</w:t>
      </w:r>
      <w:r>
        <w:rPr>
          <w:rFonts w:hint="eastAsia" w:ascii="仿宋" w:hAnsi="仿宋" w:eastAsia="仿宋" w:cs="仿宋"/>
          <w:b w:val="0"/>
          <w:bCs w:val="0"/>
          <w:color w:val="auto"/>
          <w:sz w:val="24"/>
          <w:szCs w:val="24"/>
          <w:highlight w:val="none"/>
        </w:rPr>
        <w:t>总承包三级</w:t>
      </w:r>
      <w:bookmarkEnd w:id="1374"/>
      <w:r>
        <w:rPr>
          <w:rFonts w:hint="eastAsia" w:ascii="仿宋" w:hAnsi="仿宋" w:eastAsia="仿宋" w:cs="仿宋"/>
          <w:b w:val="0"/>
          <w:bCs w:val="0"/>
          <w:color w:val="auto"/>
          <w:sz w:val="24"/>
          <w:szCs w:val="24"/>
          <w:highlight w:val="none"/>
        </w:rPr>
        <w:t>（含三级）</w:t>
      </w:r>
      <w:r>
        <w:rPr>
          <w:rFonts w:hint="eastAsia" w:ascii="仿宋" w:hAnsi="仿宋" w:eastAsia="仿宋" w:cs="仿宋"/>
          <w:color w:val="auto"/>
          <w:sz w:val="24"/>
          <w:szCs w:val="24"/>
          <w:highlight w:val="none"/>
          <w:lang w:val="en-US" w:eastAsia="zh-CN"/>
        </w:rPr>
        <w:t>以上资质</w:t>
      </w:r>
      <w:r>
        <w:rPr>
          <w:rFonts w:hint="eastAsia" w:ascii="仿宋" w:hAnsi="仿宋" w:eastAsia="仿宋" w:cs="仿宋"/>
          <w:color w:val="auto"/>
          <w:sz w:val="24"/>
          <w:szCs w:val="24"/>
          <w:highlight w:val="none"/>
        </w:rPr>
        <w:t>。</w:t>
      </w:r>
    </w:p>
    <w:p w14:paraId="6E59CF42">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具备有效的安全生产许可证。</w:t>
      </w:r>
    </w:p>
    <w:p w14:paraId="4A090AA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施工项目负责人要求：贰级（含贰级）及以上注册建造师（</w:t>
      </w:r>
      <w:r>
        <w:rPr>
          <w:rFonts w:hint="eastAsia" w:ascii="仿宋" w:hAnsi="仿宋" w:eastAsia="仿宋" w:cs="仿宋"/>
          <w:b w:val="0"/>
          <w:bCs w:val="0"/>
          <w:color w:val="auto"/>
          <w:sz w:val="24"/>
          <w:szCs w:val="24"/>
          <w:highlight w:val="none"/>
          <w:lang w:eastAsia="zh-CN"/>
        </w:rPr>
        <w:t>市政公用工程专业</w:t>
      </w:r>
      <w:r>
        <w:rPr>
          <w:rFonts w:hint="eastAsia" w:ascii="仿宋" w:hAnsi="仿宋" w:eastAsia="仿宋" w:cs="仿宋"/>
          <w:color w:val="auto"/>
          <w:sz w:val="24"/>
          <w:szCs w:val="24"/>
          <w:highlight w:val="none"/>
        </w:rPr>
        <w:t>），在本单位注册，本项目不接受临时注册建造师</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且具备安全生产考核合格证书（B类）；</w:t>
      </w:r>
    </w:p>
    <w:p w14:paraId="4837414E">
      <w:pPr>
        <w:ind w:firstLine="480" w:firstLineChars="200"/>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4. 其他资格要求：</w:t>
      </w:r>
    </w:p>
    <w:p w14:paraId="3001E604">
      <w:pPr>
        <w:ind w:firstLine="480" w:firstLineChars="200"/>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（1）法定代表人或单位负责人为同一人或者存在直接控股、管理关系的不同供应商，不得参加同一合同项下的政府采购活动。</w:t>
      </w:r>
    </w:p>
    <w:p w14:paraId="411CEC1C">
      <w:pPr>
        <w:ind w:firstLine="480" w:firstLineChars="200"/>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（2）除单一来源采购项目外，为采购项目提供整体设计、规范编制或者项目管理、监理、检测等服务的供应商，不得再参加该采购项目的其他采购活动。</w:t>
      </w:r>
    </w:p>
    <w:p w14:paraId="7E0263DA">
      <w:pPr>
        <w:ind w:firstLine="480" w:firstLineChars="200"/>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（3）供应商的信用行为：在资格审查阶段经查询，</w:t>
      </w:r>
      <w:r>
        <w:rPr>
          <w:rFonts w:hint="eastAsia" w:ascii="仿宋" w:hAnsi="仿宋" w:eastAsia="仿宋" w:cs="仿宋"/>
          <w:b w:val="0"/>
          <w:bCs w:val="0"/>
          <w:color w:val="auto"/>
          <w:spacing w:val="0"/>
          <w:kern w:val="2"/>
          <w:sz w:val="21"/>
          <w:szCs w:val="21"/>
          <w:highlight w:val="none"/>
          <w:u w:val="none"/>
          <w:vertAlign w:val="baseline"/>
          <w:lang w:val="en-US" w:eastAsia="zh-CN" w:bidi="ar"/>
        </w:rPr>
        <w:t>“信用中国”网站中</w:t>
      </w:r>
      <w:r>
        <w:rPr>
          <w:rFonts w:hint="eastAsia" w:ascii="仿宋" w:hAnsi="仿宋" w:eastAsia="仿宋" w:cs="仿宋"/>
          <w:i w:val="0"/>
          <w:iCs w:val="0"/>
          <w:color w:val="auto"/>
          <w:sz w:val="24"/>
          <w:szCs w:val="24"/>
          <w:highlight w:val="none"/>
          <w:u w:val="none"/>
          <w:lang w:val="en-US" w:eastAsia="zh-CN"/>
        </w:rPr>
        <w:t>未被列入“失信被执行人”、“重大税收违法失信主体”（在处罚期内），</w:t>
      </w:r>
      <w:r>
        <w:rPr>
          <w:rFonts w:hint="eastAsia" w:ascii="仿宋" w:hAnsi="仿宋" w:eastAsia="仿宋" w:cs="仿宋"/>
          <w:b w:val="0"/>
          <w:bCs w:val="0"/>
          <w:color w:val="auto"/>
          <w:spacing w:val="0"/>
          <w:kern w:val="2"/>
          <w:sz w:val="21"/>
          <w:szCs w:val="21"/>
          <w:highlight w:val="none"/>
          <w:u w:val="none"/>
          <w:vertAlign w:val="baseline"/>
          <w:lang w:val="en-US" w:eastAsia="zh-CN" w:bidi="ar"/>
        </w:rPr>
        <w:t>“中国政府采购网”网站</w:t>
      </w:r>
      <w:r>
        <w:rPr>
          <w:rFonts w:hint="eastAsia" w:ascii="仿宋" w:hAnsi="仿宋" w:eastAsia="仿宋" w:cs="仿宋"/>
          <w:i w:val="0"/>
          <w:iCs w:val="0"/>
          <w:color w:val="auto"/>
          <w:sz w:val="24"/>
          <w:szCs w:val="24"/>
          <w:highlight w:val="none"/>
          <w:u w:val="none"/>
          <w:lang w:val="en-US" w:eastAsia="zh-CN"/>
        </w:rPr>
        <w:t>未被列入“政府采购严重违法失信行为记录名单”（在处罚期内）。如有以上不良信用记录之一的，其响应无效。</w:t>
      </w:r>
    </w:p>
    <w:bookmarkEnd w:id="32"/>
    <w:p w14:paraId="33AC369A">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仿宋" w:hAnsi="仿宋" w:eastAsia="仿宋" w:cs="仿宋"/>
          <w:b/>
          <w:bCs/>
          <w:i w:val="0"/>
          <w:iCs w:val="0"/>
          <w:color w:val="auto"/>
          <w:kern w:val="2"/>
          <w:sz w:val="24"/>
          <w:szCs w:val="24"/>
          <w:highlight w:val="none"/>
          <w:lang w:val="hr-HR" w:eastAsia="zh-CN" w:bidi="ar-SA"/>
        </w:rPr>
      </w:pPr>
      <w:bookmarkStart w:id="33" w:name="_Toc163492814"/>
      <w:bookmarkStart w:id="34" w:name="_Toc109899831"/>
      <w:bookmarkStart w:id="35" w:name="_Toc140132747"/>
      <w:bookmarkStart w:id="36" w:name="_Toc27103"/>
      <w:bookmarkStart w:id="37" w:name="_Toc109900250"/>
      <w:bookmarkStart w:id="38" w:name="_Toc155185862"/>
      <w:bookmarkStart w:id="39" w:name="_Toc109899412"/>
      <w:r>
        <w:rPr>
          <w:rFonts w:hint="eastAsia" w:ascii="仿宋" w:hAnsi="仿宋" w:eastAsia="仿宋" w:cs="仿宋"/>
          <w:b/>
          <w:bCs/>
          <w:i w:val="0"/>
          <w:iCs w:val="0"/>
          <w:color w:val="auto"/>
          <w:kern w:val="2"/>
          <w:sz w:val="24"/>
          <w:szCs w:val="24"/>
          <w:highlight w:val="none"/>
          <w:lang w:val="en-US" w:eastAsia="zh-CN" w:bidi="ar-SA"/>
        </w:rPr>
        <w:t>三、</w:t>
      </w:r>
      <w:r>
        <w:rPr>
          <w:rFonts w:hint="eastAsia" w:ascii="仿宋" w:hAnsi="仿宋" w:eastAsia="仿宋" w:cs="仿宋"/>
          <w:b/>
          <w:bCs/>
          <w:i w:val="0"/>
          <w:iCs w:val="0"/>
          <w:color w:val="auto"/>
          <w:kern w:val="2"/>
          <w:sz w:val="24"/>
          <w:szCs w:val="24"/>
          <w:highlight w:val="none"/>
          <w:lang w:val="hr-HR" w:eastAsia="zh-CN" w:bidi="ar-SA"/>
        </w:rPr>
        <w:t>获取</w:t>
      </w:r>
      <w:r>
        <w:rPr>
          <w:rFonts w:hint="eastAsia" w:ascii="仿宋" w:hAnsi="仿宋" w:eastAsia="仿宋" w:cs="仿宋"/>
          <w:b/>
          <w:bCs/>
          <w:i w:val="0"/>
          <w:iCs w:val="0"/>
          <w:color w:val="auto"/>
          <w:kern w:val="2"/>
          <w:sz w:val="24"/>
          <w:szCs w:val="24"/>
          <w:highlight w:val="none"/>
          <w:lang w:val="en-US" w:eastAsia="zh-CN" w:bidi="ar-SA"/>
        </w:rPr>
        <w:t>采购</w:t>
      </w:r>
      <w:r>
        <w:rPr>
          <w:rFonts w:hint="eastAsia" w:ascii="仿宋" w:hAnsi="仿宋" w:eastAsia="仿宋" w:cs="仿宋"/>
          <w:b/>
          <w:bCs/>
          <w:i w:val="0"/>
          <w:iCs w:val="0"/>
          <w:color w:val="auto"/>
          <w:kern w:val="2"/>
          <w:sz w:val="24"/>
          <w:szCs w:val="24"/>
          <w:highlight w:val="none"/>
          <w:lang w:val="hr-HR" w:eastAsia="zh-CN" w:bidi="ar-SA"/>
        </w:rPr>
        <w:t>文件</w:t>
      </w:r>
      <w:bookmarkEnd w:id="27"/>
      <w:bookmarkEnd w:id="28"/>
      <w:bookmarkEnd w:id="29"/>
      <w:bookmarkEnd w:id="30"/>
      <w:bookmarkEnd w:id="31"/>
      <w:bookmarkEnd w:id="33"/>
      <w:bookmarkEnd w:id="34"/>
      <w:bookmarkEnd w:id="35"/>
      <w:bookmarkEnd w:id="36"/>
      <w:bookmarkEnd w:id="37"/>
      <w:bookmarkEnd w:id="38"/>
      <w:bookmarkEnd w:id="39"/>
      <w:r>
        <w:rPr>
          <w:rFonts w:hint="eastAsia" w:ascii="仿宋" w:hAnsi="仿宋" w:eastAsia="仿宋" w:cs="仿宋"/>
          <w:b/>
          <w:bCs/>
          <w:i w:val="0"/>
          <w:iCs w:val="0"/>
          <w:color w:val="auto"/>
          <w:kern w:val="2"/>
          <w:sz w:val="24"/>
          <w:szCs w:val="24"/>
          <w:highlight w:val="none"/>
          <w:lang w:val="hr-HR" w:eastAsia="zh-CN" w:bidi="ar-SA"/>
        </w:rPr>
        <w:t xml:space="preserve"> </w:t>
      </w:r>
    </w:p>
    <w:p w14:paraId="7CF8702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i w:val="0"/>
          <w:iCs w:val="0"/>
          <w:color w:val="auto"/>
          <w:sz w:val="24"/>
          <w:szCs w:val="24"/>
          <w:highlight w:val="none"/>
          <w:lang w:val="hr-HR" w:eastAsia="zh-CN"/>
        </w:rPr>
      </w:pPr>
      <w:bookmarkStart w:id="40" w:name="_Hlk130457234"/>
      <w:bookmarkStart w:id="41" w:name="_Hlk130457327"/>
      <w:bookmarkStart w:id="42" w:name="_Toc28359015"/>
      <w:bookmarkStart w:id="43" w:name="_Toc28359092"/>
      <w:bookmarkStart w:id="44" w:name="_Toc35393632"/>
      <w:bookmarkStart w:id="45" w:name="_Toc35393801"/>
      <w:bookmarkStart w:id="46" w:name="_Hlk130457261"/>
      <w:r>
        <w:rPr>
          <w:rFonts w:hint="eastAsia" w:ascii="仿宋" w:hAnsi="仿宋" w:eastAsia="仿宋" w:cs="仿宋"/>
          <w:i w:val="0"/>
          <w:iCs w:val="0"/>
          <w:color w:val="auto"/>
          <w:sz w:val="24"/>
          <w:szCs w:val="24"/>
          <w:highlight w:val="none"/>
          <w:lang w:val="hr-HR"/>
        </w:rPr>
        <w:t>1.时间：</w:t>
      </w:r>
      <w:r>
        <w:rPr>
          <w:rFonts w:hint="eastAsia" w:ascii="仿宋" w:hAnsi="仿宋" w:eastAsia="仿宋" w:cs="仿宋"/>
          <w:i w:val="0"/>
          <w:iCs w:val="0"/>
          <w:color w:val="auto"/>
          <w:sz w:val="24"/>
          <w:szCs w:val="24"/>
          <w:highlight w:val="none"/>
          <w:u w:val="single"/>
          <w:lang w:val="en-US" w:eastAsia="zh-CN"/>
        </w:rPr>
        <w:t>2025年11月29日至2025年12月5日</w:t>
      </w:r>
      <w:r>
        <w:rPr>
          <w:rFonts w:hint="eastAsia" w:ascii="仿宋" w:hAnsi="仿宋" w:eastAsia="仿宋" w:cs="仿宋"/>
          <w:i w:val="0"/>
          <w:iCs w:val="0"/>
          <w:color w:val="auto"/>
          <w:sz w:val="24"/>
          <w:szCs w:val="24"/>
          <w:highlight w:val="none"/>
          <w:u w:val="none"/>
        </w:rPr>
        <w:t>，</w:t>
      </w:r>
      <w:r>
        <w:rPr>
          <w:rFonts w:hint="eastAsia" w:ascii="仿宋" w:hAnsi="仿宋" w:eastAsia="仿宋" w:cs="仿宋"/>
          <w:color w:val="auto"/>
          <w:sz w:val="24"/>
          <w:szCs w:val="24"/>
          <w:highlight w:val="none"/>
        </w:rPr>
        <w:t>每天上午</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:00至1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:00，下午1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:00至</w:t>
      </w: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59</w:t>
      </w:r>
      <w:r>
        <w:rPr>
          <w:rFonts w:hint="eastAsia" w:ascii="仿宋" w:hAnsi="仿宋" w:eastAsia="仿宋" w:cs="仿宋"/>
          <w:color w:val="auto"/>
          <w:sz w:val="24"/>
          <w:szCs w:val="24"/>
          <w:highlight w:val="none"/>
        </w:rPr>
        <w:t>（北京时间，法定节假日除外）</w:t>
      </w:r>
    </w:p>
    <w:bookmarkEnd w:id="40"/>
    <w:p w14:paraId="42FCE029">
      <w:pPr>
        <w:pStyle w:val="39"/>
        <w:ind w:left="0" w:leftChars="0" w:firstLine="480" w:firstLineChars="200"/>
        <w:rPr>
          <w:rFonts w:hint="eastAsia" w:ascii="仿宋" w:hAnsi="仿宋" w:eastAsia="仿宋" w:cs="仿宋"/>
          <w:i w:val="0"/>
          <w:iCs w:val="0"/>
          <w:color w:val="auto"/>
          <w:sz w:val="24"/>
          <w:szCs w:val="24"/>
          <w:highlight w:val="none"/>
          <w:lang w:val="hr-HR"/>
        </w:rPr>
      </w:pPr>
      <w:r>
        <w:rPr>
          <w:rFonts w:hint="eastAsia" w:ascii="仿宋" w:hAnsi="仿宋" w:eastAsia="仿宋" w:cs="仿宋"/>
          <w:i w:val="0"/>
          <w:iCs w:val="0"/>
          <w:color w:val="auto"/>
          <w:sz w:val="24"/>
          <w:szCs w:val="24"/>
          <w:highlight w:val="none"/>
          <w:lang w:val="hr-HR"/>
        </w:rPr>
        <w:t>2.</w:t>
      </w:r>
      <w:r>
        <w:rPr>
          <w:rFonts w:hint="eastAsia" w:ascii="仿宋" w:hAnsi="仿宋" w:eastAsia="仿宋" w:cs="仿宋"/>
          <w:i w:val="0"/>
          <w:iCs w:val="0"/>
          <w:color w:val="auto"/>
          <w:sz w:val="24"/>
          <w:szCs w:val="24"/>
          <w:highlight w:val="none"/>
        </w:rPr>
        <w:t>地点</w:t>
      </w:r>
      <w:r>
        <w:rPr>
          <w:rFonts w:hint="eastAsia" w:ascii="仿宋" w:hAnsi="仿宋" w:eastAsia="仿宋" w:cs="仿宋"/>
          <w:i w:val="0"/>
          <w:iCs w:val="0"/>
          <w:color w:val="auto"/>
          <w:sz w:val="24"/>
          <w:szCs w:val="24"/>
          <w:highlight w:val="none"/>
          <w:lang w:val="hr-HR"/>
        </w:rPr>
        <w:t>：</w:t>
      </w:r>
      <w:bookmarkStart w:id="47" w:name="_Hlk89807779"/>
      <w:r>
        <w:rPr>
          <w:rFonts w:hint="eastAsia" w:ascii="仿宋" w:hAnsi="仿宋" w:eastAsia="仿宋" w:cs="仿宋"/>
          <w:i w:val="0"/>
          <w:iCs w:val="0"/>
          <w:color w:val="auto"/>
          <w:sz w:val="24"/>
          <w:szCs w:val="24"/>
          <w:highlight w:val="none"/>
          <w:lang w:val="en-US"/>
        </w:rPr>
        <w:t>兵团</w:t>
      </w:r>
      <w:r>
        <w:rPr>
          <w:rFonts w:hint="eastAsia" w:ascii="仿宋" w:hAnsi="仿宋" w:eastAsia="仿宋" w:cs="仿宋"/>
          <w:i w:val="0"/>
          <w:iCs w:val="0"/>
          <w:color w:val="auto"/>
          <w:sz w:val="24"/>
          <w:szCs w:val="24"/>
          <w:highlight w:val="none"/>
        </w:rPr>
        <w:t>政府采购</w:t>
      </w:r>
      <w:r>
        <w:rPr>
          <w:rFonts w:hint="eastAsia" w:ascii="仿宋" w:hAnsi="仿宋" w:eastAsia="仿宋" w:cs="仿宋"/>
          <w:i w:val="0"/>
          <w:iCs w:val="0"/>
          <w:color w:val="auto"/>
          <w:sz w:val="24"/>
          <w:szCs w:val="24"/>
          <w:highlight w:val="none"/>
          <w:lang w:val="en-US"/>
        </w:rPr>
        <w:t>电子交易云</w:t>
      </w:r>
      <w:r>
        <w:rPr>
          <w:rFonts w:hint="eastAsia" w:ascii="仿宋" w:hAnsi="仿宋" w:eastAsia="仿宋" w:cs="仿宋"/>
          <w:i w:val="0"/>
          <w:iCs w:val="0"/>
          <w:color w:val="auto"/>
          <w:sz w:val="24"/>
          <w:szCs w:val="24"/>
          <w:highlight w:val="none"/>
        </w:rPr>
        <w:t>平台</w:t>
      </w:r>
      <w:r>
        <w:rPr>
          <w:rFonts w:hint="eastAsia" w:ascii="仿宋" w:hAnsi="仿宋" w:eastAsia="仿宋" w:cs="仿宋"/>
          <w:i w:val="0"/>
          <w:iCs w:val="0"/>
          <w:color w:val="auto"/>
          <w:sz w:val="24"/>
          <w:szCs w:val="24"/>
          <w:highlight w:val="none"/>
          <w:lang w:val="hr-HR"/>
        </w:rPr>
        <w:t>（</w:t>
      </w:r>
      <w:r>
        <w:rPr>
          <w:rFonts w:hint="eastAsia" w:ascii="仿宋" w:hAnsi="仿宋" w:eastAsia="仿宋" w:cs="仿宋"/>
          <w:i w:val="0"/>
          <w:iCs w:val="0"/>
          <w:color w:val="auto"/>
          <w:sz w:val="24"/>
          <w:szCs w:val="24"/>
          <w:highlight w:val="none"/>
        </w:rPr>
        <w:t>网址</w:t>
      </w:r>
      <w:r>
        <w:rPr>
          <w:rFonts w:hint="eastAsia" w:ascii="仿宋" w:hAnsi="仿宋" w:eastAsia="仿宋" w:cs="仿宋"/>
          <w:i w:val="0"/>
          <w:iCs w:val="0"/>
          <w:color w:val="auto"/>
          <w:sz w:val="24"/>
          <w:szCs w:val="24"/>
          <w:highlight w:val="none"/>
          <w:lang w:val="hr-HR"/>
        </w:rPr>
        <w:t>：https://www.zcygov.cn/）</w:t>
      </w:r>
      <w:r>
        <w:rPr>
          <w:rFonts w:hint="eastAsia" w:ascii="仿宋" w:hAnsi="仿宋" w:eastAsia="仿宋" w:cs="仿宋"/>
          <w:i w:val="0"/>
          <w:iCs w:val="0"/>
          <w:color w:val="auto"/>
          <w:sz w:val="24"/>
          <w:szCs w:val="24"/>
          <w:highlight w:val="none"/>
        </w:rPr>
        <w:t>。</w:t>
      </w:r>
      <w:bookmarkEnd w:id="47"/>
    </w:p>
    <w:p w14:paraId="313475A6">
      <w:pPr>
        <w:pStyle w:val="39"/>
        <w:rPr>
          <w:rFonts w:hint="eastAsia" w:ascii="仿宋" w:hAnsi="仿宋" w:eastAsia="仿宋" w:cs="仿宋"/>
          <w:i w:val="0"/>
          <w:iCs w:val="0"/>
          <w:color w:val="auto"/>
          <w:sz w:val="24"/>
          <w:szCs w:val="24"/>
          <w:highlight w:val="none"/>
          <w:lang w:val="hr-HR"/>
        </w:rPr>
      </w:pPr>
      <w:r>
        <w:rPr>
          <w:rFonts w:hint="eastAsia" w:ascii="仿宋" w:hAnsi="仿宋" w:eastAsia="仿宋" w:cs="仿宋"/>
          <w:i w:val="0"/>
          <w:iCs w:val="0"/>
          <w:color w:val="auto"/>
          <w:sz w:val="24"/>
          <w:szCs w:val="24"/>
          <w:highlight w:val="none"/>
          <w:lang w:val="hr-HR"/>
        </w:rPr>
        <w:t>3.</w:t>
      </w:r>
      <w:r>
        <w:rPr>
          <w:rFonts w:hint="eastAsia" w:ascii="仿宋" w:hAnsi="仿宋" w:eastAsia="仿宋" w:cs="仿宋"/>
          <w:i w:val="0"/>
          <w:iCs w:val="0"/>
          <w:color w:val="auto"/>
          <w:sz w:val="24"/>
          <w:szCs w:val="24"/>
          <w:highlight w:val="none"/>
        </w:rPr>
        <w:t>方式</w:t>
      </w:r>
      <w:r>
        <w:rPr>
          <w:rFonts w:hint="eastAsia" w:ascii="仿宋" w:hAnsi="仿宋" w:eastAsia="仿宋" w:cs="仿宋"/>
          <w:i w:val="0"/>
          <w:iCs w:val="0"/>
          <w:color w:val="auto"/>
          <w:sz w:val="24"/>
          <w:szCs w:val="24"/>
          <w:highlight w:val="none"/>
          <w:lang w:val="hr-HR"/>
        </w:rPr>
        <w:t>：</w:t>
      </w:r>
      <w:r>
        <w:rPr>
          <w:rFonts w:hint="eastAsia" w:ascii="仿宋" w:hAnsi="仿宋" w:eastAsia="仿宋" w:cs="仿宋"/>
          <w:i w:val="0"/>
          <w:iCs w:val="0"/>
          <w:color w:val="auto"/>
          <w:sz w:val="24"/>
          <w:szCs w:val="24"/>
          <w:highlight w:val="none"/>
          <w:lang w:val="en-US"/>
        </w:rPr>
        <w:t>供应商登录政采云平台</w:t>
      </w:r>
      <w:r>
        <w:rPr>
          <w:rFonts w:hint="eastAsia" w:ascii="仿宋" w:hAnsi="仿宋" w:eastAsia="仿宋" w:cs="仿宋"/>
          <w:i w:val="0"/>
          <w:iCs w:val="0"/>
          <w:color w:val="auto"/>
          <w:sz w:val="24"/>
          <w:szCs w:val="24"/>
          <w:highlight w:val="none"/>
          <w:lang w:val="hr-HR"/>
        </w:rPr>
        <w:t>https</w:t>
      </w:r>
      <w:r>
        <w:rPr>
          <w:rFonts w:hint="eastAsia" w:ascii="仿宋" w:hAnsi="仿宋" w:eastAsia="仿宋" w:cs="仿宋"/>
          <w:bCs/>
          <w:i w:val="0"/>
          <w:iCs w:val="0"/>
          <w:color w:val="auto"/>
          <w:sz w:val="24"/>
          <w:szCs w:val="24"/>
          <w:highlight w:val="none"/>
        </w:rPr>
        <w:t>:</w:t>
      </w:r>
      <w:r>
        <w:rPr>
          <w:rFonts w:hint="eastAsia" w:ascii="仿宋" w:hAnsi="仿宋" w:eastAsia="仿宋" w:cs="仿宋"/>
          <w:i w:val="0"/>
          <w:iCs w:val="0"/>
          <w:color w:val="auto"/>
          <w:sz w:val="24"/>
          <w:szCs w:val="24"/>
          <w:highlight w:val="none"/>
          <w:lang w:val="hr-HR"/>
        </w:rPr>
        <w:t>//www.zcygov.cn/</w:t>
      </w:r>
      <w:r>
        <w:rPr>
          <w:rFonts w:hint="eastAsia" w:ascii="仿宋" w:hAnsi="仿宋" w:eastAsia="仿宋" w:cs="仿宋"/>
          <w:i w:val="0"/>
          <w:iCs w:val="0"/>
          <w:color w:val="auto"/>
          <w:sz w:val="24"/>
          <w:szCs w:val="24"/>
          <w:highlight w:val="none"/>
          <w:lang w:val="en-US"/>
        </w:rPr>
        <w:t>在线申请</w:t>
      </w:r>
      <w:r>
        <w:rPr>
          <w:rFonts w:hint="eastAsia" w:ascii="仿宋" w:hAnsi="仿宋" w:eastAsia="仿宋" w:cs="仿宋"/>
          <w:i w:val="0"/>
          <w:iCs w:val="0"/>
          <w:color w:val="auto"/>
          <w:sz w:val="24"/>
          <w:szCs w:val="24"/>
          <w:highlight w:val="none"/>
          <w:lang w:val="en-US" w:eastAsia="zh-CN"/>
        </w:rPr>
        <w:t>，免费</w:t>
      </w:r>
      <w:r>
        <w:rPr>
          <w:rFonts w:hint="eastAsia" w:ascii="仿宋" w:hAnsi="仿宋" w:eastAsia="仿宋" w:cs="仿宋"/>
          <w:i w:val="0"/>
          <w:iCs w:val="0"/>
          <w:color w:val="auto"/>
          <w:sz w:val="24"/>
          <w:szCs w:val="24"/>
          <w:highlight w:val="none"/>
          <w:lang w:val="en-US"/>
        </w:rPr>
        <w:t>获取</w:t>
      </w:r>
      <w:r>
        <w:rPr>
          <w:rFonts w:hint="eastAsia" w:ascii="仿宋" w:hAnsi="仿宋" w:eastAsia="仿宋" w:cs="仿宋"/>
          <w:i w:val="0"/>
          <w:iCs w:val="0"/>
          <w:color w:val="auto"/>
          <w:sz w:val="24"/>
          <w:szCs w:val="24"/>
          <w:highlight w:val="none"/>
          <w:lang w:val="en-US" w:eastAsia="zh-CN"/>
        </w:rPr>
        <w:t>电子</w:t>
      </w:r>
      <w:r>
        <w:rPr>
          <w:rFonts w:hint="eastAsia" w:ascii="仿宋" w:hAnsi="仿宋" w:eastAsia="仿宋" w:cs="仿宋"/>
          <w:i w:val="0"/>
          <w:iCs w:val="0"/>
          <w:color w:val="auto"/>
          <w:sz w:val="24"/>
          <w:szCs w:val="24"/>
          <w:highlight w:val="none"/>
          <w:lang w:val="en-US"/>
        </w:rPr>
        <w:t>采购文件</w:t>
      </w:r>
      <w:r>
        <w:rPr>
          <w:rFonts w:hint="eastAsia" w:ascii="仿宋" w:hAnsi="仿宋" w:eastAsia="仿宋" w:cs="仿宋"/>
          <w:i w:val="0"/>
          <w:iCs w:val="0"/>
          <w:color w:val="auto"/>
          <w:sz w:val="24"/>
          <w:szCs w:val="24"/>
          <w:highlight w:val="none"/>
          <w:lang w:val="hr-HR"/>
        </w:rPr>
        <w:t>（</w:t>
      </w:r>
      <w:r>
        <w:rPr>
          <w:rFonts w:hint="eastAsia" w:ascii="仿宋" w:hAnsi="仿宋" w:eastAsia="仿宋" w:cs="仿宋"/>
          <w:i w:val="0"/>
          <w:iCs w:val="0"/>
          <w:color w:val="auto"/>
          <w:sz w:val="24"/>
          <w:szCs w:val="24"/>
          <w:highlight w:val="none"/>
          <w:lang w:val="en-US"/>
        </w:rPr>
        <w:t>进入</w:t>
      </w:r>
      <w:r>
        <w:rPr>
          <w:rFonts w:hint="eastAsia" w:ascii="仿宋" w:hAnsi="仿宋" w:eastAsia="仿宋" w:cs="仿宋"/>
          <w:i w:val="0"/>
          <w:iCs w:val="0"/>
          <w:color w:val="auto"/>
          <w:sz w:val="24"/>
          <w:szCs w:val="24"/>
          <w:highlight w:val="none"/>
          <w:lang w:val="hr-HR"/>
        </w:rPr>
        <w:t>“</w:t>
      </w:r>
      <w:r>
        <w:rPr>
          <w:rFonts w:hint="eastAsia" w:ascii="仿宋" w:hAnsi="仿宋" w:eastAsia="仿宋" w:cs="仿宋"/>
          <w:i w:val="0"/>
          <w:iCs w:val="0"/>
          <w:color w:val="auto"/>
          <w:sz w:val="24"/>
          <w:szCs w:val="24"/>
          <w:highlight w:val="none"/>
          <w:lang w:val="en-US"/>
        </w:rPr>
        <w:t>项目采购</w:t>
      </w:r>
      <w:r>
        <w:rPr>
          <w:rFonts w:hint="eastAsia" w:ascii="仿宋" w:hAnsi="仿宋" w:eastAsia="仿宋" w:cs="仿宋"/>
          <w:i w:val="0"/>
          <w:iCs w:val="0"/>
          <w:color w:val="auto"/>
          <w:sz w:val="24"/>
          <w:szCs w:val="24"/>
          <w:highlight w:val="none"/>
          <w:lang w:val="hr-HR"/>
        </w:rPr>
        <w:t>”</w:t>
      </w:r>
      <w:r>
        <w:rPr>
          <w:rFonts w:hint="eastAsia" w:ascii="仿宋" w:hAnsi="仿宋" w:eastAsia="仿宋" w:cs="仿宋"/>
          <w:i w:val="0"/>
          <w:iCs w:val="0"/>
          <w:color w:val="auto"/>
          <w:sz w:val="24"/>
          <w:szCs w:val="24"/>
          <w:highlight w:val="none"/>
          <w:lang w:val="en-US"/>
        </w:rPr>
        <w:t>应用</w:t>
      </w:r>
      <w:r>
        <w:rPr>
          <w:rFonts w:hint="eastAsia" w:ascii="仿宋" w:hAnsi="仿宋" w:eastAsia="仿宋" w:cs="仿宋"/>
          <w:i w:val="0"/>
          <w:iCs w:val="0"/>
          <w:color w:val="auto"/>
          <w:sz w:val="24"/>
          <w:szCs w:val="24"/>
          <w:highlight w:val="none"/>
          <w:lang w:val="hr-HR"/>
        </w:rPr>
        <w:t>，</w:t>
      </w:r>
      <w:r>
        <w:rPr>
          <w:rFonts w:hint="eastAsia" w:ascii="仿宋" w:hAnsi="仿宋" w:eastAsia="仿宋" w:cs="仿宋"/>
          <w:i w:val="0"/>
          <w:iCs w:val="0"/>
          <w:color w:val="auto"/>
          <w:sz w:val="24"/>
          <w:szCs w:val="24"/>
          <w:highlight w:val="none"/>
          <w:lang w:val="en-US"/>
        </w:rPr>
        <w:t>在获取采购文件菜单中选择项目</w:t>
      </w:r>
      <w:r>
        <w:rPr>
          <w:rFonts w:hint="eastAsia" w:ascii="仿宋" w:hAnsi="仿宋" w:eastAsia="仿宋" w:cs="仿宋"/>
          <w:i w:val="0"/>
          <w:iCs w:val="0"/>
          <w:color w:val="auto"/>
          <w:sz w:val="24"/>
          <w:szCs w:val="24"/>
          <w:highlight w:val="none"/>
          <w:lang w:val="hr-HR"/>
        </w:rPr>
        <w:t>，</w:t>
      </w:r>
      <w:r>
        <w:rPr>
          <w:rFonts w:hint="eastAsia" w:ascii="仿宋" w:hAnsi="仿宋" w:eastAsia="仿宋" w:cs="仿宋"/>
          <w:i w:val="0"/>
          <w:iCs w:val="0"/>
          <w:color w:val="auto"/>
          <w:sz w:val="24"/>
          <w:szCs w:val="24"/>
          <w:highlight w:val="none"/>
          <w:lang w:val="en-US"/>
        </w:rPr>
        <w:t>申请获取采购文件</w:t>
      </w:r>
      <w:r>
        <w:rPr>
          <w:rFonts w:hint="eastAsia" w:ascii="仿宋" w:hAnsi="仿宋" w:eastAsia="仿宋" w:cs="仿宋"/>
          <w:i w:val="0"/>
          <w:iCs w:val="0"/>
          <w:color w:val="auto"/>
          <w:sz w:val="24"/>
          <w:szCs w:val="24"/>
          <w:highlight w:val="none"/>
          <w:lang w:val="hr-HR"/>
        </w:rPr>
        <w:t>）</w:t>
      </w:r>
      <w:r>
        <w:rPr>
          <w:rFonts w:hint="eastAsia" w:ascii="仿宋" w:hAnsi="仿宋" w:eastAsia="仿宋" w:cs="仿宋"/>
          <w:i w:val="0"/>
          <w:iCs w:val="0"/>
          <w:color w:val="auto"/>
          <w:sz w:val="24"/>
          <w:szCs w:val="24"/>
          <w:highlight w:val="none"/>
          <w:lang w:val="en-US"/>
        </w:rPr>
        <w:t>。</w:t>
      </w:r>
    </w:p>
    <w:p w14:paraId="6565D40F">
      <w:pPr>
        <w:pStyle w:val="39"/>
        <w:rPr>
          <w:rFonts w:hint="eastAsia" w:ascii="仿宋" w:hAnsi="仿宋" w:eastAsia="仿宋" w:cs="仿宋"/>
          <w:i w:val="0"/>
          <w:iCs w:val="0"/>
          <w:color w:val="auto"/>
          <w:sz w:val="24"/>
          <w:szCs w:val="24"/>
          <w:highlight w:val="none"/>
          <w:lang w:val="hr-HR"/>
        </w:rPr>
      </w:pPr>
      <w:r>
        <w:rPr>
          <w:rFonts w:hint="eastAsia" w:ascii="仿宋" w:hAnsi="仿宋" w:eastAsia="仿宋" w:cs="仿宋"/>
          <w:i w:val="0"/>
          <w:iCs w:val="0"/>
          <w:color w:val="auto"/>
          <w:sz w:val="24"/>
          <w:szCs w:val="24"/>
          <w:highlight w:val="none"/>
          <w:lang w:val="en-US" w:eastAsia="zh-CN"/>
        </w:rPr>
        <w:t>4.</w:t>
      </w:r>
      <w:r>
        <w:rPr>
          <w:rFonts w:hint="eastAsia" w:ascii="仿宋" w:hAnsi="仿宋" w:eastAsia="仿宋" w:cs="仿宋"/>
          <w:i w:val="0"/>
          <w:iCs w:val="0"/>
          <w:color w:val="auto"/>
          <w:sz w:val="24"/>
          <w:szCs w:val="24"/>
          <w:highlight w:val="none"/>
          <w:lang w:val="en-US"/>
        </w:rPr>
        <w:t>售价：</w:t>
      </w:r>
      <w:r>
        <w:rPr>
          <w:rFonts w:hint="eastAsia" w:ascii="仿宋" w:hAnsi="仿宋" w:eastAsia="仿宋" w:cs="仿宋"/>
          <w:i w:val="0"/>
          <w:iCs w:val="0"/>
          <w:color w:val="auto"/>
          <w:sz w:val="24"/>
          <w:szCs w:val="24"/>
          <w:highlight w:val="none"/>
          <w:lang w:val="en-US" w:eastAsia="zh-CN"/>
        </w:rPr>
        <w:t>0元。</w:t>
      </w:r>
    </w:p>
    <w:bookmarkEnd w:id="41"/>
    <w:bookmarkEnd w:id="42"/>
    <w:bookmarkEnd w:id="43"/>
    <w:bookmarkEnd w:id="44"/>
    <w:bookmarkEnd w:id="45"/>
    <w:bookmarkEnd w:id="46"/>
    <w:p w14:paraId="447E1412">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仿宋" w:hAnsi="仿宋" w:eastAsia="仿宋" w:cs="仿宋"/>
          <w:b/>
          <w:bCs/>
          <w:i w:val="0"/>
          <w:iCs w:val="0"/>
          <w:color w:val="auto"/>
          <w:kern w:val="2"/>
          <w:sz w:val="24"/>
          <w:szCs w:val="24"/>
          <w:highlight w:val="none"/>
          <w:lang w:val="hr-HR" w:eastAsia="zh-CN" w:bidi="ar-SA"/>
        </w:rPr>
      </w:pPr>
      <w:bookmarkStart w:id="48" w:name="_Toc109900251"/>
      <w:bookmarkStart w:id="49" w:name="_Toc163492815"/>
      <w:bookmarkStart w:id="50" w:name="_Toc109899832"/>
      <w:bookmarkStart w:id="51" w:name="_Toc140132748"/>
      <w:bookmarkStart w:id="52" w:name="_Toc109899413"/>
      <w:bookmarkStart w:id="53" w:name="_Toc155185863"/>
      <w:bookmarkStart w:id="54" w:name="_Toc15226"/>
      <w:r>
        <w:rPr>
          <w:rFonts w:hint="eastAsia" w:ascii="仿宋" w:hAnsi="仿宋" w:eastAsia="仿宋" w:cs="仿宋"/>
          <w:b/>
          <w:bCs/>
          <w:i w:val="0"/>
          <w:iCs w:val="0"/>
          <w:color w:val="auto"/>
          <w:kern w:val="2"/>
          <w:sz w:val="24"/>
          <w:szCs w:val="24"/>
          <w:highlight w:val="none"/>
          <w:lang w:val="en-US" w:eastAsia="zh-CN" w:bidi="ar-SA"/>
        </w:rPr>
        <w:t>四、</w:t>
      </w:r>
      <w:bookmarkEnd w:id="48"/>
      <w:bookmarkEnd w:id="49"/>
      <w:bookmarkEnd w:id="50"/>
      <w:bookmarkEnd w:id="51"/>
      <w:bookmarkEnd w:id="52"/>
      <w:bookmarkEnd w:id="53"/>
      <w:r>
        <w:rPr>
          <w:rFonts w:hint="eastAsia" w:ascii="仿宋" w:hAnsi="仿宋" w:eastAsia="仿宋" w:cs="仿宋"/>
          <w:b/>
          <w:bCs/>
          <w:i w:val="0"/>
          <w:iCs w:val="0"/>
          <w:color w:val="auto"/>
          <w:spacing w:val="-6"/>
          <w:kern w:val="2"/>
          <w:sz w:val="24"/>
          <w:szCs w:val="24"/>
          <w:highlight w:val="none"/>
          <w:lang w:val="hr-HR" w:eastAsia="zh-CN" w:bidi="ar-SA"/>
        </w:rPr>
        <w:t>响应文件提交</w:t>
      </w:r>
      <w:bookmarkEnd w:id="54"/>
    </w:p>
    <w:p w14:paraId="2D6197EB">
      <w:pPr>
        <w:pStyle w:val="39"/>
        <w:rPr>
          <w:rFonts w:hint="eastAsia" w:ascii="仿宋" w:hAnsi="仿宋" w:eastAsia="仿宋" w:cs="仿宋"/>
          <w:i w:val="0"/>
          <w:iCs w:val="0"/>
          <w:color w:val="auto"/>
          <w:sz w:val="24"/>
          <w:szCs w:val="24"/>
          <w:highlight w:val="none"/>
        </w:rPr>
      </w:pPr>
      <w:bookmarkStart w:id="55" w:name="_Hlk130457395"/>
      <w:bookmarkStart w:id="56" w:name="_Toc28359094"/>
      <w:bookmarkStart w:id="57" w:name="_Toc35393803"/>
      <w:bookmarkStart w:id="58" w:name="_Toc35393634"/>
      <w:bookmarkStart w:id="59" w:name="_Toc44583633"/>
      <w:bookmarkStart w:id="60" w:name="_Toc28359017"/>
      <w:r>
        <w:rPr>
          <w:rFonts w:hint="eastAsia" w:ascii="仿宋" w:hAnsi="仿宋" w:eastAsia="仿宋" w:cs="仿宋"/>
          <w:i w:val="0"/>
          <w:iCs w:val="0"/>
          <w:color w:val="auto"/>
          <w:sz w:val="24"/>
          <w:szCs w:val="24"/>
          <w:highlight w:val="none"/>
        </w:rPr>
        <w:t>1.截止时间</w:t>
      </w:r>
      <w:r>
        <w:rPr>
          <w:rFonts w:hint="eastAsia" w:ascii="仿宋" w:hAnsi="仿宋" w:eastAsia="仿宋" w:cs="仿宋"/>
          <w:i w:val="0"/>
          <w:iCs w:val="0"/>
          <w:color w:val="auto"/>
          <w:sz w:val="24"/>
          <w:szCs w:val="24"/>
          <w:highlight w:val="none"/>
          <w:lang w:eastAsia="zh-CN"/>
        </w:rPr>
        <w:t>：</w:t>
      </w:r>
      <w:r>
        <w:rPr>
          <w:rFonts w:hint="eastAsia" w:ascii="仿宋" w:hAnsi="仿宋" w:eastAsia="仿宋" w:cs="仿宋"/>
          <w:i w:val="0"/>
          <w:iCs w:val="0"/>
          <w:color w:val="auto"/>
          <w:kern w:val="2"/>
          <w:sz w:val="24"/>
          <w:szCs w:val="22"/>
          <w:highlight w:val="none"/>
          <w:u w:val="single"/>
          <w:lang w:val="en-US" w:eastAsia="zh-CN" w:bidi="ar-SA"/>
        </w:rPr>
        <w:t>2025年12月10日11时00分</w:t>
      </w:r>
      <w:r>
        <w:rPr>
          <w:rFonts w:hint="eastAsia" w:ascii="仿宋" w:hAnsi="仿宋" w:eastAsia="仿宋" w:cs="仿宋"/>
          <w:i w:val="0"/>
          <w:iCs w:val="0"/>
          <w:color w:val="auto"/>
          <w:kern w:val="2"/>
          <w:sz w:val="24"/>
          <w:szCs w:val="22"/>
          <w:highlight w:val="none"/>
          <w:u w:val="none"/>
          <w:lang w:val="en-US" w:eastAsia="zh-CN" w:bidi="ar-SA"/>
        </w:rPr>
        <w:t>（北京时间）</w:t>
      </w:r>
    </w:p>
    <w:p w14:paraId="63FC81BC">
      <w:pPr>
        <w:pStyle w:val="3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2</w:t>
      </w: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val="en-US"/>
        </w:rPr>
        <w:t>地点</w:t>
      </w:r>
      <w:r>
        <w:rPr>
          <w:rFonts w:hint="eastAsia" w:ascii="仿宋" w:hAnsi="仿宋" w:eastAsia="仿宋" w:cs="仿宋"/>
          <w:i w:val="0"/>
          <w:iCs w:val="0"/>
          <w:color w:val="auto"/>
          <w:sz w:val="24"/>
          <w:szCs w:val="24"/>
          <w:highlight w:val="none"/>
        </w:rPr>
        <w:t>：通过</w:t>
      </w:r>
      <w:r>
        <w:rPr>
          <w:rFonts w:hint="eastAsia" w:ascii="仿宋" w:hAnsi="仿宋" w:eastAsia="仿宋" w:cs="仿宋"/>
          <w:i w:val="0"/>
          <w:iCs w:val="0"/>
          <w:color w:val="auto"/>
          <w:sz w:val="24"/>
          <w:szCs w:val="24"/>
          <w:highlight w:val="none"/>
          <w:lang w:val="en-US"/>
        </w:rPr>
        <w:t>政采云平台投标</w:t>
      </w:r>
      <w:r>
        <w:rPr>
          <w:rFonts w:hint="eastAsia" w:ascii="仿宋" w:hAnsi="仿宋" w:eastAsia="仿宋" w:cs="仿宋"/>
          <w:i w:val="0"/>
          <w:iCs w:val="0"/>
          <w:color w:val="auto"/>
          <w:sz w:val="24"/>
          <w:szCs w:val="24"/>
          <w:highlight w:val="none"/>
        </w:rPr>
        <w:t>供应商客户端选择项目分包文件递交页面进行递交（上传）。</w:t>
      </w:r>
    </w:p>
    <w:bookmarkEnd w:id="55"/>
    <w:p w14:paraId="6BAC9797">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仿宋" w:hAnsi="仿宋" w:eastAsia="仿宋" w:cs="仿宋"/>
          <w:b/>
          <w:bCs/>
          <w:i w:val="0"/>
          <w:iCs w:val="0"/>
          <w:color w:val="auto"/>
          <w:kern w:val="2"/>
          <w:sz w:val="24"/>
          <w:szCs w:val="24"/>
          <w:highlight w:val="none"/>
          <w:lang w:val="en-US" w:eastAsia="zh-CN" w:bidi="ar-SA"/>
        </w:rPr>
      </w:pPr>
      <w:bookmarkStart w:id="61" w:name="_Toc24119"/>
      <w:bookmarkStart w:id="62" w:name="_Toc163492816"/>
      <w:bookmarkStart w:id="63" w:name="_Toc109899833"/>
      <w:bookmarkStart w:id="64" w:name="_Toc109899414"/>
      <w:bookmarkStart w:id="65" w:name="_Toc109900252"/>
      <w:bookmarkStart w:id="66" w:name="_Toc140132749"/>
      <w:bookmarkStart w:id="67" w:name="_Toc155185864"/>
      <w:r>
        <w:rPr>
          <w:rFonts w:hint="eastAsia" w:ascii="仿宋" w:hAnsi="仿宋" w:eastAsia="仿宋" w:cs="仿宋"/>
          <w:b/>
          <w:bCs/>
          <w:i w:val="0"/>
          <w:iCs w:val="0"/>
          <w:color w:val="auto"/>
          <w:kern w:val="2"/>
          <w:sz w:val="24"/>
          <w:szCs w:val="24"/>
          <w:highlight w:val="none"/>
          <w:lang w:val="en-US" w:eastAsia="zh-CN" w:bidi="ar-SA"/>
        </w:rPr>
        <w:t>五、开启</w:t>
      </w:r>
      <w:bookmarkEnd w:id="61"/>
    </w:p>
    <w:p w14:paraId="508C6E16">
      <w:pPr>
        <w:pStyle w:val="3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1.时间：</w:t>
      </w:r>
      <w:r>
        <w:rPr>
          <w:rFonts w:hint="eastAsia" w:ascii="仿宋" w:hAnsi="仿宋" w:eastAsia="仿宋" w:cs="仿宋"/>
          <w:i w:val="0"/>
          <w:iCs w:val="0"/>
          <w:color w:val="auto"/>
          <w:kern w:val="2"/>
          <w:sz w:val="24"/>
          <w:szCs w:val="22"/>
          <w:highlight w:val="none"/>
          <w:u w:val="single"/>
          <w:lang w:val="en-US" w:eastAsia="zh-CN" w:bidi="ar-SA"/>
        </w:rPr>
        <w:t>2025年12月10日11时00分</w:t>
      </w:r>
      <w:r>
        <w:rPr>
          <w:rFonts w:hint="eastAsia" w:ascii="仿宋" w:hAnsi="仿宋" w:eastAsia="仿宋" w:cs="仿宋"/>
          <w:i w:val="0"/>
          <w:iCs w:val="0"/>
          <w:color w:val="auto"/>
          <w:kern w:val="2"/>
          <w:sz w:val="24"/>
          <w:szCs w:val="22"/>
          <w:highlight w:val="none"/>
          <w:u w:val="none"/>
          <w:lang w:val="en-US" w:eastAsia="zh-CN" w:bidi="ar-SA"/>
        </w:rPr>
        <w:t>（北京时间）</w:t>
      </w:r>
    </w:p>
    <w:p w14:paraId="71EF07E7">
      <w:pPr>
        <w:pStyle w:val="3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2</w:t>
      </w: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val="en-US"/>
        </w:rPr>
        <w:t>地点</w:t>
      </w: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val="en-US"/>
        </w:rPr>
        <w:t>供应商登录政采云平台https</w:t>
      </w:r>
      <w:r>
        <w:rPr>
          <w:rFonts w:hint="eastAsia" w:ascii="仿宋" w:hAnsi="仿宋" w:eastAsia="仿宋" w:cs="仿宋"/>
          <w:bCs/>
          <w:i w:val="0"/>
          <w:iCs w:val="0"/>
          <w:color w:val="auto"/>
          <w:sz w:val="24"/>
          <w:szCs w:val="24"/>
          <w:highlight w:val="none"/>
        </w:rPr>
        <w:t>:</w:t>
      </w:r>
      <w:r>
        <w:rPr>
          <w:rFonts w:hint="eastAsia" w:ascii="仿宋" w:hAnsi="仿宋" w:eastAsia="仿宋" w:cs="仿宋"/>
          <w:i w:val="0"/>
          <w:iCs w:val="0"/>
          <w:color w:val="auto"/>
          <w:sz w:val="24"/>
          <w:szCs w:val="24"/>
          <w:highlight w:val="none"/>
          <w:lang w:val="en-US"/>
        </w:rPr>
        <w:t>//www.zcygov.cn/，进入“项目采购-开评标管理-右边选择对应项目点击“进入项目”进入开标大厅</w:t>
      </w:r>
      <w:r>
        <w:rPr>
          <w:rFonts w:hint="eastAsia" w:ascii="仿宋" w:hAnsi="仿宋" w:eastAsia="仿宋" w:cs="仿宋"/>
          <w:i w:val="0"/>
          <w:iCs w:val="0"/>
          <w:color w:val="auto"/>
          <w:sz w:val="24"/>
          <w:szCs w:val="24"/>
          <w:highlight w:val="none"/>
        </w:rPr>
        <w:t>。</w:t>
      </w:r>
    </w:p>
    <w:p w14:paraId="0B0D9ADF">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仿宋" w:hAnsi="仿宋" w:eastAsia="仿宋" w:cs="仿宋"/>
          <w:b/>
          <w:bCs/>
          <w:i w:val="0"/>
          <w:iCs w:val="0"/>
          <w:color w:val="auto"/>
          <w:kern w:val="2"/>
          <w:sz w:val="24"/>
          <w:szCs w:val="24"/>
          <w:highlight w:val="none"/>
          <w:lang w:val="hr-HR" w:eastAsia="zh-CN" w:bidi="ar-SA"/>
        </w:rPr>
      </w:pPr>
      <w:bookmarkStart w:id="68" w:name="_Toc9733"/>
      <w:r>
        <w:rPr>
          <w:rFonts w:hint="eastAsia" w:ascii="仿宋" w:hAnsi="仿宋" w:eastAsia="仿宋" w:cs="仿宋"/>
          <w:b/>
          <w:bCs/>
          <w:i w:val="0"/>
          <w:iCs w:val="0"/>
          <w:color w:val="auto"/>
          <w:kern w:val="2"/>
          <w:sz w:val="24"/>
          <w:szCs w:val="24"/>
          <w:highlight w:val="none"/>
          <w:lang w:val="en-US" w:eastAsia="zh-CN" w:bidi="ar-SA"/>
        </w:rPr>
        <w:t>六、</w:t>
      </w:r>
      <w:r>
        <w:rPr>
          <w:rFonts w:hint="eastAsia" w:ascii="仿宋" w:hAnsi="仿宋" w:eastAsia="仿宋" w:cs="仿宋"/>
          <w:b/>
          <w:bCs/>
          <w:i w:val="0"/>
          <w:iCs w:val="0"/>
          <w:color w:val="auto"/>
          <w:kern w:val="2"/>
          <w:sz w:val="24"/>
          <w:szCs w:val="24"/>
          <w:highlight w:val="none"/>
          <w:lang w:val="hr-HR" w:eastAsia="zh-CN" w:bidi="ar-SA"/>
        </w:rPr>
        <w:t>公告期限</w:t>
      </w:r>
      <w:bookmarkEnd w:id="56"/>
      <w:bookmarkEnd w:id="57"/>
      <w:bookmarkEnd w:id="58"/>
      <w:bookmarkEnd w:id="59"/>
      <w:bookmarkEnd w:id="60"/>
      <w:bookmarkEnd w:id="62"/>
      <w:bookmarkEnd w:id="63"/>
      <w:bookmarkEnd w:id="64"/>
      <w:bookmarkEnd w:id="65"/>
      <w:bookmarkEnd w:id="66"/>
      <w:bookmarkEnd w:id="67"/>
      <w:bookmarkEnd w:id="68"/>
    </w:p>
    <w:p w14:paraId="187C1FE3">
      <w:pPr>
        <w:pageBreakBefore w:val="0"/>
        <w:kinsoku/>
        <w:wordWrap/>
        <w:overflowPunct/>
        <w:topLinePunct w:val="0"/>
        <w:bidi w:val="0"/>
        <w:snapToGrid w:val="0"/>
        <w:spacing w:line="348" w:lineRule="auto"/>
        <w:ind w:left="0" w:leftChars="0" w:firstLine="480" w:firstLineChars="200"/>
        <w:jc w:val="both"/>
        <w:outlineLvl w:val="9"/>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自本公告发布之日起3个工作日。</w:t>
      </w:r>
      <w:bookmarkStart w:id="69" w:name="_Toc155185865"/>
      <w:bookmarkStart w:id="70" w:name="_Toc35393635"/>
      <w:bookmarkStart w:id="71" w:name="_Toc109899415"/>
      <w:bookmarkStart w:id="72" w:name="_Toc163492817"/>
      <w:bookmarkStart w:id="73" w:name="_Toc109899834"/>
      <w:bookmarkStart w:id="74" w:name="_Toc109900253"/>
      <w:bookmarkStart w:id="75" w:name="_Toc35393804"/>
      <w:bookmarkStart w:id="76" w:name="_Toc44583634"/>
      <w:bookmarkStart w:id="77" w:name="_Toc140132750"/>
    </w:p>
    <w:p w14:paraId="7CAF6DD9">
      <w:pPr>
        <w:pageBreakBefore w:val="0"/>
        <w:kinsoku/>
        <w:wordWrap/>
        <w:overflowPunct/>
        <w:topLinePunct w:val="0"/>
        <w:bidi w:val="0"/>
        <w:snapToGrid w:val="0"/>
        <w:spacing w:line="348" w:lineRule="auto"/>
        <w:jc w:val="both"/>
        <w:outlineLvl w:val="9"/>
        <w:rPr>
          <w:rFonts w:hint="eastAsia" w:ascii="仿宋" w:hAnsi="仿宋" w:eastAsia="仿宋" w:cs="仿宋"/>
          <w:b w:val="0"/>
          <w:bCs w:val="0"/>
          <w:i w:val="0"/>
          <w:iCs w:val="0"/>
          <w:color w:val="auto"/>
          <w:kern w:val="2"/>
          <w:sz w:val="24"/>
          <w:szCs w:val="24"/>
          <w:highlight w:val="none"/>
          <w:lang w:val="hr-HR" w:eastAsia="zh-CN" w:bidi="ar-SA"/>
        </w:rPr>
      </w:pPr>
      <w:bookmarkStart w:id="78" w:name="_Toc6777"/>
      <w:r>
        <w:rPr>
          <w:rStyle w:val="44"/>
          <w:rFonts w:hint="eastAsia" w:ascii="仿宋" w:hAnsi="仿宋" w:eastAsia="仿宋" w:cs="仿宋"/>
          <w:color w:val="auto"/>
          <w:sz w:val="24"/>
          <w:szCs w:val="24"/>
          <w:lang w:val="hr-HR" w:eastAsia="zh-CN"/>
        </w:rPr>
        <w:t>七、其他补充事宜</w:t>
      </w:r>
      <w:bookmarkEnd w:id="69"/>
      <w:bookmarkEnd w:id="70"/>
      <w:bookmarkEnd w:id="71"/>
      <w:bookmarkEnd w:id="72"/>
      <w:bookmarkEnd w:id="73"/>
      <w:bookmarkEnd w:id="74"/>
      <w:bookmarkEnd w:id="75"/>
      <w:bookmarkEnd w:id="76"/>
      <w:bookmarkEnd w:id="77"/>
      <w:bookmarkEnd w:id="78"/>
      <w:r>
        <w:rPr>
          <w:rFonts w:hint="eastAsia" w:ascii="仿宋" w:hAnsi="仿宋" w:eastAsia="仿宋" w:cs="仿宋"/>
          <w:b w:val="0"/>
          <w:bCs w:val="0"/>
          <w:i w:val="0"/>
          <w:iCs w:val="0"/>
          <w:color w:val="auto"/>
          <w:kern w:val="2"/>
          <w:sz w:val="24"/>
          <w:szCs w:val="24"/>
          <w:highlight w:val="none"/>
          <w:lang w:val="hr-HR" w:eastAsia="zh-CN" w:bidi="ar-SA"/>
        </w:rPr>
        <w:t>【如政采云平台信息内容更新，按最新内容自行修改】</w:t>
      </w:r>
    </w:p>
    <w:p w14:paraId="2043A8DF">
      <w:pPr>
        <w:widowControl/>
        <w:shd w:val="clear" w:color="auto" w:fill="FFFFFF"/>
        <w:spacing w:line="480" w:lineRule="exact"/>
        <w:ind w:firstLine="480" w:firstLineChars="200"/>
        <w:rPr>
          <w:rFonts w:hint="eastAsia" w:ascii="仿宋" w:hAnsi="仿宋" w:eastAsia="仿宋" w:cs="仿宋"/>
          <w:bCs/>
          <w:i w:val="0"/>
          <w:iCs w:val="0"/>
          <w:color w:val="auto"/>
          <w:sz w:val="24"/>
          <w:szCs w:val="24"/>
          <w:highlight w:val="none"/>
          <w:lang w:eastAsia="zh-CN"/>
        </w:rPr>
      </w:pPr>
      <w:r>
        <w:rPr>
          <w:rFonts w:hint="eastAsia" w:ascii="仿宋" w:hAnsi="仿宋" w:eastAsia="仿宋" w:cs="仿宋"/>
          <w:bCs/>
          <w:i w:val="0"/>
          <w:iCs w:val="0"/>
          <w:color w:val="auto"/>
          <w:sz w:val="24"/>
          <w:szCs w:val="24"/>
          <w:highlight w:val="none"/>
        </w:rPr>
        <w:t>1、本项目实行网上</w:t>
      </w:r>
      <w:r>
        <w:rPr>
          <w:rFonts w:hint="eastAsia" w:ascii="仿宋" w:hAnsi="仿宋" w:eastAsia="仿宋" w:cs="仿宋"/>
          <w:bCs/>
          <w:i w:val="0"/>
          <w:iCs w:val="0"/>
          <w:color w:val="auto"/>
          <w:sz w:val="24"/>
          <w:szCs w:val="24"/>
          <w:highlight w:val="none"/>
          <w:lang w:val="en-US" w:eastAsia="zh-CN"/>
        </w:rPr>
        <w:t>响应</w:t>
      </w:r>
      <w:r>
        <w:rPr>
          <w:rFonts w:hint="eastAsia" w:ascii="仿宋" w:hAnsi="仿宋" w:eastAsia="仿宋" w:cs="仿宋"/>
          <w:bCs/>
          <w:i w:val="0"/>
          <w:iCs w:val="0"/>
          <w:color w:val="auto"/>
          <w:sz w:val="24"/>
          <w:szCs w:val="24"/>
          <w:highlight w:val="none"/>
        </w:rPr>
        <w:t>，采用电子</w:t>
      </w:r>
      <w:r>
        <w:rPr>
          <w:rFonts w:hint="eastAsia" w:ascii="仿宋" w:hAnsi="仿宋" w:eastAsia="仿宋" w:cs="仿宋"/>
          <w:bCs/>
          <w:i w:val="0"/>
          <w:iCs w:val="0"/>
          <w:color w:val="auto"/>
          <w:sz w:val="24"/>
          <w:szCs w:val="24"/>
          <w:highlight w:val="none"/>
          <w:lang w:eastAsia="zh-CN"/>
        </w:rPr>
        <w:t>响应</w:t>
      </w:r>
      <w:r>
        <w:rPr>
          <w:rFonts w:hint="eastAsia" w:ascii="仿宋" w:hAnsi="仿宋" w:eastAsia="仿宋" w:cs="仿宋"/>
          <w:bCs/>
          <w:i w:val="0"/>
          <w:iCs w:val="0"/>
          <w:color w:val="auto"/>
          <w:sz w:val="24"/>
          <w:szCs w:val="24"/>
          <w:highlight w:val="none"/>
        </w:rPr>
        <w:t>文件</w:t>
      </w:r>
      <w:r>
        <w:rPr>
          <w:rFonts w:hint="eastAsia" w:ascii="仿宋" w:hAnsi="仿宋" w:eastAsia="仿宋" w:cs="仿宋"/>
          <w:bCs/>
          <w:i w:val="0"/>
          <w:iCs w:val="0"/>
          <w:color w:val="auto"/>
          <w:sz w:val="24"/>
          <w:szCs w:val="24"/>
          <w:highlight w:val="none"/>
          <w:lang w:eastAsia="zh-CN"/>
        </w:rPr>
        <w:t>。</w:t>
      </w:r>
    </w:p>
    <w:p w14:paraId="7DFC1A41">
      <w:pPr>
        <w:keepNext w:val="0"/>
        <w:keepLines w:val="0"/>
        <w:pageBreakBefore w:val="0"/>
        <w:widowControl/>
        <w:shd w:val="clear" w:color="auto" w:fill="FFFFFF"/>
        <w:kinsoku/>
        <w:wordWrap w:val="0"/>
        <w:overflowPunct/>
        <w:topLinePunct w:val="0"/>
        <w:autoSpaceDE/>
        <w:autoSpaceDN/>
        <w:bidi w:val="0"/>
        <w:adjustRightInd/>
        <w:snapToGrid/>
        <w:spacing w:line="480" w:lineRule="exact"/>
        <w:ind w:firstLine="480" w:firstLineChars="200"/>
        <w:textAlignment w:val="auto"/>
        <w:rPr>
          <w:rFonts w:hint="eastAsia" w:ascii="仿宋" w:hAnsi="仿宋" w:eastAsia="仿宋" w:cs="仿宋"/>
          <w:bCs/>
          <w:i w:val="0"/>
          <w:iCs w:val="0"/>
          <w:color w:val="auto"/>
          <w:sz w:val="24"/>
          <w:szCs w:val="24"/>
          <w:highlight w:val="none"/>
        </w:rPr>
      </w:pPr>
      <w:r>
        <w:rPr>
          <w:rFonts w:hint="eastAsia" w:ascii="仿宋" w:hAnsi="仿宋" w:eastAsia="仿宋" w:cs="仿宋"/>
          <w:bCs/>
          <w:i w:val="0"/>
          <w:iCs w:val="0"/>
          <w:color w:val="auto"/>
          <w:sz w:val="24"/>
          <w:szCs w:val="24"/>
          <w:highlight w:val="none"/>
        </w:rPr>
        <w:t>2、各供应商应在开标前应确保成为政采云平台供应商，并完成CA数字证书（符合国密标准）申领。因未注册入库、未办理CA数字证书等原因造成无法投标或投标失败等后果由供应商自行承担。有意向参与兵团区域电子开评标的供应商，可访问兵团政府采购网-办事指南-操作指南-CA证书办理操作指南或点击链接：http://ccgp-bingtuan.gov.cn/site/detail?parentId=189171&amp;articleId=CZ0bD526ZE+CHX5isJvt0w==&amp;utm=site.site-PC-4840.633-pc-websitegroup-secondlevelpage-front.1.2e96d52081d811eebbd67dd2372c0b9a自行进行申领。</w:t>
      </w:r>
    </w:p>
    <w:p w14:paraId="4B02550E">
      <w:pPr>
        <w:keepNext w:val="0"/>
        <w:keepLines w:val="0"/>
        <w:pageBreakBefore w:val="0"/>
        <w:widowControl/>
        <w:shd w:val="clear" w:color="auto" w:fill="FFFFFF"/>
        <w:kinsoku/>
        <w:wordWrap w:val="0"/>
        <w:overflowPunct/>
        <w:topLinePunct w:val="0"/>
        <w:autoSpaceDE/>
        <w:autoSpaceDN/>
        <w:bidi w:val="0"/>
        <w:adjustRightInd/>
        <w:snapToGrid/>
        <w:spacing w:line="480" w:lineRule="exact"/>
        <w:ind w:firstLine="480" w:firstLineChars="200"/>
        <w:textAlignment w:val="auto"/>
        <w:rPr>
          <w:rFonts w:hint="eastAsia" w:ascii="仿宋" w:hAnsi="仿宋" w:eastAsia="仿宋" w:cs="仿宋"/>
          <w:bCs/>
          <w:i w:val="0"/>
          <w:iCs w:val="0"/>
          <w:color w:val="auto"/>
          <w:sz w:val="24"/>
          <w:szCs w:val="24"/>
          <w:highlight w:val="none"/>
        </w:rPr>
      </w:pPr>
      <w:r>
        <w:rPr>
          <w:rFonts w:hint="eastAsia" w:ascii="仿宋" w:hAnsi="仿宋" w:eastAsia="仿宋" w:cs="仿宋"/>
          <w:bCs/>
          <w:i w:val="0"/>
          <w:iCs w:val="0"/>
          <w:color w:val="auto"/>
          <w:sz w:val="24"/>
          <w:szCs w:val="24"/>
          <w:highlight w:val="none"/>
        </w:rPr>
        <w:t>3、供应商将政采云电子交易客户端下载、安装完成后，可通过账号密码或CA登录客户端进行</w:t>
      </w:r>
      <w:r>
        <w:rPr>
          <w:rFonts w:hint="eastAsia" w:ascii="仿宋" w:hAnsi="仿宋" w:eastAsia="仿宋" w:cs="仿宋"/>
          <w:bCs/>
          <w:i w:val="0"/>
          <w:iCs w:val="0"/>
          <w:color w:val="auto"/>
          <w:sz w:val="24"/>
          <w:szCs w:val="24"/>
          <w:highlight w:val="none"/>
          <w:lang w:val="en-US" w:eastAsia="zh-CN"/>
        </w:rPr>
        <w:t>响应</w:t>
      </w:r>
      <w:r>
        <w:rPr>
          <w:rFonts w:hint="eastAsia" w:ascii="仿宋" w:hAnsi="仿宋" w:eastAsia="仿宋" w:cs="仿宋"/>
          <w:bCs/>
          <w:i w:val="0"/>
          <w:iCs w:val="0"/>
          <w:color w:val="auto"/>
          <w:sz w:val="24"/>
          <w:szCs w:val="24"/>
          <w:highlight w:val="none"/>
        </w:rPr>
        <w:t>文件的制作。在使用政采云投标客户端时，建议使用WIN7（64位）及以上操作系统。客户端请至兵团政府采购网（http://ccgp-bingtuan.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692B7884">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仿宋" w:hAnsi="仿宋" w:eastAsia="仿宋" w:cs="仿宋"/>
          <w:i w:val="0"/>
          <w:iCs w:val="0"/>
          <w:color w:val="auto"/>
          <w:sz w:val="24"/>
          <w:szCs w:val="24"/>
          <w:highlight w:val="none"/>
          <w:lang w:val="hr-HR" w:eastAsia="zh-CN"/>
        </w:rPr>
      </w:pPr>
      <w:bookmarkStart w:id="79" w:name="_Toc1462"/>
      <w:r>
        <w:rPr>
          <w:rFonts w:hint="eastAsia" w:ascii="仿宋" w:hAnsi="仿宋" w:eastAsia="仿宋" w:cs="仿宋"/>
          <w:b/>
          <w:bCs/>
          <w:i w:val="0"/>
          <w:iCs w:val="0"/>
          <w:color w:val="auto"/>
          <w:kern w:val="2"/>
          <w:sz w:val="24"/>
          <w:szCs w:val="24"/>
          <w:highlight w:val="none"/>
          <w:lang w:val="en-US" w:eastAsia="zh-CN" w:bidi="ar-SA"/>
        </w:rPr>
        <w:t>八、</w:t>
      </w:r>
      <w:r>
        <w:rPr>
          <w:rFonts w:hint="eastAsia" w:ascii="仿宋" w:hAnsi="仿宋" w:eastAsia="仿宋" w:cs="仿宋"/>
          <w:b/>
          <w:bCs/>
          <w:i w:val="0"/>
          <w:iCs w:val="0"/>
          <w:color w:val="auto"/>
          <w:kern w:val="2"/>
          <w:sz w:val="24"/>
          <w:szCs w:val="24"/>
          <w:highlight w:val="none"/>
          <w:lang w:val="hr-HR" w:eastAsia="zh-CN" w:bidi="ar-SA"/>
        </w:rPr>
        <w:t>凡对本次采购提出询问，请按以下方式联系</w:t>
      </w:r>
      <w:bookmarkEnd w:id="79"/>
    </w:p>
    <w:p w14:paraId="1A8A99EB">
      <w:pPr>
        <w:pStyle w:val="11"/>
        <w:keepNext w:val="0"/>
        <w:keepLines w:val="0"/>
        <w:pageBreakBefore w:val="0"/>
        <w:widowControl w:val="0"/>
        <w:kinsoku/>
        <w:wordWrap/>
        <w:overflowPunct/>
        <w:topLinePunct w:val="0"/>
        <w:autoSpaceDE/>
        <w:autoSpaceDN/>
        <w:bidi w:val="0"/>
        <w:adjustRightInd/>
        <w:snapToGrid/>
        <w:spacing w:after="0" w:line="360" w:lineRule="auto"/>
        <w:ind w:left="0" w:right="0" w:firstLine="460" w:firstLineChars="200"/>
        <w:textAlignment w:val="auto"/>
        <w:rPr>
          <w:rFonts w:hint="eastAsia" w:ascii="仿宋" w:hAnsi="仿宋" w:eastAsia="仿宋" w:cs="仿宋"/>
          <w:color w:val="auto"/>
          <w:spacing w:val="-5"/>
          <w:sz w:val="24"/>
          <w:szCs w:val="24"/>
          <w:highlight w:val="none"/>
        </w:rPr>
      </w:pPr>
      <w:bookmarkStart w:id="80" w:name="_Toc35393637"/>
      <w:bookmarkStart w:id="81" w:name="_Toc28359019"/>
      <w:bookmarkStart w:id="82" w:name="_Toc35393806"/>
      <w:bookmarkStart w:id="83" w:name="_Toc28359096"/>
      <w:r>
        <w:rPr>
          <w:rFonts w:hint="eastAsia" w:ascii="仿宋" w:hAnsi="仿宋" w:eastAsia="仿宋" w:cs="仿宋"/>
          <w:color w:val="auto"/>
          <w:spacing w:val="-5"/>
          <w:sz w:val="24"/>
          <w:szCs w:val="24"/>
          <w:highlight w:val="none"/>
        </w:rPr>
        <w:t>1.采购人信息</w:t>
      </w:r>
      <w:bookmarkEnd w:id="80"/>
      <w:bookmarkEnd w:id="81"/>
      <w:bookmarkEnd w:id="82"/>
      <w:bookmarkEnd w:id="83"/>
    </w:p>
    <w:p w14:paraId="0890A1BA">
      <w:pPr>
        <w:pStyle w:val="11"/>
        <w:keepNext w:val="0"/>
        <w:keepLines w:val="0"/>
        <w:pageBreakBefore w:val="0"/>
        <w:widowControl w:val="0"/>
        <w:kinsoku/>
        <w:wordWrap/>
        <w:overflowPunct/>
        <w:topLinePunct w:val="0"/>
        <w:autoSpaceDE/>
        <w:autoSpaceDN/>
        <w:bidi w:val="0"/>
        <w:adjustRightInd/>
        <w:snapToGrid/>
        <w:spacing w:after="0" w:line="360" w:lineRule="auto"/>
        <w:ind w:left="0" w:right="0" w:firstLine="460" w:firstLineChars="200"/>
        <w:textAlignment w:val="auto"/>
        <w:rPr>
          <w:rFonts w:hint="eastAsia" w:ascii="仿宋" w:hAnsi="仿宋" w:eastAsia="仿宋" w:cs="仿宋"/>
          <w:color w:val="auto"/>
          <w:spacing w:val="-5"/>
          <w:sz w:val="24"/>
          <w:szCs w:val="24"/>
          <w:highlight w:val="none"/>
          <w:lang w:val="en-US" w:eastAsia="zh-CN"/>
        </w:rPr>
      </w:pPr>
      <w:r>
        <w:rPr>
          <w:rFonts w:hint="eastAsia" w:ascii="仿宋" w:hAnsi="仿宋" w:eastAsia="仿宋" w:cs="仿宋"/>
          <w:color w:val="auto"/>
          <w:spacing w:val="-5"/>
          <w:sz w:val="24"/>
          <w:szCs w:val="24"/>
          <w:highlight w:val="none"/>
        </w:rPr>
        <w:t>名称：</w:t>
      </w:r>
      <w:r>
        <w:rPr>
          <w:rFonts w:hint="eastAsia" w:ascii="仿宋" w:hAnsi="仿宋" w:eastAsia="仿宋" w:cs="仿宋"/>
          <w:color w:val="auto"/>
          <w:spacing w:val="-5"/>
          <w:sz w:val="24"/>
          <w:szCs w:val="24"/>
          <w:highlight w:val="none"/>
          <w:lang w:val="en-US" w:eastAsia="zh-CN"/>
        </w:rPr>
        <w:t>草湖项目区农牧业发展和水利服务中心</w:t>
      </w:r>
    </w:p>
    <w:p w14:paraId="164293C4">
      <w:pPr>
        <w:pStyle w:val="11"/>
        <w:keepNext w:val="0"/>
        <w:keepLines w:val="0"/>
        <w:pageBreakBefore w:val="0"/>
        <w:widowControl w:val="0"/>
        <w:kinsoku/>
        <w:wordWrap/>
        <w:overflowPunct/>
        <w:topLinePunct w:val="0"/>
        <w:autoSpaceDE/>
        <w:autoSpaceDN/>
        <w:bidi w:val="0"/>
        <w:adjustRightInd/>
        <w:snapToGrid/>
        <w:spacing w:after="0" w:line="360" w:lineRule="auto"/>
        <w:ind w:left="0" w:right="0" w:firstLine="460" w:firstLineChars="200"/>
        <w:textAlignment w:val="auto"/>
        <w:rPr>
          <w:rFonts w:hint="eastAsia" w:ascii="仿宋" w:hAnsi="仿宋" w:eastAsia="仿宋" w:cs="仿宋"/>
          <w:color w:val="auto"/>
          <w:spacing w:val="-5"/>
          <w:sz w:val="24"/>
          <w:szCs w:val="24"/>
          <w:highlight w:val="none"/>
          <w:lang w:val="en-US" w:eastAsia="zh-CN"/>
        </w:rPr>
      </w:pPr>
      <w:r>
        <w:rPr>
          <w:rFonts w:hint="eastAsia" w:ascii="仿宋" w:hAnsi="仿宋" w:eastAsia="仿宋" w:cs="仿宋"/>
          <w:color w:val="auto"/>
          <w:spacing w:val="-5"/>
          <w:sz w:val="24"/>
          <w:szCs w:val="24"/>
          <w:highlight w:val="none"/>
        </w:rPr>
        <w:t>地址：</w:t>
      </w:r>
      <w:r>
        <w:rPr>
          <w:rFonts w:hint="eastAsia" w:ascii="仿宋" w:hAnsi="仿宋" w:eastAsia="仿宋" w:cs="仿宋"/>
          <w:color w:val="auto"/>
          <w:spacing w:val="-5"/>
          <w:sz w:val="24"/>
          <w:szCs w:val="24"/>
          <w:highlight w:val="none"/>
          <w:lang w:val="en-US" w:eastAsia="zh-CN"/>
        </w:rPr>
        <w:t>四十一团草湖镇</w:t>
      </w:r>
    </w:p>
    <w:p w14:paraId="7E80CEED">
      <w:pPr>
        <w:pStyle w:val="11"/>
        <w:keepNext w:val="0"/>
        <w:keepLines w:val="0"/>
        <w:pageBreakBefore w:val="0"/>
        <w:widowControl w:val="0"/>
        <w:kinsoku/>
        <w:wordWrap/>
        <w:overflowPunct/>
        <w:topLinePunct w:val="0"/>
        <w:autoSpaceDE/>
        <w:autoSpaceDN/>
        <w:bidi w:val="0"/>
        <w:adjustRightInd/>
        <w:snapToGrid/>
        <w:spacing w:after="0" w:line="360" w:lineRule="auto"/>
        <w:ind w:left="0" w:right="0" w:firstLine="460" w:firstLineChars="200"/>
        <w:textAlignment w:val="auto"/>
        <w:rPr>
          <w:rFonts w:hint="eastAsia" w:ascii="仿宋" w:hAnsi="仿宋" w:eastAsia="仿宋" w:cs="仿宋"/>
          <w:color w:val="auto"/>
          <w:spacing w:val="-5"/>
          <w:sz w:val="24"/>
          <w:szCs w:val="24"/>
          <w:highlight w:val="none"/>
          <w:lang w:val="en-US" w:eastAsia="zh-CN"/>
        </w:rPr>
      </w:pPr>
      <w:r>
        <w:rPr>
          <w:rFonts w:hint="eastAsia" w:ascii="仿宋" w:hAnsi="仿宋" w:eastAsia="仿宋" w:cs="仿宋"/>
          <w:color w:val="auto"/>
          <w:spacing w:val="-5"/>
          <w:sz w:val="24"/>
          <w:szCs w:val="24"/>
          <w:highlight w:val="none"/>
          <w:lang w:val="en-US" w:eastAsia="zh-CN"/>
        </w:rPr>
        <w:t xml:space="preserve">项目联系人：蒋云得 </w:t>
      </w:r>
    </w:p>
    <w:p w14:paraId="58B1D295">
      <w:pPr>
        <w:pStyle w:val="11"/>
        <w:keepNext w:val="0"/>
        <w:keepLines w:val="0"/>
        <w:pageBreakBefore w:val="0"/>
        <w:widowControl w:val="0"/>
        <w:kinsoku/>
        <w:wordWrap/>
        <w:overflowPunct/>
        <w:topLinePunct w:val="0"/>
        <w:autoSpaceDE/>
        <w:autoSpaceDN/>
        <w:bidi w:val="0"/>
        <w:adjustRightInd/>
        <w:snapToGrid/>
        <w:spacing w:after="0" w:line="360" w:lineRule="auto"/>
        <w:ind w:left="0" w:right="0" w:firstLine="460" w:firstLineChars="200"/>
        <w:textAlignment w:val="auto"/>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rPr>
        <w:t>联系方式：</w:t>
      </w:r>
      <w:bookmarkStart w:id="84" w:name="_Hlk46775675"/>
      <w:r>
        <w:rPr>
          <w:rFonts w:hint="eastAsia" w:ascii="仿宋" w:hAnsi="仿宋" w:eastAsia="仿宋" w:cs="仿宋"/>
          <w:color w:val="auto"/>
          <w:spacing w:val="-5"/>
          <w:sz w:val="24"/>
          <w:szCs w:val="24"/>
          <w:highlight w:val="none"/>
          <w:lang w:eastAsia="zh-CN"/>
        </w:rPr>
        <w:t>18794083105</w:t>
      </w:r>
    </w:p>
    <w:bookmarkEnd w:id="84"/>
    <w:p w14:paraId="7BCC8D9E">
      <w:pPr>
        <w:pStyle w:val="11"/>
        <w:keepNext w:val="0"/>
        <w:keepLines w:val="0"/>
        <w:pageBreakBefore w:val="0"/>
        <w:widowControl w:val="0"/>
        <w:kinsoku/>
        <w:wordWrap/>
        <w:overflowPunct/>
        <w:topLinePunct w:val="0"/>
        <w:autoSpaceDE/>
        <w:autoSpaceDN/>
        <w:bidi w:val="0"/>
        <w:adjustRightInd/>
        <w:snapToGrid/>
        <w:spacing w:after="0" w:line="360" w:lineRule="auto"/>
        <w:ind w:left="0" w:right="0" w:firstLine="460" w:firstLineChars="200"/>
        <w:textAlignment w:val="auto"/>
        <w:rPr>
          <w:rFonts w:hint="eastAsia" w:ascii="仿宋" w:hAnsi="仿宋" w:eastAsia="仿宋" w:cs="仿宋"/>
          <w:color w:val="auto"/>
          <w:spacing w:val="-5"/>
          <w:sz w:val="24"/>
          <w:szCs w:val="24"/>
          <w:highlight w:val="none"/>
        </w:rPr>
      </w:pPr>
      <w:bookmarkStart w:id="85" w:name="_Toc28359020"/>
      <w:bookmarkStart w:id="86" w:name="_Toc35393638"/>
      <w:bookmarkStart w:id="87" w:name="_Toc35393807"/>
      <w:bookmarkStart w:id="88" w:name="_Toc28359097"/>
      <w:r>
        <w:rPr>
          <w:rFonts w:hint="eastAsia" w:ascii="仿宋" w:hAnsi="仿宋" w:eastAsia="仿宋" w:cs="仿宋"/>
          <w:color w:val="auto"/>
          <w:spacing w:val="-5"/>
          <w:sz w:val="24"/>
          <w:szCs w:val="24"/>
          <w:highlight w:val="none"/>
        </w:rPr>
        <w:t>2.采购代理机构信息</w:t>
      </w:r>
      <w:bookmarkEnd w:id="85"/>
      <w:bookmarkEnd w:id="86"/>
      <w:bookmarkEnd w:id="87"/>
      <w:bookmarkEnd w:id="88"/>
    </w:p>
    <w:p w14:paraId="3B0A759D">
      <w:pPr>
        <w:pStyle w:val="11"/>
        <w:keepNext w:val="0"/>
        <w:keepLines w:val="0"/>
        <w:pageBreakBefore w:val="0"/>
        <w:widowControl w:val="0"/>
        <w:kinsoku/>
        <w:wordWrap/>
        <w:overflowPunct/>
        <w:topLinePunct w:val="0"/>
        <w:autoSpaceDE/>
        <w:autoSpaceDN/>
        <w:bidi w:val="0"/>
        <w:adjustRightInd/>
        <w:snapToGrid/>
        <w:spacing w:after="0" w:line="360" w:lineRule="auto"/>
        <w:ind w:left="0" w:right="0" w:firstLine="460" w:firstLineChars="200"/>
        <w:textAlignment w:val="auto"/>
        <w:rPr>
          <w:rFonts w:hint="eastAsia" w:ascii="仿宋" w:hAnsi="仿宋" w:eastAsia="仿宋" w:cs="仿宋"/>
          <w:color w:val="auto"/>
          <w:spacing w:val="-5"/>
          <w:sz w:val="24"/>
          <w:szCs w:val="24"/>
          <w:highlight w:val="none"/>
          <w:lang w:eastAsia="zh-CN"/>
        </w:rPr>
      </w:pPr>
      <w:bookmarkStart w:id="89" w:name="_Toc9638"/>
      <w:r>
        <w:rPr>
          <w:rFonts w:hint="eastAsia" w:ascii="仿宋" w:hAnsi="仿宋" w:eastAsia="仿宋" w:cs="仿宋"/>
          <w:color w:val="auto"/>
          <w:spacing w:val="-5"/>
          <w:sz w:val="24"/>
          <w:szCs w:val="24"/>
          <w:highlight w:val="none"/>
        </w:rPr>
        <w:t>名称：</w:t>
      </w:r>
      <w:r>
        <w:rPr>
          <w:rFonts w:hint="eastAsia" w:ascii="仿宋" w:hAnsi="仿宋" w:eastAsia="仿宋" w:cs="仿宋"/>
          <w:color w:val="auto"/>
          <w:spacing w:val="-5"/>
          <w:sz w:val="24"/>
          <w:szCs w:val="24"/>
          <w:highlight w:val="none"/>
          <w:lang w:eastAsia="zh-CN"/>
        </w:rPr>
        <w:t>新疆润标工程勘察设计院有限公司</w:t>
      </w:r>
    </w:p>
    <w:p w14:paraId="44F8C5E6">
      <w:pPr>
        <w:pStyle w:val="11"/>
        <w:keepNext w:val="0"/>
        <w:keepLines w:val="0"/>
        <w:pageBreakBefore w:val="0"/>
        <w:widowControl w:val="0"/>
        <w:kinsoku/>
        <w:wordWrap/>
        <w:overflowPunct/>
        <w:topLinePunct w:val="0"/>
        <w:autoSpaceDE/>
        <w:autoSpaceDN/>
        <w:bidi w:val="0"/>
        <w:adjustRightInd/>
        <w:snapToGrid/>
        <w:spacing w:after="0" w:line="360" w:lineRule="auto"/>
        <w:ind w:left="0" w:right="0" w:firstLine="460" w:firstLineChars="200"/>
        <w:textAlignment w:val="auto"/>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rPr>
        <w:t>地址：</w:t>
      </w:r>
      <w:r>
        <w:rPr>
          <w:rFonts w:hint="eastAsia" w:ascii="仿宋" w:hAnsi="仿宋" w:eastAsia="仿宋" w:cs="仿宋"/>
          <w:color w:val="auto"/>
          <w:spacing w:val="-5"/>
          <w:sz w:val="24"/>
          <w:szCs w:val="24"/>
          <w:highlight w:val="none"/>
          <w:lang w:eastAsia="zh-CN"/>
        </w:rPr>
        <w:t>喀什市经济开发区兵团分区总部大厦B座6层创客中心科创区61号</w:t>
      </w:r>
    </w:p>
    <w:p w14:paraId="7F9F3CDA">
      <w:pPr>
        <w:pStyle w:val="11"/>
        <w:keepNext w:val="0"/>
        <w:keepLines w:val="0"/>
        <w:pageBreakBefore w:val="0"/>
        <w:widowControl w:val="0"/>
        <w:kinsoku/>
        <w:wordWrap/>
        <w:overflowPunct/>
        <w:topLinePunct w:val="0"/>
        <w:autoSpaceDE/>
        <w:autoSpaceDN/>
        <w:bidi w:val="0"/>
        <w:adjustRightInd/>
        <w:snapToGrid/>
        <w:spacing w:after="0" w:line="360" w:lineRule="auto"/>
        <w:ind w:left="0" w:right="0" w:firstLine="460" w:firstLineChars="200"/>
        <w:textAlignment w:val="auto"/>
        <w:rPr>
          <w:rFonts w:hint="eastAsia" w:ascii="仿宋" w:hAnsi="仿宋" w:eastAsia="仿宋" w:cs="仿宋"/>
          <w:color w:val="auto"/>
          <w:spacing w:val="-5"/>
          <w:sz w:val="24"/>
          <w:szCs w:val="24"/>
          <w:highlight w:val="none"/>
        </w:rPr>
      </w:pPr>
      <w:r>
        <w:rPr>
          <w:rFonts w:hint="eastAsia" w:ascii="仿宋" w:hAnsi="仿宋" w:eastAsia="仿宋" w:cs="仿宋"/>
          <w:color w:val="auto"/>
          <w:spacing w:val="-5"/>
          <w:sz w:val="24"/>
          <w:szCs w:val="24"/>
          <w:highlight w:val="none"/>
        </w:rPr>
        <w:t>联系人：</w:t>
      </w:r>
      <w:r>
        <w:rPr>
          <w:rFonts w:hint="eastAsia" w:ascii="仿宋" w:hAnsi="仿宋" w:eastAsia="仿宋" w:cs="仿宋"/>
          <w:color w:val="auto"/>
          <w:spacing w:val="-5"/>
          <w:sz w:val="24"/>
          <w:szCs w:val="24"/>
          <w:highlight w:val="none"/>
          <w:lang w:val="en-US" w:eastAsia="zh-CN"/>
        </w:rPr>
        <w:t>张飞</w:t>
      </w:r>
    </w:p>
    <w:p w14:paraId="7749CCE2">
      <w:pPr>
        <w:pStyle w:val="11"/>
        <w:keepNext w:val="0"/>
        <w:keepLines w:val="0"/>
        <w:pageBreakBefore w:val="0"/>
        <w:widowControl w:val="0"/>
        <w:kinsoku/>
        <w:wordWrap/>
        <w:overflowPunct/>
        <w:topLinePunct w:val="0"/>
        <w:autoSpaceDE/>
        <w:autoSpaceDN/>
        <w:bidi w:val="0"/>
        <w:adjustRightInd/>
        <w:snapToGrid/>
        <w:spacing w:after="0" w:line="360" w:lineRule="auto"/>
        <w:ind w:left="0" w:right="0" w:firstLine="460" w:firstLineChars="200"/>
        <w:textAlignment w:val="auto"/>
        <w:rPr>
          <w:rFonts w:hint="eastAsia" w:ascii="仿宋" w:hAnsi="仿宋" w:eastAsia="仿宋" w:cs="仿宋"/>
          <w:color w:val="auto"/>
          <w:spacing w:val="-5"/>
          <w:sz w:val="24"/>
          <w:szCs w:val="24"/>
          <w:highlight w:val="none"/>
        </w:rPr>
      </w:pPr>
      <w:r>
        <w:rPr>
          <w:rFonts w:hint="eastAsia" w:ascii="仿宋" w:hAnsi="仿宋" w:eastAsia="仿宋" w:cs="仿宋"/>
          <w:color w:val="auto"/>
          <w:spacing w:val="-5"/>
          <w:sz w:val="24"/>
          <w:szCs w:val="24"/>
          <w:highlight w:val="none"/>
          <w:lang w:val="en-US" w:eastAsia="zh-CN"/>
        </w:rPr>
        <w:t>3.</w:t>
      </w:r>
      <w:r>
        <w:rPr>
          <w:rFonts w:hint="eastAsia" w:ascii="仿宋" w:hAnsi="仿宋" w:eastAsia="仿宋" w:cs="仿宋"/>
          <w:color w:val="auto"/>
          <w:spacing w:val="-5"/>
          <w:sz w:val="24"/>
          <w:szCs w:val="24"/>
          <w:highlight w:val="none"/>
        </w:rPr>
        <w:t>项目联系人：</w:t>
      </w:r>
      <w:r>
        <w:rPr>
          <w:rFonts w:hint="eastAsia" w:ascii="仿宋" w:hAnsi="仿宋" w:eastAsia="仿宋" w:cs="仿宋"/>
          <w:color w:val="auto"/>
          <w:spacing w:val="-5"/>
          <w:sz w:val="24"/>
          <w:szCs w:val="24"/>
          <w:highlight w:val="none"/>
          <w:lang w:val="en-US" w:eastAsia="zh-CN"/>
        </w:rPr>
        <w:t>张飞</w:t>
      </w:r>
    </w:p>
    <w:p w14:paraId="1F4B2C4C">
      <w:pPr>
        <w:pStyle w:val="11"/>
        <w:keepNext w:val="0"/>
        <w:keepLines w:val="0"/>
        <w:pageBreakBefore w:val="0"/>
        <w:widowControl w:val="0"/>
        <w:kinsoku/>
        <w:wordWrap/>
        <w:overflowPunct/>
        <w:topLinePunct w:val="0"/>
        <w:autoSpaceDE/>
        <w:autoSpaceDN/>
        <w:bidi w:val="0"/>
        <w:adjustRightInd/>
        <w:snapToGrid/>
        <w:spacing w:after="0" w:line="360" w:lineRule="auto"/>
        <w:ind w:left="0" w:right="0" w:firstLine="460" w:firstLineChars="200"/>
        <w:textAlignment w:val="auto"/>
        <w:rPr>
          <w:rFonts w:hint="default" w:ascii="仿宋" w:hAnsi="仿宋" w:eastAsia="仿宋" w:cs="仿宋"/>
          <w:color w:val="auto"/>
          <w:spacing w:val="-5"/>
          <w:sz w:val="24"/>
          <w:szCs w:val="24"/>
          <w:highlight w:val="none"/>
          <w:lang w:val="en-US"/>
        </w:rPr>
      </w:pPr>
      <w:r>
        <w:rPr>
          <w:rFonts w:hint="eastAsia" w:ascii="仿宋" w:hAnsi="仿宋" w:eastAsia="仿宋" w:cs="仿宋"/>
          <w:color w:val="auto"/>
          <w:spacing w:val="-5"/>
          <w:sz w:val="24"/>
          <w:szCs w:val="24"/>
          <w:highlight w:val="none"/>
        </w:rPr>
        <w:t>联系电话：</w:t>
      </w:r>
      <w:r>
        <w:rPr>
          <w:rFonts w:hint="eastAsia" w:ascii="仿宋" w:hAnsi="仿宋" w:eastAsia="仿宋" w:cs="仿宋"/>
          <w:color w:val="auto"/>
          <w:spacing w:val="-5"/>
          <w:sz w:val="24"/>
          <w:szCs w:val="24"/>
          <w:highlight w:val="none"/>
          <w:lang w:val="en-US" w:eastAsia="zh-CN"/>
        </w:rPr>
        <w:t>13919745204</w:t>
      </w:r>
    </w:p>
    <w:p w14:paraId="3E6AC714">
      <w:pPr>
        <w:rPr>
          <w:rFonts w:hint="eastAsia" w:ascii="仿宋" w:hAnsi="仿宋" w:eastAsia="仿宋" w:cs="仿宋"/>
          <w:b/>
          <w:bCs/>
          <w:color w:val="auto"/>
          <w:kern w:val="44"/>
          <w:sz w:val="36"/>
          <w:szCs w:val="36"/>
          <w:highlight w:val="none"/>
          <w:lang w:val="en-US" w:eastAsia="zh-CN" w:bidi="ar-SA"/>
        </w:rPr>
      </w:pPr>
      <w:r>
        <w:rPr>
          <w:rFonts w:hint="eastAsia" w:ascii="仿宋" w:hAnsi="仿宋" w:eastAsia="仿宋" w:cs="仿宋"/>
          <w:b/>
          <w:bCs/>
          <w:color w:val="auto"/>
          <w:kern w:val="44"/>
          <w:sz w:val="36"/>
          <w:szCs w:val="36"/>
          <w:highlight w:val="none"/>
          <w:lang w:val="en-US" w:eastAsia="zh-CN" w:bidi="ar-SA"/>
        </w:rPr>
        <w:br w:type="page"/>
      </w:r>
    </w:p>
    <w:p w14:paraId="1E2C9AB2">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仿宋" w:hAnsi="仿宋" w:eastAsia="仿宋" w:cs="仿宋"/>
          <w:b/>
          <w:bCs/>
          <w:color w:val="auto"/>
          <w:kern w:val="44"/>
          <w:sz w:val="36"/>
          <w:szCs w:val="36"/>
          <w:highlight w:val="none"/>
          <w:lang w:val="en-US" w:eastAsia="zh-CN" w:bidi="ar-SA"/>
        </w:rPr>
      </w:pPr>
      <w:r>
        <w:rPr>
          <w:rFonts w:hint="eastAsia" w:ascii="仿宋" w:hAnsi="仿宋" w:eastAsia="仿宋" w:cs="仿宋"/>
          <w:b/>
          <w:bCs/>
          <w:color w:val="auto"/>
          <w:kern w:val="44"/>
          <w:sz w:val="36"/>
          <w:szCs w:val="36"/>
          <w:highlight w:val="none"/>
          <w:lang w:val="en-US" w:eastAsia="zh-CN" w:bidi="ar-SA"/>
        </w:rPr>
        <w:t>第二章 供应商须知</w:t>
      </w:r>
      <w:bookmarkEnd w:id="89"/>
    </w:p>
    <w:p w14:paraId="224924B5">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ascii="仿宋" w:hAnsi="仿宋" w:eastAsia="仿宋" w:cs="仿宋"/>
          <w:b/>
          <w:bCs/>
          <w:color w:val="auto"/>
          <w:kern w:val="2"/>
          <w:sz w:val="28"/>
          <w:szCs w:val="28"/>
          <w:highlight w:val="none"/>
          <w:lang w:val="en-US" w:eastAsia="zh-CN" w:bidi="ar-SA"/>
        </w:rPr>
      </w:pPr>
      <w:bookmarkStart w:id="90" w:name="_Toc11918"/>
      <w:r>
        <w:rPr>
          <w:rFonts w:hint="eastAsia" w:ascii="仿宋" w:hAnsi="仿宋" w:eastAsia="仿宋" w:cs="仿宋"/>
          <w:b/>
          <w:bCs/>
          <w:color w:val="auto"/>
          <w:kern w:val="2"/>
          <w:sz w:val="28"/>
          <w:szCs w:val="28"/>
          <w:highlight w:val="none"/>
          <w:lang w:val="en-US" w:eastAsia="zh-CN" w:bidi="ar-SA"/>
        </w:rPr>
        <w:t>一、供应商须知前附表</w:t>
      </w:r>
      <w:bookmarkEnd w:id="90"/>
    </w:p>
    <w:p w14:paraId="016068EF">
      <w:pPr>
        <w:pStyle w:val="39"/>
        <w:ind w:firstLine="480"/>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磋商供应商应仔细阅读本磋商文件的第二章“供应商须知”，下面所列资料是对“供应商须知”的具体补充和说明。如有矛盾，应以本表为准。</w:t>
      </w:r>
      <w:r>
        <w:rPr>
          <w:rFonts w:hint="eastAsia" w:ascii="仿宋" w:hAnsi="仿宋" w:eastAsia="仿宋" w:cs="仿宋"/>
          <w:i w:val="0"/>
          <w:iCs w:val="0"/>
          <w:color w:val="auto"/>
          <w:highlight w:val="none"/>
          <w:lang w:val="en-US" w:eastAsia="zh-CN"/>
        </w:rPr>
        <w:t>标记“☑”的选项意为适用于本项目，标记“□”的选项意为不适用于本项目。</w:t>
      </w:r>
    </w:p>
    <w:tbl>
      <w:tblPr>
        <w:tblStyle w:val="33"/>
        <w:tblpPr w:leftFromText="180" w:rightFromText="180" w:vertAnchor="text" w:horzAnchor="page" w:tblpX="1230" w:tblpY="537"/>
        <w:tblOverlap w:val="never"/>
        <w:tblW w:w="944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21"/>
        <w:gridCol w:w="6752"/>
      </w:tblGrid>
      <w:tr w14:paraId="5EEA9A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5EA5529">
            <w:pPr>
              <w:pStyle w:val="50"/>
              <w:jc w:val="center"/>
              <w:rPr>
                <w:rFonts w:hint="eastAsia" w:ascii="仿宋" w:hAnsi="仿宋" w:eastAsia="仿宋" w:cs="仿宋"/>
                <w:b/>
                <w:bCs/>
                <w:i w:val="0"/>
                <w:iCs w:val="0"/>
                <w:color w:val="auto"/>
                <w:sz w:val="24"/>
                <w:szCs w:val="24"/>
                <w:highlight w:val="none"/>
              </w:rPr>
            </w:pPr>
            <w:bookmarkStart w:id="91" w:name="_Hlk161703381"/>
            <w:r>
              <w:rPr>
                <w:rFonts w:hint="eastAsia" w:ascii="仿宋" w:hAnsi="仿宋" w:eastAsia="仿宋" w:cs="仿宋"/>
                <w:b/>
                <w:bCs/>
                <w:i w:val="0"/>
                <w:iCs w:val="0"/>
                <w:color w:val="auto"/>
                <w:sz w:val="24"/>
                <w:szCs w:val="24"/>
                <w:highlight w:val="none"/>
              </w:rPr>
              <w:t>条款号</w:t>
            </w:r>
          </w:p>
        </w:tc>
        <w:tc>
          <w:tcPr>
            <w:tcW w:w="17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60503F1">
            <w:pPr>
              <w:pStyle w:val="50"/>
              <w:jc w:val="center"/>
              <w:rPr>
                <w:rFonts w:hint="eastAsia" w:ascii="仿宋" w:hAnsi="仿宋" w:eastAsia="仿宋" w:cs="仿宋"/>
                <w:b/>
                <w:bCs/>
                <w:i w:val="0"/>
                <w:iCs w:val="0"/>
                <w:color w:val="auto"/>
                <w:sz w:val="24"/>
                <w:szCs w:val="24"/>
                <w:highlight w:val="none"/>
              </w:rPr>
            </w:pPr>
            <w:r>
              <w:rPr>
                <w:rFonts w:hint="eastAsia" w:ascii="仿宋" w:hAnsi="仿宋" w:eastAsia="仿宋" w:cs="仿宋"/>
                <w:b/>
                <w:bCs/>
                <w:i w:val="0"/>
                <w:iCs w:val="0"/>
                <w:color w:val="auto"/>
                <w:sz w:val="24"/>
                <w:szCs w:val="24"/>
                <w:highlight w:val="none"/>
              </w:rPr>
              <w:t>条款名称</w:t>
            </w:r>
          </w:p>
        </w:tc>
        <w:tc>
          <w:tcPr>
            <w:tcW w:w="675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777820C">
            <w:pPr>
              <w:pStyle w:val="50"/>
              <w:jc w:val="center"/>
              <w:rPr>
                <w:rFonts w:hint="eastAsia" w:ascii="仿宋" w:hAnsi="仿宋" w:eastAsia="仿宋" w:cs="仿宋"/>
                <w:b/>
                <w:bCs/>
                <w:i w:val="0"/>
                <w:iCs w:val="0"/>
                <w:color w:val="auto"/>
                <w:sz w:val="24"/>
                <w:szCs w:val="24"/>
                <w:highlight w:val="none"/>
              </w:rPr>
            </w:pPr>
            <w:r>
              <w:rPr>
                <w:rFonts w:hint="eastAsia" w:ascii="仿宋" w:hAnsi="仿宋" w:eastAsia="仿宋" w:cs="仿宋"/>
                <w:b/>
                <w:bCs/>
                <w:i w:val="0"/>
                <w:iCs w:val="0"/>
                <w:color w:val="auto"/>
                <w:sz w:val="24"/>
                <w:szCs w:val="24"/>
                <w:highlight w:val="none"/>
              </w:rPr>
              <w:t>内  容</w:t>
            </w:r>
          </w:p>
        </w:tc>
      </w:tr>
      <w:tr w14:paraId="705471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 w:hRule="atLeast"/>
        </w:trPr>
        <w:tc>
          <w:tcPr>
            <w:tcW w:w="970" w:type="dxa"/>
            <w:tcBorders>
              <w:top w:val="single" w:color="auto" w:sz="2" w:space="0"/>
              <w:left w:val="single" w:color="auto" w:sz="2" w:space="0"/>
              <w:bottom w:val="single" w:color="auto" w:sz="2" w:space="0"/>
              <w:right w:val="single" w:color="auto" w:sz="2" w:space="0"/>
            </w:tcBorders>
            <w:vAlign w:val="center"/>
          </w:tcPr>
          <w:p w14:paraId="2AEE4073">
            <w:pPr>
              <w:pStyle w:val="50"/>
              <w:jc w:val="center"/>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rPr>
              <w:t>9</w:t>
            </w:r>
            <w:r>
              <w:rPr>
                <w:rFonts w:hint="eastAsia" w:ascii="仿宋" w:hAnsi="仿宋" w:eastAsia="仿宋" w:cs="仿宋"/>
                <w:i w:val="0"/>
                <w:iCs w:val="0"/>
                <w:color w:val="auto"/>
                <w:sz w:val="24"/>
                <w:szCs w:val="24"/>
                <w:highlight w:val="none"/>
                <w:lang w:val="en-US" w:eastAsia="zh-CN"/>
              </w:rPr>
              <w:t>.1</w:t>
            </w:r>
          </w:p>
        </w:tc>
        <w:tc>
          <w:tcPr>
            <w:tcW w:w="1721" w:type="dxa"/>
            <w:tcBorders>
              <w:top w:val="single" w:color="auto" w:sz="2" w:space="0"/>
              <w:left w:val="single" w:color="auto" w:sz="2" w:space="0"/>
              <w:bottom w:val="single" w:color="auto" w:sz="2" w:space="0"/>
              <w:right w:val="single" w:color="auto" w:sz="2" w:space="0"/>
            </w:tcBorders>
            <w:vAlign w:val="center"/>
          </w:tcPr>
          <w:p w14:paraId="71CF8DC6">
            <w:pPr>
              <w:pStyle w:val="50"/>
              <w:rPr>
                <w:rFonts w:hint="eastAsia" w:ascii="仿宋" w:hAnsi="仿宋" w:eastAsia="仿宋" w:cs="仿宋"/>
                <w:i w:val="0"/>
                <w:iCs w:val="0"/>
                <w:color w:val="auto"/>
                <w:sz w:val="24"/>
                <w:szCs w:val="24"/>
                <w:highlight w:val="none"/>
              </w:rPr>
            </w:pPr>
            <w:bookmarkStart w:id="92" w:name="_Hlk143529175"/>
            <w:r>
              <w:rPr>
                <w:rFonts w:hint="eastAsia" w:ascii="仿宋" w:hAnsi="仿宋" w:eastAsia="仿宋" w:cs="仿宋"/>
                <w:i w:val="0"/>
                <w:iCs w:val="0"/>
                <w:color w:val="auto"/>
                <w:sz w:val="24"/>
                <w:szCs w:val="24"/>
                <w:highlight w:val="none"/>
              </w:rPr>
              <w:t>现场考察</w:t>
            </w:r>
            <w:bookmarkEnd w:id="92"/>
          </w:p>
        </w:tc>
        <w:tc>
          <w:tcPr>
            <w:tcW w:w="6752" w:type="dxa"/>
            <w:tcBorders>
              <w:top w:val="single" w:color="auto" w:sz="2" w:space="0"/>
              <w:left w:val="single" w:color="auto" w:sz="2" w:space="0"/>
              <w:bottom w:val="single" w:color="auto" w:sz="2" w:space="0"/>
              <w:right w:val="single" w:color="auto" w:sz="2" w:space="0"/>
            </w:tcBorders>
            <w:vAlign w:val="center"/>
          </w:tcPr>
          <w:p w14:paraId="5E2B3EE4">
            <w:pPr>
              <w:pStyle w:val="5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sym w:font="Wingdings" w:char="00FE"/>
            </w:r>
            <w:r>
              <w:rPr>
                <w:rFonts w:hint="eastAsia" w:ascii="仿宋" w:hAnsi="仿宋" w:eastAsia="仿宋" w:cs="仿宋"/>
                <w:i w:val="0"/>
                <w:iCs w:val="0"/>
                <w:color w:val="auto"/>
                <w:sz w:val="24"/>
                <w:szCs w:val="24"/>
                <w:highlight w:val="none"/>
              </w:rPr>
              <w:t>不组织，供应商自行前往</w:t>
            </w:r>
          </w:p>
          <w:p w14:paraId="2238EF6A">
            <w:pPr>
              <w:pStyle w:val="5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sym w:font="Wingdings" w:char="F0A8"/>
            </w:r>
            <w:r>
              <w:rPr>
                <w:rFonts w:hint="eastAsia" w:ascii="仿宋" w:hAnsi="仿宋" w:eastAsia="仿宋" w:cs="仿宋"/>
                <w:i w:val="0"/>
                <w:iCs w:val="0"/>
                <w:color w:val="auto"/>
                <w:sz w:val="24"/>
                <w:szCs w:val="24"/>
                <w:highlight w:val="none"/>
              </w:rPr>
              <w:t>组织</w:t>
            </w:r>
          </w:p>
          <w:p w14:paraId="047A7004">
            <w:pPr>
              <w:pStyle w:val="50"/>
              <w:ind w:firstLine="240" w:firstLineChars="10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时间：</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w:t>
            </w:r>
          </w:p>
          <w:p w14:paraId="1520FC15">
            <w:pPr>
              <w:pStyle w:val="50"/>
              <w:ind w:firstLine="240" w:firstLineChars="10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地点：</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w:t>
            </w:r>
          </w:p>
        </w:tc>
      </w:tr>
      <w:tr w14:paraId="5708D8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10DFFA9D">
            <w:pPr>
              <w:pStyle w:val="50"/>
              <w:jc w:val="center"/>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sz w:val="24"/>
                <w:szCs w:val="24"/>
                <w:highlight w:val="none"/>
                <w:lang w:val="en-US" w:eastAsia="zh-CN"/>
              </w:rPr>
              <w:t>9.5</w:t>
            </w:r>
          </w:p>
        </w:tc>
        <w:tc>
          <w:tcPr>
            <w:tcW w:w="1721" w:type="dxa"/>
            <w:tcBorders>
              <w:top w:val="single" w:color="auto" w:sz="2" w:space="0"/>
              <w:left w:val="single" w:color="auto" w:sz="2" w:space="0"/>
              <w:bottom w:val="single" w:color="auto" w:sz="2" w:space="0"/>
              <w:right w:val="single" w:color="auto" w:sz="2" w:space="0"/>
            </w:tcBorders>
            <w:shd w:val="clear" w:color="auto" w:fill="auto"/>
            <w:vAlign w:val="center"/>
          </w:tcPr>
          <w:p w14:paraId="4B699229">
            <w:pPr>
              <w:pStyle w:val="50"/>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sz w:val="24"/>
                <w:szCs w:val="24"/>
                <w:highlight w:val="none"/>
              </w:rPr>
              <w:t>答疑会</w:t>
            </w:r>
          </w:p>
        </w:tc>
        <w:tc>
          <w:tcPr>
            <w:tcW w:w="6752" w:type="dxa"/>
            <w:tcBorders>
              <w:top w:val="single" w:color="auto" w:sz="2" w:space="0"/>
              <w:left w:val="single" w:color="auto" w:sz="2" w:space="0"/>
              <w:bottom w:val="single" w:color="auto" w:sz="2" w:space="0"/>
              <w:right w:val="single" w:color="auto" w:sz="2" w:space="0"/>
            </w:tcBorders>
            <w:shd w:val="clear" w:color="auto" w:fill="auto"/>
            <w:vAlign w:val="center"/>
          </w:tcPr>
          <w:p w14:paraId="2F17AFF8">
            <w:pPr>
              <w:pStyle w:val="50"/>
              <w:rPr>
                <w:rFonts w:hint="eastAsia" w:ascii="仿宋" w:hAnsi="仿宋" w:eastAsia="仿宋" w:cs="仿宋"/>
                <w:i w:val="0"/>
                <w:iCs w:val="0"/>
                <w:color w:val="auto"/>
                <w:sz w:val="24"/>
                <w:szCs w:val="24"/>
                <w:highlight w:val="none"/>
                <w:lang w:eastAsia="zh-CN"/>
              </w:rPr>
            </w:pPr>
            <w:r>
              <w:rPr>
                <w:rFonts w:hint="eastAsia" w:ascii="仿宋" w:hAnsi="仿宋" w:eastAsia="仿宋" w:cs="仿宋"/>
                <w:i w:val="0"/>
                <w:iCs w:val="0"/>
                <w:color w:val="auto"/>
                <w:sz w:val="24"/>
                <w:szCs w:val="24"/>
                <w:highlight w:val="none"/>
              </w:rPr>
              <w:sym w:font="Wingdings" w:char="00FE"/>
            </w:r>
            <w:r>
              <w:rPr>
                <w:rFonts w:hint="eastAsia" w:ascii="仿宋" w:hAnsi="仿宋" w:eastAsia="仿宋" w:cs="仿宋"/>
                <w:i w:val="0"/>
                <w:iCs w:val="0"/>
                <w:color w:val="auto"/>
                <w:sz w:val="24"/>
                <w:szCs w:val="24"/>
                <w:highlight w:val="none"/>
              </w:rPr>
              <w:t>不组织</w:t>
            </w:r>
          </w:p>
          <w:p w14:paraId="4A4C4E96">
            <w:pPr>
              <w:pStyle w:val="5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sym w:font="Wingdings" w:char="00A8"/>
            </w:r>
            <w:r>
              <w:rPr>
                <w:rFonts w:hint="eastAsia" w:ascii="仿宋" w:hAnsi="仿宋" w:eastAsia="仿宋" w:cs="仿宋"/>
                <w:i w:val="0"/>
                <w:iCs w:val="0"/>
                <w:color w:val="auto"/>
                <w:sz w:val="24"/>
                <w:szCs w:val="24"/>
                <w:highlight w:val="none"/>
              </w:rPr>
              <w:t>组织</w:t>
            </w:r>
          </w:p>
          <w:p w14:paraId="193F38F2">
            <w:pPr>
              <w:pStyle w:val="50"/>
              <w:ind w:firstLine="240" w:firstLineChars="10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时间：</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w:t>
            </w:r>
          </w:p>
          <w:p w14:paraId="461D1F46">
            <w:pPr>
              <w:pStyle w:val="50"/>
              <w:ind w:firstLine="240" w:firstLineChars="100"/>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sz w:val="24"/>
                <w:szCs w:val="24"/>
                <w:highlight w:val="none"/>
              </w:rPr>
              <w:t>地点：</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w:t>
            </w:r>
          </w:p>
        </w:tc>
      </w:tr>
      <w:tr w14:paraId="50FF56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 w:hRule="atLeast"/>
        </w:trPr>
        <w:tc>
          <w:tcPr>
            <w:tcW w:w="970" w:type="dxa"/>
            <w:tcBorders>
              <w:top w:val="single" w:color="auto" w:sz="2" w:space="0"/>
              <w:left w:val="single" w:color="auto" w:sz="2" w:space="0"/>
              <w:bottom w:val="single" w:color="auto" w:sz="2" w:space="0"/>
              <w:right w:val="single" w:color="auto" w:sz="2" w:space="0"/>
            </w:tcBorders>
            <w:vAlign w:val="center"/>
          </w:tcPr>
          <w:p w14:paraId="6CBF1A30">
            <w:pPr>
              <w:pStyle w:val="50"/>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w:t>
            </w:r>
            <w:r>
              <w:rPr>
                <w:rFonts w:hint="eastAsia" w:ascii="仿宋" w:hAnsi="仿宋" w:eastAsia="仿宋" w:cs="仿宋"/>
                <w:i w:val="0"/>
                <w:iCs w:val="0"/>
                <w:color w:val="auto"/>
                <w:sz w:val="24"/>
                <w:szCs w:val="24"/>
                <w:highlight w:val="none"/>
                <w:lang w:val="en-US" w:eastAsia="zh-CN"/>
              </w:rPr>
              <w:t>2</w:t>
            </w:r>
            <w:r>
              <w:rPr>
                <w:rFonts w:hint="eastAsia" w:ascii="仿宋" w:hAnsi="仿宋" w:eastAsia="仿宋" w:cs="仿宋"/>
                <w:i w:val="0"/>
                <w:iCs w:val="0"/>
                <w:color w:val="auto"/>
                <w:sz w:val="24"/>
                <w:szCs w:val="24"/>
                <w:highlight w:val="none"/>
              </w:rPr>
              <w:t>.1</w:t>
            </w:r>
          </w:p>
        </w:tc>
        <w:tc>
          <w:tcPr>
            <w:tcW w:w="1721" w:type="dxa"/>
            <w:tcBorders>
              <w:top w:val="single" w:color="auto" w:sz="2" w:space="0"/>
              <w:left w:val="single" w:color="auto" w:sz="2" w:space="0"/>
              <w:bottom w:val="single" w:color="auto" w:sz="2" w:space="0"/>
              <w:right w:val="single" w:color="auto" w:sz="2" w:space="0"/>
            </w:tcBorders>
            <w:vAlign w:val="center"/>
          </w:tcPr>
          <w:p w14:paraId="4A7BE250">
            <w:pPr>
              <w:pStyle w:val="5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询问</w:t>
            </w:r>
          </w:p>
        </w:tc>
        <w:tc>
          <w:tcPr>
            <w:tcW w:w="6752" w:type="dxa"/>
            <w:tcBorders>
              <w:top w:val="single" w:color="auto" w:sz="2" w:space="0"/>
              <w:left w:val="single" w:color="auto" w:sz="2" w:space="0"/>
              <w:bottom w:val="single" w:color="auto" w:sz="2" w:space="0"/>
              <w:right w:val="single" w:color="auto" w:sz="2" w:space="0"/>
            </w:tcBorders>
            <w:vAlign w:val="center"/>
          </w:tcPr>
          <w:p w14:paraId="35CDAC39">
            <w:pPr>
              <w:pStyle w:val="5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1.</w:t>
            </w:r>
            <w:r>
              <w:rPr>
                <w:rFonts w:hint="eastAsia" w:ascii="仿宋" w:hAnsi="仿宋" w:eastAsia="仿宋" w:cs="仿宋"/>
                <w:i w:val="0"/>
                <w:iCs w:val="0"/>
                <w:color w:val="auto"/>
                <w:sz w:val="24"/>
                <w:szCs w:val="24"/>
                <w:highlight w:val="none"/>
              </w:rPr>
              <w:t>方式：</w:t>
            </w:r>
          </w:p>
          <w:p w14:paraId="7419497D">
            <w:pPr>
              <w:pStyle w:val="50"/>
              <w:ind w:firstLine="240" w:firstLineChars="10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在供应商客户端中按照格式填写询问函，并在生成询问函后加盖电子印章提交</w:t>
            </w:r>
            <w:r>
              <w:rPr>
                <w:rFonts w:hint="eastAsia" w:ascii="仿宋" w:hAnsi="仿宋" w:eastAsia="仿宋" w:cs="仿宋"/>
                <w:i w:val="0"/>
                <w:iCs w:val="0"/>
                <w:color w:val="auto"/>
                <w:sz w:val="24"/>
                <w:szCs w:val="24"/>
                <w:highlight w:val="none"/>
                <w:lang w:val="en-US" w:eastAsia="zh-CN"/>
              </w:rPr>
              <w:t>；</w:t>
            </w:r>
            <w:r>
              <w:rPr>
                <w:rFonts w:hint="eastAsia" w:ascii="仿宋" w:hAnsi="仿宋" w:eastAsia="仿宋" w:cs="仿宋"/>
                <w:i w:val="0"/>
                <w:iCs w:val="0"/>
                <w:color w:val="auto"/>
                <w:sz w:val="24"/>
                <w:szCs w:val="24"/>
                <w:highlight w:val="none"/>
              </w:rPr>
              <w:t>其他询问方式：以加盖供应商公章的书面形式递交至代理公司。</w:t>
            </w:r>
          </w:p>
          <w:p w14:paraId="631C46F9">
            <w:pPr>
              <w:pStyle w:val="5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2.</w:t>
            </w:r>
            <w:r>
              <w:rPr>
                <w:rFonts w:hint="eastAsia" w:ascii="仿宋" w:hAnsi="仿宋" w:eastAsia="仿宋" w:cs="仿宋"/>
                <w:i w:val="0"/>
                <w:iCs w:val="0"/>
                <w:color w:val="auto"/>
                <w:sz w:val="24"/>
                <w:szCs w:val="24"/>
                <w:highlight w:val="none"/>
              </w:rPr>
              <w:t>时间</w:t>
            </w:r>
            <w:r>
              <w:rPr>
                <w:rFonts w:hint="eastAsia" w:ascii="仿宋" w:hAnsi="仿宋" w:eastAsia="仿宋" w:cs="仿宋"/>
                <w:i w:val="0"/>
                <w:iCs w:val="0"/>
                <w:color w:val="auto"/>
                <w:sz w:val="24"/>
                <w:szCs w:val="24"/>
                <w:highlight w:val="none"/>
                <w:lang w:val="en-US" w:eastAsia="zh-CN"/>
              </w:rPr>
              <w:t>要求</w:t>
            </w:r>
            <w:r>
              <w:rPr>
                <w:rFonts w:hint="eastAsia" w:ascii="仿宋" w:hAnsi="仿宋" w:eastAsia="仿宋" w:cs="仿宋"/>
                <w:i w:val="0"/>
                <w:iCs w:val="0"/>
                <w:color w:val="auto"/>
                <w:sz w:val="24"/>
                <w:szCs w:val="24"/>
                <w:highlight w:val="none"/>
                <w:lang w:eastAsia="zh-CN"/>
              </w:rPr>
              <w:t>：</w:t>
            </w:r>
            <w:r>
              <w:rPr>
                <w:rFonts w:hint="eastAsia" w:ascii="仿宋" w:hAnsi="仿宋" w:eastAsia="仿宋" w:cs="仿宋"/>
                <w:i w:val="0"/>
                <w:iCs w:val="0"/>
                <w:color w:val="auto"/>
                <w:sz w:val="24"/>
                <w:szCs w:val="24"/>
                <w:highlight w:val="none"/>
              </w:rPr>
              <w:t>公告发布后7个工作日内接受投标人疑问或澄洁要求(逾期视为理解和接受)。</w:t>
            </w:r>
          </w:p>
        </w:tc>
      </w:tr>
      <w:tr w14:paraId="4571B9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 w:hRule="atLeast"/>
        </w:trPr>
        <w:tc>
          <w:tcPr>
            <w:tcW w:w="970" w:type="dxa"/>
            <w:tcBorders>
              <w:top w:val="single" w:color="auto" w:sz="2" w:space="0"/>
              <w:left w:val="single" w:color="auto" w:sz="2" w:space="0"/>
              <w:bottom w:val="single" w:color="auto" w:sz="2" w:space="0"/>
              <w:right w:val="single" w:color="auto" w:sz="2" w:space="0"/>
            </w:tcBorders>
            <w:vAlign w:val="center"/>
          </w:tcPr>
          <w:p w14:paraId="697CBDA8">
            <w:pPr>
              <w:pStyle w:val="50"/>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1"/>
                <w:szCs w:val="21"/>
                <w:highlight w:val="none"/>
                <w:lang w:val="zh-CN" w:eastAsia="zh-CN"/>
              </w:rPr>
              <w:t>★</w:t>
            </w:r>
            <w:r>
              <w:rPr>
                <w:rFonts w:hint="eastAsia" w:ascii="仿宋" w:hAnsi="仿宋" w:eastAsia="仿宋" w:cs="仿宋"/>
                <w:i w:val="0"/>
                <w:iCs w:val="0"/>
                <w:color w:val="auto"/>
                <w:sz w:val="24"/>
                <w:szCs w:val="24"/>
                <w:highlight w:val="none"/>
              </w:rPr>
              <w:t>1</w:t>
            </w:r>
            <w:r>
              <w:rPr>
                <w:rFonts w:hint="eastAsia" w:ascii="仿宋" w:hAnsi="仿宋" w:eastAsia="仿宋" w:cs="仿宋"/>
                <w:i w:val="0"/>
                <w:iCs w:val="0"/>
                <w:color w:val="auto"/>
                <w:sz w:val="24"/>
                <w:szCs w:val="24"/>
                <w:highlight w:val="none"/>
                <w:lang w:val="en-US" w:eastAsia="zh-CN"/>
              </w:rPr>
              <w:t>5</w:t>
            </w:r>
            <w:r>
              <w:rPr>
                <w:rFonts w:hint="eastAsia" w:ascii="仿宋" w:hAnsi="仿宋" w:eastAsia="仿宋" w:cs="仿宋"/>
                <w:i w:val="0"/>
                <w:iCs w:val="0"/>
                <w:color w:val="auto"/>
                <w:sz w:val="24"/>
                <w:szCs w:val="24"/>
                <w:highlight w:val="none"/>
              </w:rPr>
              <w:t>.1</w:t>
            </w:r>
          </w:p>
        </w:tc>
        <w:tc>
          <w:tcPr>
            <w:tcW w:w="1721" w:type="dxa"/>
            <w:tcBorders>
              <w:top w:val="single" w:color="auto" w:sz="2" w:space="0"/>
              <w:left w:val="single" w:color="auto" w:sz="2" w:space="0"/>
              <w:bottom w:val="single" w:color="auto" w:sz="2" w:space="0"/>
              <w:right w:val="single" w:color="auto" w:sz="2" w:space="0"/>
            </w:tcBorders>
            <w:vAlign w:val="center"/>
          </w:tcPr>
          <w:p w14:paraId="56E4A3E9">
            <w:pPr>
              <w:pStyle w:val="5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响应文件有效期</w:t>
            </w:r>
          </w:p>
        </w:tc>
        <w:tc>
          <w:tcPr>
            <w:tcW w:w="6752" w:type="dxa"/>
            <w:tcBorders>
              <w:top w:val="single" w:color="auto" w:sz="2" w:space="0"/>
              <w:left w:val="single" w:color="auto" w:sz="2" w:space="0"/>
              <w:bottom w:val="single" w:color="auto" w:sz="2" w:space="0"/>
              <w:right w:val="single" w:color="auto" w:sz="2" w:space="0"/>
            </w:tcBorders>
            <w:vAlign w:val="center"/>
          </w:tcPr>
          <w:p w14:paraId="7A8404D2">
            <w:pPr>
              <w:pStyle w:val="5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响应文件递交截止日期后</w:t>
            </w:r>
            <w:r>
              <w:rPr>
                <w:rFonts w:hint="eastAsia" w:ascii="仿宋" w:hAnsi="仿宋" w:eastAsia="仿宋" w:cs="仿宋"/>
                <w:i w:val="0"/>
                <w:iCs w:val="0"/>
                <w:color w:val="auto"/>
                <w:sz w:val="24"/>
                <w:szCs w:val="24"/>
                <w:highlight w:val="none"/>
                <w:u w:val="single"/>
              </w:rPr>
              <w:t>90</w:t>
            </w:r>
            <w:r>
              <w:rPr>
                <w:rFonts w:hint="eastAsia" w:ascii="仿宋" w:hAnsi="仿宋" w:eastAsia="仿宋" w:cs="仿宋"/>
                <w:i w:val="0"/>
                <w:iCs w:val="0"/>
                <w:color w:val="auto"/>
                <w:sz w:val="24"/>
                <w:szCs w:val="24"/>
                <w:highlight w:val="none"/>
              </w:rPr>
              <w:t>日历日。</w:t>
            </w:r>
          </w:p>
        </w:tc>
      </w:tr>
      <w:tr w14:paraId="49C77E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 w:hRule="atLeast"/>
        </w:trPr>
        <w:tc>
          <w:tcPr>
            <w:tcW w:w="970" w:type="dxa"/>
            <w:tcBorders>
              <w:top w:val="single" w:color="auto" w:sz="2" w:space="0"/>
              <w:left w:val="single" w:color="auto" w:sz="2" w:space="0"/>
              <w:bottom w:val="single" w:color="auto" w:sz="2" w:space="0"/>
              <w:right w:val="single" w:color="auto" w:sz="2" w:space="0"/>
            </w:tcBorders>
            <w:vAlign w:val="center"/>
          </w:tcPr>
          <w:p w14:paraId="26C48057">
            <w:pPr>
              <w:pStyle w:val="50"/>
              <w:jc w:val="center"/>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17.1</w:t>
            </w:r>
          </w:p>
        </w:tc>
        <w:tc>
          <w:tcPr>
            <w:tcW w:w="1721" w:type="dxa"/>
            <w:tcBorders>
              <w:top w:val="single" w:color="auto" w:sz="2" w:space="0"/>
              <w:left w:val="single" w:color="auto" w:sz="2" w:space="0"/>
              <w:bottom w:val="single" w:color="auto" w:sz="2" w:space="0"/>
              <w:right w:val="single" w:color="auto" w:sz="2" w:space="0"/>
            </w:tcBorders>
            <w:vAlign w:val="center"/>
          </w:tcPr>
          <w:p w14:paraId="60D2F551">
            <w:pPr>
              <w:pStyle w:val="5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磋商保证金</w:t>
            </w:r>
          </w:p>
        </w:tc>
        <w:tc>
          <w:tcPr>
            <w:tcW w:w="6752" w:type="dxa"/>
            <w:tcBorders>
              <w:top w:val="single" w:color="auto" w:sz="2" w:space="0"/>
              <w:left w:val="single" w:color="auto" w:sz="2" w:space="0"/>
              <w:bottom w:val="single" w:color="auto" w:sz="2" w:space="0"/>
              <w:right w:val="single" w:color="auto" w:sz="2" w:space="0"/>
            </w:tcBorders>
            <w:vAlign w:val="center"/>
          </w:tcPr>
          <w:p w14:paraId="713A171A">
            <w:pPr>
              <w:pStyle w:val="60"/>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w:t>
            </w:r>
            <w:r>
              <w:rPr>
                <w:rFonts w:hint="eastAsia" w:ascii="仿宋" w:hAnsi="仿宋" w:eastAsia="仿宋" w:cs="仿宋"/>
                <w:i w:val="0"/>
                <w:iCs w:val="0"/>
                <w:color w:val="auto"/>
                <w:sz w:val="24"/>
                <w:szCs w:val="24"/>
                <w:highlight w:val="none"/>
                <w:lang w:val="en-US" w:eastAsia="zh-CN"/>
              </w:rPr>
              <w:t>.</w:t>
            </w:r>
            <w:r>
              <w:rPr>
                <w:rFonts w:hint="eastAsia" w:ascii="仿宋" w:hAnsi="仿宋" w:eastAsia="仿宋" w:cs="仿宋"/>
                <w:i w:val="0"/>
                <w:iCs w:val="0"/>
                <w:color w:val="auto"/>
                <w:sz w:val="24"/>
                <w:szCs w:val="24"/>
                <w:highlight w:val="none"/>
              </w:rPr>
              <w:t>金额：</w:t>
            </w:r>
          </w:p>
          <w:p w14:paraId="5947F8CF">
            <w:pPr>
              <w:pStyle w:val="60"/>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eastAsia="zh-CN"/>
              </w:rPr>
              <w:t>☑</w:t>
            </w:r>
            <w:r>
              <w:rPr>
                <w:rFonts w:hint="eastAsia" w:ascii="仿宋" w:hAnsi="仿宋" w:eastAsia="仿宋" w:cs="仿宋"/>
                <w:i w:val="0"/>
                <w:iCs w:val="0"/>
                <w:color w:val="auto"/>
                <w:sz w:val="24"/>
                <w:szCs w:val="24"/>
                <w:highlight w:val="none"/>
              </w:rPr>
              <w:t>免收</w:t>
            </w:r>
          </w:p>
          <w:p w14:paraId="659FBE06">
            <w:pPr>
              <w:pStyle w:val="60"/>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default"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eastAsia="zh-CN"/>
              </w:rPr>
              <w:t>□</w:t>
            </w:r>
            <w:r>
              <w:rPr>
                <w:rFonts w:hint="eastAsia" w:ascii="仿宋" w:hAnsi="仿宋" w:eastAsia="仿宋" w:cs="仿宋"/>
                <w:i w:val="0"/>
                <w:iCs w:val="0"/>
                <w:color w:val="auto"/>
                <w:sz w:val="24"/>
                <w:szCs w:val="24"/>
                <w:highlight w:val="none"/>
                <w:lang w:val="en-US" w:eastAsia="zh-CN"/>
              </w:rPr>
              <w:t>预算金额</w:t>
            </w:r>
            <w:r>
              <w:rPr>
                <w:rFonts w:hint="eastAsia" w:ascii="仿宋" w:hAnsi="仿宋" w:eastAsia="仿宋" w:cs="仿宋"/>
                <w:i w:val="0"/>
                <w:iCs w:val="0"/>
                <w:color w:val="auto"/>
                <w:sz w:val="24"/>
                <w:szCs w:val="24"/>
                <w:highlight w:val="none"/>
              </w:rPr>
              <w:t>的</w:t>
            </w:r>
            <w:r>
              <w:rPr>
                <w:rFonts w:hint="eastAsia" w:ascii="仿宋" w:hAnsi="仿宋" w:eastAsia="仿宋" w:cs="仿宋"/>
                <w:i w:val="0"/>
                <w:iCs w:val="0"/>
                <w:color w:val="auto"/>
                <w:sz w:val="24"/>
                <w:szCs w:val="24"/>
                <w:highlight w:val="none"/>
                <w:u w:val="single"/>
                <w:lang w:val="en-US" w:eastAsia="zh-CN"/>
              </w:rPr>
              <w:t>2</w:t>
            </w:r>
            <w:r>
              <w:rPr>
                <w:rFonts w:hint="eastAsia" w:ascii="仿宋" w:hAnsi="仿宋" w:eastAsia="仿宋" w:cs="仿宋"/>
                <w:i w:val="0"/>
                <w:iCs w:val="0"/>
                <w:color w:val="auto"/>
                <w:sz w:val="24"/>
                <w:szCs w:val="24"/>
                <w:highlight w:val="none"/>
                <w:u w:val="single"/>
              </w:rPr>
              <w:t>%</w:t>
            </w:r>
            <w:r>
              <w:rPr>
                <w:rFonts w:hint="eastAsia" w:ascii="仿宋" w:hAnsi="仿宋" w:eastAsia="仿宋" w:cs="仿宋"/>
                <w:i w:val="0"/>
                <w:iCs w:val="0"/>
                <w:color w:val="auto"/>
                <w:sz w:val="24"/>
                <w:szCs w:val="24"/>
                <w:highlight w:val="none"/>
                <w:lang w:val="en-US" w:eastAsia="zh-CN"/>
              </w:rPr>
              <w:t>。</w:t>
            </w:r>
          </w:p>
          <w:p w14:paraId="408CDEE0">
            <w:pPr>
              <w:pStyle w:val="60"/>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i w:val="0"/>
                <w:iCs w:val="0"/>
                <w:color w:val="auto"/>
                <w:sz w:val="24"/>
                <w:szCs w:val="24"/>
                <w:highlight w:val="none"/>
                <w:lang w:eastAsia="zh-CN"/>
              </w:rPr>
            </w:pPr>
            <w:r>
              <w:rPr>
                <w:rFonts w:hint="eastAsia" w:ascii="仿宋" w:hAnsi="仿宋" w:eastAsia="仿宋" w:cs="仿宋"/>
                <w:i w:val="0"/>
                <w:iCs w:val="0"/>
                <w:color w:val="auto"/>
                <w:sz w:val="24"/>
                <w:szCs w:val="24"/>
                <w:highlight w:val="none"/>
              </w:rPr>
              <w:t>□定额收取：人民币       元</w:t>
            </w:r>
            <w:r>
              <w:rPr>
                <w:rFonts w:hint="eastAsia" w:ascii="仿宋" w:hAnsi="仿宋" w:eastAsia="仿宋" w:cs="仿宋"/>
                <w:i w:val="0"/>
                <w:iCs w:val="0"/>
                <w:color w:val="auto"/>
                <w:sz w:val="24"/>
                <w:szCs w:val="24"/>
                <w:highlight w:val="none"/>
                <w:lang w:eastAsia="zh-CN"/>
              </w:rPr>
              <w:t>。</w:t>
            </w:r>
          </w:p>
          <w:p w14:paraId="471258F6">
            <w:pPr>
              <w:pStyle w:val="60"/>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w:t>
            </w:r>
            <w:r>
              <w:rPr>
                <w:rFonts w:hint="eastAsia" w:ascii="仿宋" w:hAnsi="仿宋" w:eastAsia="仿宋" w:cs="仿宋"/>
                <w:i w:val="0"/>
                <w:iCs w:val="0"/>
                <w:color w:val="auto"/>
                <w:sz w:val="24"/>
                <w:szCs w:val="24"/>
                <w:highlight w:val="none"/>
                <w:lang w:val="en-US" w:eastAsia="zh-CN"/>
              </w:rPr>
              <w:t>.</w:t>
            </w:r>
            <w:r>
              <w:rPr>
                <w:rFonts w:hint="eastAsia" w:ascii="仿宋" w:hAnsi="仿宋" w:eastAsia="仿宋" w:cs="仿宋"/>
                <w:i w:val="0"/>
                <w:iCs w:val="0"/>
                <w:color w:val="auto"/>
                <w:sz w:val="24"/>
                <w:szCs w:val="24"/>
                <w:highlight w:val="none"/>
              </w:rPr>
              <w:t>支付方式：</w:t>
            </w:r>
          </w:p>
          <w:p w14:paraId="4A250729">
            <w:pPr>
              <w:pStyle w:val="60"/>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供应商可自主选择以支票、汇票、本票、电汇、转账、网银、保函等非现金形式缴纳或提交保证金。</w:t>
            </w:r>
          </w:p>
          <w:p w14:paraId="013890D1">
            <w:pPr>
              <w:pStyle w:val="60"/>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3.</w:t>
            </w:r>
            <w:r>
              <w:rPr>
                <w:rFonts w:hint="eastAsia" w:ascii="仿宋" w:hAnsi="仿宋" w:eastAsia="仿宋" w:cs="仿宋"/>
                <w:i w:val="0"/>
                <w:iCs w:val="0"/>
                <w:color w:val="auto"/>
                <w:sz w:val="24"/>
                <w:szCs w:val="24"/>
                <w:highlight w:val="none"/>
              </w:rPr>
              <w:t xml:space="preserve">收取单位：                            </w:t>
            </w:r>
          </w:p>
          <w:p w14:paraId="521BA7F2">
            <w:pPr>
              <w:pStyle w:val="60"/>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4.收取账号：</w:t>
            </w:r>
            <w:r>
              <w:rPr>
                <w:rFonts w:hint="eastAsia" w:ascii="仿宋" w:hAnsi="仿宋" w:eastAsia="仿宋" w:cs="仿宋"/>
                <w:i w:val="0"/>
                <w:iCs w:val="0"/>
                <w:color w:val="auto"/>
                <w:sz w:val="24"/>
                <w:szCs w:val="24"/>
                <w:highlight w:val="none"/>
              </w:rPr>
              <w:t xml:space="preserve">              </w:t>
            </w:r>
          </w:p>
          <w:p w14:paraId="1F174ACF">
            <w:pPr>
              <w:pStyle w:val="60"/>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5.</w:t>
            </w:r>
            <w:r>
              <w:rPr>
                <w:rFonts w:hint="eastAsia" w:ascii="仿宋" w:hAnsi="仿宋" w:eastAsia="仿宋" w:cs="仿宋"/>
                <w:i w:val="0"/>
                <w:iCs w:val="0"/>
                <w:color w:val="auto"/>
                <w:sz w:val="24"/>
                <w:szCs w:val="24"/>
                <w:highlight w:val="none"/>
              </w:rPr>
              <w:t xml:space="preserve">退还时间：              </w:t>
            </w:r>
          </w:p>
          <w:p w14:paraId="0C79EF6C">
            <w:pPr>
              <w:pStyle w:val="60"/>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仿宋" w:hAnsi="仿宋" w:eastAsia="仿宋" w:cs="仿宋"/>
                <w:i w:val="0"/>
                <w:iCs w:val="0"/>
                <w:color w:val="auto"/>
                <w:sz w:val="24"/>
                <w:szCs w:val="24"/>
                <w:highlight w:val="none"/>
              </w:rPr>
            </w:pPr>
            <w:r>
              <w:rPr>
                <w:rFonts w:hint="eastAsia" w:ascii="仿宋" w:hAnsi="仿宋" w:eastAsia="仿宋" w:cs="仿宋"/>
                <w:b/>
                <w:bCs/>
                <w:i w:val="0"/>
                <w:iCs w:val="0"/>
                <w:color w:val="auto"/>
                <w:sz w:val="24"/>
                <w:szCs w:val="24"/>
                <w:highlight w:val="none"/>
              </w:rPr>
              <w:t>注意事项：</w:t>
            </w:r>
          </w:p>
          <w:p w14:paraId="7CEAD366">
            <w:pPr>
              <w:pStyle w:val="60"/>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w:t>
            </w:r>
            <w:r>
              <w:rPr>
                <w:rFonts w:hint="eastAsia" w:ascii="仿宋" w:hAnsi="仿宋" w:eastAsia="仿宋" w:cs="仿宋"/>
                <w:i w:val="0"/>
                <w:iCs w:val="0"/>
                <w:color w:val="auto"/>
                <w:sz w:val="24"/>
                <w:szCs w:val="24"/>
                <w:highlight w:val="none"/>
                <w:lang w:val="en-US" w:eastAsia="zh-CN"/>
              </w:rPr>
              <w:t>.</w:t>
            </w:r>
            <w:r>
              <w:rPr>
                <w:rFonts w:hint="eastAsia" w:ascii="仿宋" w:hAnsi="仿宋" w:eastAsia="仿宋" w:cs="仿宋"/>
                <w:i w:val="0"/>
                <w:iCs w:val="0"/>
                <w:color w:val="auto"/>
                <w:sz w:val="24"/>
                <w:szCs w:val="24"/>
                <w:highlight w:val="none"/>
              </w:rPr>
              <w:t>以上各类机构出具的以担保函、保证保险承担责任的方式均须满足无条件见索即付条件。</w:t>
            </w:r>
          </w:p>
          <w:p w14:paraId="51E0176B">
            <w:pPr>
              <w:pStyle w:val="60"/>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w:t>
            </w:r>
            <w:r>
              <w:rPr>
                <w:rFonts w:hint="eastAsia" w:ascii="仿宋" w:hAnsi="仿宋" w:eastAsia="仿宋" w:cs="仿宋"/>
                <w:i w:val="0"/>
                <w:iCs w:val="0"/>
                <w:color w:val="auto"/>
                <w:sz w:val="24"/>
                <w:szCs w:val="24"/>
                <w:highlight w:val="none"/>
                <w:lang w:val="en-US" w:eastAsia="zh-CN"/>
              </w:rPr>
              <w:t>.</w:t>
            </w:r>
            <w:r>
              <w:rPr>
                <w:rFonts w:hint="eastAsia" w:ascii="仿宋" w:hAnsi="仿宋" w:eastAsia="仿宋" w:cs="仿宋"/>
                <w:i w:val="0"/>
                <w:iCs w:val="0"/>
                <w:color w:val="auto"/>
                <w:sz w:val="24"/>
                <w:szCs w:val="24"/>
                <w:highlight w:val="none"/>
              </w:rPr>
              <w:t>以担保函、保证保险形式缴纳</w:t>
            </w:r>
            <w:r>
              <w:rPr>
                <w:rFonts w:hint="eastAsia" w:ascii="仿宋" w:hAnsi="仿宋" w:eastAsia="仿宋" w:cs="仿宋"/>
                <w:i w:val="0"/>
                <w:iCs w:val="0"/>
                <w:color w:val="auto"/>
                <w:sz w:val="24"/>
                <w:szCs w:val="24"/>
                <w:highlight w:val="none"/>
                <w:lang w:val="en-US" w:eastAsia="zh-CN"/>
              </w:rPr>
              <w:t>磋商</w:t>
            </w:r>
            <w:r>
              <w:rPr>
                <w:rFonts w:hint="eastAsia" w:ascii="仿宋" w:hAnsi="仿宋" w:eastAsia="仿宋" w:cs="仿宋"/>
                <w:i w:val="0"/>
                <w:iCs w:val="0"/>
                <w:color w:val="auto"/>
                <w:sz w:val="24"/>
                <w:szCs w:val="24"/>
                <w:highlight w:val="none"/>
              </w:rPr>
              <w:t>保证金的，受益人和收取单位须为采购人。</w:t>
            </w:r>
          </w:p>
        </w:tc>
      </w:tr>
      <w:tr w14:paraId="4181FF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 w:hRule="atLeast"/>
        </w:trPr>
        <w:tc>
          <w:tcPr>
            <w:tcW w:w="970" w:type="dxa"/>
            <w:tcBorders>
              <w:top w:val="single" w:color="auto" w:sz="2" w:space="0"/>
              <w:left w:val="single" w:color="auto" w:sz="2" w:space="0"/>
              <w:bottom w:val="single" w:color="auto" w:sz="2" w:space="0"/>
              <w:right w:val="single" w:color="auto" w:sz="2" w:space="0"/>
            </w:tcBorders>
            <w:vAlign w:val="center"/>
          </w:tcPr>
          <w:p w14:paraId="75DCCD86">
            <w:pPr>
              <w:pStyle w:val="50"/>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w:t>
            </w:r>
            <w:r>
              <w:rPr>
                <w:rFonts w:hint="eastAsia" w:ascii="仿宋" w:hAnsi="仿宋" w:eastAsia="仿宋" w:cs="仿宋"/>
                <w:i w:val="0"/>
                <w:iCs w:val="0"/>
                <w:color w:val="auto"/>
                <w:sz w:val="24"/>
                <w:szCs w:val="24"/>
                <w:highlight w:val="none"/>
                <w:lang w:val="en-US" w:eastAsia="zh-CN"/>
              </w:rPr>
              <w:t>3</w:t>
            </w:r>
            <w:r>
              <w:rPr>
                <w:rFonts w:hint="eastAsia" w:ascii="仿宋" w:hAnsi="仿宋" w:eastAsia="仿宋" w:cs="仿宋"/>
                <w:i w:val="0"/>
                <w:iCs w:val="0"/>
                <w:color w:val="auto"/>
                <w:sz w:val="24"/>
                <w:szCs w:val="24"/>
                <w:highlight w:val="none"/>
              </w:rPr>
              <w:t>.2</w:t>
            </w:r>
          </w:p>
        </w:tc>
        <w:tc>
          <w:tcPr>
            <w:tcW w:w="1721" w:type="dxa"/>
            <w:tcBorders>
              <w:top w:val="single" w:color="auto" w:sz="2" w:space="0"/>
              <w:left w:val="single" w:color="auto" w:sz="2" w:space="0"/>
              <w:bottom w:val="single" w:color="auto" w:sz="2" w:space="0"/>
              <w:right w:val="single" w:color="auto" w:sz="2" w:space="0"/>
            </w:tcBorders>
            <w:vAlign w:val="center"/>
          </w:tcPr>
          <w:p w14:paraId="747E8F82">
            <w:pPr>
              <w:pStyle w:val="5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解密响应文件的时限</w:t>
            </w:r>
          </w:p>
        </w:tc>
        <w:tc>
          <w:tcPr>
            <w:tcW w:w="6752" w:type="dxa"/>
            <w:tcBorders>
              <w:top w:val="single" w:color="auto" w:sz="2" w:space="0"/>
              <w:left w:val="single" w:color="auto" w:sz="2" w:space="0"/>
              <w:bottom w:val="single" w:color="auto" w:sz="2" w:space="0"/>
              <w:right w:val="single" w:color="auto" w:sz="2" w:space="0"/>
            </w:tcBorders>
            <w:vAlign w:val="center"/>
          </w:tcPr>
          <w:p w14:paraId="125EFEDD">
            <w:pPr>
              <w:pStyle w:val="5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不见面开标默认解密时长：</w:t>
            </w:r>
            <w:r>
              <w:rPr>
                <w:rFonts w:hint="eastAsia" w:ascii="仿宋" w:hAnsi="仿宋" w:eastAsia="仿宋" w:cs="仿宋"/>
                <w:i w:val="0"/>
                <w:iCs w:val="0"/>
                <w:color w:val="auto"/>
                <w:sz w:val="24"/>
                <w:szCs w:val="24"/>
                <w:highlight w:val="none"/>
                <w:u w:val="single"/>
                <w:lang w:val="en-US" w:eastAsia="zh-CN"/>
              </w:rPr>
              <w:t>30</w:t>
            </w:r>
            <w:r>
              <w:rPr>
                <w:rFonts w:hint="eastAsia" w:ascii="仿宋" w:hAnsi="仿宋" w:eastAsia="仿宋" w:cs="仿宋"/>
                <w:i w:val="0"/>
                <w:iCs w:val="0"/>
                <w:color w:val="auto"/>
                <w:sz w:val="24"/>
                <w:szCs w:val="24"/>
                <w:highlight w:val="none"/>
                <w:lang w:val="en-US" w:eastAsia="zh-CN"/>
              </w:rPr>
              <w:t>分钟</w:t>
            </w:r>
            <w:r>
              <w:rPr>
                <w:rFonts w:hint="eastAsia" w:ascii="仿宋" w:hAnsi="仿宋" w:eastAsia="仿宋" w:cs="仿宋"/>
                <w:i w:val="0"/>
                <w:iCs w:val="0"/>
                <w:color w:val="auto"/>
                <w:sz w:val="24"/>
                <w:szCs w:val="24"/>
                <w:highlight w:val="none"/>
              </w:rPr>
              <w:t xml:space="preserve"> </w:t>
            </w:r>
          </w:p>
          <w:p w14:paraId="7EBEE188">
            <w:pPr>
              <w:pStyle w:val="5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eastAsia="zh-CN"/>
              </w:rPr>
              <w:t>注：</w:t>
            </w:r>
            <w:r>
              <w:rPr>
                <w:rFonts w:hint="eastAsia" w:ascii="仿宋" w:hAnsi="仿宋" w:eastAsia="仿宋" w:cs="仿宋"/>
                <w:i w:val="0"/>
                <w:iCs w:val="0"/>
                <w:color w:val="auto"/>
                <w:sz w:val="24"/>
                <w:szCs w:val="24"/>
                <w:highlight w:val="none"/>
              </w:rPr>
              <w:t>除因交易平台发生故障导致响应文件无法按时解密外，响应文件未按时解密的，视为未按规定提交响应文件</w:t>
            </w:r>
            <w:r>
              <w:rPr>
                <w:rFonts w:hint="eastAsia" w:ascii="仿宋" w:hAnsi="仿宋" w:eastAsia="仿宋" w:cs="仿宋"/>
                <w:i w:val="0"/>
                <w:iCs w:val="0"/>
                <w:color w:val="auto"/>
                <w:sz w:val="24"/>
                <w:szCs w:val="24"/>
                <w:highlight w:val="none"/>
                <w:lang w:eastAsia="zh-CN"/>
              </w:rPr>
              <w:t>，响应无效</w:t>
            </w:r>
            <w:r>
              <w:rPr>
                <w:rFonts w:hint="eastAsia" w:ascii="仿宋" w:hAnsi="仿宋" w:eastAsia="仿宋" w:cs="仿宋"/>
                <w:i w:val="0"/>
                <w:iCs w:val="0"/>
                <w:color w:val="auto"/>
                <w:sz w:val="24"/>
                <w:szCs w:val="24"/>
                <w:highlight w:val="none"/>
              </w:rPr>
              <w:t>。</w:t>
            </w:r>
          </w:p>
        </w:tc>
      </w:tr>
      <w:tr w14:paraId="15FB54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 w:hRule="atLeast"/>
        </w:trPr>
        <w:tc>
          <w:tcPr>
            <w:tcW w:w="970" w:type="dxa"/>
            <w:tcBorders>
              <w:top w:val="single" w:color="auto" w:sz="2" w:space="0"/>
              <w:left w:val="single" w:color="auto" w:sz="2" w:space="0"/>
              <w:bottom w:val="single" w:color="auto" w:sz="2" w:space="0"/>
              <w:right w:val="single" w:color="auto" w:sz="2" w:space="0"/>
            </w:tcBorders>
            <w:vAlign w:val="center"/>
          </w:tcPr>
          <w:p w14:paraId="05992406">
            <w:pPr>
              <w:pStyle w:val="50"/>
              <w:jc w:val="center"/>
              <w:rPr>
                <w:rFonts w:hint="default"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27.1</w:t>
            </w:r>
          </w:p>
        </w:tc>
        <w:tc>
          <w:tcPr>
            <w:tcW w:w="1721" w:type="dxa"/>
            <w:tcBorders>
              <w:top w:val="single" w:color="auto" w:sz="2" w:space="0"/>
              <w:left w:val="single" w:color="auto" w:sz="2" w:space="0"/>
              <w:bottom w:val="single" w:color="auto" w:sz="2" w:space="0"/>
              <w:right w:val="single" w:color="auto" w:sz="2" w:space="0"/>
            </w:tcBorders>
            <w:vAlign w:val="center"/>
          </w:tcPr>
          <w:p w14:paraId="0D1857F0">
            <w:pPr>
              <w:pStyle w:val="5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磋商轮次及磋</w:t>
            </w:r>
          </w:p>
          <w:p w14:paraId="0635B458">
            <w:pPr>
              <w:pStyle w:val="5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商顺序</w:t>
            </w:r>
          </w:p>
        </w:tc>
        <w:tc>
          <w:tcPr>
            <w:tcW w:w="6752" w:type="dxa"/>
            <w:tcBorders>
              <w:top w:val="single" w:color="auto" w:sz="2" w:space="0"/>
              <w:left w:val="single" w:color="auto" w:sz="2" w:space="0"/>
              <w:bottom w:val="single" w:color="auto" w:sz="2" w:space="0"/>
              <w:right w:val="single" w:color="auto" w:sz="2" w:space="0"/>
            </w:tcBorders>
            <w:vAlign w:val="center"/>
          </w:tcPr>
          <w:p w14:paraId="2FA8A8A4">
            <w:pPr>
              <w:pStyle w:val="50"/>
              <w:rPr>
                <w:rFonts w:hint="eastAsia" w:ascii="仿宋" w:hAnsi="仿宋" w:eastAsia="仿宋" w:cs="仿宋"/>
                <w:i w:val="0"/>
                <w:iCs w:val="0"/>
                <w:color w:val="auto"/>
                <w:sz w:val="24"/>
                <w:szCs w:val="24"/>
                <w:highlight w:val="none"/>
                <w:lang w:eastAsia="zh-CN"/>
              </w:rPr>
            </w:pPr>
            <w:r>
              <w:rPr>
                <w:rFonts w:hint="eastAsia" w:ascii="仿宋" w:hAnsi="仿宋" w:eastAsia="仿宋" w:cs="仿宋"/>
                <w:i w:val="0"/>
                <w:iCs w:val="0"/>
                <w:color w:val="auto"/>
                <w:sz w:val="24"/>
                <w:szCs w:val="24"/>
                <w:highlight w:val="none"/>
                <w:lang w:eastAsia="zh-CN"/>
              </w:rPr>
              <w:t>磋商轮次及磋商顺序</w:t>
            </w:r>
          </w:p>
          <w:p w14:paraId="535E17E8">
            <w:pPr>
              <w:pStyle w:val="50"/>
              <w:rPr>
                <w:rFonts w:hint="eastAsia" w:ascii="仿宋" w:hAnsi="仿宋" w:eastAsia="仿宋" w:cs="仿宋"/>
                <w:i w:val="0"/>
                <w:iCs w:val="0"/>
                <w:color w:val="auto"/>
                <w:sz w:val="24"/>
                <w:szCs w:val="24"/>
                <w:highlight w:val="none"/>
                <w:lang w:eastAsia="zh-CN"/>
              </w:rPr>
            </w:pPr>
            <w:r>
              <w:rPr>
                <w:rFonts w:hint="eastAsia" w:ascii="仿宋" w:hAnsi="仿宋" w:eastAsia="仿宋" w:cs="仿宋"/>
                <w:i w:val="0"/>
                <w:iCs w:val="0"/>
                <w:color w:val="auto"/>
                <w:sz w:val="24"/>
                <w:szCs w:val="24"/>
                <w:highlight w:val="none"/>
              </w:rPr>
              <w:sym w:font="Wingdings" w:char="00A8"/>
            </w:r>
            <w:r>
              <w:rPr>
                <w:rFonts w:hint="eastAsia" w:ascii="仿宋" w:hAnsi="仿宋" w:eastAsia="仿宋" w:cs="仿宋"/>
                <w:i w:val="0"/>
                <w:iCs w:val="0"/>
                <w:color w:val="auto"/>
                <w:sz w:val="24"/>
                <w:szCs w:val="24"/>
                <w:highlight w:val="none"/>
                <w:lang w:eastAsia="zh-CN"/>
              </w:rPr>
              <w:t>本项目共进行</w:t>
            </w:r>
            <w:r>
              <w:rPr>
                <w:rFonts w:hint="eastAsia" w:ascii="仿宋" w:hAnsi="仿宋" w:eastAsia="仿宋" w:cs="仿宋"/>
                <w:i w:val="0"/>
                <w:iCs w:val="0"/>
                <w:color w:val="auto"/>
                <w:sz w:val="24"/>
                <w:szCs w:val="24"/>
                <w:highlight w:val="none"/>
                <w:u w:val="single"/>
                <w:lang w:val="en-US" w:eastAsia="zh-CN"/>
              </w:rPr>
              <w:t xml:space="preserve">     </w:t>
            </w:r>
            <w:r>
              <w:rPr>
                <w:rFonts w:hint="eastAsia" w:ascii="仿宋" w:hAnsi="仿宋" w:eastAsia="仿宋" w:cs="仿宋"/>
                <w:i w:val="0"/>
                <w:iCs w:val="0"/>
                <w:color w:val="auto"/>
                <w:sz w:val="24"/>
                <w:szCs w:val="24"/>
                <w:highlight w:val="none"/>
                <w:lang w:eastAsia="zh-CN"/>
              </w:rPr>
              <w:t>轮磋商（不含最后报价）。</w:t>
            </w:r>
          </w:p>
          <w:p w14:paraId="4FF41221">
            <w:pPr>
              <w:pStyle w:val="50"/>
              <w:rPr>
                <w:rFonts w:hint="eastAsia" w:ascii="仿宋" w:hAnsi="仿宋" w:eastAsia="仿宋" w:cs="仿宋"/>
                <w:i w:val="0"/>
                <w:iCs w:val="0"/>
                <w:color w:val="auto"/>
                <w:sz w:val="24"/>
                <w:szCs w:val="24"/>
                <w:highlight w:val="none"/>
                <w:lang w:eastAsia="zh-CN"/>
              </w:rPr>
            </w:pPr>
            <w:r>
              <w:rPr>
                <w:rFonts w:hint="eastAsia" w:ascii="仿宋" w:hAnsi="仿宋" w:eastAsia="仿宋" w:cs="仿宋"/>
                <w:i w:val="0"/>
                <w:iCs w:val="0"/>
                <w:color w:val="auto"/>
                <w:sz w:val="24"/>
                <w:szCs w:val="24"/>
                <w:highlight w:val="none"/>
              </w:rPr>
              <w:sym w:font="Wingdings" w:char="00FE"/>
            </w:r>
            <w:r>
              <w:rPr>
                <w:rFonts w:hint="eastAsia" w:ascii="仿宋" w:hAnsi="仿宋" w:eastAsia="仿宋" w:cs="仿宋"/>
                <w:i w:val="0"/>
                <w:iCs w:val="0"/>
                <w:color w:val="auto"/>
                <w:sz w:val="24"/>
                <w:szCs w:val="24"/>
                <w:highlight w:val="none"/>
                <w:lang w:eastAsia="zh-CN"/>
              </w:rPr>
              <w:t>本项目不事先确定磋商轮次，磋商小组根据磋商情况确定，并在最后一轮磋商前告知供应商。</w:t>
            </w:r>
          </w:p>
          <w:p w14:paraId="5240C362">
            <w:pPr>
              <w:pStyle w:val="50"/>
              <w:rPr>
                <w:rFonts w:hint="eastAsia" w:ascii="仿宋" w:hAnsi="仿宋" w:eastAsia="仿宋" w:cs="仿宋"/>
                <w:i w:val="0"/>
                <w:iCs w:val="0"/>
                <w:color w:val="auto"/>
                <w:sz w:val="24"/>
                <w:szCs w:val="24"/>
                <w:highlight w:val="none"/>
                <w:lang w:eastAsia="zh-CN"/>
              </w:rPr>
            </w:pPr>
            <w:r>
              <w:rPr>
                <w:rFonts w:hint="eastAsia" w:ascii="仿宋" w:hAnsi="仿宋" w:eastAsia="仿宋" w:cs="仿宋"/>
                <w:i w:val="0"/>
                <w:iCs w:val="0"/>
                <w:color w:val="auto"/>
                <w:sz w:val="24"/>
                <w:szCs w:val="24"/>
                <w:highlight w:val="none"/>
                <w:lang w:eastAsia="zh-CN"/>
              </w:rPr>
              <w:t>磋商顺序：</w:t>
            </w:r>
            <w:r>
              <w:rPr>
                <w:rFonts w:hint="eastAsia" w:ascii="仿宋" w:hAnsi="仿宋" w:eastAsia="仿宋" w:cs="仿宋"/>
                <w:i w:val="0"/>
                <w:iCs w:val="0"/>
                <w:color w:val="auto"/>
                <w:sz w:val="24"/>
                <w:szCs w:val="24"/>
                <w:highlight w:val="none"/>
                <w:u w:val="single"/>
                <w:lang w:eastAsia="zh-CN"/>
              </w:rPr>
              <w:t>根据系统依次磋商</w:t>
            </w:r>
            <w:r>
              <w:rPr>
                <w:rFonts w:hint="eastAsia" w:ascii="仿宋" w:hAnsi="仿宋" w:eastAsia="仿宋" w:cs="仿宋"/>
                <w:i w:val="0"/>
                <w:iCs w:val="0"/>
                <w:color w:val="auto"/>
                <w:sz w:val="24"/>
                <w:szCs w:val="24"/>
                <w:highlight w:val="none"/>
                <w:lang w:eastAsia="zh-CN"/>
              </w:rPr>
              <w:t xml:space="preserve"> 。</w:t>
            </w:r>
          </w:p>
        </w:tc>
      </w:tr>
      <w:tr w14:paraId="55F302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 w:hRule="atLeast"/>
        </w:trPr>
        <w:tc>
          <w:tcPr>
            <w:tcW w:w="970" w:type="dxa"/>
            <w:tcBorders>
              <w:top w:val="single" w:color="auto" w:sz="2" w:space="0"/>
              <w:left w:val="single" w:color="auto" w:sz="2" w:space="0"/>
              <w:bottom w:val="single" w:color="auto" w:sz="2" w:space="0"/>
              <w:right w:val="single" w:color="auto" w:sz="2" w:space="0"/>
            </w:tcBorders>
            <w:vAlign w:val="center"/>
          </w:tcPr>
          <w:p w14:paraId="0A512A01">
            <w:pPr>
              <w:pStyle w:val="50"/>
              <w:jc w:val="center"/>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27.2</w:t>
            </w:r>
          </w:p>
        </w:tc>
        <w:tc>
          <w:tcPr>
            <w:tcW w:w="1721" w:type="dxa"/>
            <w:tcBorders>
              <w:top w:val="single" w:color="auto" w:sz="2" w:space="0"/>
              <w:left w:val="single" w:color="auto" w:sz="2" w:space="0"/>
              <w:bottom w:val="single" w:color="auto" w:sz="2" w:space="0"/>
              <w:right w:val="single" w:color="auto" w:sz="2" w:space="0"/>
            </w:tcBorders>
            <w:vAlign w:val="center"/>
          </w:tcPr>
          <w:p w14:paraId="3B1D8DC9">
            <w:pPr>
              <w:pStyle w:val="50"/>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推荐成交候选供应商</w:t>
            </w:r>
          </w:p>
        </w:tc>
        <w:tc>
          <w:tcPr>
            <w:tcW w:w="6752" w:type="dxa"/>
            <w:tcBorders>
              <w:top w:val="single" w:color="auto" w:sz="2" w:space="0"/>
              <w:left w:val="single" w:color="auto" w:sz="2" w:space="0"/>
              <w:bottom w:val="single" w:color="auto" w:sz="2" w:space="0"/>
              <w:right w:val="single" w:color="auto" w:sz="2" w:space="0"/>
            </w:tcBorders>
            <w:vAlign w:val="center"/>
          </w:tcPr>
          <w:p w14:paraId="67201373">
            <w:pPr>
              <w:pStyle w:val="50"/>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lang w:val="en-US" w:eastAsia="zh-CN"/>
              </w:rPr>
              <w:t>成交候选供应商数量</w:t>
            </w:r>
            <w:r>
              <w:rPr>
                <w:rFonts w:hint="eastAsia" w:ascii="仿宋" w:hAnsi="仿宋" w:eastAsia="仿宋" w:cs="仿宋"/>
                <w:i w:val="0"/>
                <w:iCs w:val="0"/>
                <w:color w:val="auto"/>
                <w:sz w:val="24"/>
                <w:szCs w:val="24"/>
                <w:highlight w:val="none"/>
                <w:u w:val="single"/>
                <w:lang w:val="en-US" w:eastAsia="zh-CN"/>
              </w:rPr>
              <w:t xml:space="preserve"> 3  </w:t>
            </w:r>
            <w:r>
              <w:rPr>
                <w:rFonts w:hint="eastAsia" w:ascii="仿宋" w:hAnsi="仿宋" w:eastAsia="仿宋" w:cs="仿宋"/>
                <w:i w:val="0"/>
                <w:iCs w:val="0"/>
                <w:color w:val="auto"/>
                <w:sz w:val="24"/>
                <w:szCs w:val="24"/>
                <w:highlight w:val="none"/>
                <w:u w:val="none"/>
                <w:lang w:val="en-US" w:eastAsia="zh-CN"/>
              </w:rPr>
              <w:t>家</w:t>
            </w:r>
          </w:p>
        </w:tc>
      </w:tr>
      <w:tr w14:paraId="15B571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 w:hRule="atLeast"/>
        </w:trPr>
        <w:tc>
          <w:tcPr>
            <w:tcW w:w="970" w:type="dxa"/>
            <w:tcBorders>
              <w:top w:val="single" w:color="auto" w:sz="2" w:space="0"/>
              <w:left w:val="single" w:color="auto" w:sz="2" w:space="0"/>
              <w:bottom w:val="single" w:color="auto" w:sz="2" w:space="0"/>
              <w:right w:val="single" w:color="auto" w:sz="2" w:space="0"/>
            </w:tcBorders>
            <w:vAlign w:val="center"/>
          </w:tcPr>
          <w:p w14:paraId="37AC9C03">
            <w:pPr>
              <w:pStyle w:val="50"/>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28</w:t>
            </w:r>
            <w:r>
              <w:rPr>
                <w:rFonts w:hint="eastAsia" w:ascii="仿宋" w:hAnsi="仿宋" w:eastAsia="仿宋" w:cs="仿宋"/>
                <w:i w:val="0"/>
                <w:iCs w:val="0"/>
                <w:color w:val="auto"/>
                <w:sz w:val="24"/>
                <w:szCs w:val="24"/>
                <w:highlight w:val="none"/>
              </w:rPr>
              <w:t>.1</w:t>
            </w:r>
          </w:p>
        </w:tc>
        <w:tc>
          <w:tcPr>
            <w:tcW w:w="1721" w:type="dxa"/>
            <w:tcBorders>
              <w:top w:val="single" w:color="auto" w:sz="2" w:space="0"/>
              <w:left w:val="single" w:color="auto" w:sz="2" w:space="0"/>
              <w:bottom w:val="single" w:color="auto" w:sz="2" w:space="0"/>
              <w:right w:val="single" w:color="auto" w:sz="2" w:space="0"/>
            </w:tcBorders>
            <w:vAlign w:val="center"/>
          </w:tcPr>
          <w:p w14:paraId="7F769072">
            <w:pPr>
              <w:pStyle w:val="5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确定成交供应商</w:t>
            </w:r>
          </w:p>
        </w:tc>
        <w:tc>
          <w:tcPr>
            <w:tcW w:w="6752" w:type="dxa"/>
            <w:tcBorders>
              <w:top w:val="single" w:color="auto" w:sz="2" w:space="0"/>
              <w:left w:val="single" w:color="auto" w:sz="2" w:space="0"/>
              <w:bottom w:val="single" w:color="auto" w:sz="2" w:space="0"/>
              <w:right w:val="single" w:color="auto" w:sz="2" w:space="0"/>
            </w:tcBorders>
            <w:vAlign w:val="center"/>
          </w:tcPr>
          <w:p w14:paraId="77284D4E">
            <w:pPr>
              <w:pStyle w:val="5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sym w:font="Wingdings" w:char="00FE"/>
            </w:r>
            <w:r>
              <w:rPr>
                <w:rFonts w:hint="eastAsia" w:ascii="仿宋" w:hAnsi="仿宋" w:eastAsia="仿宋" w:cs="仿宋"/>
                <w:i w:val="0"/>
                <w:iCs w:val="0"/>
                <w:color w:val="auto"/>
                <w:sz w:val="24"/>
                <w:szCs w:val="24"/>
                <w:highlight w:val="none"/>
              </w:rPr>
              <w:t>采购人</w:t>
            </w:r>
            <w:r>
              <w:rPr>
                <w:rFonts w:hint="eastAsia" w:ascii="仿宋" w:hAnsi="仿宋" w:eastAsia="仿宋" w:cs="仿宋"/>
                <w:i w:val="0"/>
                <w:iCs w:val="0"/>
                <w:color w:val="auto"/>
                <w:sz w:val="24"/>
                <w:szCs w:val="24"/>
                <w:highlight w:val="none"/>
                <w:lang w:eastAsia="zh-CN"/>
              </w:rPr>
              <w:t>在</w:t>
            </w:r>
            <w:r>
              <w:rPr>
                <w:rFonts w:hint="eastAsia" w:ascii="仿宋" w:hAnsi="仿宋" w:eastAsia="仿宋" w:cs="仿宋"/>
                <w:i w:val="0"/>
                <w:iCs w:val="0"/>
                <w:color w:val="auto"/>
                <w:sz w:val="24"/>
                <w:szCs w:val="24"/>
                <w:highlight w:val="none"/>
              </w:rPr>
              <w:t>收到评审报告后5个工作日内，按评审报告中推荐的成交候选人排序确定成交供应商。</w:t>
            </w:r>
          </w:p>
          <w:p w14:paraId="5AFD1CC8">
            <w:pPr>
              <w:pStyle w:val="5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sym w:font="Wingdings" w:char="00A8"/>
            </w:r>
            <w:r>
              <w:rPr>
                <w:rFonts w:hint="eastAsia" w:ascii="仿宋" w:hAnsi="仿宋" w:eastAsia="仿宋" w:cs="仿宋"/>
                <w:i w:val="0"/>
                <w:iCs w:val="0"/>
                <w:color w:val="auto"/>
                <w:sz w:val="24"/>
                <w:szCs w:val="24"/>
                <w:highlight w:val="none"/>
              </w:rPr>
              <w:t>采购人委托磋商小组直接确定成交供应商。</w:t>
            </w:r>
          </w:p>
        </w:tc>
      </w:tr>
      <w:tr w14:paraId="024268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 w:hRule="atLeast"/>
        </w:trPr>
        <w:tc>
          <w:tcPr>
            <w:tcW w:w="970" w:type="dxa"/>
            <w:tcBorders>
              <w:top w:val="single" w:color="auto" w:sz="2" w:space="0"/>
              <w:left w:val="single" w:color="auto" w:sz="2" w:space="0"/>
              <w:bottom w:val="single" w:color="auto" w:sz="2" w:space="0"/>
              <w:right w:val="single" w:color="auto" w:sz="2" w:space="0"/>
            </w:tcBorders>
            <w:vAlign w:val="center"/>
          </w:tcPr>
          <w:p w14:paraId="027ED33D">
            <w:pPr>
              <w:pStyle w:val="50"/>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3</w:t>
            </w:r>
            <w:r>
              <w:rPr>
                <w:rFonts w:hint="eastAsia" w:ascii="仿宋" w:hAnsi="仿宋" w:eastAsia="仿宋" w:cs="仿宋"/>
                <w:i w:val="0"/>
                <w:iCs w:val="0"/>
                <w:color w:val="auto"/>
                <w:sz w:val="24"/>
                <w:szCs w:val="24"/>
                <w:highlight w:val="none"/>
                <w:lang w:val="en-US" w:eastAsia="zh-CN"/>
              </w:rPr>
              <w:t>1</w:t>
            </w:r>
            <w:r>
              <w:rPr>
                <w:rFonts w:hint="eastAsia" w:ascii="仿宋" w:hAnsi="仿宋" w:eastAsia="仿宋" w:cs="仿宋"/>
                <w:i w:val="0"/>
                <w:iCs w:val="0"/>
                <w:color w:val="auto"/>
                <w:sz w:val="24"/>
                <w:szCs w:val="24"/>
                <w:highlight w:val="none"/>
              </w:rPr>
              <w:t>.1</w:t>
            </w:r>
          </w:p>
        </w:tc>
        <w:tc>
          <w:tcPr>
            <w:tcW w:w="1721" w:type="dxa"/>
            <w:tcBorders>
              <w:top w:val="single" w:color="auto" w:sz="2" w:space="0"/>
              <w:left w:val="single" w:color="auto" w:sz="2" w:space="0"/>
              <w:bottom w:val="single" w:color="auto" w:sz="2" w:space="0"/>
              <w:right w:val="single" w:color="auto" w:sz="2" w:space="0"/>
            </w:tcBorders>
            <w:vAlign w:val="center"/>
          </w:tcPr>
          <w:p w14:paraId="6AB44AED">
            <w:pPr>
              <w:pStyle w:val="5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履约保证金</w:t>
            </w:r>
          </w:p>
        </w:tc>
        <w:tc>
          <w:tcPr>
            <w:tcW w:w="6752" w:type="dxa"/>
            <w:tcBorders>
              <w:top w:val="single" w:color="auto" w:sz="2" w:space="0"/>
              <w:left w:val="single" w:color="auto" w:sz="2" w:space="0"/>
              <w:bottom w:val="single" w:color="auto" w:sz="2" w:space="0"/>
              <w:right w:val="single" w:color="auto" w:sz="2" w:space="0"/>
            </w:tcBorders>
            <w:vAlign w:val="center"/>
          </w:tcPr>
          <w:p w14:paraId="242C35C3">
            <w:pPr>
              <w:pStyle w:val="5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w:t>
            </w:r>
            <w:r>
              <w:rPr>
                <w:rFonts w:hint="eastAsia" w:ascii="仿宋" w:hAnsi="仿宋" w:eastAsia="仿宋" w:cs="仿宋"/>
                <w:i w:val="0"/>
                <w:iCs w:val="0"/>
                <w:color w:val="auto"/>
                <w:sz w:val="24"/>
                <w:szCs w:val="24"/>
                <w:highlight w:val="none"/>
                <w:lang w:val="en-US" w:eastAsia="zh-CN"/>
              </w:rPr>
              <w:t>.</w:t>
            </w:r>
            <w:r>
              <w:rPr>
                <w:rFonts w:hint="eastAsia" w:ascii="仿宋" w:hAnsi="仿宋" w:eastAsia="仿宋" w:cs="仿宋"/>
                <w:i w:val="0"/>
                <w:iCs w:val="0"/>
                <w:color w:val="auto"/>
                <w:sz w:val="24"/>
                <w:szCs w:val="24"/>
                <w:highlight w:val="none"/>
              </w:rPr>
              <w:t>金额：</w:t>
            </w:r>
          </w:p>
          <w:p w14:paraId="4900BF28">
            <w:pPr>
              <w:pStyle w:val="50"/>
              <w:ind w:firstLine="240" w:firstLineChars="10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eastAsia="zh-CN"/>
              </w:rPr>
              <w:t>□</w:t>
            </w:r>
            <w:r>
              <w:rPr>
                <w:rFonts w:hint="eastAsia" w:ascii="仿宋" w:hAnsi="仿宋" w:eastAsia="仿宋" w:cs="仿宋"/>
                <w:i w:val="0"/>
                <w:iCs w:val="0"/>
                <w:color w:val="auto"/>
                <w:sz w:val="24"/>
                <w:szCs w:val="24"/>
                <w:highlight w:val="none"/>
              </w:rPr>
              <w:t>免收</w:t>
            </w:r>
          </w:p>
          <w:p w14:paraId="1CB543E4">
            <w:pPr>
              <w:pStyle w:val="50"/>
              <w:ind w:firstLine="240" w:firstLineChars="10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eastAsia="zh-CN"/>
              </w:rPr>
              <w:t>☑</w:t>
            </w:r>
            <w:r>
              <w:rPr>
                <w:rFonts w:hint="eastAsia" w:ascii="仿宋" w:hAnsi="仿宋" w:eastAsia="仿宋" w:cs="仿宋"/>
                <w:i w:val="0"/>
                <w:iCs w:val="0"/>
                <w:color w:val="auto"/>
                <w:sz w:val="24"/>
                <w:szCs w:val="24"/>
                <w:highlight w:val="none"/>
              </w:rPr>
              <w:t>合同价的</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u w:val="single"/>
                <w:lang w:val="en-US" w:eastAsia="zh-CN"/>
              </w:rPr>
              <w:t>10</w:t>
            </w:r>
            <w:r>
              <w:rPr>
                <w:rFonts w:hint="eastAsia" w:ascii="仿宋" w:hAnsi="仿宋" w:eastAsia="仿宋" w:cs="仿宋"/>
                <w:i w:val="0"/>
                <w:iCs w:val="0"/>
                <w:color w:val="auto"/>
                <w:sz w:val="24"/>
                <w:szCs w:val="24"/>
                <w:highlight w:val="none"/>
                <w:u w:val="single"/>
              </w:rPr>
              <w:t xml:space="preserve"> %</w:t>
            </w:r>
          </w:p>
          <w:p w14:paraId="765D7FA1">
            <w:pPr>
              <w:pStyle w:val="50"/>
              <w:ind w:firstLine="240" w:firstLineChars="10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□定额收取：</w:t>
            </w:r>
            <w:r>
              <w:rPr>
                <w:rFonts w:hint="eastAsia" w:ascii="仿宋" w:hAnsi="仿宋" w:eastAsia="仿宋" w:cs="仿宋"/>
                <w:i w:val="0"/>
                <w:iCs w:val="0"/>
                <w:color w:val="auto"/>
                <w:sz w:val="24"/>
                <w:szCs w:val="24"/>
                <w:highlight w:val="none"/>
                <w:u w:val="single"/>
              </w:rPr>
              <w:t>人民币           元</w:t>
            </w:r>
          </w:p>
          <w:p w14:paraId="0067AB47">
            <w:pPr>
              <w:pStyle w:val="5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w:t>
            </w:r>
            <w:r>
              <w:rPr>
                <w:rFonts w:hint="eastAsia" w:ascii="仿宋" w:hAnsi="仿宋" w:eastAsia="仿宋" w:cs="仿宋"/>
                <w:i w:val="0"/>
                <w:iCs w:val="0"/>
                <w:color w:val="auto"/>
                <w:sz w:val="24"/>
                <w:szCs w:val="24"/>
                <w:highlight w:val="none"/>
                <w:lang w:val="en-US" w:eastAsia="zh-CN"/>
              </w:rPr>
              <w:t>.</w:t>
            </w:r>
            <w:r>
              <w:rPr>
                <w:rFonts w:hint="eastAsia" w:ascii="仿宋" w:hAnsi="仿宋" w:eastAsia="仿宋" w:cs="仿宋"/>
                <w:i w:val="0"/>
                <w:iCs w:val="0"/>
                <w:color w:val="auto"/>
                <w:sz w:val="24"/>
                <w:szCs w:val="24"/>
                <w:highlight w:val="none"/>
              </w:rPr>
              <w:t>支付方式：</w:t>
            </w:r>
          </w:p>
          <w:p w14:paraId="278665BD">
            <w:pPr>
              <w:pStyle w:val="60"/>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供应商可自主选择以支票、汇票、本票、电汇、转账、网银、保函等非现金形式缴纳或提交保证金。</w:t>
            </w:r>
          </w:p>
          <w:p w14:paraId="18EEE24E">
            <w:pPr>
              <w:pStyle w:val="5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3.</w:t>
            </w:r>
            <w:r>
              <w:rPr>
                <w:rFonts w:hint="eastAsia" w:ascii="仿宋" w:hAnsi="仿宋" w:eastAsia="仿宋" w:cs="仿宋"/>
                <w:i w:val="0"/>
                <w:iCs w:val="0"/>
                <w:color w:val="auto"/>
                <w:sz w:val="24"/>
                <w:szCs w:val="24"/>
                <w:highlight w:val="none"/>
              </w:rPr>
              <w:t xml:space="preserve">收取单位：                            </w:t>
            </w:r>
          </w:p>
          <w:p w14:paraId="2A254E9A">
            <w:pPr>
              <w:pStyle w:val="5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4.收取账号：</w:t>
            </w:r>
            <w:r>
              <w:rPr>
                <w:rFonts w:hint="eastAsia" w:ascii="仿宋" w:hAnsi="仿宋" w:eastAsia="仿宋" w:cs="仿宋"/>
                <w:i w:val="0"/>
                <w:iCs w:val="0"/>
                <w:color w:val="auto"/>
                <w:sz w:val="24"/>
                <w:szCs w:val="24"/>
                <w:highlight w:val="none"/>
              </w:rPr>
              <w:t xml:space="preserve">              </w:t>
            </w:r>
          </w:p>
          <w:p w14:paraId="272CE062">
            <w:pPr>
              <w:pStyle w:val="5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5.</w:t>
            </w:r>
            <w:r>
              <w:rPr>
                <w:rFonts w:hint="eastAsia" w:ascii="仿宋" w:hAnsi="仿宋" w:eastAsia="仿宋" w:cs="仿宋"/>
                <w:i w:val="0"/>
                <w:iCs w:val="0"/>
                <w:color w:val="auto"/>
                <w:sz w:val="24"/>
                <w:szCs w:val="24"/>
                <w:highlight w:val="none"/>
              </w:rPr>
              <w:t xml:space="preserve">退还时间：              </w:t>
            </w:r>
          </w:p>
          <w:p w14:paraId="4CB9792C">
            <w:pPr>
              <w:pStyle w:val="50"/>
              <w:rPr>
                <w:rFonts w:hint="eastAsia" w:ascii="仿宋" w:hAnsi="仿宋" w:eastAsia="仿宋" w:cs="仿宋"/>
                <w:b/>
                <w:bCs/>
                <w:i w:val="0"/>
                <w:iCs w:val="0"/>
                <w:color w:val="auto"/>
                <w:sz w:val="24"/>
                <w:szCs w:val="24"/>
                <w:highlight w:val="none"/>
              </w:rPr>
            </w:pPr>
          </w:p>
          <w:p w14:paraId="08F7956F">
            <w:pPr>
              <w:pStyle w:val="50"/>
              <w:rPr>
                <w:rFonts w:hint="eastAsia" w:ascii="仿宋" w:hAnsi="仿宋" w:eastAsia="仿宋" w:cs="仿宋"/>
                <w:b/>
                <w:bCs/>
                <w:i w:val="0"/>
                <w:iCs w:val="0"/>
                <w:color w:val="auto"/>
                <w:sz w:val="24"/>
                <w:szCs w:val="24"/>
                <w:highlight w:val="none"/>
              </w:rPr>
            </w:pPr>
            <w:r>
              <w:rPr>
                <w:rFonts w:hint="eastAsia" w:ascii="仿宋" w:hAnsi="仿宋" w:eastAsia="仿宋" w:cs="仿宋"/>
                <w:b/>
                <w:bCs/>
                <w:i w:val="0"/>
                <w:iCs w:val="0"/>
                <w:color w:val="auto"/>
                <w:sz w:val="24"/>
                <w:szCs w:val="24"/>
                <w:highlight w:val="none"/>
              </w:rPr>
              <w:t>注意事项：</w:t>
            </w:r>
          </w:p>
          <w:p w14:paraId="29B817EB">
            <w:pPr>
              <w:pStyle w:val="5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 xml:space="preserve">  </w:t>
            </w:r>
            <w:r>
              <w:rPr>
                <w:rFonts w:hint="eastAsia" w:ascii="仿宋" w:hAnsi="仿宋" w:eastAsia="仿宋" w:cs="仿宋"/>
                <w:i w:val="0"/>
                <w:iCs w:val="0"/>
                <w:color w:val="auto"/>
                <w:sz w:val="24"/>
                <w:szCs w:val="24"/>
                <w:highlight w:val="none"/>
              </w:rPr>
              <w:t>1</w:t>
            </w:r>
            <w:r>
              <w:rPr>
                <w:rFonts w:hint="eastAsia" w:ascii="仿宋" w:hAnsi="仿宋" w:eastAsia="仿宋" w:cs="仿宋"/>
                <w:i w:val="0"/>
                <w:iCs w:val="0"/>
                <w:color w:val="auto"/>
                <w:sz w:val="24"/>
                <w:szCs w:val="24"/>
                <w:highlight w:val="none"/>
                <w:lang w:val="en-US" w:eastAsia="zh-CN"/>
              </w:rPr>
              <w:t>.</w:t>
            </w:r>
            <w:r>
              <w:rPr>
                <w:rFonts w:hint="eastAsia" w:ascii="仿宋" w:hAnsi="仿宋" w:eastAsia="仿宋" w:cs="仿宋"/>
                <w:i w:val="0"/>
                <w:iCs w:val="0"/>
                <w:color w:val="auto"/>
                <w:sz w:val="24"/>
                <w:szCs w:val="24"/>
                <w:highlight w:val="none"/>
              </w:rPr>
              <w:t>以上各类机构出具的以担保函、保证保险承担责任的方式均须满足无条件见索即付条件。</w:t>
            </w:r>
          </w:p>
          <w:p w14:paraId="23CD9632">
            <w:pPr>
              <w:pStyle w:val="5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 xml:space="preserve">  </w:t>
            </w:r>
            <w:r>
              <w:rPr>
                <w:rFonts w:hint="eastAsia" w:ascii="仿宋" w:hAnsi="仿宋" w:eastAsia="仿宋" w:cs="仿宋"/>
                <w:i w:val="0"/>
                <w:iCs w:val="0"/>
                <w:color w:val="auto"/>
                <w:sz w:val="24"/>
                <w:szCs w:val="24"/>
                <w:highlight w:val="none"/>
              </w:rPr>
              <w:t>2</w:t>
            </w:r>
            <w:r>
              <w:rPr>
                <w:rFonts w:hint="eastAsia" w:ascii="仿宋" w:hAnsi="仿宋" w:eastAsia="仿宋" w:cs="仿宋"/>
                <w:i w:val="0"/>
                <w:iCs w:val="0"/>
                <w:color w:val="auto"/>
                <w:sz w:val="24"/>
                <w:szCs w:val="24"/>
                <w:highlight w:val="none"/>
                <w:lang w:val="en-US" w:eastAsia="zh-CN"/>
              </w:rPr>
              <w:t>.</w:t>
            </w:r>
            <w:r>
              <w:rPr>
                <w:rFonts w:hint="eastAsia" w:ascii="仿宋" w:hAnsi="仿宋" w:eastAsia="仿宋" w:cs="仿宋"/>
                <w:i w:val="0"/>
                <w:iCs w:val="0"/>
                <w:color w:val="auto"/>
                <w:sz w:val="24"/>
                <w:szCs w:val="24"/>
                <w:highlight w:val="none"/>
              </w:rPr>
              <w:t>以担保函、保证保险形式缴纳履约保证金的，受益人和收取单位须为采购人。</w:t>
            </w:r>
          </w:p>
        </w:tc>
      </w:tr>
      <w:tr w14:paraId="64B5E4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 w:hRule="atLeast"/>
        </w:trPr>
        <w:tc>
          <w:tcPr>
            <w:tcW w:w="970" w:type="dxa"/>
            <w:tcBorders>
              <w:top w:val="single" w:color="auto" w:sz="2" w:space="0"/>
              <w:left w:val="single" w:color="auto" w:sz="2" w:space="0"/>
              <w:bottom w:val="single" w:color="auto" w:sz="2" w:space="0"/>
              <w:right w:val="single" w:color="auto" w:sz="2" w:space="0"/>
            </w:tcBorders>
            <w:vAlign w:val="center"/>
          </w:tcPr>
          <w:p w14:paraId="0861755C">
            <w:pPr>
              <w:pStyle w:val="50"/>
              <w:jc w:val="center"/>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sz w:val="24"/>
                <w:szCs w:val="24"/>
                <w:highlight w:val="none"/>
                <w:lang w:val="en-US" w:eastAsia="zh-CN"/>
              </w:rPr>
              <w:t>32.5</w:t>
            </w:r>
          </w:p>
        </w:tc>
        <w:tc>
          <w:tcPr>
            <w:tcW w:w="1721" w:type="dxa"/>
            <w:tcBorders>
              <w:top w:val="single" w:color="auto" w:sz="2" w:space="0"/>
              <w:left w:val="single" w:color="auto" w:sz="2" w:space="0"/>
              <w:bottom w:val="single" w:color="auto" w:sz="2" w:space="0"/>
              <w:right w:val="single" w:color="auto" w:sz="2" w:space="0"/>
            </w:tcBorders>
            <w:vAlign w:val="center"/>
          </w:tcPr>
          <w:p w14:paraId="04D9510B">
            <w:pPr>
              <w:pStyle w:val="50"/>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sz w:val="24"/>
                <w:szCs w:val="24"/>
                <w:highlight w:val="none"/>
              </w:rPr>
              <w:t>合同分包</w:t>
            </w:r>
          </w:p>
        </w:tc>
        <w:tc>
          <w:tcPr>
            <w:tcW w:w="6752" w:type="dxa"/>
            <w:tcBorders>
              <w:top w:val="single" w:color="auto" w:sz="2" w:space="0"/>
              <w:left w:val="single" w:color="auto" w:sz="2" w:space="0"/>
              <w:bottom w:val="single" w:color="auto" w:sz="2" w:space="0"/>
              <w:right w:val="single" w:color="auto" w:sz="2" w:space="0"/>
            </w:tcBorders>
            <w:vAlign w:val="center"/>
          </w:tcPr>
          <w:p w14:paraId="4344EC45">
            <w:pPr>
              <w:pStyle w:val="50"/>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 xml:space="preserve">本项目的非主体、非关键性工作是否允许分包： </w:t>
            </w:r>
          </w:p>
          <w:p w14:paraId="3D901FC0">
            <w:pPr>
              <w:pStyle w:val="50"/>
              <w:ind w:firstLine="480" w:firstLineChars="200"/>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 xml:space="preserve">☑不允许 </w:t>
            </w:r>
          </w:p>
          <w:p w14:paraId="56DFA0F7">
            <w:pPr>
              <w:pStyle w:val="50"/>
              <w:ind w:firstLine="480" w:firstLineChars="200"/>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 xml:space="preserve">□允许，具体要求： </w:t>
            </w:r>
          </w:p>
          <w:p w14:paraId="6C445FF2">
            <w:pPr>
              <w:pStyle w:val="50"/>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 xml:space="preserve">     1.可以分包履行的具体内容：_____； </w:t>
            </w:r>
          </w:p>
          <w:p w14:paraId="71BE067E">
            <w:pPr>
              <w:pStyle w:val="50"/>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 xml:space="preserve">     2.允许分包的金额或者比例：_____； </w:t>
            </w:r>
          </w:p>
          <w:p w14:paraId="3628979B">
            <w:pPr>
              <w:pStyle w:val="50"/>
              <w:ind w:firstLine="480" w:firstLineChars="200"/>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 xml:space="preserve"> 3.其他要求：_____。</w:t>
            </w:r>
          </w:p>
        </w:tc>
      </w:tr>
      <w:tr w14:paraId="749FBC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 w:hRule="atLeast"/>
        </w:trPr>
        <w:tc>
          <w:tcPr>
            <w:tcW w:w="970" w:type="dxa"/>
            <w:tcBorders>
              <w:top w:val="single" w:color="auto" w:sz="2" w:space="0"/>
              <w:left w:val="single" w:color="auto" w:sz="2" w:space="0"/>
              <w:bottom w:val="single" w:color="auto" w:sz="2" w:space="0"/>
              <w:right w:val="single" w:color="auto" w:sz="2" w:space="0"/>
            </w:tcBorders>
            <w:vAlign w:val="center"/>
          </w:tcPr>
          <w:p w14:paraId="1F3EF9C4">
            <w:pPr>
              <w:pStyle w:val="50"/>
              <w:jc w:val="center"/>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33.1</w:t>
            </w:r>
          </w:p>
        </w:tc>
        <w:tc>
          <w:tcPr>
            <w:tcW w:w="1721" w:type="dxa"/>
            <w:tcBorders>
              <w:top w:val="single" w:color="auto" w:sz="2" w:space="0"/>
              <w:left w:val="single" w:color="auto" w:sz="2" w:space="0"/>
              <w:bottom w:val="single" w:color="auto" w:sz="2" w:space="0"/>
              <w:right w:val="single" w:color="auto" w:sz="2" w:space="0"/>
            </w:tcBorders>
            <w:vAlign w:val="center"/>
          </w:tcPr>
          <w:p w14:paraId="66EBB004">
            <w:pPr>
              <w:pStyle w:val="50"/>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sz w:val="24"/>
                <w:szCs w:val="24"/>
                <w:highlight w:val="none"/>
                <w:lang w:val="en-US" w:eastAsia="zh-CN"/>
              </w:rPr>
              <w:t>质疑</w:t>
            </w:r>
          </w:p>
        </w:tc>
        <w:tc>
          <w:tcPr>
            <w:tcW w:w="6752" w:type="dxa"/>
            <w:tcBorders>
              <w:top w:val="single" w:color="auto" w:sz="2" w:space="0"/>
              <w:left w:val="single" w:color="auto" w:sz="2" w:space="0"/>
              <w:bottom w:val="single" w:color="auto" w:sz="2" w:space="0"/>
              <w:right w:val="single" w:color="auto" w:sz="2" w:space="0"/>
            </w:tcBorders>
            <w:vAlign w:val="center"/>
          </w:tcPr>
          <w:p w14:paraId="5188A9DF">
            <w:pPr>
              <w:pStyle w:val="68"/>
              <w:spacing w:before="25" w:line="230" w:lineRule="auto"/>
              <w:ind w:right="110"/>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递交方式：</w:t>
            </w:r>
            <w:r>
              <w:rPr>
                <w:rFonts w:hint="eastAsia" w:ascii="仿宋" w:hAnsi="仿宋" w:eastAsia="仿宋" w:cs="仿宋"/>
                <w:color w:val="auto"/>
                <w:spacing w:val="-1"/>
                <w:highlight w:val="none"/>
                <w:lang w:val="en-US" w:eastAsia="zh-CN"/>
              </w:rPr>
              <w:t>质疑书、授权PDF扫描件发送至代理机构邮箱，以上资料原件邮寄或送至代理机构</w:t>
            </w:r>
            <w:r>
              <w:rPr>
                <w:rFonts w:hint="eastAsia" w:ascii="仿宋" w:hAnsi="仿宋" w:eastAsia="仿宋" w:cs="仿宋"/>
                <w:color w:val="auto"/>
                <w:spacing w:val="-1"/>
                <w:highlight w:val="none"/>
              </w:rPr>
              <w:tab/>
            </w:r>
            <w:r>
              <w:rPr>
                <w:rFonts w:hint="eastAsia" w:ascii="仿宋" w:hAnsi="仿宋" w:eastAsia="仿宋" w:cs="仿宋"/>
                <w:color w:val="auto"/>
                <w:spacing w:val="-1"/>
                <w:highlight w:val="none"/>
              </w:rPr>
              <w:t xml:space="preserve"> </w:t>
            </w:r>
          </w:p>
          <w:p w14:paraId="424F09D2">
            <w:pPr>
              <w:pStyle w:val="68"/>
              <w:spacing w:before="25" w:line="230" w:lineRule="auto"/>
              <w:ind w:right="110"/>
              <w:rPr>
                <w:rFonts w:hint="eastAsia" w:ascii="仿宋" w:hAnsi="仿宋" w:eastAsia="仿宋" w:cs="仿宋"/>
                <w:color w:val="auto"/>
                <w:spacing w:val="-1"/>
                <w:highlight w:val="none"/>
                <w:lang w:val="en-US" w:eastAsia="zh-CN"/>
              </w:rPr>
            </w:pPr>
            <w:r>
              <w:rPr>
                <w:rFonts w:hint="eastAsia" w:ascii="仿宋" w:hAnsi="仿宋" w:eastAsia="仿宋" w:cs="仿宋"/>
                <w:color w:val="auto"/>
                <w:spacing w:val="-1"/>
                <w:highlight w:val="none"/>
              </w:rPr>
              <w:t>接收部门：</w:t>
            </w:r>
            <w:r>
              <w:rPr>
                <w:rFonts w:hint="eastAsia" w:ascii="仿宋" w:hAnsi="仿宋" w:eastAsia="仿宋" w:cs="仿宋"/>
                <w:color w:val="auto"/>
                <w:sz w:val="24"/>
                <w:szCs w:val="24"/>
                <w:highlight w:val="none"/>
                <w:vertAlign w:val="baseline"/>
                <w:lang w:eastAsia="zh-CN"/>
              </w:rPr>
              <w:t>新疆润标工程勘察设计院有限公司</w:t>
            </w:r>
            <w:r>
              <w:rPr>
                <w:rFonts w:hint="eastAsia" w:ascii="仿宋" w:hAnsi="仿宋" w:eastAsia="仿宋" w:cs="仿宋"/>
                <w:color w:val="auto"/>
                <w:spacing w:val="-1"/>
                <w:highlight w:val="none"/>
                <w:lang w:val="en-US" w:eastAsia="zh-CN"/>
              </w:rPr>
              <w:t xml:space="preserve">招标部 </w:t>
            </w:r>
          </w:p>
          <w:p w14:paraId="1ABC6E79">
            <w:pPr>
              <w:pStyle w:val="68"/>
              <w:spacing w:before="25" w:line="230" w:lineRule="auto"/>
              <w:ind w:right="110"/>
              <w:rPr>
                <w:rFonts w:hint="default" w:ascii="仿宋" w:hAnsi="仿宋" w:eastAsia="仿宋" w:cs="仿宋"/>
                <w:color w:val="auto"/>
                <w:spacing w:val="-1"/>
                <w:highlight w:val="none"/>
                <w:lang w:val="en-US"/>
              </w:rPr>
            </w:pPr>
            <w:r>
              <w:rPr>
                <w:rFonts w:hint="eastAsia" w:ascii="仿宋" w:hAnsi="仿宋" w:eastAsia="仿宋" w:cs="仿宋"/>
                <w:color w:val="auto"/>
                <w:spacing w:val="-1"/>
                <w:highlight w:val="none"/>
              </w:rPr>
              <w:t>联系电话：</w:t>
            </w:r>
            <w:r>
              <w:rPr>
                <w:rFonts w:hint="eastAsia" w:ascii="仿宋" w:hAnsi="仿宋" w:eastAsia="仿宋" w:cs="仿宋"/>
                <w:color w:val="auto"/>
                <w:sz w:val="24"/>
                <w:szCs w:val="24"/>
                <w:highlight w:val="none"/>
                <w:vertAlign w:val="baseline"/>
                <w:lang w:val="en-US" w:eastAsia="zh-CN"/>
              </w:rPr>
              <w:t>13919745204</w:t>
            </w:r>
          </w:p>
          <w:p w14:paraId="578A2C0A">
            <w:pPr>
              <w:pStyle w:val="58"/>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仿宋" w:hAnsi="仿宋" w:eastAsia="仿宋" w:cs="仿宋"/>
                <w:i w:val="0"/>
                <w:iCs w:val="0"/>
                <w:color w:val="auto"/>
                <w:kern w:val="2"/>
                <w:sz w:val="24"/>
                <w:szCs w:val="24"/>
                <w:highlight w:val="none"/>
                <w:lang w:val="zh-CN" w:eastAsia="zh-CN" w:bidi="ar-SA"/>
              </w:rPr>
            </w:pPr>
            <w:r>
              <w:rPr>
                <w:rFonts w:hint="eastAsia" w:ascii="仿宋" w:hAnsi="仿宋" w:eastAsia="仿宋" w:cs="仿宋"/>
                <w:color w:val="auto"/>
                <w:sz w:val="24"/>
                <w:szCs w:val="24"/>
                <w:highlight w:val="none"/>
                <w:vertAlign w:val="baseline"/>
                <w:lang w:eastAsia="zh-CN"/>
              </w:rPr>
              <w:t>通讯地址：喀什市经济开发区兵团分区总部大厦B座6层创客中心科创区61号</w:t>
            </w:r>
          </w:p>
        </w:tc>
      </w:tr>
      <w:tr w14:paraId="33386A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 w:hRule="atLeast"/>
        </w:trPr>
        <w:tc>
          <w:tcPr>
            <w:tcW w:w="970" w:type="dxa"/>
            <w:tcBorders>
              <w:top w:val="single" w:color="auto" w:sz="2" w:space="0"/>
              <w:left w:val="single" w:color="auto" w:sz="2" w:space="0"/>
              <w:bottom w:val="single" w:color="auto" w:sz="2" w:space="0"/>
              <w:right w:val="single" w:color="auto" w:sz="2" w:space="0"/>
            </w:tcBorders>
            <w:vAlign w:val="center"/>
          </w:tcPr>
          <w:p w14:paraId="0B4B8253">
            <w:pPr>
              <w:pStyle w:val="50"/>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3</w:t>
            </w:r>
            <w:r>
              <w:rPr>
                <w:rFonts w:hint="eastAsia" w:ascii="仿宋" w:hAnsi="仿宋" w:eastAsia="仿宋" w:cs="仿宋"/>
                <w:i w:val="0"/>
                <w:iCs w:val="0"/>
                <w:color w:val="auto"/>
                <w:sz w:val="24"/>
                <w:szCs w:val="24"/>
                <w:highlight w:val="none"/>
                <w:lang w:val="en-US" w:eastAsia="zh-CN"/>
              </w:rPr>
              <w:t>6</w:t>
            </w:r>
            <w:r>
              <w:rPr>
                <w:rFonts w:hint="eastAsia" w:ascii="仿宋" w:hAnsi="仿宋" w:eastAsia="仿宋" w:cs="仿宋"/>
                <w:i w:val="0"/>
                <w:iCs w:val="0"/>
                <w:color w:val="auto"/>
                <w:sz w:val="24"/>
                <w:szCs w:val="24"/>
                <w:highlight w:val="none"/>
              </w:rPr>
              <w:t>.1</w:t>
            </w:r>
          </w:p>
        </w:tc>
        <w:tc>
          <w:tcPr>
            <w:tcW w:w="1721" w:type="dxa"/>
            <w:tcBorders>
              <w:top w:val="single" w:color="auto" w:sz="2" w:space="0"/>
              <w:left w:val="single" w:color="auto" w:sz="2" w:space="0"/>
              <w:bottom w:val="single" w:color="auto" w:sz="2" w:space="0"/>
              <w:right w:val="single" w:color="auto" w:sz="2" w:space="0"/>
            </w:tcBorders>
            <w:vAlign w:val="center"/>
          </w:tcPr>
          <w:p w14:paraId="620FF725">
            <w:pPr>
              <w:pStyle w:val="5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采购代理服务费收取方式和标准</w:t>
            </w:r>
          </w:p>
        </w:tc>
        <w:tc>
          <w:tcPr>
            <w:tcW w:w="6752" w:type="dxa"/>
            <w:tcBorders>
              <w:top w:val="single" w:color="auto" w:sz="2" w:space="0"/>
              <w:left w:val="single" w:color="auto" w:sz="2" w:space="0"/>
              <w:bottom w:val="single" w:color="auto" w:sz="2" w:space="0"/>
              <w:right w:val="single" w:color="auto" w:sz="2" w:space="0"/>
            </w:tcBorders>
            <w:vAlign w:val="center"/>
          </w:tcPr>
          <w:p w14:paraId="1FA0FC35">
            <w:pPr>
              <w:pStyle w:val="68"/>
              <w:numPr>
                <w:ilvl w:val="0"/>
                <w:numId w:val="1"/>
              </w:numPr>
              <w:spacing w:before="83" w:line="235" w:lineRule="auto"/>
              <w:ind w:left="117" w:right="2205" w:firstLine="14"/>
              <w:rPr>
                <w:rFonts w:hint="eastAsia" w:ascii="仿宋" w:hAnsi="仿宋" w:eastAsia="仿宋" w:cs="仿宋"/>
                <w:color w:val="auto"/>
                <w:spacing w:val="8"/>
                <w:highlight w:val="none"/>
              </w:rPr>
            </w:pPr>
            <w:r>
              <w:rPr>
                <w:rFonts w:hint="eastAsia" w:ascii="仿宋" w:hAnsi="仿宋" w:eastAsia="仿宋" w:cs="仿宋"/>
                <w:color w:val="auto"/>
                <w:spacing w:val="-2"/>
                <w:highlight w:val="none"/>
              </w:rPr>
              <w:t>收费对象：</w:t>
            </w:r>
          </w:p>
          <w:p w14:paraId="74F3171A">
            <w:pPr>
              <w:pStyle w:val="68"/>
              <w:numPr>
                <w:ilvl w:val="0"/>
                <w:numId w:val="0"/>
              </w:numPr>
              <w:spacing w:before="83" w:line="235" w:lineRule="auto"/>
              <w:ind w:left="131" w:leftChars="0" w:right="2205" w:rightChars="0"/>
              <w:rPr>
                <w:rFonts w:hint="eastAsia" w:ascii="仿宋" w:hAnsi="仿宋" w:eastAsia="仿宋" w:cs="仿宋"/>
                <w:color w:val="auto"/>
                <w:spacing w:val="8"/>
                <w:highlight w:val="none"/>
              </w:rPr>
            </w:pPr>
            <w:r>
              <w:rPr>
                <w:rFonts w:hint="eastAsia" w:ascii="仿宋" w:hAnsi="仿宋" w:eastAsia="仿宋" w:cs="仿宋"/>
                <w:color w:val="auto"/>
                <w:spacing w:val="-17"/>
                <w:highlight w:val="none"/>
              </w:rPr>
              <w:t>□</w:t>
            </w:r>
            <w:r>
              <w:rPr>
                <w:rFonts w:hint="eastAsia" w:ascii="仿宋" w:hAnsi="仿宋" w:eastAsia="仿宋" w:cs="仿宋"/>
                <w:color w:val="auto"/>
                <w:spacing w:val="-2"/>
                <w:highlight w:val="none"/>
              </w:rPr>
              <w:t>采购人支付</w:t>
            </w:r>
            <w:r>
              <w:rPr>
                <w:rFonts w:hint="eastAsia" w:ascii="仿宋" w:hAnsi="仿宋" w:eastAsia="仿宋" w:cs="仿宋"/>
                <w:color w:val="auto"/>
                <w:spacing w:val="-2"/>
                <w:highlight w:val="none"/>
                <w:lang w:val="en-US" w:eastAsia="zh-CN"/>
              </w:rPr>
              <w:t xml:space="preserve">  </w:t>
            </w:r>
            <w:r>
              <w:rPr>
                <w:rFonts w:hint="eastAsia" w:ascii="仿宋" w:hAnsi="仿宋" w:eastAsia="仿宋" w:cs="仿宋"/>
                <w:color w:val="auto"/>
                <w:spacing w:val="-17"/>
                <w:highlight w:val="none"/>
                <w:lang w:eastAsia="zh-CN"/>
              </w:rPr>
              <w:t>☑</w:t>
            </w:r>
            <w:r>
              <w:rPr>
                <w:rFonts w:hint="eastAsia" w:ascii="仿宋" w:hAnsi="仿宋" w:eastAsia="仿宋" w:cs="仿宋"/>
                <w:color w:val="auto"/>
                <w:spacing w:val="-2"/>
                <w:highlight w:val="none"/>
              </w:rPr>
              <w:t>中标人支付</w:t>
            </w:r>
          </w:p>
          <w:p w14:paraId="12BC0E8A">
            <w:pPr>
              <w:pStyle w:val="68"/>
              <w:spacing w:before="25" w:line="230" w:lineRule="auto"/>
              <w:ind w:right="110"/>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2.收费标准：</w:t>
            </w:r>
            <w:r>
              <w:rPr>
                <w:rFonts w:hint="eastAsia" w:ascii="仿宋" w:hAnsi="仿宋" w:eastAsia="仿宋" w:cs="仿宋"/>
                <w:color w:val="auto"/>
                <w:sz w:val="24"/>
                <w:szCs w:val="24"/>
                <w:highlight w:val="none"/>
                <w:lang w:val="en-US" w:eastAsia="zh-CN"/>
              </w:rPr>
              <w:t>参考国家发展计划委员会“计价格（2002）1980号”文件、“发改办价格[2003]857号”文及发改办价格〔2011〕534号文收取</w:t>
            </w:r>
            <w:r>
              <w:rPr>
                <w:rFonts w:hint="eastAsia" w:ascii="宋体" w:hAnsi="宋体" w:cs="宋体"/>
                <w:color w:val="auto"/>
                <w:sz w:val="24"/>
              </w:rPr>
              <w:t>。</w:t>
            </w:r>
            <w:r>
              <w:rPr>
                <w:rFonts w:hint="eastAsia" w:ascii="仿宋" w:hAnsi="仿宋" w:eastAsia="仿宋" w:cs="仿宋"/>
                <w:color w:val="auto"/>
                <w:sz w:val="24"/>
                <w:szCs w:val="24"/>
                <w:highlight w:val="none"/>
                <w:lang w:val="en-US" w:eastAsia="zh-CN"/>
              </w:rPr>
              <w:t>文件本项目招标过程中发生的一切费用，开标现场实际发生的费用由中标人支付。</w:t>
            </w:r>
          </w:p>
          <w:p w14:paraId="2AFC9C3B">
            <w:pPr>
              <w:pStyle w:val="68"/>
              <w:spacing w:before="25" w:line="230" w:lineRule="auto"/>
              <w:ind w:right="110"/>
              <w:rPr>
                <w:rFonts w:hint="eastAsia" w:ascii="仿宋" w:hAnsi="仿宋" w:eastAsia="仿宋" w:cs="仿宋"/>
                <w:color w:val="auto"/>
                <w:spacing w:val="-1"/>
                <w:highlight w:val="none"/>
                <w:lang w:val="en-US" w:eastAsia="zh-CN"/>
              </w:rPr>
            </w:pPr>
            <w:r>
              <w:rPr>
                <w:rFonts w:hint="eastAsia" w:ascii="仿宋" w:hAnsi="仿宋" w:eastAsia="仿宋" w:cs="仿宋"/>
                <w:color w:val="auto"/>
                <w:spacing w:val="-1"/>
                <w:highlight w:val="none"/>
              </w:rPr>
              <w:t>3.收取时间：</w:t>
            </w:r>
            <w:r>
              <w:rPr>
                <w:rFonts w:hint="eastAsia" w:ascii="仿宋" w:hAnsi="仿宋" w:eastAsia="仿宋" w:cs="仿宋"/>
                <w:color w:val="auto"/>
                <w:spacing w:val="-1"/>
                <w:highlight w:val="none"/>
                <w:lang w:val="en-US" w:eastAsia="zh-CN"/>
              </w:rPr>
              <w:t>领取中标通知书的同时</w:t>
            </w:r>
          </w:p>
          <w:p w14:paraId="0A40A9C9">
            <w:pPr>
              <w:pStyle w:val="68"/>
              <w:spacing w:before="25" w:line="230" w:lineRule="auto"/>
              <w:ind w:right="11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pacing w:val="-1"/>
                <w:highlight w:val="none"/>
              </w:rPr>
              <w:t>4.收取方式：</w:t>
            </w:r>
            <w:r>
              <w:rPr>
                <w:rFonts w:hint="eastAsia" w:ascii="仿宋" w:hAnsi="仿宋" w:eastAsia="仿宋" w:cs="仿宋"/>
                <w:color w:val="auto"/>
                <w:sz w:val="24"/>
                <w:szCs w:val="24"/>
                <w:highlight w:val="none"/>
                <w:lang w:val="en-US" w:eastAsia="zh-CN"/>
              </w:rPr>
              <w:t>支票、电汇等形式</w:t>
            </w:r>
          </w:p>
          <w:p w14:paraId="2EB67C87">
            <w:pPr>
              <w:pStyle w:val="5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收款单位全称：新疆润标工程勘察设计研究院有限公司喀什市分公司</w:t>
            </w:r>
          </w:p>
          <w:p w14:paraId="2E60AA42">
            <w:pPr>
              <w:pStyle w:val="5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开户行：新疆喀什农村商业银行股份有限公司乃则尔巴格支行</w:t>
            </w:r>
          </w:p>
          <w:p w14:paraId="20D1A399">
            <w:pPr>
              <w:pStyle w:val="50"/>
              <w:rPr>
                <w:rFonts w:hint="eastAsia" w:ascii="仿宋" w:hAnsi="仿宋" w:eastAsia="仿宋" w:cs="仿宋"/>
                <w:i w:val="0"/>
                <w:iCs w:val="0"/>
                <w:color w:val="auto"/>
                <w:sz w:val="24"/>
                <w:szCs w:val="24"/>
                <w:highlight w:val="none"/>
              </w:rPr>
            </w:pPr>
            <w:r>
              <w:rPr>
                <w:rFonts w:hint="eastAsia" w:ascii="仿宋" w:hAnsi="仿宋" w:eastAsia="仿宋" w:cs="仿宋"/>
                <w:color w:val="auto"/>
                <w:sz w:val="24"/>
                <w:szCs w:val="24"/>
                <w:highlight w:val="none"/>
                <w:lang w:val="en-US" w:eastAsia="zh-CN"/>
              </w:rPr>
              <w:t>账号：8600 3001 2010 1182 4500 9</w:t>
            </w:r>
          </w:p>
        </w:tc>
      </w:tr>
      <w:tr w14:paraId="6F7014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 w:hRule="atLeast"/>
        </w:trPr>
        <w:tc>
          <w:tcPr>
            <w:tcW w:w="970" w:type="dxa"/>
            <w:tcBorders>
              <w:top w:val="single" w:color="auto" w:sz="2" w:space="0"/>
              <w:left w:val="single" w:color="auto" w:sz="2" w:space="0"/>
              <w:bottom w:val="single" w:color="auto" w:sz="2" w:space="0"/>
              <w:right w:val="single" w:color="auto" w:sz="2" w:space="0"/>
            </w:tcBorders>
            <w:vAlign w:val="center"/>
          </w:tcPr>
          <w:p w14:paraId="15EB639A">
            <w:pPr>
              <w:pStyle w:val="50"/>
              <w:jc w:val="center"/>
              <w:rPr>
                <w:rFonts w:hint="eastAsia" w:ascii="仿宋" w:hAnsi="仿宋" w:eastAsia="仿宋" w:cs="仿宋"/>
                <w:i w:val="0"/>
                <w:iCs w:val="0"/>
                <w:color w:val="auto"/>
                <w:sz w:val="24"/>
                <w:szCs w:val="24"/>
                <w:highlight w:val="none"/>
                <w:lang w:eastAsia="zh-CN"/>
              </w:rPr>
            </w:pPr>
            <w:r>
              <w:rPr>
                <w:rFonts w:hint="eastAsia" w:ascii="仿宋" w:hAnsi="仿宋" w:eastAsia="仿宋" w:cs="仿宋"/>
                <w:i w:val="0"/>
                <w:iCs w:val="0"/>
                <w:color w:val="auto"/>
                <w:sz w:val="24"/>
                <w:szCs w:val="24"/>
                <w:highlight w:val="none"/>
                <w:lang w:val="en-US" w:eastAsia="zh-CN"/>
              </w:rPr>
              <w:t>39</w:t>
            </w: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val="en-US" w:eastAsia="zh-CN"/>
              </w:rPr>
              <w:t>2</w:t>
            </w:r>
          </w:p>
        </w:tc>
        <w:tc>
          <w:tcPr>
            <w:tcW w:w="1721" w:type="dxa"/>
            <w:tcBorders>
              <w:top w:val="single" w:color="auto" w:sz="2" w:space="0"/>
              <w:left w:val="single" w:color="auto" w:sz="2" w:space="0"/>
              <w:bottom w:val="single" w:color="auto" w:sz="2" w:space="0"/>
              <w:right w:val="single" w:color="auto" w:sz="2" w:space="0"/>
            </w:tcBorders>
            <w:vAlign w:val="center"/>
          </w:tcPr>
          <w:p w14:paraId="623E81DC">
            <w:pPr>
              <w:pStyle w:val="5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支持中小企业政策</w:t>
            </w:r>
            <w:r>
              <w:rPr>
                <w:rStyle w:val="36"/>
                <w:rFonts w:hint="eastAsia" w:ascii="仿宋" w:hAnsi="仿宋" w:eastAsia="仿宋" w:cs="仿宋"/>
                <w:b w:val="0"/>
                <w:i w:val="0"/>
                <w:iCs w:val="0"/>
                <w:color w:val="auto"/>
                <w:sz w:val="24"/>
                <w:szCs w:val="24"/>
                <w:highlight w:val="none"/>
                <w:lang w:val="en-US" w:eastAsia="zh-CN"/>
              </w:rPr>
              <w:t>（非专门面向中小企业采购项目适用）</w:t>
            </w:r>
          </w:p>
        </w:tc>
        <w:tc>
          <w:tcPr>
            <w:tcW w:w="6752" w:type="dxa"/>
            <w:tcBorders>
              <w:top w:val="single" w:color="auto" w:sz="2" w:space="0"/>
              <w:left w:val="single" w:color="auto" w:sz="2" w:space="0"/>
              <w:bottom w:val="single" w:color="auto" w:sz="2" w:space="0"/>
              <w:right w:val="single" w:color="auto" w:sz="2" w:space="0"/>
            </w:tcBorders>
            <w:vAlign w:val="center"/>
          </w:tcPr>
          <w:p w14:paraId="494A9BAF">
            <w:pPr>
              <w:pStyle w:val="63"/>
              <w:widowControl w:val="0"/>
              <w:spacing w:before="0" w:beforeAutospacing="0" w:after="0" w:afterAutospacing="0" w:line="240" w:lineRule="auto"/>
              <w:jc w:val="both"/>
              <w:rPr>
                <w:rFonts w:hint="eastAsia" w:ascii="仿宋" w:hAnsi="仿宋" w:eastAsia="仿宋" w:cs="仿宋"/>
                <w:b w:val="0"/>
                <w:i w:val="0"/>
                <w:iCs w:val="0"/>
                <w:color w:val="000000" w:themeColor="text1"/>
                <w:sz w:val="24"/>
                <w:szCs w:val="24"/>
                <w:highlight w:val="none"/>
                <w14:textFill>
                  <w14:solidFill>
                    <w14:schemeClr w14:val="tx1"/>
                  </w14:solidFill>
                </w14:textFill>
              </w:rPr>
            </w:pPr>
            <w:r>
              <w:rPr>
                <w:rFonts w:hint="eastAsia" w:ascii="仿宋" w:hAnsi="仿宋" w:eastAsia="仿宋" w:cs="仿宋"/>
                <w:b w:val="0"/>
                <w:i w:val="0"/>
                <w:iCs w:val="0"/>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b w:val="0"/>
                <w:i w:val="0"/>
                <w:iCs w:val="0"/>
                <w:color w:val="000000" w:themeColor="text1"/>
                <w:sz w:val="24"/>
                <w:szCs w:val="24"/>
                <w:highlight w:val="none"/>
                <w14:textFill>
                  <w14:solidFill>
                    <w14:schemeClr w14:val="tx1"/>
                  </w14:solidFill>
                </w14:textFill>
              </w:rPr>
              <w:t>1</w:t>
            </w:r>
            <w:r>
              <w:rPr>
                <w:rFonts w:hint="eastAsia" w:ascii="仿宋" w:hAnsi="仿宋" w:eastAsia="仿宋" w:cs="仿宋"/>
                <w:b w:val="0"/>
                <w:i w:val="0"/>
                <w:iCs w:val="0"/>
                <w:color w:val="000000" w:themeColor="text1"/>
                <w:sz w:val="24"/>
                <w:szCs w:val="24"/>
                <w:highlight w:val="none"/>
                <w:lang w:val="en-US" w:eastAsia="zh-CN"/>
                <w14:textFill>
                  <w14:solidFill>
                    <w14:schemeClr w14:val="tx1"/>
                  </w14:solidFill>
                </w14:textFill>
              </w:rPr>
              <w:t>.</w:t>
            </w:r>
            <w:r>
              <w:rPr>
                <w:rFonts w:hint="eastAsia" w:ascii="仿宋" w:hAnsi="仿宋" w:eastAsia="仿宋" w:cs="仿宋"/>
                <w:b w:val="0"/>
                <w:i w:val="0"/>
                <w:iCs w:val="0"/>
                <w:color w:val="000000" w:themeColor="text1"/>
                <w:sz w:val="24"/>
                <w:szCs w:val="24"/>
                <w:highlight w:val="none"/>
                <w14:textFill>
                  <w14:solidFill>
                    <w14:schemeClr w14:val="tx1"/>
                  </w14:solidFill>
                </w14:textFill>
              </w:rPr>
              <w:t>小型和微型企业价格扣除：</w:t>
            </w:r>
            <w:r>
              <w:rPr>
                <w:rFonts w:hint="eastAsia" w:ascii="仿宋" w:hAnsi="仿宋" w:eastAsia="仿宋" w:cs="仿宋"/>
                <w:b w:val="0"/>
                <w:i w:val="0"/>
                <w:iCs w:val="0"/>
                <w:color w:val="000000" w:themeColor="text1"/>
                <w:sz w:val="24"/>
                <w:szCs w:val="24"/>
                <w:highlight w:val="none"/>
                <w:u w:val="single"/>
                <w:lang w:val="en-US" w:eastAsia="zh-CN"/>
                <w14:textFill>
                  <w14:solidFill>
                    <w14:schemeClr w14:val="tx1"/>
                  </w14:solidFill>
                </w14:textFill>
              </w:rPr>
              <w:t xml:space="preserve">    10%    </w:t>
            </w:r>
            <w:r>
              <w:rPr>
                <w:rFonts w:hint="eastAsia" w:ascii="仿宋" w:hAnsi="仿宋" w:eastAsia="仿宋" w:cs="仿宋"/>
                <w:b w:val="0"/>
                <w:i w:val="0"/>
                <w:iCs w:val="0"/>
                <w:color w:val="000000" w:themeColor="text1"/>
                <w:sz w:val="24"/>
                <w:szCs w:val="24"/>
                <w:highlight w:val="none"/>
                <w14:textFill>
                  <w14:solidFill>
                    <w14:schemeClr w14:val="tx1"/>
                  </w14:solidFill>
                </w14:textFill>
              </w:rPr>
              <w:t>。</w:t>
            </w:r>
          </w:p>
          <w:p w14:paraId="1EC73829">
            <w:pPr>
              <w:pStyle w:val="63"/>
              <w:widowControl w:val="0"/>
              <w:spacing w:before="0" w:beforeAutospacing="0" w:after="0" w:afterAutospacing="0" w:line="240" w:lineRule="auto"/>
              <w:jc w:val="both"/>
              <w:rPr>
                <w:rFonts w:hint="eastAsia" w:ascii="仿宋" w:hAnsi="仿宋" w:eastAsia="仿宋" w:cs="仿宋"/>
                <w:b w:val="0"/>
                <w:i w:val="0"/>
                <w:iCs w:val="0"/>
                <w:color w:val="000000" w:themeColor="text1"/>
                <w:sz w:val="24"/>
                <w:szCs w:val="24"/>
                <w:highlight w:val="none"/>
                <w14:textFill>
                  <w14:solidFill>
                    <w14:schemeClr w14:val="tx1"/>
                  </w14:solidFill>
                </w14:textFill>
              </w:rPr>
            </w:pPr>
            <w:r>
              <w:rPr>
                <w:rFonts w:hint="eastAsia" w:ascii="仿宋" w:hAnsi="仿宋" w:eastAsia="仿宋" w:cs="仿宋"/>
                <w:b w:val="0"/>
                <w:i w:val="0"/>
                <w:iCs w:val="0"/>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b w:val="0"/>
                <w:i w:val="0"/>
                <w:iCs w:val="0"/>
                <w:color w:val="000000" w:themeColor="text1"/>
                <w:sz w:val="24"/>
                <w:szCs w:val="24"/>
                <w:highlight w:val="none"/>
                <w14:textFill>
                  <w14:solidFill>
                    <w14:schemeClr w14:val="tx1"/>
                  </w14:solidFill>
                </w14:textFill>
              </w:rPr>
              <w:t>2</w:t>
            </w:r>
            <w:r>
              <w:rPr>
                <w:rFonts w:hint="eastAsia" w:ascii="仿宋" w:hAnsi="仿宋" w:eastAsia="仿宋" w:cs="仿宋"/>
                <w:b w:val="0"/>
                <w:i w:val="0"/>
                <w:iCs w:val="0"/>
                <w:color w:val="000000" w:themeColor="text1"/>
                <w:sz w:val="24"/>
                <w:szCs w:val="24"/>
                <w:highlight w:val="none"/>
                <w:lang w:val="en-US" w:eastAsia="zh-CN"/>
                <w14:textFill>
                  <w14:solidFill>
                    <w14:schemeClr w14:val="tx1"/>
                  </w14:solidFill>
                </w14:textFill>
              </w:rPr>
              <w:t>.</w:t>
            </w:r>
            <w:r>
              <w:rPr>
                <w:rFonts w:hint="eastAsia" w:ascii="仿宋" w:hAnsi="仿宋" w:eastAsia="仿宋" w:cs="仿宋"/>
                <w:b w:val="0"/>
                <w:i w:val="0"/>
                <w:iCs w:val="0"/>
                <w:color w:val="000000" w:themeColor="text1"/>
                <w:sz w:val="24"/>
                <w:szCs w:val="24"/>
                <w:highlight w:val="none"/>
                <w14:textFill>
                  <w14:solidFill>
                    <w14:schemeClr w14:val="tx1"/>
                  </w14:solidFill>
                </w14:textFill>
              </w:rPr>
              <w:t>监狱企业价格扣除：</w:t>
            </w:r>
            <w:r>
              <w:rPr>
                <w:rFonts w:hint="eastAsia" w:ascii="仿宋" w:hAnsi="仿宋" w:eastAsia="仿宋" w:cs="仿宋"/>
                <w:b w:val="0"/>
                <w:i w:val="0"/>
                <w:iCs w:val="0"/>
                <w:color w:val="000000" w:themeColor="text1"/>
                <w:sz w:val="24"/>
                <w:szCs w:val="24"/>
                <w:highlight w:val="none"/>
                <w:u w:val="none"/>
                <w14:textFill>
                  <w14:solidFill>
                    <w14:schemeClr w14:val="tx1"/>
                  </w14:solidFill>
                </w14:textFill>
              </w:rPr>
              <w:t>同小型和微型企业</w:t>
            </w:r>
            <w:r>
              <w:rPr>
                <w:rFonts w:hint="eastAsia" w:ascii="仿宋" w:hAnsi="仿宋" w:eastAsia="仿宋" w:cs="仿宋"/>
                <w:b w:val="0"/>
                <w:i w:val="0"/>
                <w:iCs w:val="0"/>
                <w:color w:val="000000" w:themeColor="text1"/>
                <w:sz w:val="24"/>
                <w:szCs w:val="24"/>
                <w:highlight w:val="none"/>
                <w14:textFill>
                  <w14:solidFill>
                    <w14:schemeClr w14:val="tx1"/>
                  </w14:solidFill>
                </w14:textFill>
              </w:rPr>
              <w:t>。</w:t>
            </w:r>
          </w:p>
          <w:p w14:paraId="498559E5">
            <w:pPr>
              <w:pStyle w:val="63"/>
              <w:widowControl w:val="0"/>
              <w:spacing w:before="0" w:beforeAutospacing="0" w:after="0" w:afterAutospacing="0" w:line="240" w:lineRule="auto"/>
              <w:jc w:val="both"/>
              <w:rPr>
                <w:rFonts w:hint="eastAsia" w:ascii="仿宋" w:hAnsi="仿宋" w:eastAsia="仿宋" w:cs="仿宋"/>
                <w:b w:val="0"/>
                <w:i w:val="0"/>
                <w:iCs w:val="0"/>
                <w:color w:val="000000" w:themeColor="text1"/>
                <w:sz w:val="24"/>
                <w:szCs w:val="24"/>
                <w:highlight w:val="none"/>
                <w14:textFill>
                  <w14:solidFill>
                    <w14:schemeClr w14:val="tx1"/>
                  </w14:solidFill>
                </w14:textFill>
              </w:rPr>
            </w:pPr>
            <w:r>
              <w:rPr>
                <w:rFonts w:hint="eastAsia" w:ascii="仿宋" w:hAnsi="仿宋" w:eastAsia="仿宋" w:cs="仿宋"/>
                <w:b w:val="0"/>
                <w:i w:val="0"/>
                <w:iCs w:val="0"/>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b w:val="0"/>
                <w:i w:val="0"/>
                <w:iCs w:val="0"/>
                <w:color w:val="000000" w:themeColor="text1"/>
                <w:sz w:val="24"/>
                <w:szCs w:val="24"/>
                <w:highlight w:val="none"/>
                <w14:textFill>
                  <w14:solidFill>
                    <w14:schemeClr w14:val="tx1"/>
                  </w14:solidFill>
                </w14:textFill>
              </w:rPr>
              <w:t>3</w:t>
            </w:r>
            <w:r>
              <w:rPr>
                <w:rFonts w:hint="eastAsia" w:ascii="仿宋" w:hAnsi="仿宋" w:eastAsia="仿宋" w:cs="仿宋"/>
                <w:b w:val="0"/>
                <w:i w:val="0"/>
                <w:iCs w:val="0"/>
                <w:color w:val="000000" w:themeColor="text1"/>
                <w:sz w:val="24"/>
                <w:szCs w:val="24"/>
                <w:highlight w:val="none"/>
                <w:lang w:val="en-US" w:eastAsia="zh-CN"/>
                <w14:textFill>
                  <w14:solidFill>
                    <w14:schemeClr w14:val="tx1"/>
                  </w14:solidFill>
                </w14:textFill>
              </w:rPr>
              <w:t>.</w:t>
            </w:r>
            <w:r>
              <w:rPr>
                <w:rFonts w:hint="eastAsia" w:ascii="仿宋" w:hAnsi="仿宋" w:eastAsia="仿宋" w:cs="仿宋"/>
                <w:b w:val="0"/>
                <w:i w:val="0"/>
                <w:iCs w:val="0"/>
                <w:color w:val="000000" w:themeColor="text1"/>
                <w:sz w:val="24"/>
                <w:szCs w:val="24"/>
                <w:highlight w:val="none"/>
                <w14:textFill>
                  <w14:solidFill>
                    <w14:schemeClr w14:val="tx1"/>
                  </w14:solidFill>
                </w14:textFill>
              </w:rPr>
              <w:t>残疾人福利性单位价格扣除：</w:t>
            </w:r>
            <w:r>
              <w:rPr>
                <w:rFonts w:hint="eastAsia" w:ascii="仿宋" w:hAnsi="仿宋" w:eastAsia="仿宋" w:cs="仿宋"/>
                <w:b w:val="0"/>
                <w:i w:val="0"/>
                <w:iCs w:val="0"/>
                <w:color w:val="000000" w:themeColor="text1"/>
                <w:sz w:val="24"/>
                <w:szCs w:val="24"/>
                <w:highlight w:val="none"/>
                <w:u w:val="none"/>
                <w14:textFill>
                  <w14:solidFill>
                    <w14:schemeClr w14:val="tx1"/>
                  </w14:solidFill>
                </w14:textFill>
              </w:rPr>
              <w:t>同小型和微型企业</w:t>
            </w:r>
            <w:r>
              <w:rPr>
                <w:rFonts w:hint="eastAsia" w:ascii="仿宋" w:hAnsi="仿宋" w:eastAsia="仿宋" w:cs="仿宋"/>
                <w:b w:val="0"/>
                <w:i w:val="0"/>
                <w:iCs w:val="0"/>
                <w:color w:val="000000" w:themeColor="text1"/>
                <w:sz w:val="24"/>
                <w:szCs w:val="24"/>
                <w:highlight w:val="none"/>
                <w14:textFill>
                  <w14:solidFill>
                    <w14:schemeClr w14:val="tx1"/>
                  </w14:solidFill>
                </w14:textFill>
              </w:rPr>
              <w:t>。</w:t>
            </w:r>
          </w:p>
          <w:p w14:paraId="56AB8547">
            <w:pPr>
              <w:pStyle w:val="63"/>
              <w:widowControl w:val="0"/>
              <w:spacing w:before="0" w:beforeAutospacing="0" w:after="0" w:afterAutospacing="0" w:line="240" w:lineRule="auto"/>
              <w:jc w:val="both"/>
              <w:rPr>
                <w:rFonts w:hint="eastAsia" w:ascii="仿宋" w:hAnsi="仿宋" w:eastAsia="仿宋" w:cs="仿宋"/>
                <w:b w:val="0"/>
                <w:i w:val="0"/>
                <w:iCs w:val="0"/>
                <w:color w:val="000000" w:themeColor="text1"/>
                <w:sz w:val="24"/>
                <w:szCs w:val="24"/>
                <w:highlight w:val="none"/>
                <w14:textFill>
                  <w14:solidFill>
                    <w14:schemeClr w14:val="tx1"/>
                  </w14:solidFill>
                </w14:textFill>
              </w:rPr>
            </w:pPr>
            <w:r>
              <w:rPr>
                <w:rFonts w:hint="eastAsia" w:ascii="仿宋" w:hAnsi="仿宋" w:eastAsia="仿宋" w:cs="仿宋"/>
                <w:b w:val="0"/>
                <w:i w:val="0"/>
                <w:iCs w:val="0"/>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b w:val="0"/>
                <w:i w:val="0"/>
                <w:iCs w:val="0"/>
                <w:color w:val="000000" w:themeColor="text1"/>
                <w:sz w:val="24"/>
                <w:szCs w:val="24"/>
                <w:highlight w:val="none"/>
                <w14:textFill>
                  <w14:solidFill>
                    <w14:schemeClr w14:val="tx1"/>
                  </w14:solidFill>
                </w14:textFill>
              </w:rPr>
              <w:t>4</w:t>
            </w:r>
            <w:r>
              <w:rPr>
                <w:rFonts w:hint="eastAsia" w:ascii="仿宋" w:hAnsi="仿宋" w:eastAsia="仿宋" w:cs="仿宋"/>
                <w:b w:val="0"/>
                <w:i w:val="0"/>
                <w:iCs w:val="0"/>
                <w:color w:val="000000" w:themeColor="text1"/>
                <w:sz w:val="24"/>
                <w:szCs w:val="24"/>
                <w:highlight w:val="none"/>
                <w:lang w:val="en-US" w:eastAsia="zh-CN"/>
                <w14:textFill>
                  <w14:solidFill>
                    <w14:schemeClr w14:val="tx1"/>
                  </w14:solidFill>
                </w14:textFill>
              </w:rPr>
              <w:t>.</w:t>
            </w:r>
            <w:r>
              <w:rPr>
                <w:rFonts w:hint="eastAsia" w:ascii="仿宋" w:hAnsi="仿宋" w:eastAsia="仿宋" w:cs="仿宋"/>
                <w:b w:val="0"/>
                <w:i w:val="0"/>
                <w:iCs w:val="0"/>
                <w:color w:val="000000" w:themeColor="text1"/>
                <w:sz w:val="24"/>
                <w:szCs w:val="24"/>
                <w:highlight w:val="none"/>
                <w14:textFill>
                  <w14:solidFill>
                    <w14:schemeClr w14:val="tx1"/>
                  </w14:solidFill>
                </w14:textFill>
              </w:rPr>
              <w:t>符合条件的联合体价格扣除：</w:t>
            </w:r>
            <w:r>
              <w:rPr>
                <w:rFonts w:hint="eastAsia" w:ascii="仿宋" w:hAnsi="仿宋" w:eastAsia="仿宋" w:cs="仿宋"/>
                <w:color w:val="000000" w:themeColor="text1"/>
                <w:spacing w:val="-1"/>
                <w:sz w:val="24"/>
                <w:szCs w:val="24"/>
                <w:highlight w:val="none"/>
                <w:u w:val="single"/>
                <w:lang w:val="en-US" w:eastAsia="zh-CN"/>
                <w14:textFill>
                  <w14:solidFill>
                    <w14:schemeClr w14:val="tx1"/>
                  </w14:solidFill>
                </w14:textFill>
              </w:rPr>
              <w:t xml:space="preserve"> </w:t>
            </w:r>
            <w:r>
              <w:rPr>
                <w:rFonts w:hint="eastAsia" w:ascii="仿宋" w:hAnsi="仿宋" w:eastAsia="仿宋" w:cs="仿宋"/>
                <w:b w:val="0"/>
                <w:color w:val="000000" w:themeColor="text1"/>
                <w:sz w:val="24"/>
                <w:szCs w:val="24"/>
                <w:highlight w:val="none"/>
                <w:u w:val="single"/>
                <w:lang w:val="en-US" w:eastAsia="zh-CN"/>
                <w14:textFill>
                  <w14:solidFill>
                    <w14:schemeClr w14:val="tx1"/>
                  </w14:solidFill>
                </w14:textFill>
              </w:rPr>
              <w:t xml:space="preserve">4% </w:t>
            </w:r>
            <w:r>
              <w:rPr>
                <w:rFonts w:hint="eastAsia" w:ascii="仿宋" w:hAnsi="仿宋" w:eastAsia="仿宋" w:cs="仿宋"/>
                <w:b w:val="0"/>
                <w:i w:val="0"/>
                <w:iCs w:val="0"/>
                <w:color w:val="000000" w:themeColor="text1"/>
                <w:sz w:val="24"/>
                <w:szCs w:val="24"/>
                <w:highlight w:val="none"/>
                <w14:textFill>
                  <w14:solidFill>
                    <w14:schemeClr w14:val="tx1"/>
                  </w14:solidFill>
                </w14:textFill>
              </w:rPr>
              <w:t>。</w:t>
            </w:r>
          </w:p>
          <w:p w14:paraId="083F702C">
            <w:pPr>
              <w:pStyle w:val="63"/>
              <w:widowControl w:val="0"/>
              <w:spacing w:before="0" w:beforeAutospacing="0" w:after="0" w:afterAutospacing="0" w:line="240" w:lineRule="auto"/>
              <w:jc w:val="both"/>
              <w:rPr>
                <w:rFonts w:hint="eastAsia" w:ascii="仿宋" w:hAnsi="仿宋" w:eastAsia="仿宋" w:cs="仿宋"/>
                <w:i w:val="0"/>
                <w:iCs w:val="0"/>
                <w:color w:val="auto"/>
                <w:sz w:val="24"/>
                <w:szCs w:val="24"/>
                <w:highlight w:val="none"/>
              </w:rPr>
            </w:pPr>
            <w:r>
              <w:rPr>
                <w:rFonts w:hint="eastAsia" w:ascii="仿宋" w:hAnsi="仿宋" w:eastAsia="仿宋" w:cs="仿宋"/>
                <w:b w:val="0"/>
                <w:i w:val="0"/>
                <w:iCs w:val="0"/>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b w:val="0"/>
                <w:i w:val="0"/>
                <w:iCs w:val="0"/>
                <w:color w:val="000000" w:themeColor="text1"/>
                <w:sz w:val="24"/>
                <w:szCs w:val="24"/>
                <w:highlight w:val="none"/>
                <w14:textFill>
                  <w14:solidFill>
                    <w14:schemeClr w14:val="tx1"/>
                  </w14:solidFill>
                </w14:textFill>
              </w:rPr>
              <w:t>5</w:t>
            </w:r>
            <w:r>
              <w:rPr>
                <w:rFonts w:hint="eastAsia" w:ascii="仿宋" w:hAnsi="仿宋" w:eastAsia="仿宋" w:cs="仿宋"/>
                <w:b w:val="0"/>
                <w:i w:val="0"/>
                <w:iCs w:val="0"/>
                <w:color w:val="000000" w:themeColor="text1"/>
                <w:sz w:val="24"/>
                <w:szCs w:val="24"/>
                <w:highlight w:val="none"/>
                <w:lang w:val="en-US" w:eastAsia="zh-CN"/>
                <w14:textFill>
                  <w14:solidFill>
                    <w14:schemeClr w14:val="tx1"/>
                  </w14:solidFill>
                </w14:textFill>
              </w:rPr>
              <w:t>.</w:t>
            </w:r>
            <w:r>
              <w:rPr>
                <w:rFonts w:hint="eastAsia" w:ascii="仿宋" w:hAnsi="仿宋" w:eastAsia="仿宋" w:cs="仿宋"/>
                <w:b w:val="0"/>
                <w:i w:val="0"/>
                <w:iCs w:val="0"/>
                <w:color w:val="000000" w:themeColor="text1"/>
                <w:sz w:val="24"/>
                <w:szCs w:val="24"/>
                <w:highlight w:val="none"/>
                <w14:textFill>
                  <w14:solidFill>
                    <w14:schemeClr w14:val="tx1"/>
                  </w14:solidFill>
                </w14:textFill>
              </w:rPr>
              <w:t>符合条件的向小微企业分包的大中型企业价格扣除：</w:t>
            </w:r>
            <w:r>
              <w:rPr>
                <w:rFonts w:hint="eastAsia" w:ascii="仿宋" w:hAnsi="仿宋" w:eastAsia="仿宋" w:cs="仿宋"/>
                <w:b w:val="0"/>
                <w:i w:val="0"/>
                <w:iCs w:val="0"/>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u w:val="single"/>
                <w:lang w:val="en-US" w:eastAsia="zh-CN"/>
                <w14:textFill>
                  <w14:solidFill>
                    <w14:schemeClr w14:val="tx1"/>
                  </w14:solidFill>
                </w14:textFill>
              </w:rPr>
              <w:t xml:space="preserve"> </w:t>
            </w:r>
            <w:r>
              <w:rPr>
                <w:rFonts w:hint="eastAsia" w:ascii="仿宋" w:hAnsi="仿宋" w:eastAsia="仿宋" w:cs="仿宋"/>
                <w:b w:val="0"/>
                <w:color w:val="000000" w:themeColor="text1"/>
                <w:sz w:val="24"/>
                <w:szCs w:val="24"/>
                <w:highlight w:val="none"/>
                <w:u w:val="single"/>
                <w:lang w:val="en-US" w:eastAsia="zh-CN"/>
                <w14:textFill>
                  <w14:solidFill>
                    <w14:schemeClr w14:val="tx1"/>
                  </w14:solidFill>
                </w14:textFill>
              </w:rPr>
              <w:t xml:space="preserve">4% </w:t>
            </w:r>
            <w:r>
              <w:rPr>
                <w:rFonts w:hint="eastAsia" w:ascii="仿宋" w:hAnsi="仿宋" w:eastAsia="仿宋" w:cs="仿宋"/>
                <w:b w:val="0"/>
                <w:i w:val="0"/>
                <w:iCs w:val="0"/>
                <w:color w:val="000000" w:themeColor="text1"/>
                <w:sz w:val="24"/>
                <w:szCs w:val="24"/>
                <w:highlight w:val="none"/>
                <w14:textFill>
                  <w14:solidFill>
                    <w14:schemeClr w14:val="tx1"/>
                  </w14:solidFill>
                </w14:textFill>
              </w:rPr>
              <w:t>。（允许大中型企业向小微企业分包的项目适用）</w:t>
            </w:r>
          </w:p>
        </w:tc>
      </w:tr>
      <w:tr w14:paraId="016051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 w:hRule="atLeast"/>
        </w:trPr>
        <w:tc>
          <w:tcPr>
            <w:tcW w:w="970" w:type="dxa"/>
            <w:tcBorders>
              <w:top w:val="single" w:color="auto" w:sz="2" w:space="0"/>
              <w:left w:val="single" w:color="auto" w:sz="2" w:space="0"/>
              <w:bottom w:val="single" w:color="auto" w:sz="2" w:space="0"/>
              <w:right w:val="single" w:color="auto" w:sz="2" w:space="0"/>
            </w:tcBorders>
            <w:vAlign w:val="center"/>
          </w:tcPr>
          <w:p w14:paraId="790F1479">
            <w:pPr>
              <w:pStyle w:val="50"/>
              <w:jc w:val="center"/>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39.9</w:t>
            </w:r>
          </w:p>
        </w:tc>
        <w:tc>
          <w:tcPr>
            <w:tcW w:w="1721" w:type="dxa"/>
            <w:tcBorders>
              <w:top w:val="single" w:color="auto" w:sz="2" w:space="0"/>
              <w:left w:val="single" w:color="auto" w:sz="2" w:space="0"/>
              <w:bottom w:val="single" w:color="auto" w:sz="2" w:space="0"/>
              <w:right w:val="single" w:color="auto" w:sz="2" w:space="0"/>
            </w:tcBorders>
            <w:vAlign w:val="center"/>
          </w:tcPr>
          <w:p w14:paraId="4DEF3B1D">
            <w:pPr>
              <w:pStyle w:val="50"/>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标的所属行业</w:t>
            </w:r>
          </w:p>
          <w:p w14:paraId="2A0D024C">
            <w:pPr>
              <w:pStyle w:val="50"/>
              <w:rPr>
                <w:rFonts w:hint="eastAsia" w:ascii="仿宋" w:hAnsi="仿宋" w:eastAsia="仿宋" w:cs="仿宋"/>
                <w:i w:val="0"/>
                <w:iCs w:val="0"/>
                <w:color w:val="auto"/>
                <w:sz w:val="24"/>
                <w:szCs w:val="24"/>
                <w:highlight w:val="none"/>
              </w:rPr>
            </w:pPr>
            <w:r>
              <w:rPr>
                <w:rStyle w:val="36"/>
                <w:rFonts w:hint="eastAsia" w:ascii="仿宋" w:hAnsi="仿宋" w:eastAsia="仿宋" w:cs="仿宋"/>
                <w:b w:val="0"/>
                <w:i w:val="0"/>
                <w:iCs w:val="0"/>
                <w:color w:val="auto"/>
                <w:sz w:val="24"/>
                <w:szCs w:val="24"/>
                <w:highlight w:val="none"/>
                <w:lang w:val="en-US" w:eastAsia="zh-CN"/>
              </w:rPr>
              <w:t>参照后附</w:t>
            </w:r>
            <w:r>
              <w:rPr>
                <w:rStyle w:val="36"/>
                <w:rFonts w:hint="eastAsia" w:ascii="仿宋" w:hAnsi="仿宋" w:eastAsia="仿宋" w:cs="仿宋"/>
                <w:b w:val="0"/>
                <w:i w:val="0"/>
                <w:iCs w:val="0"/>
                <w:color w:val="auto"/>
                <w:sz w:val="24"/>
                <w:szCs w:val="24"/>
                <w:highlight w:val="none"/>
                <w:lang w:eastAsia="zh-CN"/>
              </w:rPr>
              <w:t>《</w:t>
            </w:r>
            <w:r>
              <w:rPr>
                <w:rStyle w:val="36"/>
                <w:rFonts w:hint="eastAsia" w:ascii="仿宋" w:hAnsi="仿宋" w:eastAsia="仿宋" w:cs="仿宋"/>
                <w:b w:val="0"/>
                <w:i w:val="0"/>
                <w:iCs w:val="0"/>
                <w:color w:val="auto"/>
                <w:sz w:val="24"/>
                <w:szCs w:val="24"/>
                <w:highlight w:val="none"/>
              </w:rPr>
              <w:t>工信部联企业〔2011〕300号</w:t>
            </w:r>
            <w:r>
              <w:rPr>
                <w:rStyle w:val="36"/>
                <w:rFonts w:hint="eastAsia" w:ascii="仿宋" w:hAnsi="仿宋" w:eastAsia="仿宋" w:cs="仿宋"/>
                <w:b w:val="0"/>
                <w:i w:val="0"/>
                <w:iCs w:val="0"/>
                <w:color w:val="auto"/>
                <w:sz w:val="24"/>
                <w:szCs w:val="24"/>
                <w:highlight w:val="none"/>
                <w:lang w:eastAsia="zh-CN"/>
              </w:rPr>
              <w:t>》</w:t>
            </w:r>
          </w:p>
        </w:tc>
        <w:tc>
          <w:tcPr>
            <w:tcW w:w="6752" w:type="dxa"/>
            <w:tcBorders>
              <w:top w:val="single" w:color="auto" w:sz="2" w:space="0"/>
              <w:left w:val="single" w:color="auto" w:sz="2" w:space="0"/>
              <w:bottom w:val="single" w:color="auto" w:sz="2" w:space="0"/>
              <w:right w:val="single" w:color="auto" w:sz="2" w:space="0"/>
            </w:tcBorders>
            <w:vAlign w:val="center"/>
          </w:tcPr>
          <w:p w14:paraId="4176FC14">
            <w:pPr>
              <w:keepNext w:val="0"/>
              <w:keepLines w:val="0"/>
              <w:widowControl/>
              <w:suppressLineNumbers w:val="0"/>
              <w:jc w:val="lef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kern w:val="0"/>
                <w:sz w:val="24"/>
                <w:szCs w:val="24"/>
                <w:highlight w:val="none"/>
                <w:lang w:val="en-US" w:eastAsia="zh-CN" w:bidi="ar"/>
              </w:rPr>
              <w:t>本项目采购标的对应的中小企业划分标准所属行业：</w:t>
            </w:r>
            <w:r>
              <w:rPr>
                <w:rFonts w:hint="eastAsia" w:ascii="仿宋" w:hAnsi="仿宋" w:eastAsia="仿宋" w:cs="仿宋"/>
                <w:i w:val="0"/>
                <w:iCs w:val="0"/>
                <w:color w:val="auto"/>
                <w:kern w:val="0"/>
                <w:sz w:val="24"/>
                <w:szCs w:val="24"/>
                <w:highlight w:val="none"/>
                <w:vertAlign w:val="baseline"/>
                <w:lang w:val="en-US" w:eastAsia="zh-CN" w:bidi="ar"/>
              </w:rPr>
              <w:t>建筑业</w:t>
            </w:r>
          </w:p>
        </w:tc>
      </w:tr>
      <w:tr w14:paraId="02EBB6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2A432A49">
            <w:pPr>
              <w:pStyle w:val="50"/>
              <w:jc w:val="center"/>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sz w:val="24"/>
                <w:szCs w:val="24"/>
                <w:highlight w:val="none"/>
                <w:lang w:val="en-US" w:eastAsia="zh-CN"/>
              </w:rPr>
              <w:t>40.5</w:t>
            </w:r>
          </w:p>
        </w:tc>
        <w:tc>
          <w:tcPr>
            <w:tcW w:w="1721" w:type="dxa"/>
            <w:tcBorders>
              <w:top w:val="single" w:color="auto" w:sz="2" w:space="0"/>
              <w:left w:val="single" w:color="auto" w:sz="2" w:space="0"/>
              <w:bottom w:val="single" w:color="auto" w:sz="2" w:space="0"/>
              <w:right w:val="single" w:color="auto" w:sz="2" w:space="0"/>
            </w:tcBorders>
            <w:shd w:val="clear" w:color="auto" w:fill="auto"/>
            <w:vAlign w:val="center"/>
          </w:tcPr>
          <w:p w14:paraId="045319EF">
            <w:pPr>
              <w:pStyle w:val="50"/>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sz w:val="24"/>
                <w:szCs w:val="24"/>
                <w:highlight w:val="none"/>
                <w:lang w:val="en-US" w:eastAsia="zh-CN"/>
              </w:rPr>
              <w:t>优先采购创新节能环保产品</w:t>
            </w:r>
          </w:p>
        </w:tc>
        <w:tc>
          <w:tcPr>
            <w:tcW w:w="6752" w:type="dxa"/>
            <w:tcBorders>
              <w:top w:val="single" w:color="auto" w:sz="2" w:space="0"/>
              <w:left w:val="single" w:color="auto" w:sz="2" w:space="0"/>
              <w:bottom w:val="single" w:color="auto" w:sz="2" w:space="0"/>
              <w:right w:val="single" w:color="auto" w:sz="2" w:space="0"/>
            </w:tcBorders>
            <w:shd w:val="clear" w:color="auto" w:fill="auto"/>
            <w:vAlign w:val="center"/>
          </w:tcPr>
          <w:p w14:paraId="1F559201">
            <w:pPr>
              <w:pStyle w:val="50"/>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sz w:val="24"/>
                <w:szCs w:val="24"/>
                <w:highlight w:val="none"/>
              </w:rPr>
              <w:t>所</w:t>
            </w:r>
            <w:r>
              <w:rPr>
                <w:rFonts w:hint="eastAsia" w:ascii="仿宋" w:hAnsi="仿宋" w:eastAsia="仿宋" w:cs="仿宋"/>
                <w:i w:val="0"/>
                <w:iCs w:val="0"/>
                <w:color w:val="auto"/>
                <w:sz w:val="24"/>
                <w:szCs w:val="24"/>
                <w:highlight w:val="none"/>
                <w:lang w:val="en-US" w:eastAsia="zh-CN"/>
              </w:rPr>
              <w:t>响应</w:t>
            </w:r>
            <w:r>
              <w:rPr>
                <w:rFonts w:hint="eastAsia" w:ascii="仿宋" w:hAnsi="仿宋" w:eastAsia="仿宋" w:cs="仿宋"/>
                <w:i w:val="0"/>
                <w:iCs w:val="0"/>
                <w:color w:val="auto"/>
                <w:sz w:val="24"/>
                <w:szCs w:val="24"/>
                <w:highlight w:val="none"/>
              </w:rPr>
              <w:t>产品纳入创新产品应用示范推荐目录内企业、所</w:t>
            </w:r>
            <w:r>
              <w:rPr>
                <w:rFonts w:hint="eastAsia" w:ascii="仿宋" w:hAnsi="仿宋" w:eastAsia="仿宋" w:cs="仿宋"/>
                <w:i w:val="0"/>
                <w:iCs w:val="0"/>
                <w:color w:val="auto"/>
                <w:sz w:val="24"/>
                <w:szCs w:val="24"/>
                <w:highlight w:val="none"/>
                <w:lang w:val="en-US" w:eastAsia="zh-CN"/>
              </w:rPr>
              <w:t>响应</w:t>
            </w:r>
            <w:r>
              <w:rPr>
                <w:rFonts w:hint="eastAsia" w:ascii="仿宋" w:hAnsi="仿宋" w:eastAsia="仿宋" w:cs="仿宋"/>
                <w:i w:val="0"/>
                <w:iCs w:val="0"/>
                <w:color w:val="auto"/>
                <w:sz w:val="24"/>
                <w:szCs w:val="24"/>
                <w:highlight w:val="none"/>
              </w:rPr>
              <w:t>产品获得节能产品或环境标志产品认证证书的</w:t>
            </w:r>
            <w:r>
              <w:rPr>
                <w:rFonts w:hint="eastAsia" w:ascii="仿宋" w:hAnsi="仿宋" w:eastAsia="仿宋" w:cs="仿宋"/>
                <w:i w:val="0"/>
                <w:iCs w:val="0"/>
                <w:color w:val="auto"/>
                <w:sz w:val="24"/>
                <w:szCs w:val="24"/>
                <w:highlight w:val="none"/>
                <w:lang w:val="en-US" w:eastAsia="zh-CN"/>
              </w:rPr>
              <w:t>供应商综合得分相同时排名优先的优惠措施</w:t>
            </w:r>
            <w:r>
              <w:rPr>
                <w:rFonts w:hint="eastAsia" w:ascii="仿宋" w:hAnsi="仿宋" w:eastAsia="仿宋" w:cs="仿宋"/>
                <w:i w:val="0"/>
                <w:iCs w:val="0"/>
                <w:color w:val="auto"/>
                <w:sz w:val="24"/>
                <w:szCs w:val="24"/>
                <w:highlight w:val="none"/>
              </w:rPr>
              <w:t>。</w:t>
            </w:r>
          </w:p>
        </w:tc>
      </w:tr>
      <w:tr w14:paraId="5DE88C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2786DB02">
            <w:pPr>
              <w:pStyle w:val="50"/>
              <w:jc w:val="center"/>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sz w:val="24"/>
                <w:szCs w:val="24"/>
                <w:highlight w:val="none"/>
              </w:rPr>
              <w:t>4</w:t>
            </w:r>
            <w:r>
              <w:rPr>
                <w:rFonts w:hint="eastAsia" w:ascii="仿宋" w:hAnsi="仿宋" w:eastAsia="仿宋" w:cs="仿宋"/>
                <w:i w:val="0"/>
                <w:iCs w:val="0"/>
                <w:color w:val="auto"/>
                <w:sz w:val="24"/>
                <w:szCs w:val="24"/>
                <w:highlight w:val="none"/>
                <w:lang w:val="en-US" w:eastAsia="zh-CN"/>
              </w:rPr>
              <w:t>4</w:t>
            </w:r>
            <w:r>
              <w:rPr>
                <w:rFonts w:hint="eastAsia" w:ascii="仿宋" w:hAnsi="仿宋" w:eastAsia="仿宋" w:cs="仿宋"/>
                <w:i w:val="0"/>
                <w:iCs w:val="0"/>
                <w:color w:val="auto"/>
                <w:sz w:val="24"/>
                <w:szCs w:val="24"/>
                <w:highlight w:val="none"/>
              </w:rPr>
              <w:t>.1</w:t>
            </w:r>
          </w:p>
        </w:tc>
        <w:tc>
          <w:tcPr>
            <w:tcW w:w="1721" w:type="dxa"/>
            <w:tcBorders>
              <w:top w:val="single" w:color="auto" w:sz="2" w:space="0"/>
              <w:left w:val="single" w:color="auto" w:sz="2" w:space="0"/>
              <w:bottom w:val="single" w:color="auto" w:sz="2" w:space="0"/>
              <w:right w:val="single" w:color="auto" w:sz="2" w:space="0"/>
            </w:tcBorders>
            <w:shd w:val="clear" w:color="auto" w:fill="auto"/>
            <w:vAlign w:val="center"/>
          </w:tcPr>
          <w:p w14:paraId="1F7BC457">
            <w:pPr>
              <w:pStyle w:val="5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政府采购</w:t>
            </w:r>
          </w:p>
          <w:p w14:paraId="2BEF7B44">
            <w:pPr>
              <w:pStyle w:val="50"/>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sz w:val="24"/>
                <w:szCs w:val="24"/>
                <w:highlight w:val="none"/>
              </w:rPr>
              <w:t>合同融资政策</w:t>
            </w:r>
          </w:p>
        </w:tc>
        <w:tc>
          <w:tcPr>
            <w:tcW w:w="6752" w:type="dxa"/>
            <w:tcBorders>
              <w:top w:val="single" w:color="auto" w:sz="2" w:space="0"/>
              <w:left w:val="single" w:color="auto" w:sz="2" w:space="0"/>
              <w:bottom w:val="single" w:color="auto" w:sz="2" w:space="0"/>
              <w:right w:val="single" w:color="auto" w:sz="2" w:space="0"/>
            </w:tcBorders>
            <w:shd w:val="clear" w:color="auto" w:fill="auto"/>
            <w:vAlign w:val="center"/>
          </w:tcPr>
          <w:p w14:paraId="26C388BA">
            <w:pPr>
              <w:pStyle w:val="5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 xml:space="preserve">  1.</w:t>
            </w:r>
            <w:r>
              <w:rPr>
                <w:rFonts w:hint="eastAsia" w:ascii="仿宋" w:hAnsi="仿宋" w:eastAsia="仿宋" w:cs="仿宋"/>
                <w:i w:val="0"/>
                <w:iCs w:val="0"/>
                <w:color w:val="auto"/>
                <w:sz w:val="24"/>
                <w:szCs w:val="24"/>
                <w:highlight w:val="none"/>
              </w:rPr>
              <w:t>有融资需求的</w:t>
            </w:r>
            <w:r>
              <w:rPr>
                <w:rFonts w:hint="eastAsia" w:ascii="仿宋" w:hAnsi="仿宋" w:eastAsia="仿宋" w:cs="仿宋"/>
                <w:i w:val="0"/>
                <w:iCs w:val="0"/>
                <w:color w:val="auto"/>
                <w:sz w:val="24"/>
                <w:szCs w:val="24"/>
                <w:highlight w:val="none"/>
                <w:lang w:val="en-US" w:eastAsia="zh-CN"/>
              </w:rPr>
              <w:t>成交</w:t>
            </w:r>
            <w:r>
              <w:rPr>
                <w:rFonts w:hint="eastAsia" w:ascii="仿宋" w:hAnsi="仿宋" w:eastAsia="仿宋" w:cs="仿宋"/>
                <w:i w:val="0"/>
                <w:iCs w:val="0"/>
                <w:color w:val="auto"/>
                <w:sz w:val="24"/>
                <w:szCs w:val="24"/>
                <w:highlight w:val="none"/>
              </w:rPr>
              <w:t>人在获得政府采购</w:t>
            </w:r>
            <w:r>
              <w:rPr>
                <w:rFonts w:hint="eastAsia" w:ascii="仿宋" w:hAnsi="仿宋" w:eastAsia="仿宋" w:cs="仿宋"/>
                <w:i w:val="0"/>
                <w:iCs w:val="0"/>
                <w:color w:val="auto"/>
                <w:sz w:val="24"/>
                <w:szCs w:val="24"/>
                <w:highlight w:val="none"/>
                <w:lang w:val="en-US" w:eastAsia="zh-CN"/>
              </w:rPr>
              <w:t>成交</w:t>
            </w:r>
            <w:r>
              <w:rPr>
                <w:rFonts w:hint="eastAsia" w:ascii="仿宋" w:hAnsi="仿宋" w:eastAsia="仿宋" w:cs="仿宋"/>
                <w:i w:val="0"/>
                <w:iCs w:val="0"/>
                <w:color w:val="auto"/>
                <w:sz w:val="24"/>
                <w:szCs w:val="24"/>
                <w:highlight w:val="none"/>
              </w:rPr>
              <w:t>通知书后，即可向开展“政采贷”业务的金融机构提出申请，金融机构依据政府采购</w:t>
            </w:r>
            <w:r>
              <w:rPr>
                <w:rFonts w:hint="eastAsia" w:ascii="仿宋" w:hAnsi="仿宋" w:eastAsia="仿宋" w:cs="仿宋"/>
                <w:i w:val="0"/>
                <w:iCs w:val="0"/>
                <w:color w:val="auto"/>
                <w:sz w:val="24"/>
                <w:szCs w:val="24"/>
                <w:highlight w:val="none"/>
                <w:lang w:val="en-US" w:eastAsia="zh-CN"/>
              </w:rPr>
              <w:t>成交</w:t>
            </w:r>
            <w:r>
              <w:rPr>
                <w:rFonts w:hint="eastAsia" w:ascii="仿宋" w:hAnsi="仿宋" w:eastAsia="仿宋" w:cs="仿宋"/>
                <w:i w:val="0"/>
                <w:iCs w:val="0"/>
                <w:color w:val="auto"/>
                <w:sz w:val="24"/>
                <w:szCs w:val="24"/>
                <w:highlight w:val="none"/>
              </w:rPr>
              <w:t>通知书和政府采购合同，为中小微企业提供融资服务。</w:t>
            </w:r>
          </w:p>
          <w:p w14:paraId="01BE3721">
            <w:pPr>
              <w:pStyle w:val="68"/>
              <w:spacing w:before="26" w:line="220" w:lineRule="auto"/>
              <w:ind w:left="115"/>
              <w:rPr>
                <w:rFonts w:hint="eastAsia" w:ascii="仿宋" w:hAnsi="仿宋" w:eastAsia="仿宋" w:cs="仿宋"/>
                <w:color w:val="auto"/>
                <w:spacing w:val="-1"/>
                <w:highlight w:val="none"/>
                <w:u w:val="single"/>
              </w:rPr>
            </w:pPr>
            <w:r>
              <w:rPr>
                <w:rFonts w:hint="eastAsia" w:ascii="仿宋" w:hAnsi="仿宋" w:eastAsia="仿宋" w:cs="仿宋"/>
                <w:i w:val="0"/>
                <w:iCs w:val="0"/>
                <w:color w:val="auto"/>
                <w:sz w:val="24"/>
                <w:szCs w:val="24"/>
                <w:highlight w:val="none"/>
              </w:rPr>
              <w:t>渠道和方式：</w:t>
            </w:r>
            <w:r>
              <w:rPr>
                <w:rFonts w:hint="eastAsia" w:ascii="仿宋" w:hAnsi="仿宋" w:eastAsia="仿宋" w:cs="仿宋"/>
                <w:color w:val="auto"/>
                <w:spacing w:val="-1"/>
                <w:highlight w:val="none"/>
                <w:u w:val="single"/>
                <w:lang w:val="en-US" w:eastAsia="zh-CN"/>
              </w:rPr>
              <w:t xml:space="preserve">相关金融产品、金融机构联系方式可通过“兵团 </w:t>
            </w:r>
          </w:p>
          <w:p w14:paraId="3C6F71B4">
            <w:pPr>
              <w:pStyle w:val="68"/>
              <w:spacing w:before="26" w:line="220" w:lineRule="auto"/>
              <w:ind w:left="115"/>
              <w:rPr>
                <w:rFonts w:hint="eastAsia" w:ascii="仿宋" w:hAnsi="仿宋" w:eastAsia="仿宋" w:cs="仿宋"/>
                <w:i w:val="0"/>
                <w:iCs w:val="0"/>
                <w:color w:val="auto"/>
                <w:sz w:val="24"/>
                <w:szCs w:val="24"/>
                <w:highlight w:val="none"/>
              </w:rPr>
            </w:pPr>
            <w:r>
              <w:rPr>
                <w:rFonts w:hint="eastAsia" w:ascii="仿宋" w:hAnsi="仿宋" w:eastAsia="仿宋" w:cs="仿宋"/>
                <w:color w:val="auto"/>
                <w:spacing w:val="-1"/>
                <w:highlight w:val="none"/>
                <w:u w:val="single"/>
                <w:lang w:val="en-US" w:eastAsia="zh-CN"/>
              </w:rPr>
              <w:t>政府采购信用融资服务平台”查询。</w:t>
            </w:r>
          </w:p>
          <w:p w14:paraId="6795BCBE">
            <w:pPr>
              <w:pStyle w:val="50"/>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sz w:val="24"/>
                <w:szCs w:val="24"/>
                <w:highlight w:val="none"/>
                <w:lang w:val="en-US" w:eastAsia="zh-CN"/>
              </w:rPr>
              <w:t xml:space="preserve">  2.</w:t>
            </w:r>
            <w:r>
              <w:rPr>
                <w:rFonts w:hint="eastAsia" w:ascii="仿宋" w:hAnsi="仿宋" w:eastAsia="仿宋" w:cs="仿宋"/>
                <w:i w:val="0"/>
                <w:iCs w:val="0"/>
                <w:color w:val="auto"/>
                <w:sz w:val="24"/>
                <w:szCs w:val="24"/>
                <w:highlight w:val="none"/>
                <w:lang w:eastAsia="zh-CN"/>
              </w:rPr>
              <w:t>“政采贷”融资指引：在取得政府采购</w:t>
            </w:r>
            <w:r>
              <w:rPr>
                <w:rFonts w:hint="eastAsia" w:ascii="仿宋" w:hAnsi="仿宋" w:eastAsia="仿宋" w:cs="仿宋"/>
                <w:i w:val="0"/>
                <w:iCs w:val="0"/>
                <w:color w:val="auto"/>
                <w:sz w:val="24"/>
                <w:szCs w:val="24"/>
                <w:highlight w:val="none"/>
                <w:lang w:val="en-US" w:eastAsia="zh-CN"/>
              </w:rPr>
              <w:t>成交</w:t>
            </w:r>
            <w:r>
              <w:rPr>
                <w:rFonts w:hint="eastAsia" w:ascii="仿宋" w:hAnsi="仿宋" w:eastAsia="仿宋" w:cs="仿宋"/>
                <w:i w:val="0"/>
                <w:iCs w:val="0"/>
                <w:color w:val="auto"/>
                <w:sz w:val="24"/>
                <w:szCs w:val="24"/>
                <w:highlight w:val="none"/>
                <w:lang w:eastAsia="zh-CN"/>
              </w:rPr>
              <w:t>通知书后，可访问“</w:t>
            </w:r>
            <w:r>
              <w:rPr>
                <w:rFonts w:hint="eastAsia" w:ascii="仿宋" w:hAnsi="仿宋" w:eastAsia="仿宋" w:cs="仿宋"/>
                <w:i w:val="0"/>
                <w:iCs w:val="0"/>
                <w:color w:val="auto"/>
                <w:sz w:val="24"/>
                <w:szCs w:val="24"/>
                <w:highlight w:val="none"/>
                <w:lang w:val="en-US" w:eastAsia="zh-CN"/>
              </w:rPr>
              <w:t>兵团</w:t>
            </w:r>
            <w:r>
              <w:rPr>
                <w:rFonts w:hint="eastAsia" w:ascii="仿宋" w:hAnsi="仿宋" w:eastAsia="仿宋" w:cs="仿宋"/>
                <w:i w:val="0"/>
                <w:iCs w:val="0"/>
                <w:color w:val="auto"/>
                <w:sz w:val="24"/>
                <w:szCs w:val="24"/>
                <w:highlight w:val="none"/>
                <w:lang w:eastAsia="zh-CN"/>
              </w:rPr>
              <w:t>政采贷</w:t>
            </w:r>
            <w:r>
              <w:rPr>
                <w:rFonts w:hint="eastAsia" w:ascii="仿宋" w:hAnsi="仿宋" w:eastAsia="仿宋" w:cs="仿宋"/>
                <w:i w:val="0"/>
                <w:iCs w:val="0"/>
                <w:color w:val="auto"/>
                <w:sz w:val="24"/>
                <w:szCs w:val="24"/>
                <w:highlight w:val="none"/>
                <w:lang w:val="en-US" w:eastAsia="zh-CN"/>
              </w:rPr>
              <w:t>融资服务平台”</w:t>
            </w:r>
            <w:r>
              <w:rPr>
                <w:rFonts w:hint="eastAsia" w:ascii="仿宋" w:hAnsi="仿宋" w:eastAsia="仿宋" w:cs="仿宋"/>
                <w:i w:val="0"/>
                <w:iCs w:val="0"/>
                <w:color w:val="auto"/>
                <w:sz w:val="24"/>
                <w:szCs w:val="24"/>
                <w:highlight w:val="none"/>
                <w:lang w:eastAsia="zh-CN"/>
              </w:rPr>
              <w:t>，查看和联系第三方平台或者金融机构，商洽融资事项，确定融资意向。</w:t>
            </w:r>
            <w:r>
              <w:rPr>
                <w:rFonts w:hint="eastAsia" w:ascii="仿宋" w:hAnsi="仿宋" w:eastAsia="仿宋" w:cs="仿宋"/>
                <w:i w:val="0"/>
                <w:iCs w:val="0"/>
                <w:color w:val="auto"/>
                <w:sz w:val="24"/>
                <w:szCs w:val="24"/>
                <w:highlight w:val="none"/>
                <w:lang w:val="en-US" w:eastAsia="zh-CN"/>
              </w:rPr>
              <w:t>成交</w:t>
            </w:r>
            <w:r>
              <w:rPr>
                <w:rFonts w:hint="eastAsia" w:ascii="仿宋" w:hAnsi="仿宋" w:eastAsia="仿宋" w:cs="仿宋"/>
                <w:i w:val="0"/>
                <w:iCs w:val="0"/>
                <w:color w:val="auto"/>
                <w:sz w:val="24"/>
                <w:szCs w:val="24"/>
                <w:highlight w:val="none"/>
                <w:lang w:eastAsia="zh-CN"/>
              </w:rPr>
              <w:t>人签署政府采购</w:t>
            </w:r>
            <w:r>
              <w:rPr>
                <w:rFonts w:hint="eastAsia" w:ascii="仿宋" w:hAnsi="仿宋" w:eastAsia="仿宋" w:cs="仿宋"/>
                <w:i w:val="0"/>
                <w:iCs w:val="0"/>
                <w:color w:val="auto"/>
                <w:sz w:val="24"/>
                <w:szCs w:val="24"/>
                <w:highlight w:val="none"/>
                <w:lang w:val="en-US" w:eastAsia="zh-CN"/>
              </w:rPr>
              <w:t>成交</w:t>
            </w:r>
            <w:r>
              <w:rPr>
                <w:rFonts w:hint="eastAsia" w:ascii="仿宋" w:hAnsi="仿宋" w:eastAsia="仿宋" w:cs="仿宋"/>
                <w:i w:val="0"/>
                <w:iCs w:val="0"/>
                <w:color w:val="auto"/>
                <w:sz w:val="24"/>
                <w:szCs w:val="24"/>
                <w:highlight w:val="none"/>
                <w:lang w:eastAsia="zh-CN"/>
              </w:rPr>
              <w:t>合同后，登录“</w:t>
            </w:r>
            <w:r>
              <w:rPr>
                <w:rFonts w:hint="eastAsia" w:ascii="仿宋" w:hAnsi="仿宋" w:eastAsia="仿宋" w:cs="仿宋"/>
                <w:i w:val="0"/>
                <w:iCs w:val="0"/>
                <w:color w:val="auto"/>
                <w:sz w:val="24"/>
                <w:szCs w:val="24"/>
                <w:highlight w:val="none"/>
                <w:lang w:val="en-US" w:eastAsia="zh-CN"/>
              </w:rPr>
              <w:t>兵团</w:t>
            </w:r>
            <w:r>
              <w:rPr>
                <w:rFonts w:hint="eastAsia" w:ascii="仿宋" w:hAnsi="仿宋" w:eastAsia="仿宋" w:cs="仿宋"/>
                <w:i w:val="0"/>
                <w:iCs w:val="0"/>
                <w:color w:val="auto"/>
                <w:sz w:val="24"/>
                <w:szCs w:val="24"/>
                <w:highlight w:val="none"/>
                <w:lang w:eastAsia="zh-CN"/>
              </w:rPr>
              <w:t>政采贷</w:t>
            </w:r>
            <w:r>
              <w:rPr>
                <w:rFonts w:hint="eastAsia" w:ascii="仿宋" w:hAnsi="仿宋" w:eastAsia="仿宋" w:cs="仿宋"/>
                <w:i w:val="0"/>
                <w:iCs w:val="0"/>
                <w:color w:val="auto"/>
                <w:sz w:val="24"/>
                <w:szCs w:val="24"/>
                <w:highlight w:val="none"/>
                <w:lang w:val="en-US" w:eastAsia="zh-CN"/>
              </w:rPr>
              <w:t>融资服务平台”</w:t>
            </w:r>
            <w:r>
              <w:rPr>
                <w:rFonts w:hint="eastAsia" w:ascii="仿宋" w:hAnsi="仿宋" w:eastAsia="仿宋" w:cs="仿宋"/>
                <w:i w:val="0"/>
                <w:iCs w:val="0"/>
                <w:color w:val="auto"/>
                <w:sz w:val="24"/>
                <w:szCs w:val="24"/>
                <w:highlight w:val="none"/>
                <w:lang w:eastAsia="zh-CN"/>
              </w:rPr>
              <w:t>，选择意向产品进行申请，并填写相关信息，“</w:t>
            </w:r>
            <w:r>
              <w:rPr>
                <w:rFonts w:hint="eastAsia" w:ascii="仿宋" w:hAnsi="仿宋" w:eastAsia="仿宋" w:cs="仿宋"/>
                <w:i w:val="0"/>
                <w:iCs w:val="0"/>
                <w:color w:val="auto"/>
                <w:sz w:val="24"/>
                <w:szCs w:val="24"/>
                <w:highlight w:val="none"/>
                <w:lang w:val="en-US" w:eastAsia="zh-CN"/>
              </w:rPr>
              <w:t>兵团</w:t>
            </w:r>
            <w:r>
              <w:rPr>
                <w:rFonts w:hint="eastAsia" w:ascii="仿宋" w:hAnsi="仿宋" w:eastAsia="仿宋" w:cs="仿宋"/>
                <w:i w:val="0"/>
                <w:iCs w:val="0"/>
                <w:color w:val="auto"/>
                <w:sz w:val="24"/>
                <w:szCs w:val="24"/>
                <w:highlight w:val="none"/>
                <w:lang w:eastAsia="zh-CN"/>
              </w:rPr>
              <w:t>政采贷</w:t>
            </w:r>
            <w:r>
              <w:rPr>
                <w:rFonts w:hint="eastAsia" w:ascii="仿宋" w:hAnsi="仿宋" w:eastAsia="仿宋" w:cs="仿宋"/>
                <w:i w:val="0"/>
                <w:iCs w:val="0"/>
                <w:color w:val="auto"/>
                <w:sz w:val="24"/>
                <w:szCs w:val="24"/>
                <w:highlight w:val="none"/>
                <w:lang w:val="en-US" w:eastAsia="zh-CN"/>
              </w:rPr>
              <w:t>融资服务平台”</w:t>
            </w:r>
            <w:r>
              <w:rPr>
                <w:rFonts w:hint="eastAsia" w:ascii="仿宋" w:hAnsi="仿宋" w:eastAsia="仿宋" w:cs="仿宋"/>
                <w:i w:val="0"/>
                <w:iCs w:val="0"/>
                <w:color w:val="auto"/>
                <w:sz w:val="24"/>
                <w:szCs w:val="24"/>
                <w:highlight w:val="none"/>
                <w:lang w:eastAsia="zh-CN"/>
              </w:rPr>
              <w:t>将中标人融资申请信息推送第三方平台、意向金融机构。</w:t>
            </w:r>
          </w:p>
        </w:tc>
      </w:tr>
      <w:tr w14:paraId="54F8D0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 w:hRule="atLeast"/>
        </w:trPr>
        <w:tc>
          <w:tcPr>
            <w:tcW w:w="970" w:type="dxa"/>
            <w:tcBorders>
              <w:top w:val="single" w:color="auto" w:sz="2" w:space="0"/>
              <w:left w:val="single" w:color="auto" w:sz="2" w:space="0"/>
              <w:bottom w:val="single" w:color="auto" w:sz="2" w:space="0"/>
              <w:right w:val="single" w:color="auto" w:sz="4" w:space="0"/>
            </w:tcBorders>
            <w:vAlign w:val="center"/>
          </w:tcPr>
          <w:p w14:paraId="342D37A4">
            <w:pPr>
              <w:pStyle w:val="50"/>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4</w:t>
            </w:r>
            <w:r>
              <w:rPr>
                <w:rFonts w:hint="eastAsia" w:ascii="仿宋" w:hAnsi="仿宋" w:eastAsia="仿宋" w:cs="仿宋"/>
                <w:i w:val="0"/>
                <w:iCs w:val="0"/>
                <w:color w:val="auto"/>
                <w:sz w:val="24"/>
                <w:szCs w:val="24"/>
                <w:highlight w:val="none"/>
                <w:lang w:val="en-US" w:eastAsia="zh-CN"/>
              </w:rPr>
              <w:t>5</w:t>
            </w:r>
            <w:r>
              <w:rPr>
                <w:rFonts w:hint="eastAsia" w:ascii="仿宋" w:hAnsi="仿宋" w:eastAsia="仿宋" w:cs="仿宋"/>
                <w:i w:val="0"/>
                <w:iCs w:val="0"/>
                <w:color w:val="auto"/>
                <w:sz w:val="24"/>
                <w:szCs w:val="24"/>
                <w:highlight w:val="none"/>
              </w:rPr>
              <w:t>.1</w:t>
            </w:r>
          </w:p>
        </w:tc>
        <w:tc>
          <w:tcPr>
            <w:tcW w:w="1721" w:type="dxa"/>
            <w:tcBorders>
              <w:top w:val="single" w:color="auto" w:sz="2" w:space="0"/>
              <w:left w:val="single" w:color="auto" w:sz="2" w:space="0"/>
              <w:bottom w:val="single" w:color="auto" w:sz="2" w:space="0"/>
              <w:right w:val="single" w:color="auto" w:sz="4" w:space="0"/>
            </w:tcBorders>
            <w:vAlign w:val="center"/>
          </w:tcPr>
          <w:p w14:paraId="57A459C3">
            <w:pPr>
              <w:pStyle w:val="5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需要补充的其他内容</w:t>
            </w:r>
          </w:p>
        </w:tc>
        <w:tc>
          <w:tcPr>
            <w:tcW w:w="6752" w:type="dxa"/>
            <w:tcBorders>
              <w:top w:val="single" w:color="auto" w:sz="2" w:space="0"/>
              <w:left w:val="single" w:color="auto" w:sz="4" w:space="0"/>
              <w:bottom w:val="single" w:color="auto" w:sz="2" w:space="0"/>
              <w:right w:val="single" w:color="auto" w:sz="2" w:space="0"/>
            </w:tcBorders>
            <w:vAlign w:val="center"/>
          </w:tcPr>
          <w:p w14:paraId="4F6772C9">
            <w:pPr>
              <w:pStyle w:val="50"/>
              <w:numPr>
                <w:ilvl w:val="0"/>
                <w:numId w:val="2"/>
              </w:numPr>
              <w:rPr>
                <w:rFonts w:hint="eastAsia" w:ascii="仿宋" w:hAnsi="仿宋" w:eastAsia="仿宋" w:cs="仿宋"/>
                <w:i w:val="0"/>
                <w:iCs w:val="0"/>
                <w:color w:val="auto"/>
                <w:sz w:val="24"/>
                <w:szCs w:val="24"/>
                <w:highlight w:val="none"/>
                <w:lang w:eastAsia="zh-CN"/>
              </w:rPr>
            </w:pPr>
            <w:r>
              <w:rPr>
                <w:rFonts w:hint="eastAsia" w:ascii="仿宋" w:hAnsi="仿宋" w:eastAsia="仿宋" w:cs="仿宋"/>
                <w:i w:val="0"/>
                <w:iCs w:val="0"/>
                <w:color w:val="auto"/>
                <w:sz w:val="24"/>
                <w:szCs w:val="24"/>
                <w:highlight w:val="none"/>
                <w:lang w:val="en-US" w:eastAsia="zh-CN"/>
              </w:rPr>
              <w:t>开标结束后中标单位须3日内将与上传电子加密文件一致的纸质版投标文件（采用死页胶装方式装订, 装订应牢固、不易拆散和换页，不得采用活页装订，一正二份副双面打印），送至（或邮寄）</w:t>
            </w:r>
            <w:r>
              <w:rPr>
                <w:rFonts w:hint="eastAsia" w:ascii="仿宋" w:hAnsi="仿宋" w:eastAsia="仿宋" w:cs="仿宋"/>
                <w:i w:val="0"/>
                <w:iCs w:val="0"/>
                <w:color w:val="auto"/>
                <w:sz w:val="24"/>
                <w:szCs w:val="24"/>
                <w:highlight w:val="none"/>
                <w:lang w:eastAsia="zh-CN"/>
              </w:rPr>
              <w:t>新疆润标工程勘察设计院有限公司。</w:t>
            </w:r>
          </w:p>
          <w:p w14:paraId="422617FA">
            <w:pPr>
              <w:pStyle w:val="50"/>
              <w:numPr>
                <w:ilvl w:val="0"/>
                <w:numId w:val="2"/>
              </w:numPr>
              <w:rPr>
                <w:rFonts w:hint="eastAsia" w:ascii="仿宋" w:hAnsi="仿宋" w:eastAsia="仿宋" w:cs="仿宋"/>
                <w:i w:val="0"/>
                <w:iCs w:val="0"/>
                <w:color w:val="auto"/>
                <w:sz w:val="24"/>
                <w:szCs w:val="24"/>
                <w:highlight w:val="none"/>
                <w:lang w:eastAsia="zh-CN"/>
              </w:rPr>
            </w:pPr>
            <w:r>
              <w:rPr>
                <w:rFonts w:hint="eastAsia" w:ascii="仿宋" w:hAnsi="仿宋" w:eastAsia="仿宋" w:cs="仿宋_GB2312"/>
                <w:color w:val="auto"/>
                <w:kern w:val="2"/>
                <w:sz w:val="24"/>
                <w:szCs w:val="24"/>
                <w:highlight w:val="none"/>
                <w:lang w:val="en-US" w:eastAsia="zh-CN" w:bidi="ar-SA"/>
              </w:rPr>
              <w:t>财库〔2014〕68号文规定的企业即为监狱企业</w:t>
            </w:r>
          </w:p>
        </w:tc>
      </w:tr>
      <w:tr w14:paraId="1707FD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 w:hRule="atLeast"/>
        </w:trPr>
        <w:tc>
          <w:tcPr>
            <w:tcW w:w="9443" w:type="dxa"/>
            <w:gridSpan w:val="3"/>
            <w:tcBorders>
              <w:top w:val="single" w:color="auto" w:sz="2" w:space="0"/>
              <w:left w:val="single" w:color="auto" w:sz="2" w:space="0"/>
              <w:bottom w:val="single" w:color="auto" w:sz="2" w:space="0"/>
              <w:right w:val="single" w:color="auto" w:sz="2" w:space="0"/>
            </w:tcBorders>
            <w:vAlign w:val="center"/>
          </w:tcPr>
          <w:p w14:paraId="45AC7FA3">
            <w:pPr>
              <w:pStyle w:val="5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 除本竞争性磋商文件另有规定外，竞争性磋商文件中出现的类似于“近三年”或“前三年”、“近五年”或“前五年”均指递交响应文件时间以前三年或前五年，以此类推。如：递交响应文件时间为  年  月  日，则“近三年”是指  年  月  日至  年  月  日。</w:t>
            </w:r>
          </w:p>
          <w:p w14:paraId="27269E57">
            <w:pPr>
              <w:pStyle w:val="5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 本竞争性磋商文件所称的“以上”、“以下”、“内”、“以内”，包括本数；所称的“不足”，不包括本数。</w:t>
            </w:r>
          </w:p>
        </w:tc>
      </w:tr>
      <w:bookmarkEnd w:id="91"/>
    </w:tbl>
    <w:p w14:paraId="4C6172FD">
      <w:pP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br w:type="page"/>
      </w:r>
    </w:p>
    <w:p w14:paraId="1CF0D4F4">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ascii="仿宋" w:hAnsi="仿宋" w:eastAsia="仿宋" w:cs="仿宋"/>
          <w:b/>
          <w:bCs/>
          <w:color w:val="auto"/>
          <w:kern w:val="2"/>
          <w:sz w:val="28"/>
          <w:szCs w:val="28"/>
          <w:highlight w:val="none"/>
          <w:lang w:val="en-US" w:eastAsia="zh-CN" w:bidi="ar-SA"/>
        </w:rPr>
      </w:pPr>
      <w:bookmarkStart w:id="93" w:name="_Toc28828"/>
      <w:r>
        <w:rPr>
          <w:rFonts w:hint="eastAsia" w:ascii="仿宋" w:hAnsi="仿宋" w:eastAsia="仿宋" w:cs="仿宋"/>
          <w:b/>
          <w:bCs/>
          <w:color w:val="auto"/>
          <w:kern w:val="2"/>
          <w:sz w:val="28"/>
          <w:szCs w:val="28"/>
          <w:highlight w:val="none"/>
          <w:lang w:val="en-US" w:eastAsia="zh-CN" w:bidi="ar-SA"/>
        </w:rPr>
        <w:t>二、供应商须知</w:t>
      </w:r>
      <w:bookmarkEnd w:id="93"/>
    </w:p>
    <w:p w14:paraId="04978FCD">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94" w:name="_Toc46771638"/>
      <w:bookmarkStart w:id="95" w:name="_Toc163493611"/>
      <w:bookmarkStart w:id="96" w:name="_Toc3921"/>
      <w:bookmarkStart w:id="97" w:name="_Toc109899951"/>
      <w:bookmarkStart w:id="98" w:name="_Toc109900370"/>
      <w:bookmarkStart w:id="99" w:name="_Toc109899532"/>
      <w:bookmarkStart w:id="100" w:name="_Toc109897433"/>
      <w:bookmarkStart w:id="101" w:name="_Toc470172694"/>
      <w:r>
        <w:rPr>
          <w:rFonts w:hint="eastAsia" w:ascii="仿宋" w:hAnsi="仿宋" w:eastAsia="仿宋" w:cs="仿宋"/>
          <w:b/>
          <w:bCs/>
          <w:color w:val="auto"/>
          <w:kern w:val="2"/>
          <w:sz w:val="24"/>
          <w:szCs w:val="24"/>
          <w:highlight w:val="none"/>
          <w:lang w:val="en-US" w:eastAsia="zh-CN" w:bidi="ar-SA"/>
        </w:rPr>
        <w:t>（一）总则</w:t>
      </w:r>
      <w:bookmarkEnd w:id="94"/>
      <w:bookmarkEnd w:id="95"/>
      <w:bookmarkEnd w:id="96"/>
      <w:bookmarkEnd w:id="97"/>
      <w:bookmarkEnd w:id="98"/>
      <w:bookmarkEnd w:id="99"/>
      <w:bookmarkEnd w:id="100"/>
    </w:p>
    <w:p w14:paraId="18977FAF">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102" w:name="_Toc109899952"/>
      <w:bookmarkStart w:id="103" w:name="_Toc52960552"/>
      <w:bookmarkStart w:id="104" w:name="_Toc109900371"/>
      <w:bookmarkStart w:id="105" w:name="_Toc46771639"/>
      <w:bookmarkStart w:id="106" w:name="_Toc109899533"/>
      <w:bookmarkStart w:id="107" w:name="_Toc48688788"/>
      <w:bookmarkStart w:id="108" w:name="_Toc48846108"/>
      <w:bookmarkStart w:id="109" w:name="_Toc109897434"/>
      <w:bookmarkStart w:id="110" w:name="_Toc27243"/>
      <w:bookmarkStart w:id="111" w:name="_Toc51674210"/>
      <w:bookmarkStart w:id="112" w:name="_Toc46772240"/>
      <w:bookmarkStart w:id="113" w:name="_Toc52962726"/>
      <w:bookmarkStart w:id="114" w:name="_Toc470172664"/>
      <w:r>
        <w:rPr>
          <w:rFonts w:hint="eastAsia" w:ascii="仿宋" w:hAnsi="仿宋" w:eastAsia="仿宋" w:cs="仿宋"/>
          <w:b/>
          <w:bCs/>
          <w:color w:val="auto"/>
          <w:kern w:val="2"/>
          <w:sz w:val="24"/>
          <w:szCs w:val="24"/>
          <w:highlight w:val="none"/>
          <w:lang w:val="en-US" w:eastAsia="zh-CN" w:bidi="ar-SA"/>
        </w:rPr>
        <w:t>1.适用范围</w:t>
      </w:r>
      <w:bookmarkEnd w:id="102"/>
      <w:bookmarkEnd w:id="103"/>
      <w:bookmarkEnd w:id="104"/>
      <w:bookmarkEnd w:id="105"/>
      <w:bookmarkEnd w:id="106"/>
      <w:bookmarkEnd w:id="107"/>
      <w:bookmarkEnd w:id="108"/>
      <w:bookmarkEnd w:id="109"/>
      <w:bookmarkEnd w:id="110"/>
      <w:bookmarkEnd w:id="111"/>
      <w:bookmarkEnd w:id="112"/>
      <w:bookmarkEnd w:id="113"/>
      <w:bookmarkEnd w:id="114"/>
    </w:p>
    <w:p w14:paraId="3FAC17DD">
      <w:pPr>
        <w:pStyle w:val="39"/>
        <w:keepNext w:val="0"/>
        <w:keepLines w:val="0"/>
        <w:pageBreakBefore w:val="0"/>
        <w:widowControl w:val="0"/>
        <w:kinsoku/>
        <w:overflowPunct/>
        <w:topLinePunct w:val="0"/>
        <w:bidi w:val="0"/>
        <w:ind w:firstLine="480"/>
        <w:textAlignment w:val="auto"/>
        <w:rPr>
          <w:rFonts w:hint="eastAsia" w:ascii="仿宋" w:hAnsi="仿宋" w:eastAsia="仿宋" w:cs="仿宋"/>
          <w:i w:val="0"/>
          <w:iCs w:val="0"/>
          <w:snapToGrid w:val="0"/>
          <w:color w:val="auto"/>
          <w:highlight w:val="none"/>
        </w:rPr>
      </w:pPr>
      <w:r>
        <w:rPr>
          <w:rFonts w:hint="eastAsia" w:ascii="仿宋" w:hAnsi="仿宋" w:eastAsia="仿宋" w:cs="仿宋"/>
          <w:i w:val="0"/>
          <w:iCs w:val="0"/>
          <w:snapToGrid w:val="0"/>
          <w:color w:val="auto"/>
          <w:highlight w:val="none"/>
        </w:rPr>
        <w:t>1.1本竞争性磋商文件（也称磋商文件或采购文件）仅适用于本次竞争性磋商中所述项目的采购活动。</w:t>
      </w:r>
    </w:p>
    <w:p w14:paraId="34F08411">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115" w:name="_Toc163492824"/>
      <w:r>
        <w:rPr>
          <w:rFonts w:hint="eastAsia" w:ascii="仿宋" w:hAnsi="仿宋" w:eastAsia="仿宋" w:cs="仿宋"/>
          <w:b/>
          <w:bCs/>
          <w:color w:val="auto"/>
          <w:kern w:val="2"/>
          <w:sz w:val="24"/>
          <w:szCs w:val="24"/>
          <w:highlight w:val="none"/>
          <w:lang w:val="en-US" w:eastAsia="zh-CN" w:bidi="ar-SA"/>
        </w:rPr>
        <w:t>2.基本定义</w:t>
      </w:r>
      <w:bookmarkEnd w:id="115"/>
    </w:p>
    <w:p w14:paraId="768D70C2">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2.1根据《中华人民共和国政府采购法》及其实施条例等有关法律、法规和规章的规定，制定本竞争性磋商文件。</w:t>
      </w:r>
    </w:p>
    <w:p w14:paraId="342EC44E">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2.2采购人：</w:t>
      </w:r>
      <w:r>
        <w:rPr>
          <w:rFonts w:hint="eastAsia" w:ascii="仿宋" w:hAnsi="仿宋" w:eastAsia="仿宋" w:cs="仿宋"/>
          <w:i w:val="0"/>
          <w:iCs w:val="0"/>
          <w:color w:val="auto"/>
          <w:kern w:val="0"/>
          <w:sz w:val="24"/>
          <w:szCs w:val="24"/>
          <w:highlight w:val="none"/>
          <w:lang w:val="en-US" w:eastAsia="zh-CN" w:bidi="ar"/>
        </w:rPr>
        <w:t>指依法进行政府采购的国家机关、事业单位、团体组织</w:t>
      </w:r>
      <w:r>
        <w:rPr>
          <w:rFonts w:hint="eastAsia" w:ascii="仿宋" w:hAnsi="仿宋" w:eastAsia="仿宋" w:cs="仿宋"/>
          <w:i w:val="0"/>
          <w:iCs w:val="0"/>
          <w:color w:val="auto"/>
          <w:highlight w:val="none"/>
        </w:rPr>
        <w:t>。</w:t>
      </w:r>
    </w:p>
    <w:p w14:paraId="429A3EF6">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2.3采购代理机构：</w:t>
      </w:r>
      <w:r>
        <w:rPr>
          <w:rFonts w:hint="eastAsia" w:ascii="仿宋" w:hAnsi="仿宋" w:eastAsia="仿宋" w:cs="仿宋"/>
          <w:i w:val="0"/>
          <w:iCs w:val="0"/>
          <w:color w:val="auto"/>
          <w:kern w:val="0"/>
          <w:sz w:val="24"/>
          <w:szCs w:val="24"/>
          <w:highlight w:val="none"/>
          <w:lang w:val="en-US" w:eastAsia="zh-CN" w:bidi="ar"/>
        </w:rPr>
        <w:t>指依法进行政府采购的国家机关、事业单位、团体组织</w:t>
      </w:r>
      <w:r>
        <w:rPr>
          <w:rFonts w:hint="eastAsia" w:ascii="仿宋" w:hAnsi="仿宋" w:eastAsia="仿宋" w:cs="仿宋"/>
          <w:i w:val="0"/>
          <w:iCs w:val="0"/>
          <w:color w:val="auto"/>
          <w:highlight w:val="none"/>
          <w:lang w:val="en-US" w:eastAsia="zh-CN"/>
        </w:rPr>
        <w:t>委托的采购代理机构</w:t>
      </w:r>
      <w:r>
        <w:rPr>
          <w:rFonts w:hint="eastAsia" w:ascii="仿宋" w:hAnsi="仿宋" w:eastAsia="仿宋" w:cs="仿宋"/>
          <w:i w:val="0"/>
          <w:iCs w:val="0"/>
          <w:color w:val="auto"/>
          <w:highlight w:val="none"/>
        </w:rPr>
        <w:t>。</w:t>
      </w:r>
    </w:p>
    <w:p w14:paraId="26D50742">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141307B6">
      <w:pPr>
        <w:spacing w:line="360"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highlight w:val="none"/>
          <w:lang w:val="en-US" w:eastAsia="zh-CN"/>
        </w:rPr>
        <w:t>2.5供应商（也称“申请人”）：指向采购人提供货物、工程或者服务的法人、其他组织或者自然人。</w:t>
      </w:r>
      <w:r>
        <w:rPr>
          <w:rFonts w:hint="eastAsia" w:ascii="仿宋" w:hAnsi="仿宋" w:eastAsia="仿宋" w:cs="仿宋"/>
          <w:i w:val="0"/>
          <w:iCs w:val="0"/>
          <w:color w:val="auto"/>
          <w:sz w:val="24"/>
          <w:highlight w:val="none"/>
        </w:rPr>
        <w:t>分支机构不得参加政府采购活动，</w:t>
      </w:r>
      <w:r>
        <w:rPr>
          <w:rFonts w:hint="eastAsia" w:ascii="仿宋" w:hAnsi="仿宋" w:eastAsia="仿宋" w:cs="仿宋"/>
          <w:i w:val="0"/>
          <w:iCs w:val="0"/>
          <w:color w:val="auto"/>
          <w:highlight w:val="none"/>
        </w:rPr>
        <w:t>但银行、保险、石油石化、电力、电信等</w:t>
      </w:r>
      <w:r>
        <w:rPr>
          <w:rFonts w:hint="eastAsia" w:ascii="仿宋" w:hAnsi="仿宋" w:eastAsia="仿宋" w:cs="仿宋"/>
          <w:i w:val="0"/>
          <w:iCs w:val="0"/>
          <w:color w:val="auto"/>
          <w:highlight w:val="none"/>
          <w:lang w:val="en-US" w:eastAsia="zh-CN"/>
        </w:rPr>
        <w:t>有</w:t>
      </w:r>
      <w:r>
        <w:rPr>
          <w:rFonts w:hint="eastAsia" w:ascii="仿宋" w:hAnsi="仿宋" w:eastAsia="仿宋" w:cs="仿宋"/>
          <w:i w:val="0"/>
          <w:iCs w:val="0"/>
          <w:color w:val="auto"/>
          <w:highlight w:val="none"/>
        </w:rPr>
        <w:t>行业特殊</w:t>
      </w:r>
      <w:r>
        <w:rPr>
          <w:rFonts w:hint="eastAsia" w:ascii="仿宋" w:hAnsi="仿宋" w:eastAsia="仿宋" w:cs="仿宋"/>
          <w:i w:val="0"/>
          <w:iCs w:val="0"/>
          <w:color w:val="auto"/>
          <w:highlight w:val="none"/>
          <w:lang w:val="en-US" w:eastAsia="zh-CN"/>
        </w:rPr>
        <w:t>情况的</w:t>
      </w:r>
      <w:r>
        <w:rPr>
          <w:rFonts w:hint="eastAsia" w:ascii="仿宋" w:hAnsi="仿宋" w:eastAsia="仿宋" w:cs="仿宋"/>
          <w:i w:val="0"/>
          <w:iCs w:val="0"/>
          <w:color w:val="auto"/>
          <w:highlight w:val="none"/>
        </w:rPr>
        <w:t>除外。</w:t>
      </w:r>
      <w:r>
        <w:rPr>
          <w:rFonts w:hint="eastAsia" w:ascii="仿宋" w:hAnsi="仿宋" w:eastAsia="仿宋" w:cs="仿宋"/>
          <w:i w:val="0"/>
          <w:iCs w:val="0"/>
          <w:color w:val="auto"/>
          <w:sz w:val="24"/>
          <w:highlight w:val="none"/>
        </w:rPr>
        <w:t>本项目的</w:t>
      </w:r>
      <w:r>
        <w:rPr>
          <w:rFonts w:hint="eastAsia" w:ascii="仿宋" w:hAnsi="仿宋" w:eastAsia="仿宋" w:cs="仿宋"/>
          <w:i w:val="0"/>
          <w:iCs w:val="0"/>
          <w:color w:val="auto"/>
          <w:sz w:val="24"/>
          <w:highlight w:val="none"/>
          <w:lang w:val="en-US" w:eastAsia="zh-CN"/>
        </w:rPr>
        <w:t>供应商</w:t>
      </w:r>
      <w:r>
        <w:rPr>
          <w:rFonts w:hint="eastAsia" w:ascii="仿宋" w:hAnsi="仿宋" w:eastAsia="仿宋" w:cs="仿宋"/>
          <w:i w:val="0"/>
          <w:iCs w:val="0"/>
          <w:color w:val="auto"/>
          <w:sz w:val="24"/>
          <w:highlight w:val="none"/>
        </w:rPr>
        <w:t>须满足以下条件：</w:t>
      </w:r>
    </w:p>
    <w:p w14:paraId="11EA4CC6">
      <w:pPr>
        <w:spacing w:line="360"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lang w:val="en-US" w:eastAsia="zh-CN"/>
        </w:rPr>
        <w:t>2</w:t>
      </w: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lang w:val="en-US" w:eastAsia="zh-CN"/>
        </w:rPr>
        <w:t>5</w:t>
      </w:r>
      <w:r>
        <w:rPr>
          <w:rFonts w:hint="eastAsia" w:ascii="仿宋" w:hAnsi="仿宋" w:eastAsia="仿宋" w:cs="仿宋"/>
          <w:i w:val="0"/>
          <w:iCs w:val="0"/>
          <w:color w:val="auto"/>
          <w:sz w:val="24"/>
          <w:highlight w:val="none"/>
        </w:rPr>
        <w:t>.</w:t>
      </w:r>
      <w:r>
        <w:rPr>
          <w:rFonts w:hint="eastAsia" w:ascii="仿宋" w:hAnsi="仿宋" w:eastAsia="仿宋" w:cs="仿宋"/>
          <w:i w:val="0"/>
          <w:iCs w:val="0"/>
          <w:color w:val="auto"/>
          <w:sz w:val="24"/>
          <w:highlight w:val="none"/>
          <w:lang w:val="en-US" w:eastAsia="zh-CN"/>
        </w:rPr>
        <w:t>1</w:t>
      </w:r>
      <w:r>
        <w:rPr>
          <w:rFonts w:hint="eastAsia" w:ascii="仿宋" w:hAnsi="仿宋" w:eastAsia="仿宋" w:cs="仿宋"/>
          <w:i w:val="0"/>
          <w:iCs w:val="0"/>
          <w:color w:val="auto"/>
          <w:sz w:val="24"/>
          <w:highlight w:val="none"/>
        </w:rPr>
        <w:t>具备《中华人民共和国政府采购法》第二十二条规定的</w:t>
      </w:r>
      <w:r>
        <w:rPr>
          <w:rFonts w:hint="eastAsia" w:ascii="仿宋" w:hAnsi="仿宋" w:eastAsia="仿宋" w:cs="仿宋"/>
          <w:i w:val="0"/>
          <w:iCs w:val="0"/>
          <w:color w:val="auto"/>
          <w:sz w:val="24"/>
          <w:highlight w:val="none"/>
          <w:lang w:val="en-US" w:eastAsia="zh-CN"/>
        </w:rPr>
        <w:t>条件</w:t>
      </w:r>
      <w:r>
        <w:rPr>
          <w:rFonts w:hint="eastAsia" w:ascii="仿宋" w:hAnsi="仿宋" w:eastAsia="仿宋" w:cs="仿宋"/>
          <w:i w:val="0"/>
          <w:iCs w:val="0"/>
          <w:color w:val="auto"/>
          <w:sz w:val="24"/>
          <w:highlight w:val="none"/>
        </w:rPr>
        <w:t>，遵守本项目采购人本级和上级财政部门政府采购的有关规定。</w:t>
      </w:r>
    </w:p>
    <w:p w14:paraId="766B5509">
      <w:pPr>
        <w:pStyle w:val="39"/>
        <w:keepNext w:val="0"/>
        <w:keepLines w:val="0"/>
        <w:pageBreakBefore w:val="0"/>
        <w:widowControl w:val="0"/>
        <w:kinsoku/>
        <w:overflowPunct/>
        <w:topLinePunct w:val="0"/>
        <w:bidi w:val="0"/>
        <w:ind w:firstLine="480"/>
        <w:textAlignment w:val="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lang w:val="en-US" w:eastAsia="zh-CN"/>
        </w:rPr>
        <w:t>2</w:t>
      </w: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lang w:val="en-US" w:eastAsia="zh-CN"/>
        </w:rPr>
        <w:t>5</w:t>
      </w:r>
      <w:r>
        <w:rPr>
          <w:rFonts w:hint="eastAsia" w:ascii="仿宋" w:hAnsi="仿宋" w:eastAsia="仿宋" w:cs="仿宋"/>
          <w:i w:val="0"/>
          <w:iCs w:val="0"/>
          <w:color w:val="auto"/>
          <w:sz w:val="24"/>
          <w:highlight w:val="none"/>
        </w:rPr>
        <w:t>.</w:t>
      </w:r>
      <w:r>
        <w:rPr>
          <w:rFonts w:hint="eastAsia" w:ascii="仿宋" w:hAnsi="仿宋" w:eastAsia="仿宋" w:cs="仿宋"/>
          <w:i w:val="0"/>
          <w:iCs w:val="0"/>
          <w:color w:val="auto"/>
          <w:sz w:val="24"/>
          <w:highlight w:val="none"/>
          <w:lang w:val="en-US" w:eastAsia="zh-CN"/>
        </w:rPr>
        <w:t>2</w:t>
      </w:r>
      <w:r>
        <w:rPr>
          <w:rFonts w:hint="eastAsia" w:ascii="仿宋" w:hAnsi="仿宋" w:eastAsia="仿宋" w:cs="仿宋"/>
          <w:i w:val="0"/>
          <w:iCs w:val="0"/>
          <w:color w:val="auto"/>
          <w:sz w:val="24"/>
          <w:highlight w:val="none"/>
        </w:rPr>
        <w:t>以</w:t>
      </w:r>
      <w:r>
        <w:rPr>
          <w:rFonts w:hint="eastAsia" w:ascii="仿宋" w:hAnsi="仿宋" w:eastAsia="仿宋" w:cs="仿宋"/>
          <w:i w:val="0"/>
          <w:iCs w:val="0"/>
          <w:color w:val="auto"/>
          <w:sz w:val="24"/>
          <w:highlight w:val="none"/>
          <w:lang w:val="en-US" w:eastAsia="zh-CN"/>
        </w:rPr>
        <w:t>竞争性磋商公告中发布</w:t>
      </w:r>
      <w:r>
        <w:rPr>
          <w:rFonts w:hint="eastAsia" w:ascii="仿宋" w:hAnsi="仿宋" w:eastAsia="仿宋" w:cs="仿宋"/>
          <w:i w:val="0"/>
          <w:iCs w:val="0"/>
          <w:color w:val="auto"/>
          <w:sz w:val="24"/>
          <w:highlight w:val="none"/>
        </w:rPr>
        <w:t>的方式</w:t>
      </w:r>
      <w:r>
        <w:rPr>
          <w:rFonts w:hint="eastAsia" w:ascii="仿宋" w:hAnsi="仿宋" w:eastAsia="仿宋" w:cs="仿宋"/>
          <w:i w:val="0"/>
          <w:iCs w:val="0"/>
          <w:color w:val="auto"/>
          <w:sz w:val="24"/>
          <w:highlight w:val="none"/>
          <w:lang w:eastAsia="zh-CN"/>
        </w:rPr>
        <w:t>依法</w:t>
      </w:r>
      <w:r>
        <w:rPr>
          <w:rFonts w:hint="eastAsia" w:ascii="仿宋" w:hAnsi="仿宋" w:eastAsia="仿宋" w:cs="仿宋"/>
          <w:i w:val="0"/>
          <w:iCs w:val="0"/>
          <w:color w:val="auto"/>
          <w:sz w:val="24"/>
          <w:highlight w:val="none"/>
        </w:rPr>
        <w:t>获得了本项目的</w:t>
      </w:r>
      <w:r>
        <w:rPr>
          <w:rFonts w:hint="eastAsia" w:ascii="仿宋" w:hAnsi="仿宋" w:eastAsia="仿宋" w:cs="仿宋"/>
          <w:i w:val="0"/>
          <w:iCs w:val="0"/>
          <w:color w:val="auto"/>
          <w:sz w:val="24"/>
          <w:highlight w:val="none"/>
          <w:lang w:val="en-US" w:eastAsia="zh-CN"/>
        </w:rPr>
        <w:t>竞争性磋商</w:t>
      </w:r>
      <w:r>
        <w:rPr>
          <w:rFonts w:hint="eastAsia" w:ascii="仿宋" w:hAnsi="仿宋" w:eastAsia="仿宋" w:cs="仿宋"/>
          <w:i w:val="0"/>
          <w:iCs w:val="0"/>
          <w:color w:val="auto"/>
          <w:sz w:val="24"/>
          <w:highlight w:val="none"/>
        </w:rPr>
        <w:t>文件。</w:t>
      </w:r>
    </w:p>
    <w:p w14:paraId="07B83632">
      <w:pPr>
        <w:ind w:firstLine="480" w:firstLineChars="200"/>
        <w:rPr>
          <w:rFonts w:hint="eastAsia" w:ascii="仿宋" w:hAnsi="仿宋" w:eastAsia="仿宋" w:cs="仿宋"/>
          <w:i w:val="0"/>
          <w:iCs w:val="0"/>
          <w:color w:val="auto"/>
          <w:highlight w:val="none"/>
          <w:lang w:val="en-US" w:eastAsia="zh-CN"/>
        </w:rPr>
      </w:pPr>
      <w:r>
        <w:rPr>
          <w:rFonts w:hint="eastAsia" w:ascii="仿宋" w:hAnsi="仿宋" w:eastAsia="仿宋" w:cs="仿宋"/>
          <w:i w:val="0"/>
          <w:iCs w:val="0"/>
          <w:color w:val="auto"/>
          <w:highlight w:val="none"/>
          <w:lang w:val="en-US" w:eastAsia="zh-CN"/>
        </w:rPr>
        <w:t>2.5.3符合本磋商文件规定并参加磋商的供应商。</w:t>
      </w:r>
    </w:p>
    <w:p w14:paraId="323DC0B9">
      <w:pPr>
        <w:pStyle w:val="39"/>
        <w:keepNext w:val="0"/>
        <w:keepLines w:val="0"/>
        <w:pageBreakBefore w:val="0"/>
        <w:widowControl w:val="0"/>
        <w:kinsoku/>
        <w:overflowPunct/>
        <w:topLinePunct w:val="0"/>
        <w:bidi w:val="0"/>
        <w:ind w:firstLine="480"/>
        <w:textAlignment w:val="auto"/>
        <w:rPr>
          <w:rFonts w:hint="eastAsia" w:ascii="仿宋" w:hAnsi="仿宋" w:eastAsia="仿宋" w:cs="仿宋"/>
          <w:i w:val="0"/>
          <w:iCs w:val="0"/>
          <w:snapToGrid w:val="0"/>
          <w:color w:val="auto"/>
          <w:highlight w:val="none"/>
          <w:lang w:val="en-US" w:eastAsia="zh-CN"/>
        </w:rPr>
      </w:pPr>
      <w:r>
        <w:rPr>
          <w:rFonts w:hint="eastAsia" w:ascii="仿宋" w:hAnsi="仿宋" w:eastAsia="仿宋" w:cs="仿宋"/>
          <w:i w:val="0"/>
          <w:iCs w:val="0"/>
          <w:color w:val="auto"/>
          <w:highlight w:val="none"/>
          <w:lang w:val="en-US" w:eastAsia="zh-CN"/>
        </w:rPr>
        <w:t>2.6</w:t>
      </w:r>
      <w:r>
        <w:rPr>
          <w:rFonts w:hint="eastAsia" w:ascii="仿宋" w:hAnsi="仿宋" w:eastAsia="仿宋" w:cs="仿宋"/>
          <w:i w:val="0"/>
          <w:iCs w:val="0"/>
          <w:color w:val="auto"/>
          <w:highlight w:val="none"/>
          <w:shd w:val="clear" w:color="auto" w:fill="FFFFFF" w:themeFill="background1"/>
        </w:rPr>
        <w:t>潜在供应商</w:t>
      </w:r>
      <w:r>
        <w:rPr>
          <w:rFonts w:hint="eastAsia" w:ascii="仿宋" w:hAnsi="仿宋" w:eastAsia="仿宋" w:cs="仿宋"/>
          <w:i w:val="0"/>
          <w:iCs w:val="0"/>
          <w:color w:val="auto"/>
          <w:highlight w:val="none"/>
          <w:shd w:val="clear" w:color="auto" w:fill="FFFFFF" w:themeFill="background1"/>
          <w:lang w:eastAsia="zh-CN"/>
        </w:rPr>
        <w:t>：</w:t>
      </w:r>
      <w:r>
        <w:rPr>
          <w:rFonts w:hint="eastAsia" w:ascii="仿宋" w:hAnsi="仿宋" w:eastAsia="仿宋" w:cs="仿宋"/>
          <w:i w:val="0"/>
          <w:iCs w:val="0"/>
          <w:color w:val="auto"/>
          <w:highlight w:val="none"/>
          <w:shd w:val="clear" w:color="auto" w:fill="FFFFFF" w:themeFill="background1"/>
          <w:lang w:val="en-US" w:eastAsia="zh-CN"/>
        </w:rPr>
        <w:t>指</w:t>
      </w:r>
      <w:r>
        <w:rPr>
          <w:rFonts w:hint="eastAsia" w:ascii="仿宋" w:hAnsi="仿宋" w:eastAsia="仿宋" w:cs="仿宋"/>
          <w:i w:val="0"/>
          <w:iCs w:val="0"/>
          <w:color w:val="auto"/>
          <w:highlight w:val="none"/>
          <w:lang w:val="en-US" w:eastAsia="zh-CN"/>
        </w:rPr>
        <w:t>符合本磋商文件规定的供应商</w:t>
      </w:r>
      <w:r>
        <w:rPr>
          <w:rFonts w:hint="eastAsia" w:ascii="仿宋" w:hAnsi="仿宋" w:eastAsia="仿宋" w:cs="仿宋"/>
          <w:i w:val="0"/>
          <w:iCs w:val="0"/>
          <w:color w:val="auto"/>
          <w:sz w:val="24"/>
          <w:highlight w:val="none"/>
        </w:rPr>
        <w:t>。</w:t>
      </w:r>
    </w:p>
    <w:p w14:paraId="4FFEB4B0">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116" w:name="_Toc46772243"/>
      <w:bookmarkStart w:id="117" w:name="_Toc109900374"/>
      <w:bookmarkStart w:id="118" w:name="_Toc48688791"/>
      <w:bookmarkStart w:id="119" w:name="_Toc48846111"/>
      <w:bookmarkStart w:id="120" w:name="_Toc52960555"/>
      <w:bookmarkStart w:id="121" w:name="_Toc470172667"/>
      <w:bookmarkStart w:id="122" w:name="_Toc109899536"/>
      <w:bookmarkStart w:id="123" w:name="_Toc52962729"/>
      <w:bookmarkStart w:id="124" w:name="_Toc109897437"/>
      <w:bookmarkStart w:id="125" w:name="_Toc46771642"/>
      <w:bookmarkStart w:id="126" w:name="_Toc51674213"/>
      <w:bookmarkStart w:id="127" w:name="_Toc9974"/>
      <w:bookmarkStart w:id="128" w:name="_Toc109899955"/>
      <w:r>
        <w:rPr>
          <w:rFonts w:hint="eastAsia" w:ascii="仿宋" w:hAnsi="仿宋" w:eastAsia="仿宋" w:cs="仿宋"/>
          <w:b/>
          <w:bCs/>
          <w:color w:val="auto"/>
          <w:kern w:val="2"/>
          <w:sz w:val="24"/>
          <w:szCs w:val="24"/>
          <w:highlight w:val="none"/>
          <w:lang w:val="en-US" w:eastAsia="zh-CN" w:bidi="ar-SA"/>
        </w:rPr>
        <w:t>3.资金来源</w:t>
      </w:r>
    </w:p>
    <w:p w14:paraId="7E10FE0B">
      <w:pPr>
        <w:pStyle w:val="39"/>
        <w:keepNext w:val="0"/>
        <w:keepLines w:val="0"/>
        <w:pageBreakBefore w:val="0"/>
        <w:widowControl w:val="0"/>
        <w:kinsoku/>
        <w:overflowPunct/>
        <w:topLinePunct w:val="0"/>
        <w:bidi w:val="0"/>
        <w:ind w:firstLine="480"/>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3.1资金来源：</w:t>
      </w:r>
      <w:r>
        <w:rPr>
          <w:rFonts w:hint="eastAsia" w:ascii="仿宋" w:hAnsi="仿宋" w:eastAsia="仿宋" w:cs="仿宋"/>
          <w:i w:val="0"/>
          <w:iCs w:val="0"/>
          <w:color w:val="auto"/>
          <w:highlight w:val="none"/>
          <w:lang w:val="en-US" w:eastAsia="zh-CN"/>
        </w:rPr>
        <w:t>为财政性资金即</w:t>
      </w:r>
      <w:r>
        <w:rPr>
          <w:rFonts w:hint="eastAsia" w:ascii="仿宋" w:hAnsi="仿宋" w:eastAsia="仿宋" w:cs="仿宋"/>
          <w:i w:val="0"/>
          <w:iCs w:val="0"/>
          <w:color w:val="auto"/>
          <w:highlight w:val="none"/>
        </w:rPr>
        <w:t>纳入预算管理的资金</w:t>
      </w:r>
      <w:r>
        <w:rPr>
          <w:rFonts w:hint="eastAsia" w:ascii="仿宋" w:hAnsi="仿宋" w:eastAsia="仿宋" w:cs="仿宋"/>
          <w:i w:val="0"/>
          <w:iCs w:val="0"/>
          <w:color w:val="auto"/>
          <w:highlight w:val="none"/>
          <w:lang w:eastAsia="zh-CN"/>
        </w:rPr>
        <w:t>。</w:t>
      </w:r>
      <w:r>
        <w:rPr>
          <w:rFonts w:hint="eastAsia" w:ascii="仿宋" w:hAnsi="仿宋" w:eastAsia="仿宋" w:cs="仿宋"/>
          <w:i w:val="0"/>
          <w:iCs w:val="0"/>
          <w:color w:val="auto"/>
          <w:highlight w:val="none"/>
        </w:rPr>
        <w:t>以财政性资金作为还款来源的借贷资金，视同财政性资金。财政性资金与非财政性资金无法分割采购的，统一适用《中华人民共和国政府采购法》及其实施条例。</w:t>
      </w:r>
    </w:p>
    <w:p w14:paraId="5B4402E6">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4.供应商资格要求</w:t>
      </w:r>
    </w:p>
    <w:p w14:paraId="13F68FEF">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4.1</w:t>
      </w:r>
      <w:r>
        <w:rPr>
          <w:rFonts w:hint="eastAsia" w:ascii="仿宋" w:hAnsi="仿宋" w:eastAsia="仿宋" w:cs="仿宋"/>
          <w:i w:val="0"/>
          <w:iCs w:val="0"/>
          <w:color w:val="auto"/>
          <w:highlight w:val="none"/>
          <w:lang w:val="en-US" w:eastAsia="zh-CN"/>
        </w:rPr>
        <w:t>供应商</w:t>
      </w:r>
      <w:r>
        <w:rPr>
          <w:rFonts w:hint="eastAsia" w:ascii="仿宋" w:hAnsi="仿宋" w:eastAsia="仿宋" w:cs="仿宋"/>
          <w:i w:val="0"/>
          <w:iCs w:val="0"/>
          <w:color w:val="auto"/>
          <w:highlight w:val="none"/>
        </w:rPr>
        <w:t>资格要求：见“</w:t>
      </w:r>
      <w:r>
        <w:rPr>
          <w:rFonts w:hint="eastAsia" w:ascii="仿宋" w:hAnsi="仿宋" w:eastAsia="仿宋" w:cs="仿宋"/>
          <w:i w:val="0"/>
          <w:iCs w:val="0"/>
          <w:color w:val="auto"/>
          <w:highlight w:val="none"/>
          <w:lang w:val="en-US" w:eastAsia="zh-CN"/>
        </w:rPr>
        <w:t>第一章 竞争性磋商公告</w:t>
      </w:r>
      <w:r>
        <w:rPr>
          <w:rFonts w:hint="eastAsia" w:ascii="仿宋" w:hAnsi="仿宋" w:eastAsia="仿宋" w:cs="仿宋"/>
          <w:i w:val="0"/>
          <w:iCs w:val="0"/>
          <w:color w:val="auto"/>
          <w:highlight w:val="none"/>
        </w:rPr>
        <w:t>”；</w:t>
      </w:r>
    </w:p>
    <w:p w14:paraId="3F550184">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color w:val="auto"/>
          <w:highlight w:val="none"/>
          <w:lang w:val="zh-CN" w:eastAsia="zh-CN"/>
        </w:rPr>
      </w:pPr>
      <w:r>
        <w:rPr>
          <w:rFonts w:hint="eastAsia" w:ascii="仿宋" w:hAnsi="仿宋" w:eastAsia="仿宋" w:cs="仿宋"/>
          <w:i w:val="0"/>
          <w:iCs w:val="0"/>
          <w:color w:val="auto"/>
          <w:highlight w:val="none"/>
          <w:lang w:val="en-US" w:eastAsia="zh-CN"/>
        </w:rPr>
        <w:t>4</w:t>
      </w:r>
      <w:r>
        <w:rPr>
          <w:rFonts w:hint="eastAsia" w:ascii="仿宋" w:hAnsi="仿宋" w:eastAsia="仿宋" w:cs="仿宋"/>
          <w:i w:val="0"/>
          <w:iCs w:val="0"/>
          <w:color w:val="auto"/>
          <w:highlight w:val="none"/>
          <w:lang w:val="zh-CN" w:eastAsia="zh-CN"/>
        </w:rPr>
        <w:t>.</w:t>
      </w:r>
      <w:r>
        <w:rPr>
          <w:rFonts w:hint="eastAsia" w:ascii="仿宋" w:hAnsi="仿宋" w:eastAsia="仿宋" w:cs="仿宋"/>
          <w:i w:val="0"/>
          <w:iCs w:val="0"/>
          <w:color w:val="auto"/>
          <w:highlight w:val="none"/>
          <w:lang w:val="en-US" w:eastAsia="zh-CN"/>
        </w:rPr>
        <w:t>2</w:t>
      </w:r>
      <w:r>
        <w:rPr>
          <w:rFonts w:hint="eastAsia" w:ascii="仿宋" w:hAnsi="仿宋" w:eastAsia="仿宋" w:cs="仿宋"/>
          <w:i w:val="0"/>
          <w:iCs w:val="0"/>
          <w:color w:val="auto"/>
          <w:highlight w:val="none"/>
          <w:lang w:val="zh-CN" w:eastAsia="zh-CN"/>
        </w:rPr>
        <w:t>“</w:t>
      </w:r>
      <w:r>
        <w:rPr>
          <w:rFonts w:hint="eastAsia" w:ascii="仿宋" w:hAnsi="仿宋" w:eastAsia="仿宋" w:cs="仿宋"/>
          <w:i w:val="0"/>
          <w:iCs w:val="0"/>
          <w:color w:val="auto"/>
          <w:highlight w:val="none"/>
          <w:lang w:val="en-US" w:eastAsia="zh-CN"/>
        </w:rPr>
        <w:t>第一章 竞争性磋商公告</w:t>
      </w:r>
      <w:r>
        <w:rPr>
          <w:rFonts w:hint="eastAsia" w:ascii="仿宋" w:hAnsi="仿宋" w:eastAsia="仿宋" w:cs="仿宋"/>
          <w:i w:val="0"/>
          <w:iCs w:val="0"/>
          <w:color w:val="auto"/>
          <w:highlight w:val="none"/>
          <w:lang w:val="zh-CN" w:eastAsia="zh-CN"/>
        </w:rPr>
        <w:t>”规定接受联合体</w:t>
      </w:r>
      <w:r>
        <w:rPr>
          <w:rFonts w:hint="eastAsia" w:ascii="仿宋" w:hAnsi="仿宋" w:eastAsia="仿宋" w:cs="仿宋"/>
          <w:i w:val="0"/>
          <w:iCs w:val="0"/>
          <w:color w:val="auto"/>
          <w:highlight w:val="none"/>
          <w:lang w:val="en-US" w:eastAsia="zh-CN"/>
        </w:rPr>
        <w:t>磋商</w:t>
      </w:r>
      <w:r>
        <w:rPr>
          <w:rFonts w:hint="eastAsia" w:ascii="仿宋" w:hAnsi="仿宋" w:eastAsia="仿宋" w:cs="仿宋"/>
          <w:i w:val="0"/>
          <w:iCs w:val="0"/>
          <w:color w:val="auto"/>
          <w:highlight w:val="none"/>
          <w:lang w:val="zh-CN" w:eastAsia="zh-CN"/>
        </w:rPr>
        <w:t>的，还应遵守以下规定：</w:t>
      </w:r>
    </w:p>
    <w:p w14:paraId="56632A0C">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color w:val="auto"/>
          <w:kern w:val="2"/>
          <w:sz w:val="24"/>
          <w:szCs w:val="22"/>
          <w:highlight w:val="none"/>
          <w:shd w:val="clear" w:color="auto" w:fill="FFFFFF" w:themeFill="background1"/>
          <w:lang w:val="zh-CN" w:eastAsia="zh-CN" w:bidi="ar-SA"/>
        </w:rPr>
      </w:pPr>
      <w:r>
        <w:rPr>
          <w:rFonts w:hint="eastAsia" w:ascii="仿宋" w:hAnsi="仿宋" w:eastAsia="仿宋" w:cs="仿宋"/>
          <w:i w:val="0"/>
          <w:iCs w:val="0"/>
          <w:color w:val="auto"/>
          <w:highlight w:val="none"/>
          <w:lang w:val="en-US" w:eastAsia="zh-CN"/>
        </w:rPr>
        <w:t>4</w:t>
      </w:r>
      <w:r>
        <w:rPr>
          <w:rFonts w:hint="eastAsia" w:ascii="仿宋" w:hAnsi="仿宋" w:eastAsia="仿宋" w:cs="仿宋"/>
          <w:i w:val="0"/>
          <w:iCs w:val="0"/>
          <w:color w:val="auto"/>
          <w:highlight w:val="none"/>
          <w:lang w:val="zh-CN" w:eastAsia="zh-CN"/>
        </w:rPr>
        <w:t>.</w:t>
      </w:r>
      <w:r>
        <w:rPr>
          <w:rFonts w:hint="eastAsia" w:ascii="仿宋" w:hAnsi="仿宋" w:eastAsia="仿宋" w:cs="仿宋"/>
          <w:i w:val="0"/>
          <w:iCs w:val="0"/>
          <w:color w:val="auto"/>
          <w:highlight w:val="none"/>
          <w:lang w:val="en-US" w:eastAsia="zh-CN"/>
        </w:rPr>
        <w:t>2.</w:t>
      </w:r>
      <w:r>
        <w:rPr>
          <w:rFonts w:hint="eastAsia" w:ascii="仿宋" w:hAnsi="仿宋" w:eastAsia="仿宋" w:cs="仿宋"/>
          <w:i w:val="0"/>
          <w:iCs w:val="0"/>
          <w:color w:val="auto"/>
          <w:highlight w:val="none"/>
          <w:lang w:val="zh-CN" w:eastAsia="zh-CN"/>
        </w:rPr>
        <w:t>1两个以上的自然人、法人或者其他组织可以组成一个联合体，以一个供应商的身份共同参加政府采购。</w:t>
      </w:r>
      <w:r>
        <w:rPr>
          <w:rFonts w:hint="eastAsia" w:ascii="仿宋" w:hAnsi="仿宋" w:eastAsia="仿宋" w:cs="仿宋"/>
          <w:i w:val="0"/>
          <w:iCs w:val="0"/>
          <w:color w:val="auto"/>
          <w:kern w:val="2"/>
          <w:sz w:val="24"/>
          <w:szCs w:val="22"/>
          <w:highlight w:val="none"/>
          <w:shd w:val="clear" w:color="auto" w:fill="FFFFFF" w:themeFill="background1"/>
          <w:lang w:val="zh-CN" w:eastAsia="zh-CN" w:bidi="ar-SA"/>
        </w:rPr>
        <w:t>以联合体形式进行政府采购的，参加联合体的供应商均应当具备《政府采购法》第二十二条规定的条件。</w:t>
      </w:r>
    </w:p>
    <w:p w14:paraId="4A0EFADD">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color w:val="auto"/>
          <w:kern w:val="2"/>
          <w:sz w:val="24"/>
          <w:szCs w:val="22"/>
          <w:highlight w:val="none"/>
          <w:shd w:val="clear" w:color="auto" w:fill="FFFFFF" w:themeFill="background1"/>
          <w:lang w:val="zh-CN" w:eastAsia="zh-CN" w:bidi="ar-SA"/>
        </w:rPr>
      </w:pPr>
      <w:r>
        <w:rPr>
          <w:rFonts w:hint="eastAsia" w:ascii="仿宋" w:hAnsi="仿宋" w:eastAsia="仿宋" w:cs="仿宋"/>
          <w:i w:val="0"/>
          <w:iCs w:val="0"/>
          <w:color w:val="auto"/>
          <w:kern w:val="2"/>
          <w:sz w:val="24"/>
          <w:szCs w:val="22"/>
          <w:highlight w:val="none"/>
          <w:shd w:val="clear" w:color="auto" w:fill="FFFFFF" w:themeFill="background1"/>
          <w:lang w:val="en-US" w:eastAsia="zh-CN" w:bidi="ar-SA"/>
        </w:rPr>
        <w:t>4</w:t>
      </w:r>
      <w:r>
        <w:rPr>
          <w:rFonts w:hint="eastAsia" w:ascii="仿宋" w:hAnsi="仿宋" w:eastAsia="仿宋" w:cs="仿宋"/>
          <w:i w:val="0"/>
          <w:iCs w:val="0"/>
          <w:color w:val="auto"/>
          <w:kern w:val="2"/>
          <w:sz w:val="24"/>
          <w:szCs w:val="22"/>
          <w:highlight w:val="none"/>
          <w:shd w:val="clear" w:color="auto" w:fill="FFFFFF" w:themeFill="background1"/>
          <w:lang w:val="zh-CN" w:eastAsia="zh-CN" w:bidi="ar-SA"/>
        </w:rPr>
        <w:t>.</w:t>
      </w:r>
      <w:r>
        <w:rPr>
          <w:rFonts w:hint="eastAsia" w:ascii="仿宋" w:hAnsi="仿宋" w:eastAsia="仿宋" w:cs="仿宋"/>
          <w:i w:val="0"/>
          <w:iCs w:val="0"/>
          <w:color w:val="auto"/>
          <w:kern w:val="2"/>
          <w:sz w:val="24"/>
          <w:szCs w:val="22"/>
          <w:highlight w:val="none"/>
          <w:shd w:val="clear" w:color="auto" w:fill="FFFFFF" w:themeFill="background1"/>
          <w:lang w:val="en-US" w:eastAsia="zh-CN" w:bidi="ar-SA"/>
        </w:rPr>
        <w:t>2.2</w:t>
      </w:r>
      <w:r>
        <w:rPr>
          <w:rFonts w:hint="eastAsia" w:ascii="仿宋" w:hAnsi="仿宋" w:eastAsia="仿宋" w:cs="仿宋"/>
          <w:i w:val="0"/>
          <w:iCs w:val="0"/>
          <w:color w:val="auto"/>
          <w:kern w:val="2"/>
          <w:sz w:val="24"/>
          <w:szCs w:val="22"/>
          <w:highlight w:val="none"/>
          <w:shd w:val="clear" w:color="auto" w:fill="FFFFFF" w:themeFill="background1"/>
          <w:lang w:val="zh-CN" w:eastAsia="zh-CN" w:bidi="ar-SA"/>
        </w:rPr>
        <w:t>联合体各方应按竞争性磋商文件提供的格式签订联合</w:t>
      </w:r>
      <w:r>
        <w:rPr>
          <w:rFonts w:hint="eastAsia" w:ascii="仿宋" w:hAnsi="仿宋" w:eastAsia="仿宋" w:cs="仿宋"/>
          <w:i w:val="0"/>
          <w:iCs w:val="0"/>
          <w:color w:val="auto"/>
          <w:kern w:val="2"/>
          <w:sz w:val="24"/>
          <w:szCs w:val="22"/>
          <w:highlight w:val="none"/>
          <w:shd w:val="clear" w:color="auto" w:fill="FFFFFF" w:themeFill="background1"/>
          <w:lang w:val="en-US" w:eastAsia="zh-CN" w:bidi="ar-SA"/>
        </w:rPr>
        <w:t>体</w:t>
      </w:r>
      <w:r>
        <w:rPr>
          <w:rFonts w:hint="eastAsia" w:ascii="仿宋" w:hAnsi="仿宋" w:eastAsia="仿宋" w:cs="仿宋"/>
          <w:i w:val="0"/>
          <w:iCs w:val="0"/>
          <w:color w:val="auto"/>
          <w:kern w:val="2"/>
          <w:sz w:val="24"/>
          <w:szCs w:val="22"/>
          <w:highlight w:val="none"/>
          <w:shd w:val="clear" w:color="auto" w:fill="FFFFFF" w:themeFill="background1"/>
          <w:lang w:val="zh-CN" w:eastAsia="zh-CN" w:bidi="ar-SA"/>
        </w:rPr>
        <w:t>协议</w:t>
      </w:r>
      <w:r>
        <w:rPr>
          <w:rFonts w:hint="eastAsia" w:ascii="仿宋" w:hAnsi="仿宋" w:eastAsia="仿宋" w:cs="仿宋"/>
          <w:i w:val="0"/>
          <w:iCs w:val="0"/>
          <w:color w:val="auto"/>
          <w:kern w:val="2"/>
          <w:sz w:val="24"/>
          <w:szCs w:val="22"/>
          <w:highlight w:val="none"/>
          <w:shd w:val="clear" w:color="auto" w:fill="FFFFFF" w:themeFill="background1"/>
          <w:lang w:val="en-US" w:eastAsia="zh-CN" w:bidi="ar-SA"/>
        </w:rPr>
        <w:t>书</w:t>
      </w:r>
      <w:r>
        <w:rPr>
          <w:rFonts w:hint="eastAsia" w:ascii="仿宋" w:hAnsi="仿宋" w:eastAsia="仿宋" w:cs="仿宋"/>
          <w:i w:val="0"/>
          <w:iCs w:val="0"/>
          <w:color w:val="auto"/>
          <w:kern w:val="2"/>
          <w:sz w:val="24"/>
          <w:szCs w:val="22"/>
          <w:highlight w:val="none"/>
          <w:shd w:val="clear" w:color="auto" w:fill="FFFFFF" w:themeFill="background1"/>
          <w:lang w:val="zh-CN" w:eastAsia="zh-CN" w:bidi="ar-SA"/>
        </w:rPr>
        <w:t>，明确约定联合体各方承担的工作和相应的责任，并将联合</w:t>
      </w:r>
      <w:r>
        <w:rPr>
          <w:rFonts w:hint="eastAsia" w:ascii="仿宋" w:hAnsi="仿宋" w:eastAsia="仿宋" w:cs="仿宋"/>
          <w:i w:val="0"/>
          <w:iCs w:val="0"/>
          <w:color w:val="auto"/>
          <w:kern w:val="2"/>
          <w:sz w:val="24"/>
          <w:szCs w:val="22"/>
          <w:highlight w:val="none"/>
          <w:shd w:val="clear" w:color="auto" w:fill="FFFFFF" w:themeFill="background1"/>
          <w:lang w:val="en-US" w:eastAsia="zh-CN" w:bidi="ar-SA"/>
        </w:rPr>
        <w:t>体</w:t>
      </w:r>
      <w:r>
        <w:rPr>
          <w:rFonts w:hint="eastAsia" w:ascii="仿宋" w:hAnsi="仿宋" w:eastAsia="仿宋" w:cs="仿宋"/>
          <w:i w:val="0"/>
          <w:iCs w:val="0"/>
          <w:color w:val="auto"/>
          <w:kern w:val="2"/>
          <w:sz w:val="24"/>
          <w:szCs w:val="22"/>
          <w:highlight w:val="none"/>
          <w:shd w:val="clear" w:color="auto" w:fill="FFFFFF" w:themeFill="background1"/>
          <w:lang w:val="zh-CN" w:eastAsia="zh-CN" w:bidi="ar-SA"/>
        </w:rPr>
        <w:t>协议</w:t>
      </w:r>
      <w:r>
        <w:rPr>
          <w:rFonts w:hint="eastAsia" w:ascii="仿宋" w:hAnsi="仿宋" w:eastAsia="仿宋" w:cs="仿宋"/>
          <w:i w:val="0"/>
          <w:iCs w:val="0"/>
          <w:color w:val="auto"/>
          <w:kern w:val="2"/>
          <w:sz w:val="24"/>
          <w:szCs w:val="22"/>
          <w:highlight w:val="none"/>
          <w:shd w:val="clear" w:color="auto" w:fill="FFFFFF" w:themeFill="background1"/>
          <w:lang w:val="en-US" w:eastAsia="zh-CN" w:bidi="ar-SA"/>
        </w:rPr>
        <w:t>书</w:t>
      </w:r>
      <w:r>
        <w:rPr>
          <w:rFonts w:hint="eastAsia" w:ascii="仿宋" w:hAnsi="仿宋" w:eastAsia="仿宋" w:cs="仿宋"/>
          <w:i w:val="0"/>
          <w:iCs w:val="0"/>
          <w:color w:val="auto"/>
          <w:kern w:val="2"/>
          <w:sz w:val="24"/>
          <w:szCs w:val="22"/>
          <w:highlight w:val="none"/>
          <w:shd w:val="clear" w:color="auto" w:fill="FFFFFF" w:themeFill="background1"/>
          <w:lang w:val="zh-CN" w:eastAsia="zh-CN" w:bidi="ar-SA"/>
        </w:rPr>
        <w:t>作为</w:t>
      </w:r>
      <w:r>
        <w:rPr>
          <w:rFonts w:hint="eastAsia" w:ascii="仿宋" w:hAnsi="仿宋" w:eastAsia="仿宋" w:cs="仿宋"/>
          <w:i w:val="0"/>
          <w:iCs w:val="0"/>
          <w:color w:val="auto"/>
          <w:kern w:val="2"/>
          <w:sz w:val="24"/>
          <w:szCs w:val="22"/>
          <w:highlight w:val="none"/>
          <w:shd w:val="clear" w:color="auto" w:fill="FFFFFF" w:themeFill="background1"/>
          <w:lang w:val="en-US" w:eastAsia="zh-CN" w:bidi="ar-SA"/>
        </w:rPr>
        <w:t>响应</w:t>
      </w:r>
      <w:r>
        <w:rPr>
          <w:rFonts w:hint="eastAsia" w:ascii="仿宋" w:hAnsi="仿宋" w:eastAsia="仿宋" w:cs="仿宋"/>
          <w:i w:val="0"/>
          <w:iCs w:val="0"/>
          <w:color w:val="auto"/>
          <w:kern w:val="2"/>
          <w:sz w:val="24"/>
          <w:szCs w:val="22"/>
          <w:highlight w:val="none"/>
          <w:shd w:val="clear" w:color="auto" w:fill="FFFFFF" w:themeFill="background1"/>
          <w:lang w:val="zh-CN" w:eastAsia="zh-CN" w:bidi="ar-SA"/>
        </w:rPr>
        <w:t>文件的一部分提交，该协议书对联合</w:t>
      </w:r>
      <w:r>
        <w:rPr>
          <w:rFonts w:hint="eastAsia" w:ascii="仿宋" w:hAnsi="仿宋" w:eastAsia="仿宋" w:cs="仿宋"/>
          <w:i w:val="0"/>
          <w:iCs w:val="0"/>
          <w:color w:val="auto"/>
          <w:kern w:val="2"/>
          <w:sz w:val="24"/>
          <w:szCs w:val="22"/>
          <w:highlight w:val="none"/>
          <w:shd w:val="clear" w:color="auto" w:fill="FFFFFF" w:themeFill="background1"/>
          <w:lang w:val="en-US" w:eastAsia="zh-CN" w:bidi="ar-SA"/>
        </w:rPr>
        <w:t>体所有成员</w:t>
      </w:r>
      <w:r>
        <w:rPr>
          <w:rFonts w:hint="eastAsia" w:ascii="仿宋" w:hAnsi="仿宋" w:eastAsia="仿宋" w:cs="仿宋"/>
          <w:i w:val="0"/>
          <w:iCs w:val="0"/>
          <w:color w:val="auto"/>
          <w:kern w:val="2"/>
          <w:sz w:val="24"/>
          <w:szCs w:val="22"/>
          <w:highlight w:val="none"/>
          <w:shd w:val="clear" w:color="auto" w:fill="FFFFFF" w:themeFill="background1"/>
          <w:lang w:val="zh-CN" w:eastAsia="zh-CN" w:bidi="ar-SA"/>
        </w:rPr>
        <w:t>均具有法律约束力。</w:t>
      </w:r>
    </w:p>
    <w:p w14:paraId="078D2F2C">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color w:val="auto"/>
          <w:kern w:val="2"/>
          <w:sz w:val="24"/>
          <w:szCs w:val="22"/>
          <w:highlight w:val="none"/>
          <w:shd w:val="clear" w:color="auto" w:fill="FFFFFF" w:themeFill="background1"/>
          <w:lang w:val="zh-CN" w:eastAsia="zh-CN" w:bidi="ar-SA"/>
        </w:rPr>
      </w:pPr>
      <w:r>
        <w:rPr>
          <w:rFonts w:hint="eastAsia" w:ascii="仿宋" w:hAnsi="仿宋" w:eastAsia="仿宋" w:cs="仿宋"/>
          <w:i w:val="0"/>
          <w:iCs w:val="0"/>
          <w:color w:val="auto"/>
          <w:kern w:val="2"/>
          <w:sz w:val="24"/>
          <w:szCs w:val="22"/>
          <w:highlight w:val="none"/>
          <w:shd w:val="clear" w:color="auto" w:fill="FFFFFF" w:themeFill="background1"/>
          <w:lang w:val="en-US" w:eastAsia="zh-CN" w:bidi="ar-SA"/>
        </w:rPr>
        <w:t>4.2.3</w:t>
      </w:r>
      <w:r>
        <w:rPr>
          <w:rFonts w:hint="eastAsia" w:ascii="仿宋" w:hAnsi="仿宋" w:eastAsia="仿宋" w:cs="仿宋"/>
          <w:i w:val="0"/>
          <w:iCs w:val="0"/>
          <w:color w:val="auto"/>
          <w:kern w:val="2"/>
          <w:sz w:val="24"/>
          <w:szCs w:val="22"/>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5FA7C088">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color w:val="auto"/>
          <w:kern w:val="2"/>
          <w:sz w:val="24"/>
          <w:szCs w:val="22"/>
          <w:highlight w:val="none"/>
          <w:shd w:val="clear" w:color="auto" w:fill="FFFFFF" w:themeFill="background1"/>
          <w:lang w:val="zh-CN" w:eastAsia="zh-CN" w:bidi="ar-SA"/>
        </w:rPr>
      </w:pPr>
      <w:r>
        <w:rPr>
          <w:rFonts w:hint="eastAsia" w:ascii="仿宋" w:hAnsi="仿宋" w:eastAsia="仿宋" w:cs="仿宋"/>
          <w:i w:val="0"/>
          <w:iCs w:val="0"/>
          <w:color w:val="auto"/>
          <w:kern w:val="2"/>
          <w:sz w:val="24"/>
          <w:szCs w:val="22"/>
          <w:highlight w:val="none"/>
          <w:shd w:val="clear" w:color="auto" w:fill="FFFFFF" w:themeFill="background1"/>
          <w:lang w:val="en-US" w:eastAsia="zh-CN" w:bidi="ar-SA"/>
        </w:rPr>
        <w:t>4.2</w:t>
      </w:r>
      <w:r>
        <w:rPr>
          <w:rFonts w:hint="eastAsia" w:ascii="仿宋" w:hAnsi="仿宋" w:eastAsia="仿宋" w:cs="仿宋"/>
          <w:i w:val="0"/>
          <w:iCs w:val="0"/>
          <w:color w:val="auto"/>
          <w:kern w:val="2"/>
          <w:sz w:val="24"/>
          <w:szCs w:val="22"/>
          <w:highlight w:val="none"/>
          <w:shd w:val="clear" w:color="auto" w:fill="FFFFFF" w:themeFill="background1"/>
          <w:lang w:val="zh-CN" w:eastAsia="zh-CN" w:bidi="ar-SA"/>
        </w:rPr>
        <w:t>.</w:t>
      </w:r>
      <w:r>
        <w:rPr>
          <w:rFonts w:hint="eastAsia" w:ascii="仿宋" w:hAnsi="仿宋" w:eastAsia="仿宋" w:cs="仿宋"/>
          <w:i w:val="0"/>
          <w:iCs w:val="0"/>
          <w:color w:val="auto"/>
          <w:kern w:val="2"/>
          <w:sz w:val="24"/>
          <w:szCs w:val="22"/>
          <w:highlight w:val="none"/>
          <w:shd w:val="clear" w:color="auto" w:fill="FFFFFF" w:themeFill="background1"/>
          <w:lang w:val="en-US" w:eastAsia="zh-CN" w:bidi="ar-SA"/>
        </w:rPr>
        <w:t>4</w:t>
      </w:r>
      <w:r>
        <w:rPr>
          <w:rFonts w:hint="eastAsia" w:ascii="仿宋" w:hAnsi="仿宋" w:eastAsia="仿宋" w:cs="仿宋"/>
          <w:i w:val="0"/>
          <w:iCs w:val="0"/>
          <w:color w:val="auto"/>
          <w:kern w:val="2"/>
          <w:sz w:val="24"/>
          <w:szCs w:val="22"/>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仿宋" w:hAnsi="仿宋" w:eastAsia="仿宋" w:cs="仿宋"/>
          <w:i w:val="0"/>
          <w:iCs w:val="0"/>
          <w:color w:val="auto"/>
          <w:kern w:val="2"/>
          <w:sz w:val="24"/>
          <w:szCs w:val="22"/>
          <w:highlight w:val="none"/>
          <w:shd w:val="clear" w:color="auto" w:fill="FFFFFF" w:themeFill="background1"/>
          <w:lang w:val="en-US" w:eastAsia="zh-CN" w:bidi="ar-SA"/>
        </w:rPr>
        <w:t>同一合同项下的磋商</w:t>
      </w:r>
      <w:r>
        <w:rPr>
          <w:rFonts w:hint="eastAsia" w:ascii="仿宋" w:hAnsi="仿宋" w:eastAsia="仿宋" w:cs="仿宋"/>
          <w:i w:val="0"/>
          <w:iCs w:val="0"/>
          <w:color w:val="auto"/>
          <w:kern w:val="2"/>
          <w:sz w:val="24"/>
          <w:szCs w:val="22"/>
          <w:highlight w:val="none"/>
          <w:shd w:val="clear" w:color="auto" w:fill="FFFFFF" w:themeFill="background1"/>
          <w:lang w:val="zh-CN" w:eastAsia="zh-CN" w:bidi="ar-SA"/>
        </w:rPr>
        <w:t>，否则相关</w:t>
      </w:r>
      <w:r>
        <w:rPr>
          <w:rFonts w:hint="eastAsia" w:ascii="仿宋" w:hAnsi="仿宋" w:eastAsia="仿宋" w:cs="仿宋"/>
          <w:i w:val="0"/>
          <w:iCs w:val="0"/>
          <w:color w:val="auto"/>
          <w:kern w:val="2"/>
          <w:sz w:val="24"/>
          <w:szCs w:val="22"/>
          <w:highlight w:val="none"/>
          <w:shd w:val="clear" w:color="auto" w:fill="FFFFFF" w:themeFill="background1"/>
          <w:lang w:val="en-US" w:eastAsia="zh-CN" w:bidi="ar-SA"/>
        </w:rPr>
        <w:t>响应</w:t>
      </w:r>
      <w:r>
        <w:rPr>
          <w:rFonts w:hint="eastAsia" w:ascii="仿宋" w:hAnsi="仿宋" w:eastAsia="仿宋" w:cs="仿宋"/>
          <w:i w:val="0"/>
          <w:iCs w:val="0"/>
          <w:color w:val="auto"/>
          <w:kern w:val="2"/>
          <w:sz w:val="24"/>
          <w:szCs w:val="22"/>
          <w:highlight w:val="none"/>
          <w:shd w:val="clear" w:color="auto" w:fill="FFFFFF" w:themeFill="background1"/>
          <w:lang w:val="zh-CN" w:eastAsia="zh-CN" w:bidi="ar-SA"/>
        </w:rPr>
        <w:t>将被认定为</w:t>
      </w:r>
      <w:r>
        <w:rPr>
          <w:rFonts w:hint="eastAsia" w:ascii="仿宋" w:hAnsi="仿宋" w:eastAsia="仿宋" w:cs="仿宋"/>
          <w:b/>
          <w:bCs/>
          <w:i w:val="0"/>
          <w:iCs w:val="0"/>
          <w:color w:val="auto"/>
          <w:kern w:val="2"/>
          <w:sz w:val="24"/>
          <w:szCs w:val="22"/>
          <w:highlight w:val="none"/>
          <w:shd w:val="clear" w:color="auto" w:fill="FFFFFF" w:themeFill="background1"/>
          <w:lang w:val="en-US" w:eastAsia="zh-CN" w:bidi="ar-SA"/>
        </w:rPr>
        <w:t>响应</w:t>
      </w:r>
      <w:r>
        <w:rPr>
          <w:rFonts w:hint="eastAsia" w:ascii="仿宋" w:hAnsi="仿宋" w:eastAsia="仿宋" w:cs="仿宋"/>
          <w:b/>
          <w:bCs/>
          <w:i w:val="0"/>
          <w:iCs w:val="0"/>
          <w:color w:val="auto"/>
          <w:kern w:val="2"/>
          <w:sz w:val="24"/>
          <w:szCs w:val="22"/>
          <w:highlight w:val="none"/>
          <w:shd w:val="clear" w:color="auto" w:fill="FFFFFF" w:themeFill="background1"/>
          <w:lang w:val="zh-CN" w:eastAsia="zh-CN" w:bidi="ar-SA"/>
        </w:rPr>
        <w:t>无效</w:t>
      </w:r>
      <w:r>
        <w:rPr>
          <w:rFonts w:hint="eastAsia" w:ascii="仿宋" w:hAnsi="仿宋" w:eastAsia="仿宋" w:cs="仿宋"/>
          <w:i w:val="0"/>
          <w:iCs w:val="0"/>
          <w:color w:val="auto"/>
          <w:kern w:val="2"/>
          <w:sz w:val="24"/>
          <w:szCs w:val="22"/>
          <w:highlight w:val="none"/>
          <w:shd w:val="clear" w:color="auto" w:fill="FFFFFF" w:themeFill="background1"/>
          <w:lang w:val="zh-CN" w:eastAsia="zh-CN" w:bidi="ar-SA"/>
        </w:rPr>
        <w:t>。</w:t>
      </w:r>
    </w:p>
    <w:p w14:paraId="6F805391">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color w:val="auto"/>
          <w:kern w:val="2"/>
          <w:sz w:val="24"/>
          <w:szCs w:val="22"/>
          <w:highlight w:val="none"/>
          <w:shd w:val="clear" w:color="auto" w:fill="FFFFFF" w:themeFill="background1"/>
          <w:lang w:val="zh-CN" w:eastAsia="zh-CN" w:bidi="ar-SA"/>
        </w:rPr>
      </w:pPr>
      <w:r>
        <w:rPr>
          <w:rFonts w:hint="eastAsia" w:ascii="仿宋" w:hAnsi="仿宋" w:eastAsia="仿宋" w:cs="仿宋"/>
          <w:i w:val="0"/>
          <w:iCs w:val="0"/>
          <w:color w:val="auto"/>
          <w:kern w:val="2"/>
          <w:sz w:val="24"/>
          <w:szCs w:val="22"/>
          <w:highlight w:val="none"/>
          <w:shd w:val="clear" w:color="auto" w:fill="FFFFFF" w:themeFill="background1"/>
          <w:lang w:val="en-US" w:eastAsia="zh-CN" w:bidi="ar-SA"/>
        </w:rPr>
        <w:t>4.2</w:t>
      </w:r>
      <w:r>
        <w:rPr>
          <w:rFonts w:hint="eastAsia" w:ascii="仿宋" w:hAnsi="仿宋" w:eastAsia="仿宋" w:cs="仿宋"/>
          <w:i w:val="0"/>
          <w:iCs w:val="0"/>
          <w:color w:val="auto"/>
          <w:kern w:val="2"/>
          <w:sz w:val="24"/>
          <w:szCs w:val="22"/>
          <w:highlight w:val="none"/>
          <w:shd w:val="clear" w:color="auto" w:fill="FFFFFF" w:themeFill="background1"/>
          <w:lang w:val="zh-CN" w:eastAsia="zh-CN" w:bidi="ar-SA"/>
        </w:rPr>
        <w:t>.5大中型企业、其他自然人、法人或者非法人组织与小型、微型企业组成联合体共同参加</w:t>
      </w:r>
      <w:r>
        <w:rPr>
          <w:rFonts w:hint="eastAsia" w:ascii="仿宋" w:hAnsi="仿宋" w:eastAsia="仿宋" w:cs="仿宋"/>
          <w:i w:val="0"/>
          <w:iCs w:val="0"/>
          <w:color w:val="auto"/>
          <w:kern w:val="2"/>
          <w:sz w:val="24"/>
          <w:szCs w:val="22"/>
          <w:highlight w:val="none"/>
          <w:shd w:val="clear" w:color="auto" w:fill="FFFFFF" w:themeFill="background1"/>
          <w:lang w:val="en-US" w:eastAsia="zh-CN" w:bidi="ar-SA"/>
        </w:rPr>
        <w:t>磋商的</w:t>
      </w:r>
      <w:r>
        <w:rPr>
          <w:rFonts w:hint="eastAsia" w:ascii="仿宋" w:hAnsi="仿宋" w:eastAsia="仿宋" w:cs="仿宋"/>
          <w:i w:val="0"/>
          <w:iCs w:val="0"/>
          <w:color w:val="auto"/>
          <w:kern w:val="2"/>
          <w:sz w:val="24"/>
          <w:szCs w:val="22"/>
          <w:highlight w:val="none"/>
          <w:shd w:val="clear" w:color="auto" w:fill="FFFFFF" w:themeFill="background1"/>
          <w:lang w:val="zh-CN" w:eastAsia="zh-CN" w:bidi="ar-SA"/>
        </w:rPr>
        <w:t>，联合</w:t>
      </w:r>
      <w:r>
        <w:rPr>
          <w:rFonts w:hint="eastAsia" w:ascii="仿宋" w:hAnsi="仿宋" w:eastAsia="仿宋" w:cs="仿宋"/>
          <w:i w:val="0"/>
          <w:iCs w:val="0"/>
          <w:color w:val="auto"/>
          <w:kern w:val="2"/>
          <w:sz w:val="24"/>
          <w:szCs w:val="22"/>
          <w:highlight w:val="none"/>
          <w:shd w:val="clear" w:color="auto" w:fill="FFFFFF" w:themeFill="background1"/>
          <w:lang w:val="en-US" w:eastAsia="zh-CN" w:bidi="ar-SA"/>
        </w:rPr>
        <w:t>体</w:t>
      </w:r>
      <w:r>
        <w:rPr>
          <w:rFonts w:hint="eastAsia" w:ascii="仿宋" w:hAnsi="仿宋" w:eastAsia="仿宋" w:cs="仿宋"/>
          <w:i w:val="0"/>
          <w:iCs w:val="0"/>
          <w:color w:val="auto"/>
          <w:kern w:val="2"/>
          <w:sz w:val="24"/>
          <w:szCs w:val="22"/>
          <w:highlight w:val="none"/>
          <w:shd w:val="clear" w:color="auto" w:fill="FFFFFF" w:themeFill="background1"/>
          <w:lang w:val="zh-CN" w:eastAsia="zh-CN" w:bidi="ar-SA"/>
        </w:rPr>
        <w:t>协议</w:t>
      </w:r>
      <w:r>
        <w:rPr>
          <w:rFonts w:hint="eastAsia" w:ascii="仿宋" w:hAnsi="仿宋" w:eastAsia="仿宋" w:cs="仿宋"/>
          <w:i w:val="0"/>
          <w:iCs w:val="0"/>
          <w:color w:val="auto"/>
          <w:kern w:val="2"/>
          <w:sz w:val="24"/>
          <w:szCs w:val="22"/>
          <w:highlight w:val="none"/>
          <w:shd w:val="clear" w:color="auto" w:fill="FFFFFF" w:themeFill="background1"/>
          <w:lang w:val="en-US" w:eastAsia="zh-CN" w:bidi="ar-SA"/>
        </w:rPr>
        <w:t>书</w:t>
      </w:r>
      <w:r>
        <w:rPr>
          <w:rFonts w:hint="eastAsia" w:ascii="仿宋" w:hAnsi="仿宋" w:eastAsia="仿宋" w:cs="仿宋"/>
          <w:i w:val="0"/>
          <w:iCs w:val="0"/>
          <w:color w:val="auto"/>
          <w:kern w:val="2"/>
          <w:sz w:val="24"/>
          <w:szCs w:val="22"/>
          <w:highlight w:val="none"/>
          <w:shd w:val="clear" w:color="auto" w:fill="FFFFFF" w:themeFill="background1"/>
          <w:lang w:val="zh-CN" w:eastAsia="zh-CN" w:bidi="ar-SA"/>
        </w:rPr>
        <w:t>中应写明小型、微型企业的合同金额占到联合</w:t>
      </w:r>
      <w:r>
        <w:rPr>
          <w:rFonts w:hint="eastAsia" w:ascii="仿宋" w:hAnsi="仿宋" w:eastAsia="仿宋" w:cs="仿宋"/>
          <w:i w:val="0"/>
          <w:iCs w:val="0"/>
          <w:color w:val="auto"/>
          <w:kern w:val="2"/>
          <w:sz w:val="24"/>
          <w:szCs w:val="22"/>
          <w:highlight w:val="none"/>
          <w:shd w:val="clear" w:color="auto" w:fill="FFFFFF" w:themeFill="background1"/>
          <w:lang w:val="en-US" w:eastAsia="zh-CN" w:bidi="ar-SA"/>
        </w:rPr>
        <w:t>体磋商合同</w:t>
      </w:r>
      <w:r>
        <w:rPr>
          <w:rFonts w:hint="eastAsia" w:ascii="仿宋" w:hAnsi="仿宋" w:eastAsia="仿宋" w:cs="仿宋"/>
          <w:i w:val="0"/>
          <w:iCs w:val="0"/>
          <w:color w:val="auto"/>
          <w:kern w:val="2"/>
          <w:sz w:val="24"/>
          <w:szCs w:val="22"/>
          <w:highlight w:val="none"/>
          <w:shd w:val="clear" w:color="auto" w:fill="FFFFFF" w:themeFill="background1"/>
          <w:lang w:val="zh-CN" w:eastAsia="zh-CN" w:bidi="ar-SA"/>
        </w:rPr>
        <w:t>总金额的比例。</w:t>
      </w:r>
    </w:p>
    <w:p w14:paraId="4BC56E59">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color w:val="auto"/>
          <w:kern w:val="2"/>
          <w:sz w:val="24"/>
          <w:szCs w:val="22"/>
          <w:highlight w:val="none"/>
          <w:shd w:val="clear" w:color="auto" w:fill="FFFFFF" w:themeFill="background1"/>
          <w:lang w:val="zh-CN" w:eastAsia="zh-CN" w:bidi="ar-SA"/>
        </w:rPr>
      </w:pPr>
      <w:r>
        <w:rPr>
          <w:rFonts w:hint="eastAsia" w:ascii="仿宋" w:hAnsi="仿宋" w:eastAsia="仿宋" w:cs="仿宋"/>
          <w:i w:val="0"/>
          <w:iCs w:val="0"/>
          <w:color w:val="auto"/>
          <w:kern w:val="2"/>
          <w:sz w:val="24"/>
          <w:szCs w:val="22"/>
          <w:highlight w:val="none"/>
          <w:shd w:val="clear" w:color="auto" w:fill="FFFFFF" w:themeFill="background1"/>
          <w:lang w:val="zh-CN" w:eastAsia="zh-CN" w:bidi="ar-SA"/>
        </w:rPr>
        <w:t>4.2</w:t>
      </w:r>
      <w:r>
        <w:rPr>
          <w:rFonts w:hint="eastAsia" w:ascii="仿宋" w:hAnsi="仿宋" w:eastAsia="仿宋" w:cs="仿宋"/>
          <w:i w:val="0"/>
          <w:iCs w:val="0"/>
          <w:color w:val="auto"/>
          <w:kern w:val="2"/>
          <w:sz w:val="24"/>
          <w:szCs w:val="22"/>
          <w:highlight w:val="none"/>
          <w:shd w:val="clear" w:color="auto" w:fill="FFFFFF" w:themeFill="background1"/>
          <w:lang w:val="en-US" w:eastAsia="zh-CN" w:bidi="ar-SA"/>
        </w:rPr>
        <w:t>.6</w:t>
      </w:r>
      <w:r>
        <w:rPr>
          <w:rFonts w:hint="eastAsia" w:ascii="仿宋" w:hAnsi="仿宋" w:eastAsia="仿宋" w:cs="仿宋"/>
          <w:i w:val="0"/>
          <w:iCs w:val="0"/>
          <w:color w:val="auto"/>
          <w:kern w:val="2"/>
          <w:sz w:val="24"/>
          <w:szCs w:val="22"/>
          <w:highlight w:val="none"/>
          <w:shd w:val="clear" w:color="auto" w:fill="FFFFFF" w:themeFill="background1"/>
          <w:lang w:val="zh-CN" w:eastAsia="zh-CN" w:bidi="ar-SA"/>
        </w:rPr>
        <w:t>联合体</w:t>
      </w:r>
      <w:r>
        <w:rPr>
          <w:rFonts w:hint="eastAsia" w:ascii="仿宋" w:hAnsi="仿宋" w:eastAsia="仿宋" w:cs="仿宋"/>
          <w:i w:val="0"/>
          <w:iCs w:val="0"/>
          <w:color w:val="auto"/>
          <w:kern w:val="2"/>
          <w:sz w:val="24"/>
          <w:szCs w:val="22"/>
          <w:highlight w:val="none"/>
          <w:shd w:val="clear" w:color="auto" w:fill="FFFFFF" w:themeFill="background1"/>
          <w:lang w:val="en-US" w:eastAsia="zh-CN" w:bidi="ar-SA"/>
        </w:rPr>
        <w:t>成交的</w:t>
      </w:r>
      <w:r>
        <w:rPr>
          <w:rFonts w:hint="eastAsia" w:ascii="仿宋" w:hAnsi="仿宋" w:eastAsia="仿宋" w:cs="仿宋"/>
          <w:i w:val="0"/>
          <w:iCs w:val="0"/>
          <w:color w:val="auto"/>
          <w:kern w:val="2"/>
          <w:sz w:val="24"/>
          <w:szCs w:val="22"/>
          <w:highlight w:val="none"/>
          <w:shd w:val="clear" w:color="auto" w:fill="FFFFFF" w:themeFill="background1"/>
          <w:lang w:val="zh-CN" w:eastAsia="zh-CN" w:bidi="ar-SA"/>
        </w:rPr>
        <w:t>，</w:t>
      </w:r>
      <w:r>
        <w:rPr>
          <w:rFonts w:hint="eastAsia" w:ascii="仿宋" w:hAnsi="仿宋" w:eastAsia="仿宋" w:cs="仿宋"/>
          <w:i w:val="0"/>
          <w:iCs w:val="0"/>
          <w:color w:val="auto"/>
          <w:kern w:val="2"/>
          <w:sz w:val="24"/>
          <w:szCs w:val="22"/>
          <w:highlight w:val="none"/>
          <w:shd w:val="clear" w:color="auto" w:fill="FFFFFF" w:themeFill="background1"/>
          <w:lang w:val="en-US" w:eastAsia="zh-CN" w:bidi="ar-SA"/>
        </w:rPr>
        <w:t>采购</w:t>
      </w:r>
      <w:r>
        <w:rPr>
          <w:rFonts w:hint="eastAsia" w:ascii="仿宋" w:hAnsi="仿宋" w:eastAsia="仿宋" w:cs="仿宋"/>
          <w:i w:val="0"/>
          <w:iCs w:val="0"/>
          <w:color w:val="auto"/>
          <w:kern w:val="2"/>
          <w:sz w:val="24"/>
          <w:szCs w:val="22"/>
          <w:highlight w:val="none"/>
          <w:shd w:val="clear" w:color="auto" w:fill="FFFFFF" w:themeFill="background1"/>
          <w:lang w:val="zh-CN" w:eastAsia="zh-CN" w:bidi="ar-SA"/>
        </w:rPr>
        <w:t>合同应由</w:t>
      </w:r>
      <w:r>
        <w:rPr>
          <w:rFonts w:hint="eastAsia" w:ascii="仿宋" w:hAnsi="仿宋" w:eastAsia="仿宋" w:cs="仿宋"/>
          <w:i w:val="0"/>
          <w:iCs w:val="0"/>
          <w:color w:val="auto"/>
          <w:kern w:val="2"/>
          <w:sz w:val="24"/>
          <w:szCs w:val="22"/>
          <w:highlight w:val="none"/>
          <w:shd w:val="clear" w:color="auto" w:fill="FFFFFF" w:themeFill="background1"/>
          <w:lang w:val="en-US" w:eastAsia="zh-CN" w:bidi="ar-SA"/>
        </w:rPr>
        <w:t>联合体</w:t>
      </w:r>
      <w:r>
        <w:rPr>
          <w:rFonts w:hint="eastAsia" w:ascii="仿宋" w:hAnsi="仿宋" w:eastAsia="仿宋" w:cs="仿宋"/>
          <w:i w:val="0"/>
          <w:iCs w:val="0"/>
          <w:color w:val="auto"/>
          <w:kern w:val="2"/>
          <w:sz w:val="24"/>
          <w:szCs w:val="22"/>
          <w:highlight w:val="none"/>
          <w:shd w:val="clear" w:color="auto" w:fill="FFFFFF" w:themeFill="background1"/>
          <w:lang w:val="zh-CN" w:eastAsia="zh-CN" w:bidi="ar-SA"/>
        </w:rPr>
        <w:t>各成员的合法授权代表签字</w:t>
      </w:r>
      <w:r>
        <w:rPr>
          <w:rFonts w:hint="eastAsia" w:ascii="仿宋" w:hAnsi="仿宋" w:eastAsia="仿宋" w:cs="仿宋"/>
          <w:i w:val="0"/>
          <w:iCs w:val="0"/>
          <w:color w:val="auto"/>
          <w:kern w:val="2"/>
          <w:sz w:val="24"/>
          <w:szCs w:val="22"/>
          <w:highlight w:val="none"/>
          <w:shd w:val="clear" w:color="auto" w:fill="FFFFFF" w:themeFill="background1"/>
          <w:lang w:val="en-US" w:eastAsia="zh-CN" w:bidi="ar-SA"/>
        </w:rPr>
        <w:t>及</w:t>
      </w:r>
      <w:r>
        <w:rPr>
          <w:rFonts w:hint="eastAsia" w:ascii="仿宋" w:hAnsi="仿宋" w:eastAsia="仿宋" w:cs="仿宋"/>
          <w:i w:val="0"/>
          <w:iCs w:val="0"/>
          <w:color w:val="auto"/>
          <w:kern w:val="2"/>
          <w:sz w:val="24"/>
          <w:szCs w:val="22"/>
          <w:highlight w:val="none"/>
          <w:shd w:val="clear" w:color="auto" w:fill="FFFFFF" w:themeFill="background1"/>
          <w:lang w:val="zh-CN" w:eastAsia="zh-CN" w:bidi="ar-SA"/>
        </w:rPr>
        <w:t>加盖</w:t>
      </w:r>
      <w:r>
        <w:rPr>
          <w:rFonts w:hint="eastAsia" w:ascii="仿宋" w:hAnsi="仿宋" w:eastAsia="仿宋" w:cs="仿宋"/>
          <w:i w:val="0"/>
          <w:iCs w:val="0"/>
          <w:color w:val="auto"/>
          <w:kern w:val="2"/>
          <w:sz w:val="24"/>
          <w:szCs w:val="22"/>
          <w:highlight w:val="none"/>
          <w:shd w:val="clear" w:color="auto" w:fill="FFFFFF" w:themeFill="background1"/>
          <w:lang w:val="en-US" w:eastAsia="zh-CN" w:bidi="ar-SA"/>
        </w:rPr>
        <w:t>联合体</w:t>
      </w:r>
      <w:r>
        <w:rPr>
          <w:rFonts w:hint="eastAsia" w:ascii="仿宋" w:hAnsi="仿宋" w:eastAsia="仿宋" w:cs="仿宋"/>
          <w:i w:val="0"/>
          <w:iCs w:val="0"/>
          <w:color w:val="auto"/>
          <w:kern w:val="2"/>
          <w:sz w:val="24"/>
          <w:szCs w:val="22"/>
          <w:highlight w:val="none"/>
          <w:shd w:val="clear" w:color="auto" w:fill="FFFFFF" w:themeFill="background1"/>
          <w:lang w:val="zh-CN" w:eastAsia="zh-CN" w:bidi="ar-SA"/>
        </w:rPr>
        <w:t>各成员公章，</w:t>
      </w:r>
      <w:r>
        <w:rPr>
          <w:rFonts w:hint="eastAsia" w:ascii="仿宋" w:hAnsi="仿宋" w:eastAsia="仿宋" w:cs="仿宋"/>
          <w:i w:val="0"/>
          <w:iCs w:val="0"/>
          <w:color w:val="auto"/>
          <w:kern w:val="2"/>
          <w:sz w:val="24"/>
          <w:szCs w:val="22"/>
          <w:highlight w:val="none"/>
          <w:shd w:val="clear" w:color="auto" w:fill="FFFFFF" w:themeFill="background1"/>
          <w:lang w:val="en-US" w:eastAsia="zh-CN" w:bidi="ar-SA"/>
        </w:rPr>
        <w:t>并</w:t>
      </w:r>
      <w:r>
        <w:rPr>
          <w:rFonts w:hint="eastAsia" w:ascii="仿宋" w:hAnsi="仿宋" w:eastAsia="仿宋" w:cs="仿宋"/>
          <w:i w:val="0"/>
          <w:iCs w:val="0"/>
          <w:color w:val="auto"/>
          <w:kern w:val="2"/>
          <w:sz w:val="24"/>
          <w:szCs w:val="22"/>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6EEFD996">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color w:val="auto"/>
          <w:kern w:val="2"/>
          <w:sz w:val="24"/>
          <w:szCs w:val="22"/>
          <w:highlight w:val="none"/>
          <w:shd w:val="clear" w:color="auto" w:fill="FFFFFF" w:themeFill="background1"/>
          <w:lang w:val="zh-CN" w:eastAsia="zh-CN" w:bidi="ar-SA"/>
        </w:rPr>
      </w:pPr>
      <w:r>
        <w:rPr>
          <w:rFonts w:hint="eastAsia" w:ascii="仿宋" w:hAnsi="仿宋" w:eastAsia="仿宋" w:cs="仿宋"/>
          <w:i w:val="0"/>
          <w:iCs w:val="0"/>
          <w:color w:val="auto"/>
          <w:kern w:val="2"/>
          <w:sz w:val="24"/>
          <w:szCs w:val="22"/>
          <w:highlight w:val="none"/>
          <w:shd w:val="clear" w:color="auto" w:fill="FFFFFF" w:themeFill="background1"/>
          <w:lang w:val="zh-CN" w:eastAsia="zh-CN" w:bidi="ar-SA"/>
        </w:rPr>
        <w:t>4.2</w:t>
      </w:r>
      <w:r>
        <w:rPr>
          <w:rFonts w:hint="eastAsia" w:ascii="仿宋" w:hAnsi="仿宋" w:eastAsia="仿宋" w:cs="仿宋"/>
          <w:i w:val="0"/>
          <w:iCs w:val="0"/>
          <w:color w:val="auto"/>
          <w:kern w:val="2"/>
          <w:sz w:val="24"/>
          <w:szCs w:val="22"/>
          <w:highlight w:val="none"/>
          <w:shd w:val="clear" w:color="auto" w:fill="FFFFFF" w:themeFill="background1"/>
          <w:lang w:val="en-US" w:eastAsia="zh-CN" w:bidi="ar-SA"/>
        </w:rPr>
        <w:t>.7</w:t>
      </w:r>
      <w:r>
        <w:rPr>
          <w:rFonts w:hint="eastAsia" w:ascii="仿宋" w:hAnsi="仿宋" w:eastAsia="仿宋" w:cs="仿宋"/>
          <w:i w:val="0"/>
          <w:iCs w:val="0"/>
          <w:color w:val="auto"/>
          <w:kern w:val="2"/>
          <w:sz w:val="24"/>
          <w:szCs w:val="22"/>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仿宋" w:hAnsi="仿宋" w:eastAsia="仿宋" w:cs="仿宋"/>
          <w:i w:val="0"/>
          <w:iCs w:val="0"/>
          <w:color w:val="auto"/>
          <w:kern w:val="2"/>
          <w:sz w:val="24"/>
          <w:szCs w:val="22"/>
          <w:highlight w:val="none"/>
          <w:shd w:val="clear" w:color="auto" w:fill="FFFFFF" w:themeFill="background1"/>
          <w:lang w:val="en-US" w:eastAsia="zh-CN" w:bidi="ar-SA"/>
        </w:rPr>
        <w:t>人</w:t>
      </w:r>
      <w:r>
        <w:rPr>
          <w:rFonts w:hint="eastAsia" w:ascii="仿宋" w:hAnsi="仿宋" w:eastAsia="仿宋" w:cs="仿宋"/>
          <w:i w:val="0"/>
          <w:iCs w:val="0"/>
          <w:color w:val="auto"/>
          <w:kern w:val="2"/>
          <w:sz w:val="24"/>
          <w:szCs w:val="22"/>
          <w:highlight w:val="none"/>
          <w:shd w:val="clear" w:color="auto" w:fill="FFFFFF" w:themeFill="background1"/>
          <w:lang w:val="zh-CN" w:eastAsia="zh-CN" w:bidi="ar-SA"/>
        </w:rPr>
        <w:t>书面同意并且须遵守相关法律、法规、本次</w:t>
      </w:r>
      <w:r>
        <w:rPr>
          <w:rFonts w:hint="eastAsia" w:ascii="仿宋" w:hAnsi="仿宋" w:eastAsia="仿宋" w:cs="仿宋"/>
          <w:i w:val="0"/>
          <w:iCs w:val="0"/>
          <w:color w:val="auto"/>
          <w:kern w:val="2"/>
          <w:sz w:val="24"/>
          <w:szCs w:val="22"/>
          <w:highlight w:val="none"/>
          <w:shd w:val="clear" w:color="auto" w:fill="FFFFFF" w:themeFill="background1"/>
          <w:lang w:val="en-US" w:eastAsia="zh-CN" w:bidi="ar-SA"/>
        </w:rPr>
        <w:t>磋商</w:t>
      </w:r>
      <w:r>
        <w:rPr>
          <w:rFonts w:hint="eastAsia" w:ascii="仿宋" w:hAnsi="仿宋" w:eastAsia="仿宋" w:cs="仿宋"/>
          <w:i w:val="0"/>
          <w:iCs w:val="0"/>
          <w:color w:val="auto"/>
          <w:kern w:val="2"/>
          <w:sz w:val="24"/>
          <w:szCs w:val="22"/>
          <w:highlight w:val="none"/>
          <w:shd w:val="clear" w:color="auto" w:fill="FFFFFF" w:themeFill="background1"/>
          <w:lang w:val="zh-CN" w:eastAsia="zh-CN" w:bidi="ar-SA"/>
        </w:rPr>
        <w:t>的全部相关规定。</w:t>
      </w:r>
    </w:p>
    <w:p w14:paraId="1C0E489A">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color w:val="auto"/>
          <w:kern w:val="2"/>
          <w:sz w:val="24"/>
          <w:szCs w:val="22"/>
          <w:highlight w:val="none"/>
          <w:shd w:val="clear" w:color="auto" w:fill="FFFFFF" w:themeFill="background1"/>
          <w:lang w:val="zh-CN" w:eastAsia="zh-CN" w:bidi="ar-SA"/>
        </w:rPr>
      </w:pPr>
      <w:r>
        <w:rPr>
          <w:rFonts w:hint="eastAsia" w:ascii="仿宋" w:hAnsi="仿宋" w:eastAsia="仿宋" w:cs="仿宋"/>
          <w:i w:val="0"/>
          <w:iCs w:val="0"/>
          <w:color w:val="auto"/>
          <w:kern w:val="2"/>
          <w:sz w:val="24"/>
          <w:szCs w:val="22"/>
          <w:highlight w:val="none"/>
          <w:shd w:val="clear" w:color="auto" w:fill="FFFFFF" w:themeFill="background1"/>
          <w:lang w:val="en-US" w:eastAsia="zh-CN" w:bidi="ar-SA"/>
        </w:rPr>
        <w:t>4.2</w:t>
      </w:r>
      <w:r>
        <w:rPr>
          <w:rFonts w:hint="eastAsia" w:ascii="仿宋" w:hAnsi="仿宋" w:eastAsia="仿宋" w:cs="仿宋"/>
          <w:i w:val="0"/>
          <w:iCs w:val="0"/>
          <w:color w:val="auto"/>
          <w:kern w:val="2"/>
          <w:sz w:val="24"/>
          <w:szCs w:val="22"/>
          <w:highlight w:val="none"/>
          <w:shd w:val="clear" w:color="auto" w:fill="FFFFFF" w:themeFill="background1"/>
          <w:lang w:val="zh-CN" w:eastAsia="zh-CN" w:bidi="ar-SA"/>
        </w:rPr>
        <w:t>.</w:t>
      </w:r>
      <w:r>
        <w:rPr>
          <w:rFonts w:hint="eastAsia" w:ascii="仿宋" w:hAnsi="仿宋" w:eastAsia="仿宋" w:cs="仿宋"/>
          <w:i w:val="0"/>
          <w:iCs w:val="0"/>
          <w:color w:val="auto"/>
          <w:kern w:val="2"/>
          <w:sz w:val="24"/>
          <w:szCs w:val="22"/>
          <w:highlight w:val="none"/>
          <w:shd w:val="clear" w:color="auto" w:fill="FFFFFF" w:themeFill="background1"/>
          <w:lang w:val="en-US" w:eastAsia="zh-CN" w:bidi="ar-SA"/>
        </w:rPr>
        <w:t>8</w:t>
      </w:r>
      <w:r>
        <w:rPr>
          <w:rFonts w:hint="eastAsia" w:ascii="仿宋" w:hAnsi="仿宋" w:eastAsia="仿宋" w:cs="仿宋"/>
          <w:i w:val="0"/>
          <w:iCs w:val="0"/>
          <w:color w:val="auto"/>
          <w:kern w:val="2"/>
          <w:sz w:val="24"/>
          <w:szCs w:val="22"/>
          <w:highlight w:val="none"/>
          <w:shd w:val="clear" w:color="auto" w:fill="FFFFFF" w:themeFill="background1"/>
          <w:lang w:val="zh-CN" w:eastAsia="zh-CN" w:bidi="ar-SA"/>
        </w:rPr>
        <w:t>对联合体</w:t>
      </w:r>
      <w:r>
        <w:rPr>
          <w:rFonts w:hint="eastAsia" w:ascii="仿宋" w:hAnsi="仿宋" w:eastAsia="仿宋" w:cs="仿宋"/>
          <w:i w:val="0"/>
          <w:iCs w:val="0"/>
          <w:color w:val="auto"/>
          <w:kern w:val="2"/>
          <w:sz w:val="24"/>
          <w:szCs w:val="22"/>
          <w:highlight w:val="none"/>
          <w:shd w:val="clear" w:color="auto" w:fill="FFFFFF" w:themeFill="background1"/>
          <w:lang w:val="en-US" w:eastAsia="zh-CN" w:bidi="ar-SA"/>
        </w:rPr>
        <w:t>磋商</w:t>
      </w:r>
      <w:r>
        <w:rPr>
          <w:rFonts w:hint="eastAsia" w:ascii="仿宋" w:hAnsi="仿宋" w:eastAsia="仿宋" w:cs="仿宋"/>
          <w:i w:val="0"/>
          <w:iCs w:val="0"/>
          <w:color w:val="auto"/>
          <w:kern w:val="2"/>
          <w:sz w:val="24"/>
          <w:szCs w:val="22"/>
          <w:highlight w:val="none"/>
          <w:shd w:val="clear" w:color="auto" w:fill="FFFFFF" w:themeFill="background1"/>
          <w:lang w:val="zh-CN" w:eastAsia="zh-CN" w:bidi="ar-SA"/>
        </w:rPr>
        <w:t>的其他资格要求见“</w:t>
      </w:r>
      <w:r>
        <w:rPr>
          <w:rFonts w:hint="eastAsia" w:ascii="仿宋" w:hAnsi="仿宋" w:eastAsia="仿宋" w:cs="仿宋"/>
          <w:i w:val="0"/>
          <w:iCs w:val="0"/>
          <w:color w:val="auto"/>
          <w:kern w:val="2"/>
          <w:sz w:val="24"/>
          <w:szCs w:val="22"/>
          <w:highlight w:val="none"/>
          <w:shd w:val="clear" w:color="auto" w:fill="FFFFFF" w:themeFill="background1"/>
          <w:lang w:val="en-US" w:eastAsia="zh-CN" w:bidi="ar-SA"/>
        </w:rPr>
        <w:t>第一章 竞争性磋商公告</w:t>
      </w:r>
      <w:r>
        <w:rPr>
          <w:rFonts w:hint="eastAsia" w:ascii="仿宋" w:hAnsi="仿宋" w:eastAsia="仿宋" w:cs="仿宋"/>
          <w:i w:val="0"/>
          <w:iCs w:val="0"/>
          <w:color w:val="auto"/>
          <w:kern w:val="2"/>
          <w:sz w:val="24"/>
          <w:szCs w:val="22"/>
          <w:highlight w:val="none"/>
          <w:shd w:val="clear" w:color="auto" w:fill="FFFFFF" w:themeFill="background1"/>
          <w:lang w:val="zh-CN" w:eastAsia="zh-CN" w:bidi="ar-SA"/>
        </w:rPr>
        <w:t>”</w:t>
      </w:r>
      <w:r>
        <w:rPr>
          <w:rFonts w:hint="eastAsia" w:ascii="仿宋" w:hAnsi="仿宋" w:eastAsia="仿宋" w:cs="仿宋"/>
          <w:i w:val="0"/>
          <w:iCs w:val="0"/>
          <w:color w:val="auto"/>
          <w:kern w:val="2"/>
          <w:sz w:val="24"/>
          <w:szCs w:val="22"/>
          <w:highlight w:val="none"/>
          <w:shd w:val="clear" w:color="auto" w:fill="FFFFFF" w:themeFill="background1"/>
          <w:lang w:val="en-US" w:eastAsia="zh-CN" w:bidi="ar-SA"/>
        </w:rPr>
        <w:t>中的“二、供应商的</w:t>
      </w:r>
      <w:r>
        <w:rPr>
          <w:rFonts w:hint="eastAsia" w:ascii="仿宋" w:hAnsi="仿宋" w:eastAsia="仿宋" w:cs="仿宋"/>
          <w:i w:val="0"/>
          <w:iCs w:val="0"/>
          <w:color w:val="auto"/>
          <w:kern w:val="2"/>
          <w:sz w:val="24"/>
          <w:szCs w:val="22"/>
          <w:highlight w:val="none"/>
          <w:shd w:val="clear" w:color="auto" w:fill="FFFFFF" w:themeFill="background1"/>
          <w:lang w:val="zh-CN" w:eastAsia="zh-CN" w:bidi="ar-SA"/>
        </w:rPr>
        <w:t>资格</w:t>
      </w:r>
      <w:r>
        <w:rPr>
          <w:rFonts w:hint="eastAsia" w:ascii="仿宋" w:hAnsi="仿宋" w:eastAsia="仿宋" w:cs="仿宋"/>
          <w:i w:val="0"/>
          <w:iCs w:val="0"/>
          <w:color w:val="auto"/>
          <w:kern w:val="2"/>
          <w:sz w:val="24"/>
          <w:szCs w:val="22"/>
          <w:highlight w:val="none"/>
          <w:shd w:val="clear" w:color="auto" w:fill="FFFFFF" w:themeFill="background1"/>
          <w:lang w:val="en-US" w:eastAsia="zh-CN" w:bidi="ar-SA"/>
        </w:rPr>
        <w:t>要求”</w:t>
      </w:r>
      <w:r>
        <w:rPr>
          <w:rFonts w:hint="eastAsia" w:ascii="仿宋" w:hAnsi="仿宋" w:eastAsia="仿宋" w:cs="仿宋"/>
          <w:i w:val="0"/>
          <w:iCs w:val="0"/>
          <w:color w:val="auto"/>
          <w:kern w:val="2"/>
          <w:sz w:val="24"/>
          <w:szCs w:val="22"/>
          <w:highlight w:val="none"/>
          <w:shd w:val="clear" w:color="auto" w:fill="FFFFFF" w:themeFill="background1"/>
          <w:lang w:val="zh-CN" w:eastAsia="zh-CN" w:bidi="ar-SA"/>
        </w:rPr>
        <w:t>。</w:t>
      </w:r>
    </w:p>
    <w:p w14:paraId="485F4964">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5.费用</w:t>
      </w:r>
      <w:bookmarkEnd w:id="116"/>
      <w:bookmarkEnd w:id="117"/>
      <w:bookmarkEnd w:id="118"/>
      <w:bookmarkEnd w:id="119"/>
      <w:bookmarkEnd w:id="120"/>
      <w:bookmarkEnd w:id="121"/>
      <w:bookmarkEnd w:id="122"/>
      <w:bookmarkEnd w:id="123"/>
      <w:bookmarkEnd w:id="124"/>
      <w:bookmarkEnd w:id="125"/>
      <w:bookmarkEnd w:id="126"/>
      <w:bookmarkEnd w:id="127"/>
      <w:bookmarkEnd w:id="128"/>
      <w:r>
        <w:rPr>
          <w:rFonts w:hint="eastAsia" w:ascii="仿宋" w:hAnsi="仿宋" w:eastAsia="仿宋" w:cs="仿宋"/>
          <w:b/>
          <w:bCs/>
          <w:color w:val="auto"/>
          <w:kern w:val="2"/>
          <w:sz w:val="24"/>
          <w:szCs w:val="24"/>
          <w:highlight w:val="none"/>
          <w:lang w:val="en-US" w:eastAsia="zh-CN" w:bidi="ar-SA"/>
        </w:rPr>
        <w:t>承担</w:t>
      </w:r>
    </w:p>
    <w:p w14:paraId="3C6741ED">
      <w:pPr>
        <w:pStyle w:val="39"/>
        <w:keepNext w:val="0"/>
        <w:keepLines w:val="0"/>
        <w:pageBreakBefore w:val="0"/>
        <w:widowControl w:val="0"/>
        <w:kinsoku/>
        <w:overflowPunct/>
        <w:topLinePunct w:val="0"/>
        <w:bidi w:val="0"/>
        <w:ind w:firstLine="480"/>
        <w:textAlignment w:val="auto"/>
        <w:rPr>
          <w:rFonts w:hint="eastAsia" w:ascii="仿宋" w:hAnsi="仿宋" w:eastAsia="仿宋" w:cs="仿宋"/>
          <w:i w:val="0"/>
          <w:iCs w:val="0"/>
          <w:snapToGrid w:val="0"/>
          <w:color w:val="auto"/>
          <w:highlight w:val="none"/>
          <w:lang w:val="zh-CN"/>
        </w:rPr>
      </w:pPr>
      <w:r>
        <w:rPr>
          <w:rFonts w:hint="eastAsia" w:ascii="仿宋" w:hAnsi="仿宋" w:eastAsia="仿宋" w:cs="仿宋"/>
          <w:i w:val="0"/>
          <w:iCs w:val="0"/>
          <w:snapToGrid w:val="0"/>
          <w:color w:val="auto"/>
          <w:highlight w:val="none"/>
          <w:lang w:val="zh-CN"/>
        </w:rPr>
        <w:t>5.1</w:t>
      </w:r>
      <w:r>
        <w:rPr>
          <w:rFonts w:hint="eastAsia" w:ascii="仿宋" w:hAnsi="仿宋" w:eastAsia="仿宋" w:cs="仿宋"/>
          <w:i w:val="0"/>
          <w:iCs w:val="0"/>
          <w:snapToGrid w:val="0"/>
          <w:color w:val="auto"/>
          <w:highlight w:val="none"/>
          <w:lang w:val="zh-CN" w:eastAsia="zh-CN"/>
        </w:rPr>
        <w:t>不论</w:t>
      </w:r>
      <w:r>
        <w:rPr>
          <w:rFonts w:hint="eastAsia" w:ascii="仿宋" w:hAnsi="仿宋" w:eastAsia="仿宋" w:cs="仿宋"/>
          <w:i w:val="0"/>
          <w:iCs w:val="0"/>
          <w:snapToGrid w:val="0"/>
          <w:color w:val="auto"/>
          <w:highlight w:val="none"/>
          <w:lang w:val="en-US" w:eastAsia="zh-CN"/>
        </w:rPr>
        <w:t>磋商</w:t>
      </w:r>
      <w:r>
        <w:rPr>
          <w:rFonts w:hint="eastAsia" w:ascii="仿宋" w:hAnsi="仿宋" w:eastAsia="仿宋" w:cs="仿宋"/>
          <w:i w:val="0"/>
          <w:iCs w:val="0"/>
          <w:snapToGrid w:val="0"/>
          <w:color w:val="auto"/>
          <w:highlight w:val="none"/>
          <w:lang w:val="zh-CN" w:eastAsia="zh-CN"/>
        </w:rPr>
        <w:t>的结果如何，</w:t>
      </w:r>
      <w:r>
        <w:rPr>
          <w:rFonts w:hint="eastAsia" w:ascii="仿宋" w:hAnsi="仿宋" w:eastAsia="仿宋" w:cs="仿宋"/>
          <w:i w:val="0"/>
          <w:iCs w:val="0"/>
          <w:snapToGrid w:val="0"/>
          <w:color w:val="auto"/>
          <w:highlight w:val="none"/>
          <w:lang w:val="en-US" w:eastAsia="zh-CN"/>
        </w:rPr>
        <w:t>供应商</w:t>
      </w:r>
      <w:r>
        <w:rPr>
          <w:rFonts w:hint="eastAsia" w:ascii="仿宋" w:hAnsi="仿宋" w:eastAsia="仿宋" w:cs="仿宋"/>
          <w:i w:val="0"/>
          <w:iCs w:val="0"/>
          <w:snapToGrid w:val="0"/>
          <w:color w:val="auto"/>
          <w:highlight w:val="none"/>
          <w:lang w:val="zh-CN" w:eastAsia="zh-CN"/>
        </w:rPr>
        <w:t>应承担所有与准备和参加</w:t>
      </w:r>
      <w:r>
        <w:rPr>
          <w:rFonts w:hint="eastAsia" w:ascii="仿宋" w:hAnsi="仿宋" w:eastAsia="仿宋" w:cs="仿宋"/>
          <w:i w:val="0"/>
          <w:iCs w:val="0"/>
          <w:snapToGrid w:val="0"/>
          <w:color w:val="auto"/>
          <w:highlight w:val="none"/>
          <w:lang w:val="en-US" w:eastAsia="zh-CN"/>
        </w:rPr>
        <w:t>磋商</w:t>
      </w:r>
      <w:r>
        <w:rPr>
          <w:rFonts w:hint="eastAsia" w:ascii="仿宋" w:hAnsi="仿宋" w:eastAsia="仿宋" w:cs="仿宋"/>
          <w:i w:val="0"/>
          <w:iCs w:val="0"/>
          <w:snapToGrid w:val="0"/>
          <w:color w:val="auto"/>
          <w:highlight w:val="none"/>
          <w:lang w:val="zh-CN" w:eastAsia="zh-CN"/>
        </w:rPr>
        <w:t>有关的费用。</w:t>
      </w:r>
    </w:p>
    <w:p w14:paraId="6DDD89BA">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129" w:name="_Toc140132761"/>
      <w:bookmarkStart w:id="130" w:name="_Toc161600293"/>
      <w:r>
        <w:rPr>
          <w:rFonts w:hint="eastAsia" w:ascii="仿宋" w:hAnsi="仿宋" w:eastAsia="仿宋" w:cs="仿宋"/>
          <w:b/>
          <w:bCs/>
          <w:color w:val="auto"/>
          <w:kern w:val="2"/>
          <w:sz w:val="24"/>
          <w:szCs w:val="24"/>
          <w:highlight w:val="none"/>
          <w:lang w:val="en-US" w:eastAsia="zh-CN" w:bidi="ar-SA"/>
        </w:rPr>
        <w:t>6.保密</w:t>
      </w:r>
      <w:bookmarkEnd w:id="129"/>
      <w:bookmarkEnd w:id="130"/>
    </w:p>
    <w:p w14:paraId="6F561E2B">
      <w:pPr>
        <w:pStyle w:val="39"/>
        <w:keepNext w:val="0"/>
        <w:keepLines w:val="0"/>
        <w:pageBreakBefore w:val="0"/>
        <w:widowControl w:val="0"/>
        <w:kinsoku/>
        <w:overflowPunct/>
        <w:topLinePunct w:val="0"/>
        <w:bidi w:val="0"/>
        <w:ind w:firstLine="480"/>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6.1</w:t>
      </w:r>
      <w:r>
        <w:rPr>
          <w:rFonts w:hint="eastAsia" w:ascii="仿宋" w:hAnsi="仿宋" w:eastAsia="仿宋" w:cs="仿宋"/>
          <w:i w:val="0"/>
          <w:iCs w:val="0"/>
          <w:color w:val="auto"/>
          <w:highlight w:val="none"/>
          <w:lang w:val="en-US" w:eastAsia="zh-CN"/>
        </w:rPr>
        <w:t xml:space="preserve"> </w:t>
      </w:r>
      <w:r>
        <w:rPr>
          <w:rFonts w:hint="eastAsia" w:ascii="仿宋" w:hAnsi="仿宋" w:eastAsia="仿宋" w:cs="仿宋"/>
          <w:i w:val="0"/>
          <w:iCs w:val="0"/>
          <w:color w:val="auto"/>
          <w:highlight w:val="none"/>
        </w:rPr>
        <w:t>参与磋商活动的各方应对竞争</w:t>
      </w:r>
      <w:r>
        <w:rPr>
          <w:rFonts w:hint="eastAsia" w:ascii="仿宋" w:hAnsi="仿宋" w:eastAsia="仿宋" w:cs="仿宋"/>
          <w:i w:val="0"/>
          <w:iCs w:val="0"/>
          <w:color w:val="auto"/>
          <w:highlight w:val="none"/>
          <w:lang w:val="en-US" w:eastAsia="zh-CN"/>
        </w:rPr>
        <w:t>性</w:t>
      </w:r>
      <w:r>
        <w:rPr>
          <w:rFonts w:hint="eastAsia" w:ascii="仿宋" w:hAnsi="仿宋" w:eastAsia="仿宋" w:cs="仿宋"/>
          <w:i w:val="0"/>
          <w:iCs w:val="0"/>
          <w:color w:val="auto"/>
          <w:highlight w:val="none"/>
        </w:rPr>
        <w:t>磋商文件和响应文件中的商业和技术等秘密保密，否则应承担相应的法律责任。</w:t>
      </w:r>
    </w:p>
    <w:p w14:paraId="577DB7C4">
      <w:pPr>
        <w:pStyle w:val="61"/>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i w:val="0"/>
          <w:iCs w:val="0"/>
          <w:color w:val="auto"/>
          <w:kern w:val="2"/>
          <w:sz w:val="24"/>
          <w:szCs w:val="22"/>
          <w:highlight w:val="none"/>
        </w:rPr>
      </w:pPr>
      <w:r>
        <w:rPr>
          <w:rFonts w:hint="eastAsia" w:ascii="仿宋" w:hAnsi="仿宋" w:eastAsia="仿宋" w:cs="仿宋"/>
          <w:i w:val="0"/>
          <w:iCs w:val="0"/>
          <w:color w:val="auto"/>
          <w:kern w:val="2"/>
          <w:sz w:val="24"/>
          <w:szCs w:val="22"/>
          <w:highlight w:val="none"/>
          <w:lang w:val="en-US" w:eastAsia="zh-CN"/>
        </w:rPr>
        <w:t>6</w:t>
      </w:r>
      <w:r>
        <w:rPr>
          <w:rFonts w:hint="eastAsia" w:ascii="仿宋" w:hAnsi="仿宋" w:eastAsia="仿宋" w:cs="仿宋"/>
          <w:i w:val="0"/>
          <w:iCs w:val="0"/>
          <w:color w:val="auto"/>
          <w:kern w:val="2"/>
          <w:sz w:val="24"/>
          <w:szCs w:val="22"/>
          <w:highlight w:val="none"/>
        </w:rPr>
        <w:t>.</w:t>
      </w:r>
      <w:r>
        <w:rPr>
          <w:rFonts w:hint="eastAsia" w:ascii="仿宋" w:hAnsi="仿宋" w:eastAsia="仿宋" w:cs="仿宋"/>
          <w:i w:val="0"/>
          <w:iCs w:val="0"/>
          <w:color w:val="auto"/>
          <w:kern w:val="2"/>
          <w:sz w:val="24"/>
          <w:szCs w:val="22"/>
          <w:highlight w:val="none"/>
          <w:lang w:val="en-US" w:eastAsia="zh-CN"/>
        </w:rPr>
        <w:t>2 供应商</w:t>
      </w:r>
      <w:r>
        <w:rPr>
          <w:rFonts w:hint="eastAsia" w:ascii="仿宋" w:hAnsi="仿宋" w:eastAsia="仿宋" w:cs="仿宋"/>
          <w:i w:val="0"/>
          <w:iCs w:val="0"/>
          <w:color w:val="auto"/>
          <w:kern w:val="2"/>
          <w:sz w:val="24"/>
          <w:szCs w:val="22"/>
          <w:highlight w:val="none"/>
        </w:rPr>
        <w:t>自领取竞争</w:t>
      </w:r>
      <w:r>
        <w:rPr>
          <w:rFonts w:hint="eastAsia" w:ascii="仿宋" w:hAnsi="仿宋" w:eastAsia="仿宋" w:cs="仿宋"/>
          <w:i w:val="0"/>
          <w:iCs w:val="0"/>
          <w:color w:val="auto"/>
          <w:kern w:val="2"/>
          <w:sz w:val="24"/>
          <w:szCs w:val="22"/>
          <w:highlight w:val="none"/>
          <w:lang w:val="en-US" w:eastAsia="zh-CN"/>
        </w:rPr>
        <w:t>性</w:t>
      </w:r>
      <w:r>
        <w:rPr>
          <w:rFonts w:hint="eastAsia" w:ascii="仿宋" w:hAnsi="仿宋" w:eastAsia="仿宋" w:cs="仿宋"/>
          <w:i w:val="0"/>
          <w:iCs w:val="0"/>
          <w:color w:val="auto"/>
          <w:kern w:val="2"/>
          <w:sz w:val="24"/>
          <w:szCs w:val="22"/>
          <w:highlight w:val="none"/>
        </w:rPr>
        <w:t>磋商文件之日起，须承担本竞争</w:t>
      </w:r>
      <w:r>
        <w:rPr>
          <w:rFonts w:hint="eastAsia" w:ascii="仿宋" w:hAnsi="仿宋" w:eastAsia="仿宋" w:cs="仿宋"/>
          <w:i w:val="0"/>
          <w:iCs w:val="0"/>
          <w:color w:val="auto"/>
          <w:kern w:val="2"/>
          <w:sz w:val="24"/>
          <w:szCs w:val="22"/>
          <w:highlight w:val="none"/>
          <w:lang w:val="en-US" w:eastAsia="zh-CN"/>
        </w:rPr>
        <w:t>性</w:t>
      </w:r>
      <w:r>
        <w:rPr>
          <w:rFonts w:hint="eastAsia" w:ascii="仿宋" w:hAnsi="仿宋" w:eastAsia="仿宋" w:cs="仿宋"/>
          <w:i w:val="0"/>
          <w:iCs w:val="0"/>
          <w:color w:val="auto"/>
          <w:kern w:val="2"/>
          <w:sz w:val="24"/>
          <w:szCs w:val="22"/>
          <w:highlight w:val="none"/>
        </w:rPr>
        <w:t>磋商项目保密义务，不得将因本次竞争</w:t>
      </w:r>
      <w:r>
        <w:rPr>
          <w:rFonts w:hint="eastAsia" w:ascii="仿宋" w:hAnsi="仿宋" w:eastAsia="仿宋" w:cs="仿宋"/>
          <w:i w:val="0"/>
          <w:iCs w:val="0"/>
          <w:color w:val="auto"/>
          <w:kern w:val="2"/>
          <w:sz w:val="24"/>
          <w:szCs w:val="22"/>
          <w:highlight w:val="none"/>
          <w:lang w:val="en-US" w:eastAsia="zh-CN"/>
        </w:rPr>
        <w:t>性</w:t>
      </w:r>
      <w:r>
        <w:rPr>
          <w:rFonts w:hint="eastAsia" w:ascii="仿宋" w:hAnsi="仿宋" w:eastAsia="仿宋" w:cs="仿宋"/>
          <w:i w:val="0"/>
          <w:iCs w:val="0"/>
          <w:color w:val="auto"/>
          <w:kern w:val="2"/>
          <w:sz w:val="24"/>
          <w:szCs w:val="22"/>
          <w:highlight w:val="none"/>
        </w:rPr>
        <w:t>磋商获得的信息向第三人外传。由采购人向</w:t>
      </w:r>
      <w:r>
        <w:rPr>
          <w:rFonts w:hint="eastAsia" w:ascii="仿宋" w:hAnsi="仿宋" w:eastAsia="仿宋" w:cs="仿宋"/>
          <w:i w:val="0"/>
          <w:iCs w:val="0"/>
          <w:color w:val="auto"/>
          <w:kern w:val="2"/>
          <w:sz w:val="24"/>
          <w:szCs w:val="22"/>
          <w:highlight w:val="none"/>
          <w:lang w:val="en-US" w:eastAsia="zh-CN"/>
        </w:rPr>
        <w:t>供应商</w:t>
      </w:r>
      <w:r>
        <w:rPr>
          <w:rFonts w:hint="eastAsia" w:ascii="仿宋" w:hAnsi="仿宋" w:eastAsia="仿宋" w:cs="仿宋"/>
          <w:i w:val="0"/>
          <w:iCs w:val="0"/>
          <w:color w:val="auto"/>
          <w:kern w:val="2"/>
          <w:sz w:val="24"/>
          <w:szCs w:val="22"/>
          <w:highlight w:val="none"/>
        </w:rPr>
        <w:t>提供的图纸、详细资料、样品、模型、模件和所有其它资料，被视为保密资料，仅被用于它所规定的用途。除非得到采购人的同意，不能向任何第三方透露。竞争</w:t>
      </w:r>
      <w:r>
        <w:rPr>
          <w:rFonts w:hint="eastAsia" w:ascii="仿宋" w:hAnsi="仿宋" w:eastAsia="仿宋" w:cs="仿宋"/>
          <w:i w:val="0"/>
          <w:iCs w:val="0"/>
          <w:color w:val="auto"/>
          <w:kern w:val="2"/>
          <w:sz w:val="24"/>
          <w:szCs w:val="22"/>
          <w:highlight w:val="none"/>
          <w:lang w:val="en-US" w:eastAsia="zh-CN"/>
        </w:rPr>
        <w:t>性</w:t>
      </w:r>
      <w:r>
        <w:rPr>
          <w:rFonts w:hint="eastAsia" w:ascii="仿宋" w:hAnsi="仿宋" w:eastAsia="仿宋" w:cs="仿宋"/>
          <w:i w:val="0"/>
          <w:iCs w:val="0"/>
          <w:color w:val="auto"/>
          <w:kern w:val="2"/>
          <w:sz w:val="24"/>
          <w:szCs w:val="22"/>
          <w:highlight w:val="none"/>
        </w:rPr>
        <w:t>磋商结束后，应采购人要求，</w:t>
      </w:r>
      <w:r>
        <w:rPr>
          <w:rFonts w:hint="eastAsia" w:ascii="仿宋" w:hAnsi="仿宋" w:eastAsia="仿宋" w:cs="仿宋"/>
          <w:i w:val="0"/>
          <w:iCs w:val="0"/>
          <w:color w:val="auto"/>
          <w:kern w:val="2"/>
          <w:sz w:val="24"/>
          <w:szCs w:val="22"/>
          <w:highlight w:val="none"/>
          <w:lang w:val="en-US" w:eastAsia="zh-CN"/>
        </w:rPr>
        <w:t>供应商</w:t>
      </w:r>
      <w:r>
        <w:rPr>
          <w:rFonts w:hint="eastAsia" w:ascii="仿宋" w:hAnsi="仿宋" w:eastAsia="仿宋" w:cs="仿宋"/>
          <w:i w:val="0"/>
          <w:iCs w:val="0"/>
          <w:color w:val="auto"/>
          <w:kern w:val="2"/>
          <w:sz w:val="24"/>
          <w:szCs w:val="22"/>
          <w:highlight w:val="none"/>
        </w:rPr>
        <w:t>应归还所有从采购人处获得的保密资料。</w:t>
      </w:r>
    </w:p>
    <w:p w14:paraId="108AE9C4">
      <w:pPr>
        <w:pStyle w:val="61"/>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i w:val="0"/>
          <w:iCs w:val="0"/>
          <w:color w:val="auto"/>
          <w:kern w:val="2"/>
          <w:sz w:val="24"/>
          <w:szCs w:val="22"/>
          <w:highlight w:val="none"/>
        </w:rPr>
      </w:pPr>
      <w:r>
        <w:rPr>
          <w:rFonts w:hint="eastAsia" w:ascii="仿宋" w:hAnsi="仿宋" w:eastAsia="仿宋" w:cs="仿宋"/>
          <w:i w:val="0"/>
          <w:iCs w:val="0"/>
          <w:color w:val="auto"/>
          <w:kern w:val="2"/>
          <w:sz w:val="24"/>
          <w:szCs w:val="22"/>
          <w:highlight w:val="none"/>
          <w:lang w:val="en-US" w:eastAsia="zh-CN"/>
        </w:rPr>
        <w:t>6</w:t>
      </w:r>
      <w:r>
        <w:rPr>
          <w:rFonts w:hint="eastAsia" w:ascii="仿宋" w:hAnsi="仿宋" w:eastAsia="仿宋" w:cs="仿宋"/>
          <w:i w:val="0"/>
          <w:iCs w:val="0"/>
          <w:color w:val="auto"/>
          <w:kern w:val="2"/>
          <w:sz w:val="24"/>
          <w:szCs w:val="22"/>
          <w:highlight w:val="none"/>
        </w:rPr>
        <w:t>.</w:t>
      </w:r>
      <w:r>
        <w:rPr>
          <w:rFonts w:hint="eastAsia" w:ascii="仿宋" w:hAnsi="仿宋" w:eastAsia="仿宋" w:cs="仿宋"/>
          <w:i w:val="0"/>
          <w:iCs w:val="0"/>
          <w:color w:val="auto"/>
          <w:kern w:val="2"/>
          <w:sz w:val="24"/>
          <w:szCs w:val="22"/>
          <w:highlight w:val="none"/>
          <w:lang w:val="en-US" w:eastAsia="zh-CN"/>
        </w:rPr>
        <w:t xml:space="preserve">3 </w:t>
      </w:r>
      <w:r>
        <w:rPr>
          <w:rFonts w:hint="eastAsia" w:ascii="仿宋" w:hAnsi="仿宋" w:eastAsia="仿宋" w:cs="仿宋"/>
          <w:i w:val="0"/>
          <w:iCs w:val="0"/>
          <w:color w:val="auto"/>
          <w:kern w:val="2"/>
          <w:sz w:val="24"/>
          <w:szCs w:val="22"/>
          <w:highlight w:val="none"/>
        </w:rPr>
        <w:t>采购代理机构有权将</w:t>
      </w:r>
      <w:r>
        <w:rPr>
          <w:rFonts w:hint="eastAsia" w:ascii="仿宋" w:hAnsi="仿宋" w:eastAsia="仿宋" w:cs="仿宋"/>
          <w:i w:val="0"/>
          <w:iCs w:val="0"/>
          <w:color w:val="auto"/>
          <w:kern w:val="2"/>
          <w:sz w:val="24"/>
          <w:szCs w:val="22"/>
          <w:highlight w:val="none"/>
          <w:lang w:val="en-US" w:eastAsia="zh-CN"/>
        </w:rPr>
        <w:t>供应商</w:t>
      </w:r>
      <w:r>
        <w:rPr>
          <w:rFonts w:hint="eastAsia" w:ascii="仿宋" w:hAnsi="仿宋" w:eastAsia="仿宋" w:cs="仿宋"/>
          <w:i w:val="0"/>
          <w:iCs w:val="0"/>
          <w:color w:val="auto"/>
          <w:kern w:val="2"/>
          <w:sz w:val="24"/>
          <w:szCs w:val="22"/>
          <w:highlight w:val="none"/>
        </w:rPr>
        <w:t>提供的所有资料向有关政府部门或竞争</w:t>
      </w:r>
      <w:r>
        <w:rPr>
          <w:rFonts w:hint="eastAsia" w:ascii="仿宋" w:hAnsi="仿宋" w:eastAsia="仿宋" w:cs="仿宋"/>
          <w:i w:val="0"/>
          <w:iCs w:val="0"/>
          <w:color w:val="auto"/>
          <w:kern w:val="2"/>
          <w:sz w:val="24"/>
          <w:szCs w:val="22"/>
          <w:highlight w:val="none"/>
          <w:lang w:val="en-US" w:eastAsia="zh-CN"/>
        </w:rPr>
        <w:t>性</w:t>
      </w:r>
      <w:r>
        <w:rPr>
          <w:rFonts w:hint="eastAsia" w:ascii="仿宋" w:hAnsi="仿宋" w:eastAsia="仿宋" w:cs="仿宋"/>
          <w:i w:val="0"/>
          <w:iCs w:val="0"/>
          <w:color w:val="auto"/>
          <w:kern w:val="2"/>
          <w:sz w:val="24"/>
          <w:szCs w:val="22"/>
          <w:highlight w:val="none"/>
        </w:rPr>
        <w:t>磋商的有关人员披露。</w:t>
      </w:r>
    </w:p>
    <w:p w14:paraId="232A1AD6">
      <w:pPr>
        <w:pStyle w:val="39"/>
        <w:keepNext w:val="0"/>
        <w:keepLines w:val="0"/>
        <w:pageBreakBefore w:val="0"/>
        <w:widowControl w:val="0"/>
        <w:kinsoku/>
        <w:overflowPunct/>
        <w:topLinePunct w:val="0"/>
        <w:bidi w:val="0"/>
        <w:ind w:firstLine="480"/>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kern w:val="2"/>
          <w:sz w:val="24"/>
          <w:szCs w:val="22"/>
          <w:highlight w:val="none"/>
          <w:lang w:val="en-US" w:eastAsia="zh-CN"/>
        </w:rPr>
        <w:t>6</w:t>
      </w:r>
      <w:r>
        <w:rPr>
          <w:rFonts w:hint="eastAsia" w:ascii="仿宋" w:hAnsi="仿宋" w:eastAsia="仿宋" w:cs="仿宋"/>
          <w:i w:val="0"/>
          <w:iCs w:val="0"/>
          <w:color w:val="auto"/>
          <w:kern w:val="2"/>
          <w:sz w:val="24"/>
          <w:szCs w:val="22"/>
          <w:highlight w:val="none"/>
        </w:rPr>
        <w:t>.</w:t>
      </w:r>
      <w:r>
        <w:rPr>
          <w:rFonts w:hint="eastAsia" w:ascii="仿宋" w:hAnsi="仿宋" w:eastAsia="仿宋" w:cs="仿宋"/>
          <w:i w:val="0"/>
          <w:iCs w:val="0"/>
          <w:color w:val="auto"/>
          <w:kern w:val="2"/>
          <w:sz w:val="24"/>
          <w:szCs w:val="22"/>
          <w:highlight w:val="none"/>
          <w:lang w:val="en-US" w:eastAsia="zh-CN"/>
        </w:rPr>
        <w:t>4 各级人民政府财政部门对政府采购活动进行监督检查，有权查阅、复制有关文件、资料，相关单位和人员应当予以配合</w:t>
      </w:r>
      <w:r>
        <w:rPr>
          <w:rFonts w:hint="eastAsia" w:ascii="仿宋" w:hAnsi="仿宋" w:eastAsia="仿宋" w:cs="仿宋"/>
          <w:i w:val="0"/>
          <w:iCs w:val="0"/>
          <w:color w:val="auto"/>
          <w:kern w:val="2"/>
          <w:sz w:val="24"/>
          <w:szCs w:val="22"/>
          <w:highlight w:val="none"/>
        </w:rPr>
        <w:t>。</w:t>
      </w:r>
      <w:r>
        <w:rPr>
          <w:rFonts w:hint="eastAsia" w:ascii="仿宋" w:hAnsi="仿宋" w:eastAsia="仿宋" w:cs="仿宋"/>
          <w:i w:val="0"/>
          <w:iCs w:val="0"/>
          <w:color w:val="auto"/>
          <w:highlight w:val="none"/>
        </w:rPr>
        <w:t xml:space="preserve"> </w:t>
      </w:r>
    </w:p>
    <w:p w14:paraId="47EBAEFC">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131" w:name="_Toc161600294"/>
      <w:bookmarkStart w:id="132" w:name="_Toc140132762"/>
      <w:r>
        <w:rPr>
          <w:rFonts w:hint="eastAsia" w:ascii="仿宋" w:hAnsi="仿宋" w:eastAsia="仿宋" w:cs="仿宋"/>
          <w:b/>
          <w:bCs/>
          <w:color w:val="auto"/>
          <w:kern w:val="2"/>
          <w:sz w:val="24"/>
          <w:szCs w:val="24"/>
          <w:highlight w:val="none"/>
          <w:lang w:val="en-US" w:eastAsia="zh-CN" w:bidi="ar-SA"/>
        </w:rPr>
        <w:t>7.语言文字</w:t>
      </w:r>
      <w:bookmarkEnd w:id="131"/>
      <w:bookmarkEnd w:id="132"/>
    </w:p>
    <w:p w14:paraId="3121AAFC">
      <w:pPr>
        <w:pStyle w:val="39"/>
        <w:keepNext w:val="0"/>
        <w:keepLines w:val="0"/>
        <w:pageBreakBefore w:val="0"/>
        <w:widowControl w:val="0"/>
        <w:kinsoku/>
        <w:overflowPunct/>
        <w:topLinePunct w:val="0"/>
        <w:bidi w:val="0"/>
        <w:ind w:firstLine="480"/>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7.1竞争</w:t>
      </w:r>
      <w:r>
        <w:rPr>
          <w:rFonts w:hint="eastAsia" w:ascii="仿宋" w:hAnsi="仿宋" w:eastAsia="仿宋" w:cs="仿宋"/>
          <w:i w:val="0"/>
          <w:iCs w:val="0"/>
          <w:color w:val="auto"/>
          <w:highlight w:val="none"/>
          <w:lang w:val="en-US" w:eastAsia="zh-CN"/>
        </w:rPr>
        <w:t>性</w:t>
      </w:r>
      <w:r>
        <w:rPr>
          <w:rFonts w:hint="eastAsia" w:ascii="仿宋" w:hAnsi="仿宋" w:eastAsia="仿宋" w:cs="仿宋"/>
          <w:i w:val="0"/>
          <w:iCs w:val="0"/>
          <w:color w:val="auto"/>
          <w:highlight w:val="none"/>
        </w:rPr>
        <w:t>磋商</w:t>
      </w:r>
      <w:r>
        <w:rPr>
          <w:rFonts w:hint="eastAsia" w:ascii="仿宋" w:hAnsi="仿宋" w:eastAsia="仿宋" w:cs="仿宋"/>
          <w:i w:val="0"/>
          <w:iCs w:val="0"/>
          <w:color w:val="auto"/>
          <w:highlight w:val="none"/>
          <w:lang w:val="en-US" w:eastAsia="zh-CN"/>
        </w:rPr>
        <w:t>文件及响应</w:t>
      </w:r>
      <w:r>
        <w:rPr>
          <w:rFonts w:hint="eastAsia" w:ascii="仿宋" w:hAnsi="仿宋" w:eastAsia="仿宋" w:cs="仿宋"/>
          <w:i w:val="0"/>
          <w:iCs w:val="0"/>
          <w:color w:val="auto"/>
          <w:highlight w:val="none"/>
        </w:rPr>
        <w:t>文件使用的语言文字为中文。专用术语使用外文的，应附有中文注释。</w:t>
      </w:r>
      <w:r>
        <w:rPr>
          <w:rFonts w:hint="eastAsia" w:ascii="仿宋" w:hAnsi="仿宋" w:eastAsia="仿宋" w:cs="仿宋"/>
          <w:i w:val="0"/>
          <w:iCs w:val="0"/>
          <w:color w:val="auto"/>
          <w:highlight w:val="none"/>
          <w:lang w:val="en-US" w:eastAsia="zh-CN"/>
        </w:rPr>
        <w:t>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670762F">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133" w:name="_Toc140132763"/>
      <w:bookmarkStart w:id="134" w:name="_Toc161600295"/>
      <w:r>
        <w:rPr>
          <w:rFonts w:hint="eastAsia" w:ascii="仿宋" w:hAnsi="仿宋" w:eastAsia="仿宋" w:cs="仿宋"/>
          <w:b/>
          <w:bCs/>
          <w:color w:val="auto"/>
          <w:kern w:val="2"/>
          <w:sz w:val="24"/>
          <w:szCs w:val="24"/>
          <w:highlight w:val="none"/>
          <w:lang w:val="en-US" w:eastAsia="zh-CN" w:bidi="ar-SA"/>
        </w:rPr>
        <w:t>8.计量单位</w:t>
      </w:r>
      <w:bookmarkEnd w:id="133"/>
      <w:bookmarkEnd w:id="134"/>
    </w:p>
    <w:p w14:paraId="0DC441D4">
      <w:pPr>
        <w:pStyle w:val="39"/>
        <w:keepNext w:val="0"/>
        <w:keepLines w:val="0"/>
        <w:pageBreakBefore w:val="0"/>
        <w:widowControl w:val="0"/>
        <w:kinsoku/>
        <w:overflowPunct/>
        <w:topLinePunct w:val="0"/>
        <w:bidi w:val="0"/>
        <w:ind w:firstLine="480"/>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8.1所有计量均采用中华人民共和国法定计量单位。</w:t>
      </w:r>
    </w:p>
    <w:p w14:paraId="37E10A03">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135" w:name="_Toc161600296"/>
      <w:bookmarkStart w:id="136" w:name="_Toc140132764"/>
      <w:r>
        <w:rPr>
          <w:rFonts w:hint="eastAsia" w:ascii="仿宋" w:hAnsi="仿宋" w:eastAsia="仿宋" w:cs="仿宋"/>
          <w:b/>
          <w:bCs/>
          <w:color w:val="auto"/>
          <w:kern w:val="2"/>
          <w:sz w:val="24"/>
          <w:szCs w:val="24"/>
          <w:highlight w:val="none"/>
          <w:lang w:val="en-US" w:eastAsia="zh-CN" w:bidi="ar-SA"/>
        </w:rPr>
        <w:t>9.现场考察和答疑会</w:t>
      </w:r>
      <w:bookmarkEnd w:id="135"/>
      <w:bookmarkEnd w:id="136"/>
    </w:p>
    <w:p w14:paraId="70E7733A">
      <w:pPr>
        <w:pStyle w:val="39"/>
        <w:keepNext w:val="0"/>
        <w:keepLines w:val="0"/>
        <w:pageBreakBefore w:val="0"/>
        <w:widowControl w:val="0"/>
        <w:kinsoku/>
        <w:overflowPunct/>
        <w:topLinePunct w:val="0"/>
        <w:bidi w:val="0"/>
        <w:ind w:firstLine="480"/>
        <w:textAlignment w:val="auto"/>
        <w:rPr>
          <w:rFonts w:hint="eastAsia" w:ascii="仿宋" w:hAnsi="仿宋" w:eastAsia="仿宋" w:cs="仿宋"/>
          <w:i w:val="0"/>
          <w:iCs w:val="0"/>
          <w:color w:val="auto"/>
          <w:highlight w:val="none"/>
        </w:rPr>
      </w:pPr>
      <w:bookmarkStart w:id="137" w:name="_Hlk143529198"/>
      <w:r>
        <w:rPr>
          <w:rFonts w:hint="eastAsia" w:ascii="仿宋" w:hAnsi="仿宋" w:eastAsia="仿宋" w:cs="仿宋"/>
          <w:i w:val="0"/>
          <w:iCs w:val="0"/>
          <w:color w:val="auto"/>
          <w:highlight w:val="none"/>
        </w:rPr>
        <w:t xml:space="preserve">9.1 “供应商须知前附表”规定组织现场考察的，采购代理机构按“供应商须知前附表”规定的时间、地点组织供应商项目现场考察。 </w:t>
      </w:r>
    </w:p>
    <w:p w14:paraId="473C15DA">
      <w:pPr>
        <w:pStyle w:val="39"/>
        <w:keepNext w:val="0"/>
        <w:keepLines w:val="0"/>
        <w:pageBreakBefore w:val="0"/>
        <w:widowControl w:val="0"/>
        <w:kinsoku/>
        <w:overflowPunct/>
        <w:topLinePunct w:val="0"/>
        <w:bidi w:val="0"/>
        <w:ind w:firstLine="480"/>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9.2 供应商现场考察发生的费用自理。</w:t>
      </w:r>
    </w:p>
    <w:p w14:paraId="417B1E0B">
      <w:pPr>
        <w:pStyle w:val="39"/>
        <w:keepNext w:val="0"/>
        <w:keepLines w:val="0"/>
        <w:pageBreakBefore w:val="0"/>
        <w:widowControl w:val="0"/>
        <w:kinsoku/>
        <w:overflowPunct/>
        <w:topLinePunct w:val="0"/>
        <w:bidi w:val="0"/>
        <w:ind w:firstLine="480"/>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9.3 在现场考察中，因供应商自身原因发生的人员伤亡和财产损失，由供应商自行负责。</w:t>
      </w:r>
    </w:p>
    <w:p w14:paraId="2BF7B5CD">
      <w:pPr>
        <w:pStyle w:val="39"/>
        <w:keepNext w:val="0"/>
        <w:keepLines w:val="0"/>
        <w:pageBreakBefore w:val="0"/>
        <w:widowControl w:val="0"/>
        <w:kinsoku/>
        <w:overflowPunct/>
        <w:topLinePunct w:val="0"/>
        <w:bidi w:val="0"/>
        <w:ind w:firstLine="480"/>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9.4 采购人在现场考察中介绍的项目场地和相关的周边环境情况，仅供供应商在编制响应文件时参考，采购人和采购代理机构不对供应商据此作出的判断和决策负责。</w:t>
      </w:r>
    </w:p>
    <w:p w14:paraId="521951E4">
      <w:pPr>
        <w:pStyle w:val="39"/>
        <w:keepNext w:val="0"/>
        <w:keepLines w:val="0"/>
        <w:pageBreakBefore w:val="0"/>
        <w:widowControl w:val="0"/>
        <w:kinsoku/>
        <w:overflowPunct/>
        <w:topLinePunct w:val="0"/>
        <w:bidi w:val="0"/>
        <w:ind w:firstLine="480"/>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9.5 “供应商须知前附表”规定召开答疑会的，采购代理机构按“供应商须知前附表”规定的时间和地点召开答疑会，澄清供应商提出的问题。</w:t>
      </w:r>
    </w:p>
    <w:p w14:paraId="7BC8ED9F">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color w:val="auto"/>
          <w:highlight w:val="none"/>
          <w:lang w:val="en-US" w:eastAsia="zh-CN"/>
        </w:rPr>
      </w:pPr>
      <w:r>
        <w:rPr>
          <w:rFonts w:hint="eastAsia" w:ascii="仿宋" w:hAnsi="仿宋" w:eastAsia="仿宋" w:cs="仿宋"/>
          <w:i w:val="0"/>
          <w:iCs w:val="0"/>
          <w:color w:val="auto"/>
          <w:highlight w:val="none"/>
          <w:lang w:val="en-US" w:eastAsia="zh-CN"/>
        </w:rPr>
        <w:t>9.6 由于未参加现场考察或未参加答疑会而导致对项目实际情况不了解，影响响应文件编制、磋商报价准确性、综合因素响应不全面等问题的，由供应商自行承担不利评审后果。</w:t>
      </w:r>
    </w:p>
    <w:bookmarkEnd w:id="137"/>
    <w:p w14:paraId="020D8BF4">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138" w:name="_Toc155185858"/>
      <w:bookmarkStart w:id="139" w:name="_Toc161600298"/>
      <w:r>
        <w:rPr>
          <w:rFonts w:hint="eastAsia" w:ascii="仿宋" w:hAnsi="仿宋" w:eastAsia="仿宋" w:cs="仿宋"/>
          <w:b/>
          <w:bCs/>
          <w:color w:val="auto"/>
          <w:kern w:val="2"/>
          <w:sz w:val="24"/>
          <w:szCs w:val="24"/>
          <w:highlight w:val="none"/>
          <w:lang w:val="en-US" w:eastAsia="zh-CN" w:bidi="ar-SA"/>
        </w:rPr>
        <w:t>10.电子标说明</w:t>
      </w:r>
      <w:bookmarkEnd w:id="138"/>
      <w:bookmarkEnd w:id="139"/>
    </w:p>
    <w:p w14:paraId="24EABCAC">
      <w:pPr>
        <w:pStyle w:val="39"/>
        <w:keepNext w:val="0"/>
        <w:keepLines w:val="0"/>
        <w:pageBreakBefore w:val="0"/>
        <w:widowControl w:val="0"/>
        <w:kinsoku/>
        <w:overflowPunct/>
        <w:topLinePunct w:val="0"/>
        <w:bidi w:val="0"/>
        <w:ind w:firstLine="480"/>
        <w:textAlignment w:val="auto"/>
        <w:rPr>
          <w:rFonts w:hint="eastAsia" w:ascii="仿宋" w:hAnsi="仿宋" w:eastAsia="仿宋" w:cs="仿宋"/>
          <w:i w:val="0"/>
          <w:iCs w:val="0"/>
          <w:color w:val="auto"/>
          <w:highlight w:val="none"/>
          <w:lang w:val="en-US" w:eastAsia="zh-CN"/>
        </w:rPr>
      </w:pPr>
      <w:r>
        <w:rPr>
          <w:rFonts w:hint="eastAsia" w:ascii="仿宋" w:hAnsi="仿宋" w:eastAsia="仿宋" w:cs="仿宋"/>
          <w:i w:val="0"/>
          <w:iCs w:val="0"/>
          <w:color w:val="auto"/>
          <w:highlight w:val="none"/>
          <w:lang w:val="en-US" w:eastAsia="zh-CN"/>
        </w:rPr>
        <w:t>10.1 本次采购采用电子交易方式，电子交易平台为兵团政府采购电子交易云平台（网址：https://www.zcygov.cn/）。供应商参与本项目电子交易活动前，</w:t>
      </w:r>
      <w:r>
        <w:rPr>
          <w:rFonts w:hint="eastAsia" w:ascii="仿宋" w:hAnsi="仿宋" w:eastAsia="仿宋" w:cs="仿宋"/>
          <w:i w:val="0"/>
          <w:iCs w:val="0"/>
          <w:color w:val="auto"/>
          <w:highlight w:val="none"/>
        </w:rPr>
        <w:t>应</w:t>
      </w:r>
      <w:r>
        <w:rPr>
          <w:rFonts w:hint="eastAsia" w:ascii="仿宋" w:hAnsi="仿宋" w:eastAsia="仿宋" w:cs="仿宋"/>
          <w:i w:val="0"/>
          <w:iCs w:val="0"/>
          <w:color w:val="auto"/>
          <w:highlight w:val="none"/>
          <w:lang w:val="en-US" w:eastAsia="zh-CN"/>
        </w:rPr>
        <w:t>在</w:t>
      </w:r>
      <w:r>
        <w:rPr>
          <w:rFonts w:hint="eastAsia" w:ascii="仿宋" w:hAnsi="仿宋" w:eastAsia="仿宋" w:cs="仿宋"/>
          <w:i w:val="0"/>
          <w:iCs w:val="0"/>
          <w:color w:val="auto"/>
          <w:highlight w:val="none"/>
        </w:rPr>
        <w:t>政</w:t>
      </w:r>
      <w:r>
        <w:rPr>
          <w:rFonts w:hint="eastAsia" w:ascii="仿宋" w:hAnsi="仿宋" w:eastAsia="仿宋" w:cs="仿宋"/>
          <w:i w:val="0"/>
          <w:iCs w:val="0"/>
          <w:color w:val="auto"/>
          <w:highlight w:val="none"/>
          <w:lang w:val="en-US" w:eastAsia="zh-CN"/>
        </w:rPr>
        <w:t>采</w:t>
      </w:r>
      <w:r>
        <w:rPr>
          <w:rFonts w:hint="eastAsia" w:ascii="仿宋" w:hAnsi="仿宋" w:eastAsia="仿宋" w:cs="仿宋"/>
          <w:i w:val="0"/>
          <w:iCs w:val="0"/>
          <w:color w:val="auto"/>
          <w:highlight w:val="none"/>
          <w:lang w:val="en-US"/>
        </w:rPr>
        <w:t>云</w:t>
      </w:r>
      <w:r>
        <w:rPr>
          <w:rFonts w:hint="eastAsia" w:ascii="仿宋" w:hAnsi="仿宋" w:eastAsia="仿宋" w:cs="仿宋"/>
          <w:i w:val="0"/>
          <w:iCs w:val="0"/>
          <w:color w:val="auto"/>
          <w:highlight w:val="none"/>
        </w:rPr>
        <w:t>平台</w:t>
      </w:r>
      <w:r>
        <w:rPr>
          <w:rFonts w:hint="eastAsia" w:ascii="仿宋" w:hAnsi="仿宋" w:eastAsia="仿宋" w:cs="仿宋"/>
          <w:i w:val="0"/>
          <w:iCs w:val="0"/>
          <w:color w:val="auto"/>
          <w:highlight w:val="none"/>
          <w:lang w:val="en-US" w:eastAsia="zh-CN"/>
        </w:rPr>
        <w:t>上</w:t>
      </w:r>
      <w:r>
        <w:rPr>
          <w:rFonts w:hint="eastAsia" w:ascii="仿宋" w:hAnsi="仿宋" w:eastAsia="仿宋" w:cs="仿宋"/>
          <w:i w:val="0"/>
          <w:iCs w:val="0"/>
          <w:color w:val="auto"/>
          <w:highlight w:val="none"/>
        </w:rPr>
        <w:t>注册</w:t>
      </w:r>
      <w:r>
        <w:rPr>
          <w:rFonts w:hint="eastAsia" w:ascii="仿宋" w:hAnsi="仿宋" w:eastAsia="仿宋" w:cs="仿宋"/>
          <w:i w:val="0"/>
          <w:iCs w:val="0"/>
          <w:color w:val="auto"/>
          <w:highlight w:val="none"/>
          <w:lang w:val="en-US" w:eastAsia="zh-CN"/>
        </w:rPr>
        <w:t>供应商账号</w:t>
      </w:r>
      <w:r>
        <w:rPr>
          <w:rFonts w:hint="eastAsia" w:ascii="仿宋" w:hAnsi="仿宋" w:eastAsia="仿宋" w:cs="仿宋"/>
          <w:i w:val="0"/>
          <w:iCs w:val="0"/>
          <w:color w:val="auto"/>
          <w:highlight w:val="none"/>
        </w:rPr>
        <w:t>。</w:t>
      </w:r>
      <w:r>
        <w:rPr>
          <w:rFonts w:hint="eastAsia" w:ascii="仿宋" w:hAnsi="仿宋" w:eastAsia="仿宋" w:cs="仿宋"/>
          <w:i w:val="0"/>
          <w:iCs w:val="0"/>
          <w:color w:val="auto"/>
          <w:highlight w:val="none"/>
          <w:lang w:val="en-US" w:eastAsia="zh-CN"/>
        </w:rPr>
        <w:t>编制电子响应文件前还需申领CA证书并绑定帐号。供应商应充分考虑完成平台注册、申领CA证书等所需的时间。潜在供应商领取文件须提前完成注册、CA证书和电子签章申领和绑定、下载投标客户端。因未办理CA数字证书、CA证书故障、操作不当等原因造成无法磋商或磋商失败等后果由供应商自行承担。供应商登录兵团政府采购网“供应商注册”—“新疆生产建设兵团政府采购供应商入驻登记”—“立即登记”进行自助注册绑定。</w:t>
      </w:r>
    </w:p>
    <w:p w14:paraId="1D724A82">
      <w:pPr>
        <w:pStyle w:val="39"/>
        <w:keepNext w:val="0"/>
        <w:keepLines w:val="0"/>
        <w:pageBreakBefore w:val="0"/>
        <w:widowControl w:val="0"/>
        <w:kinsoku/>
        <w:overflowPunct/>
        <w:topLinePunct w:val="0"/>
        <w:bidi w:val="0"/>
        <w:ind w:firstLine="480"/>
        <w:textAlignment w:val="auto"/>
        <w:rPr>
          <w:rFonts w:hint="eastAsia" w:ascii="仿宋" w:hAnsi="仿宋" w:eastAsia="仿宋" w:cs="仿宋"/>
          <w:i w:val="0"/>
          <w:iCs w:val="0"/>
          <w:color w:val="auto"/>
          <w:highlight w:val="none"/>
          <w:lang w:val="en-US" w:eastAsia="zh-CN"/>
        </w:rPr>
      </w:pPr>
      <w:r>
        <w:rPr>
          <w:rFonts w:hint="eastAsia" w:ascii="仿宋" w:hAnsi="仿宋" w:eastAsia="仿宋" w:cs="仿宋"/>
          <w:i w:val="0"/>
          <w:iCs w:val="0"/>
          <w:color w:val="auto"/>
          <w:highlight w:val="none"/>
          <w:lang w:val="en-US" w:eastAsia="zh-CN"/>
        </w:rPr>
        <w:t>10.2 供应商将兵团政府采购电子交易云平台电子交易客户端下载、安装完成后，可通过账号密码或CA登录客户端进行响应文件制作。在使用政采云投标客户端时，建议使用WIN7及以上操作系统。供应商登录兵团政府采购网“下载专区”—“电子招投标客户端下载”下载相关客户端，如有问题可拨打政采云客户服务热线95763进行咨询。</w:t>
      </w:r>
    </w:p>
    <w:p w14:paraId="39742A0A">
      <w:pPr>
        <w:pStyle w:val="39"/>
        <w:keepNext w:val="0"/>
        <w:keepLines w:val="0"/>
        <w:pageBreakBefore w:val="0"/>
        <w:widowControl w:val="0"/>
        <w:kinsoku/>
        <w:overflowPunct/>
        <w:topLinePunct w:val="0"/>
        <w:bidi w:val="0"/>
        <w:ind w:firstLine="480"/>
        <w:textAlignment w:val="auto"/>
        <w:rPr>
          <w:rFonts w:hint="eastAsia" w:ascii="仿宋" w:hAnsi="仿宋" w:eastAsia="仿宋" w:cs="仿宋"/>
          <w:i w:val="0"/>
          <w:iCs w:val="0"/>
          <w:color w:val="auto"/>
          <w:highlight w:val="none"/>
          <w:lang w:val="en-US" w:eastAsia="zh-CN"/>
        </w:rPr>
      </w:pPr>
      <w:r>
        <w:rPr>
          <w:rFonts w:hint="eastAsia" w:ascii="仿宋" w:hAnsi="仿宋" w:eastAsia="仿宋" w:cs="仿宋"/>
          <w:i w:val="0"/>
          <w:iCs w:val="0"/>
          <w:color w:val="auto"/>
          <w:highlight w:val="none"/>
          <w:lang w:val="en-US" w:eastAsia="zh-CN"/>
        </w:rPr>
        <w:t>10.3 加密的电子响应文件应在响应文件递交截止时间前通过政采云平台上传完成。逾期上传或者未上传指定地点的响应文件，不予受理。</w:t>
      </w:r>
    </w:p>
    <w:p w14:paraId="03850AD3">
      <w:pPr>
        <w:pStyle w:val="39"/>
        <w:keepNext w:val="0"/>
        <w:keepLines w:val="0"/>
        <w:pageBreakBefore w:val="0"/>
        <w:widowControl w:val="0"/>
        <w:kinsoku/>
        <w:overflowPunct/>
        <w:topLinePunct w:val="0"/>
        <w:bidi w:val="0"/>
        <w:ind w:firstLine="480"/>
        <w:textAlignment w:val="auto"/>
        <w:rPr>
          <w:rFonts w:hint="eastAsia" w:ascii="仿宋" w:hAnsi="仿宋" w:eastAsia="仿宋" w:cs="仿宋"/>
          <w:i w:val="0"/>
          <w:iCs w:val="0"/>
          <w:color w:val="auto"/>
          <w:highlight w:val="none"/>
          <w:lang w:val="en-US" w:eastAsia="zh-CN"/>
        </w:rPr>
      </w:pPr>
      <w:r>
        <w:rPr>
          <w:rFonts w:hint="eastAsia" w:ascii="仿宋" w:hAnsi="仿宋" w:eastAsia="仿宋" w:cs="仿宋"/>
          <w:i w:val="0"/>
          <w:iCs w:val="0"/>
          <w:color w:val="auto"/>
          <w:highlight w:val="none"/>
          <w:lang w:val="en-US" w:eastAsia="zh-CN"/>
        </w:rPr>
        <w:t>10.4 供应商在磋商前须提前配置好电脑及浏览器，磋商时请使用制作加密电子响应文件的CA锁进行解密及报价确认。本项目响应文件解密时间详“供应商须知前附表”，如因自身原因导致无法正常解密，后果由供应商自行承担。</w:t>
      </w:r>
    </w:p>
    <w:p w14:paraId="13D1898E">
      <w:pPr>
        <w:pStyle w:val="39"/>
        <w:keepNext w:val="0"/>
        <w:keepLines w:val="0"/>
        <w:pageBreakBefore w:val="0"/>
        <w:widowControl w:val="0"/>
        <w:kinsoku/>
        <w:overflowPunct/>
        <w:topLinePunct w:val="0"/>
        <w:bidi w:val="0"/>
        <w:ind w:firstLine="480"/>
        <w:textAlignment w:val="auto"/>
        <w:rPr>
          <w:rFonts w:hint="eastAsia" w:ascii="仿宋" w:hAnsi="仿宋" w:eastAsia="仿宋" w:cs="仿宋"/>
          <w:i w:val="0"/>
          <w:iCs w:val="0"/>
          <w:color w:val="auto"/>
          <w:highlight w:val="none"/>
          <w:lang w:val="en-US" w:eastAsia="zh-CN"/>
        </w:rPr>
      </w:pPr>
      <w:r>
        <w:rPr>
          <w:rFonts w:hint="eastAsia" w:ascii="仿宋" w:hAnsi="仿宋" w:eastAsia="仿宋" w:cs="仿宋"/>
          <w:i w:val="0"/>
          <w:iCs w:val="0"/>
          <w:color w:val="auto"/>
          <w:highlight w:val="none"/>
          <w:lang w:val="en-US" w:eastAsia="zh-CN"/>
        </w:rPr>
        <w:t>10.5 如遇“兵团政府采购电子交易云平台（网址：https://www.zcygov.cn/）”电子交易规则调整，以最新要求为准。</w:t>
      </w:r>
    </w:p>
    <w:p w14:paraId="287E4256">
      <w:pPr>
        <w:pStyle w:val="39"/>
        <w:keepNext w:val="0"/>
        <w:keepLines w:val="0"/>
        <w:pageBreakBefore w:val="0"/>
        <w:widowControl w:val="0"/>
        <w:kinsoku/>
        <w:overflowPunct/>
        <w:topLinePunct w:val="0"/>
        <w:bidi w:val="0"/>
        <w:ind w:firstLine="480"/>
        <w:textAlignment w:val="auto"/>
        <w:rPr>
          <w:rFonts w:hint="eastAsia" w:ascii="仿宋" w:hAnsi="仿宋" w:eastAsia="仿宋" w:cs="仿宋"/>
          <w:i w:val="0"/>
          <w:iCs w:val="0"/>
          <w:color w:val="auto"/>
          <w:highlight w:val="none"/>
          <w:lang w:val="en-US" w:eastAsia="zh-CN"/>
        </w:rPr>
      </w:pPr>
      <w:r>
        <w:rPr>
          <w:rFonts w:hint="eastAsia" w:ascii="仿宋" w:hAnsi="仿宋" w:eastAsia="仿宋" w:cs="仿宋"/>
          <w:i w:val="0"/>
          <w:iCs w:val="0"/>
          <w:color w:val="auto"/>
          <w:highlight w:val="none"/>
          <w:lang w:val="en-US" w:eastAsia="zh-CN"/>
        </w:rPr>
        <w:t>10.6 电子交易系统咨询：供应商应当充分考虑到电子响应可能会发生的各种问题和风险，特别是响应文件签署、提交等问题，可按照“第一章 竞争性磋商公告”的联系方式咨询相关人员。</w:t>
      </w:r>
    </w:p>
    <w:p w14:paraId="2B30589C">
      <w:pPr>
        <w:pStyle w:val="39"/>
        <w:keepNext w:val="0"/>
        <w:keepLines w:val="0"/>
        <w:pageBreakBefore w:val="0"/>
        <w:widowControl w:val="0"/>
        <w:kinsoku/>
        <w:overflowPunct/>
        <w:topLinePunct w:val="0"/>
        <w:bidi w:val="0"/>
        <w:ind w:firstLine="480"/>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lang w:val="en-US" w:eastAsia="zh-CN"/>
        </w:rPr>
        <w:t>10.7 由于本项目采用电子磋商方式，潜在供应商的名单将在递交响应文件截止时间后才会解密。因此，采购人或采购代理机构无法通过传统的传真或邮件方式，将竞争性磋商文件的澄清或修改内容逐一通知到每位已获取竞争性磋商文件的潜在供应商。为确保信息的及时性和准确性，澄清或修改的内容将仅在政采云平台以更正公告的形式发布。潜在供应商需密切关注该网站，及时查看并下载相关更正公告。若因潜在供应商未能及时查看或下载相关更正公告，而导致的一切后果，将由潜在供应商自行承担。</w:t>
      </w:r>
    </w:p>
    <w:p w14:paraId="17FBA29F">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140" w:name="_Toc46771643"/>
      <w:bookmarkStart w:id="141" w:name="_Toc163493612"/>
      <w:bookmarkStart w:id="142" w:name="_Toc21248"/>
      <w:bookmarkStart w:id="143" w:name="_Toc109899956"/>
      <w:bookmarkStart w:id="144" w:name="_Toc109899537"/>
      <w:bookmarkStart w:id="145" w:name="_Toc470172668"/>
      <w:bookmarkStart w:id="146" w:name="_Toc109897438"/>
      <w:bookmarkStart w:id="147" w:name="_Toc109900375"/>
      <w:r>
        <w:rPr>
          <w:rFonts w:hint="eastAsia" w:ascii="仿宋" w:hAnsi="仿宋" w:eastAsia="仿宋" w:cs="仿宋"/>
          <w:b/>
          <w:bCs/>
          <w:color w:val="auto"/>
          <w:kern w:val="2"/>
          <w:sz w:val="24"/>
          <w:szCs w:val="24"/>
          <w:highlight w:val="none"/>
          <w:lang w:val="en-US" w:eastAsia="zh-CN" w:bidi="ar-SA"/>
        </w:rPr>
        <w:t>（二）磋商文件</w:t>
      </w:r>
      <w:bookmarkEnd w:id="140"/>
      <w:bookmarkEnd w:id="141"/>
      <w:bookmarkEnd w:id="142"/>
      <w:bookmarkEnd w:id="143"/>
      <w:bookmarkEnd w:id="144"/>
      <w:bookmarkEnd w:id="145"/>
      <w:bookmarkEnd w:id="146"/>
      <w:bookmarkEnd w:id="147"/>
    </w:p>
    <w:p w14:paraId="02C74752">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148" w:name="_Toc51674215"/>
      <w:bookmarkStart w:id="149" w:name="_Toc109897439"/>
      <w:bookmarkStart w:id="150" w:name="_Toc470172669"/>
      <w:bookmarkStart w:id="151" w:name="_Toc48846113"/>
      <w:bookmarkStart w:id="152" w:name="_Toc52962731"/>
      <w:bookmarkStart w:id="153" w:name="_Toc52960557"/>
      <w:bookmarkStart w:id="154" w:name="_Toc48688793"/>
      <w:bookmarkStart w:id="155" w:name="_Toc109899957"/>
      <w:bookmarkStart w:id="156" w:name="_Toc109900376"/>
      <w:bookmarkStart w:id="157" w:name="_Toc46772245"/>
      <w:bookmarkStart w:id="158" w:name="_Toc109899538"/>
      <w:bookmarkStart w:id="159" w:name="_Toc4547"/>
      <w:bookmarkStart w:id="160" w:name="_Toc46771644"/>
      <w:r>
        <w:rPr>
          <w:rFonts w:hint="eastAsia" w:ascii="仿宋" w:hAnsi="仿宋" w:eastAsia="仿宋" w:cs="仿宋"/>
          <w:b/>
          <w:bCs/>
          <w:color w:val="auto"/>
          <w:kern w:val="2"/>
          <w:sz w:val="24"/>
          <w:szCs w:val="24"/>
          <w:highlight w:val="none"/>
          <w:lang w:val="en-US" w:eastAsia="zh-CN" w:bidi="ar-SA"/>
        </w:rPr>
        <w:t>11.磋商文件的构成</w:t>
      </w:r>
      <w:bookmarkEnd w:id="148"/>
      <w:bookmarkEnd w:id="149"/>
      <w:bookmarkEnd w:id="150"/>
      <w:bookmarkEnd w:id="151"/>
      <w:bookmarkEnd w:id="152"/>
      <w:bookmarkEnd w:id="153"/>
      <w:bookmarkEnd w:id="154"/>
      <w:bookmarkEnd w:id="155"/>
      <w:bookmarkEnd w:id="156"/>
      <w:bookmarkEnd w:id="157"/>
      <w:bookmarkEnd w:id="158"/>
      <w:bookmarkEnd w:id="159"/>
      <w:bookmarkEnd w:id="160"/>
    </w:p>
    <w:p w14:paraId="54909DE4">
      <w:pPr>
        <w:keepNext w:val="0"/>
        <w:keepLines w:val="0"/>
        <w:pageBreakBefore w:val="0"/>
        <w:widowControl w:val="0"/>
        <w:kinsoku/>
        <w:overflowPunct/>
        <w:topLinePunct w:val="0"/>
        <w:bidi w:val="0"/>
        <w:ind w:firstLine="480" w:firstLineChars="200"/>
        <w:textAlignment w:val="auto"/>
        <w:rPr>
          <w:rFonts w:hint="eastAsia" w:ascii="仿宋" w:hAnsi="仿宋" w:eastAsia="仿宋" w:cs="仿宋"/>
          <w:i w:val="0"/>
          <w:iCs w:val="0"/>
          <w:color w:val="auto"/>
          <w:szCs w:val="24"/>
          <w:highlight w:val="none"/>
          <w:lang w:eastAsia="zh-CN"/>
        </w:rPr>
      </w:pPr>
      <w:bookmarkStart w:id="161" w:name="_Toc109900377"/>
      <w:bookmarkStart w:id="162" w:name="_Toc51674216"/>
      <w:bookmarkStart w:id="163" w:name="_Toc48688794"/>
      <w:bookmarkStart w:id="164" w:name="_Toc46772246"/>
      <w:bookmarkStart w:id="165" w:name="_Toc48846114"/>
      <w:bookmarkStart w:id="166" w:name="_Toc109897440"/>
      <w:bookmarkStart w:id="167" w:name="_Toc46771645"/>
      <w:bookmarkStart w:id="168" w:name="_Toc478415174"/>
      <w:bookmarkStart w:id="169" w:name="_Toc52962732"/>
      <w:bookmarkStart w:id="170" w:name="_Toc109899958"/>
      <w:bookmarkStart w:id="171" w:name="_Toc52960558"/>
      <w:bookmarkStart w:id="172" w:name="_Toc109899539"/>
      <w:r>
        <w:rPr>
          <w:rFonts w:hint="eastAsia" w:ascii="仿宋" w:hAnsi="仿宋" w:eastAsia="仿宋" w:cs="仿宋"/>
          <w:i w:val="0"/>
          <w:iCs w:val="0"/>
          <w:color w:val="auto"/>
          <w:szCs w:val="24"/>
          <w:highlight w:val="none"/>
        </w:rPr>
        <w:t>第一章 竞争性磋商</w:t>
      </w:r>
      <w:r>
        <w:rPr>
          <w:rFonts w:hint="eastAsia" w:ascii="仿宋" w:hAnsi="仿宋" w:eastAsia="仿宋" w:cs="仿宋"/>
          <w:i w:val="0"/>
          <w:iCs w:val="0"/>
          <w:color w:val="auto"/>
          <w:szCs w:val="24"/>
          <w:highlight w:val="none"/>
          <w:lang w:val="en-US" w:eastAsia="zh-CN"/>
        </w:rPr>
        <w:t>公告</w:t>
      </w:r>
    </w:p>
    <w:p w14:paraId="7147E8B4">
      <w:pPr>
        <w:keepNext w:val="0"/>
        <w:keepLines w:val="0"/>
        <w:pageBreakBefore w:val="0"/>
        <w:widowControl w:val="0"/>
        <w:kinsoku/>
        <w:overflowPunct/>
        <w:topLinePunct w:val="0"/>
        <w:bidi w:val="0"/>
        <w:ind w:firstLine="480" w:firstLineChars="200"/>
        <w:textAlignment w:val="auto"/>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第二章 供应商须知</w:t>
      </w:r>
    </w:p>
    <w:p w14:paraId="61D89D76">
      <w:pPr>
        <w:keepNext w:val="0"/>
        <w:keepLines w:val="0"/>
        <w:pageBreakBefore w:val="0"/>
        <w:widowControl w:val="0"/>
        <w:kinsoku/>
        <w:overflowPunct/>
        <w:topLinePunct w:val="0"/>
        <w:bidi w:val="0"/>
        <w:ind w:firstLine="480" w:firstLineChars="200"/>
        <w:textAlignment w:val="auto"/>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 xml:space="preserve">第三章 </w:t>
      </w:r>
      <w:r>
        <w:rPr>
          <w:rFonts w:hint="eastAsia" w:ascii="仿宋" w:hAnsi="仿宋" w:eastAsia="仿宋" w:cs="仿宋"/>
          <w:i w:val="0"/>
          <w:iCs w:val="0"/>
          <w:color w:val="auto"/>
          <w:szCs w:val="24"/>
          <w:highlight w:val="none"/>
          <w:lang w:val="en-US" w:eastAsia="zh-CN"/>
        </w:rPr>
        <w:t>项目</w:t>
      </w:r>
      <w:r>
        <w:rPr>
          <w:rFonts w:hint="eastAsia" w:ascii="仿宋" w:hAnsi="仿宋" w:eastAsia="仿宋" w:cs="仿宋"/>
          <w:i w:val="0"/>
          <w:iCs w:val="0"/>
          <w:color w:val="auto"/>
          <w:szCs w:val="24"/>
          <w:highlight w:val="none"/>
        </w:rPr>
        <w:t>采购需求</w:t>
      </w:r>
    </w:p>
    <w:p w14:paraId="6D7BF4EF">
      <w:pPr>
        <w:keepNext w:val="0"/>
        <w:keepLines w:val="0"/>
        <w:pageBreakBefore w:val="0"/>
        <w:widowControl w:val="0"/>
        <w:kinsoku/>
        <w:overflowPunct/>
        <w:topLinePunct w:val="0"/>
        <w:bidi w:val="0"/>
        <w:ind w:firstLine="480" w:firstLineChars="200"/>
        <w:textAlignment w:val="auto"/>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第四章 评审</w:t>
      </w:r>
      <w:r>
        <w:rPr>
          <w:rFonts w:hint="eastAsia" w:ascii="仿宋" w:hAnsi="仿宋" w:eastAsia="仿宋" w:cs="仿宋"/>
          <w:i w:val="0"/>
          <w:iCs w:val="0"/>
          <w:color w:val="auto"/>
          <w:szCs w:val="24"/>
          <w:highlight w:val="none"/>
          <w:lang w:val="en-US" w:eastAsia="zh-CN"/>
        </w:rPr>
        <w:t>方</w:t>
      </w:r>
      <w:r>
        <w:rPr>
          <w:rFonts w:hint="eastAsia" w:ascii="仿宋" w:hAnsi="仿宋" w:eastAsia="仿宋" w:cs="仿宋"/>
          <w:i w:val="0"/>
          <w:iCs w:val="0"/>
          <w:color w:val="auto"/>
          <w:szCs w:val="24"/>
          <w:highlight w:val="none"/>
        </w:rPr>
        <w:t>法及标准</w:t>
      </w:r>
    </w:p>
    <w:p w14:paraId="47AC85E7">
      <w:pPr>
        <w:keepNext w:val="0"/>
        <w:keepLines w:val="0"/>
        <w:pageBreakBefore w:val="0"/>
        <w:widowControl w:val="0"/>
        <w:kinsoku/>
        <w:overflowPunct/>
        <w:topLinePunct w:val="0"/>
        <w:bidi w:val="0"/>
        <w:ind w:firstLine="480" w:firstLineChars="200"/>
        <w:textAlignment w:val="auto"/>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第五章 合同草案</w:t>
      </w:r>
    </w:p>
    <w:p w14:paraId="5706B4C2">
      <w:pPr>
        <w:keepNext w:val="0"/>
        <w:keepLines w:val="0"/>
        <w:pageBreakBefore w:val="0"/>
        <w:widowControl w:val="0"/>
        <w:kinsoku/>
        <w:overflowPunct/>
        <w:topLinePunct w:val="0"/>
        <w:bidi w:val="0"/>
        <w:ind w:firstLine="480" w:firstLineChars="200"/>
        <w:textAlignment w:val="auto"/>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第六章 响应文件的格式</w:t>
      </w:r>
    </w:p>
    <w:p w14:paraId="2FA3C6F3">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12.磋商文件的澄清或修改</w:t>
      </w:r>
      <w:bookmarkEnd w:id="161"/>
      <w:bookmarkEnd w:id="162"/>
      <w:bookmarkEnd w:id="163"/>
      <w:bookmarkEnd w:id="164"/>
      <w:bookmarkEnd w:id="165"/>
      <w:bookmarkEnd w:id="166"/>
      <w:bookmarkEnd w:id="167"/>
      <w:bookmarkEnd w:id="168"/>
      <w:bookmarkEnd w:id="169"/>
      <w:bookmarkEnd w:id="170"/>
      <w:bookmarkEnd w:id="171"/>
      <w:bookmarkEnd w:id="172"/>
    </w:p>
    <w:p w14:paraId="2DDD06DE">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1</w:t>
      </w:r>
      <w:r>
        <w:rPr>
          <w:rFonts w:hint="eastAsia" w:ascii="仿宋" w:hAnsi="仿宋" w:eastAsia="仿宋" w:cs="仿宋"/>
          <w:i w:val="0"/>
          <w:iCs w:val="0"/>
          <w:color w:val="auto"/>
          <w:szCs w:val="24"/>
          <w:highlight w:val="none"/>
          <w:lang w:val="en-US" w:eastAsia="zh-CN"/>
        </w:rPr>
        <w:t>2</w:t>
      </w:r>
      <w:r>
        <w:rPr>
          <w:rFonts w:hint="eastAsia" w:ascii="仿宋" w:hAnsi="仿宋" w:eastAsia="仿宋" w:cs="仿宋"/>
          <w:i w:val="0"/>
          <w:iCs w:val="0"/>
          <w:color w:val="auto"/>
          <w:szCs w:val="24"/>
          <w:highlight w:val="none"/>
        </w:rPr>
        <w:t>.1 供应商对采购项目有疑问的，可以按照“供应商须知前附表”中的规定提出询问。提出后，请供应商及时通过交易平台“答疑文件下载”栏目查看答疑文件或澄清文件。必要时，采购代理机构将组织相关专家召开答疑会，如召开，答疑会安排另行通知。采购人或采购代理机构将在收到询问后依法予以答复。对竞争性</w:t>
      </w:r>
      <w:r>
        <w:rPr>
          <w:rFonts w:hint="eastAsia" w:ascii="仿宋" w:hAnsi="仿宋" w:eastAsia="仿宋" w:cs="仿宋"/>
          <w:i w:val="0"/>
          <w:iCs w:val="0"/>
          <w:color w:val="auto"/>
          <w:szCs w:val="24"/>
          <w:highlight w:val="none"/>
          <w:lang w:val="en-US" w:eastAsia="zh-CN"/>
        </w:rPr>
        <w:t>磋商</w:t>
      </w:r>
      <w:r>
        <w:rPr>
          <w:rFonts w:hint="eastAsia" w:ascii="仿宋" w:hAnsi="仿宋" w:eastAsia="仿宋" w:cs="仿宋"/>
          <w:i w:val="0"/>
          <w:iCs w:val="0"/>
          <w:color w:val="auto"/>
          <w:szCs w:val="24"/>
          <w:highlight w:val="none"/>
        </w:rPr>
        <w:t>文件询问的答复，在必要时将以澄清形式推送给每个获取竞争性</w:t>
      </w:r>
      <w:r>
        <w:rPr>
          <w:rFonts w:hint="eastAsia" w:ascii="仿宋" w:hAnsi="仿宋" w:eastAsia="仿宋" w:cs="仿宋"/>
          <w:i w:val="0"/>
          <w:iCs w:val="0"/>
          <w:color w:val="auto"/>
          <w:szCs w:val="24"/>
          <w:highlight w:val="none"/>
          <w:lang w:val="en-US" w:eastAsia="zh-CN"/>
        </w:rPr>
        <w:t>磋商</w:t>
      </w:r>
      <w:r>
        <w:rPr>
          <w:rFonts w:hint="eastAsia" w:ascii="仿宋" w:hAnsi="仿宋" w:eastAsia="仿宋" w:cs="仿宋"/>
          <w:i w:val="0"/>
          <w:iCs w:val="0"/>
          <w:color w:val="auto"/>
          <w:szCs w:val="24"/>
          <w:highlight w:val="none"/>
        </w:rPr>
        <w:t>文件的潜在</w:t>
      </w:r>
      <w:r>
        <w:rPr>
          <w:rFonts w:hint="eastAsia" w:ascii="仿宋" w:hAnsi="仿宋" w:eastAsia="仿宋" w:cs="仿宋"/>
          <w:i w:val="0"/>
          <w:iCs w:val="0"/>
          <w:color w:val="auto"/>
          <w:szCs w:val="24"/>
          <w:highlight w:val="none"/>
          <w:lang w:val="en-US" w:eastAsia="zh-CN"/>
        </w:rPr>
        <w:t>供应商</w:t>
      </w:r>
      <w:r>
        <w:rPr>
          <w:rFonts w:hint="eastAsia" w:ascii="仿宋" w:hAnsi="仿宋" w:eastAsia="仿宋" w:cs="仿宋"/>
          <w:i w:val="0"/>
          <w:iCs w:val="0"/>
          <w:color w:val="auto"/>
          <w:szCs w:val="24"/>
          <w:highlight w:val="none"/>
        </w:rPr>
        <w:t>(答复中不包括问题的来源)。</w:t>
      </w:r>
    </w:p>
    <w:p w14:paraId="79F14C28">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供应商在规定的时间内未对竞争性</w:t>
      </w:r>
      <w:r>
        <w:rPr>
          <w:rFonts w:hint="eastAsia" w:ascii="仿宋" w:hAnsi="仿宋" w:eastAsia="仿宋" w:cs="仿宋"/>
          <w:i w:val="0"/>
          <w:iCs w:val="0"/>
          <w:color w:val="auto"/>
          <w:szCs w:val="24"/>
          <w:highlight w:val="none"/>
          <w:lang w:val="en-US" w:eastAsia="zh-CN"/>
        </w:rPr>
        <w:t>磋商</w:t>
      </w:r>
      <w:r>
        <w:rPr>
          <w:rFonts w:hint="eastAsia" w:ascii="仿宋" w:hAnsi="仿宋" w:eastAsia="仿宋" w:cs="仿宋"/>
          <w:i w:val="0"/>
          <w:iCs w:val="0"/>
          <w:color w:val="auto"/>
          <w:szCs w:val="24"/>
          <w:highlight w:val="none"/>
        </w:rPr>
        <w:t>文件提出疑问或要求澄清的，采购代理机构将视其为同意，对在“供应商须知前附表”中“</w:t>
      </w:r>
      <w:r>
        <w:rPr>
          <w:rFonts w:hint="eastAsia" w:ascii="仿宋" w:hAnsi="仿宋" w:eastAsia="仿宋" w:cs="仿宋"/>
          <w:i w:val="0"/>
          <w:iCs w:val="0"/>
          <w:color w:val="auto"/>
          <w:szCs w:val="24"/>
          <w:highlight w:val="none"/>
          <w:lang w:val="en-US" w:eastAsia="zh-CN"/>
        </w:rPr>
        <w:t>提出询问的</w:t>
      </w:r>
      <w:r>
        <w:rPr>
          <w:rFonts w:hint="eastAsia" w:ascii="仿宋" w:hAnsi="仿宋" w:eastAsia="仿宋" w:cs="仿宋"/>
          <w:i w:val="0"/>
          <w:iCs w:val="0"/>
          <w:color w:val="auto"/>
          <w:szCs w:val="24"/>
          <w:highlight w:val="none"/>
        </w:rPr>
        <w:t>时间</w:t>
      </w:r>
      <w:r>
        <w:rPr>
          <w:rFonts w:hint="eastAsia" w:ascii="仿宋" w:hAnsi="仿宋" w:eastAsia="仿宋" w:cs="仿宋"/>
          <w:i w:val="0"/>
          <w:iCs w:val="0"/>
          <w:color w:val="auto"/>
          <w:szCs w:val="24"/>
          <w:highlight w:val="none"/>
          <w:lang w:val="en-US" w:eastAsia="zh-CN"/>
        </w:rPr>
        <w:t>要求</w:t>
      </w:r>
      <w:r>
        <w:rPr>
          <w:rFonts w:hint="eastAsia" w:ascii="仿宋" w:hAnsi="仿宋" w:eastAsia="仿宋" w:cs="仿宋"/>
          <w:i w:val="0"/>
          <w:iCs w:val="0"/>
          <w:color w:val="auto"/>
          <w:szCs w:val="24"/>
          <w:highlight w:val="none"/>
        </w:rPr>
        <w:t>”</w:t>
      </w:r>
      <w:r>
        <w:rPr>
          <w:rFonts w:hint="eastAsia" w:ascii="仿宋" w:hAnsi="仿宋" w:eastAsia="仿宋" w:cs="仿宋"/>
          <w:i w:val="0"/>
          <w:iCs w:val="0"/>
          <w:color w:val="auto"/>
          <w:szCs w:val="24"/>
          <w:highlight w:val="none"/>
          <w:lang w:val="en-US" w:eastAsia="zh-CN"/>
        </w:rPr>
        <w:t>之</w:t>
      </w:r>
      <w:r>
        <w:rPr>
          <w:rFonts w:hint="eastAsia" w:ascii="仿宋" w:hAnsi="仿宋" w:eastAsia="仿宋" w:cs="仿宋"/>
          <w:i w:val="0"/>
          <w:iCs w:val="0"/>
          <w:color w:val="auto"/>
          <w:szCs w:val="24"/>
          <w:highlight w:val="none"/>
        </w:rPr>
        <w:t>后就竞争性</w:t>
      </w:r>
      <w:r>
        <w:rPr>
          <w:rFonts w:hint="eastAsia" w:ascii="仿宋" w:hAnsi="仿宋" w:eastAsia="仿宋" w:cs="仿宋"/>
          <w:i w:val="0"/>
          <w:iCs w:val="0"/>
          <w:color w:val="auto"/>
          <w:szCs w:val="24"/>
          <w:highlight w:val="none"/>
          <w:lang w:val="en-US" w:eastAsia="zh-CN"/>
        </w:rPr>
        <w:t>磋商</w:t>
      </w:r>
      <w:r>
        <w:rPr>
          <w:rFonts w:hint="eastAsia" w:ascii="仿宋" w:hAnsi="仿宋" w:eastAsia="仿宋" w:cs="仿宋"/>
          <w:i w:val="0"/>
          <w:iCs w:val="0"/>
          <w:color w:val="auto"/>
          <w:szCs w:val="24"/>
          <w:highlight w:val="none"/>
        </w:rPr>
        <w:t>文件内容提出的疑问及澄清要求将不予受理。</w:t>
      </w:r>
    </w:p>
    <w:p w14:paraId="56DEAB23">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szCs w:val="24"/>
          <w:highlight w:val="none"/>
        </w:rPr>
        <w:t>1</w:t>
      </w:r>
      <w:r>
        <w:rPr>
          <w:rFonts w:hint="eastAsia" w:ascii="仿宋" w:hAnsi="仿宋" w:eastAsia="仿宋" w:cs="仿宋"/>
          <w:i w:val="0"/>
          <w:iCs w:val="0"/>
          <w:color w:val="auto"/>
          <w:szCs w:val="24"/>
          <w:highlight w:val="none"/>
          <w:lang w:val="en-US" w:eastAsia="zh-CN"/>
        </w:rPr>
        <w:t>2</w:t>
      </w:r>
      <w:r>
        <w:rPr>
          <w:rFonts w:hint="eastAsia" w:ascii="仿宋" w:hAnsi="仿宋" w:eastAsia="仿宋" w:cs="仿宋"/>
          <w:i w:val="0"/>
          <w:iCs w:val="0"/>
          <w:color w:val="auto"/>
          <w:szCs w:val="24"/>
          <w:highlight w:val="none"/>
        </w:rPr>
        <w:t>.2 采购人或者采购代理机构可以对已发出的竞争性</w:t>
      </w:r>
      <w:r>
        <w:rPr>
          <w:rFonts w:hint="eastAsia" w:ascii="仿宋" w:hAnsi="仿宋" w:eastAsia="仿宋" w:cs="仿宋"/>
          <w:i w:val="0"/>
          <w:iCs w:val="0"/>
          <w:color w:val="auto"/>
          <w:szCs w:val="24"/>
          <w:highlight w:val="none"/>
          <w:lang w:val="en-US" w:eastAsia="zh-CN"/>
        </w:rPr>
        <w:t>磋商</w:t>
      </w:r>
      <w:r>
        <w:rPr>
          <w:rFonts w:hint="eastAsia" w:ascii="仿宋" w:hAnsi="仿宋" w:eastAsia="仿宋" w:cs="仿宋"/>
          <w:i w:val="0"/>
          <w:iCs w:val="0"/>
          <w:color w:val="auto"/>
          <w:szCs w:val="24"/>
          <w:highlight w:val="none"/>
        </w:rPr>
        <w:t>文件进行必要的澄清或者修改。</w:t>
      </w:r>
      <w:r>
        <w:rPr>
          <w:rFonts w:hint="eastAsia" w:ascii="仿宋" w:hAnsi="仿宋" w:eastAsia="仿宋" w:cs="仿宋"/>
          <w:i w:val="0"/>
          <w:iCs w:val="0"/>
          <w:color w:val="auto"/>
          <w:highlight w:val="none"/>
        </w:rPr>
        <w:t>澄清或修改的内容为</w:t>
      </w:r>
      <w:r>
        <w:rPr>
          <w:rFonts w:hint="eastAsia" w:ascii="仿宋" w:hAnsi="仿宋" w:eastAsia="仿宋" w:cs="仿宋"/>
          <w:i w:val="0"/>
          <w:iCs w:val="0"/>
          <w:color w:val="auto"/>
          <w:szCs w:val="24"/>
          <w:highlight w:val="none"/>
        </w:rPr>
        <w:t>竞争性</w:t>
      </w:r>
      <w:r>
        <w:rPr>
          <w:rFonts w:hint="eastAsia" w:ascii="仿宋" w:hAnsi="仿宋" w:eastAsia="仿宋" w:cs="仿宋"/>
          <w:i w:val="0"/>
          <w:iCs w:val="0"/>
          <w:color w:val="auto"/>
          <w:highlight w:val="none"/>
          <w:lang w:val="en-US" w:eastAsia="zh-CN"/>
        </w:rPr>
        <w:t>磋商</w:t>
      </w:r>
      <w:r>
        <w:rPr>
          <w:rFonts w:hint="eastAsia" w:ascii="仿宋" w:hAnsi="仿宋" w:eastAsia="仿宋" w:cs="仿宋"/>
          <w:i w:val="0"/>
          <w:iCs w:val="0"/>
          <w:color w:val="auto"/>
          <w:highlight w:val="none"/>
        </w:rPr>
        <w:t>文件的组成部分，并对所有获取</w:t>
      </w:r>
      <w:r>
        <w:rPr>
          <w:rFonts w:hint="eastAsia" w:ascii="仿宋" w:hAnsi="仿宋" w:eastAsia="仿宋" w:cs="仿宋"/>
          <w:i w:val="0"/>
          <w:iCs w:val="0"/>
          <w:color w:val="auto"/>
          <w:szCs w:val="24"/>
          <w:highlight w:val="none"/>
        </w:rPr>
        <w:t>竞争性</w:t>
      </w:r>
      <w:r>
        <w:rPr>
          <w:rFonts w:hint="eastAsia" w:ascii="仿宋" w:hAnsi="仿宋" w:eastAsia="仿宋" w:cs="仿宋"/>
          <w:i w:val="0"/>
          <w:iCs w:val="0"/>
          <w:color w:val="auto"/>
          <w:highlight w:val="none"/>
          <w:lang w:val="en-US" w:eastAsia="zh-CN"/>
        </w:rPr>
        <w:t>磋商</w:t>
      </w:r>
      <w:r>
        <w:rPr>
          <w:rFonts w:hint="eastAsia" w:ascii="仿宋" w:hAnsi="仿宋" w:eastAsia="仿宋" w:cs="仿宋"/>
          <w:i w:val="0"/>
          <w:iCs w:val="0"/>
          <w:color w:val="auto"/>
          <w:highlight w:val="none"/>
        </w:rPr>
        <w:t>文件的潜在</w:t>
      </w:r>
      <w:r>
        <w:rPr>
          <w:rFonts w:hint="eastAsia" w:ascii="仿宋" w:hAnsi="仿宋" w:eastAsia="仿宋" w:cs="仿宋"/>
          <w:i w:val="0"/>
          <w:iCs w:val="0"/>
          <w:color w:val="auto"/>
          <w:szCs w:val="24"/>
          <w:highlight w:val="none"/>
        </w:rPr>
        <w:t>供应商</w:t>
      </w:r>
      <w:r>
        <w:rPr>
          <w:rFonts w:hint="eastAsia" w:ascii="仿宋" w:hAnsi="仿宋" w:eastAsia="仿宋" w:cs="仿宋"/>
          <w:i w:val="0"/>
          <w:iCs w:val="0"/>
          <w:color w:val="auto"/>
          <w:highlight w:val="none"/>
        </w:rPr>
        <w:t>具有约束力。</w:t>
      </w:r>
    </w:p>
    <w:p w14:paraId="2EE78435">
      <w:pPr>
        <w:keepNext w:val="0"/>
        <w:keepLines w:val="0"/>
        <w:pageBreakBefore w:val="0"/>
        <w:widowControl w:val="0"/>
        <w:kinsoku/>
        <w:overflowPunct/>
        <w:topLinePunct w:val="0"/>
        <w:bidi w:val="0"/>
        <w:ind w:firstLine="480" w:firstLineChars="200"/>
        <w:textAlignment w:val="auto"/>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1</w:t>
      </w:r>
      <w:r>
        <w:rPr>
          <w:rFonts w:hint="eastAsia" w:ascii="仿宋" w:hAnsi="仿宋" w:eastAsia="仿宋" w:cs="仿宋"/>
          <w:i w:val="0"/>
          <w:iCs w:val="0"/>
          <w:color w:val="auto"/>
          <w:szCs w:val="24"/>
          <w:highlight w:val="none"/>
          <w:lang w:val="en-US" w:eastAsia="zh-CN"/>
        </w:rPr>
        <w:t>2</w:t>
      </w:r>
      <w:r>
        <w:rPr>
          <w:rFonts w:hint="eastAsia" w:ascii="仿宋" w:hAnsi="仿宋" w:eastAsia="仿宋" w:cs="仿宋"/>
          <w:i w:val="0"/>
          <w:iCs w:val="0"/>
          <w:color w:val="auto"/>
          <w:szCs w:val="24"/>
          <w:highlight w:val="none"/>
        </w:rPr>
        <w:t>.3 竞争性磋商文件的澄清或者修</w:t>
      </w:r>
      <w:r>
        <w:rPr>
          <w:rFonts w:hint="eastAsia" w:ascii="仿宋" w:hAnsi="仿宋" w:eastAsia="仿宋" w:cs="仿宋"/>
          <w:i w:val="0"/>
          <w:iCs w:val="0"/>
          <w:snapToGrid w:val="0"/>
          <w:color w:val="auto"/>
          <w:highlight w:val="none"/>
          <w:lang w:val="zh-CN"/>
        </w:rPr>
        <w:t>改以当面交接、邮寄、传真或电子邮件、网站披露等其中至少一种方式，发给所有领取竞争性磋商文件的供应商，但不包括问题的来源。对磋商文件澄清或者修改的内容可能影响响应文件编制的，采购人、采购代理机构或者磋商小组应当在提交首次响应文件截止之日5日前，以书面形式通知所有接收</w:t>
      </w:r>
      <w:r>
        <w:rPr>
          <w:rFonts w:hint="eastAsia" w:ascii="仿宋" w:hAnsi="仿宋" w:eastAsia="仿宋" w:cs="仿宋"/>
          <w:i w:val="0"/>
          <w:iCs w:val="0"/>
          <w:color w:val="auto"/>
          <w:szCs w:val="24"/>
          <w:highlight w:val="none"/>
        </w:rPr>
        <w:t>竞争性</w:t>
      </w:r>
      <w:r>
        <w:rPr>
          <w:rFonts w:hint="eastAsia" w:ascii="仿宋" w:hAnsi="仿宋" w:eastAsia="仿宋" w:cs="仿宋"/>
          <w:i w:val="0"/>
          <w:iCs w:val="0"/>
          <w:snapToGrid w:val="0"/>
          <w:color w:val="auto"/>
          <w:highlight w:val="none"/>
          <w:lang w:val="zh-CN"/>
        </w:rPr>
        <w:t>磋商文件的供应商，不足5日的，应当顺延提交首次响应文件</w:t>
      </w:r>
      <w:r>
        <w:rPr>
          <w:rFonts w:hint="eastAsia" w:ascii="仿宋" w:hAnsi="仿宋" w:eastAsia="仿宋" w:cs="仿宋"/>
          <w:i w:val="0"/>
          <w:iCs w:val="0"/>
          <w:snapToGrid w:val="0"/>
          <w:color w:val="auto"/>
          <w:highlight w:val="none"/>
          <w:lang w:val="en-US" w:eastAsia="zh-CN"/>
        </w:rPr>
        <w:t>的</w:t>
      </w:r>
      <w:r>
        <w:rPr>
          <w:rFonts w:hint="eastAsia" w:ascii="仿宋" w:hAnsi="仿宋" w:eastAsia="仿宋" w:cs="仿宋"/>
          <w:i w:val="0"/>
          <w:iCs w:val="0"/>
          <w:snapToGrid w:val="0"/>
          <w:color w:val="auto"/>
          <w:highlight w:val="none"/>
          <w:lang w:val="zh-CN"/>
        </w:rPr>
        <w:t>截止时间</w:t>
      </w:r>
      <w:r>
        <w:rPr>
          <w:rFonts w:hint="eastAsia" w:ascii="仿宋" w:hAnsi="仿宋" w:eastAsia="仿宋" w:cs="仿宋"/>
          <w:i w:val="0"/>
          <w:iCs w:val="0"/>
          <w:color w:val="auto"/>
          <w:szCs w:val="24"/>
          <w:highlight w:val="none"/>
        </w:rPr>
        <w:t>。</w:t>
      </w:r>
    </w:p>
    <w:p w14:paraId="30FE311B">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1</w:t>
      </w:r>
      <w:r>
        <w:rPr>
          <w:rFonts w:hint="eastAsia" w:ascii="仿宋" w:hAnsi="仿宋" w:eastAsia="仿宋" w:cs="仿宋"/>
          <w:i w:val="0"/>
          <w:iCs w:val="0"/>
          <w:color w:val="auto"/>
          <w:highlight w:val="none"/>
          <w:lang w:val="en-US" w:eastAsia="zh-CN"/>
        </w:rPr>
        <w:t>2</w:t>
      </w:r>
      <w:r>
        <w:rPr>
          <w:rFonts w:hint="eastAsia" w:ascii="仿宋" w:hAnsi="仿宋" w:eastAsia="仿宋" w:cs="仿宋"/>
          <w:i w:val="0"/>
          <w:iCs w:val="0"/>
          <w:color w:val="auto"/>
          <w:highlight w:val="none"/>
        </w:rPr>
        <w:t xml:space="preserve">.4 </w:t>
      </w:r>
      <w:r>
        <w:rPr>
          <w:rFonts w:hint="eastAsia" w:ascii="仿宋" w:hAnsi="仿宋" w:eastAsia="仿宋" w:cs="仿宋"/>
          <w:i w:val="0"/>
          <w:iCs w:val="0"/>
          <w:color w:val="auto"/>
          <w:szCs w:val="24"/>
          <w:highlight w:val="none"/>
          <w:lang w:val="en-US" w:eastAsia="zh-CN"/>
        </w:rPr>
        <w:t>“供应商</w:t>
      </w:r>
      <w:r>
        <w:rPr>
          <w:rFonts w:hint="eastAsia" w:ascii="仿宋" w:hAnsi="仿宋" w:eastAsia="仿宋" w:cs="仿宋"/>
          <w:i w:val="0"/>
          <w:iCs w:val="0"/>
          <w:color w:val="auto"/>
          <w:szCs w:val="24"/>
          <w:highlight w:val="none"/>
        </w:rPr>
        <w:t>须知”所称“</w:t>
      </w:r>
      <w:r>
        <w:rPr>
          <w:rFonts w:hint="eastAsia" w:ascii="仿宋" w:hAnsi="仿宋" w:eastAsia="仿宋" w:cs="仿宋"/>
          <w:i w:val="0"/>
          <w:iCs w:val="0"/>
          <w:color w:val="auto"/>
          <w:highlight w:val="none"/>
        </w:rPr>
        <w:t>书面形式</w:t>
      </w:r>
      <w:r>
        <w:rPr>
          <w:rFonts w:hint="eastAsia" w:ascii="仿宋" w:hAnsi="仿宋" w:eastAsia="仿宋" w:cs="仿宋"/>
          <w:i w:val="0"/>
          <w:iCs w:val="0"/>
          <w:color w:val="auto"/>
          <w:szCs w:val="24"/>
          <w:highlight w:val="none"/>
        </w:rPr>
        <w:t>”</w:t>
      </w:r>
      <w:r>
        <w:rPr>
          <w:rFonts w:hint="eastAsia" w:ascii="仿宋" w:hAnsi="仿宋" w:eastAsia="仿宋" w:cs="仿宋"/>
          <w:i w:val="0"/>
          <w:iCs w:val="0"/>
          <w:color w:val="auto"/>
          <w:highlight w:val="none"/>
        </w:rPr>
        <w:t>包括系统消息、政府采购</w:t>
      </w:r>
      <w:r>
        <w:rPr>
          <w:rFonts w:hint="eastAsia" w:ascii="仿宋" w:hAnsi="仿宋" w:eastAsia="仿宋" w:cs="仿宋"/>
          <w:i w:val="0"/>
          <w:iCs w:val="0"/>
          <w:color w:val="auto"/>
          <w:highlight w:val="none"/>
          <w:lang w:val="en-US" w:eastAsia="zh-CN"/>
        </w:rPr>
        <w:t>云平台</w:t>
      </w:r>
      <w:r>
        <w:rPr>
          <w:rFonts w:hint="eastAsia" w:ascii="仿宋" w:hAnsi="仿宋" w:eastAsia="仿宋" w:cs="仿宋"/>
          <w:i w:val="0"/>
          <w:iCs w:val="0"/>
          <w:color w:val="auto"/>
          <w:highlight w:val="none"/>
        </w:rPr>
        <w:t>发布的公告。</w:t>
      </w:r>
    </w:p>
    <w:p w14:paraId="028E5469">
      <w:pPr>
        <w:pStyle w:val="61"/>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i w:val="0"/>
          <w:iCs w:val="0"/>
          <w:color w:val="auto"/>
          <w:kern w:val="2"/>
          <w:sz w:val="24"/>
          <w:szCs w:val="22"/>
          <w:highlight w:val="none"/>
        </w:rPr>
      </w:pPr>
      <w:r>
        <w:rPr>
          <w:rFonts w:hint="eastAsia" w:ascii="仿宋" w:hAnsi="仿宋" w:eastAsia="仿宋" w:cs="仿宋"/>
          <w:i w:val="0"/>
          <w:iCs w:val="0"/>
          <w:color w:val="auto"/>
          <w:kern w:val="2"/>
          <w:sz w:val="24"/>
          <w:szCs w:val="22"/>
          <w:highlight w:val="none"/>
        </w:rPr>
        <w:t>1</w:t>
      </w:r>
      <w:r>
        <w:rPr>
          <w:rFonts w:hint="eastAsia" w:ascii="仿宋" w:hAnsi="仿宋" w:eastAsia="仿宋" w:cs="仿宋"/>
          <w:i w:val="0"/>
          <w:iCs w:val="0"/>
          <w:color w:val="auto"/>
          <w:kern w:val="2"/>
          <w:sz w:val="24"/>
          <w:szCs w:val="22"/>
          <w:highlight w:val="none"/>
          <w:lang w:val="en-US" w:eastAsia="zh-CN"/>
        </w:rPr>
        <w:t>2</w:t>
      </w:r>
      <w:r>
        <w:rPr>
          <w:rFonts w:hint="eastAsia" w:ascii="仿宋" w:hAnsi="仿宋" w:eastAsia="仿宋" w:cs="仿宋"/>
          <w:i w:val="0"/>
          <w:iCs w:val="0"/>
          <w:color w:val="auto"/>
          <w:kern w:val="2"/>
          <w:sz w:val="24"/>
          <w:szCs w:val="22"/>
          <w:highlight w:val="none"/>
        </w:rPr>
        <w:t>.</w:t>
      </w:r>
      <w:r>
        <w:rPr>
          <w:rFonts w:hint="eastAsia" w:ascii="仿宋" w:hAnsi="仿宋" w:eastAsia="仿宋" w:cs="仿宋"/>
          <w:i w:val="0"/>
          <w:iCs w:val="0"/>
          <w:color w:val="auto"/>
          <w:kern w:val="2"/>
          <w:sz w:val="24"/>
          <w:szCs w:val="22"/>
          <w:highlight w:val="none"/>
          <w:lang w:val="en-US" w:eastAsia="zh-CN"/>
        </w:rPr>
        <w:t>5</w:t>
      </w:r>
      <w:r>
        <w:rPr>
          <w:rFonts w:hint="eastAsia" w:ascii="仿宋" w:hAnsi="仿宋" w:eastAsia="仿宋" w:cs="仿宋"/>
          <w:i w:val="0"/>
          <w:iCs w:val="0"/>
          <w:color w:val="auto"/>
          <w:kern w:val="2"/>
          <w:sz w:val="24"/>
          <w:szCs w:val="22"/>
          <w:highlight w:val="none"/>
        </w:rPr>
        <w:t>采购代理机构一旦对竞争性</w:t>
      </w:r>
      <w:r>
        <w:rPr>
          <w:rFonts w:hint="eastAsia" w:ascii="仿宋" w:hAnsi="仿宋" w:eastAsia="仿宋" w:cs="仿宋"/>
          <w:i w:val="0"/>
          <w:iCs w:val="0"/>
          <w:color w:val="auto"/>
          <w:kern w:val="2"/>
          <w:sz w:val="24"/>
          <w:szCs w:val="22"/>
          <w:highlight w:val="none"/>
          <w:lang w:val="zh-CN"/>
        </w:rPr>
        <w:t>磋商</w:t>
      </w:r>
      <w:r>
        <w:rPr>
          <w:rFonts w:hint="eastAsia" w:ascii="仿宋" w:hAnsi="仿宋" w:eastAsia="仿宋" w:cs="仿宋"/>
          <w:i w:val="0"/>
          <w:iCs w:val="0"/>
          <w:color w:val="auto"/>
          <w:kern w:val="2"/>
          <w:sz w:val="24"/>
          <w:szCs w:val="22"/>
          <w:highlight w:val="none"/>
        </w:rPr>
        <w:t>文件作出了澄清、修改，即刻发生效力，采购代理机构有关的澄清、修改文件，将作为竞争性</w:t>
      </w:r>
      <w:r>
        <w:rPr>
          <w:rFonts w:hint="eastAsia" w:ascii="仿宋" w:hAnsi="仿宋" w:eastAsia="仿宋" w:cs="仿宋"/>
          <w:i w:val="0"/>
          <w:iCs w:val="0"/>
          <w:color w:val="auto"/>
          <w:kern w:val="2"/>
          <w:sz w:val="24"/>
          <w:szCs w:val="22"/>
          <w:highlight w:val="none"/>
          <w:lang w:val="zh-CN"/>
        </w:rPr>
        <w:t>磋商</w:t>
      </w:r>
      <w:r>
        <w:rPr>
          <w:rFonts w:hint="eastAsia" w:ascii="仿宋" w:hAnsi="仿宋" w:eastAsia="仿宋" w:cs="仿宋"/>
          <w:i w:val="0"/>
          <w:iCs w:val="0"/>
          <w:color w:val="auto"/>
          <w:kern w:val="2"/>
          <w:sz w:val="24"/>
          <w:szCs w:val="22"/>
          <w:highlight w:val="none"/>
        </w:rPr>
        <w:t>文件的组成部分，对所有现实的或潜在的</w:t>
      </w:r>
      <w:r>
        <w:rPr>
          <w:rFonts w:hint="eastAsia" w:ascii="仿宋" w:hAnsi="仿宋" w:eastAsia="仿宋" w:cs="仿宋"/>
          <w:i w:val="0"/>
          <w:iCs w:val="0"/>
          <w:color w:val="auto"/>
          <w:kern w:val="2"/>
          <w:sz w:val="24"/>
          <w:szCs w:val="22"/>
          <w:highlight w:val="none"/>
          <w:lang w:val="en-US" w:eastAsia="zh-CN"/>
        </w:rPr>
        <w:t>供应商</w:t>
      </w:r>
      <w:r>
        <w:rPr>
          <w:rFonts w:hint="eastAsia" w:ascii="仿宋" w:hAnsi="仿宋" w:eastAsia="仿宋" w:cs="仿宋"/>
          <w:i w:val="0"/>
          <w:iCs w:val="0"/>
          <w:color w:val="auto"/>
          <w:kern w:val="2"/>
          <w:sz w:val="24"/>
          <w:szCs w:val="22"/>
          <w:highlight w:val="none"/>
        </w:rPr>
        <w:t>均具有约束力，而无论是否已经实际收到上述文件。同时，采购代理机构和</w:t>
      </w:r>
      <w:r>
        <w:rPr>
          <w:rFonts w:hint="eastAsia" w:ascii="仿宋" w:hAnsi="仿宋" w:eastAsia="仿宋" w:cs="仿宋"/>
          <w:i w:val="0"/>
          <w:iCs w:val="0"/>
          <w:color w:val="auto"/>
          <w:kern w:val="2"/>
          <w:sz w:val="24"/>
          <w:szCs w:val="22"/>
          <w:highlight w:val="none"/>
          <w:lang w:val="en-US" w:eastAsia="zh-CN"/>
        </w:rPr>
        <w:t>供应商</w:t>
      </w:r>
      <w:r>
        <w:rPr>
          <w:rFonts w:hint="eastAsia" w:ascii="仿宋" w:hAnsi="仿宋" w:eastAsia="仿宋" w:cs="仿宋"/>
          <w:i w:val="0"/>
          <w:iCs w:val="0"/>
          <w:color w:val="auto"/>
          <w:kern w:val="2"/>
          <w:sz w:val="24"/>
          <w:szCs w:val="22"/>
          <w:highlight w:val="none"/>
        </w:rPr>
        <w:t>的权利及义务将受到新的截止期的约束。</w:t>
      </w:r>
    </w:p>
    <w:p w14:paraId="6E542BA8">
      <w:pPr>
        <w:keepNext w:val="0"/>
        <w:keepLines w:val="0"/>
        <w:pageBreakBefore w:val="0"/>
        <w:widowControl w:val="0"/>
        <w:kinsoku/>
        <w:overflowPunct/>
        <w:topLinePunct w:val="0"/>
        <w:bidi w:val="0"/>
        <w:ind w:firstLine="480" w:firstLineChars="200"/>
        <w:textAlignment w:val="auto"/>
        <w:rPr>
          <w:rFonts w:hint="eastAsia" w:ascii="仿宋" w:hAnsi="仿宋" w:eastAsia="仿宋" w:cs="仿宋"/>
          <w:i w:val="0"/>
          <w:iCs w:val="0"/>
          <w:color w:val="auto"/>
          <w:kern w:val="2"/>
          <w:sz w:val="24"/>
          <w:szCs w:val="22"/>
          <w:highlight w:val="none"/>
        </w:rPr>
      </w:pPr>
      <w:r>
        <w:rPr>
          <w:rFonts w:hint="eastAsia" w:ascii="仿宋" w:hAnsi="仿宋" w:eastAsia="仿宋" w:cs="仿宋"/>
          <w:i w:val="0"/>
          <w:iCs w:val="0"/>
          <w:color w:val="auto"/>
          <w:kern w:val="2"/>
          <w:sz w:val="24"/>
          <w:szCs w:val="22"/>
          <w:highlight w:val="none"/>
        </w:rPr>
        <w:t>1</w:t>
      </w:r>
      <w:r>
        <w:rPr>
          <w:rFonts w:hint="eastAsia" w:ascii="仿宋" w:hAnsi="仿宋" w:eastAsia="仿宋" w:cs="仿宋"/>
          <w:i w:val="0"/>
          <w:iCs w:val="0"/>
          <w:color w:val="auto"/>
          <w:kern w:val="2"/>
          <w:sz w:val="24"/>
          <w:szCs w:val="22"/>
          <w:highlight w:val="none"/>
          <w:lang w:val="en-US" w:eastAsia="zh-CN"/>
        </w:rPr>
        <w:t>2</w:t>
      </w:r>
      <w:r>
        <w:rPr>
          <w:rFonts w:hint="eastAsia" w:ascii="仿宋" w:hAnsi="仿宋" w:eastAsia="仿宋" w:cs="仿宋"/>
          <w:i w:val="0"/>
          <w:iCs w:val="0"/>
          <w:color w:val="auto"/>
          <w:kern w:val="2"/>
          <w:sz w:val="24"/>
          <w:szCs w:val="22"/>
          <w:highlight w:val="none"/>
        </w:rPr>
        <w:t>.</w:t>
      </w:r>
      <w:r>
        <w:rPr>
          <w:rFonts w:hint="eastAsia" w:ascii="仿宋" w:hAnsi="仿宋" w:eastAsia="仿宋" w:cs="仿宋"/>
          <w:i w:val="0"/>
          <w:iCs w:val="0"/>
          <w:color w:val="auto"/>
          <w:kern w:val="2"/>
          <w:sz w:val="24"/>
          <w:szCs w:val="22"/>
          <w:highlight w:val="none"/>
          <w:lang w:val="en-US" w:eastAsia="zh-CN"/>
        </w:rPr>
        <w:t>6</w:t>
      </w:r>
      <w:r>
        <w:rPr>
          <w:rFonts w:hint="eastAsia" w:ascii="仿宋" w:hAnsi="仿宋" w:eastAsia="仿宋" w:cs="仿宋"/>
          <w:i w:val="0"/>
          <w:iCs w:val="0"/>
          <w:color w:val="auto"/>
          <w:kern w:val="2"/>
          <w:sz w:val="24"/>
          <w:szCs w:val="22"/>
          <w:highlight w:val="none"/>
        </w:rPr>
        <w:t>采购代理机构对竞争性</w:t>
      </w:r>
      <w:r>
        <w:rPr>
          <w:rFonts w:hint="eastAsia" w:ascii="仿宋" w:hAnsi="仿宋" w:eastAsia="仿宋" w:cs="仿宋"/>
          <w:i w:val="0"/>
          <w:iCs w:val="0"/>
          <w:color w:val="auto"/>
          <w:kern w:val="2"/>
          <w:sz w:val="24"/>
          <w:szCs w:val="22"/>
          <w:highlight w:val="none"/>
          <w:lang w:val="zh-CN"/>
        </w:rPr>
        <w:t>磋商</w:t>
      </w:r>
      <w:r>
        <w:rPr>
          <w:rFonts w:hint="eastAsia" w:ascii="仿宋" w:hAnsi="仿宋" w:eastAsia="仿宋" w:cs="仿宋"/>
          <w:i w:val="0"/>
          <w:iCs w:val="0"/>
          <w:color w:val="auto"/>
          <w:kern w:val="2"/>
          <w:sz w:val="24"/>
          <w:szCs w:val="22"/>
          <w:highlight w:val="none"/>
        </w:rPr>
        <w:t>文件作出的澄清、修改在平台内进行披露，请</w:t>
      </w:r>
      <w:r>
        <w:rPr>
          <w:rFonts w:hint="eastAsia" w:ascii="仿宋" w:hAnsi="仿宋" w:eastAsia="仿宋" w:cs="仿宋"/>
          <w:i w:val="0"/>
          <w:iCs w:val="0"/>
          <w:color w:val="auto"/>
          <w:kern w:val="2"/>
          <w:sz w:val="24"/>
          <w:szCs w:val="22"/>
          <w:highlight w:val="none"/>
          <w:lang w:val="en-US" w:eastAsia="zh-CN"/>
        </w:rPr>
        <w:t>供应商</w:t>
      </w:r>
      <w:r>
        <w:rPr>
          <w:rFonts w:hint="eastAsia" w:ascii="仿宋" w:hAnsi="仿宋" w:eastAsia="仿宋" w:cs="仿宋"/>
          <w:i w:val="0"/>
          <w:iCs w:val="0"/>
          <w:color w:val="auto"/>
          <w:kern w:val="2"/>
          <w:sz w:val="24"/>
          <w:szCs w:val="22"/>
          <w:highlight w:val="none"/>
        </w:rPr>
        <w:t>及时关注并获取相关资料。因登记有误、线路故障或其它任何意外情形，导致</w:t>
      </w:r>
      <w:r>
        <w:rPr>
          <w:rFonts w:hint="eastAsia" w:ascii="仿宋" w:hAnsi="仿宋" w:eastAsia="仿宋" w:cs="仿宋"/>
          <w:i w:val="0"/>
          <w:iCs w:val="0"/>
          <w:color w:val="auto"/>
          <w:kern w:val="2"/>
          <w:sz w:val="24"/>
          <w:szCs w:val="22"/>
          <w:highlight w:val="none"/>
          <w:lang w:val="en-US" w:eastAsia="zh-CN"/>
        </w:rPr>
        <w:t>供应商</w:t>
      </w:r>
      <w:r>
        <w:rPr>
          <w:rFonts w:hint="eastAsia" w:ascii="仿宋" w:hAnsi="仿宋" w:eastAsia="仿宋" w:cs="仿宋"/>
          <w:i w:val="0"/>
          <w:iCs w:val="0"/>
          <w:color w:val="auto"/>
          <w:kern w:val="2"/>
          <w:sz w:val="24"/>
          <w:szCs w:val="22"/>
          <w:highlight w:val="none"/>
        </w:rPr>
        <w:t>未及时获取的，采购代理机构不因此承担任何责任，且有关的</w:t>
      </w:r>
      <w:r>
        <w:rPr>
          <w:rFonts w:hint="eastAsia" w:ascii="仿宋" w:hAnsi="仿宋" w:eastAsia="仿宋" w:cs="仿宋"/>
          <w:i w:val="0"/>
          <w:iCs w:val="0"/>
          <w:color w:val="auto"/>
          <w:kern w:val="2"/>
          <w:sz w:val="24"/>
          <w:szCs w:val="22"/>
          <w:highlight w:val="none"/>
          <w:lang w:val="en-US" w:eastAsia="zh-CN"/>
        </w:rPr>
        <w:t>磋商</w:t>
      </w:r>
      <w:r>
        <w:rPr>
          <w:rFonts w:hint="eastAsia" w:ascii="仿宋" w:hAnsi="仿宋" w:eastAsia="仿宋" w:cs="仿宋"/>
          <w:i w:val="0"/>
          <w:iCs w:val="0"/>
          <w:color w:val="auto"/>
          <w:kern w:val="2"/>
          <w:sz w:val="24"/>
          <w:szCs w:val="22"/>
          <w:highlight w:val="none"/>
        </w:rPr>
        <w:t>活动继续有效地进行。当竞争性</w:t>
      </w:r>
      <w:r>
        <w:rPr>
          <w:rFonts w:hint="eastAsia" w:ascii="仿宋" w:hAnsi="仿宋" w:eastAsia="仿宋" w:cs="仿宋"/>
          <w:i w:val="0"/>
          <w:iCs w:val="0"/>
          <w:color w:val="auto"/>
          <w:kern w:val="2"/>
          <w:sz w:val="24"/>
          <w:szCs w:val="22"/>
          <w:highlight w:val="none"/>
          <w:lang w:val="zh-CN"/>
        </w:rPr>
        <w:t>磋商</w:t>
      </w:r>
      <w:r>
        <w:rPr>
          <w:rFonts w:hint="eastAsia" w:ascii="仿宋" w:hAnsi="仿宋" w:eastAsia="仿宋" w:cs="仿宋"/>
          <w:i w:val="0"/>
          <w:iCs w:val="0"/>
          <w:color w:val="auto"/>
          <w:kern w:val="2"/>
          <w:sz w:val="24"/>
          <w:szCs w:val="22"/>
          <w:highlight w:val="none"/>
        </w:rPr>
        <w:t>文件的澄清、修改及进行其他答复等就同一内容的表述不一致时，以最后发布的内容为准。</w:t>
      </w:r>
    </w:p>
    <w:p w14:paraId="7D17D0F6">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173" w:name="_Toc32059"/>
      <w:bookmarkStart w:id="174" w:name="_Toc470172672"/>
      <w:bookmarkStart w:id="175" w:name="_Toc109897442"/>
      <w:bookmarkStart w:id="176" w:name="_Toc109899541"/>
      <w:bookmarkStart w:id="177" w:name="_Toc46771647"/>
      <w:bookmarkStart w:id="178" w:name="_Toc109899960"/>
      <w:bookmarkStart w:id="179" w:name="_Toc163493613"/>
      <w:bookmarkStart w:id="180" w:name="_Toc109900379"/>
      <w:r>
        <w:rPr>
          <w:rFonts w:hint="eastAsia" w:ascii="仿宋" w:hAnsi="仿宋" w:eastAsia="仿宋" w:cs="仿宋"/>
          <w:b/>
          <w:bCs/>
          <w:color w:val="auto"/>
          <w:kern w:val="2"/>
          <w:sz w:val="24"/>
          <w:szCs w:val="24"/>
          <w:highlight w:val="none"/>
          <w:lang w:val="en-US" w:eastAsia="zh-CN" w:bidi="ar-SA"/>
        </w:rPr>
        <w:t>（三）响应文件</w:t>
      </w:r>
      <w:bookmarkEnd w:id="173"/>
      <w:bookmarkEnd w:id="174"/>
      <w:bookmarkEnd w:id="175"/>
      <w:bookmarkEnd w:id="176"/>
      <w:bookmarkEnd w:id="177"/>
      <w:bookmarkEnd w:id="178"/>
      <w:bookmarkEnd w:id="179"/>
      <w:bookmarkEnd w:id="180"/>
    </w:p>
    <w:p w14:paraId="3A231C5B">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181" w:name="_Toc46772250"/>
      <w:bookmarkStart w:id="182" w:name="_Toc46771649"/>
      <w:bookmarkStart w:id="183" w:name="_Toc52962736"/>
      <w:bookmarkStart w:id="184" w:name="_Toc109897444"/>
      <w:bookmarkStart w:id="185" w:name="_Toc109899962"/>
      <w:bookmarkStart w:id="186" w:name="_Toc32272"/>
      <w:bookmarkStart w:id="187" w:name="_Toc52960562"/>
      <w:bookmarkStart w:id="188" w:name="_Toc48846118"/>
      <w:bookmarkStart w:id="189" w:name="_Toc48688798"/>
      <w:bookmarkStart w:id="190" w:name="_Toc470172674"/>
      <w:bookmarkStart w:id="191" w:name="_Toc109899543"/>
      <w:bookmarkStart w:id="192" w:name="_Toc109900381"/>
      <w:bookmarkStart w:id="193" w:name="_Toc51674220"/>
      <w:r>
        <w:rPr>
          <w:rFonts w:hint="eastAsia" w:ascii="仿宋" w:hAnsi="仿宋" w:eastAsia="仿宋" w:cs="仿宋"/>
          <w:b/>
          <w:bCs/>
          <w:color w:val="auto"/>
          <w:kern w:val="2"/>
          <w:sz w:val="24"/>
          <w:szCs w:val="24"/>
          <w:highlight w:val="none"/>
          <w:lang w:val="en-US" w:eastAsia="zh-CN" w:bidi="ar-SA"/>
        </w:rPr>
        <w:t>13.响应文件的</w:t>
      </w:r>
      <w:bookmarkEnd w:id="181"/>
      <w:bookmarkEnd w:id="182"/>
      <w:bookmarkEnd w:id="183"/>
      <w:bookmarkEnd w:id="184"/>
      <w:bookmarkEnd w:id="185"/>
      <w:bookmarkEnd w:id="186"/>
      <w:bookmarkEnd w:id="187"/>
      <w:bookmarkEnd w:id="188"/>
      <w:bookmarkEnd w:id="189"/>
      <w:bookmarkEnd w:id="190"/>
      <w:bookmarkEnd w:id="191"/>
      <w:bookmarkEnd w:id="192"/>
      <w:bookmarkEnd w:id="193"/>
      <w:r>
        <w:rPr>
          <w:rFonts w:hint="eastAsia" w:ascii="仿宋" w:hAnsi="仿宋" w:eastAsia="仿宋" w:cs="仿宋"/>
          <w:b/>
          <w:bCs/>
          <w:color w:val="auto"/>
          <w:kern w:val="2"/>
          <w:sz w:val="24"/>
          <w:szCs w:val="24"/>
          <w:highlight w:val="none"/>
          <w:lang w:val="en-US" w:eastAsia="zh-CN" w:bidi="ar-SA"/>
        </w:rPr>
        <w:t>组成</w:t>
      </w:r>
    </w:p>
    <w:p w14:paraId="174A0A3D">
      <w:pPr>
        <w:pStyle w:val="61"/>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i w:val="0"/>
          <w:iCs w:val="0"/>
          <w:color w:val="auto"/>
          <w:kern w:val="2"/>
          <w:sz w:val="24"/>
          <w:szCs w:val="22"/>
          <w:highlight w:val="none"/>
        </w:rPr>
      </w:pPr>
      <w:r>
        <w:rPr>
          <w:rFonts w:hint="eastAsia" w:ascii="仿宋" w:hAnsi="仿宋" w:eastAsia="仿宋" w:cs="仿宋"/>
          <w:i w:val="0"/>
          <w:iCs w:val="0"/>
          <w:color w:val="auto"/>
          <w:kern w:val="2"/>
          <w:sz w:val="24"/>
          <w:szCs w:val="22"/>
          <w:highlight w:val="none"/>
          <w:lang w:val="en-US" w:eastAsia="zh-CN"/>
        </w:rPr>
        <w:t>13</w:t>
      </w:r>
      <w:r>
        <w:rPr>
          <w:rFonts w:hint="eastAsia" w:ascii="仿宋" w:hAnsi="仿宋" w:eastAsia="仿宋" w:cs="仿宋"/>
          <w:i w:val="0"/>
          <w:iCs w:val="0"/>
          <w:color w:val="auto"/>
          <w:kern w:val="2"/>
          <w:sz w:val="24"/>
          <w:szCs w:val="22"/>
          <w:highlight w:val="none"/>
        </w:rPr>
        <w:t>.1</w:t>
      </w:r>
      <w:r>
        <w:rPr>
          <w:rFonts w:hint="eastAsia" w:ascii="仿宋" w:hAnsi="仿宋" w:eastAsia="仿宋" w:cs="仿宋"/>
          <w:i w:val="0"/>
          <w:iCs w:val="0"/>
          <w:color w:val="auto"/>
          <w:kern w:val="2"/>
          <w:sz w:val="24"/>
          <w:szCs w:val="22"/>
          <w:highlight w:val="none"/>
          <w:lang w:val="en-US" w:eastAsia="zh-CN"/>
        </w:rPr>
        <w:t>供应商</w:t>
      </w:r>
      <w:r>
        <w:rPr>
          <w:rFonts w:hint="eastAsia" w:ascii="仿宋" w:hAnsi="仿宋" w:eastAsia="仿宋" w:cs="仿宋"/>
          <w:i w:val="0"/>
          <w:iCs w:val="0"/>
          <w:color w:val="auto"/>
          <w:kern w:val="2"/>
          <w:sz w:val="24"/>
          <w:szCs w:val="22"/>
          <w:highlight w:val="none"/>
        </w:rPr>
        <w:t>应完整地按竞争性</w:t>
      </w:r>
      <w:r>
        <w:rPr>
          <w:rFonts w:hint="eastAsia" w:ascii="仿宋" w:hAnsi="仿宋" w:eastAsia="仿宋" w:cs="仿宋"/>
          <w:i w:val="0"/>
          <w:iCs w:val="0"/>
          <w:color w:val="auto"/>
          <w:kern w:val="2"/>
          <w:sz w:val="24"/>
          <w:szCs w:val="22"/>
          <w:highlight w:val="none"/>
          <w:lang w:val="zh-CN"/>
        </w:rPr>
        <w:t>磋商</w:t>
      </w:r>
      <w:r>
        <w:rPr>
          <w:rFonts w:hint="eastAsia" w:ascii="仿宋" w:hAnsi="仿宋" w:eastAsia="仿宋" w:cs="仿宋"/>
          <w:i w:val="0"/>
          <w:iCs w:val="0"/>
          <w:color w:val="auto"/>
          <w:kern w:val="2"/>
          <w:sz w:val="24"/>
          <w:szCs w:val="22"/>
          <w:highlight w:val="none"/>
        </w:rPr>
        <w:t>文件提供的</w:t>
      </w:r>
      <w:r>
        <w:rPr>
          <w:rFonts w:hint="eastAsia" w:ascii="仿宋" w:hAnsi="仿宋" w:eastAsia="仿宋" w:cs="仿宋"/>
          <w:i w:val="0"/>
          <w:iCs w:val="0"/>
          <w:color w:val="auto"/>
          <w:kern w:val="2"/>
          <w:sz w:val="24"/>
          <w:szCs w:val="22"/>
          <w:highlight w:val="none"/>
          <w:lang w:val="en-US" w:eastAsia="zh-CN"/>
        </w:rPr>
        <w:t>响应</w:t>
      </w:r>
      <w:r>
        <w:rPr>
          <w:rFonts w:hint="eastAsia" w:ascii="仿宋" w:hAnsi="仿宋" w:eastAsia="仿宋" w:cs="仿宋"/>
          <w:i w:val="0"/>
          <w:iCs w:val="0"/>
          <w:color w:val="auto"/>
          <w:kern w:val="2"/>
          <w:sz w:val="24"/>
          <w:szCs w:val="22"/>
          <w:highlight w:val="none"/>
        </w:rPr>
        <w:t>文件格式及要求编写</w:t>
      </w:r>
      <w:r>
        <w:rPr>
          <w:rFonts w:hint="eastAsia" w:ascii="仿宋" w:hAnsi="仿宋" w:eastAsia="仿宋" w:cs="仿宋"/>
          <w:i w:val="0"/>
          <w:iCs w:val="0"/>
          <w:color w:val="auto"/>
          <w:kern w:val="2"/>
          <w:sz w:val="24"/>
          <w:szCs w:val="22"/>
          <w:highlight w:val="none"/>
          <w:lang w:val="en-US" w:eastAsia="zh-CN"/>
        </w:rPr>
        <w:t>响应</w:t>
      </w:r>
      <w:r>
        <w:rPr>
          <w:rFonts w:hint="eastAsia" w:ascii="仿宋" w:hAnsi="仿宋" w:eastAsia="仿宋" w:cs="仿宋"/>
          <w:i w:val="0"/>
          <w:iCs w:val="0"/>
          <w:color w:val="auto"/>
          <w:kern w:val="2"/>
          <w:sz w:val="24"/>
          <w:szCs w:val="22"/>
          <w:highlight w:val="none"/>
        </w:rPr>
        <w:t>文件，具体内容详见</w:t>
      </w:r>
      <w:r>
        <w:rPr>
          <w:rFonts w:hint="eastAsia" w:ascii="仿宋" w:hAnsi="仿宋" w:eastAsia="仿宋" w:cs="仿宋"/>
          <w:i w:val="0"/>
          <w:iCs w:val="0"/>
          <w:color w:val="auto"/>
          <w:kern w:val="2"/>
          <w:sz w:val="24"/>
          <w:szCs w:val="22"/>
          <w:highlight w:val="none"/>
          <w:lang w:eastAsia="zh-CN"/>
        </w:rPr>
        <w:t>“</w:t>
      </w:r>
      <w:r>
        <w:rPr>
          <w:rFonts w:hint="eastAsia" w:ascii="仿宋" w:hAnsi="仿宋" w:eastAsia="仿宋" w:cs="仿宋"/>
          <w:i w:val="0"/>
          <w:iCs w:val="0"/>
          <w:color w:val="auto"/>
          <w:kern w:val="2"/>
          <w:sz w:val="24"/>
          <w:szCs w:val="22"/>
          <w:highlight w:val="none"/>
          <w:lang w:val="en-US" w:eastAsia="zh-CN"/>
        </w:rPr>
        <w:t>第六章 响应</w:t>
      </w:r>
      <w:r>
        <w:rPr>
          <w:rFonts w:hint="eastAsia" w:ascii="仿宋" w:hAnsi="仿宋" w:eastAsia="仿宋" w:cs="仿宋"/>
          <w:i w:val="0"/>
          <w:iCs w:val="0"/>
          <w:color w:val="auto"/>
          <w:kern w:val="2"/>
          <w:sz w:val="24"/>
          <w:szCs w:val="22"/>
          <w:highlight w:val="none"/>
        </w:rPr>
        <w:t>文件</w:t>
      </w:r>
      <w:r>
        <w:rPr>
          <w:rFonts w:hint="eastAsia" w:ascii="仿宋" w:hAnsi="仿宋" w:eastAsia="仿宋" w:cs="仿宋"/>
          <w:i w:val="0"/>
          <w:iCs w:val="0"/>
          <w:color w:val="auto"/>
          <w:kern w:val="2"/>
          <w:sz w:val="24"/>
          <w:szCs w:val="22"/>
          <w:highlight w:val="none"/>
          <w:lang w:val="en-US" w:eastAsia="zh-CN"/>
        </w:rPr>
        <w:t>的</w:t>
      </w:r>
      <w:r>
        <w:rPr>
          <w:rFonts w:hint="eastAsia" w:ascii="仿宋" w:hAnsi="仿宋" w:eastAsia="仿宋" w:cs="仿宋"/>
          <w:i w:val="0"/>
          <w:iCs w:val="0"/>
          <w:color w:val="auto"/>
          <w:kern w:val="2"/>
          <w:sz w:val="24"/>
          <w:szCs w:val="22"/>
          <w:highlight w:val="none"/>
        </w:rPr>
        <w:t>格式</w:t>
      </w:r>
      <w:r>
        <w:rPr>
          <w:rFonts w:hint="eastAsia" w:ascii="仿宋" w:hAnsi="仿宋" w:eastAsia="仿宋" w:cs="仿宋"/>
          <w:i w:val="0"/>
          <w:iCs w:val="0"/>
          <w:color w:val="auto"/>
          <w:kern w:val="2"/>
          <w:sz w:val="24"/>
          <w:szCs w:val="22"/>
          <w:highlight w:val="none"/>
          <w:lang w:eastAsia="zh-CN"/>
        </w:rPr>
        <w:t>”</w:t>
      </w:r>
      <w:r>
        <w:rPr>
          <w:rFonts w:hint="eastAsia" w:ascii="仿宋" w:hAnsi="仿宋" w:eastAsia="仿宋" w:cs="仿宋"/>
          <w:i w:val="0"/>
          <w:iCs w:val="0"/>
          <w:color w:val="auto"/>
          <w:kern w:val="2"/>
          <w:sz w:val="24"/>
          <w:szCs w:val="22"/>
          <w:highlight w:val="none"/>
        </w:rPr>
        <w:t>的相关内容。</w:t>
      </w:r>
    </w:p>
    <w:p w14:paraId="3BB3A0B7">
      <w:pPr>
        <w:pStyle w:val="61"/>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i w:val="0"/>
          <w:iCs w:val="0"/>
          <w:color w:val="auto"/>
          <w:kern w:val="2"/>
          <w:sz w:val="24"/>
          <w:szCs w:val="22"/>
          <w:highlight w:val="none"/>
          <w:lang w:val="en-US" w:eastAsia="zh-CN"/>
        </w:rPr>
      </w:pPr>
      <w:r>
        <w:rPr>
          <w:rFonts w:hint="eastAsia" w:ascii="仿宋" w:hAnsi="仿宋" w:eastAsia="仿宋" w:cs="仿宋"/>
          <w:i w:val="0"/>
          <w:iCs w:val="0"/>
          <w:color w:val="auto"/>
          <w:kern w:val="2"/>
          <w:sz w:val="24"/>
          <w:szCs w:val="22"/>
          <w:highlight w:val="none"/>
          <w:lang w:val="en-US" w:eastAsia="zh-CN"/>
        </w:rPr>
        <w:t>13.2供应商</w:t>
      </w:r>
      <w:r>
        <w:rPr>
          <w:rFonts w:hint="eastAsia" w:ascii="仿宋" w:hAnsi="仿宋" w:eastAsia="仿宋" w:cs="仿宋"/>
          <w:i w:val="0"/>
          <w:iCs w:val="0"/>
          <w:color w:val="auto"/>
          <w:kern w:val="2"/>
          <w:sz w:val="24"/>
          <w:szCs w:val="22"/>
          <w:highlight w:val="none"/>
        </w:rPr>
        <w:t>应提交竞争性</w:t>
      </w:r>
      <w:r>
        <w:rPr>
          <w:rFonts w:hint="eastAsia" w:ascii="仿宋" w:hAnsi="仿宋" w:eastAsia="仿宋" w:cs="仿宋"/>
          <w:i w:val="0"/>
          <w:iCs w:val="0"/>
          <w:color w:val="auto"/>
          <w:kern w:val="2"/>
          <w:sz w:val="24"/>
          <w:szCs w:val="22"/>
          <w:highlight w:val="none"/>
          <w:lang w:val="zh-CN"/>
        </w:rPr>
        <w:t>磋商</w:t>
      </w:r>
      <w:r>
        <w:rPr>
          <w:rFonts w:hint="eastAsia" w:ascii="仿宋" w:hAnsi="仿宋" w:eastAsia="仿宋" w:cs="仿宋"/>
          <w:i w:val="0"/>
          <w:iCs w:val="0"/>
          <w:color w:val="auto"/>
          <w:kern w:val="2"/>
          <w:sz w:val="24"/>
          <w:szCs w:val="22"/>
          <w:highlight w:val="none"/>
        </w:rPr>
        <w:t>文件要求的证明文件，证明其</w:t>
      </w:r>
      <w:r>
        <w:rPr>
          <w:rFonts w:hint="eastAsia" w:ascii="仿宋" w:hAnsi="仿宋" w:eastAsia="仿宋" w:cs="仿宋"/>
          <w:i w:val="0"/>
          <w:iCs w:val="0"/>
          <w:color w:val="auto"/>
          <w:kern w:val="2"/>
          <w:sz w:val="24"/>
          <w:szCs w:val="22"/>
          <w:highlight w:val="none"/>
          <w:lang w:val="en-US" w:eastAsia="zh-CN"/>
        </w:rPr>
        <w:t>响应</w:t>
      </w:r>
      <w:r>
        <w:rPr>
          <w:rFonts w:hint="eastAsia" w:ascii="仿宋" w:hAnsi="仿宋" w:eastAsia="仿宋" w:cs="仿宋"/>
          <w:i w:val="0"/>
          <w:iCs w:val="0"/>
          <w:color w:val="auto"/>
          <w:kern w:val="2"/>
          <w:sz w:val="24"/>
          <w:szCs w:val="22"/>
          <w:highlight w:val="none"/>
        </w:rPr>
        <w:t>内容符合竞争性</w:t>
      </w:r>
      <w:r>
        <w:rPr>
          <w:rFonts w:hint="eastAsia" w:ascii="仿宋" w:hAnsi="仿宋" w:eastAsia="仿宋" w:cs="仿宋"/>
          <w:i w:val="0"/>
          <w:iCs w:val="0"/>
          <w:color w:val="auto"/>
          <w:kern w:val="2"/>
          <w:sz w:val="24"/>
          <w:szCs w:val="22"/>
          <w:highlight w:val="none"/>
          <w:lang w:val="zh-CN"/>
        </w:rPr>
        <w:t>磋商</w:t>
      </w:r>
      <w:r>
        <w:rPr>
          <w:rFonts w:hint="eastAsia" w:ascii="仿宋" w:hAnsi="仿宋" w:eastAsia="仿宋" w:cs="仿宋"/>
          <w:i w:val="0"/>
          <w:iCs w:val="0"/>
          <w:color w:val="auto"/>
          <w:kern w:val="2"/>
          <w:sz w:val="24"/>
          <w:szCs w:val="22"/>
          <w:highlight w:val="none"/>
        </w:rPr>
        <w:t>文件规定</w:t>
      </w:r>
      <w:r>
        <w:rPr>
          <w:rFonts w:hint="eastAsia" w:ascii="仿宋" w:hAnsi="仿宋" w:eastAsia="仿宋" w:cs="仿宋"/>
          <w:i w:val="0"/>
          <w:iCs w:val="0"/>
          <w:color w:val="auto"/>
          <w:kern w:val="2"/>
          <w:sz w:val="24"/>
          <w:szCs w:val="22"/>
          <w:highlight w:val="none"/>
          <w:lang w:eastAsia="zh-CN"/>
        </w:rPr>
        <w:t>，</w:t>
      </w:r>
      <w:r>
        <w:rPr>
          <w:rFonts w:hint="eastAsia" w:ascii="仿宋" w:hAnsi="仿宋" w:eastAsia="仿宋" w:cs="仿宋"/>
          <w:i w:val="0"/>
          <w:iCs w:val="0"/>
          <w:color w:val="auto"/>
          <w:kern w:val="2"/>
          <w:sz w:val="24"/>
          <w:szCs w:val="22"/>
          <w:highlight w:val="none"/>
        </w:rPr>
        <w:t>该证明文件是</w:t>
      </w:r>
      <w:r>
        <w:rPr>
          <w:rFonts w:hint="eastAsia" w:ascii="仿宋" w:hAnsi="仿宋" w:eastAsia="仿宋" w:cs="仿宋"/>
          <w:i w:val="0"/>
          <w:iCs w:val="0"/>
          <w:color w:val="auto"/>
          <w:kern w:val="2"/>
          <w:sz w:val="24"/>
          <w:szCs w:val="22"/>
          <w:highlight w:val="none"/>
          <w:lang w:val="en-US" w:eastAsia="zh-CN"/>
        </w:rPr>
        <w:t>响应</w:t>
      </w:r>
      <w:r>
        <w:rPr>
          <w:rFonts w:hint="eastAsia" w:ascii="仿宋" w:hAnsi="仿宋" w:eastAsia="仿宋" w:cs="仿宋"/>
          <w:i w:val="0"/>
          <w:iCs w:val="0"/>
          <w:color w:val="auto"/>
          <w:kern w:val="2"/>
          <w:sz w:val="24"/>
          <w:szCs w:val="22"/>
          <w:highlight w:val="none"/>
        </w:rPr>
        <w:t>文件的一部分</w:t>
      </w:r>
      <w:r>
        <w:rPr>
          <w:rFonts w:hint="eastAsia" w:ascii="仿宋" w:hAnsi="仿宋" w:eastAsia="仿宋" w:cs="仿宋"/>
          <w:i w:val="0"/>
          <w:iCs w:val="0"/>
          <w:color w:val="auto"/>
          <w:kern w:val="2"/>
          <w:sz w:val="24"/>
          <w:szCs w:val="22"/>
          <w:highlight w:val="none"/>
          <w:lang w:eastAsia="zh-CN"/>
        </w:rPr>
        <w:t>。</w:t>
      </w:r>
      <w:r>
        <w:rPr>
          <w:rFonts w:hint="eastAsia" w:ascii="仿宋" w:hAnsi="仿宋" w:eastAsia="仿宋" w:cs="仿宋"/>
          <w:i w:val="0"/>
          <w:iCs w:val="0"/>
          <w:color w:val="auto"/>
          <w:kern w:val="2"/>
          <w:sz w:val="24"/>
          <w:szCs w:val="22"/>
          <w:highlight w:val="none"/>
        </w:rPr>
        <w:t>证明文件</w:t>
      </w:r>
      <w:r>
        <w:rPr>
          <w:rFonts w:hint="eastAsia" w:ascii="仿宋" w:hAnsi="仿宋" w:eastAsia="仿宋" w:cs="仿宋"/>
          <w:i w:val="0"/>
          <w:iCs w:val="0"/>
          <w:color w:val="auto"/>
          <w:kern w:val="2"/>
          <w:sz w:val="24"/>
          <w:szCs w:val="22"/>
          <w:highlight w:val="none"/>
          <w:lang w:val="en-US" w:eastAsia="zh-CN"/>
        </w:rPr>
        <w:t>形式</w:t>
      </w:r>
      <w:r>
        <w:rPr>
          <w:rFonts w:hint="eastAsia" w:ascii="仿宋" w:hAnsi="仿宋" w:eastAsia="仿宋" w:cs="仿宋"/>
          <w:i w:val="0"/>
          <w:iCs w:val="0"/>
          <w:color w:val="auto"/>
          <w:kern w:val="2"/>
          <w:sz w:val="24"/>
          <w:szCs w:val="22"/>
          <w:highlight w:val="none"/>
        </w:rPr>
        <w:t>可以是文字资料、图纸和数据</w:t>
      </w:r>
      <w:bookmarkStart w:id="194" w:name="_Hlk11703583"/>
      <w:r>
        <w:rPr>
          <w:rFonts w:hint="eastAsia" w:ascii="仿宋" w:hAnsi="仿宋" w:eastAsia="仿宋" w:cs="仿宋"/>
          <w:i w:val="0"/>
          <w:iCs w:val="0"/>
          <w:color w:val="auto"/>
          <w:kern w:val="2"/>
          <w:sz w:val="24"/>
          <w:szCs w:val="22"/>
          <w:highlight w:val="none"/>
          <w:lang w:val="en-US" w:eastAsia="zh-CN"/>
        </w:rPr>
        <w:t>等。</w:t>
      </w:r>
    </w:p>
    <w:bookmarkEnd w:id="194"/>
    <w:p w14:paraId="781BBAEB">
      <w:pPr>
        <w:pStyle w:val="61"/>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i w:val="0"/>
          <w:iCs w:val="0"/>
          <w:color w:val="auto"/>
          <w:kern w:val="2"/>
          <w:sz w:val="24"/>
          <w:szCs w:val="22"/>
          <w:highlight w:val="none"/>
          <w:lang w:val="en-US" w:eastAsia="zh-CN"/>
        </w:rPr>
      </w:pPr>
      <w:r>
        <w:rPr>
          <w:rFonts w:hint="eastAsia" w:ascii="仿宋" w:hAnsi="仿宋" w:eastAsia="仿宋" w:cs="仿宋"/>
          <w:i w:val="0"/>
          <w:iCs w:val="0"/>
          <w:color w:val="auto"/>
          <w:kern w:val="2"/>
          <w:sz w:val="24"/>
          <w:szCs w:val="22"/>
          <w:highlight w:val="none"/>
          <w:lang w:val="en-US" w:eastAsia="zh-CN"/>
        </w:rPr>
        <w:t>13.3</w:t>
      </w:r>
      <w:r>
        <w:rPr>
          <w:rFonts w:hint="eastAsia" w:ascii="仿宋" w:hAnsi="仿宋" w:eastAsia="仿宋" w:cs="仿宋"/>
          <w:i w:val="0"/>
          <w:iCs w:val="0"/>
          <w:color w:val="auto"/>
          <w:kern w:val="2"/>
          <w:sz w:val="24"/>
          <w:szCs w:val="22"/>
          <w:highlight w:val="none"/>
        </w:rPr>
        <w:t>为保证公平公正，除非</w:t>
      </w:r>
      <w:r>
        <w:rPr>
          <w:rFonts w:hint="eastAsia" w:ascii="仿宋" w:hAnsi="仿宋" w:eastAsia="仿宋" w:cs="仿宋"/>
          <w:i w:val="0"/>
          <w:iCs w:val="0"/>
          <w:color w:val="auto"/>
          <w:kern w:val="2"/>
          <w:sz w:val="24"/>
          <w:szCs w:val="22"/>
          <w:highlight w:val="none"/>
          <w:lang w:val="en-US" w:eastAsia="zh-CN"/>
        </w:rPr>
        <w:t>本磋商文件</w:t>
      </w:r>
      <w:r>
        <w:rPr>
          <w:rFonts w:hint="eastAsia" w:ascii="仿宋" w:hAnsi="仿宋" w:eastAsia="仿宋" w:cs="仿宋"/>
          <w:i w:val="0"/>
          <w:iCs w:val="0"/>
          <w:color w:val="auto"/>
          <w:kern w:val="2"/>
          <w:sz w:val="24"/>
          <w:szCs w:val="22"/>
          <w:highlight w:val="none"/>
        </w:rPr>
        <w:t>另有规定或说明，</w:t>
      </w:r>
      <w:r>
        <w:rPr>
          <w:rFonts w:hint="eastAsia" w:ascii="仿宋" w:hAnsi="仿宋" w:eastAsia="仿宋" w:cs="仿宋"/>
          <w:i w:val="0"/>
          <w:iCs w:val="0"/>
          <w:color w:val="auto"/>
          <w:kern w:val="2"/>
          <w:sz w:val="24"/>
          <w:szCs w:val="22"/>
          <w:highlight w:val="none"/>
          <w:lang w:val="en-US" w:eastAsia="zh-CN"/>
        </w:rPr>
        <w:t>供应商</w:t>
      </w:r>
      <w:r>
        <w:rPr>
          <w:rFonts w:hint="eastAsia" w:ascii="仿宋" w:hAnsi="仿宋" w:eastAsia="仿宋" w:cs="仿宋"/>
          <w:i w:val="0"/>
          <w:iCs w:val="0"/>
          <w:color w:val="auto"/>
          <w:kern w:val="2"/>
          <w:sz w:val="24"/>
          <w:szCs w:val="22"/>
          <w:highlight w:val="none"/>
        </w:rPr>
        <w:t>对同一项目</w:t>
      </w:r>
      <w:r>
        <w:rPr>
          <w:rFonts w:hint="eastAsia" w:ascii="仿宋" w:hAnsi="仿宋" w:eastAsia="仿宋" w:cs="仿宋"/>
          <w:i w:val="0"/>
          <w:iCs w:val="0"/>
          <w:color w:val="auto"/>
          <w:kern w:val="2"/>
          <w:sz w:val="24"/>
          <w:szCs w:val="22"/>
          <w:highlight w:val="none"/>
          <w:lang w:val="en-US" w:eastAsia="zh-CN"/>
        </w:rPr>
        <w:t>响应</w:t>
      </w:r>
      <w:r>
        <w:rPr>
          <w:rFonts w:hint="eastAsia" w:ascii="仿宋" w:hAnsi="仿宋" w:eastAsia="仿宋" w:cs="仿宋"/>
          <w:i w:val="0"/>
          <w:iCs w:val="0"/>
          <w:color w:val="auto"/>
          <w:kern w:val="2"/>
          <w:sz w:val="24"/>
          <w:szCs w:val="22"/>
          <w:highlight w:val="none"/>
        </w:rPr>
        <w:t>时，不得同时提供备选</w:t>
      </w:r>
      <w:r>
        <w:rPr>
          <w:rFonts w:hint="eastAsia" w:ascii="仿宋" w:hAnsi="仿宋" w:eastAsia="仿宋" w:cs="仿宋"/>
          <w:i w:val="0"/>
          <w:iCs w:val="0"/>
          <w:color w:val="auto"/>
          <w:kern w:val="2"/>
          <w:sz w:val="24"/>
          <w:szCs w:val="22"/>
          <w:highlight w:val="none"/>
          <w:lang w:val="en-US" w:eastAsia="zh-CN"/>
        </w:rPr>
        <w:t>响应</w:t>
      </w:r>
      <w:r>
        <w:rPr>
          <w:rFonts w:hint="eastAsia" w:ascii="仿宋" w:hAnsi="仿宋" w:eastAsia="仿宋" w:cs="仿宋"/>
          <w:i w:val="0"/>
          <w:iCs w:val="0"/>
          <w:color w:val="auto"/>
          <w:kern w:val="2"/>
          <w:sz w:val="24"/>
          <w:szCs w:val="22"/>
          <w:highlight w:val="none"/>
        </w:rPr>
        <w:t>方案。</w:t>
      </w:r>
    </w:p>
    <w:p w14:paraId="5C8E7CA3">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195" w:name="_Toc52962738"/>
      <w:bookmarkStart w:id="196" w:name="_Toc109899545"/>
      <w:bookmarkStart w:id="197" w:name="_Toc109897446"/>
      <w:bookmarkStart w:id="198" w:name="_Toc46772252"/>
      <w:bookmarkStart w:id="199" w:name="_Toc46771651"/>
      <w:bookmarkStart w:id="200" w:name="_Toc48688800"/>
      <w:bookmarkStart w:id="201" w:name="_Toc109899964"/>
      <w:bookmarkStart w:id="202" w:name="_Toc48846120"/>
      <w:bookmarkStart w:id="203" w:name="_Toc109900383"/>
      <w:bookmarkStart w:id="204" w:name="_Toc470172676"/>
      <w:bookmarkStart w:id="205" w:name="_Toc24544"/>
      <w:bookmarkStart w:id="206" w:name="_Toc52960564"/>
      <w:bookmarkStart w:id="207" w:name="_Toc51674222"/>
      <w:bookmarkStart w:id="208" w:name="_Toc470172675"/>
      <w:bookmarkStart w:id="209" w:name="_Toc46771650"/>
      <w:bookmarkStart w:id="210" w:name="_Toc52960563"/>
      <w:bookmarkStart w:id="211" w:name="_Toc109900382"/>
      <w:bookmarkStart w:id="212" w:name="_Toc109897445"/>
      <w:bookmarkStart w:id="213" w:name="_Toc52962737"/>
      <w:bookmarkStart w:id="214" w:name="_Toc109899544"/>
      <w:bookmarkStart w:id="215" w:name="_Toc51674221"/>
      <w:bookmarkStart w:id="216" w:name="_Toc48846119"/>
      <w:bookmarkStart w:id="217" w:name="_Toc109899963"/>
      <w:bookmarkStart w:id="218" w:name="_Toc46772251"/>
      <w:bookmarkStart w:id="219" w:name="_Toc25217"/>
      <w:bookmarkStart w:id="220" w:name="_Toc48688799"/>
      <w:r>
        <w:rPr>
          <w:rFonts w:hint="eastAsia" w:ascii="仿宋" w:hAnsi="仿宋" w:eastAsia="仿宋" w:cs="仿宋"/>
          <w:b/>
          <w:bCs/>
          <w:color w:val="auto"/>
          <w:kern w:val="2"/>
          <w:sz w:val="24"/>
          <w:szCs w:val="24"/>
          <w:highlight w:val="none"/>
          <w:lang w:val="en-US" w:eastAsia="zh-CN" w:bidi="ar-SA"/>
        </w:rPr>
        <w:t>14.磋商报价</w:t>
      </w:r>
      <w:bookmarkEnd w:id="195"/>
      <w:bookmarkEnd w:id="196"/>
      <w:bookmarkEnd w:id="197"/>
      <w:bookmarkEnd w:id="198"/>
      <w:bookmarkEnd w:id="199"/>
      <w:bookmarkEnd w:id="200"/>
      <w:bookmarkEnd w:id="201"/>
      <w:bookmarkEnd w:id="202"/>
      <w:bookmarkEnd w:id="203"/>
      <w:bookmarkEnd w:id="204"/>
      <w:bookmarkEnd w:id="205"/>
      <w:bookmarkEnd w:id="206"/>
      <w:bookmarkEnd w:id="207"/>
    </w:p>
    <w:p w14:paraId="0640D6E7">
      <w:pPr>
        <w:pStyle w:val="39"/>
        <w:keepNext w:val="0"/>
        <w:keepLines w:val="0"/>
        <w:pageBreakBefore w:val="0"/>
        <w:widowControl w:val="0"/>
        <w:kinsoku/>
        <w:overflowPunct/>
        <w:topLinePunct w:val="0"/>
        <w:bidi w:val="0"/>
        <w:ind w:firstLine="480"/>
        <w:textAlignment w:val="auto"/>
        <w:rPr>
          <w:rFonts w:hint="eastAsia" w:ascii="仿宋" w:hAnsi="仿宋" w:eastAsia="仿宋" w:cs="仿宋"/>
          <w:i w:val="0"/>
          <w:iCs w:val="0"/>
          <w:snapToGrid w:val="0"/>
          <w:color w:val="auto"/>
          <w:highlight w:val="none"/>
          <w:lang w:val="zh-CN"/>
        </w:rPr>
      </w:pPr>
      <w:r>
        <w:rPr>
          <w:rFonts w:hint="eastAsia" w:ascii="仿宋" w:hAnsi="仿宋" w:eastAsia="仿宋" w:cs="仿宋"/>
          <w:i w:val="0"/>
          <w:iCs w:val="0"/>
          <w:snapToGrid w:val="0"/>
          <w:color w:val="auto"/>
          <w:highlight w:val="none"/>
          <w:lang w:val="zh-CN"/>
        </w:rPr>
        <w:t>1</w:t>
      </w:r>
      <w:r>
        <w:rPr>
          <w:rFonts w:hint="eastAsia" w:ascii="仿宋" w:hAnsi="仿宋" w:eastAsia="仿宋" w:cs="仿宋"/>
          <w:i w:val="0"/>
          <w:iCs w:val="0"/>
          <w:snapToGrid w:val="0"/>
          <w:color w:val="auto"/>
          <w:highlight w:val="none"/>
          <w:lang w:val="en-US" w:eastAsia="zh-CN"/>
        </w:rPr>
        <w:t>4</w:t>
      </w:r>
      <w:r>
        <w:rPr>
          <w:rFonts w:hint="eastAsia" w:ascii="仿宋" w:hAnsi="仿宋" w:eastAsia="仿宋" w:cs="仿宋"/>
          <w:i w:val="0"/>
          <w:iCs w:val="0"/>
          <w:snapToGrid w:val="0"/>
          <w:color w:val="auto"/>
          <w:highlight w:val="none"/>
          <w:lang w:val="zh-CN"/>
        </w:rPr>
        <w:t>.1磋商供应商的报价均应以人民币报价。磋商报价包括磋商供应商在首次提交的响应文件中的报价、磋商过程中的报价和最后报价，</w:t>
      </w:r>
      <w:r>
        <w:rPr>
          <w:rFonts w:hint="eastAsia" w:ascii="仿宋" w:hAnsi="仿宋" w:eastAsia="仿宋" w:cs="仿宋"/>
          <w:i w:val="0"/>
          <w:iCs w:val="0"/>
          <w:snapToGrid w:val="0"/>
          <w:color w:val="auto"/>
          <w:highlight w:val="none"/>
          <w:lang w:val="en-US" w:eastAsia="zh-CN"/>
        </w:rPr>
        <w:t>且均</w:t>
      </w:r>
      <w:r>
        <w:rPr>
          <w:rFonts w:hint="eastAsia" w:ascii="仿宋" w:hAnsi="仿宋" w:eastAsia="仿宋" w:cs="仿宋"/>
          <w:i w:val="0"/>
          <w:iCs w:val="0"/>
          <w:snapToGrid w:val="0"/>
          <w:color w:val="auto"/>
          <w:highlight w:val="none"/>
          <w:lang w:val="zh-CN"/>
        </w:rPr>
        <w:t>不得超过</w:t>
      </w:r>
      <w:bookmarkStart w:id="221" w:name="_Hlk161703672"/>
      <w:r>
        <w:rPr>
          <w:rFonts w:hint="eastAsia" w:ascii="仿宋" w:hAnsi="仿宋" w:eastAsia="仿宋" w:cs="仿宋"/>
          <w:i w:val="0"/>
          <w:iCs w:val="0"/>
          <w:snapToGrid w:val="0"/>
          <w:color w:val="auto"/>
          <w:highlight w:val="none"/>
          <w:lang w:val="zh-CN"/>
        </w:rPr>
        <w:t>“</w:t>
      </w:r>
      <w:r>
        <w:rPr>
          <w:rFonts w:hint="eastAsia" w:ascii="仿宋" w:hAnsi="仿宋" w:eastAsia="仿宋" w:cs="仿宋"/>
          <w:i w:val="0"/>
          <w:iCs w:val="0"/>
          <w:snapToGrid w:val="0"/>
          <w:color w:val="auto"/>
          <w:highlight w:val="none"/>
          <w:lang w:val="en-US" w:eastAsia="zh-CN"/>
        </w:rPr>
        <w:t>第一章 竞争性磋商公告</w:t>
      </w:r>
      <w:r>
        <w:rPr>
          <w:rFonts w:hint="eastAsia" w:ascii="仿宋" w:hAnsi="仿宋" w:eastAsia="仿宋" w:cs="仿宋"/>
          <w:i w:val="0"/>
          <w:iCs w:val="0"/>
          <w:snapToGrid w:val="0"/>
          <w:color w:val="auto"/>
          <w:highlight w:val="none"/>
          <w:lang w:val="zh-CN"/>
        </w:rPr>
        <w:t>”中规定</w:t>
      </w:r>
      <w:bookmarkEnd w:id="221"/>
      <w:r>
        <w:rPr>
          <w:rFonts w:hint="eastAsia" w:ascii="仿宋" w:hAnsi="仿宋" w:eastAsia="仿宋" w:cs="仿宋"/>
          <w:i w:val="0"/>
          <w:iCs w:val="0"/>
          <w:snapToGrid w:val="0"/>
          <w:color w:val="auto"/>
          <w:highlight w:val="none"/>
          <w:lang w:val="zh-CN"/>
        </w:rPr>
        <w:t>的</w:t>
      </w:r>
      <w:r>
        <w:rPr>
          <w:rFonts w:hint="eastAsia" w:ascii="仿宋" w:hAnsi="仿宋" w:eastAsia="仿宋" w:cs="仿宋"/>
          <w:i w:val="0"/>
          <w:iCs w:val="0"/>
          <w:snapToGrid w:val="0"/>
          <w:color w:val="auto"/>
          <w:highlight w:val="none"/>
          <w:lang w:val="zh-CN" w:eastAsia="zh-CN"/>
        </w:rPr>
        <w:t>最高限价或者预算金额</w:t>
      </w:r>
      <w:r>
        <w:rPr>
          <w:rFonts w:hint="eastAsia" w:ascii="仿宋" w:hAnsi="仿宋" w:eastAsia="仿宋" w:cs="仿宋"/>
          <w:i w:val="0"/>
          <w:iCs w:val="0"/>
          <w:snapToGrid w:val="0"/>
          <w:color w:val="auto"/>
          <w:highlight w:val="none"/>
          <w:lang w:val="zh-CN"/>
        </w:rPr>
        <w:t>，否则其响应文件将被视为</w:t>
      </w:r>
      <w:r>
        <w:rPr>
          <w:rFonts w:hint="eastAsia" w:ascii="仿宋" w:hAnsi="仿宋" w:eastAsia="仿宋" w:cs="仿宋"/>
          <w:b/>
          <w:bCs/>
          <w:i w:val="0"/>
          <w:iCs w:val="0"/>
          <w:snapToGrid w:val="0"/>
          <w:color w:val="auto"/>
          <w:highlight w:val="none"/>
          <w:lang w:val="zh-CN"/>
        </w:rPr>
        <w:t>无效文件</w:t>
      </w:r>
      <w:r>
        <w:rPr>
          <w:rFonts w:hint="eastAsia" w:ascii="仿宋" w:hAnsi="仿宋" w:eastAsia="仿宋" w:cs="仿宋"/>
          <w:i w:val="0"/>
          <w:iCs w:val="0"/>
          <w:snapToGrid w:val="0"/>
          <w:color w:val="auto"/>
          <w:highlight w:val="none"/>
          <w:lang w:val="zh-CN"/>
        </w:rPr>
        <w:t>。</w:t>
      </w:r>
    </w:p>
    <w:p w14:paraId="300639DC">
      <w:pPr>
        <w:pStyle w:val="39"/>
        <w:keepNext w:val="0"/>
        <w:keepLines w:val="0"/>
        <w:pageBreakBefore w:val="0"/>
        <w:widowControl w:val="0"/>
        <w:kinsoku/>
        <w:overflowPunct/>
        <w:topLinePunct w:val="0"/>
        <w:bidi w:val="0"/>
        <w:ind w:firstLine="480"/>
        <w:textAlignment w:val="auto"/>
        <w:rPr>
          <w:rFonts w:hint="eastAsia" w:ascii="仿宋" w:hAnsi="仿宋" w:eastAsia="仿宋" w:cs="仿宋"/>
          <w:i w:val="0"/>
          <w:iCs w:val="0"/>
          <w:snapToGrid w:val="0"/>
          <w:color w:val="auto"/>
          <w:highlight w:val="none"/>
          <w:lang w:val="zh-CN"/>
        </w:rPr>
      </w:pPr>
      <w:r>
        <w:rPr>
          <w:rFonts w:hint="eastAsia" w:ascii="仿宋" w:hAnsi="仿宋" w:eastAsia="仿宋" w:cs="仿宋"/>
          <w:i w:val="0"/>
          <w:iCs w:val="0"/>
          <w:snapToGrid w:val="0"/>
          <w:color w:val="auto"/>
          <w:highlight w:val="none"/>
          <w:lang w:val="zh-CN"/>
        </w:rPr>
        <w:t>1</w:t>
      </w:r>
      <w:r>
        <w:rPr>
          <w:rFonts w:hint="eastAsia" w:ascii="仿宋" w:hAnsi="仿宋" w:eastAsia="仿宋" w:cs="仿宋"/>
          <w:i w:val="0"/>
          <w:iCs w:val="0"/>
          <w:snapToGrid w:val="0"/>
          <w:color w:val="auto"/>
          <w:highlight w:val="none"/>
          <w:lang w:val="en-US" w:eastAsia="zh-CN"/>
        </w:rPr>
        <w:t>4</w:t>
      </w:r>
      <w:r>
        <w:rPr>
          <w:rFonts w:hint="eastAsia" w:ascii="仿宋" w:hAnsi="仿宋" w:eastAsia="仿宋" w:cs="仿宋"/>
          <w:i w:val="0"/>
          <w:iCs w:val="0"/>
          <w:snapToGrid w:val="0"/>
          <w:color w:val="auto"/>
          <w:highlight w:val="none"/>
          <w:lang w:val="zh-CN"/>
        </w:rPr>
        <w:t>.2供应商应按照本磋商文件规定的采购需求及合同条款进行报价，并按磋商文件确定的格式报出。报价中不得包含磋商文件要求以外的内容，否则，在评审时不予核减。报价中也不得缺漏磋商文件所要求的内容，否则，其响应文件将被视为</w:t>
      </w:r>
      <w:r>
        <w:rPr>
          <w:rFonts w:hint="eastAsia" w:ascii="仿宋" w:hAnsi="仿宋" w:eastAsia="仿宋" w:cs="仿宋"/>
          <w:b/>
          <w:bCs/>
          <w:i w:val="0"/>
          <w:iCs w:val="0"/>
          <w:snapToGrid w:val="0"/>
          <w:color w:val="auto"/>
          <w:highlight w:val="none"/>
          <w:lang w:val="zh-CN"/>
        </w:rPr>
        <w:t>无效文件</w:t>
      </w:r>
      <w:r>
        <w:rPr>
          <w:rFonts w:hint="eastAsia" w:ascii="仿宋" w:hAnsi="仿宋" w:eastAsia="仿宋" w:cs="仿宋"/>
          <w:i w:val="0"/>
          <w:iCs w:val="0"/>
          <w:snapToGrid w:val="0"/>
          <w:color w:val="auto"/>
          <w:highlight w:val="none"/>
          <w:lang w:val="zh-CN"/>
        </w:rPr>
        <w:t>。</w:t>
      </w:r>
    </w:p>
    <w:p w14:paraId="487FB398">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i w:val="0"/>
          <w:iCs w:val="0"/>
          <w:snapToGrid w:val="0"/>
          <w:color w:val="auto"/>
          <w:kern w:val="2"/>
          <w:sz w:val="24"/>
          <w:szCs w:val="22"/>
          <w:highlight w:val="none"/>
          <w:lang w:val="zh-CN" w:eastAsia="zh-CN" w:bidi="ar-SA"/>
        </w:rPr>
      </w:pPr>
      <w:r>
        <w:rPr>
          <w:rFonts w:hint="eastAsia" w:ascii="仿宋" w:hAnsi="仿宋" w:eastAsia="仿宋" w:cs="仿宋"/>
          <w:i w:val="0"/>
          <w:iCs w:val="0"/>
          <w:snapToGrid w:val="0"/>
          <w:color w:val="auto"/>
          <w:kern w:val="2"/>
          <w:sz w:val="24"/>
          <w:szCs w:val="22"/>
          <w:highlight w:val="none"/>
          <w:lang w:val="zh-CN" w:eastAsia="zh-CN" w:bidi="ar-SA"/>
        </w:rPr>
        <w:t>供应商</w:t>
      </w:r>
      <w:r>
        <w:rPr>
          <w:rFonts w:hint="eastAsia" w:ascii="仿宋" w:hAnsi="仿宋" w:eastAsia="仿宋" w:cs="仿宋"/>
          <w:i w:val="0"/>
          <w:iCs w:val="0"/>
          <w:snapToGrid w:val="0"/>
          <w:color w:val="auto"/>
          <w:kern w:val="2"/>
          <w:sz w:val="24"/>
          <w:szCs w:val="22"/>
          <w:highlight w:val="none"/>
          <w:lang w:val="en-US" w:eastAsia="zh-CN" w:bidi="ar-SA"/>
        </w:rPr>
        <w:t>的报价应包括为完成本项目所发生的一切费用和税费，采购人将不再支付报价以外的任何费用。</w:t>
      </w:r>
      <w:r>
        <w:rPr>
          <w:rFonts w:hint="eastAsia" w:ascii="仿宋" w:hAnsi="仿宋" w:eastAsia="仿宋" w:cs="仿宋"/>
          <w:i w:val="0"/>
          <w:iCs w:val="0"/>
          <w:snapToGrid w:val="0"/>
          <w:color w:val="auto"/>
          <w:kern w:val="2"/>
          <w:sz w:val="24"/>
          <w:szCs w:val="22"/>
          <w:highlight w:val="none"/>
          <w:lang w:val="zh-CN" w:eastAsia="zh-CN" w:bidi="ar-SA"/>
        </w:rPr>
        <w:t>只要投报了一个确定数额的总价，无论分项价格是否全部填报了相应的金额或免费字样，报价应被视为已经包含了但并不限于各</w:t>
      </w:r>
      <w:r>
        <w:rPr>
          <w:rFonts w:hint="eastAsia" w:ascii="仿宋" w:hAnsi="仿宋" w:eastAsia="仿宋" w:cs="仿宋"/>
          <w:i w:val="0"/>
          <w:iCs w:val="0"/>
          <w:snapToGrid w:val="0"/>
          <w:color w:val="auto"/>
          <w:kern w:val="2"/>
          <w:sz w:val="24"/>
          <w:szCs w:val="22"/>
          <w:highlight w:val="none"/>
          <w:lang w:val="en-US" w:eastAsia="zh-CN" w:bidi="ar-SA"/>
        </w:rPr>
        <w:t>分</w:t>
      </w:r>
      <w:r>
        <w:rPr>
          <w:rFonts w:hint="eastAsia" w:ascii="仿宋" w:hAnsi="仿宋" w:eastAsia="仿宋" w:cs="仿宋"/>
          <w:i w:val="0"/>
          <w:iCs w:val="0"/>
          <w:snapToGrid w:val="0"/>
          <w:color w:val="auto"/>
          <w:kern w:val="2"/>
          <w:sz w:val="24"/>
          <w:szCs w:val="22"/>
          <w:highlight w:val="none"/>
          <w:lang w:val="zh-CN" w:eastAsia="zh-CN" w:bidi="ar-SA"/>
        </w:rPr>
        <w:t>项</w:t>
      </w:r>
      <w:r>
        <w:rPr>
          <w:rFonts w:hint="eastAsia" w:ascii="仿宋" w:hAnsi="仿宋" w:eastAsia="仿宋" w:cs="仿宋"/>
          <w:i w:val="0"/>
          <w:iCs w:val="0"/>
          <w:snapToGrid w:val="0"/>
          <w:color w:val="auto"/>
          <w:kern w:val="2"/>
          <w:sz w:val="24"/>
          <w:szCs w:val="22"/>
          <w:highlight w:val="none"/>
          <w:lang w:val="en-US" w:eastAsia="zh-CN" w:bidi="ar-SA"/>
        </w:rPr>
        <w:t>工程费用及</w:t>
      </w:r>
      <w:r>
        <w:rPr>
          <w:rFonts w:hint="eastAsia" w:ascii="仿宋" w:hAnsi="仿宋" w:eastAsia="仿宋" w:cs="仿宋"/>
          <w:i w:val="0"/>
          <w:iCs w:val="0"/>
          <w:snapToGrid w:val="0"/>
          <w:color w:val="auto"/>
          <w:kern w:val="2"/>
          <w:sz w:val="24"/>
          <w:szCs w:val="22"/>
          <w:highlight w:val="none"/>
          <w:lang w:val="zh-CN" w:eastAsia="zh-CN" w:bidi="ar-SA"/>
        </w:rPr>
        <w:t>购买货物及其运送、安装、调试、验收、保险和相关服务等的费用和所需缴纳的所有价格、税、费。在其他情况下，由于</w:t>
      </w:r>
      <w:r>
        <w:rPr>
          <w:rFonts w:hint="eastAsia" w:ascii="仿宋" w:hAnsi="仿宋" w:eastAsia="仿宋" w:cs="仿宋"/>
          <w:i w:val="0"/>
          <w:iCs w:val="0"/>
          <w:snapToGrid w:val="0"/>
          <w:color w:val="auto"/>
          <w:kern w:val="2"/>
          <w:sz w:val="24"/>
          <w:szCs w:val="22"/>
          <w:highlight w:val="none"/>
          <w:lang w:val="en-US" w:eastAsia="zh-CN" w:bidi="ar-SA"/>
        </w:rPr>
        <w:t>已标价工程量清单</w:t>
      </w:r>
      <w:r>
        <w:rPr>
          <w:rFonts w:hint="eastAsia" w:ascii="仿宋" w:hAnsi="仿宋" w:eastAsia="仿宋" w:cs="仿宋"/>
          <w:i w:val="0"/>
          <w:iCs w:val="0"/>
          <w:snapToGrid w:val="0"/>
          <w:color w:val="auto"/>
          <w:kern w:val="2"/>
          <w:sz w:val="24"/>
          <w:szCs w:val="22"/>
          <w:highlight w:val="none"/>
          <w:lang w:val="zh-CN" w:eastAsia="zh-CN" w:bidi="ar-SA"/>
        </w:rPr>
        <w:t>填报不完整、不清楚或存在其他任何失误，所导致的任何不利后果均应当由供应商自行承担。</w:t>
      </w:r>
    </w:p>
    <w:p w14:paraId="009FDB1D">
      <w:pPr>
        <w:pStyle w:val="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snapToGrid w:val="0"/>
          <w:color w:val="auto"/>
          <w:kern w:val="2"/>
          <w:sz w:val="24"/>
          <w:szCs w:val="22"/>
          <w:highlight w:val="none"/>
          <w:lang w:val="en-US" w:eastAsia="zh-CN" w:bidi="ar-SA"/>
        </w:rPr>
      </w:pPr>
      <w:r>
        <w:rPr>
          <w:rFonts w:hint="eastAsia" w:ascii="仿宋" w:hAnsi="仿宋" w:eastAsia="仿宋" w:cs="仿宋"/>
          <w:i w:val="0"/>
          <w:iCs w:val="0"/>
          <w:snapToGrid w:val="0"/>
          <w:color w:val="auto"/>
          <w:kern w:val="2"/>
          <w:sz w:val="24"/>
          <w:szCs w:val="22"/>
          <w:highlight w:val="none"/>
          <w:lang w:val="zh-CN" w:eastAsia="zh-CN" w:bidi="ar-SA"/>
        </w:rPr>
        <w:t>供应商</w:t>
      </w:r>
      <w:r>
        <w:rPr>
          <w:rFonts w:hint="eastAsia" w:ascii="仿宋" w:hAnsi="仿宋" w:eastAsia="仿宋" w:cs="仿宋"/>
          <w:i w:val="0"/>
          <w:iCs w:val="0"/>
          <w:snapToGrid w:val="0"/>
          <w:color w:val="auto"/>
          <w:kern w:val="2"/>
          <w:sz w:val="24"/>
          <w:szCs w:val="22"/>
          <w:highlight w:val="none"/>
          <w:lang w:val="en-US" w:eastAsia="zh-CN" w:bidi="ar-SA"/>
        </w:rPr>
        <w:t xml:space="preserve">的报价应包括但不限于下列内容： </w:t>
      </w:r>
    </w:p>
    <w:p w14:paraId="058AFCD3">
      <w:pPr>
        <w:pStyle w:val="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snapToGrid w:val="0"/>
          <w:color w:val="auto"/>
          <w:kern w:val="2"/>
          <w:sz w:val="24"/>
          <w:szCs w:val="22"/>
          <w:highlight w:val="none"/>
          <w:lang w:val="en-US" w:eastAsia="zh-CN" w:bidi="ar-SA"/>
        </w:rPr>
      </w:pPr>
      <w:r>
        <w:rPr>
          <w:rFonts w:hint="eastAsia" w:ascii="仿宋" w:hAnsi="仿宋" w:eastAsia="仿宋" w:cs="仿宋"/>
          <w:i w:val="0"/>
          <w:iCs w:val="0"/>
          <w:snapToGrid w:val="0"/>
          <w:color w:val="auto"/>
          <w:kern w:val="2"/>
          <w:sz w:val="24"/>
          <w:szCs w:val="22"/>
          <w:highlight w:val="none"/>
          <w:lang w:val="en-US" w:eastAsia="zh-CN" w:bidi="ar-SA"/>
        </w:rPr>
        <w:t xml:space="preserve">14.2.1 磋商工程费用及相关货物（含标准附件、备品备件、专用工具）等的出厂价（包括已在中国国内的进口货物完税后的仓库交货价、展室交货价或货架交货价）和运至最终目的地的运输费和保险费，安装调试、检验、技术服务、培训、质量保证、售后服务、税费等； </w:t>
      </w:r>
    </w:p>
    <w:p w14:paraId="2ACD190C">
      <w:pPr>
        <w:pStyle w:val="39"/>
        <w:keepNext w:val="0"/>
        <w:keepLines w:val="0"/>
        <w:pageBreakBefore w:val="0"/>
        <w:widowControl w:val="0"/>
        <w:kinsoku/>
        <w:overflowPunct/>
        <w:topLinePunct w:val="0"/>
        <w:bidi w:val="0"/>
        <w:ind w:firstLine="480"/>
        <w:textAlignment w:val="auto"/>
        <w:rPr>
          <w:rFonts w:hint="eastAsia" w:ascii="仿宋" w:hAnsi="仿宋" w:eastAsia="仿宋" w:cs="仿宋"/>
          <w:i w:val="0"/>
          <w:iCs w:val="0"/>
          <w:snapToGrid w:val="0"/>
          <w:color w:val="auto"/>
          <w:kern w:val="2"/>
          <w:sz w:val="24"/>
          <w:szCs w:val="22"/>
          <w:highlight w:val="none"/>
          <w:lang w:val="zh-CN" w:eastAsia="zh-CN" w:bidi="ar-SA"/>
        </w:rPr>
      </w:pPr>
      <w:r>
        <w:rPr>
          <w:rFonts w:hint="eastAsia" w:ascii="仿宋" w:hAnsi="仿宋" w:eastAsia="仿宋" w:cs="仿宋"/>
          <w:i w:val="0"/>
          <w:iCs w:val="0"/>
          <w:snapToGrid w:val="0"/>
          <w:color w:val="auto"/>
          <w:kern w:val="2"/>
          <w:sz w:val="24"/>
          <w:szCs w:val="22"/>
          <w:highlight w:val="none"/>
          <w:lang w:val="en-US" w:eastAsia="zh-CN" w:bidi="ar-SA"/>
        </w:rPr>
        <w:t>14.2.2 按照磋商文件要求完成本项目的全部相关费用。</w:t>
      </w:r>
    </w:p>
    <w:p w14:paraId="11C9B78F">
      <w:pPr>
        <w:pStyle w:val="39"/>
        <w:keepNext w:val="0"/>
        <w:keepLines w:val="0"/>
        <w:pageBreakBefore w:val="0"/>
        <w:widowControl w:val="0"/>
        <w:kinsoku/>
        <w:overflowPunct/>
        <w:topLinePunct w:val="0"/>
        <w:bidi w:val="0"/>
        <w:ind w:firstLine="480"/>
        <w:textAlignment w:val="auto"/>
        <w:rPr>
          <w:rFonts w:hint="eastAsia" w:ascii="仿宋" w:hAnsi="仿宋" w:eastAsia="仿宋" w:cs="仿宋"/>
          <w:i w:val="0"/>
          <w:iCs w:val="0"/>
          <w:snapToGrid w:val="0"/>
          <w:color w:val="auto"/>
          <w:highlight w:val="none"/>
          <w:lang w:val="zh-CN"/>
        </w:rPr>
      </w:pPr>
      <w:r>
        <w:rPr>
          <w:rFonts w:hint="eastAsia" w:ascii="仿宋" w:hAnsi="仿宋" w:eastAsia="仿宋" w:cs="仿宋"/>
          <w:i w:val="0"/>
          <w:iCs w:val="0"/>
          <w:snapToGrid w:val="0"/>
          <w:color w:val="auto"/>
          <w:highlight w:val="none"/>
          <w:lang w:val="zh-CN"/>
        </w:rPr>
        <w:t>1</w:t>
      </w:r>
      <w:r>
        <w:rPr>
          <w:rFonts w:hint="eastAsia" w:ascii="仿宋" w:hAnsi="仿宋" w:eastAsia="仿宋" w:cs="仿宋"/>
          <w:i w:val="0"/>
          <w:iCs w:val="0"/>
          <w:snapToGrid w:val="0"/>
          <w:color w:val="auto"/>
          <w:highlight w:val="none"/>
          <w:lang w:val="en-US" w:eastAsia="zh-CN"/>
        </w:rPr>
        <w:t>4</w:t>
      </w:r>
      <w:r>
        <w:rPr>
          <w:rFonts w:hint="eastAsia" w:ascii="仿宋" w:hAnsi="仿宋" w:eastAsia="仿宋" w:cs="仿宋"/>
          <w:i w:val="0"/>
          <w:iCs w:val="0"/>
          <w:snapToGrid w:val="0"/>
          <w:color w:val="auto"/>
          <w:highlight w:val="none"/>
          <w:lang w:val="zh-CN"/>
        </w:rPr>
        <w:t>.3</w:t>
      </w:r>
      <w:r>
        <w:rPr>
          <w:rFonts w:hint="eastAsia" w:ascii="仿宋" w:hAnsi="仿宋" w:eastAsia="仿宋" w:cs="仿宋"/>
          <w:i w:val="0"/>
          <w:iCs w:val="0"/>
          <w:snapToGrid w:val="0"/>
          <w:color w:val="auto"/>
          <w:highlight w:val="none"/>
          <w:lang w:val="en-US" w:eastAsia="zh-CN"/>
        </w:rPr>
        <w:t>供应商</w:t>
      </w:r>
      <w:r>
        <w:rPr>
          <w:rFonts w:hint="eastAsia" w:ascii="仿宋" w:hAnsi="仿宋" w:eastAsia="仿宋" w:cs="仿宋"/>
          <w:i w:val="0"/>
          <w:iCs w:val="0"/>
          <w:snapToGrid w:val="0"/>
          <w:color w:val="auto"/>
          <w:highlight w:val="none"/>
          <w:lang w:val="zh-CN"/>
        </w:rPr>
        <w:t>须严格按照</w:t>
      </w:r>
      <w:r>
        <w:rPr>
          <w:rFonts w:hint="eastAsia" w:ascii="仿宋" w:hAnsi="仿宋" w:eastAsia="仿宋" w:cs="仿宋"/>
          <w:i w:val="0"/>
          <w:iCs w:val="0"/>
          <w:snapToGrid w:val="0"/>
          <w:color w:val="auto"/>
          <w:highlight w:val="none"/>
          <w:lang w:val="en-US" w:eastAsia="zh-CN"/>
        </w:rPr>
        <w:t>工程量清单</w:t>
      </w:r>
      <w:r>
        <w:rPr>
          <w:rFonts w:hint="eastAsia" w:ascii="仿宋" w:hAnsi="仿宋" w:eastAsia="仿宋" w:cs="仿宋"/>
          <w:i w:val="0"/>
          <w:iCs w:val="0"/>
          <w:snapToGrid w:val="0"/>
          <w:color w:val="auto"/>
          <w:highlight w:val="none"/>
          <w:lang w:val="zh-CN"/>
        </w:rPr>
        <w:t>规定的内容填写单价、</w:t>
      </w:r>
      <w:r>
        <w:rPr>
          <w:rFonts w:hint="eastAsia" w:ascii="仿宋" w:hAnsi="仿宋" w:eastAsia="仿宋" w:cs="仿宋"/>
          <w:i w:val="0"/>
          <w:iCs w:val="0"/>
          <w:snapToGrid w:val="0"/>
          <w:color w:val="auto"/>
          <w:highlight w:val="none"/>
          <w:lang w:val="en-US" w:eastAsia="zh-CN"/>
        </w:rPr>
        <w:t>合价</w:t>
      </w:r>
      <w:r>
        <w:rPr>
          <w:rFonts w:hint="eastAsia" w:ascii="仿宋" w:hAnsi="仿宋" w:eastAsia="仿宋" w:cs="仿宋"/>
          <w:i w:val="0"/>
          <w:iCs w:val="0"/>
          <w:snapToGrid w:val="0"/>
          <w:color w:val="auto"/>
          <w:highlight w:val="none"/>
          <w:lang w:val="zh-CN"/>
        </w:rPr>
        <w:t>以及其他事项。供应商应根据本磋商文件的规定和要求、市场价格水平及其走势、磋商供应商的管理水平、磋商供应商的方案和由这些因素决定的磋商供应商之于本项目的成本水平等提出自己的报价。报价应合理，并包含完成本磋商文件采购需求全部内容的所有费用，所有根据本磋商文件或其它原因应由磋商供应商支付的税款和其他应交纳的费用都应包括在报价中。</w:t>
      </w:r>
    </w:p>
    <w:p w14:paraId="3DB7F190">
      <w:pPr>
        <w:pStyle w:val="39"/>
        <w:keepNext w:val="0"/>
        <w:keepLines w:val="0"/>
        <w:pageBreakBefore w:val="0"/>
        <w:widowControl w:val="0"/>
        <w:kinsoku/>
        <w:overflowPunct/>
        <w:topLinePunct w:val="0"/>
        <w:bidi w:val="0"/>
        <w:ind w:firstLine="480"/>
        <w:textAlignment w:val="auto"/>
        <w:rPr>
          <w:rFonts w:hint="eastAsia" w:ascii="仿宋" w:hAnsi="仿宋" w:eastAsia="仿宋" w:cs="仿宋"/>
          <w:i w:val="0"/>
          <w:iCs w:val="0"/>
          <w:snapToGrid w:val="0"/>
          <w:color w:val="auto"/>
          <w:kern w:val="2"/>
          <w:sz w:val="24"/>
          <w:szCs w:val="22"/>
          <w:highlight w:val="none"/>
          <w:lang w:val="zh-CN" w:eastAsia="zh-CN" w:bidi="ar-SA"/>
        </w:rPr>
      </w:pPr>
      <w:r>
        <w:rPr>
          <w:rFonts w:hint="eastAsia" w:ascii="仿宋" w:hAnsi="仿宋" w:eastAsia="仿宋" w:cs="仿宋"/>
          <w:i w:val="0"/>
          <w:iCs w:val="0"/>
          <w:snapToGrid w:val="0"/>
          <w:color w:val="auto"/>
          <w:kern w:val="2"/>
          <w:sz w:val="24"/>
          <w:szCs w:val="22"/>
          <w:highlight w:val="none"/>
          <w:lang w:val="zh-CN" w:eastAsia="zh-CN" w:bidi="ar-SA"/>
        </w:rPr>
        <w:t>1</w:t>
      </w:r>
      <w:r>
        <w:rPr>
          <w:rFonts w:hint="eastAsia" w:ascii="仿宋" w:hAnsi="仿宋" w:eastAsia="仿宋" w:cs="仿宋"/>
          <w:i w:val="0"/>
          <w:iCs w:val="0"/>
          <w:snapToGrid w:val="0"/>
          <w:color w:val="auto"/>
          <w:kern w:val="2"/>
          <w:sz w:val="24"/>
          <w:szCs w:val="22"/>
          <w:highlight w:val="none"/>
          <w:lang w:val="en-US" w:eastAsia="zh-CN" w:bidi="ar-SA"/>
        </w:rPr>
        <w:t>4</w:t>
      </w:r>
      <w:r>
        <w:rPr>
          <w:rFonts w:hint="eastAsia" w:ascii="仿宋" w:hAnsi="仿宋" w:eastAsia="仿宋" w:cs="仿宋"/>
          <w:i w:val="0"/>
          <w:iCs w:val="0"/>
          <w:snapToGrid w:val="0"/>
          <w:color w:val="auto"/>
          <w:kern w:val="2"/>
          <w:sz w:val="24"/>
          <w:szCs w:val="22"/>
          <w:highlight w:val="none"/>
          <w:lang w:val="zh-CN" w:eastAsia="zh-CN" w:bidi="ar-SA"/>
        </w:rPr>
        <w:t>.4供应商在响应文件中注明免费的项目将视为包含在报价中。</w:t>
      </w:r>
    </w:p>
    <w:p w14:paraId="5A2E805F">
      <w:pPr>
        <w:pStyle w:val="39"/>
        <w:keepNext w:val="0"/>
        <w:keepLines w:val="0"/>
        <w:pageBreakBefore w:val="0"/>
        <w:widowControl w:val="0"/>
        <w:kinsoku/>
        <w:overflowPunct/>
        <w:topLinePunct w:val="0"/>
        <w:bidi w:val="0"/>
        <w:ind w:firstLine="480"/>
        <w:textAlignment w:val="auto"/>
        <w:rPr>
          <w:rFonts w:hint="eastAsia" w:ascii="仿宋" w:hAnsi="仿宋" w:eastAsia="仿宋" w:cs="仿宋"/>
          <w:i w:val="0"/>
          <w:iCs w:val="0"/>
          <w:snapToGrid w:val="0"/>
          <w:color w:val="auto"/>
          <w:kern w:val="2"/>
          <w:sz w:val="24"/>
          <w:szCs w:val="22"/>
          <w:highlight w:val="none"/>
          <w:lang w:val="zh-CN" w:eastAsia="zh-CN" w:bidi="ar-SA"/>
        </w:rPr>
      </w:pPr>
      <w:r>
        <w:rPr>
          <w:rFonts w:hint="eastAsia" w:ascii="仿宋" w:hAnsi="仿宋" w:eastAsia="仿宋" w:cs="仿宋"/>
          <w:i w:val="0"/>
          <w:iCs w:val="0"/>
          <w:snapToGrid w:val="0"/>
          <w:color w:val="auto"/>
          <w:kern w:val="2"/>
          <w:sz w:val="24"/>
          <w:szCs w:val="22"/>
          <w:highlight w:val="none"/>
          <w:lang w:val="zh-CN" w:eastAsia="zh-CN" w:bidi="ar-SA"/>
        </w:rPr>
        <w:t>1</w:t>
      </w:r>
      <w:r>
        <w:rPr>
          <w:rFonts w:hint="eastAsia" w:ascii="仿宋" w:hAnsi="仿宋" w:eastAsia="仿宋" w:cs="仿宋"/>
          <w:i w:val="0"/>
          <w:iCs w:val="0"/>
          <w:snapToGrid w:val="0"/>
          <w:color w:val="auto"/>
          <w:kern w:val="2"/>
          <w:sz w:val="24"/>
          <w:szCs w:val="22"/>
          <w:highlight w:val="none"/>
          <w:lang w:val="en-US" w:eastAsia="zh-CN" w:bidi="ar-SA"/>
        </w:rPr>
        <w:t>4</w:t>
      </w:r>
      <w:r>
        <w:rPr>
          <w:rFonts w:hint="eastAsia" w:ascii="仿宋" w:hAnsi="仿宋" w:eastAsia="仿宋" w:cs="仿宋"/>
          <w:i w:val="0"/>
          <w:iCs w:val="0"/>
          <w:snapToGrid w:val="0"/>
          <w:color w:val="auto"/>
          <w:kern w:val="2"/>
          <w:sz w:val="24"/>
          <w:szCs w:val="22"/>
          <w:highlight w:val="none"/>
          <w:lang w:val="zh-CN" w:eastAsia="zh-CN" w:bidi="ar-SA"/>
        </w:rPr>
        <w:t>.5每一种采购内容只允许有一个报价，否则其响应文件将被视为</w:t>
      </w:r>
      <w:r>
        <w:rPr>
          <w:rFonts w:hint="eastAsia" w:ascii="仿宋" w:hAnsi="仿宋" w:eastAsia="仿宋" w:cs="仿宋"/>
          <w:b/>
          <w:bCs/>
          <w:i w:val="0"/>
          <w:iCs w:val="0"/>
          <w:snapToGrid w:val="0"/>
          <w:color w:val="auto"/>
          <w:kern w:val="2"/>
          <w:sz w:val="24"/>
          <w:szCs w:val="22"/>
          <w:highlight w:val="none"/>
          <w:lang w:val="zh-CN" w:eastAsia="zh-CN" w:bidi="ar-SA"/>
        </w:rPr>
        <w:t>无效文件</w:t>
      </w:r>
      <w:r>
        <w:rPr>
          <w:rFonts w:hint="eastAsia" w:ascii="仿宋" w:hAnsi="仿宋" w:eastAsia="仿宋" w:cs="仿宋"/>
          <w:i w:val="0"/>
          <w:iCs w:val="0"/>
          <w:snapToGrid w:val="0"/>
          <w:color w:val="auto"/>
          <w:kern w:val="2"/>
          <w:sz w:val="24"/>
          <w:szCs w:val="22"/>
          <w:highlight w:val="none"/>
          <w:lang w:val="zh-CN" w:eastAsia="zh-CN" w:bidi="ar-SA"/>
        </w:rPr>
        <w:t>。</w:t>
      </w:r>
      <w:r>
        <w:rPr>
          <w:rFonts w:hint="eastAsia" w:ascii="仿宋" w:hAnsi="仿宋" w:eastAsia="仿宋" w:cs="仿宋"/>
          <w:i w:val="0"/>
          <w:iCs w:val="0"/>
          <w:snapToGrid w:val="0"/>
          <w:color w:val="auto"/>
          <w:kern w:val="2"/>
          <w:sz w:val="24"/>
          <w:szCs w:val="22"/>
          <w:highlight w:val="none"/>
          <w:lang w:val="en-US" w:eastAsia="zh-CN" w:bidi="ar-SA"/>
        </w:rPr>
        <w:t>除非磋商文件另有规定，不接受可选择或可调整的磋商方案和报价，任何有选择的或可调整的磋商方案和报价将</w:t>
      </w:r>
      <w:r>
        <w:rPr>
          <w:rFonts w:hint="eastAsia" w:ascii="仿宋" w:hAnsi="仿宋" w:eastAsia="仿宋" w:cs="仿宋"/>
          <w:b/>
          <w:bCs/>
          <w:i w:val="0"/>
          <w:iCs w:val="0"/>
          <w:snapToGrid w:val="0"/>
          <w:color w:val="auto"/>
          <w:kern w:val="2"/>
          <w:sz w:val="24"/>
          <w:szCs w:val="22"/>
          <w:highlight w:val="none"/>
          <w:lang w:val="en-US" w:eastAsia="zh-CN" w:bidi="ar-SA"/>
        </w:rPr>
        <w:t>被视为非响应性磋商而被拒绝</w:t>
      </w:r>
      <w:r>
        <w:rPr>
          <w:rFonts w:hint="eastAsia" w:ascii="仿宋" w:hAnsi="仿宋" w:eastAsia="仿宋" w:cs="仿宋"/>
          <w:i w:val="0"/>
          <w:iCs w:val="0"/>
          <w:snapToGrid w:val="0"/>
          <w:color w:val="auto"/>
          <w:kern w:val="2"/>
          <w:sz w:val="24"/>
          <w:szCs w:val="22"/>
          <w:highlight w:val="none"/>
          <w:lang w:val="en-US" w:eastAsia="zh-CN" w:bidi="ar-SA"/>
        </w:rPr>
        <w:t>。</w:t>
      </w:r>
    </w:p>
    <w:p w14:paraId="2D8474D4">
      <w:pPr>
        <w:pStyle w:val="39"/>
        <w:keepNext w:val="0"/>
        <w:keepLines w:val="0"/>
        <w:pageBreakBefore w:val="0"/>
        <w:widowControl w:val="0"/>
        <w:kinsoku/>
        <w:overflowPunct/>
        <w:topLinePunct w:val="0"/>
        <w:bidi w:val="0"/>
        <w:ind w:firstLine="480"/>
        <w:textAlignment w:val="auto"/>
        <w:rPr>
          <w:rFonts w:hint="eastAsia" w:ascii="仿宋" w:hAnsi="仿宋" w:eastAsia="仿宋" w:cs="仿宋"/>
          <w:i w:val="0"/>
          <w:iCs w:val="0"/>
          <w:snapToGrid w:val="0"/>
          <w:color w:val="auto"/>
          <w:kern w:val="2"/>
          <w:sz w:val="24"/>
          <w:szCs w:val="22"/>
          <w:highlight w:val="none"/>
          <w:lang w:val="en-US" w:eastAsia="zh-CN" w:bidi="ar-SA"/>
        </w:rPr>
      </w:pPr>
      <w:r>
        <w:rPr>
          <w:rFonts w:hint="eastAsia" w:ascii="仿宋" w:hAnsi="仿宋" w:eastAsia="仿宋" w:cs="仿宋"/>
          <w:i w:val="0"/>
          <w:iCs w:val="0"/>
          <w:snapToGrid w:val="0"/>
          <w:color w:val="auto"/>
          <w:kern w:val="2"/>
          <w:sz w:val="24"/>
          <w:szCs w:val="22"/>
          <w:highlight w:val="none"/>
          <w:lang w:val="en-US" w:eastAsia="zh-CN" w:bidi="ar-SA"/>
        </w:rPr>
        <w:t xml:space="preserve">14.6 </w:t>
      </w:r>
      <w:r>
        <w:rPr>
          <w:rFonts w:hint="eastAsia" w:ascii="仿宋" w:hAnsi="仿宋" w:eastAsia="仿宋" w:cs="仿宋"/>
          <w:i w:val="0"/>
          <w:iCs w:val="0"/>
          <w:snapToGrid w:val="0"/>
          <w:color w:val="auto"/>
          <w:kern w:val="2"/>
          <w:sz w:val="24"/>
          <w:szCs w:val="22"/>
          <w:highlight w:val="none"/>
          <w:lang w:val="zh-CN" w:eastAsia="zh-CN" w:bidi="ar-SA"/>
        </w:rPr>
        <w:t>供应商</w:t>
      </w:r>
      <w:r>
        <w:rPr>
          <w:rFonts w:hint="eastAsia" w:ascii="仿宋" w:hAnsi="仿宋" w:eastAsia="仿宋" w:cs="仿宋"/>
          <w:i w:val="0"/>
          <w:iCs w:val="0"/>
          <w:snapToGrid w:val="0"/>
          <w:color w:val="auto"/>
          <w:kern w:val="2"/>
          <w:sz w:val="24"/>
          <w:szCs w:val="22"/>
          <w:highlight w:val="none"/>
          <w:lang w:val="en-US" w:eastAsia="zh-CN" w:bidi="ar-SA"/>
        </w:rPr>
        <w:t>对磋商报价若有说明应在响应文件中显著处注明。</w:t>
      </w:r>
    </w:p>
    <w:p w14:paraId="1719007D">
      <w:pPr>
        <w:pStyle w:val="39"/>
        <w:keepNext w:val="0"/>
        <w:keepLines w:val="0"/>
        <w:pageBreakBefore w:val="0"/>
        <w:widowControl w:val="0"/>
        <w:kinsoku/>
        <w:overflowPunct/>
        <w:topLinePunct w:val="0"/>
        <w:bidi w:val="0"/>
        <w:ind w:firstLine="480"/>
        <w:textAlignment w:val="auto"/>
        <w:rPr>
          <w:rFonts w:hint="eastAsia" w:ascii="仿宋" w:hAnsi="仿宋" w:eastAsia="仿宋" w:cs="仿宋"/>
          <w:i w:val="0"/>
          <w:iCs w:val="0"/>
          <w:snapToGrid w:val="0"/>
          <w:color w:val="auto"/>
          <w:kern w:val="2"/>
          <w:sz w:val="24"/>
          <w:szCs w:val="22"/>
          <w:highlight w:val="none"/>
          <w:lang w:val="en-US" w:eastAsia="zh-CN" w:bidi="ar-SA"/>
        </w:rPr>
      </w:pPr>
      <w:r>
        <w:rPr>
          <w:rFonts w:hint="eastAsia" w:ascii="仿宋" w:hAnsi="仿宋" w:eastAsia="仿宋" w:cs="仿宋"/>
          <w:i w:val="0"/>
          <w:iCs w:val="0"/>
          <w:snapToGrid w:val="0"/>
          <w:color w:val="auto"/>
          <w:kern w:val="2"/>
          <w:sz w:val="24"/>
          <w:szCs w:val="22"/>
          <w:highlight w:val="none"/>
          <w:lang w:val="en-US" w:eastAsia="zh-CN" w:bidi="ar-SA"/>
        </w:rPr>
        <w:t>除政策性文件规定以外，</w:t>
      </w:r>
      <w:r>
        <w:rPr>
          <w:rFonts w:hint="eastAsia" w:ascii="仿宋" w:hAnsi="仿宋" w:eastAsia="仿宋" w:cs="仿宋"/>
          <w:i w:val="0"/>
          <w:iCs w:val="0"/>
          <w:snapToGrid w:val="0"/>
          <w:color w:val="auto"/>
          <w:kern w:val="2"/>
          <w:sz w:val="24"/>
          <w:szCs w:val="22"/>
          <w:highlight w:val="none"/>
          <w:lang w:val="zh-CN" w:eastAsia="zh-CN" w:bidi="ar-SA"/>
        </w:rPr>
        <w:t>供应商</w:t>
      </w:r>
      <w:r>
        <w:rPr>
          <w:rFonts w:hint="eastAsia" w:ascii="仿宋" w:hAnsi="仿宋" w:eastAsia="仿宋" w:cs="仿宋"/>
          <w:i w:val="0"/>
          <w:iCs w:val="0"/>
          <w:snapToGrid w:val="0"/>
          <w:color w:val="auto"/>
          <w:kern w:val="2"/>
          <w:sz w:val="24"/>
          <w:szCs w:val="22"/>
          <w:highlight w:val="none"/>
          <w:lang w:val="en-US" w:eastAsia="zh-CN" w:bidi="ar-SA"/>
        </w:rPr>
        <w:t>所报价格在合同实施期间不因市场变化因素而变动。</w:t>
      </w:r>
    </w:p>
    <w:p w14:paraId="749D37C5">
      <w:pPr>
        <w:pStyle w:val="39"/>
        <w:keepNext w:val="0"/>
        <w:keepLines w:val="0"/>
        <w:pageBreakBefore w:val="0"/>
        <w:widowControl w:val="0"/>
        <w:kinsoku/>
        <w:overflowPunct/>
        <w:topLinePunct w:val="0"/>
        <w:bidi w:val="0"/>
        <w:ind w:firstLine="480"/>
        <w:textAlignment w:val="auto"/>
        <w:rPr>
          <w:rFonts w:hint="eastAsia" w:ascii="仿宋" w:hAnsi="仿宋" w:eastAsia="仿宋" w:cs="仿宋"/>
          <w:i w:val="0"/>
          <w:iCs w:val="0"/>
          <w:snapToGrid w:val="0"/>
          <w:color w:val="auto"/>
          <w:kern w:val="2"/>
          <w:sz w:val="24"/>
          <w:szCs w:val="22"/>
          <w:highlight w:val="none"/>
          <w:lang w:val="en-US" w:eastAsia="zh-CN" w:bidi="ar-SA"/>
        </w:rPr>
      </w:pPr>
      <w:r>
        <w:rPr>
          <w:rFonts w:hint="eastAsia" w:ascii="仿宋" w:hAnsi="仿宋" w:eastAsia="仿宋" w:cs="仿宋"/>
          <w:i w:val="0"/>
          <w:iCs w:val="0"/>
          <w:snapToGrid w:val="0"/>
          <w:color w:val="auto"/>
          <w:kern w:val="2"/>
          <w:sz w:val="24"/>
          <w:szCs w:val="22"/>
          <w:highlight w:val="none"/>
          <w:lang w:val="en-US" w:eastAsia="zh-CN" w:bidi="ar-SA"/>
        </w:rPr>
        <w:t>14.7 对于有配件、耗材、选件、备件和特殊工具的货物，还应填报磋商货物配件、耗材、选件表和备件及特殊工具清单，注明品牌、型号、产地、功能、单价、批量折扣等内容，该表格格式由</w:t>
      </w:r>
      <w:r>
        <w:rPr>
          <w:rFonts w:hint="eastAsia" w:ascii="仿宋" w:hAnsi="仿宋" w:eastAsia="仿宋" w:cs="仿宋"/>
          <w:i w:val="0"/>
          <w:iCs w:val="0"/>
          <w:snapToGrid w:val="0"/>
          <w:color w:val="auto"/>
          <w:kern w:val="2"/>
          <w:sz w:val="24"/>
          <w:szCs w:val="22"/>
          <w:highlight w:val="none"/>
          <w:lang w:val="zh-CN" w:eastAsia="zh-CN" w:bidi="ar-SA"/>
        </w:rPr>
        <w:t>供应商</w:t>
      </w:r>
      <w:r>
        <w:rPr>
          <w:rFonts w:hint="eastAsia" w:ascii="仿宋" w:hAnsi="仿宋" w:eastAsia="仿宋" w:cs="仿宋"/>
          <w:i w:val="0"/>
          <w:iCs w:val="0"/>
          <w:snapToGrid w:val="0"/>
          <w:color w:val="auto"/>
          <w:kern w:val="2"/>
          <w:sz w:val="24"/>
          <w:szCs w:val="22"/>
          <w:highlight w:val="none"/>
          <w:lang w:val="en-US" w:eastAsia="zh-CN" w:bidi="ar-SA"/>
        </w:rPr>
        <w:t>自行设计。</w:t>
      </w:r>
      <w:r>
        <w:rPr>
          <w:rFonts w:hint="eastAsia" w:ascii="仿宋" w:hAnsi="仿宋" w:eastAsia="仿宋" w:cs="仿宋"/>
          <w:i w:val="0"/>
          <w:iCs w:val="0"/>
          <w:snapToGrid w:val="0"/>
          <w:color w:val="auto"/>
          <w:kern w:val="2"/>
          <w:sz w:val="24"/>
          <w:szCs w:val="22"/>
          <w:highlight w:val="none"/>
          <w:lang w:val="zh-CN" w:eastAsia="zh-CN" w:bidi="ar-SA"/>
        </w:rPr>
        <w:t>供应商</w:t>
      </w:r>
      <w:r>
        <w:rPr>
          <w:rFonts w:hint="eastAsia" w:ascii="仿宋" w:hAnsi="仿宋" w:eastAsia="仿宋" w:cs="仿宋"/>
          <w:i w:val="0"/>
          <w:iCs w:val="0"/>
          <w:snapToGrid w:val="0"/>
          <w:color w:val="auto"/>
          <w:kern w:val="2"/>
          <w:sz w:val="24"/>
          <w:szCs w:val="22"/>
          <w:highlight w:val="none"/>
          <w:lang w:val="en-US" w:eastAsia="zh-CN" w:bidi="ar-SA"/>
        </w:rPr>
        <w:t>按照上述要求分类报价，其目的是便于评审，但在任何情况下并不限制采购人以其他条款签订合同的权利。</w:t>
      </w:r>
    </w:p>
    <w:p w14:paraId="0B64FFBB">
      <w:pPr>
        <w:pStyle w:val="39"/>
        <w:keepNext w:val="0"/>
        <w:keepLines w:val="0"/>
        <w:pageBreakBefore w:val="0"/>
        <w:widowControl w:val="0"/>
        <w:kinsoku/>
        <w:overflowPunct/>
        <w:topLinePunct w:val="0"/>
        <w:bidi w:val="0"/>
        <w:ind w:firstLine="480"/>
        <w:textAlignment w:val="auto"/>
        <w:rPr>
          <w:rFonts w:hint="eastAsia" w:ascii="仿宋" w:hAnsi="仿宋" w:eastAsia="仿宋" w:cs="仿宋"/>
          <w:i w:val="0"/>
          <w:iCs w:val="0"/>
          <w:snapToGrid w:val="0"/>
          <w:color w:val="auto"/>
          <w:kern w:val="2"/>
          <w:sz w:val="24"/>
          <w:szCs w:val="22"/>
          <w:highlight w:val="none"/>
          <w:lang w:val="en-US" w:eastAsia="zh-CN" w:bidi="ar-SA"/>
        </w:rPr>
      </w:pPr>
      <w:r>
        <w:rPr>
          <w:rFonts w:hint="eastAsia" w:ascii="仿宋" w:hAnsi="仿宋" w:eastAsia="仿宋" w:cs="仿宋"/>
          <w:i w:val="0"/>
          <w:iCs w:val="0"/>
          <w:snapToGrid w:val="0"/>
          <w:color w:val="auto"/>
          <w:kern w:val="2"/>
          <w:sz w:val="24"/>
          <w:szCs w:val="22"/>
          <w:highlight w:val="none"/>
          <w:lang w:val="en-US" w:eastAsia="zh-CN" w:bidi="ar-SA"/>
        </w:rPr>
        <w:t>14.8 最低报价不能作为成交的保证。</w:t>
      </w:r>
    </w:p>
    <w:p w14:paraId="0A894227">
      <w:pPr>
        <w:pStyle w:val="39"/>
        <w:keepNext w:val="0"/>
        <w:keepLines w:val="0"/>
        <w:pageBreakBefore w:val="0"/>
        <w:widowControl w:val="0"/>
        <w:kinsoku/>
        <w:overflowPunct/>
        <w:topLinePunct w:val="0"/>
        <w:bidi w:val="0"/>
        <w:ind w:firstLine="480"/>
        <w:textAlignment w:val="auto"/>
        <w:rPr>
          <w:rFonts w:hint="eastAsia" w:ascii="仿宋" w:hAnsi="仿宋" w:eastAsia="仿宋" w:cs="仿宋"/>
          <w:i w:val="0"/>
          <w:iCs w:val="0"/>
          <w:snapToGrid w:val="0"/>
          <w:color w:val="auto"/>
          <w:kern w:val="2"/>
          <w:sz w:val="24"/>
          <w:szCs w:val="22"/>
          <w:highlight w:val="none"/>
          <w:lang w:val="en-US" w:eastAsia="zh-CN" w:bidi="ar-SA"/>
        </w:rPr>
      </w:pPr>
      <w:r>
        <w:rPr>
          <w:rFonts w:hint="eastAsia" w:ascii="仿宋" w:hAnsi="仿宋" w:eastAsia="仿宋" w:cs="仿宋"/>
          <w:i w:val="0"/>
          <w:iCs w:val="0"/>
          <w:color w:val="auto"/>
          <w:kern w:val="0"/>
          <w:sz w:val="24"/>
          <w:szCs w:val="24"/>
          <w:highlight w:val="none"/>
          <w:lang w:val="en-US" w:eastAsia="zh-CN" w:bidi="ar"/>
        </w:rPr>
        <w:t>14.9供应商不能提供任何有选择性或可调整的报价（磋商文件另有规定的除外），否则其</w:t>
      </w:r>
      <w:r>
        <w:rPr>
          <w:rFonts w:hint="eastAsia" w:ascii="仿宋" w:hAnsi="仿宋" w:eastAsia="仿宋" w:cs="仿宋"/>
          <w:b/>
          <w:bCs/>
          <w:i w:val="0"/>
          <w:iCs w:val="0"/>
          <w:color w:val="auto"/>
          <w:kern w:val="0"/>
          <w:sz w:val="24"/>
          <w:szCs w:val="24"/>
          <w:highlight w:val="none"/>
          <w:lang w:val="en-US" w:eastAsia="zh-CN" w:bidi="ar"/>
        </w:rPr>
        <w:t>响应无效</w:t>
      </w:r>
      <w:r>
        <w:rPr>
          <w:rFonts w:hint="eastAsia" w:ascii="仿宋" w:hAnsi="仿宋" w:eastAsia="仿宋" w:cs="仿宋"/>
          <w:i w:val="0"/>
          <w:iCs w:val="0"/>
          <w:color w:val="auto"/>
          <w:kern w:val="0"/>
          <w:sz w:val="24"/>
          <w:szCs w:val="24"/>
          <w:highlight w:val="none"/>
          <w:lang w:val="en-US" w:eastAsia="zh-CN" w:bidi="ar"/>
        </w:rPr>
        <w:t>。</w:t>
      </w:r>
    </w:p>
    <w:p w14:paraId="2AA144BC">
      <w:pPr>
        <w:pStyle w:val="39"/>
        <w:keepNext w:val="0"/>
        <w:keepLines w:val="0"/>
        <w:pageBreakBefore w:val="0"/>
        <w:widowControl w:val="0"/>
        <w:kinsoku/>
        <w:overflowPunct/>
        <w:topLinePunct w:val="0"/>
        <w:bidi w:val="0"/>
        <w:ind w:firstLine="480"/>
        <w:textAlignment w:val="auto"/>
        <w:rPr>
          <w:rFonts w:hint="eastAsia" w:ascii="仿宋" w:hAnsi="仿宋" w:eastAsia="仿宋" w:cs="仿宋"/>
          <w:i w:val="0"/>
          <w:iCs w:val="0"/>
          <w:snapToGrid w:val="0"/>
          <w:color w:val="auto"/>
          <w:kern w:val="2"/>
          <w:sz w:val="24"/>
          <w:szCs w:val="22"/>
          <w:highlight w:val="none"/>
          <w:lang w:val="en-US" w:eastAsia="zh-CN" w:bidi="ar-SA"/>
        </w:rPr>
      </w:pPr>
      <w:r>
        <w:rPr>
          <w:rFonts w:hint="eastAsia" w:ascii="仿宋" w:hAnsi="仿宋" w:eastAsia="仿宋" w:cs="仿宋"/>
          <w:i w:val="0"/>
          <w:iCs w:val="0"/>
          <w:snapToGrid w:val="0"/>
          <w:color w:val="auto"/>
          <w:kern w:val="2"/>
          <w:sz w:val="24"/>
          <w:szCs w:val="22"/>
          <w:highlight w:val="none"/>
          <w:lang w:val="en-US" w:eastAsia="zh-CN" w:bidi="ar-SA"/>
        </w:rPr>
        <w:t>14.10采购人不得向供应商索要或者接受其给予的赠品、回扣或者与采购无关的其他商品、服务。</w:t>
      </w:r>
    </w:p>
    <w:p w14:paraId="0CD8AEF2">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222" w:name="_Toc52960570"/>
      <w:bookmarkStart w:id="223" w:name="_Toc470172682"/>
      <w:bookmarkStart w:id="224" w:name="_Toc5668"/>
      <w:bookmarkStart w:id="225" w:name="_Toc48688806"/>
      <w:bookmarkStart w:id="226" w:name="_Toc52962744"/>
      <w:bookmarkStart w:id="227" w:name="_Toc109899969"/>
      <w:bookmarkStart w:id="228" w:name="_Toc109900388"/>
      <w:bookmarkStart w:id="229" w:name="_Toc109897451"/>
      <w:bookmarkStart w:id="230" w:name="_Toc109899550"/>
      <w:bookmarkStart w:id="231" w:name="_Toc46771657"/>
      <w:bookmarkStart w:id="232" w:name="_Toc48846126"/>
      <w:bookmarkStart w:id="233" w:name="_Toc51674228"/>
      <w:bookmarkStart w:id="234" w:name="_Toc46772258"/>
      <w:bookmarkStart w:id="235" w:name="_Toc109899966"/>
      <w:bookmarkStart w:id="236" w:name="_Toc46772254"/>
      <w:bookmarkStart w:id="237" w:name="_Toc109899547"/>
      <w:bookmarkStart w:id="238" w:name="_Toc46771653"/>
      <w:bookmarkStart w:id="239" w:name="_Toc109897448"/>
      <w:bookmarkStart w:id="240" w:name="_Toc48846122"/>
      <w:bookmarkStart w:id="241" w:name="_Toc470172678"/>
      <w:bookmarkStart w:id="242" w:name="_Toc51674224"/>
      <w:bookmarkStart w:id="243" w:name="_Toc52962740"/>
      <w:bookmarkStart w:id="244" w:name="_Toc48688802"/>
      <w:bookmarkStart w:id="245" w:name="_Toc52960566"/>
      <w:bookmarkStart w:id="246" w:name="_Toc109900385"/>
      <w:bookmarkStart w:id="247" w:name="_Toc3324"/>
      <w:r>
        <w:rPr>
          <w:rFonts w:hint="eastAsia" w:ascii="仿宋" w:hAnsi="仿宋" w:eastAsia="仿宋" w:cs="仿宋"/>
          <w:b/>
          <w:bCs/>
          <w:color w:val="auto"/>
          <w:kern w:val="2"/>
          <w:sz w:val="24"/>
          <w:szCs w:val="24"/>
          <w:highlight w:val="none"/>
          <w:lang w:val="en-US" w:eastAsia="zh-CN" w:bidi="ar-SA"/>
        </w:rPr>
        <w:t>15.响应文件有效期</w:t>
      </w:r>
      <w:bookmarkEnd w:id="222"/>
      <w:bookmarkEnd w:id="223"/>
      <w:bookmarkEnd w:id="224"/>
      <w:bookmarkEnd w:id="225"/>
      <w:bookmarkEnd w:id="226"/>
      <w:bookmarkEnd w:id="227"/>
      <w:bookmarkEnd w:id="228"/>
      <w:bookmarkEnd w:id="229"/>
      <w:bookmarkEnd w:id="230"/>
      <w:bookmarkEnd w:id="231"/>
      <w:bookmarkEnd w:id="232"/>
      <w:bookmarkEnd w:id="233"/>
      <w:bookmarkEnd w:id="234"/>
    </w:p>
    <w:p w14:paraId="6C3E470C">
      <w:pPr>
        <w:pStyle w:val="39"/>
        <w:keepNext w:val="0"/>
        <w:keepLines w:val="0"/>
        <w:pageBreakBefore w:val="0"/>
        <w:widowControl w:val="0"/>
        <w:kinsoku/>
        <w:overflowPunct/>
        <w:topLinePunct w:val="0"/>
        <w:bidi w:val="0"/>
        <w:ind w:firstLine="480"/>
        <w:textAlignment w:val="auto"/>
        <w:rPr>
          <w:rFonts w:hint="eastAsia" w:ascii="仿宋" w:hAnsi="仿宋" w:eastAsia="仿宋" w:cs="仿宋"/>
          <w:i w:val="0"/>
          <w:iCs w:val="0"/>
          <w:snapToGrid w:val="0"/>
          <w:color w:val="auto"/>
          <w:highlight w:val="none"/>
          <w:lang w:val="zh-CN"/>
        </w:rPr>
      </w:pPr>
      <w:r>
        <w:rPr>
          <w:rFonts w:hint="eastAsia" w:ascii="仿宋" w:hAnsi="仿宋" w:eastAsia="仿宋" w:cs="仿宋"/>
          <w:i w:val="0"/>
          <w:iCs w:val="0"/>
          <w:snapToGrid w:val="0"/>
          <w:color w:val="auto"/>
          <w:highlight w:val="none"/>
          <w:lang w:val="zh-CN"/>
        </w:rPr>
        <w:t>1</w:t>
      </w:r>
      <w:r>
        <w:rPr>
          <w:rFonts w:hint="eastAsia" w:ascii="仿宋" w:hAnsi="仿宋" w:eastAsia="仿宋" w:cs="仿宋"/>
          <w:i w:val="0"/>
          <w:iCs w:val="0"/>
          <w:snapToGrid w:val="0"/>
          <w:color w:val="auto"/>
          <w:highlight w:val="none"/>
          <w:lang w:val="en-US" w:eastAsia="zh-CN"/>
        </w:rPr>
        <w:t>5</w:t>
      </w:r>
      <w:r>
        <w:rPr>
          <w:rFonts w:hint="eastAsia" w:ascii="仿宋" w:hAnsi="仿宋" w:eastAsia="仿宋" w:cs="仿宋"/>
          <w:i w:val="0"/>
          <w:iCs w:val="0"/>
          <w:snapToGrid w:val="0"/>
          <w:color w:val="auto"/>
          <w:highlight w:val="none"/>
          <w:lang w:val="zh-CN"/>
        </w:rPr>
        <w:t>.1</w:t>
      </w:r>
      <w:r>
        <w:rPr>
          <w:rFonts w:hint="eastAsia" w:ascii="仿宋" w:hAnsi="仿宋" w:eastAsia="仿宋" w:cs="仿宋"/>
          <w:i w:val="0"/>
          <w:iCs w:val="0"/>
          <w:snapToGrid w:val="0"/>
          <w:color w:val="auto"/>
          <w:highlight w:val="none"/>
          <w:lang w:val="en-US" w:eastAsia="zh-CN"/>
        </w:rPr>
        <w:t>供应商提交的</w:t>
      </w:r>
      <w:r>
        <w:rPr>
          <w:rFonts w:hint="eastAsia" w:ascii="仿宋" w:hAnsi="仿宋" w:eastAsia="仿宋" w:cs="仿宋"/>
          <w:i w:val="0"/>
          <w:iCs w:val="0"/>
          <w:snapToGrid w:val="0"/>
          <w:color w:val="auto"/>
          <w:highlight w:val="none"/>
          <w:lang w:val="zh-CN"/>
        </w:rPr>
        <w:t>响应文件有效期见“供应商须知前附表”，磋商供应商承诺的响应文件</w:t>
      </w:r>
      <w:r>
        <w:rPr>
          <w:rFonts w:hint="eastAsia" w:ascii="仿宋" w:hAnsi="仿宋" w:eastAsia="仿宋" w:cs="仿宋"/>
          <w:i w:val="0"/>
          <w:iCs w:val="0"/>
          <w:snapToGrid w:val="0"/>
          <w:color w:val="auto"/>
          <w:highlight w:val="none"/>
          <w:lang w:val="zh-CN" w:eastAsia="zh-CN"/>
        </w:rPr>
        <w:t>有效期少于</w:t>
      </w:r>
      <w:r>
        <w:rPr>
          <w:rFonts w:hint="eastAsia" w:ascii="仿宋" w:hAnsi="仿宋" w:eastAsia="仿宋" w:cs="仿宋"/>
          <w:i w:val="0"/>
          <w:iCs w:val="0"/>
          <w:snapToGrid w:val="0"/>
          <w:color w:val="auto"/>
          <w:highlight w:val="none"/>
          <w:lang w:val="en-US" w:eastAsia="zh-CN"/>
        </w:rPr>
        <w:t>磋商</w:t>
      </w:r>
      <w:r>
        <w:rPr>
          <w:rFonts w:hint="eastAsia" w:ascii="仿宋" w:hAnsi="仿宋" w:eastAsia="仿宋" w:cs="仿宋"/>
          <w:i w:val="0"/>
          <w:iCs w:val="0"/>
          <w:snapToGrid w:val="0"/>
          <w:color w:val="auto"/>
          <w:highlight w:val="none"/>
          <w:lang w:val="zh-CN" w:eastAsia="zh-CN"/>
        </w:rPr>
        <w:t>文件规定期限的，其</w:t>
      </w:r>
      <w:r>
        <w:rPr>
          <w:rFonts w:hint="eastAsia" w:ascii="仿宋" w:hAnsi="仿宋" w:eastAsia="仿宋" w:cs="仿宋"/>
          <w:b/>
          <w:bCs/>
          <w:i w:val="0"/>
          <w:iCs w:val="0"/>
          <w:snapToGrid w:val="0"/>
          <w:color w:val="auto"/>
          <w:highlight w:val="none"/>
          <w:lang w:val="en-US" w:eastAsia="zh-CN"/>
        </w:rPr>
        <w:t>响应</w:t>
      </w:r>
      <w:r>
        <w:rPr>
          <w:rFonts w:hint="eastAsia" w:ascii="仿宋" w:hAnsi="仿宋" w:eastAsia="仿宋" w:cs="仿宋"/>
          <w:b/>
          <w:bCs/>
          <w:i w:val="0"/>
          <w:iCs w:val="0"/>
          <w:snapToGrid w:val="0"/>
          <w:color w:val="auto"/>
          <w:highlight w:val="none"/>
          <w:lang w:val="zh-CN" w:eastAsia="zh-CN"/>
        </w:rPr>
        <w:t>无效</w:t>
      </w:r>
      <w:r>
        <w:rPr>
          <w:rFonts w:hint="eastAsia" w:ascii="仿宋" w:hAnsi="仿宋" w:eastAsia="仿宋" w:cs="仿宋"/>
          <w:i w:val="0"/>
          <w:iCs w:val="0"/>
          <w:snapToGrid w:val="0"/>
          <w:color w:val="auto"/>
          <w:highlight w:val="none"/>
          <w:lang w:val="zh-CN" w:eastAsia="zh-CN"/>
        </w:rPr>
        <w:t>。</w:t>
      </w:r>
    </w:p>
    <w:p w14:paraId="4DFC2505">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i w:val="0"/>
          <w:iCs w:val="0"/>
          <w:snapToGrid w:val="0"/>
          <w:color w:val="auto"/>
          <w:kern w:val="2"/>
          <w:sz w:val="24"/>
          <w:szCs w:val="22"/>
          <w:highlight w:val="none"/>
          <w:lang w:val="en-US" w:eastAsia="zh-CN" w:bidi="ar-SA"/>
        </w:rPr>
      </w:pPr>
      <w:r>
        <w:rPr>
          <w:rFonts w:hint="eastAsia" w:ascii="仿宋" w:hAnsi="仿宋" w:eastAsia="仿宋" w:cs="仿宋"/>
          <w:i w:val="0"/>
          <w:iCs w:val="0"/>
          <w:snapToGrid w:val="0"/>
          <w:color w:val="auto"/>
          <w:kern w:val="2"/>
          <w:sz w:val="24"/>
          <w:szCs w:val="22"/>
          <w:highlight w:val="none"/>
          <w:lang w:val="en-US" w:eastAsia="zh-CN" w:bidi="ar-SA"/>
        </w:rPr>
        <w:t>15.2 响应文件有效期从递交响应文件的截止之日起算。响应文件中承诺的有效期应当不少于竞争性磋商文件中载明的响应文件有效期。响应文件有效期内供应商撤销响应文件的，采购人或者采购代理机构可以不退还磋商保证金。</w:t>
      </w:r>
    </w:p>
    <w:p w14:paraId="414B33F5">
      <w:pPr>
        <w:pStyle w:val="39"/>
        <w:keepNext w:val="0"/>
        <w:keepLines w:val="0"/>
        <w:pageBreakBefore w:val="0"/>
        <w:widowControl w:val="0"/>
        <w:kinsoku/>
        <w:overflowPunct/>
        <w:topLinePunct w:val="0"/>
        <w:bidi w:val="0"/>
        <w:ind w:firstLine="480"/>
        <w:textAlignment w:val="auto"/>
        <w:rPr>
          <w:rFonts w:hint="eastAsia" w:ascii="仿宋" w:hAnsi="仿宋" w:eastAsia="仿宋" w:cs="仿宋"/>
          <w:i w:val="0"/>
          <w:iCs w:val="0"/>
          <w:snapToGrid w:val="0"/>
          <w:color w:val="auto"/>
          <w:highlight w:val="none"/>
          <w:lang w:val="zh-CN"/>
        </w:rPr>
      </w:pPr>
      <w:r>
        <w:rPr>
          <w:rFonts w:hint="eastAsia" w:ascii="仿宋" w:hAnsi="仿宋" w:eastAsia="仿宋" w:cs="仿宋"/>
          <w:i w:val="0"/>
          <w:iCs w:val="0"/>
          <w:snapToGrid w:val="0"/>
          <w:color w:val="auto"/>
          <w:kern w:val="2"/>
          <w:sz w:val="24"/>
          <w:szCs w:val="22"/>
          <w:highlight w:val="none"/>
          <w:lang w:val="zh-CN" w:eastAsia="zh-CN" w:bidi="ar-SA"/>
        </w:rPr>
        <w:t>1</w:t>
      </w:r>
      <w:r>
        <w:rPr>
          <w:rFonts w:hint="eastAsia" w:ascii="仿宋" w:hAnsi="仿宋" w:eastAsia="仿宋" w:cs="仿宋"/>
          <w:i w:val="0"/>
          <w:iCs w:val="0"/>
          <w:snapToGrid w:val="0"/>
          <w:color w:val="auto"/>
          <w:kern w:val="2"/>
          <w:sz w:val="24"/>
          <w:szCs w:val="22"/>
          <w:highlight w:val="none"/>
          <w:lang w:val="en-US" w:eastAsia="zh-CN" w:bidi="ar-SA"/>
        </w:rPr>
        <w:t>5</w:t>
      </w:r>
      <w:r>
        <w:rPr>
          <w:rFonts w:hint="eastAsia" w:ascii="仿宋" w:hAnsi="仿宋" w:eastAsia="仿宋" w:cs="仿宋"/>
          <w:i w:val="0"/>
          <w:iCs w:val="0"/>
          <w:snapToGrid w:val="0"/>
          <w:color w:val="auto"/>
          <w:kern w:val="2"/>
          <w:sz w:val="24"/>
          <w:szCs w:val="22"/>
          <w:highlight w:val="none"/>
          <w:lang w:val="zh-CN" w:eastAsia="zh-CN" w:bidi="ar-SA"/>
        </w:rPr>
        <w:t>.</w:t>
      </w:r>
      <w:r>
        <w:rPr>
          <w:rFonts w:hint="eastAsia" w:ascii="仿宋" w:hAnsi="仿宋" w:eastAsia="仿宋" w:cs="仿宋"/>
          <w:i w:val="0"/>
          <w:iCs w:val="0"/>
          <w:snapToGrid w:val="0"/>
          <w:color w:val="auto"/>
          <w:kern w:val="2"/>
          <w:sz w:val="24"/>
          <w:szCs w:val="22"/>
          <w:highlight w:val="none"/>
          <w:lang w:val="en-US" w:eastAsia="zh-CN" w:bidi="ar-SA"/>
        </w:rPr>
        <w:t>3</w:t>
      </w:r>
      <w:r>
        <w:rPr>
          <w:rFonts w:hint="eastAsia" w:ascii="仿宋" w:hAnsi="仿宋" w:eastAsia="仿宋" w:cs="仿宋"/>
          <w:i w:val="0"/>
          <w:iCs w:val="0"/>
          <w:snapToGrid w:val="0"/>
          <w:color w:val="auto"/>
          <w:kern w:val="2"/>
          <w:sz w:val="24"/>
          <w:szCs w:val="22"/>
          <w:highlight w:val="none"/>
          <w:lang w:val="zh-CN" w:eastAsia="zh-CN" w:bidi="ar-SA"/>
        </w:rPr>
        <w:t>特殊情况下，在原响应文件有效期截止之前，采购代理机构或采购人</w:t>
      </w:r>
      <w:r>
        <w:rPr>
          <w:rFonts w:hint="eastAsia" w:ascii="仿宋" w:hAnsi="仿宋" w:eastAsia="仿宋" w:cs="仿宋"/>
          <w:i w:val="0"/>
          <w:iCs w:val="0"/>
          <w:snapToGrid w:val="0"/>
          <w:color w:val="auto"/>
          <w:highlight w:val="none"/>
          <w:lang w:val="zh-CN"/>
        </w:rPr>
        <w:t>可要求供应商延长响应文件有效期。需要延长响应文件有效期时，采购代理机构或采购人将以书面形式通知所有磋商供应商，供应商应以书面形式答复是否同意延长响应文件有效期。</w:t>
      </w:r>
    </w:p>
    <w:p w14:paraId="3803927F">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仿宋" w:hAnsi="仿宋" w:eastAsia="仿宋" w:cs="仿宋"/>
          <w:i w:val="0"/>
          <w:iCs w:val="0"/>
          <w:snapToGrid w:val="0"/>
          <w:color w:val="auto"/>
          <w:szCs w:val="24"/>
          <w:highlight w:val="none"/>
          <w:lang w:val="zh-CN"/>
        </w:rPr>
      </w:pPr>
      <w:r>
        <w:rPr>
          <w:rFonts w:hint="eastAsia" w:ascii="仿宋" w:hAnsi="仿宋" w:eastAsia="仿宋" w:cs="仿宋"/>
          <w:i w:val="0"/>
          <w:iCs w:val="0"/>
          <w:snapToGrid w:val="0"/>
          <w:color w:val="auto"/>
          <w:kern w:val="2"/>
          <w:sz w:val="24"/>
          <w:szCs w:val="22"/>
          <w:highlight w:val="none"/>
          <w:lang w:val="zh-CN" w:eastAsia="zh-CN" w:bidi="ar-SA"/>
        </w:rPr>
        <w:t>1</w:t>
      </w:r>
      <w:r>
        <w:rPr>
          <w:rFonts w:hint="eastAsia" w:ascii="仿宋" w:hAnsi="仿宋" w:eastAsia="仿宋" w:cs="仿宋"/>
          <w:i w:val="0"/>
          <w:iCs w:val="0"/>
          <w:snapToGrid w:val="0"/>
          <w:color w:val="auto"/>
          <w:kern w:val="2"/>
          <w:sz w:val="24"/>
          <w:szCs w:val="22"/>
          <w:highlight w:val="none"/>
          <w:lang w:val="en-US" w:eastAsia="zh-CN" w:bidi="ar-SA"/>
        </w:rPr>
        <w:t>5</w:t>
      </w:r>
      <w:r>
        <w:rPr>
          <w:rFonts w:hint="eastAsia" w:ascii="仿宋" w:hAnsi="仿宋" w:eastAsia="仿宋" w:cs="仿宋"/>
          <w:i w:val="0"/>
          <w:iCs w:val="0"/>
          <w:snapToGrid w:val="0"/>
          <w:color w:val="auto"/>
          <w:kern w:val="2"/>
          <w:sz w:val="24"/>
          <w:szCs w:val="22"/>
          <w:highlight w:val="none"/>
          <w:lang w:val="zh-CN" w:eastAsia="zh-CN" w:bidi="ar-SA"/>
        </w:rPr>
        <w:t>.</w:t>
      </w:r>
      <w:r>
        <w:rPr>
          <w:rFonts w:hint="eastAsia" w:ascii="仿宋" w:hAnsi="仿宋" w:eastAsia="仿宋" w:cs="仿宋"/>
          <w:i w:val="0"/>
          <w:iCs w:val="0"/>
          <w:snapToGrid w:val="0"/>
          <w:color w:val="auto"/>
          <w:kern w:val="2"/>
          <w:sz w:val="24"/>
          <w:szCs w:val="22"/>
          <w:highlight w:val="none"/>
          <w:lang w:val="en-US" w:eastAsia="zh-CN" w:bidi="ar-SA"/>
        </w:rPr>
        <w:t>4</w:t>
      </w:r>
      <w:r>
        <w:rPr>
          <w:rFonts w:hint="eastAsia" w:ascii="仿宋" w:hAnsi="仿宋" w:eastAsia="仿宋" w:cs="仿宋"/>
          <w:i w:val="0"/>
          <w:iCs w:val="0"/>
          <w:snapToGrid w:val="0"/>
          <w:color w:val="auto"/>
          <w:kern w:val="2"/>
          <w:sz w:val="24"/>
          <w:szCs w:val="22"/>
          <w:highlight w:val="none"/>
          <w:lang w:val="zh-CN" w:eastAsia="zh-CN" w:bidi="ar-SA"/>
        </w:rPr>
        <w:t>供应商同意延长的，</w:t>
      </w:r>
      <w:r>
        <w:rPr>
          <w:rFonts w:hint="eastAsia" w:ascii="仿宋" w:hAnsi="仿宋" w:eastAsia="仿宋" w:cs="仿宋"/>
          <w:i w:val="0"/>
          <w:iCs w:val="0"/>
          <w:snapToGrid w:val="0"/>
          <w:color w:val="auto"/>
          <w:kern w:val="2"/>
          <w:sz w:val="24"/>
          <w:szCs w:val="22"/>
          <w:highlight w:val="none"/>
          <w:lang w:val="en-US" w:eastAsia="zh-CN" w:bidi="ar-SA"/>
        </w:rPr>
        <w:t>其磋商</w:t>
      </w:r>
      <w:r>
        <w:rPr>
          <w:rFonts w:hint="eastAsia" w:ascii="仿宋" w:hAnsi="仿宋" w:eastAsia="仿宋" w:cs="仿宋"/>
          <w:i w:val="0"/>
          <w:iCs w:val="0"/>
          <w:snapToGrid w:val="0"/>
          <w:color w:val="auto"/>
          <w:szCs w:val="24"/>
          <w:highlight w:val="none"/>
          <w:lang w:val="zh-CN"/>
        </w:rPr>
        <w:t>保证金的有效期也相应延长</w:t>
      </w:r>
      <w:r>
        <w:rPr>
          <w:rFonts w:hint="eastAsia" w:ascii="仿宋" w:hAnsi="仿宋" w:eastAsia="仿宋" w:cs="仿宋"/>
          <w:i w:val="0"/>
          <w:iCs w:val="0"/>
          <w:snapToGrid w:val="0"/>
          <w:color w:val="auto"/>
          <w:szCs w:val="24"/>
          <w:highlight w:val="none"/>
          <w:lang w:val="zh-CN" w:eastAsia="zh-CN"/>
        </w:rPr>
        <w:t>，</w:t>
      </w:r>
      <w:r>
        <w:rPr>
          <w:rFonts w:hint="eastAsia" w:ascii="仿宋" w:hAnsi="仿宋" w:eastAsia="仿宋" w:cs="仿宋"/>
          <w:i w:val="0"/>
          <w:iCs w:val="0"/>
          <w:snapToGrid w:val="0"/>
          <w:color w:val="auto"/>
          <w:szCs w:val="24"/>
          <w:highlight w:val="none"/>
          <w:lang w:val="zh-CN"/>
        </w:rPr>
        <w:t>不得要求或被允许修改或撤销其响应文件；供应商拒绝延长的，其响应文件在原响应文件有效期满后将不再有效</w:t>
      </w:r>
      <w:r>
        <w:rPr>
          <w:rFonts w:hint="eastAsia" w:ascii="仿宋" w:hAnsi="仿宋" w:eastAsia="仿宋" w:cs="仿宋"/>
          <w:i w:val="0"/>
          <w:iCs w:val="0"/>
          <w:color w:val="auto"/>
          <w:szCs w:val="24"/>
          <w:highlight w:val="none"/>
          <w:lang w:eastAsia="zh-CN"/>
        </w:rPr>
        <w:t>，</w:t>
      </w:r>
      <w:r>
        <w:rPr>
          <w:rFonts w:hint="eastAsia" w:ascii="仿宋" w:hAnsi="仿宋" w:eastAsia="仿宋" w:cs="仿宋"/>
          <w:i w:val="0"/>
          <w:iCs w:val="0"/>
          <w:color w:val="auto"/>
          <w:szCs w:val="24"/>
          <w:highlight w:val="none"/>
          <w:lang w:val="en-US" w:eastAsia="zh-CN"/>
        </w:rPr>
        <w:t>但其提交的磋商保证金可予以退还</w:t>
      </w:r>
      <w:r>
        <w:rPr>
          <w:rFonts w:hint="eastAsia" w:ascii="仿宋" w:hAnsi="仿宋" w:eastAsia="仿宋" w:cs="仿宋"/>
          <w:i w:val="0"/>
          <w:iCs w:val="0"/>
          <w:snapToGrid w:val="0"/>
          <w:color w:val="auto"/>
          <w:szCs w:val="24"/>
          <w:highlight w:val="none"/>
          <w:lang w:val="zh-CN"/>
        </w:rPr>
        <w:t>。</w:t>
      </w:r>
    </w:p>
    <w:bookmarkEnd w:id="235"/>
    <w:bookmarkEnd w:id="236"/>
    <w:bookmarkEnd w:id="237"/>
    <w:bookmarkEnd w:id="238"/>
    <w:bookmarkEnd w:id="239"/>
    <w:bookmarkEnd w:id="240"/>
    <w:bookmarkEnd w:id="241"/>
    <w:bookmarkEnd w:id="242"/>
    <w:bookmarkEnd w:id="243"/>
    <w:bookmarkEnd w:id="244"/>
    <w:bookmarkEnd w:id="245"/>
    <w:bookmarkEnd w:id="246"/>
    <w:bookmarkEnd w:id="247"/>
    <w:p w14:paraId="26D695E6">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16.响应文件的编制</w:t>
      </w:r>
      <w:bookmarkEnd w:id="208"/>
      <w:bookmarkEnd w:id="209"/>
      <w:bookmarkEnd w:id="210"/>
      <w:bookmarkEnd w:id="211"/>
      <w:bookmarkEnd w:id="212"/>
      <w:bookmarkEnd w:id="213"/>
      <w:bookmarkEnd w:id="214"/>
      <w:bookmarkEnd w:id="215"/>
      <w:bookmarkEnd w:id="216"/>
      <w:bookmarkEnd w:id="217"/>
      <w:bookmarkEnd w:id="218"/>
      <w:bookmarkEnd w:id="219"/>
      <w:bookmarkEnd w:id="220"/>
    </w:p>
    <w:p w14:paraId="710ABAB7">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1</w:t>
      </w:r>
      <w:r>
        <w:rPr>
          <w:rFonts w:hint="eastAsia" w:ascii="仿宋" w:hAnsi="仿宋" w:eastAsia="仿宋" w:cs="仿宋"/>
          <w:i w:val="0"/>
          <w:iCs w:val="0"/>
          <w:color w:val="auto"/>
          <w:szCs w:val="24"/>
          <w:highlight w:val="none"/>
          <w:lang w:val="en-US" w:eastAsia="zh-CN"/>
        </w:rPr>
        <w:t>6</w:t>
      </w:r>
      <w:r>
        <w:rPr>
          <w:rFonts w:hint="eastAsia" w:ascii="仿宋" w:hAnsi="仿宋" w:eastAsia="仿宋" w:cs="仿宋"/>
          <w:i w:val="0"/>
          <w:iCs w:val="0"/>
          <w:color w:val="auto"/>
          <w:szCs w:val="24"/>
          <w:highlight w:val="none"/>
        </w:rPr>
        <w:t>.1</w:t>
      </w:r>
      <w:r>
        <w:rPr>
          <w:rFonts w:hint="eastAsia" w:ascii="仿宋" w:hAnsi="仿宋" w:eastAsia="仿宋" w:cs="仿宋"/>
          <w:i w:val="0"/>
          <w:iCs w:val="0"/>
          <w:color w:val="auto"/>
          <w:szCs w:val="24"/>
          <w:highlight w:val="none"/>
          <w:lang w:val="en-US" w:eastAsia="zh-CN"/>
        </w:rPr>
        <w:t>响应</w:t>
      </w:r>
      <w:r>
        <w:rPr>
          <w:rFonts w:hint="eastAsia" w:ascii="仿宋" w:hAnsi="仿宋" w:eastAsia="仿宋" w:cs="仿宋"/>
          <w:i w:val="0"/>
          <w:iCs w:val="0"/>
          <w:color w:val="auto"/>
          <w:szCs w:val="24"/>
          <w:highlight w:val="none"/>
        </w:rPr>
        <w:t>文件应在供应商客户端中进行编制，在</w:t>
      </w:r>
      <w:r>
        <w:rPr>
          <w:rFonts w:hint="eastAsia" w:ascii="仿宋" w:hAnsi="仿宋" w:eastAsia="仿宋" w:cs="仿宋"/>
          <w:i w:val="0"/>
          <w:iCs w:val="0"/>
          <w:color w:val="auto"/>
          <w:szCs w:val="24"/>
          <w:highlight w:val="none"/>
          <w:lang w:val="en-US" w:eastAsia="zh-CN"/>
        </w:rPr>
        <w:t>响应</w:t>
      </w:r>
      <w:r>
        <w:rPr>
          <w:rFonts w:hint="eastAsia" w:ascii="仿宋" w:hAnsi="仿宋" w:eastAsia="仿宋" w:cs="仿宋"/>
          <w:i w:val="0"/>
          <w:iCs w:val="0"/>
          <w:color w:val="auto"/>
          <w:szCs w:val="24"/>
          <w:highlight w:val="none"/>
        </w:rPr>
        <w:t>文件中要求加盖印章的，除有特殊说明之外，</w:t>
      </w:r>
      <w:r>
        <w:rPr>
          <w:rFonts w:hint="eastAsia" w:ascii="仿宋" w:hAnsi="仿宋" w:eastAsia="仿宋" w:cs="仿宋"/>
          <w:i w:val="0"/>
          <w:iCs w:val="0"/>
          <w:color w:val="auto"/>
          <w:szCs w:val="24"/>
          <w:highlight w:val="none"/>
          <w:lang w:val="en-US" w:eastAsia="zh-CN"/>
        </w:rPr>
        <w:t>可</w:t>
      </w:r>
      <w:r>
        <w:rPr>
          <w:rFonts w:hint="eastAsia" w:ascii="仿宋" w:hAnsi="仿宋" w:eastAsia="仿宋" w:cs="仿宋"/>
          <w:i w:val="0"/>
          <w:iCs w:val="0"/>
          <w:color w:val="auto"/>
          <w:szCs w:val="24"/>
          <w:highlight w:val="none"/>
        </w:rPr>
        <w:t>使用电子签章签署。</w:t>
      </w:r>
    </w:p>
    <w:p w14:paraId="6FD5FFC6">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1</w:t>
      </w:r>
      <w:r>
        <w:rPr>
          <w:rFonts w:hint="eastAsia" w:ascii="仿宋" w:hAnsi="仿宋" w:eastAsia="仿宋" w:cs="仿宋"/>
          <w:i w:val="0"/>
          <w:iCs w:val="0"/>
          <w:color w:val="auto"/>
          <w:highlight w:val="none"/>
          <w:lang w:val="en-US" w:eastAsia="zh-CN"/>
        </w:rPr>
        <w:t>6</w:t>
      </w:r>
      <w:r>
        <w:rPr>
          <w:rFonts w:hint="eastAsia" w:ascii="仿宋" w:hAnsi="仿宋" w:eastAsia="仿宋" w:cs="仿宋"/>
          <w:i w:val="0"/>
          <w:iCs w:val="0"/>
          <w:color w:val="auto"/>
          <w:highlight w:val="none"/>
        </w:rPr>
        <w:t>.2</w:t>
      </w:r>
      <w:r>
        <w:rPr>
          <w:rFonts w:hint="eastAsia" w:ascii="仿宋" w:hAnsi="仿宋" w:eastAsia="仿宋" w:cs="仿宋"/>
          <w:i w:val="0"/>
          <w:iCs w:val="0"/>
          <w:color w:val="auto"/>
          <w:highlight w:val="none"/>
          <w:lang w:val="en-US" w:eastAsia="zh-CN"/>
        </w:rPr>
        <w:t>供应商</w:t>
      </w:r>
      <w:r>
        <w:rPr>
          <w:rFonts w:hint="eastAsia" w:ascii="仿宋" w:hAnsi="仿宋" w:eastAsia="仿宋" w:cs="仿宋"/>
          <w:i w:val="0"/>
          <w:iCs w:val="0"/>
          <w:color w:val="auto"/>
          <w:highlight w:val="none"/>
        </w:rPr>
        <w:t>在供应商客户端中按照供应商客户端中的格式要求填写响应内容后，生成</w:t>
      </w:r>
      <w:r>
        <w:rPr>
          <w:rFonts w:hint="eastAsia" w:ascii="仿宋" w:hAnsi="仿宋" w:eastAsia="仿宋" w:cs="仿宋"/>
          <w:i w:val="0"/>
          <w:iCs w:val="0"/>
          <w:color w:val="auto"/>
          <w:szCs w:val="24"/>
          <w:highlight w:val="none"/>
          <w:lang w:val="en-US" w:eastAsia="zh-CN"/>
        </w:rPr>
        <w:t>响应</w:t>
      </w:r>
      <w:r>
        <w:rPr>
          <w:rFonts w:hint="eastAsia" w:ascii="仿宋" w:hAnsi="仿宋" w:eastAsia="仿宋" w:cs="仿宋"/>
          <w:i w:val="0"/>
          <w:iCs w:val="0"/>
          <w:color w:val="auto"/>
          <w:highlight w:val="none"/>
        </w:rPr>
        <w:t>文件。</w:t>
      </w:r>
      <w:r>
        <w:rPr>
          <w:rFonts w:hint="eastAsia" w:ascii="仿宋" w:hAnsi="仿宋" w:eastAsia="仿宋" w:cs="仿宋"/>
          <w:i w:val="0"/>
          <w:iCs w:val="0"/>
          <w:color w:val="auto"/>
          <w:highlight w:val="none"/>
          <w:lang w:val="en-US" w:eastAsia="zh-CN"/>
        </w:rPr>
        <w:t>供应商</w:t>
      </w:r>
      <w:r>
        <w:rPr>
          <w:rFonts w:hint="eastAsia" w:ascii="仿宋" w:hAnsi="仿宋" w:eastAsia="仿宋" w:cs="仿宋"/>
          <w:i w:val="0"/>
          <w:iCs w:val="0"/>
          <w:color w:val="auto"/>
          <w:highlight w:val="none"/>
        </w:rPr>
        <w:t>须按照</w:t>
      </w:r>
      <w:r>
        <w:rPr>
          <w:rFonts w:hint="eastAsia" w:ascii="仿宋" w:hAnsi="仿宋" w:eastAsia="仿宋" w:cs="仿宋"/>
          <w:i w:val="0"/>
          <w:iCs w:val="0"/>
          <w:color w:val="auto"/>
          <w:highlight w:val="none"/>
          <w:lang w:val="en-US" w:eastAsia="zh-CN"/>
        </w:rPr>
        <w:t>竞争性磋商</w:t>
      </w:r>
      <w:r>
        <w:rPr>
          <w:rFonts w:hint="eastAsia" w:ascii="仿宋" w:hAnsi="仿宋" w:eastAsia="仿宋" w:cs="仿宋"/>
          <w:i w:val="0"/>
          <w:iCs w:val="0"/>
          <w:color w:val="auto"/>
          <w:highlight w:val="none"/>
        </w:rPr>
        <w:t>文件的要求对要求加盖印章的部分逐一进行签章。</w:t>
      </w:r>
    </w:p>
    <w:p w14:paraId="4BB98241">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1</w:t>
      </w:r>
      <w:r>
        <w:rPr>
          <w:rFonts w:hint="eastAsia" w:ascii="仿宋" w:hAnsi="仿宋" w:eastAsia="仿宋" w:cs="仿宋"/>
          <w:i w:val="0"/>
          <w:iCs w:val="0"/>
          <w:color w:val="auto"/>
          <w:highlight w:val="none"/>
          <w:lang w:val="en-US" w:eastAsia="zh-CN"/>
        </w:rPr>
        <w:t>6</w:t>
      </w:r>
      <w:r>
        <w:rPr>
          <w:rFonts w:hint="eastAsia" w:ascii="仿宋" w:hAnsi="仿宋" w:eastAsia="仿宋" w:cs="仿宋"/>
          <w:i w:val="0"/>
          <w:iCs w:val="0"/>
          <w:color w:val="auto"/>
          <w:highlight w:val="none"/>
        </w:rPr>
        <w:t>.</w:t>
      </w:r>
      <w:r>
        <w:rPr>
          <w:rFonts w:hint="eastAsia" w:ascii="仿宋" w:hAnsi="仿宋" w:eastAsia="仿宋" w:cs="仿宋"/>
          <w:i w:val="0"/>
          <w:iCs w:val="0"/>
          <w:color w:val="auto"/>
          <w:highlight w:val="none"/>
          <w:lang w:val="en-US" w:eastAsia="zh-CN"/>
        </w:rPr>
        <w:t>3供应商</w:t>
      </w:r>
      <w:r>
        <w:rPr>
          <w:rFonts w:hint="eastAsia" w:ascii="仿宋" w:hAnsi="仿宋" w:eastAsia="仿宋" w:cs="仿宋"/>
          <w:i w:val="0"/>
          <w:iCs w:val="0"/>
          <w:color w:val="auto"/>
          <w:highlight w:val="none"/>
        </w:rPr>
        <w:t>应详细阅读</w:t>
      </w:r>
      <w:r>
        <w:rPr>
          <w:rFonts w:hint="eastAsia" w:ascii="仿宋" w:hAnsi="仿宋" w:eastAsia="仿宋" w:cs="仿宋"/>
          <w:i w:val="0"/>
          <w:iCs w:val="0"/>
          <w:color w:val="auto"/>
          <w:highlight w:val="none"/>
          <w:lang w:val="en-US" w:eastAsia="zh-CN"/>
        </w:rPr>
        <w:t>竞争性磋商</w:t>
      </w:r>
      <w:r>
        <w:rPr>
          <w:rFonts w:hint="eastAsia" w:ascii="仿宋" w:hAnsi="仿宋" w:eastAsia="仿宋" w:cs="仿宋"/>
          <w:i w:val="0"/>
          <w:iCs w:val="0"/>
          <w:color w:val="auto"/>
          <w:highlight w:val="none"/>
        </w:rPr>
        <w:t>文件的全部内容。</w:t>
      </w:r>
      <w:r>
        <w:rPr>
          <w:rFonts w:hint="eastAsia" w:ascii="仿宋" w:hAnsi="仿宋" w:eastAsia="仿宋" w:cs="仿宋"/>
          <w:i w:val="0"/>
          <w:iCs w:val="0"/>
          <w:color w:val="auto"/>
          <w:highlight w:val="none"/>
          <w:lang w:val="en-US" w:eastAsia="zh-CN"/>
        </w:rPr>
        <w:t>响应</w:t>
      </w:r>
      <w:r>
        <w:rPr>
          <w:rFonts w:hint="eastAsia" w:ascii="仿宋" w:hAnsi="仿宋" w:eastAsia="仿宋" w:cs="仿宋"/>
          <w:i w:val="0"/>
          <w:iCs w:val="0"/>
          <w:color w:val="auto"/>
          <w:highlight w:val="none"/>
        </w:rPr>
        <w:t>文件须对</w:t>
      </w:r>
      <w:r>
        <w:rPr>
          <w:rFonts w:hint="eastAsia" w:ascii="仿宋" w:hAnsi="仿宋" w:eastAsia="仿宋" w:cs="仿宋"/>
          <w:i w:val="0"/>
          <w:iCs w:val="0"/>
          <w:color w:val="auto"/>
          <w:highlight w:val="none"/>
          <w:lang w:val="en-US" w:eastAsia="zh-CN"/>
        </w:rPr>
        <w:t>竞争性磋商</w:t>
      </w:r>
      <w:r>
        <w:rPr>
          <w:rFonts w:hint="eastAsia" w:ascii="仿宋" w:hAnsi="仿宋" w:eastAsia="仿宋" w:cs="仿宋"/>
          <w:i w:val="0"/>
          <w:iCs w:val="0"/>
          <w:color w:val="auto"/>
          <w:highlight w:val="none"/>
        </w:rPr>
        <w:t>文件中的内容作出实质性和完整的响应，如果</w:t>
      </w:r>
      <w:r>
        <w:rPr>
          <w:rFonts w:hint="eastAsia" w:ascii="仿宋" w:hAnsi="仿宋" w:eastAsia="仿宋" w:cs="仿宋"/>
          <w:i w:val="0"/>
          <w:iCs w:val="0"/>
          <w:color w:val="auto"/>
          <w:highlight w:val="none"/>
          <w:lang w:val="en-US" w:eastAsia="zh-CN"/>
        </w:rPr>
        <w:t>响应</w:t>
      </w:r>
      <w:r>
        <w:rPr>
          <w:rFonts w:hint="eastAsia" w:ascii="仿宋" w:hAnsi="仿宋" w:eastAsia="仿宋" w:cs="仿宋"/>
          <w:i w:val="0"/>
          <w:iCs w:val="0"/>
          <w:color w:val="auto"/>
          <w:highlight w:val="none"/>
        </w:rPr>
        <w:t>文件填报的内容不详，或没有提供</w:t>
      </w:r>
      <w:r>
        <w:rPr>
          <w:rFonts w:hint="eastAsia" w:ascii="仿宋" w:hAnsi="仿宋" w:eastAsia="仿宋" w:cs="仿宋"/>
          <w:i w:val="0"/>
          <w:iCs w:val="0"/>
          <w:color w:val="auto"/>
          <w:highlight w:val="none"/>
          <w:lang w:val="en-US" w:eastAsia="zh-CN"/>
        </w:rPr>
        <w:t>竞争性磋商</w:t>
      </w:r>
      <w:r>
        <w:rPr>
          <w:rFonts w:hint="eastAsia" w:ascii="仿宋" w:hAnsi="仿宋" w:eastAsia="仿宋" w:cs="仿宋"/>
          <w:i w:val="0"/>
          <w:iCs w:val="0"/>
          <w:color w:val="auto"/>
          <w:highlight w:val="none"/>
        </w:rPr>
        <w:t>文件中所要求的全部资料及数据，</w:t>
      </w:r>
      <w:r>
        <w:rPr>
          <w:rFonts w:hint="eastAsia" w:ascii="仿宋" w:hAnsi="仿宋" w:eastAsia="仿宋" w:cs="仿宋"/>
          <w:b w:val="0"/>
          <w:bCs w:val="0"/>
          <w:i w:val="0"/>
          <w:iCs w:val="0"/>
          <w:color w:val="auto"/>
          <w:highlight w:val="none"/>
        </w:rPr>
        <w:t>将可能</w:t>
      </w:r>
      <w:r>
        <w:rPr>
          <w:rFonts w:hint="eastAsia" w:ascii="仿宋" w:hAnsi="仿宋" w:eastAsia="仿宋" w:cs="仿宋"/>
          <w:b/>
          <w:bCs/>
          <w:i w:val="0"/>
          <w:iCs w:val="0"/>
          <w:color w:val="auto"/>
          <w:highlight w:val="none"/>
        </w:rPr>
        <w:t>导致</w:t>
      </w:r>
      <w:r>
        <w:rPr>
          <w:rFonts w:hint="eastAsia" w:ascii="仿宋" w:hAnsi="仿宋" w:eastAsia="仿宋" w:cs="仿宋"/>
          <w:b/>
          <w:bCs/>
          <w:i w:val="0"/>
          <w:iCs w:val="0"/>
          <w:color w:val="auto"/>
          <w:highlight w:val="none"/>
          <w:lang w:val="en-US" w:eastAsia="zh-CN"/>
        </w:rPr>
        <w:t>其</w:t>
      </w:r>
      <w:r>
        <w:rPr>
          <w:rFonts w:hint="eastAsia" w:ascii="仿宋" w:hAnsi="仿宋" w:eastAsia="仿宋" w:cs="仿宋"/>
          <w:b/>
          <w:bCs/>
          <w:i w:val="0"/>
          <w:iCs w:val="0"/>
          <w:color w:val="auto"/>
          <w:highlight w:val="none"/>
          <w:lang w:eastAsia="zh-CN"/>
        </w:rPr>
        <w:t>响应</w:t>
      </w:r>
      <w:r>
        <w:rPr>
          <w:rFonts w:hint="eastAsia" w:ascii="仿宋" w:hAnsi="仿宋" w:eastAsia="仿宋" w:cs="仿宋"/>
          <w:b/>
          <w:bCs/>
          <w:i w:val="0"/>
          <w:iCs w:val="0"/>
          <w:color w:val="auto"/>
          <w:highlight w:val="none"/>
          <w:lang w:val="en-US" w:eastAsia="zh-CN"/>
        </w:rPr>
        <w:t>无效</w:t>
      </w:r>
      <w:r>
        <w:rPr>
          <w:rFonts w:hint="eastAsia" w:ascii="仿宋" w:hAnsi="仿宋" w:eastAsia="仿宋" w:cs="仿宋"/>
          <w:i w:val="0"/>
          <w:iCs w:val="0"/>
          <w:color w:val="auto"/>
          <w:highlight w:val="none"/>
        </w:rPr>
        <w:t>。</w:t>
      </w:r>
    </w:p>
    <w:p w14:paraId="2084E86D">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1</w:t>
      </w:r>
      <w:r>
        <w:rPr>
          <w:rFonts w:hint="eastAsia" w:ascii="仿宋" w:hAnsi="仿宋" w:eastAsia="仿宋" w:cs="仿宋"/>
          <w:i w:val="0"/>
          <w:iCs w:val="0"/>
          <w:color w:val="auto"/>
          <w:highlight w:val="none"/>
          <w:lang w:val="en-US" w:eastAsia="zh-CN"/>
        </w:rPr>
        <w:t>6</w:t>
      </w:r>
      <w:r>
        <w:rPr>
          <w:rFonts w:hint="eastAsia" w:ascii="仿宋" w:hAnsi="仿宋" w:eastAsia="仿宋" w:cs="仿宋"/>
          <w:i w:val="0"/>
          <w:iCs w:val="0"/>
          <w:color w:val="auto"/>
          <w:highlight w:val="none"/>
        </w:rPr>
        <w:t>.</w:t>
      </w:r>
      <w:r>
        <w:rPr>
          <w:rFonts w:hint="eastAsia" w:ascii="仿宋" w:hAnsi="仿宋" w:eastAsia="仿宋" w:cs="仿宋"/>
          <w:i w:val="0"/>
          <w:iCs w:val="0"/>
          <w:color w:val="auto"/>
          <w:highlight w:val="none"/>
          <w:lang w:val="en-US" w:eastAsia="zh-CN"/>
        </w:rPr>
        <w:t>4响应</w:t>
      </w:r>
      <w:r>
        <w:rPr>
          <w:rFonts w:hint="eastAsia" w:ascii="仿宋" w:hAnsi="仿宋" w:eastAsia="仿宋" w:cs="仿宋"/>
          <w:i w:val="0"/>
          <w:iCs w:val="0"/>
          <w:color w:val="auto"/>
          <w:highlight w:val="none"/>
        </w:rPr>
        <w:t>文件须严格按照</w:t>
      </w:r>
      <w:r>
        <w:rPr>
          <w:rFonts w:hint="eastAsia" w:ascii="仿宋" w:hAnsi="仿宋" w:eastAsia="仿宋" w:cs="仿宋"/>
          <w:i w:val="0"/>
          <w:iCs w:val="0"/>
          <w:color w:val="auto"/>
          <w:highlight w:val="none"/>
          <w:lang w:val="en-US" w:eastAsia="zh-CN"/>
        </w:rPr>
        <w:t>本竞争性磋商</w:t>
      </w:r>
      <w:r>
        <w:rPr>
          <w:rFonts w:hint="eastAsia" w:ascii="仿宋" w:hAnsi="仿宋" w:eastAsia="仿宋" w:cs="仿宋"/>
          <w:i w:val="0"/>
          <w:iCs w:val="0"/>
          <w:color w:val="auto"/>
          <w:highlight w:val="none"/>
        </w:rPr>
        <w:t>文件第</w:t>
      </w:r>
      <w:r>
        <w:rPr>
          <w:rFonts w:hint="eastAsia" w:ascii="仿宋" w:hAnsi="仿宋" w:eastAsia="仿宋" w:cs="仿宋"/>
          <w:i w:val="0"/>
          <w:iCs w:val="0"/>
          <w:color w:val="auto"/>
          <w:highlight w:val="none"/>
          <w:lang w:val="en-US" w:eastAsia="zh-CN"/>
        </w:rPr>
        <w:t>六章</w:t>
      </w:r>
      <w:r>
        <w:rPr>
          <w:rFonts w:hint="eastAsia" w:ascii="仿宋" w:hAnsi="仿宋" w:eastAsia="仿宋" w:cs="仿宋"/>
          <w:i w:val="0"/>
          <w:iCs w:val="0"/>
          <w:color w:val="auto"/>
          <w:highlight w:val="none"/>
        </w:rPr>
        <w:t>规定的格式提交，并按规定的统一格式逐项填写，不准有空项；无相应内容可填的项，应填写“无”、“未测试”、“没有相应指标”等明确的回答文字。由于编排混乱导致</w:t>
      </w:r>
      <w:r>
        <w:rPr>
          <w:rFonts w:hint="eastAsia" w:ascii="仿宋" w:hAnsi="仿宋" w:eastAsia="仿宋" w:cs="仿宋"/>
          <w:i w:val="0"/>
          <w:iCs w:val="0"/>
          <w:color w:val="auto"/>
          <w:highlight w:val="none"/>
          <w:lang w:val="en-US" w:eastAsia="zh-CN"/>
        </w:rPr>
        <w:t>响应</w:t>
      </w:r>
      <w:r>
        <w:rPr>
          <w:rFonts w:hint="eastAsia" w:ascii="仿宋" w:hAnsi="仿宋" w:eastAsia="仿宋" w:cs="仿宋"/>
          <w:i w:val="0"/>
          <w:iCs w:val="0"/>
          <w:color w:val="auto"/>
          <w:highlight w:val="none"/>
        </w:rPr>
        <w:t>文件被误读或查找不到，其责任由</w:t>
      </w:r>
      <w:r>
        <w:rPr>
          <w:rFonts w:hint="eastAsia" w:ascii="仿宋" w:hAnsi="仿宋" w:eastAsia="仿宋" w:cs="仿宋"/>
          <w:i w:val="0"/>
          <w:iCs w:val="0"/>
          <w:color w:val="auto"/>
          <w:highlight w:val="none"/>
          <w:lang w:val="en-US" w:eastAsia="zh-CN"/>
        </w:rPr>
        <w:t>供应商</w:t>
      </w:r>
      <w:r>
        <w:rPr>
          <w:rFonts w:hint="eastAsia" w:ascii="仿宋" w:hAnsi="仿宋" w:eastAsia="仿宋" w:cs="仿宋"/>
          <w:i w:val="0"/>
          <w:iCs w:val="0"/>
          <w:color w:val="auto"/>
          <w:highlight w:val="none"/>
        </w:rPr>
        <w:t>承担。</w:t>
      </w:r>
    </w:p>
    <w:p w14:paraId="71265CA2">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1</w:t>
      </w:r>
      <w:r>
        <w:rPr>
          <w:rFonts w:hint="eastAsia" w:ascii="仿宋" w:hAnsi="仿宋" w:eastAsia="仿宋" w:cs="仿宋"/>
          <w:i w:val="0"/>
          <w:iCs w:val="0"/>
          <w:color w:val="auto"/>
          <w:highlight w:val="none"/>
          <w:lang w:val="en-US" w:eastAsia="zh-CN"/>
        </w:rPr>
        <w:t>6</w:t>
      </w:r>
      <w:r>
        <w:rPr>
          <w:rFonts w:hint="eastAsia" w:ascii="仿宋" w:hAnsi="仿宋" w:eastAsia="仿宋" w:cs="仿宋"/>
          <w:i w:val="0"/>
          <w:iCs w:val="0"/>
          <w:color w:val="auto"/>
          <w:highlight w:val="none"/>
        </w:rPr>
        <w:t>.</w:t>
      </w:r>
      <w:r>
        <w:rPr>
          <w:rFonts w:hint="eastAsia" w:ascii="仿宋" w:hAnsi="仿宋" w:eastAsia="仿宋" w:cs="仿宋"/>
          <w:i w:val="0"/>
          <w:iCs w:val="0"/>
          <w:color w:val="auto"/>
          <w:highlight w:val="none"/>
          <w:lang w:val="en-US" w:eastAsia="zh-CN"/>
        </w:rPr>
        <w:t>5供应商</w:t>
      </w:r>
      <w:r>
        <w:rPr>
          <w:rFonts w:hint="eastAsia" w:ascii="仿宋" w:hAnsi="仿宋" w:eastAsia="仿宋" w:cs="仿宋"/>
          <w:i w:val="0"/>
          <w:iCs w:val="0"/>
          <w:color w:val="auto"/>
          <w:highlight w:val="none"/>
        </w:rPr>
        <w:t>须注意：为合理节约政府采购评审成本，提倡诚实信用的</w:t>
      </w:r>
      <w:r>
        <w:rPr>
          <w:rFonts w:hint="eastAsia" w:ascii="仿宋" w:hAnsi="仿宋" w:eastAsia="仿宋" w:cs="仿宋"/>
          <w:i w:val="0"/>
          <w:iCs w:val="0"/>
          <w:color w:val="auto"/>
          <w:highlight w:val="none"/>
          <w:lang w:val="en-US" w:eastAsia="zh-CN"/>
        </w:rPr>
        <w:t>磋商</w:t>
      </w:r>
      <w:r>
        <w:rPr>
          <w:rFonts w:hint="eastAsia" w:ascii="仿宋" w:hAnsi="仿宋" w:eastAsia="仿宋" w:cs="仿宋"/>
          <w:i w:val="0"/>
          <w:iCs w:val="0"/>
          <w:color w:val="auto"/>
          <w:highlight w:val="none"/>
        </w:rPr>
        <w:t>行为，特别要求</w:t>
      </w:r>
      <w:r>
        <w:rPr>
          <w:rFonts w:hint="eastAsia" w:ascii="仿宋" w:hAnsi="仿宋" w:eastAsia="仿宋" w:cs="仿宋"/>
          <w:i w:val="0"/>
          <w:iCs w:val="0"/>
          <w:color w:val="auto"/>
          <w:highlight w:val="none"/>
          <w:lang w:val="en-US" w:eastAsia="zh-CN"/>
        </w:rPr>
        <w:t>供应商</w:t>
      </w:r>
      <w:r>
        <w:rPr>
          <w:rFonts w:hint="eastAsia" w:ascii="仿宋" w:hAnsi="仿宋" w:eastAsia="仿宋" w:cs="仿宋"/>
          <w:i w:val="0"/>
          <w:iCs w:val="0"/>
          <w:color w:val="auto"/>
          <w:highlight w:val="none"/>
        </w:rPr>
        <w:t>应本着诚信精神，在本次</w:t>
      </w:r>
      <w:r>
        <w:rPr>
          <w:rFonts w:hint="eastAsia" w:ascii="仿宋" w:hAnsi="仿宋" w:eastAsia="仿宋" w:cs="仿宋"/>
          <w:i w:val="0"/>
          <w:iCs w:val="0"/>
          <w:color w:val="auto"/>
          <w:highlight w:val="none"/>
          <w:lang w:val="en-US" w:eastAsia="zh-CN"/>
        </w:rPr>
        <w:t>响应</w:t>
      </w:r>
      <w:r>
        <w:rPr>
          <w:rFonts w:hint="eastAsia" w:ascii="仿宋" w:hAnsi="仿宋" w:eastAsia="仿宋" w:cs="仿宋"/>
          <w:i w:val="0"/>
          <w:iCs w:val="0"/>
          <w:color w:val="auto"/>
          <w:highlight w:val="none"/>
        </w:rPr>
        <w:t>文件的偏离表中，均以审慎的态度明确、清楚地披露各项偏离。若</w:t>
      </w:r>
      <w:r>
        <w:rPr>
          <w:rFonts w:hint="eastAsia" w:ascii="仿宋" w:hAnsi="仿宋" w:eastAsia="仿宋" w:cs="仿宋"/>
          <w:i w:val="0"/>
          <w:iCs w:val="0"/>
          <w:color w:val="auto"/>
          <w:highlight w:val="none"/>
          <w:lang w:val="en-US" w:eastAsia="zh-CN"/>
        </w:rPr>
        <w:t>供应商</w:t>
      </w:r>
      <w:r>
        <w:rPr>
          <w:rFonts w:hint="eastAsia" w:ascii="仿宋" w:hAnsi="仿宋" w:eastAsia="仿宋" w:cs="仿宋"/>
          <w:i w:val="0"/>
          <w:iCs w:val="0"/>
          <w:color w:val="auto"/>
          <w:highlight w:val="none"/>
        </w:rPr>
        <w:t>对某一事项是否存在或是否属于偏离不能确定，亦必须在偏离表中清楚地表明该偏离事项，并可以注明不能确定的字样。任何情况下，对于</w:t>
      </w:r>
      <w:r>
        <w:rPr>
          <w:rFonts w:hint="eastAsia" w:ascii="仿宋" w:hAnsi="仿宋" w:eastAsia="仿宋" w:cs="仿宋"/>
          <w:i w:val="0"/>
          <w:iCs w:val="0"/>
          <w:color w:val="auto"/>
          <w:highlight w:val="none"/>
          <w:lang w:val="en-US" w:eastAsia="zh-CN"/>
        </w:rPr>
        <w:t>供应商</w:t>
      </w:r>
      <w:r>
        <w:rPr>
          <w:rFonts w:hint="eastAsia" w:ascii="仿宋" w:hAnsi="仿宋" w:eastAsia="仿宋" w:cs="仿宋"/>
          <w:i w:val="0"/>
          <w:iCs w:val="0"/>
          <w:color w:val="auto"/>
          <w:highlight w:val="none"/>
        </w:rPr>
        <w:t>没有在偏离表中明确、清楚地披露的事项，包括可能属于被</w:t>
      </w:r>
      <w:r>
        <w:rPr>
          <w:rFonts w:hint="eastAsia" w:ascii="仿宋" w:hAnsi="仿宋" w:eastAsia="仿宋" w:cs="仿宋"/>
          <w:i w:val="0"/>
          <w:iCs w:val="0"/>
          <w:color w:val="auto"/>
          <w:highlight w:val="none"/>
          <w:lang w:val="en-US" w:eastAsia="zh-CN"/>
        </w:rPr>
        <w:t>供应商</w:t>
      </w:r>
      <w:r>
        <w:rPr>
          <w:rFonts w:hint="eastAsia" w:ascii="仿宋" w:hAnsi="仿宋" w:eastAsia="仿宋" w:cs="仿宋"/>
          <w:i w:val="0"/>
          <w:iCs w:val="0"/>
          <w:color w:val="auto"/>
          <w:highlight w:val="none"/>
        </w:rPr>
        <w:t>在偏离表中遗漏披露的事项，一旦在评审中被发现存在偏离或被认定为属于偏离，则评</w:t>
      </w:r>
      <w:r>
        <w:rPr>
          <w:rFonts w:hint="eastAsia" w:ascii="仿宋" w:hAnsi="仿宋" w:eastAsia="仿宋" w:cs="仿宋"/>
          <w:i w:val="0"/>
          <w:iCs w:val="0"/>
          <w:color w:val="auto"/>
          <w:highlight w:val="none"/>
          <w:lang w:val="en-US" w:eastAsia="zh-CN"/>
        </w:rPr>
        <w:t>审</w:t>
      </w:r>
      <w:r>
        <w:rPr>
          <w:rFonts w:hint="eastAsia" w:ascii="仿宋" w:hAnsi="仿宋" w:eastAsia="仿宋" w:cs="仿宋"/>
          <w:i w:val="0"/>
          <w:iCs w:val="0"/>
          <w:color w:val="auto"/>
          <w:highlight w:val="none"/>
        </w:rPr>
        <w:t>委员会有权视具体情形评审时予以处理，</w:t>
      </w:r>
      <w:r>
        <w:rPr>
          <w:rFonts w:hint="eastAsia" w:ascii="仿宋" w:hAnsi="仿宋" w:eastAsia="仿宋" w:cs="仿宋"/>
          <w:b/>
          <w:bCs/>
          <w:i w:val="0"/>
          <w:iCs w:val="0"/>
          <w:color w:val="auto"/>
          <w:highlight w:val="none"/>
        </w:rPr>
        <w:t>将可能导致</w:t>
      </w:r>
      <w:r>
        <w:rPr>
          <w:rFonts w:hint="eastAsia" w:ascii="仿宋" w:hAnsi="仿宋" w:eastAsia="仿宋" w:cs="仿宋"/>
          <w:b/>
          <w:bCs/>
          <w:i w:val="0"/>
          <w:iCs w:val="0"/>
          <w:color w:val="auto"/>
          <w:highlight w:val="none"/>
          <w:lang w:eastAsia="zh-CN"/>
        </w:rPr>
        <w:t>响应</w:t>
      </w:r>
      <w:r>
        <w:rPr>
          <w:rFonts w:hint="eastAsia" w:ascii="仿宋" w:hAnsi="仿宋" w:eastAsia="仿宋" w:cs="仿宋"/>
          <w:b/>
          <w:bCs/>
          <w:i w:val="0"/>
          <w:iCs w:val="0"/>
          <w:color w:val="auto"/>
          <w:highlight w:val="none"/>
          <w:lang w:val="en-US" w:eastAsia="zh-CN"/>
        </w:rPr>
        <w:t>无效</w:t>
      </w:r>
      <w:r>
        <w:rPr>
          <w:rFonts w:hint="eastAsia" w:ascii="仿宋" w:hAnsi="仿宋" w:eastAsia="仿宋" w:cs="仿宋"/>
          <w:i w:val="0"/>
          <w:iCs w:val="0"/>
          <w:color w:val="auto"/>
          <w:highlight w:val="none"/>
        </w:rPr>
        <w:t>。</w:t>
      </w:r>
    </w:p>
    <w:p w14:paraId="76CE4755">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1</w:t>
      </w:r>
      <w:r>
        <w:rPr>
          <w:rFonts w:hint="eastAsia" w:ascii="仿宋" w:hAnsi="仿宋" w:eastAsia="仿宋" w:cs="仿宋"/>
          <w:i w:val="0"/>
          <w:iCs w:val="0"/>
          <w:color w:val="auto"/>
          <w:highlight w:val="none"/>
          <w:lang w:val="en-US" w:eastAsia="zh-CN"/>
        </w:rPr>
        <w:t>6</w:t>
      </w:r>
      <w:r>
        <w:rPr>
          <w:rFonts w:hint="eastAsia" w:ascii="仿宋" w:hAnsi="仿宋" w:eastAsia="仿宋" w:cs="仿宋"/>
          <w:i w:val="0"/>
          <w:iCs w:val="0"/>
          <w:color w:val="auto"/>
          <w:highlight w:val="none"/>
        </w:rPr>
        <w:t>.</w:t>
      </w:r>
      <w:r>
        <w:rPr>
          <w:rFonts w:hint="eastAsia" w:ascii="仿宋" w:hAnsi="仿宋" w:eastAsia="仿宋" w:cs="仿宋"/>
          <w:i w:val="0"/>
          <w:iCs w:val="0"/>
          <w:color w:val="auto"/>
          <w:highlight w:val="none"/>
          <w:lang w:val="en-US" w:eastAsia="zh-CN"/>
        </w:rPr>
        <w:t>6供应商</w:t>
      </w:r>
      <w:r>
        <w:rPr>
          <w:rFonts w:hint="eastAsia" w:ascii="仿宋" w:hAnsi="仿宋" w:eastAsia="仿宋" w:cs="仿宋"/>
          <w:i w:val="0"/>
          <w:iCs w:val="0"/>
          <w:color w:val="auto"/>
          <w:highlight w:val="none"/>
        </w:rPr>
        <w:t>必须保证</w:t>
      </w:r>
      <w:r>
        <w:rPr>
          <w:rFonts w:hint="eastAsia" w:ascii="仿宋" w:hAnsi="仿宋" w:eastAsia="仿宋" w:cs="仿宋"/>
          <w:i w:val="0"/>
          <w:iCs w:val="0"/>
          <w:color w:val="auto"/>
          <w:highlight w:val="none"/>
          <w:lang w:val="en-US" w:eastAsia="zh-CN"/>
        </w:rPr>
        <w:t>响应</w:t>
      </w:r>
      <w:r>
        <w:rPr>
          <w:rFonts w:hint="eastAsia" w:ascii="仿宋" w:hAnsi="仿宋" w:eastAsia="仿宋" w:cs="仿宋"/>
          <w:i w:val="0"/>
          <w:iCs w:val="0"/>
          <w:color w:val="auto"/>
          <w:highlight w:val="none"/>
        </w:rPr>
        <w:t>文件所提供的全部资料</w:t>
      </w:r>
      <w:r>
        <w:rPr>
          <w:rFonts w:hint="eastAsia" w:ascii="仿宋" w:hAnsi="仿宋" w:eastAsia="仿宋" w:cs="仿宋"/>
          <w:i w:val="0"/>
          <w:iCs w:val="0"/>
          <w:color w:val="auto"/>
          <w:highlight w:val="none"/>
          <w:lang w:eastAsia="zh-CN"/>
        </w:rPr>
        <w:t>合法、</w:t>
      </w:r>
      <w:r>
        <w:rPr>
          <w:rFonts w:hint="eastAsia" w:ascii="仿宋" w:hAnsi="仿宋" w:eastAsia="仿宋" w:cs="仿宋"/>
          <w:i w:val="0"/>
          <w:iCs w:val="0"/>
          <w:color w:val="auto"/>
          <w:highlight w:val="none"/>
        </w:rPr>
        <w:t>真实可靠，并接受采购</w:t>
      </w:r>
      <w:r>
        <w:rPr>
          <w:rFonts w:hint="eastAsia" w:ascii="仿宋" w:hAnsi="仿宋" w:eastAsia="仿宋" w:cs="仿宋"/>
          <w:i w:val="0"/>
          <w:iCs w:val="0"/>
          <w:color w:val="auto"/>
          <w:highlight w:val="none"/>
          <w:lang w:val="en-US" w:eastAsia="zh-CN"/>
        </w:rPr>
        <w:t>人、采购</w:t>
      </w:r>
      <w:r>
        <w:rPr>
          <w:rFonts w:hint="eastAsia" w:ascii="仿宋" w:hAnsi="仿宋" w:eastAsia="仿宋" w:cs="仿宋"/>
          <w:i w:val="0"/>
          <w:iCs w:val="0"/>
          <w:color w:val="auto"/>
          <w:highlight w:val="none"/>
        </w:rPr>
        <w:t>代理机构或评</w:t>
      </w:r>
      <w:r>
        <w:rPr>
          <w:rFonts w:hint="eastAsia" w:ascii="仿宋" w:hAnsi="仿宋" w:eastAsia="仿宋" w:cs="仿宋"/>
          <w:i w:val="0"/>
          <w:iCs w:val="0"/>
          <w:color w:val="auto"/>
          <w:highlight w:val="none"/>
          <w:lang w:val="en-US" w:eastAsia="zh-CN"/>
        </w:rPr>
        <w:t>审</w:t>
      </w:r>
      <w:r>
        <w:rPr>
          <w:rFonts w:hint="eastAsia" w:ascii="仿宋" w:hAnsi="仿宋" w:eastAsia="仿宋" w:cs="仿宋"/>
          <w:i w:val="0"/>
          <w:iCs w:val="0"/>
          <w:color w:val="auto"/>
          <w:highlight w:val="none"/>
        </w:rPr>
        <w:t>委员会对其中任何资料进一步审查的要求。</w:t>
      </w:r>
    </w:p>
    <w:p w14:paraId="4AA7F602">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1</w:t>
      </w:r>
      <w:r>
        <w:rPr>
          <w:rFonts w:hint="eastAsia" w:ascii="仿宋" w:hAnsi="仿宋" w:eastAsia="仿宋" w:cs="仿宋"/>
          <w:i w:val="0"/>
          <w:iCs w:val="0"/>
          <w:color w:val="auto"/>
          <w:highlight w:val="none"/>
          <w:lang w:val="en-US" w:eastAsia="zh-CN"/>
        </w:rPr>
        <w:t>6</w:t>
      </w:r>
      <w:r>
        <w:rPr>
          <w:rFonts w:hint="eastAsia" w:ascii="仿宋" w:hAnsi="仿宋" w:eastAsia="仿宋" w:cs="仿宋"/>
          <w:i w:val="0"/>
          <w:iCs w:val="0"/>
          <w:color w:val="auto"/>
          <w:highlight w:val="none"/>
        </w:rPr>
        <w:t>.</w:t>
      </w:r>
      <w:r>
        <w:rPr>
          <w:rFonts w:hint="eastAsia" w:ascii="仿宋" w:hAnsi="仿宋" w:eastAsia="仿宋" w:cs="仿宋"/>
          <w:i w:val="0"/>
          <w:iCs w:val="0"/>
          <w:color w:val="auto"/>
          <w:highlight w:val="none"/>
          <w:lang w:val="en-US" w:eastAsia="zh-CN"/>
        </w:rPr>
        <w:t>7供应商</w:t>
      </w:r>
      <w:r>
        <w:rPr>
          <w:rFonts w:hint="eastAsia" w:ascii="仿宋" w:hAnsi="仿宋" w:eastAsia="仿宋" w:cs="仿宋"/>
          <w:i w:val="0"/>
          <w:iCs w:val="0"/>
          <w:color w:val="auto"/>
          <w:highlight w:val="none"/>
        </w:rPr>
        <w:t>在</w:t>
      </w:r>
      <w:r>
        <w:rPr>
          <w:rFonts w:hint="eastAsia" w:ascii="仿宋" w:hAnsi="仿宋" w:eastAsia="仿宋" w:cs="仿宋"/>
          <w:i w:val="0"/>
          <w:iCs w:val="0"/>
          <w:color w:val="auto"/>
          <w:highlight w:val="none"/>
          <w:lang w:val="en-US" w:eastAsia="zh-CN"/>
        </w:rPr>
        <w:t>响应</w:t>
      </w:r>
      <w:r>
        <w:rPr>
          <w:rFonts w:hint="eastAsia" w:ascii="仿宋" w:hAnsi="仿宋" w:eastAsia="仿宋" w:cs="仿宋"/>
          <w:i w:val="0"/>
          <w:iCs w:val="0"/>
          <w:color w:val="auto"/>
          <w:highlight w:val="none"/>
        </w:rPr>
        <w:t>文件及相关文件的签订、履行、通知等事项的文件中的单位盖章、印章、公章等处均指与当事人全称相一致的标准公章，不得使用其他形式（如带有“专用章”等字样的印章）。不符合本条规定的按</w:t>
      </w:r>
      <w:r>
        <w:rPr>
          <w:rFonts w:hint="eastAsia" w:ascii="仿宋" w:hAnsi="仿宋" w:eastAsia="仿宋" w:cs="仿宋"/>
          <w:b/>
          <w:bCs/>
          <w:i w:val="0"/>
          <w:iCs w:val="0"/>
          <w:color w:val="auto"/>
          <w:highlight w:val="none"/>
        </w:rPr>
        <w:t>无效</w:t>
      </w:r>
      <w:r>
        <w:rPr>
          <w:rFonts w:hint="eastAsia" w:ascii="仿宋" w:hAnsi="仿宋" w:eastAsia="仿宋" w:cs="仿宋"/>
          <w:b/>
          <w:bCs/>
          <w:i w:val="0"/>
          <w:iCs w:val="0"/>
          <w:color w:val="auto"/>
          <w:highlight w:val="none"/>
          <w:lang w:val="en-US" w:eastAsia="zh-CN"/>
        </w:rPr>
        <w:t>响应</w:t>
      </w:r>
      <w:r>
        <w:rPr>
          <w:rFonts w:hint="eastAsia" w:ascii="仿宋" w:hAnsi="仿宋" w:eastAsia="仿宋" w:cs="仿宋"/>
          <w:i w:val="0"/>
          <w:iCs w:val="0"/>
          <w:color w:val="auto"/>
          <w:highlight w:val="none"/>
        </w:rPr>
        <w:t>处理。</w:t>
      </w:r>
    </w:p>
    <w:p w14:paraId="1479B75C">
      <w:pPr>
        <w:pStyle w:val="61"/>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i w:val="0"/>
          <w:iCs w:val="0"/>
          <w:color w:val="auto"/>
          <w:kern w:val="2"/>
          <w:sz w:val="24"/>
          <w:szCs w:val="22"/>
          <w:highlight w:val="none"/>
          <w:shd w:val="clear" w:color="auto" w:fill="FFFFFF" w:themeFill="background1"/>
          <w:lang w:val="en-US" w:eastAsia="zh-CN" w:bidi="ar-SA"/>
        </w:rPr>
      </w:pPr>
      <w:r>
        <w:rPr>
          <w:rFonts w:hint="eastAsia" w:ascii="仿宋" w:hAnsi="仿宋" w:eastAsia="仿宋" w:cs="仿宋"/>
          <w:i w:val="0"/>
          <w:iCs w:val="0"/>
          <w:color w:val="auto"/>
          <w:kern w:val="2"/>
          <w:sz w:val="24"/>
          <w:szCs w:val="22"/>
          <w:highlight w:val="none"/>
          <w:shd w:val="clear" w:color="auto" w:fill="FFFFFF" w:themeFill="background1"/>
          <w:lang w:val="en-US" w:eastAsia="zh-CN" w:bidi="ar-SA"/>
        </w:rPr>
        <w:t>16.8电子响应文件的编制</w:t>
      </w:r>
    </w:p>
    <w:p w14:paraId="4E46BA5E">
      <w:pPr>
        <w:pStyle w:val="61"/>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i w:val="0"/>
          <w:iCs w:val="0"/>
          <w:color w:val="auto"/>
          <w:kern w:val="2"/>
          <w:sz w:val="24"/>
          <w:szCs w:val="22"/>
          <w:highlight w:val="none"/>
          <w:shd w:val="clear" w:color="auto" w:fill="FFFFFF" w:themeFill="background1"/>
          <w:lang w:val="en-US" w:eastAsia="zh-CN" w:bidi="ar-SA"/>
        </w:rPr>
      </w:pPr>
      <w:r>
        <w:rPr>
          <w:rFonts w:hint="eastAsia" w:ascii="仿宋" w:hAnsi="仿宋" w:eastAsia="仿宋" w:cs="仿宋"/>
          <w:i w:val="0"/>
          <w:iCs w:val="0"/>
          <w:color w:val="auto"/>
          <w:kern w:val="2"/>
          <w:sz w:val="24"/>
          <w:szCs w:val="22"/>
          <w:highlight w:val="none"/>
          <w:shd w:val="clear" w:color="auto" w:fill="FFFFFF" w:themeFill="background1"/>
          <w:lang w:val="en-US" w:eastAsia="zh-CN" w:bidi="ar-SA"/>
        </w:rPr>
        <w:t xml:space="preserve">16.8.1电子响应文件需按竞争性磋商文件要求进行制作编制。响应文件制作时，不同内容按标签提示制作导入，按照竞争性磋商文件中明确的响应文件目录和格式进行编制，保证目录清晰、内容完整。           </w:t>
      </w:r>
    </w:p>
    <w:p w14:paraId="1D4C561F">
      <w:pPr>
        <w:keepNext w:val="0"/>
        <w:keepLines w:val="0"/>
        <w:pageBreakBefore w:val="0"/>
        <w:widowControl w:val="0"/>
        <w:kinsoku/>
        <w:overflowPunct/>
        <w:topLinePunct w:val="0"/>
        <w:bidi w:val="0"/>
        <w:ind w:firstLine="480" w:firstLineChars="200"/>
        <w:textAlignment w:val="auto"/>
        <w:rPr>
          <w:rFonts w:hint="eastAsia" w:ascii="仿宋" w:hAnsi="仿宋" w:eastAsia="仿宋" w:cs="仿宋"/>
          <w:i w:val="0"/>
          <w:iCs w:val="0"/>
          <w:color w:val="auto"/>
          <w:kern w:val="2"/>
          <w:sz w:val="24"/>
          <w:szCs w:val="22"/>
          <w:highlight w:val="none"/>
          <w:shd w:val="clear" w:color="auto" w:fill="FFFFFF" w:themeFill="background1"/>
          <w:lang w:val="en-US" w:eastAsia="zh-CN" w:bidi="ar-SA"/>
        </w:rPr>
      </w:pPr>
      <w:r>
        <w:rPr>
          <w:rFonts w:hint="eastAsia" w:ascii="仿宋" w:hAnsi="仿宋" w:eastAsia="仿宋" w:cs="仿宋"/>
          <w:i w:val="0"/>
          <w:iCs w:val="0"/>
          <w:color w:val="auto"/>
          <w:kern w:val="2"/>
          <w:sz w:val="24"/>
          <w:szCs w:val="22"/>
          <w:highlight w:val="none"/>
          <w:shd w:val="clear" w:color="auto" w:fill="FFFFFF" w:themeFill="background1"/>
          <w:lang w:val="en-US" w:eastAsia="zh-CN" w:bidi="ar-SA"/>
        </w:rPr>
        <w:t>16.8.2电子磋商文件及响应文件具有法律效力，与其他形式的磋商文件及响应文件在内容和格式上等同，若响应文件与竞争性磋商文件要求不一致，其内容影响成交结果时，责任由供应商自行承担。供应商递交的电子响应文件因供应商自身原因而导致无法导入电子辅助评标系统，该响应文件被视为无效响应文件，</w:t>
      </w:r>
      <w:r>
        <w:rPr>
          <w:rFonts w:hint="eastAsia" w:ascii="仿宋" w:hAnsi="仿宋" w:eastAsia="仿宋" w:cs="仿宋"/>
          <w:b/>
          <w:bCs/>
          <w:i w:val="0"/>
          <w:iCs w:val="0"/>
          <w:color w:val="auto"/>
          <w:kern w:val="2"/>
          <w:sz w:val="24"/>
          <w:szCs w:val="22"/>
          <w:highlight w:val="none"/>
          <w:shd w:val="clear" w:color="auto" w:fill="FFFFFF" w:themeFill="background1"/>
          <w:lang w:val="en-US" w:eastAsia="zh-CN" w:bidi="ar-SA"/>
        </w:rPr>
        <w:t>其响应无效</w:t>
      </w:r>
      <w:r>
        <w:rPr>
          <w:rFonts w:hint="eastAsia" w:ascii="仿宋" w:hAnsi="仿宋" w:eastAsia="仿宋" w:cs="仿宋"/>
          <w:i w:val="0"/>
          <w:iCs w:val="0"/>
          <w:color w:val="auto"/>
          <w:kern w:val="2"/>
          <w:sz w:val="24"/>
          <w:szCs w:val="22"/>
          <w:highlight w:val="none"/>
          <w:shd w:val="clear" w:color="auto" w:fill="FFFFFF" w:themeFill="background1"/>
          <w:lang w:val="en-US" w:eastAsia="zh-CN" w:bidi="ar-SA"/>
        </w:rPr>
        <w:t>。</w:t>
      </w:r>
    </w:p>
    <w:p w14:paraId="72852751">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248" w:name="_Toc109899552"/>
      <w:bookmarkStart w:id="249" w:name="_Toc109897453"/>
      <w:bookmarkStart w:id="250" w:name="_Toc46771659"/>
      <w:bookmarkStart w:id="251" w:name="_Toc109900390"/>
      <w:bookmarkStart w:id="252" w:name="_Toc109899971"/>
      <w:bookmarkStart w:id="253" w:name="_Toc470172684"/>
      <w:bookmarkStart w:id="254" w:name="_Toc24738"/>
      <w:bookmarkStart w:id="255" w:name="_Toc163493614"/>
      <w:r>
        <w:rPr>
          <w:rFonts w:hint="eastAsia" w:ascii="仿宋" w:hAnsi="仿宋" w:eastAsia="仿宋" w:cs="仿宋"/>
          <w:b/>
          <w:bCs/>
          <w:color w:val="auto"/>
          <w:kern w:val="2"/>
          <w:sz w:val="24"/>
          <w:szCs w:val="24"/>
          <w:highlight w:val="none"/>
          <w:lang w:val="en-US" w:eastAsia="zh-CN" w:bidi="ar-SA"/>
        </w:rPr>
        <w:t>（四）响应文件的</w:t>
      </w:r>
      <w:bookmarkEnd w:id="248"/>
      <w:bookmarkEnd w:id="249"/>
      <w:bookmarkEnd w:id="250"/>
      <w:bookmarkEnd w:id="251"/>
      <w:bookmarkEnd w:id="252"/>
      <w:bookmarkEnd w:id="253"/>
      <w:r>
        <w:rPr>
          <w:rFonts w:hint="eastAsia" w:ascii="仿宋" w:hAnsi="仿宋" w:eastAsia="仿宋" w:cs="仿宋"/>
          <w:b/>
          <w:bCs/>
          <w:color w:val="auto"/>
          <w:kern w:val="2"/>
          <w:sz w:val="24"/>
          <w:szCs w:val="24"/>
          <w:highlight w:val="none"/>
          <w:lang w:val="en-US" w:eastAsia="zh-CN" w:bidi="ar-SA"/>
        </w:rPr>
        <w:t>递交</w:t>
      </w:r>
      <w:bookmarkEnd w:id="254"/>
      <w:bookmarkEnd w:id="255"/>
    </w:p>
    <w:p w14:paraId="01810122">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256" w:name="_Toc109899651"/>
      <w:bookmarkStart w:id="257" w:name="_Toc109897552"/>
      <w:bookmarkStart w:id="258" w:name="_Toc109900070"/>
      <w:bookmarkStart w:id="259" w:name="_Toc109900489"/>
      <w:bookmarkStart w:id="260" w:name="_Toc155095707"/>
      <w:bookmarkStart w:id="261" w:name="_Toc156490296"/>
      <w:bookmarkStart w:id="262" w:name="_Toc109900071"/>
      <w:bookmarkStart w:id="263" w:name="_Toc109900490"/>
      <w:bookmarkStart w:id="264" w:name="_Toc109897553"/>
      <w:bookmarkStart w:id="265" w:name="_Toc109899652"/>
      <w:bookmarkStart w:id="266" w:name="_Toc155095708"/>
      <w:bookmarkStart w:id="267" w:name="_Toc156490297"/>
      <w:r>
        <w:rPr>
          <w:rFonts w:hint="eastAsia" w:ascii="仿宋" w:hAnsi="仿宋" w:eastAsia="仿宋" w:cs="仿宋"/>
          <w:b/>
          <w:bCs/>
          <w:color w:val="auto"/>
          <w:kern w:val="2"/>
          <w:sz w:val="24"/>
          <w:szCs w:val="24"/>
          <w:highlight w:val="none"/>
          <w:lang w:val="en-US" w:eastAsia="zh-CN" w:bidi="ar-SA"/>
        </w:rPr>
        <w:t>17.磋商保证金</w:t>
      </w:r>
    </w:p>
    <w:p w14:paraId="73827BBE">
      <w:pPr>
        <w:pStyle w:val="61"/>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i w:val="0"/>
          <w:iCs w:val="0"/>
          <w:color w:val="auto"/>
          <w:kern w:val="2"/>
          <w:sz w:val="24"/>
          <w:szCs w:val="22"/>
          <w:highlight w:val="none"/>
          <w:shd w:val="clear" w:color="auto" w:fill="FFFFFF" w:themeFill="background1"/>
          <w:lang w:val="en-US" w:eastAsia="zh-CN" w:bidi="ar-SA"/>
        </w:rPr>
      </w:pPr>
      <w:r>
        <w:rPr>
          <w:rFonts w:hint="eastAsia" w:ascii="仿宋" w:hAnsi="仿宋" w:eastAsia="仿宋" w:cs="仿宋"/>
          <w:i w:val="0"/>
          <w:iCs w:val="0"/>
          <w:color w:val="auto"/>
          <w:kern w:val="2"/>
          <w:sz w:val="24"/>
          <w:szCs w:val="22"/>
          <w:highlight w:val="none"/>
          <w:shd w:val="clear" w:color="auto" w:fill="FFFFFF" w:themeFill="background1"/>
          <w:lang w:val="en-US" w:eastAsia="zh-CN" w:bidi="ar-SA"/>
        </w:rPr>
        <w:t>17.1供应商应按照竞争性磋商文件“供应商须知前附表”规定的金额及要求交纳磋商保证金。供应商自愿超额缴纳磋商保证金的，响应文件不做无效处理。</w:t>
      </w:r>
    </w:p>
    <w:p w14:paraId="597B8774">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仿宋" w:hAnsi="仿宋" w:eastAsia="仿宋" w:cs="仿宋"/>
          <w:b/>
          <w:bCs/>
          <w:i w:val="0"/>
          <w:iCs w:val="0"/>
          <w:color w:val="auto"/>
          <w:kern w:val="2"/>
          <w:sz w:val="24"/>
          <w:szCs w:val="22"/>
          <w:highlight w:val="none"/>
          <w:shd w:val="clear" w:color="auto" w:fill="FFFFFF" w:themeFill="background1"/>
          <w:lang w:val="en-US" w:eastAsia="zh-CN" w:bidi="ar-SA"/>
        </w:rPr>
      </w:pPr>
      <w:r>
        <w:rPr>
          <w:rFonts w:hint="eastAsia" w:ascii="仿宋" w:hAnsi="仿宋" w:eastAsia="仿宋" w:cs="仿宋"/>
          <w:i w:val="0"/>
          <w:iCs w:val="0"/>
          <w:color w:val="auto"/>
          <w:kern w:val="2"/>
          <w:sz w:val="24"/>
          <w:szCs w:val="22"/>
          <w:highlight w:val="none"/>
          <w:shd w:val="clear" w:color="auto" w:fill="FFFFFF" w:themeFill="background1"/>
          <w:lang w:val="en-US" w:eastAsia="zh-CN" w:bidi="ar-SA"/>
        </w:rPr>
        <w:t>17.2交纳磋商保证金可采用的形式：政府采购法律法规接受的支票、汇票、本票、网上银行支付或者金融机构、担保机构出具的保函等非现金形式。未按磋商文件要求提交磋商保证金的，其</w:t>
      </w:r>
      <w:r>
        <w:rPr>
          <w:rFonts w:hint="eastAsia" w:ascii="仿宋" w:hAnsi="仿宋" w:eastAsia="仿宋" w:cs="仿宋"/>
          <w:b/>
          <w:bCs/>
          <w:i w:val="0"/>
          <w:iCs w:val="0"/>
          <w:color w:val="auto"/>
          <w:kern w:val="2"/>
          <w:sz w:val="24"/>
          <w:szCs w:val="22"/>
          <w:highlight w:val="none"/>
          <w:shd w:val="clear" w:color="auto" w:fill="FFFFFF" w:themeFill="background1"/>
          <w:lang w:val="en-US" w:eastAsia="zh-CN" w:bidi="ar-SA"/>
        </w:rPr>
        <w:t>响应无效。</w:t>
      </w:r>
      <w:r>
        <w:rPr>
          <w:rFonts w:hint="eastAsia" w:ascii="仿宋" w:hAnsi="仿宋" w:eastAsia="仿宋" w:cs="仿宋"/>
          <w:i w:val="0"/>
          <w:iCs w:val="0"/>
          <w:color w:val="auto"/>
          <w:highlight w:val="none"/>
          <w:lang w:val="en-US" w:eastAsia="zh-CN"/>
        </w:rPr>
        <w:t>磋商保证金有效期同响应文件有效期。</w:t>
      </w:r>
    </w:p>
    <w:p w14:paraId="2C5506AD">
      <w:pPr>
        <w:pStyle w:val="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color w:val="auto"/>
          <w:kern w:val="2"/>
          <w:sz w:val="24"/>
          <w:szCs w:val="22"/>
          <w:highlight w:val="none"/>
          <w:shd w:val="clear" w:color="auto" w:fill="FFFFFF" w:themeFill="background1"/>
          <w:lang w:val="en-US" w:eastAsia="zh-CN" w:bidi="ar-SA"/>
        </w:rPr>
      </w:pPr>
      <w:r>
        <w:rPr>
          <w:rFonts w:hint="eastAsia" w:ascii="仿宋" w:hAnsi="仿宋" w:eastAsia="仿宋" w:cs="仿宋"/>
          <w:i w:val="0"/>
          <w:iCs w:val="0"/>
          <w:color w:val="auto"/>
          <w:kern w:val="2"/>
          <w:sz w:val="24"/>
          <w:szCs w:val="22"/>
          <w:highlight w:val="none"/>
          <w:shd w:val="clear" w:color="auto" w:fill="FFFFFF" w:themeFill="background1"/>
          <w:lang w:val="en-US" w:eastAsia="zh-CN" w:bidi="ar-SA"/>
        </w:rPr>
        <w:t>17.3磋商保证金到账（保函提交）截止时间同响应文件递交截止时间。以支票、汇票、本票、网上银行支付等形式提交磋商保证金的，应在响应文件递交截止时间前到账；以金融机构、担保机构出具的保函等形式提交磋商保证金的，应在响应文件递交截止时间前将磋商保证金支付件扫描后作为响应文件的组成部分与响应文件一起上传。由于到账时间晚于响应文件递交截止时间，或者票据错误、印鉴不清等原因导致不能到账的</w:t>
      </w:r>
      <w:r>
        <w:rPr>
          <w:rFonts w:hint="eastAsia" w:ascii="仿宋" w:hAnsi="仿宋" w:eastAsia="仿宋" w:cs="仿宋"/>
          <w:b w:val="0"/>
          <w:bCs w:val="0"/>
          <w:i w:val="0"/>
          <w:iCs w:val="0"/>
          <w:color w:val="auto"/>
          <w:kern w:val="2"/>
          <w:sz w:val="24"/>
          <w:szCs w:val="22"/>
          <w:highlight w:val="none"/>
          <w:shd w:val="clear" w:color="auto" w:fill="FFFFFF" w:themeFill="background1"/>
          <w:lang w:val="en-US" w:eastAsia="zh-CN" w:bidi="ar-SA"/>
        </w:rPr>
        <w:t>，</w:t>
      </w:r>
      <w:r>
        <w:rPr>
          <w:rFonts w:hint="eastAsia" w:ascii="仿宋" w:hAnsi="仿宋" w:eastAsia="仿宋" w:cs="仿宋"/>
          <w:b/>
          <w:bCs/>
          <w:i w:val="0"/>
          <w:iCs w:val="0"/>
          <w:color w:val="auto"/>
          <w:kern w:val="2"/>
          <w:sz w:val="24"/>
          <w:szCs w:val="22"/>
          <w:highlight w:val="none"/>
          <w:shd w:val="clear" w:color="auto" w:fill="FFFFFF" w:themeFill="background1"/>
          <w:lang w:val="en-US" w:eastAsia="zh-CN" w:bidi="ar-SA"/>
        </w:rPr>
        <w:t>其响应无效。</w:t>
      </w:r>
    </w:p>
    <w:p w14:paraId="4AA52D7E">
      <w:pPr>
        <w:pStyle w:val="61"/>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i w:val="0"/>
          <w:iCs w:val="0"/>
          <w:color w:val="auto"/>
          <w:kern w:val="2"/>
          <w:sz w:val="24"/>
          <w:szCs w:val="22"/>
          <w:highlight w:val="none"/>
          <w:shd w:val="clear" w:color="auto" w:fill="FFFFFF" w:themeFill="background1"/>
          <w:lang w:val="en-US" w:eastAsia="zh-CN" w:bidi="ar-SA"/>
        </w:rPr>
      </w:pPr>
      <w:r>
        <w:rPr>
          <w:rFonts w:hint="eastAsia" w:ascii="仿宋" w:hAnsi="仿宋" w:eastAsia="仿宋" w:cs="仿宋"/>
          <w:i w:val="0"/>
          <w:iCs w:val="0"/>
          <w:color w:val="auto"/>
          <w:kern w:val="2"/>
          <w:sz w:val="24"/>
          <w:szCs w:val="22"/>
          <w:highlight w:val="none"/>
          <w:shd w:val="clear" w:color="auto" w:fill="FFFFFF" w:themeFill="background1"/>
          <w:lang w:val="en-US" w:eastAsia="zh-CN" w:bidi="ar-SA"/>
        </w:rPr>
        <w:t>17.4 供应商为联合体的，可以由联合体中的一方或者多方共同交纳磋商保证金，其交纳的磋商保证金对联合体各方均具有约束力。</w:t>
      </w:r>
    </w:p>
    <w:p w14:paraId="25D6B141">
      <w:pPr>
        <w:pStyle w:val="61"/>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i w:val="0"/>
          <w:iCs w:val="0"/>
          <w:color w:val="auto"/>
          <w:kern w:val="2"/>
          <w:sz w:val="24"/>
          <w:szCs w:val="22"/>
          <w:highlight w:val="none"/>
          <w:shd w:val="clear" w:color="auto" w:fill="FFFFFF" w:themeFill="background1"/>
          <w:lang w:val="en-US" w:eastAsia="zh-CN" w:bidi="ar-SA"/>
        </w:rPr>
      </w:pPr>
      <w:r>
        <w:rPr>
          <w:rFonts w:hint="eastAsia" w:ascii="仿宋" w:hAnsi="仿宋" w:eastAsia="仿宋" w:cs="仿宋"/>
          <w:i w:val="0"/>
          <w:iCs w:val="0"/>
          <w:color w:val="auto"/>
          <w:kern w:val="2"/>
          <w:sz w:val="24"/>
          <w:szCs w:val="22"/>
          <w:highlight w:val="none"/>
          <w:shd w:val="clear" w:color="auto" w:fill="FFFFFF" w:themeFill="background1"/>
          <w:lang w:val="en-US" w:eastAsia="zh-CN" w:bidi="ar-SA"/>
        </w:rPr>
        <w:t xml:space="preserve">17.5采购人或者采购代理机构应当在采购活动结束后及时退还供应商的磋商保证金，采用银行保函、担保机构担保函等形式递交的磋商保证金，经供应商同意后采购人、采购代理机构可以不再退还，但因供应商自身原因导致无法及时退还的除外。未成交供应商的磋商保证金应当自成交通知书发出之日起 5 个工作日内退还，成交供应商的磋商保证金应当自采购合同签订之日起 5 个工作日内退还。 </w:t>
      </w:r>
    </w:p>
    <w:p w14:paraId="48C6EAF6">
      <w:pPr>
        <w:pStyle w:val="61"/>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i w:val="0"/>
          <w:iCs w:val="0"/>
          <w:color w:val="auto"/>
          <w:kern w:val="2"/>
          <w:sz w:val="24"/>
          <w:szCs w:val="22"/>
          <w:highlight w:val="none"/>
          <w:shd w:val="clear" w:color="auto" w:fill="FFFFFF" w:themeFill="background1"/>
          <w:lang w:val="en-US" w:eastAsia="zh-CN" w:bidi="ar-SA"/>
        </w:rPr>
      </w:pPr>
      <w:r>
        <w:rPr>
          <w:rFonts w:hint="eastAsia" w:ascii="仿宋" w:hAnsi="仿宋" w:eastAsia="仿宋" w:cs="仿宋"/>
          <w:i w:val="0"/>
          <w:iCs w:val="0"/>
          <w:color w:val="auto"/>
          <w:kern w:val="2"/>
          <w:sz w:val="24"/>
          <w:szCs w:val="22"/>
          <w:highlight w:val="none"/>
          <w:shd w:val="clear" w:color="auto" w:fill="FFFFFF" w:themeFill="background1"/>
          <w:lang w:val="en-US" w:eastAsia="zh-CN" w:bidi="ar-SA"/>
        </w:rPr>
        <w:t xml:space="preserve">17.6 供应商在响应文件递交截止时间前撤回已提交的响应文件的，自收到供应商书面撤回通知之日起 5 个工作日内，退还已收取的磋商保证金，但因供应商自身原因导致无法及时退还的除外。 </w:t>
      </w:r>
    </w:p>
    <w:p w14:paraId="6C0BF0B3">
      <w:pPr>
        <w:pStyle w:val="61"/>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i w:val="0"/>
          <w:iCs w:val="0"/>
          <w:color w:val="auto"/>
          <w:kern w:val="2"/>
          <w:sz w:val="24"/>
          <w:szCs w:val="22"/>
          <w:highlight w:val="none"/>
          <w:shd w:val="clear" w:color="auto" w:fill="FFFFFF" w:themeFill="background1"/>
          <w:lang w:val="en-US" w:eastAsia="zh-CN" w:bidi="ar-SA"/>
        </w:rPr>
      </w:pPr>
      <w:r>
        <w:rPr>
          <w:rFonts w:hint="eastAsia" w:ascii="仿宋" w:hAnsi="仿宋" w:eastAsia="仿宋" w:cs="仿宋"/>
          <w:i w:val="0"/>
          <w:iCs w:val="0"/>
          <w:color w:val="auto"/>
          <w:kern w:val="2"/>
          <w:sz w:val="24"/>
          <w:szCs w:val="22"/>
          <w:highlight w:val="none"/>
          <w:shd w:val="clear" w:color="auto" w:fill="FFFFFF" w:themeFill="background1"/>
          <w:lang w:val="en-US" w:eastAsia="zh-CN" w:bidi="ar-SA"/>
        </w:rPr>
        <w:t>17.7 终止磋商的项目已经收取磋商保证金的，自终止采购活动后5个工作日内退还已收取的磋商保证金及其在银行产生的孳息。</w:t>
      </w:r>
    </w:p>
    <w:p w14:paraId="4DB32745">
      <w:pPr>
        <w:pStyle w:val="61"/>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i w:val="0"/>
          <w:iCs w:val="0"/>
          <w:color w:val="auto"/>
          <w:kern w:val="2"/>
          <w:sz w:val="24"/>
          <w:szCs w:val="22"/>
          <w:highlight w:val="none"/>
          <w:shd w:val="clear" w:color="auto" w:fill="FFFFFF" w:themeFill="background1"/>
          <w:lang w:val="en-US" w:eastAsia="zh-CN" w:bidi="ar-SA"/>
        </w:rPr>
      </w:pPr>
      <w:r>
        <w:rPr>
          <w:rFonts w:hint="eastAsia" w:ascii="仿宋" w:hAnsi="仿宋" w:eastAsia="仿宋" w:cs="仿宋"/>
          <w:i w:val="0"/>
          <w:iCs w:val="0"/>
          <w:color w:val="auto"/>
          <w:kern w:val="2"/>
          <w:sz w:val="24"/>
          <w:szCs w:val="22"/>
          <w:highlight w:val="none"/>
          <w:shd w:val="clear" w:color="auto" w:fill="FFFFFF" w:themeFill="background1"/>
          <w:lang w:val="en-US" w:eastAsia="zh-CN" w:bidi="ar-SA"/>
        </w:rPr>
        <w:t>17.8有下列情形之一的，磋商保证金不予退还,</w:t>
      </w:r>
      <w:r>
        <w:rPr>
          <w:rFonts w:hint="eastAsia" w:ascii="仿宋" w:hAnsi="仿宋" w:eastAsia="仿宋" w:cs="仿宋"/>
          <w:i w:val="0"/>
          <w:iCs w:val="0"/>
          <w:color w:val="auto"/>
          <w:kern w:val="2"/>
          <w:sz w:val="24"/>
          <w:szCs w:val="22"/>
          <w:highlight w:val="none"/>
        </w:rPr>
        <w:t>情节严重的将其列入不良记录名单</w:t>
      </w:r>
      <w:r>
        <w:rPr>
          <w:rFonts w:hint="eastAsia" w:ascii="仿宋" w:hAnsi="仿宋" w:eastAsia="仿宋" w:cs="仿宋"/>
          <w:i w:val="0"/>
          <w:iCs w:val="0"/>
          <w:color w:val="auto"/>
          <w:kern w:val="2"/>
          <w:sz w:val="24"/>
          <w:szCs w:val="22"/>
          <w:highlight w:val="none"/>
          <w:shd w:val="clear" w:color="auto" w:fill="FFFFFF" w:themeFill="background1"/>
          <w:lang w:val="en-US" w:eastAsia="zh-CN" w:bidi="ar-SA"/>
        </w:rPr>
        <w:t xml:space="preserve">： </w:t>
      </w:r>
    </w:p>
    <w:p w14:paraId="5C9DB4AF">
      <w:pPr>
        <w:pStyle w:val="61"/>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i w:val="0"/>
          <w:iCs w:val="0"/>
          <w:color w:val="auto"/>
          <w:kern w:val="2"/>
          <w:sz w:val="24"/>
          <w:szCs w:val="22"/>
          <w:highlight w:val="none"/>
          <w:shd w:val="clear" w:color="auto" w:fill="FFFFFF" w:themeFill="background1"/>
          <w:lang w:val="en-US" w:eastAsia="zh-CN" w:bidi="ar-SA"/>
        </w:rPr>
      </w:pPr>
      <w:r>
        <w:rPr>
          <w:rFonts w:hint="eastAsia" w:ascii="仿宋" w:hAnsi="仿宋" w:eastAsia="仿宋" w:cs="仿宋"/>
          <w:i w:val="0"/>
          <w:iCs w:val="0"/>
          <w:color w:val="auto"/>
          <w:kern w:val="2"/>
          <w:sz w:val="24"/>
          <w:szCs w:val="22"/>
          <w:highlight w:val="none"/>
          <w:shd w:val="clear" w:color="auto" w:fill="FFFFFF" w:themeFill="background1"/>
          <w:lang w:val="en-US" w:eastAsia="zh-CN" w:bidi="ar-SA"/>
        </w:rPr>
        <w:t xml:space="preserve">17.8.1供应商在提交响应文件截止时间后撤回响应文件的； </w:t>
      </w:r>
    </w:p>
    <w:p w14:paraId="6F6CEDEA">
      <w:pPr>
        <w:pStyle w:val="61"/>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i w:val="0"/>
          <w:iCs w:val="0"/>
          <w:color w:val="auto"/>
          <w:kern w:val="2"/>
          <w:sz w:val="24"/>
          <w:szCs w:val="22"/>
          <w:highlight w:val="none"/>
          <w:shd w:val="clear" w:color="auto" w:fill="FFFFFF" w:themeFill="background1"/>
          <w:lang w:val="en-US" w:eastAsia="zh-CN" w:bidi="ar-SA"/>
        </w:rPr>
      </w:pPr>
      <w:r>
        <w:rPr>
          <w:rFonts w:hint="eastAsia" w:ascii="仿宋" w:hAnsi="仿宋" w:eastAsia="仿宋" w:cs="仿宋"/>
          <w:i w:val="0"/>
          <w:iCs w:val="0"/>
          <w:color w:val="auto"/>
          <w:kern w:val="2"/>
          <w:sz w:val="24"/>
          <w:szCs w:val="22"/>
          <w:highlight w:val="none"/>
          <w:shd w:val="clear" w:color="auto" w:fill="FFFFFF" w:themeFill="background1"/>
          <w:lang w:val="en-US" w:eastAsia="zh-CN" w:bidi="ar-SA"/>
        </w:rPr>
        <w:t xml:space="preserve">17.8.2供应商在响应文件中提供虚假材料的； </w:t>
      </w:r>
    </w:p>
    <w:p w14:paraId="5E5A9216">
      <w:pPr>
        <w:pStyle w:val="61"/>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i w:val="0"/>
          <w:iCs w:val="0"/>
          <w:color w:val="auto"/>
          <w:kern w:val="2"/>
          <w:sz w:val="24"/>
          <w:szCs w:val="22"/>
          <w:highlight w:val="none"/>
          <w:shd w:val="clear" w:color="auto" w:fill="FFFFFF" w:themeFill="background1"/>
          <w:lang w:val="en-US" w:eastAsia="zh-CN" w:bidi="ar-SA"/>
        </w:rPr>
      </w:pPr>
      <w:r>
        <w:rPr>
          <w:rFonts w:hint="eastAsia" w:ascii="仿宋" w:hAnsi="仿宋" w:eastAsia="仿宋" w:cs="仿宋"/>
          <w:i w:val="0"/>
          <w:iCs w:val="0"/>
          <w:color w:val="auto"/>
          <w:kern w:val="2"/>
          <w:sz w:val="24"/>
          <w:szCs w:val="22"/>
          <w:highlight w:val="none"/>
          <w:shd w:val="clear" w:color="auto" w:fill="FFFFFF" w:themeFill="background1"/>
          <w:lang w:val="en-US" w:eastAsia="zh-CN" w:bidi="ar-SA"/>
        </w:rPr>
        <w:t xml:space="preserve">17.8.3除因不可抗力或磋商文件认可的情形以外，成交供应商不与采购人签订合同的； </w:t>
      </w:r>
    </w:p>
    <w:p w14:paraId="32224D53">
      <w:pPr>
        <w:pStyle w:val="61"/>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i w:val="0"/>
          <w:iCs w:val="0"/>
          <w:color w:val="auto"/>
          <w:kern w:val="2"/>
          <w:sz w:val="24"/>
          <w:szCs w:val="22"/>
          <w:highlight w:val="none"/>
          <w:shd w:val="clear" w:color="auto" w:fill="FFFFFF" w:themeFill="background1"/>
          <w:lang w:val="en-US" w:eastAsia="zh-CN" w:bidi="ar-SA"/>
        </w:rPr>
      </w:pPr>
      <w:r>
        <w:rPr>
          <w:rFonts w:hint="eastAsia" w:ascii="仿宋" w:hAnsi="仿宋" w:eastAsia="仿宋" w:cs="仿宋"/>
          <w:i w:val="0"/>
          <w:iCs w:val="0"/>
          <w:color w:val="auto"/>
          <w:kern w:val="2"/>
          <w:sz w:val="24"/>
          <w:szCs w:val="22"/>
          <w:highlight w:val="none"/>
          <w:shd w:val="clear" w:color="auto" w:fill="FFFFFF" w:themeFill="background1"/>
          <w:lang w:val="en-US" w:eastAsia="zh-CN" w:bidi="ar-SA"/>
        </w:rPr>
        <w:t xml:space="preserve">17.8.4供应商与采购人、其他供应商或者采购代理机构恶意串通的； </w:t>
      </w:r>
    </w:p>
    <w:p w14:paraId="224A39E4">
      <w:pPr>
        <w:pStyle w:val="61"/>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i w:val="0"/>
          <w:iCs w:val="0"/>
          <w:color w:val="auto"/>
          <w:kern w:val="2"/>
          <w:sz w:val="24"/>
          <w:szCs w:val="22"/>
          <w:highlight w:val="none"/>
          <w:shd w:val="clear" w:color="auto" w:fill="FFFFFF" w:themeFill="background1"/>
          <w:lang w:val="en-US" w:eastAsia="zh-CN" w:bidi="ar-SA"/>
        </w:rPr>
      </w:pPr>
      <w:r>
        <w:rPr>
          <w:rFonts w:hint="eastAsia" w:ascii="仿宋" w:hAnsi="仿宋" w:eastAsia="仿宋" w:cs="仿宋"/>
          <w:i w:val="0"/>
          <w:iCs w:val="0"/>
          <w:color w:val="auto"/>
          <w:kern w:val="2"/>
          <w:sz w:val="24"/>
          <w:szCs w:val="22"/>
          <w:highlight w:val="none"/>
          <w:shd w:val="clear" w:color="auto" w:fill="FFFFFF" w:themeFill="background1"/>
          <w:lang w:val="en-US" w:eastAsia="zh-CN" w:bidi="ar-SA"/>
        </w:rPr>
        <w:t>17.8.5磋商文件规定的其他情形。</w:t>
      </w:r>
    </w:p>
    <w:p w14:paraId="69CC8DC7">
      <w:pPr>
        <w:pStyle w:val="61"/>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i w:val="0"/>
          <w:iCs w:val="0"/>
          <w:color w:val="auto"/>
          <w:kern w:val="2"/>
          <w:sz w:val="24"/>
          <w:szCs w:val="22"/>
          <w:highlight w:val="none"/>
          <w:shd w:val="clear" w:color="auto" w:fill="FFFFFF" w:themeFill="background1"/>
          <w:lang w:val="en-US" w:eastAsia="zh-CN" w:bidi="ar-SA"/>
        </w:rPr>
      </w:pPr>
      <w:r>
        <w:rPr>
          <w:rFonts w:hint="eastAsia" w:ascii="仿宋" w:hAnsi="仿宋" w:eastAsia="仿宋" w:cs="仿宋"/>
          <w:i w:val="0"/>
          <w:iCs w:val="0"/>
          <w:color w:val="auto"/>
          <w:kern w:val="2"/>
          <w:sz w:val="24"/>
          <w:szCs w:val="22"/>
          <w:highlight w:val="none"/>
          <w:shd w:val="clear" w:color="auto" w:fill="FFFFFF" w:themeFill="background1"/>
          <w:lang w:val="en-US" w:eastAsia="zh-CN" w:bidi="ar-SA"/>
        </w:rPr>
        <w:t>17.9如开启时供应商对本单位磋商保证金缴纳情况有疑义，供应商应在开启结束前向采购人提交书面申请核实保证金缴纳情况。由银行或保险公司核实后出具书面材料予以答复。</w:t>
      </w:r>
    </w:p>
    <w:p w14:paraId="7018BCE4">
      <w:pPr>
        <w:pStyle w:val="61"/>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i w:val="0"/>
          <w:iCs w:val="0"/>
          <w:color w:val="auto"/>
          <w:kern w:val="2"/>
          <w:sz w:val="24"/>
          <w:szCs w:val="22"/>
          <w:highlight w:val="none"/>
          <w:shd w:val="clear" w:color="auto" w:fill="FFFFFF" w:themeFill="background1"/>
          <w:lang w:val="en-US" w:eastAsia="zh-CN" w:bidi="ar-SA"/>
        </w:rPr>
      </w:pPr>
      <w:r>
        <w:rPr>
          <w:rFonts w:hint="eastAsia" w:ascii="仿宋" w:hAnsi="仿宋" w:eastAsia="仿宋" w:cs="仿宋"/>
          <w:i w:val="0"/>
          <w:iCs w:val="0"/>
          <w:color w:val="auto"/>
          <w:kern w:val="2"/>
          <w:sz w:val="24"/>
          <w:szCs w:val="22"/>
          <w:highlight w:val="none"/>
          <w:shd w:val="clear" w:color="auto" w:fill="FFFFFF" w:themeFill="background1"/>
          <w:lang w:val="en-US" w:eastAsia="zh-CN" w:bidi="ar-SA"/>
        </w:rPr>
        <w:t>17.10为支持和促进中小企业发展，进一步发挥政府采购政策功能，鼓励供应商使用电子保函代替现金缴纳磋商保证金，在线完成保函的申请、审核、开票、出函等环节，供应商企业注意区分办理保函类型，并确认响应文件有效期，如采用政采云电子保函，可登录“兵团政府采购网”—顶部通栏“信用融资”或者“兵团政府采购网”首页“政采贷｜电子保函”快捷模块查看：</w:t>
      </w:r>
    </w:p>
    <w:p w14:paraId="1F3A8C5E">
      <w:pPr>
        <w:pStyle w:val="61"/>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i w:val="0"/>
          <w:iCs w:val="0"/>
          <w:color w:val="auto"/>
          <w:kern w:val="2"/>
          <w:sz w:val="24"/>
          <w:szCs w:val="22"/>
          <w:highlight w:val="none"/>
          <w:shd w:val="clear" w:color="auto" w:fill="FFFFFF" w:themeFill="background1"/>
          <w:lang w:val="en-US" w:eastAsia="zh-CN" w:bidi="ar-SA"/>
        </w:rPr>
      </w:pPr>
      <w:r>
        <w:rPr>
          <w:rFonts w:hint="eastAsia" w:ascii="仿宋" w:hAnsi="仿宋" w:eastAsia="仿宋" w:cs="仿宋"/>
          <w:i w:val="0"/>
          <w:iCs w:val="0"/>
          <w:color w:val="auto"/>
          <w:kern w:val="2"/>
          <w:sz w:val="24"/>
          <w:szCs w:val="22"/>
          <w:highlight w:val="none"/>
          <w:shd w:val="clear" w:color="auto" w:fill="FFFFFF" w:themeFill="background1"/>
          <w:lang w:val="en-US" w:eastAsia="zh-CN" w:bidi="ar-SA"/>
        </w:rPr>
        <w:t>直达链接（电子保函）：</w:t>
      </w:r>
    </w:p>
    <w:p w14:paraId="15E30E92">
      <w:pPr>
        <w:pStyle w:val="61"/>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i w:val="0"/>
          <w:iCs w:val="0"/>
          <w:color w:val="auto"/>
          <w:kern w:val="2"/>
          <w:sz w:val="24"/>
          <w:szCs w:val="22"/>
          <w:highlight w:val="none"/>
          <w:shd w:val="clear" w:color="auto" w:fill="FFFFFF" w:themeFill="background1"/>
          <w:lang w:val="en-US" w:eastAsia="zh-CN" w:bidi="ar-SA"/>
        </w:rPr>
      </w:pPr>
      <w:r>
        <w:rPr>
          <w:rFonts w:hint="eastAsia" w:ascii="仿宋" w:hAnsi="仿宋" w:eastAsia="仿宋" w:cs="仿宋"/>
          <w:i w:val="0"/>
          <w:iCs w:val="0"/>
          <w:color w:val="auto"/>
          <w:kern w:val="2"/>
          <w:sz w:val="24"/>
          <w:szCs w:val="22"/>
          <w:highlight w:val="none"/>
          <w:shd w:val="clear" w:color="auto" w:fill="FFFFFF" w:themeFill="background1"/>
          <w:lang w:val="en-US" w:eastAsia="zh-CN" w:bidi="ar-SA"/>
        </w:rPr>
        <w:t>https://jinrong.zcygov.cn/luban/finance/xinjiang?utm=site.site-PC-4838.1473-pc-wsg-customFloatWindow-front.1.b9d627301e6311efb796b33a13fe0d0a</w:t>
      </w:r>
    </w:p>
    <w:p w14:paraId="071DFFA7">
      <w:pPr>
        <w:pStyle w:val="61"/>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i w:val="0"/>
          <w:iCs w:val="0"/>
          <w:color w:val="auto"/>
          <w:kern w:val="2"/>
          <w:sz w:val="24"/>
          <w:szCs w:val="22"/>
          <w:highlight w:val="none"/>
          <w:shd w:val="clear" w:color="auto" w:fill="FFFFFF" w:themeFill="background1"/>
          <w:lang w:val="en-US" w:eastAsia="zh-CN" w:bidi="ar-SA"/>
        </w:rPr>
      </w:pPr>
      <w:r>
        <w:rPr>
          <w:rFonts w:hint="eastAsia" w:ascii="仿宋" w:hAnsi="仿宋" w:eastAsia="仿宋" w:cs="仿宋"/>
          <w:i w:val="0"/>
          <w:iCs w:val="0"/>
          <w:color w:val="auto"/>
          <w:kern w:val="2"/>
          <w:sz w:val="24"/>
          <w:szCs w:val="22"/>
          <w:highlight w:val="none"/>
          <w:shd w:val="clear" w:color="auto" w:fill="FFFFFF" w:themeFill="background1"/>
          <w:lang w:val="en-US" w:eastAsia="zh-CN" w:bidi="ar-SA"/>
        </w:rPr>
        <w:t xml:space="preserve">金融服务支撑热线：0991-2661159     </w:t>
      </w:r>
    </w:p>
    <w:p w14:paraId="784B786D">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18.响应文件的</w:t>
      </w:r>
      <w:bookmarkEnd w:id="256"/>
      <w:bookmarkEnd w:id="257"/>
      <w:bookmarkEnd w:id="258"/>
      <w:bookmarkEnd w:id="259"/>
      <w:r>
        <w:rPr>
          <w:rFonts w:hint="eastAsia" w:ascii="仿宋" w:hAnsi="仿宋" w:eastAsia="仿宋" w:cs="仿宋"/>
          <w:b/>
          <w:bCs/>
          <w:color w:val="auto"/>
          <w:kern w:val="2"/>
          <w:sz w:val="24"/>
          <w:szCs w:val="24"/>
          <w:highlight w:val="none"/>
          <w:lang w:val="en-US" w:eastAsia="zh-CN" w:bidi="ar-SA"/>
        </w:rPr>
        <w:t>加密</w:t>
      </w:r>
      <w:bookmarkEnd w:id="260"/>
      <w:bookmarkEnd w:id="261"/>
    </w:p>
    <w:p w14:paraId="105C769D">
      <w:pPr>
        <w:pStyle w:val="39"/>
        <w:keepNext w:val="0"/>
        <w:keepLines w:val="0"/>
        <w:pageBreakBefore w:val="0"/>
        <w:widowControl w:val="0"/>
        <w:kinsoku/>
        <w:overflowPunct/>
        <w:topLinePunct w:val="0"/>
        <w:bidi w:val="0"/>
        <w:ind w:firstLine="480"/>
        <w:textAlignment w:val="auto"/>
        <w:rPr>
          <w:rFonts w:hint="eastAsia" w:ascii="仿宋" w:hAnsi="仿宋" w:eastAsia="仿宋" w:cs="仿宋"/>
          <w:i w:val="0"/>
          <w:iCs w:val="0"/>
          <w:snapToGrid w:val="0"/>
          <w:color w:val="auto"/>
          <w:highlight w:val="none"/>
          <w:lang w:val="zh-CN"/>
        </w:rPr>
      </w:pPr>
      <w:r>
        <w:rPr>
          <w:rFonts w:hint="eastAsia" w:ascii="仿宋" w:hAnsi="仿宋" w:eastAsia="仿宋" w:cs="仿宋"/>
          <w:i w:val="0"/>
          <w:iCs w:val="0"/>
          <w:snapToGrid w:val="0"/>
          <w:color w:val="auto"/>
          <w:highlight w:val="none"/>
          <w:lang w:val="zh-CN"/>
        </w:rPr>
        <w:t>18.1 供应商在供应商客户端中生成响应文件并完成签章之后，使用CA证书在供应商客户端中对响应文件进行加密。</w:t>
      </w:r>
    </w:p>
    <w:p w14:paraId="0AE412D5">
      <w:pPr>
        <w:pStyle w:val="39"/>
        <w:keepNext w:val="0"/>
        <w:keepLines w:val="0"/>
        <w:pageBreakBefore w:val="0"/>
        <w:widowControl w:val="0"/>
        <w:kinsoku/>
        <w:overflowPunct/>
        <w:topLinePunct w:val="0"/>
        <w:bidi w:val="0"/>
        <w:ind w:firstLine="480"/>
        <w:textAlignment w:val="auto"/>
        <w:rPr>
          <w:rFonts w:hint="eastAsia" w:ascii="仿宋" w:hAnsi="仿宋" w:eastAsia="仿宋" w:cs="仿宋"/>
          <w:i w:val="0"/>
          <w:iCs w:val="0"/>
          <w:snapToGrid w:val="0"/>
          <w:color w:val="auto"/>
          <w:highlight w:val="none"/>
          <w:lang w:val="zh-CN"/>
        </w:rPr>
      </w:pPr>
      <w:r>
        <w:rPr>
          <w:rFonts w:hint="eastAsia" w:ascii="仿宋" w:hAnsi="仿宋" w:eastAsia="仿宋" w:cs="仿宋"/>
          <w:i w:val="0"/>
          <w:iCs w:val="0"/>
          <w:snapToGrid w:val="0"/>
          <w:color w:val="auto"/>
          <w:highlight w:val="none"/>
          <w:lang w:val="zh-CN"/>
        </w:rPr>
        <w:t>18.2 供应商应在供应商客户端中对加密的响应文件进行解密验证，以防止响应文件加密异常，在开启时无法解密。</w:t>
      </w:r>
    </w:p>
    <w:p w14:paraId="79A877BA">
      <w:pPr>
        <w:pStyle w:val="39"/>
        <w:keepNext w:val="0"/>
        <w:keepLines w:val="0"/>
        <w:pageBreakBefore w:val="0"/>
        <w:widowControl w:val="0"/>
        <w:kinsoku/>
        <w:overflowPunct/>
        <w:topLinePunct w:val="0"/>
        <w:bidi w:val="0"/>
        <w:ind w:firstLine="480"/>
        <w:textAlignment w:val="auto"/>
        <w:rPr>
          <w:rFonts w:hint="eastAsia" w:ascii="仿宋" w:hAnsi="仿宋" w:eastAsia="仿宋" w:cs="仿宋"/>
          <w:i w:val="0"/>
          <w:iCs w:val="0"/>
          <w:snapToGrid w:val="0"/>
          <w:color w:val="auto"/>
          <w:highlight w:val="none"/>
          <w:lang w:val="zh-CN"/>
        </w:rPr>
      </w:pPr>
      <w:r>
        <w:rPr>
          <w:rFonts w:hint="eastAsia" w:ascii="仿宋" w:hAnsi="仿宋" w:eastAsia="仿宋" w:cs="仿宋"/>
          <w:i w:val="0"/>
          <w:iCs w:val="0"/>
          <w:snapToGrid w:val="0"/>
          <w:color w:val="auto"/>
          <w:highlight w:val="none"/>
          <w:lang w:val="zh-CN"/>
        </w:rPr>
        <w:t>18.3 供应商应保证加密响应文件的CA证书有效期在开启时间之前。若CA证书有效期临近开启时间，建议供应商提前办理CA证书续期，以免开启时无法进行解密。</w:t>
      </w:r>
    </w:p>
    <w:p w14:paraId="1CDCC9E5">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1</w:t>
      </w:r>
      <w:r>
        <w:rPr>
          <w:rFonts w:hint="eastAsia" w:ascii="仿宋" w:hAnsi="仿宋" w:eastAsia="仿宋" w:cs="仿宋"/>
          <w:i w:val="0"/>
          <w:iCs w:val="0"/>
          <w:color w:val="auto"/>
          <w:szCs w:val="24"/>
          <w:highlight w:val="none"/>
          <w:lang w:val="en-US" w:eastAsia="zh-CN"/>
        </w:rPr>
        <w:t>8</w:t>
      </w:r>
      <w:r>
        <w:rPr>
          <w:rFonts w:hint="eastAsia" w:ascii="仿宋" w:hAnsi="仿宋" w:eastAsia="仿宋" w:cs="仿宋"/>
          <w:i w:val="0"/>
          <w:iCs w:val="0"/>
          <w:color w:val="auto"/>
          <w:szCs w:val="24"/>
          <w:highlight w:val="none"/>
        </w:rPr>
        <w:t>.</w:t>
      </w:r>
      <w:r>
        <w:rPr>
          <w:rFonts w:hint="eastAsia" w:ascii="仿宋" w:hAnsi="仿宋" w:eastAsia="仿宋" w:cs="仿宋"/>
          <w:i w:val="0"/>
          <w:iCs w:val="0"/>
          <w:color w:val="auto"/>
          <w:szCs w:val="24"/>
          <w:highlight w:val="none"/>
          <w:lang w:val="en-US" w:eastAsia="zh-CN"/>
        </w:rPr>
        <w:t>4</w:t>
      </w:r>
      <w:r>
        <w:rPr>
          <w:rFonts w:hint="eastAsia" w:ascii="仿宋" w:hAnsi="仿宋" w:eastAsia="仿宋" w:cs="仿宋"/>
          <w:i w:val="0"/>
          <w:iCs w:val="0"/>
          <w:snapToGrid w:val="0"/>
          <w:color w:val="auto"/>
          <w:highlight w:val="none"/>
          <w:lang w:val="zh-CN"/>
        </w:rPr>
        <w:t>供应商</w:t>
      </w:r>
      <w:r>
        <w:rPr>
          <w:rFonts w:hint="eastAsia" w:ascii="仿宋" w:hAnsi="仿宋" w:eastAsia="仿宋" w:cs="仿宋"/>
          <w:i w:val="0"/>
          <w:iCs w:val="0"/>
          <w:color w:val="auto"/>
          <w:szCs w:val="24"/>
          <w:highlight w:val="none"/>
        </w:rPr>
        <w:t>在</w:t>
      </w:r>
      <w:r>
        <w:rPr>
          <w:rFonts w:hint="eastAsia" w:ascii="仿宋" w:hAnsi="仿宋" w:eastAsia="仿宋" w:cs="仿宋"/>
          <w:i w:val="0"/>
          <w:iCs w:val="0"/>
          <w:color w:val="auto"/>
          <w:szCs w:val="24"/>
          <w:highlight w:val="none"/>
          <w:lang w:val="en-US" w:eastAsia="zh-CN"/>
        </w:rPr>
        <w:t>响应</w:t>
      </w:r>
      <w:r>
        <w:rPr>
          <w:rFonts w:hint="eastAsia" w:ascii="仿宋" w:hAnsi="仿宋" w:eastAsia="仿宋" w:cs="仿宋"/>
          <w:i w:val="0"/>
          <w:iCs w:val="0"/>
          <w:color w:val="auto"/>
          <w:szCs w:val="24"/>
          <w:highlight w:val="none"/>
          <w:lang w:eastAsia="zh-CN"/>
        </w:rPr>
        <w:t>文件</w:t>
      </w:r>
      <w:r>
        <w:rPr>
          <w:rFonts w:hint="eastAsia" w:ascii="仿宋" w:hAnsi="仿宋" w:eastAsia="仿宋" w:cs="仿宋"/>
          <w:i w:val="0"/>
          <w:iCs w:val="0"/>
          <w:color w:val="auto"/>
          <w:szCs w:val="24"/>
          <w:highlight w:val="none"/>
        </w:rPr>
        <w:t>递交截</w:t>
      </w:r>
      <w:r>
        <w:rPr>
          <w:rFonts w:hint="eastAsia" w:ascii="仿宋" w:hAnsi="仿宋" w:eastAsia="仿宋" w:cs="仿宋"/>
          <w:i w:val="0"/>
          <w:iCs w:val="0"/>
          <w:color w:val="auto"/>
          <w:szCs w:val="24"/>
          <w:highlight w:val="none"/>
          <w:lang w:val="en-US" w:eastAsia="zh-CN"/>
        </w:rPr>
        <w:t>止</w:t>
      </w:r>
      <w:r>
        <w:rPr>
          <w:rFonts w:hint="eastAsia" w:ascii="仿宋" w:hAnsi="仿宋" w:eastAsia="仿宋" w:cs="仿宋"/>
          <w:i w:val="0"/>
          <w:iCs w:val="0"/>
          <w:color w:val="auto"/>
          <w:szCs w:val="24"/>
          <w:highlight w:val="none"/>
        </w:rPr>
        <w:t>时间前通过</w:t>
      </w:r>
      <w:r>
        <w:rPr>
          <w:rFonts w:hint="eastAsia" w:ascii="仿宋" w:hAnsi="仿宋" w:eastAsia="仿宋" w:cs="仿宋"/>
          <w:i w:val="0"/>
          <w:iCs w:val="0"/>
          <w:color w:val="auto"/>
          <w:szCs w:val="24"/>
          <w:highlight w:val="none"/>
          <w:lang w:val="en-US" w:eastAsia="zh-CN"/>
        </w:rPr>
        <w:t>兵团</w:t>
      </w:r>
      <w:r>
        <w:rPr>
          <w:rFonts w:hint="eastAsia" w:ascii="仿宋" w:hAnsi="仿宋" w:eastAsia="仿宋" w:cs="仿宋"/>
          <w:i w:val="0"/>
          <w:iCs w:val="0"/>
          <w:color w:val="auto"/>
          <w:szCs w:val="24"/>
          <w:highlight w:val="none"/>
        </w:rPr>
        <w:t>政府采购网（http://ccgp-bingtuan.gov.cn/）的”政采云登录入口”登录后，将加密电子</w:t>
      </w:r>
      <w:r>
        <w:rPr>
          <w:rFonts w:hint="eastAsia" w:ascii="仿宋" w:hAnsi="仿宋" w:eastAsia="仿宋" w:cs="仿宋"/>
          <w:i w:val="0"/>
          <w:iCs w:val="0"/>
          <w:color w:val="auto"/>
          <w:szCs w:val="24"/>
          <w:highlight w:val="none"/>
          <w:lang w:val="en-US" w:eastAsia="zh-CN"/>
        </w:rPr>
        <w:t>响应</w:t>
      </w:r>
      <w:r>
        <w:rPr>
          <w:rFonts w:hint="eastAsia" w:ascii="仿宋" w:hAnsi="仿宋" w:eastAsia="仿宋" w:cs="仿宋"/>
          <w:i w:val="0"/>
          <w:iCs w:val="0"/>
          <w:color w:val="auto"/>
          <w:szCs w:val="24"/>
          <w:highlight w:val="none"/>
          <w:lang w:eastAsia="zh-CN"/>
        </w:rPr>
        <w:t>文件</w:t>
      </w:r>
      <w:r>
        <w:rPr>
          <w:rFonts w:hint="eastAsia" w:ascii="仿宋" w:hAnsi="仿宋" w:eastAsia="仿宋" w:cs="仿宋"/>
          <w:i w:val="0"/>
          <w:iCs w:val="0"/>
          <w:color w:val="auto"/>
          <w:szCs w:val="24"/>
          <w:highlight w:val="none"/>
        </w:rPr>
        <w:t>（为.jmbs后缀格式）上传到对应项目的指定位置</w:t>
      </w:r>
      <w:r>
        <w:rPr>
          <w:rFonts w:hint="eastAsia" w:ascii="仿宋" w:hAnsi="仿宋" w:eastAsia="仿宋" w:cs="仿宋"/>
          <w:i w:val="0"/>
          <w:iCs w:val="0"/>
          <w:color w:val="auto"/>
          <w:szCs w:val="24"/>
          <w:highlight w:val="none"/>
          <w:lang w:eastAsia="zh-CN"/>
        </w:rPr>
        <w:t>，</w:t>
      </w:r>
      <w:r>
        <w:rPr>
          <w:rFonts w:hint="eastAsia" w:ascii="仿宋" w:hAnsi="仿宋" w:eastAsia="仿宋" w:cs="仿宋"/>
          <w:i w:val="0"/>
          <w:iCs w:val="0"/>
          <w:color w:val="auto"/>
          <w:szCs w:val="24"/>
          <w:highlight w:val="none"/>
          <w:lang w:val="en-US" w:eastAsia="zh-CN"/>
        </w:rPr>
        <w:t>供应商</w:t>
      </w:r>
      <w:r>
        <w:rPr>
          <w:rFonts w:hint="eastAsia" w:ascii="仿宋" w:hAnsi="仿宋" w:eastAsia="仿宋" w:cs="仿宋"/>
          <w:i w:val="0"/>
          <w:iCs w:val="0"/>
          <w:color w:val="auto"/>
          <w:szCs w:val="24"/>
          <w:highlight w:val="none"/>
        </w:rPr>
        <w:t>认为有必要提交的其他资料请于</w:t>
      </w:r>
      <w:r>
        <w:rPr>
          <w:rFonts w:hint="eastAsia" w:ascii="仿宋" w:hAnsi="仿宋" w:eastAsia="仿宋" w:cs="仿宋"/>
          <w:i w:val="0"/>
          <w:iCs w:val="0"/>
          <w:color w:val="auto"/>
          <w:szCs w:val="24"/>
          <w:highlight w:val="none"/>
          <w:lang w:val="en-US" w:eastAsia="zh-CN"/>
        </w:rPr>
        <w:t>响应</w:t>
      </w:r>
      <w:r>
        <w:rPr>
          <w:rFonts w:hint="eastAsia" w:ascii="仿宋" w:hAnsi="仿宋" w:eastAsia="仿宋" w:cs="仿宋"/>
          <w:i w:val="0"/>
          <w:iCs w:val="0"/>
          <w:color w:val="auto"/>
          <w:szCs w:val="24"/>
          <w:highlight w:val="none"/>
          <w:lang w:eastAsia="zh-CN"/>
        </w:rPr>
        <w:t>文件</w:t>
      </w:r>
      <w:r>
        <w:rPr>
          <w:rFonts w:hint="eastAsia" w:ascii="仿宋" w:hAnsi="仿宋" w:eastAsia="仿宋" w:cs="仿宋"/>
          <w:i w:val="0"/>
          <w:iCs w:val="0"/>
          <w:color w:val="auto"/>
          <w:szCs w:val="24"/>
          <w:highlight w:val="none"/>
        </w:rPr>
        <w:t>递交截止时间前一并提交。</w:t>
      </w:r>
    </w:p>
    <w:p w14:paraId="3896D475">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1</w:t>
      </w:r>
      <w:r>
        <w:rPr>
          <w:rFonts w:hint="eastAsia" w:ascii="仿宋" w:hAnsi="仿宋" w:eastAsia="仿宋" w:cs="仿宋"/>
          <w:i w:val="0"/>
          <w:iCs w:val="0"/>
          <w:color w:val="auto"/>
          <w:szCs w:val="24"/>
          <w:highlight w:val="none"/>
          <w:lang w:val="en-US" w:eastAsia="zh-CN"/>
        </w:rPr>
        <w:t>8</w:t>
      </w:r>
      <w:r>
        <w:rPr>
          <w:rFonts w:hint="eastAsia" w:ascii="仿宋" w:hAnsi="仿宋" w:eastAsia="仿宋" w:cs="仿宋"/>
          <w:i w:val="0"/>
          <w:iCs w:val="0"/>
          <w:color w:val="auto"/>
          <w:szCs w:val="24"/>
          <w:highlight w:val="none"/>
        </w:rPr>
        <w:t>.</w:t>
      </w:r>
      <w:r>
        <w:rPr>
          <w:rFonts w:hint="eastAsia" w:ascii="仿宋" w:hAnsi="仿宋" w:eastAsia="仿宋" w:cs="仿宋"/>
          <w:i w:val="0"/>
          <w:iCs w:val="0"/>
          <w:color w:val="auto"/>
          <w:szCs w:val="24"/>
          <w:highlight w:val="none"/>
          <w:lang w:val="en-US" w:eastAsia="zh-CN"/>
        </w:rPr>
        <w:t>5</w:t>
      </w:r>
      <w:r>
        <w:rPr>
          <w:rFonts w:hint="eastAsia" w:ascii="仿宋" w:hAnsi="仿宋" w:eastAsia="仿宋" w:cs="仿宋"/>
          <w:i w:val="0"/>
          <w:iCs w:val="0"/>
          <w:color w:val="auto"/>
          <w:szCs w:val="24"/>
          <w:highlight w:val="none"/>
        </w:rPr>
        <w:t>如果</w:t>
      </w:r>
      <w:r>
        <w:rPr>
          <w:rFonts w:hint="eastAsia" w:ascii="仿宋" w:hAnsi="仿宋" w:eastAsia="仿宋" w:cs="仿宋"/>
          <w:i w:val="0"/>
          <w:iCs w:val="0"/>
          <w:color w:val="auto"/>
          <w:szCs w:val="24"/>
          <w:highlight w:val="none"/>
          <w:lang w:val="en-US" w:eastAsia="zh-CN"/>
        </w:rPr>
        <w:t>供应商</w:t>
      </w:r>
      <w:r>
        <w:rPr>
          <w:rFonts w:hint="eastAsia" w:ascii="仿宋" w:hAnsi="仿宋" w:eastAsia="仿宋" w:cs="仿宋"/>
          <w:i w:val="0"/>
          <w:iCs w:val="0"/>
          <w:color w:val="auto"/>
          <w:szCs w:val="24"/>
          <w:highlight w:val="none"/>
        </w:rPr>
        <w:t>未按上述要求</w:t>
      </w:r>
      <w:r>
        <w:rPr>
          <w:rFonts w:hint="eastAsia" w:ascii="仿宋" w:hAnsi="仿宋" w:eastAsia="仿宋" w:cs="仿宋"/>
          <w:i w:val="0"/>
          <w:iCs w:val="0"/>
          <w:color w:val="auto"/>
          <w:szCs w:val="24"/>
          <w:highlight w:val="none"/>
          <w:lang w:val="en-US" w:eastAsia="zh-CN"/>
        </w:rPr>
        <w:t>加密并上传</w:t>
      </w:r>
      <w:r>
        <w:rPr>
          <w:rFonts w:hint="eastAsia" w:ascii="仿宋" w:hAnsi="仿宋" w:eastAsia="仿宋" w:cs="仿宋"/>
          <w:i w:val="0"/>
          <w:iCs w:val="0"/>
          <w:color w:val="auto"/>
          <w:szCs w:val="24"/>
          <w:highlight w:val="none"/>
        </w:rPr>
        <w:t>，采购代理机构对</w:t>
      </w:r>
      <w:r>
        <w:rPr>
          <w:rFonts w:hint="eastAsia" w:ascii="仿宋" w:hAnsi="仿宋" w:eastAsia="仿宋" w:cs="仿宋"/>
          <w:i w:val="0"/>
          <w:iCs w:val="0"/>
          <w:color w:val="auto"/>
          <w:szCs w:val="24"/>
          <w:highlight w:val="none"/>
          <w:lang w:val="en-US" w:eastAsia="zh-CN"/>
        </w:rPr>
        <w:t>响应</w:t>
      </w:r>
      <w:r>
        <w:rPr>
          <w:rFonts w:hint="eastAsia" w:ascii="仿宋" w:hAnsi="仿宋" w:eastAsia="仿宋" w:cs="仿宋"/>
          <w:i w:val="0"/>
          <w:iCs w:val="0"/>
          <w:color w:val="auto"/>
          <w:szCs w:val="24"/>
          <w:highlight w:val="none"/>
        </w:rPr>
        <w:t>文件的误投</w:t>
      </w:r>
      <w:r>
        <w:rPr>
          <w:rFonts w:hint="eastAsia" w:ascii="仿宋" w:hAnsi="仿宋" w:eastAsia="仿宋" w:cs="仿宋"/>
          <w:i w:val="0"/>
          <w:iCs w:val="0"/>
          <w:color w:val="auto"/>
          <w:szCs w:val="24"/>
          <w:highlight w:val="none"/>
          <w:lang w:eastAsia="zh-CN"/>
        </w:rPr>
        <w:t>、</w:t>
      </w:r>
      <w:r>
        <w:rPr>
          <w:rFonts w:hint="eastAsia" w:ascii="仿宋" w:hAnsi="仿宋" w:eastAsia="仿宋" w:cs="仿宋"/>
          <w:i w:val="0"/>
          <w:iCs w:val="0"/>
          <w:color w:val="auto"/>
          <w:szCs w:val="24"/>
          <w:highlight w:val="none"/>
          <w:lang w:val="en-US" w:eastAsia="zh-CN"/>
        </w:rPr>
        <w:t>无法解密、传输错误等问题</w:t>
      </w:r>
      <w:r>
        <w:rPr>
          <w:rFonts w:hint="eastAsia" w:ascii="仿宋" w:hAnsi="仿宋" w:eastAsia="仿宋" w:cs="仿宋"/>
          <w:i w:val="0"/>
          <w:iCs w:val="0"/>
          <w:color w:val="auto"/>
          <w:szCs w:val="24"/>
          <w:highlight w:val="none"/>
        </w:rPr>
        <w:t>概不负责。对由此造成</w:t>
      </w:r>
      <w:r>
        <w:rPr>
          <w:rFonts w:hint="eastAsia" w:ascii="仿宋" w:hAnsi="仿宋" w:eastAsia="仿宋" w:cs="仿宋"/>
          <w:i w:val="0"/>
          <w:iCs w:val="0"/>
          <w:color w:val="auto"/>
          <w:szCs w:val="24"/>
          <w:highlight w:val="none"/>
          <w:lang w:val="en-US" w:eastAsia="zh-CN"/>
        </w:rPr>
        <w:t>无法正常开启</w:t>
      </w:r>
      <w:r>
        <w:rPr>
          <w:rFonts w:hint="eastAsia" w:ascii="仿宋" w:hAnsi="仿宋" w:eastAsia="仿宋" w:cs="仿宋"/>
          <w:i w:val="0"/>
          <w:iCs w:val="0"/>
          <w:color w:val="auto"/>
          <w:szCs w:val="24"/>
          <w:highlight w:val="none"/>
        </w:rPr>
        <w:t>的</w:t>
      </w:r>
      <w:r>
        <w:rPr>
          <w:rFonts w:hint="eastAsia" w:ascii="仿宋" w:hAnsi="仿宋" w:eastAsia="仿宋" w:cs="仿宋"/>
          <w:i w:val="0"/>
          <w:iCs w:val="0"/>
          <w:color w:val="auto"/>
          <w:szCs w:val="24"/>
          <w:highlight w:val="none"/>
          <w:lang w:val="en-US" w:eastAsia="zh-CN"/>
        </w:rPr>
        <w:t>响应</w:t>
      </w:r>
      <w:r>
        <w:rPr>
          <w:rFonts w:hint="eastAsia" w:ascii="仿宋" w:hAnsi="仿宋" w:eastAsia="仿宋" w:cs="仿宋"/>
          <w:i w:val="0"/>
          <w:iCs w:val="0"/>
          <w:color w:val="auto"/>
          <w:szCs w:val="24"/>
          <w:highlight w:val="none"/>
        </w:rPr>
        <w:t>文件，采购代理机构有权予以拒绝，并退回</w:t>
      </w:r>
      <w:r>
        <w:rPr>
          <w:rFonts w:hint="eastAsia" w:ascii="仿宋" w:hAnsi="仿宋" w:eastAsia="仿宋" w:cs="仿宋"/>
          <w:i w:val="0"/>
          <w:iCs w:val="0"/>
          <w:color w:val="auto"/>
          <w:szCs w:val="24"/>
          <w:highlight w:val="none"/>
          <w:lang w:val="en-US" w:eastAsia="zh-CN"/>
        </w:rPr>
        <w:t>供应商</w:t>
      </w:r>
      <w:r>
        <w:rPr>
          <w:rFonts w:hint="eastAsia" w:ascii="仿宋" w:hAnsi="仿宋" w:eastAsia="仿宋" w:cs="仿宋"/>
          <w:i w:val="0"/>
          <w:iCs w:val="0"/>
          <w:color w:val="auto"/>
          <w:szCs w:val="24"/>
          <w:highlight w:val="none"/>
        </w:rPr>
        <w:t>。</w:t>
      </w:r>
    </w:p>
    <w:p w14:paraId="54A49319">
      <w:pPr>
        <w:pStyle w:val="39"/>
        <w:keepNext w:val="0"/>
        <w:keepLines w:val="0"/>
        <w:pageBreakBefore w:val="0"/>
        <w:widowControl w:val="0"/>
        <w:kinsoku/>
        <w:overflowPunct/>
        <w:topLinePunct w:val="0"/>
        <w:bidi w:val="0"/>
        <w:ind w:firstLine="480"/>
        <w:textAlignment w:val="auto"/>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1</w:t>
      </w:r>
      <w:r>
        <w:rPr>
          <w:rFonts w:hint="eastAsia" w:ascii="仿宋" w:hAnsi="仿宋" w:eastAsia="仿宋" w:cs="仿宋"/>
          <w:i w:val="0"/>
          <w:iCs w:val="0"/>
          <w:color w:val="auto"/>
          <w:szCs w:val="24"/>
          <w:highlight w:val="none"/>
          <w:lang w:val="en-US" w:eastAsia="zh-CN"/>
        </w:rPr>
        <w:t>8</w:t>
      </w:r>
      <w:r>
        <w:rPr>
          <w:rFonts w:hint="eastAsia" w:ascii="仿宋" w:hAnsi="仿宋" w:eastAsia="仿宋" w:cs="仿宋"/>
          <w:i w:val="0"/>
          <w:iCs w:val="0"/>
          <w:color w:val="auto"/>
          <w:szCs w:val="24"/>
          <w:highlight w:val="none"/>
        </w:rPr>
        <w:t>.</w:t>
      </w:r>
      <w:r>
        <w:rPr>
          <w:rFonts w:hint="eastAsia" w:ascii="仿宋" w:hAnsi="仿宋" w:eastAsia="仿宋" w:cs="仿宋"/>
          <w:i w:val="0"/>
          <w:iCs w:val="0"/>
          <w:color w:val="auto"/>
          <w:szCs w:val="24"/>
          <w:highlight w:val="none"/>
          <w:lang w:val="en-US" w:eastAsia="zh-CN"/>
        </w:rPr>
        <w:t>6</w:t>
      </w:r>
      <w:r>
        <w:rPr>
          <w:rFonts w:hint="eastAsia" w:ascii="仿宋" w:hAnsi="仿宋" w:eastAsia="仿宋" w:cs="仿宋"/>
          <w:i w:val="0"/>
          <w:iCs w:val="0"/>
          <w:color w:val="auto"/>
          <w:szCs w:val="24"/>
          <w:highlight w:val="none"/>
        </w:rPr>
        <w:t>本项目采用不见面开</w:t>
      </w:r>
      <w:r>
        <w:rPr>
          <w:rFonts w:hint="eastAsia" w:ascii="仿宋" w:hAnsi="仿宋" w:eastAsia="仿宋" w:cs="仿宋"/>
          <w:i w:val="0"/>
          <w:iCs w:val="0"/>
          <w:color w:val="auto"/>
          <w:szCs w:val="24"/>
          <w:highlight w:val="none"/>
          <w:lang w:val="en-US" w:eastAsia="zh-CN"/>
        </w:rPr>
        <w:t>启</w:t>
      </w:r>
      <w:r>
        <w:rPr>
          <w:rFonts w:hint="eastAsia" w:ascii="仿宋" w:hAnsi="仿宋" w:eastAsia="仿宋" w:cs="仿宋"/>
          <w:i w:val="0"/>
          <w:iCs w:val="0"/>
          <w:color w:val="auto"/>
          <w:szCs w:val="24"/>
          <w:highlight w:val="none"/>
        </w:rPr>
        <w:t>方式，无需提供电子</w:t>
      </w:r>
      <w:r>
        <w:rPr>
          <w:rFonts w:hint="eastAsia" w:ascii="仿宋" w:hAnsi="仿宋" w:eastAsia="仿宋" w:cs="仿宋"/>
          <w:i w:val="0"/>
          <w:iCs w:val="0"/>
          <w:color w:val="auto"/>
          <w:szCs w:val="24"/>
          <w:highlight w:val="none"/>
          <w:lang w:val="en-US" w:eastAsia="zh-CN"/>
        </w:rPr>
        <w:t>响应</w:t>
      </w:r>
      <w:r>
        <w:rPr>
          <w:rFonts w:hint="eastAsia" w:ascii="仿宋" w:hAnsi="仿宋" w:eastAsia="仿宋" w:cs="仿宋"/>
          <w:i w:val="0"/>
          <w:iCs w:val="0"/>
          <w:color w:val="auto"/>
          <w:szCs w:val="24"/>
          <w:highlight w:val="none"/>
        </w:rPr>
        <w:t>文件U盘。</w:t>
      </w:r>
    </w:p>
    <w:p w14:paraId="0EEE0E8A">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19.响应文件的</w:t>
      </w:r>
      <w:bookmarkEnd w:id="262"/>
      <w:bookmarkEnd w:id="263"/>
      <w:bookmarkEnd w:id="264"/>
      <w:bookmarkEnd w:id="265"/>
      <w:r>
        <w:rPr>
          <w:rFonts w:hint="eastAsia" w:ascii="仿宋" w:hAnsi="仿宋" w:eastAsia="仿宋" w:cs="仿宋"/>
          <w:b/>
          <w:bCs/>
          <w:color w:val="auto"/>
          <w:kern w:val="2"/>
          <w:sz w:val="24"/>
          <w:szCs w:val="24"/>
          <w:highlight w:val="none"/>
          <w:lang w:val="en-US" w:eastAsia="zh-CN" w:bidi="ar-SA"/>
        </w:rPr>
        <w:t>递交</w:t>
      </w:r>
      <w:bookmarkEnd w:id="266"/>
      <w:bookmarkEnd w:id="267"/>
      <w:r>
        <w:rPr>
          <w:rFonts w:hint="eastAsia" w:ascii="仿宋" w:hAnsi="仿宋" w:eastAsia="仿宋" w:cs="仿宋"/>
          <w:b/>
          <w:bCs/>
          <w:color w:val="auto"/>
          <w:kern w:val="2"/>
          <w:sz w:val="24"/>
          <w:szCs w:val="24"/>
          <w:highlight w:val="none"/>
          <w:lang w:val="en-US" w:eastAsia="zh-CN" w:bidi="ar-SA"/>
        </w:rPr>
        <w:t>（上传）</w:t>
      </w:r>
    </w:p>
    <w:p w14:paraId="4BB721FA">
      <w:pPr>
        <w:keepNext w:val="0"/>
        <w:keepLines w:val="0"/>
        <w:pageBreakBefore w:val="0"/>
        <w:widowControl w:val="0"/>
        <w:kinsoku/>
        <w:overflowPunct/>
        <w:topLinePunct w:val="0"/>
        <w:bidi w:val="0"/>
        <w:ind w:firstLine="480" w:firstLineChars="200"/>
        <w:textAlignment w:val="auto"/>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19.1 供应商应在“</w:t>
      </w:r>
      <w:r>
        <w:rPr>
          <w:rFonts w:hint="eastAsia" w:ascii="仿宋" w:hAnsi="仿宋" w:eastAsia="仿宋" w:cs="仿宋"/>
          <w:i w:val="0"/>
          <w:iCs w:val="0"/>
          <w:color w:val="auto"/>
          <w:szCs w:val="24"/>
          <w:highlight w:val="none"/>
          <w:lang w:val="en-US" w:eastAsia="zh-CN"/>
        </w:rPr>
        <w:t>第一章 竞争性磋商公告</w:t>
      </w:r>
      <w:r>
        <w:rPr>
          <w:rFonts w:hint="eastAsia" w:ascii="仿宋" w:hAnsi="仿宋" w:eastAsia="仿宋" w:cs="仿宋"/>
          <w:i w:val="0"/>
          <w:iCs w:val="0"/>
          <w:color w:val="auto"/>
          <w:szCs w:val="24"/>
          <w:highlight w:val="none"/>
        </w:rPr>
        <w:t>”规定的响应文件递交截止时间前递交（上传）响应文件。</w:t>
      </w:r>
    </w:p>
    <w:p w14:paraId="1788DDFE">
      <w:pPr>
        <w:keepNext w:val="0"/>
        <w:keepLines w:val="0"/>
        <w:pageBreakBefore w:val="0"/>
        <w:widowControl w:val="0"/>
        <w:kinsoku/>
        <w:overflowPunct/>
        <w:topLinePunct w:val="0"/>
        <w:bidi w:val="0"/>
        <w:ind w:firstLine="480" w:firstLineChars="200"/>
        <w:textAlignment w:val="auto"/>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19.2 供应商递交（上传）响应文件的地点见“</w:t>
      </w:r>
      <w:r>
        <w:rPr>
          <w:rFonts w:hint="eastAsia" w:ascii="仿宋" w:hAnsi="仿宋" w:eastAsia="仿宋" w:cs="仿宋"/>
          <w:i w:val="0"/>
          <w:iCs w:val="0"/>
          <w:color w:val="auto"/>
          <w:szCs w:val="24"/>
          <w:highlight w:val="none"/>
          <w:lang w:val="en-US" w:eastAsia="zh-CN"/>
        </w:rPr>
        <w:t>第一章 竞争性磋商公告</w:t>
      </w:r>
      <w:r>
        <w:rPr>
          <w:rFonts w:hint="eastAsia" w:ascii="仿宋" w:hAnsi="仿宋" w:eastAsia="仿宋" w:cs="仿宋"/>
          <w:i w:val="0"/>
          <w:iCs w:val="0"/>
          <w:color w:val="auto"/>
          <w:szCs w:val="24"/>
          <w:highlight w:val="none"/>
        </w:rPr>
        <w:t>”。</w:t>
      </w:r>
    </w:p>
    <w:p w14:paraId="74B3F1A5">
      <w:pPr>
        <w:keepNext w:val="0"/>
        <w:keepLines w:val="0"/>
        <w:pageBreakBefore w:val="0"/>
        <w:widowControl w:val="0"/>
        <w:kinsoku/>
        <w:overflowPunct/>
        <w:topLinePunct w:val="0"/>
        <w:bidi w:val="0"/>
        <w:ind w:firstLine="480" w:firstLineChars="200"/>
        <w:textAlignment w:val="auto"/>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19.3供应商应充分评估集中同时递交响应文件带来的网络影响，尽量避开递交响应文件高峰时间，错峰进行递交。供应商递交全部的响应文件后可在政采云平台（项目采购</w:t>
      </w:r>
      <w:r>
        <w:rPr>
          <w:rFonts w:hint="eastAsia" w:ascii="仿宋" w:hAnsi="仿宋" w:eastAsia="仿宋" w:cs="仿宋"/>
          <w:i w:val="0"/>
          <w:iCs w:val="0"/>
          <w:color w:val="auto"/>
          <w:szCs w:val="24"/>
          <w:highlight w:val="none"/>
          <w:lang w:eastAsia="zh-CN"/>
        </w:rPr>
        <w:t>—</w:t>
      </w:r>
      <w:r>
        <w:rPr>
          <w:rFonts w:hint="eastAsia" w:ascii="仿宋" w:hAnsi="仿宋" w:eastAsia="仿宋" w:cs="仿宋"/>
          <w:i w:val="0"/>
          <w:iCs w:val="0"/>
          <w:color w:val="auto"/>
          <w:szCs w:val="24"/>
          <w:highlight w:val="none"/>
        </w:rPr>
        <w:t>投标文件上传）中获取响应文件递交回执单。</w:t>
      </w:r>
    </w:p>
    <w:p w14:paraId="5634F607">
      <w:pPr>
        <w:keepNext w:val="0"/>
        <w:keepLines w:val="0"/>
        <w:pageBreakBefore w:val="0"/>
        <w:widowControl w:val="0"/>
        <w:kinsoku/>
        <w:overflowPunct/>
        <w:topLinePunct w:val="0"/>
        <w:bidi w:val="0"/>
        <w:ind w:firstLine="480" w:firstLineChars="200"/>
        <w:textAlignment w:val="auto"/>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19.4 供应商应在供应商客户端中下载未加密且完成签章的响应文件妥善保存，以便启动应急开启程序时使用。</w:t>
      </w:r>
    </w:p>
    <w:p w14:paraId="6F8BD19B">
      <w:pPr>
        <w:keepNext w:val="0"/>
        <w:keepLines w:val="0"/>
        <w:pageBreakBefore w:val="0"/>
        <w:widowControl w:val="0"/>
        <w:kinsoku/>
        <w:overflowPunct/>
        <w:topLinePunct w:val="0"/>
        <w:bidi w:val="0"/>
        <w:ind w:firstLine="480" w:firstLineChars="200"/>
        <w:textAlignment w:val="auto"/>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19.5供应商所递交的响应文件不予退还。</w:t>
      </w:r>
    </w:p>
    <w:p w14:paraId="03DDA0A8">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268" w:name="_Toc155095709"/>
      <w:bookmarkStart w:id="269" w:name="_Toc156490298"/>
      <w:r>
        <w:rPr>
          <w:rFonts w:hint="eastAsia" w:ascii="仿宋" w:hAnsi="仿宋" w:eastAsia="仿宋" w:cs="仿宋"/>
          <w:b/>
          <w:bCs/>
          <w:color w:val="auto"/>
          <w:kern w:val="2"/>
          <w:sz w:val="24"/>
          <w:szCs w:val="24"/>
          <w:highlight w:val="none"/>
          <w:lang w:val="en-US" w:eastAsia="zh-CN" w:bidi="ar-SA"/>
        </w:rPr>
        <w:t>20.拒收</w:t>
      </w:r>
      <w:bookmarkEnd w:id="268"/>
      <w:bookmarkEnd w:id="269"/>
    </w:p>
    <w:p w14:paraId="6764A5C0">
      <w:pPr>
        <w:pStyle w:val="39"/>
        <w:keepNext w:val="0"/>
        <w:keepLines w:val="0"/>
        <w:pageBreakBefore w:val="0"/>
        <w:widowControl w:val="0"/>
        <w:kinsoku/>
        <w:overflowPunct/>
        <w:topLinePunct w:val="0"/>
        <w:bidi w:val="0"/>
        <w:ind w:firstLine="480"/>
        <w:textAlignment w:val="auto"/>
        <w:rPr>
          <w:rFonts w:hint="eastAsia" w:ascii="仿宋" w:hAnsi="仿宋" w:eastAsia="仿宋" w:cs="仿宋"/>
          <w:i w:val="0"/>
          <w:iCs w:val="0"/>
          <w:snapToGrid w:val="0"/>
          <w:color w:val="auto"/>
          <w:highlight w:val="none"/>
          <w:lang w:val="zh-CN"/>
        </w:rPr>
      </w:pPr>
      <w:r>
        <w:rPr>
          <w:rFonts w:hint="eastAsia" w:ascii="仿宋" w:hAnsi="仿宋" w:eastAsia="仿宋" w:cs="仿宋"/>
          <w:i w:val="0"/>
          <w:iCs w:val="0"/>
          <w:snapToGrid w:val="0"/>
          <w:color w:val="auto"/>
          <w:highlight w:val="none"/>
          <w:lang w:val="zh-CN"/>
        </w:rPr>
        <w:t>20.1超过递交响应文件的截止时间或者不按照本章要求加密的响应文件，交易系统应当拒收。</w:t>
      </w:r>
    </w:p>
    <w:p w14:paraId="03C096FA">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270" w:name="_Toc156490299"/>
      <w:bookmarkStart w:id="271" w:name="_Toc109899654"/>
      <w:bookmarkStart w:id="272" w:name="_Toc109900073"/>
      <w:bookmarkStart w:id="273" w:name="_Toc155095710"/>
      <w:bookmarkStart w:id="274" w:name="_Toc109897555"/>
      <w:bookmarkStart w:id="275" w:name="_Toc109900492"/>
      <w:r>
        <w:rPr>
          <w:rFonts w:hint="eastAsia" w:ascii="仿宋" w:hAnsi="仿宋" w:eastAsia="仿宋" w:cs="仿宋"/>
          <w:b/>
          <w:bCs/>
          <w:color w:val="auto"/>
          <w:kern w:val="2"/>
          <w:sz w:val="24"/>
          <w:szCs w:val="24"/>
          <w:highlight w:val="none"/>
          <w:lang w:val="en-US" w:eastAsia="zh-CN" w:bidi="ar-SA"/>
        </w:rPr>
        <w:t>21.响应文件的修改与撤回</w:t>
      </w:r>
      <w:bookmarkEnd w:id="270"/>
      <w:bookmarkEnd w:id="271"/>
      <w:bookmarkEnd w:id="272"/>
      <w:bookmarkEnd w:id="273"/>
      <w:bookmarkEnd w:id="274"/>
      <w:bookmarkEnd w:id="275"/>
    </w:p>
    <w:p w14:paraId="059E1BF2">
      <w:pPr>
        <w:pStyle w:val="39"/>
        <w:keepNext w:val="0"/>
        <w:keepLines w:val="0"/>
        <w:pageBreakBefore w:val="0"/>
        <w:widowControl w:val="0"/>
        <w:kinsoku/>
        <w:overflowPunct/>
        <w:topLinePunct w:val="0"/>
        <w:bidi w:val="0"/>
        <w:ind w:firstLine="480"/>
        <w:textAlignment w:val="auto"/>
        <w:rPr>
          <w:rFonts w:hint="eastAsia" w:ascii="仿宋" w:hAnsi="仿宋" w:eastAsia="仿宋" w:cs="仿宋"/>
          <w:i w:val="0"/>
          <w:iCs w:val="0"/>
          <w:snapToGrid w:val="0"/>
          <w:color w:val="auto"/>
          <w:highlight w:val="none"/>
          <w:lang w:val="zh-CN"/>
        </w:rPr>
      </w:pPr>
      <w:r>
        <w:rPr>
          <w:rFonts w:hint="eastAsia" w:ascii="仿宋" w:hAnsi="仿宋" w:eastAsia="仿宋" w:cs="仿宋"/>
          <w:i w:val="0"/>
          <w:iCs w:val="0"/>
          <w:snapToGrid w:val="0"/>
          <w:color w:val="auto"/>
          <w:highlight w:val="none"/>
          <w:lang w:val="zh-CN"/>
        </w:rPr>
        <w:t>2</w:t>
      </w:r>
      <w:r>
        <w:rPr>
          <w:rFonts w:hint="eastAsia" w:ascii="仿宋" w:hAnsi="仿宋" w:eastAsia="仿宋" w:cs="仿宋"/>
          <w:i w:val="0"/>
          <w:iCs w:val="0"/>
          <w:snapToGrid w:val="0"/>
          <w:color w:val="auto"/>
          <w:highlight w:val="none"/>
          <w:lang w:val="zh-CN" w:eastAsia="zh-CN"/>
        </w:rPr>
        <w:t>1</w:t>
      </w:r>
      <w:r>
        <w:rPr>
          <w:rFonts w:hint="eastAsia" w:ascii="仿宋" w:hAnsi="仿宋" w:eastAsia="仿宋" w:cs="仿宋"/>
          <w:i w:val="0"/>
          <w:iCs w:val="0"/>
          <w:snapToGrid w:val="0"/>
          <w:color w:val="auto"/>
          <w:highlight w:val="none"/>
          <w:lang w:val="zh-CN"/>
        </w:rPr>
        <w:t>.1</w:t>
      </w:r>
      <w:bookmarkStart w:id="276" w:name="_Hlk143532466"/>
      <w:r>
        <w:rPr>
          <w:rFonts w:hint="eastAsia" w:ascii="仿宋" w:hAnsi="仿宋" w:eastAsia="仿宋" w:cs="仿宋"/>
          <w:i w:val="0"/>
          <w:iCs w:val="0"/>
          <w:snapToGrid w:val="0"/>
          <w:color w:val="auto"/>
          <w:highlight w:val="none"/>
          <w:lang w:val="zh-CN" w:eastAsia="zh-CN"/>
        </w:rPr>
        <w:t>供应商</w:t>
      </w:r>
      <w:r>
        <w:rPr>
          <w:rFonts w:hint="eastAsia" w:ascii="仿宋" w:hAnsi="仿宋" w:eastAsia="仿宋" w:cs="仿宋"/>
          <w:i w:val="0"/>
          <w:iCs w:val="0"/>
          <w:snapToGrid w:val="0"/>
          <w:color w:val="auto"/>
          <w:highlight w:val="none"/>
          <w:lang w:val="zh-CN"/>
        </w:rPr>
        <w:t>在</w:t>
      </w:r>
      <w:r>
        <w:rPr>
          <w:rFonts w:hint="eastAsia" w:ascii="仿宋" w:hAnsi="仿宋" w:eastAsia="仿宋" w:cs="仿宋"/>
          <w:i w:val="0"/>
          <w:iCs w:val="0"/>
          <w:snapToGrid w:val="0"/>
          <w:color w:val="auto"/>
          <w:highlight w:val="none"/>
          <w:lang w:val="zh-CN" w:eastAsia="zh-CN"/>
        </w:rPr>
        <w:t>“</w:t>
      </w:r>
      <w:r>
        <w:rPr>
          <w:rFonts w:hint="eastAsia" w:ascii="仿宋" w:hAnsi="仿宋" w:eastAsia="仿宋" w:cs="仿宋"/>
          <w:i w:val="0"/>
          <w:iCs w:val="0"/>
          <w:color w:val="auto"/>
          <w:szCs w:val="24"/>
          <w:highlight w:val="none"/>
          <w:lang w:val="en-US" w:eastAsia="zh-CN"/>
        </w:rPr>
        <w:t>第一章 竞争性磋商公告</w:t>
      </w:r>
      <w:r>
        <w:rPr>
          <w:rFonts w:hint="eastAsia" w:ascii="仿宋" w:hAnsi="仿宋" w:eastAsia="仿宋" w:cs="仿宋"/>
          <w:i w:val="0"/>
          <w:iCs w:val="0"/>
          <w:snapToGrid w:val="0"/>
          <w:color w:val="auto"/>
          <w:highlight w:val="none"/>
          <w:lang w:val="zh-CN" w:eastAsia="zh-CN"/>
        </w:rPr>
        <w:t>”</w:t>
      </w:r>
      <w:r>
        <w:rPr>
          <w:rFonts w:hint="eastAsia" w:ascii="仿宋" w:hAnsi="仿宋" w:eastAsia="仿宋" w:cs="仿宋"/>
          <w:i w:val="0"/>
          <w:iCs w:val="0"/>
          <w:snapToGrid w:val="0"/>
          <w:color w:val="auto"/>
          <w:highlight w:val="none"/>
          <w:lang w:val="zh-CN"/>
        </w:rPr>
        <w:t>规定的</w:t>
      </w:r>
      <w:r>
        <w:rPr>
          <w:rFonts w:hint="eastAsia" w:ascii="仿宋" w:hAnsi="仿宋" w:eastAsia="仿宋" w:cs="仿宋"/>
          <w:i w:val="0"/>
          <w:iCs w:val="0"/>
          <w:snapToGrid w:val="0"/>
          <w:color w:val="auto"/>
          <w:highlight w:val="none"/>
          <w:lang w:val="en-US" w:eastAsia="zh-CN"/>
        </w:rPr>
        <w:t>响应</w:t>
      </w:r>
      <w:r>
        <w:rPr>
          <w:rFonts w:hint="eastAsia" w:ascii="仿宋" w:hAnsi="仿宋" w:eastAsia="仿宋" w:cs="仿宋"/>
          <w:i w:val="0"/>
          <w:iCs w:val="0"/>
          <w:snapToGrid w:val="0"/>
          <w:color w:val="auto"/>
          <w:highlight w:val="none"/>
          <w:lang w:val="zh-CN" w:eastAsia="zh-CN"/>
        </w:rPr>
        <w:t>文件</w:t>
      </w:r>
      <w:r>
        <w:rPr>
          <w:rFonts w:hint="eastAsia" w:ascii="仿宋" w:hAnsi="仿宋" w:eastAsia="仿宋" w:cs="仿宋"/>
          <w:i w:val="0"/>
          <w:iCs w:val="0"/>
          <w:snapToGrid w:val="0"/>
          <w:color w:val="auto"/>
          <w:highlight w:val="none"/>
          <w:lang w:val="zh-CN"/>
        </w:rPr>
        <w:t>递交截止时间之前，可在兵团政府采购电子交易云平台上随时撤回已上传的电子</w:t>
      </w:r>
      <w:r>
        <w:rPr>
          <w:rFonts w:hint="eastAsia" w:ascii="仿宋" w:hAnsi="仿宋" w:eastAsia="仿宋" w:cs="仿宋"/>
          <w:i w:val="0"/>
          <w:iCs w:val="0"/>
          <w:snapToGrid w:val="0"/>
          <w:color w:val="auto"/>
          <w:highlight w:val="none"/>
          <w:lang w:val="en-US" w:eastAsia="zh-CN"/>
        </w:rPr>
        <w:t>响应</w:t>
      </w:r>
      <w:r>
        <w:rPr>
          <w:rFonts w:hint="eastAsia" w:ascii="仿宋" w:hAnsi="仿宋" w:eastAsia="仿宋" w:cs="仿宋"/>
          <w:i w:val="0"/>
          <w:iCs w:val="0"/>
          <w:snapToGrid w:val="0"/>
          <w:color w:val="auto"/>
          <w:highlight w:val="none"/>
          <w:lang w:val="zh-CN" w:eastAsia="zh-CN"/>
        </w:rPr>
        <w:t>文件</w:t>
      </w:r>
      <w:r>
        <w:rPr>
          <w:rFonts w:hint="eastAsia" w:ascii="仿宋" w:hAnsi="仿宋" w:eastAsia="仿宋" w:cs="仿宋"/>
          <w:i w:val="0"/>
          <w:iCs w:val="0"/>
          <w:snapToGrid w:val="0"/>
          <w:color w:val="auto"/>
          <w:highlight w:val="none"/>
          <w:lang w:val="zh-CN"/>
        </w:rPr>
        <w:t>，将修改好的电子</w:t>
      </w:r>
      <w:r>
        <w:rPr>
          <w:rFonts w:hint="eastAsia" w:ascii="仿宋" w:hAnsi="仿宋" w:eastAsia="仿宋" w:cs="仿宋"/>
          <w:i w:val="0"/>
          <w:iCs w:val="0"/>
          <w:snapToGrid w:val="0"/>
          <w:color w:val="auto"/>
          <w:highlight w:val="none"/>
          <w:lang w:val="en-US" w:eastAsia="zh-CN"/>
        </w:rPr>
        <w:t>响应</w:t>
      </w:r>
      <w:r>
        <w:rPr>
          <w:rFonts w:hint="eastAsia" w:ascii="仿宋" w:hAnsi="仿宋" w:eastAsia="仿宋" w:cs="仿宋"/>
          <w:i w:val="0"/>
          <w:iCs w:val="0"/>
          <w:snapToGrid w:val="0"/>
          <w:color w:val="auto"/>
          <w:highlight w:val="none"/>
          <w:lang w:val="zh-CN" w:eastAsia="zh-CN"/>
        </w:rPr>
        <w:t>文件</w:t>
      </w:r>
      <w:r>
        <w:rPr>
          <w:rFonts w:hint="eastAsia" w:ascii="仿宋" w:hAnsi="仿宋" w:eastAsia="仿宋" w:cs="仿宋"/>
          <w:i w:val="0"/>
          <w:iCs w:val="0"/>
          <w:snapToGrid w:val="0"/>
          <w:color w:val="auto"/>
          <w:highlight w:val="none"/>
          <w:lang w:val="zh-CN"/>
        </w:rPr>
        <w:t>在</w:t>
      </w:r>
      <w:r>
        <w:rPr>
          <w:rFonts w:hint="eastAsia" w:ascii="仿宋" w:hAnsi="仿宋" w:eastAsia="仿宋" w:cs="仿宋"/>
          <w:i w:val="0"/>
          <w:iCs w:val="0"/>
          <w:snapToGrid w:val="0"/>
          <w:color w:val="auto"/>
          <w:highlight w:val="none"/>
          <w:lang w:val="en-US" w:eastAsia="zh-CN"/>
        </w:rPr>
        <w:t>响应</w:t>
      </w:r>
      <w:r>
        <w:rPr>
          <w:rFonts w:hint="eastAsia" w:ascii="仿宋" w:hAnsi="仿宋" w:eastAsia="仿宋" w:cs="仿宋"/>
          <w:i w:val="0"/>
          <w:iCs w:val="0"/>
          <w:snapToGrid w:val="0"/>
          <w:color w:val="auto"/>
          <w:highlight w:val="none"/>
          <w:lang w:val="zh-CN" w:eastAsia="zh-CN"/>
        </w:rPr>
        <w:t>文件</w:t>
      </w:r>
      <w:r>
        <w:rPr>
          <w:rFonts w:hint="eastAsia" w:ascii="仿宋" w:hAnsi="仿宋" w:eastAsia="仿宋" w:cs="仿宋"/>
          <w:i w:val="0"/>
          <w:iCs w:val="0"/>
          <w:snapToGrid w:val="0"/>
          <w:color w:val="auto"/>
          <w:highlight w:val="none"/>
          <w:lang w:val="zh-CN"/>
        </w:rPr>
        <w:t>递交截止时间前重新上传到兵团政府采购电子交易云平台的</w:t>
      </w:r>
      <w:r>
        <w:rPr>
          <w:rFonts w:hint="eastAsia" w:ascii="仿宋" w:hAnsi="仿宋" w:eastAsia="仿宋" w:cs="仿宋"/>
          <w:i w:val="0"/>
          <w:iCs w:val="0"/>
          <w:snapToGrid w:val="0"/>
          <w:color w:val="auto"/>
          <w:highlight w:val="none"/>
          <w:lang w:val="zh-CN" w:eastAsia="zh-CN"/>
        </w:rPr>
        <w:t>指</w:t>
      </w:r>
      <w:r>
        <w:rPr>
          <w:rFonts w:hint="eastAsia" w:ascii="仿宋" w:hAnsi="仿宋" w:eastAsia="仿宋" w:cs="仿宋"/>
          <w:i w:val="0"/>
          <w:iCs w:val="0"/>
          <w:snapToGrid w:val="0"/>
          <w:color w:val="auto"/>
          <w:highlight w:val="none"/>
          <w:lang w:val="zh-CN"/>
        </w:rPr>
        <w:t>定位置。</w:t>
      </w:r>
    </w:p>
    <w:bookmarkEnd w:id="276"/>
    <w:p w14:paraId="6B46A24D">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277" w:name="_Toc163493615"/>
      <w:bookmarkStart w:id="278" w:name="_Toc2643"/>
      <w:bookmarkStart w:id="279" w:name="_Toc109897458"/>
      <w:bookmarkStart w:id="280" w:name="_Toc109899557"/>
      <w:bookmarkStart w:id="281" w:name="_Toc109900395"/>
      <w:bookmarkStart w:id="282" w:name="_Toc46771664"/>
      <w:bookmarkStart w:id="283" w:name="_Toc109899976"/>
      <w:bookmarkStart w:id="284" w:name="_Toc470172689"/>
      <w:r>
        <w:rPr>
          <w:rFonts w:hint="eastAsia" w:ascii="仿宋" w:hAnsi="仿宋" w:eastAsia="仿宋" w:cs="仿宋"/>
          <w:b/>
          <w:bCs/>
          <w:color w:val="auto"/>
          <w:kern w:val="2"/>
          <w:sz w:val="24"/>
          <w:szCs w:val="24"/>
          <w:highlight w:val="none"/>
          <w:lang w:val="en-US" w:eastAsia="zh-CN" w:bidi="ar-SA"/>
        </w:rPr>
        <w:t>（五）</w:t>
      </w:r>
      <w:bookmarkEnd w:id="277"/>
      <w:r>
        <w:rPr>
          <w:rFonts w:hint="eastAsia" w:ascii="仿宋" w:hAnsi="仿宋" w:eastAsia="仿宋" w:cs="仿宋"/>
          <w:b/>
          <w:bCs/>
          <w:color w:val="auto"/>
          <w:kern w:val="2"/>
          <w:sz w:val="24"/>
          <w:szCs w:val="24"/>
          <w:highlight w:val="none"/>
          <w:lang w:val="en-US" w:eastAsia="zh-CN" w:bidi="ar-SA"/>
        </w:rPr>
        <w:t>响应文件开启</w:t>
      </w:r>
      <w:bookmarkEnd w:id="278"/>
    </w:p>
    <w:p w14:paraId="750D725B">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285" w:name="_Hlk161704700"/>
      <w:r>
        <w:rPr>
          <w:rFonts w:hint="eastAsia" w:ascii="仿宋" w:hAnsi="仿宋" w:eastAsia="仿宋" w:cs="仿宋"/>
          <w:b/>
          <w:bCs/>
          <w:color w:val="auto"/>
          <w:kern w:val="2"/>
          <w:sz w:val="24"/>
          <w:szCs w:val="24"/>
          <w:highlight w:val="none"/>
          <w:lang w:val="en-US" w:eastAsia="zh-CN" w:bidi="ar-SA"/>
        </w:rPr>
        <w:t>22.响应文件开启</w:t>
      </w:r>
    </w:p>
    <w:p w14:paraId="30320CCC">
      <w:pPr>
        <w:keepNext w:val="0"/>
        <w:keepLines w:val="0"/>
        <w:pageBreakBefore w:val="0"/>
        <w:widowControl w:val="0"/>
        <w:kinsoku/>
        <w:overflowPunct/>
        <w:topLinePunct w:val="0"/>
        <w:bidi w:val="0"/>
        <w:ind w:firstLine="480" w:firstLineChars="200"/>
        <w:textAlignment w:val="auto"/>
        <w:rPr>
          <w:rFonts w:hint="eastAsia" w:ascii="仿宋" w:hAnsi="仿宋" w:eastAsia="仿宋" w:cs="仿宋"/>
          <w:bCs/>
          <w:i w:val="0"/>
          <w:iCs w:val="0"/>
          <w:color w:val="auto"/>
          <w:szCs w:val="24"/>
          <w:highlight w:val="none"/>
        </w:rPr>
      </w:pPr>
      <w:bookmarkStart w:id="286" w:name="_Toc140132781"/>
      <w:r>
        <w:rPr>
          <w:rFonts w:hint="eastAsia" w:ascii="仿宋" w:hAnsi="仿宋" w:eastAsia="仿宋" w:cs="仿宋"/>
          <w:i w:val="0"/>
          <w:iCs w:val="0"/>
          <w:color w:val="auto"/>
          <w:szCs w:val="24"/>
          <w:highlight w:val="none"/>
        </w:rPr>
        <w:t>2</w:t>
      </w:r>
      <w:r>
        <w:rPr>
          <w:rFonts w:hint="eastAsia" w:ascii="仿宋" w:hAnsi="仿宋" w:eastAsia="仿宋" w:cs="仿宋"/>
          <w:i w:val="0"/>
          <w:iCs w:val="0"/>
          <w:color w:val="auto"/>
          <w:szCs w:val="24"/>
          <w:highlight w:val="none"/>
          <w:lang w:val="en-US" w:eastAsia="zh-CN"/>
        </w:rPr>
        <w:t>2</w:t>
      </w:r>
      <w:r>
        <w:rPr>
          <w:rFonts w:hint="eastAsia" w:ascii="仿宋" w:hAnsi="仿宋" w:eastAsia="仿宋" w:cs="仿宋"/>
          <w:i w:val="0"/>
          <w:iCs w:val="0"/>
          <w:color w:val="auto"/>
          <w:szCs w:val="24"/>
          <w:highlight w:val="none"/>
        </w:rPr>
        <w:t>.1供应商应按照“</w:t>
      </w:r>
      <w:r>
        <w:rPr>
          <w:rFonts w:hint="eastAsia" w:ascii="仿宋" w:hAnsi="仿宋" w:eastAsia="仿宋" w:cs="仿宋"/>
          <w:i w:val="0"/>
          <w:iCs w:val="0"/>
          <w:color w:val="auto"/>
          <w:szCs w:val="24"/>
          <w:highlight w:val="none"/>
          <w:lang w:val="en-US" w:eastAsia="zh-CN"/>
        </w:rPr>
        <w:t>第一章 竞争性磋商公告</w:t>
      </w:r>
      <w:r>
        <w:rPr>
          <w:rFonts w:hint="eastAsia" w:ascii="仿宋" w:hAnsi="仿宋" w:eastAsia="仿宋" w:cs="仿宋"/>
          <w:i w:val="0"/>
          <w:iCs w:val="0"/>
          <w:color w:val="auto"/>
          <w:szCs w:val="24"/>
          <w:highlight w:val="none"/>
        </w:rPr>
        <w:t>”中的要求参与开启。</w:t>
      </w:r>
      <w:bookmarkEnd w:id="286"/>
    </w:p>
    <w:p w14:paraId="44C062AD">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287" w:name="_Toc161600316"/>
      <w:bookmarkStart w:id="288" w:name="_Toc140132782"/>
      <w:r>
        <w:rPr>
          <w:rFonts w:hint="eastAsia" w:ascii="仿宋" w:hAnsi="仿宋" w:eastAsia="仿宋" w:cs="仿宋"/>
          <w:b/>
          <w:bCs/>
          <w:color w:val="auto"/>
          <w:kern w:val="2"/>
          <w:sz w:val="24"/>
          <w:szCs w:val="24"/>
          <w:highlight w:val="none"/>
          <w:lang w:val="en-US" w:eastAsia="zh-CN" w:bidi="ar-SA"/>
        </w:rPr>
        <w:t>23.开启时间和地点</w:t>
      </w:r>
      <w:bookmarkEnd w:id="287"/>
      <w:bookmarkEnd w:id="288"/>
    </w:p>
    <w:p w14:paraId="19FC62D6">
      <w:pPr>
        <w:keepNext w:val="0"/>
        <w:keepLines w:val="0"/>
        <w:pageBreakBefore w:val="0"/>
        <w:widowControl w:val="0"/>
        <w:kinsoku/>
        <w:overflowPunct/>
        <w:topLinePunct w:val="0"/>
        <w:bidi w:val="0"/>
        <w:ind w:firstLine="480" w:firstLineChars="200"/>
        <w:textAlignment w:val="auto"/>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2</w:t>
      </w:r>
      <w:r>
        <w:rPr>
          <w:rFonts w:hint="eastAsia" w:ascii="仿宋" w:hAnsi="仿宋" w:eastAsia="仿宋" w:cs="仿宋"/>
          <w:i w:val="0"/>
          <w:iCs w:val="0"/>
          <w:color w:val="auto"/>
          <w:szCs w:val="24"/>
          <w:highlight w:val="none"/>
          <w:lang w:val="en-US" w:eastAsia="zh-CN"/>
        </w:rPr>
        <w:t>3</w:t>
      </w:r>
      <w:r>
        <w:rPr>
          <w:rFonts w:hint="eastAsia" w:ascii="仿宋" w:hAnsi="仿宋" w:eastAsia="仿宋" w:cs="仿宋"/>
          <w:i w:val="0"/>
          <w:iCs w:val="0"/>
          <w:color w:val="auto"/>
          <w:szCs w:val="24"/>
          <w:highlight w:val="none"/>
        </w:rPr>
        <w:t>.1开启时间和地点</w:t>
      </w:r>
    </w:p>
    <w:p w14:paraId="74263C6D">
      <w:pPr>
        <w:keepNext w:val="0"/>
        <w:keepLines w:val="0"/>
        <w:pageBreakBefore w:val="0"/>
        <w:widowControl w:val="0"/>
        <w:kinsoku/>
        <w:overflowPunct/>
        <w:topLinePunct w:val="0"/>
        <w:bidi w:val="0"/>
        <w:ind w:firstLine="480" w:firstLineChars="200"/>
        <w:textAlignment w:val="auto"/>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（1）</w:t>
      </w:r>
      <w:r>
        <w:rPr>
          <w:rFonts w:hint="eastAsia" w:ascii="仿宋" w:hAnsi="仿宋" w:eastAsia="仿宋" w:cs="仿宋"/>
          <w:i w:val="0"/>
          <w:iCs w:val="0"/>
          <w:color w:val="auto"/>
          <w:szCs w:val="24"/>
          <w:highlight w:val="none"/>
          <w:lang w:val="en-US" w:eastAsia="zh-CN"/>
        </w:rPr>
        <w:t>递交</w:t>
      </w:r>
      <w:r>
        <w:rPr>
          <w:rFonts w:hint="eastAsia" w:ascii="仿宋" w:hAnsi="仿宋" w:eastAsia="仿宋" w:cs="仿宋"/>
          <w:i w:val="0"/>
          <w:iCs w:val="0"/>
          <w:color w:val="auto"/>
          <w:szCs w:val="24"/>
          <w:highlight w:val="none"/>
        </w:rPr>
        <w:t>响应文件截止时间前，供应商登录供应商客户端，</w:t>
      </w:r>
      <w:r>
        <w:rPr>
          <w:rFonts w:hint="eastAsia" w:ascii="仿宋" w:hAnsi="仿宋" w:eastAsia="仿宋" w:cs="仿宋"/>
          <w:i w:val="0"/>
          <w:iCs w:val="0"/>
          <w:snapToGrid w:val="0"/>
          <w:color w:val="auto"/>
          <w:highlight w:val="none"/>
          <w:lang w:val="zh-CN"/>
        </w:rPr>
        <w:t>通过供应商客户端进入交易系统</w:t>
      </w:r>
      <w:r>
        <w:rPr>
          <w:rFonts w:hint="eastAsia" w:ascii="仿宋" w:hAnsi="仿宋" w:eastAsia="仿宋" w:cs="仿宋"/>
          <w:i w:val="0"/>
          <w:iCs w:val="0"/>
          <w:color w:val="auto"/>
          <w:szCs w:val="24"/>
          <w:highlight w:val="none"/>
        </w:rPr>
        <w:t>“开标大厅”选择所投项目（或采购包）完成项目签到工作。</w:t>
      </w:r>
    </w:p>
    <w:p w14:paraId="485DC310">
      <w:pPr>
        <w:keepNext w:val="0"/>
        <w:keepLines w:val="0"/>
        <w:pageBreakBefore w:val="0"/>
        <w:widowControl w:val="0"/>
        <w:kinsoku/>
        <w:overflowPunct/>
        <w:topLinePunct w:val="0"/>
        <w:bidi w:val="0"/>
        <w:ind w:firstLine="480" w:firstLineChars="200"/>
        <w:textAlignment w:val="auto"/>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lang w:val="zh-CN"/>
        </w:rPr>
        <w:t>（2）在</w:t>
      </w:r>
      <w:r>
        <w:rPr>
          <w:rFonts w:hint="eastAsia" w:ascii="仿宋" w:hAnsi="仿宋" w:eastAsia="仿宋" w:cs="仿宋"/>
          <w:i w:val="0"/>
          <w:iCs w:val="0"/>
          <w:color w:val="auto"/>
          <w:szCs w:val="24"/>
          <w:highlight w:val="none"/>
        </w:rPr>
        <w:t>“</w:t>
      </w:r>
      <w:r>
        <w:rPr>
          <w:rFonts w:hint="eastAsia" w:ascii="仿宋" w:hAnsi="仿宋" w:eastAsia="仿宋" w:cs="仿宋"/>
          <w:i w:val="0"/>
          <w:iCs w:val="0"/>
          <w:color w:val="auto"/>
          <w:szCs w:val="24"/>
          <w:highlight w:val="none"/>
          <w:lang w:val="en-US" w:eastAsia="zh-CN"/>
        </w:rPr>
        <w:t>第一章 竞争性磋商公告</w:t>
      </w:r>
      <w:r>
        <w:rPr>
          <w:rFonts w:hint="eastAsia" w:ascii="仿宋" w:hAnsi="仿宋" w:eastAsia="仿宋" w:cs="仿宋"/>
          <w:i w:val="0"/>
          <w:iCs w:val="0"/>
          <w:color w:val="auto"/>
          <w:szCs w:val="24"/>
          <w:highlight w:val="none"/>
        </w:rPr>
        <w:t>”</w:t>
      </w:r>
      <w:r>
        <w:rPr>
          <w:rFonts w:hint="eastAsia" w:ascii="仿宋" w:hAnsi="仿宋" w:eastAsia="仿宋" w:cs="仿宋"/>
          <w:i w:val="0"/>
          <w:iCs w:val="0"/>
          <w:color w:val="auto"/>
          <w:szCs w:val="24"/>
          <w:highlight w:val="none"/>
          <w:lang w:val="en-US" w:eastAsia="zh-CN"/>
        </w:rPr>
        <w:t>规</w:t>
      </w:r>
      <w:r>
        <w:rPr>
          <w:rFonts w:hint="eastAsia" w:ascii="仿宋" w:hAnsi="仿宋" w:eastAsia="仿宋" w:cs="仿宋"/>
          <w:i w:val="0"/>
          <w:iCs w:val="0"/>
          <w:color w:val="auto"/>
          <w:szCs w:val="24"/>
          <w:highlight w:val="none"/>
          <w:lang w:val="zh-CN"/>
        </w:rPr>
        <w:t>定的</w:t>
      </w:r>
      <w:r>
        <w:rPr>
          <w:rFonts w:hint="eastAsia" w:ascii="仿宋" w:hAnsi="仿宋" w:eastAsia="仿宋" w:cs="仿宋"/>
          <w:i w:val="0"/>
          <w:iCs w:val="0"/>
          <w:color w:val="auto"/>
          <w:szCs w:val="24"/>
          <w:highlight w:val="none"/>
          <w:lang w:val="en-US" w:eastAsia="zh-CN"/>
        </w:rPr>
        <w:t>递交</w:t>
      </w:r>
      <w:r>
        <w:rPr>
          <w:rFonts w:hint="eastAsia" w:ascii="仿宋" w:hAnsi="仿宋" w:eastAsia="仿宋" w:cs="仿宋"/>
          <w:i w:val="0"/>
          <w:iCs w:val="0"/>
          <w:color w:val="auto"/>
          <w:szCs w:val="24"/>
          <w:highlight w:val="none"/>
          <w:lang w:val="zh-CN"/>
        </w:rPr>
        <w:t>响应文件截止时间、开启时间及地点，采购代理机构通过</w:t>
      </w:r>
      <w:r>
        <w:rPr>
          <w:rFonts w:hint="eastAsia" w:ascii="仿宋" w:hAnsi="仿宋" w:eastAsia="仿宋" w:cs="仿宋"/>
          <w:i w:val="0"/>
          <w:iCs w:val="0"/>
          <w:color w:val="auto"/>
          <w:szCs w:val="24"/>
          <w:highlight w:val="none"/>
          <w:lang w:val="zh-CN" w:eastAsia="zh-CN"/>
        </w:rPr>
        <w:t>兵团政府采购电子交易云平台</w:t>
      </w:r>
      <w:r>
        <w:rPr>
          <w:rFonts w:hint="eastAsia" w:ascii="仿宋" w:hAnsi="仿宋" w:eastAsia="仿宋" w:cs="仿宋"/>
          <w:i w:val="0"/>
          <w:iCs w:val="0"/>
          <w:color w:val="auto"/>
          <w:kern w:val="2"/>
          <w:sz w:val="24"/>
          <w:szCs w:val="22"/>
          <w:highlight w:val="none"/>
        </w:rPr>
        <w:t>的“政采云远程开标大厅”</w:t>
      </w:r>
      <w:r>
        <w:rPr>
          <w:rFonts w:hint="eastAsia" w:ascii="仿宋" w:hAnsi="仿宋" w:eastAsia="仿宋" w:cs="仿宋"/>
          <w:i w:val="0"/>
          <w:iCs w:val="0"/>
          <w:color w:val="auto"/>
          <w:szCs w:val="24"/>
          <w:highlight w:val="none"/>
          <w:lang w:val="zh-CN"/>
        </w:rPr>
        <w:t>组织响应文件开启工作。</w:t>
      </w:r>
    </w:p>
    <w:p w14:paraId="66534CB4">
      <w:pPr>
        <w:pStyle w:val="39"/>
        <w:keepNext w:val="0"/>
        <w:keepLines w:val="0"/>
        <w:pageBreakBefore w:val="0"/>
        <w:widowControl w:val="0"/>
        <w:kinsoku/>
        <w:overflowPunct/>
        <w:topLinePunct w:val="0"/>
        <w:bidi w:val="0"/>
        <w:ind w:firstLine="480"/>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2</w:t>
      </w:r>
      <w:r>
        <w:rPr>
          <w:rFonts w:hint="eastAsia" w:ascii="仿宋" w:hAnsi="仿宋" w:eastAsia="仿宋" w:cs="仿宋"/>
          <w:i w:val="0"/>
          <w:iCs w:val="0"/>
          <w:color w:val="auto"/>
          <w:highlight w:val="none"/>
          <w:lang w:val="en-US" w:eastAsia="zh-CN"/>
        </w:rPr>
        <w:t>3</w:t>
      </w:r>
      <w:r>
        <w:rPr>
          <w:rFonts w:hint="eastAsia" w:ascii="仿宋" w:hAnsi="仿宋" w:eastAsia="仿宋" w:cs="仿宋"/>
          <w:i w:val="0"/>
          <w:iCs w:val="0"/>
          <w:color w:val="auto"/>
          <w:highlight w:val="none"/>
        </w:rPr>
        <w:t>.2响应文件开启：</w:t>
      </w:r>
      <w:r>
        <w:rPr>
          <w:rFonts w:hint="eastAsia" w:ascii="仿宋" w:hAnsi="仿宋" w:eastAsia="仿宋" w:cs="仿宋"/>
          <w:i w:val="0"/>
          <w:iCs w:val="0"/>
          <w:color w:val="auto"/>
          <w:highlight w:val="none"/>
          <w:lang w:val="en-US" w:eastAsia="zh-CN"/>
        </w:rPr>
        <w:t>递交</w:t>
      </w:r>
      <w:r>
        <w:rPr>
          <w:rFonts w:hint="eastAsia" w:ascii="仿宋" w:hAnsi="仿宋" w:eastAsia="仿宋" w:cs="仿宋"/>
          <w:i w:val="0"/>
          <w:iCs w:val="0"/>
          <w:color w:val="auto"/>
          <w:highlight w:val="none"/>
        </w:rPr>
        <w:t>响应文件截止时间到后，工作人员启动开始解密指令，供应商应当按照“供应商须知前附表”规定及时进行响应文件解密，完成响应文件开启工作。</w:t>
      </w:r>
    </w:p>
    <w:p w14:paraId="77684B06">
      <w:pPr>
        <w:pStyle w:val="39"/>
        <w:keepNext w:val="0"/>
        <w:keepLines w:val="0"/>
        <w:pageBreakBefore w:val="0"/>
        <w:widowControl w:val="0"/>
        <w:kinsoku/>
        <w:overflowPunct/>
        <w:topLinePunct w:val="0"/>
        <w:bidi w:val="0"/>
        <w:ind w:firstLine="480"/>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2</w:t>
      </w:r>
      <w:r>
        <w:rPr>
          <w:rFonts w:hint="eastAsia" w:ascii="仿宋" w:hAnsi="仿宋" w:eastAsia="仿宋" w:cs="仿宋"/>
          <w:i w:val="0"/>
          <w:iCs w:val="0"/>
          <w:color w:val="auto"/>
          <w:highlight w:val="none"/>
          <w:lang w:val="en-US" w:eastAsia="zh-CN"/>
        </w:rPr>
        <w:t>3</w:t>
      </w:r>
      <w:r>
        <w:rPr>
          <w:rFonts w:hint="eastAsia" w:ascii="仿宋" w:hAnsi="仿宋" w:eastAsia="仿宋" w:cs="仿宋"/>
          <w:i w:val="0"/>
          <w:iCs w:val="0"/>
          <w:color w:val="auto"/>
          <w:highlight w:val="none"/>
        </w:rPr>
        <w:t>.3规定的时间内，非因</w:t>
      </w:r>
      <w:r>
        <w:rPr>
          <w:rFonts w:hint="eastAsia" w:ascii="仿宋" w:hAnsi="仿宋" w:eastAsia="仿宋" w:cs="仿宋"/>
          <w:i w:val="0"/>
          <w:iCs w:val="0"/>
          <w:color w:val="auto"/>
          <w:highlight w:val="none"/>
          <w:lang w:val="zh-CN" w:eastAsia="zh-CN"/>
        </w:rPr>
        <w:t>兵团政府采购电子交易云平台</w:t>
      </w:r>
      <w:r>
        <w:rPr>
          <w:rFonts w:hint="eastAsia" w:ascii="仿宋" w:hAnsi="仿宋" w:eastAsia="仿宋" w:cs="仿宋"/>
          <w:i w:val="0"/>
          <w:iCs w:val="0"/>
          <w:color w:val="auto"/>
          <w:highlight w:val="none"/>
        </w:rPr>
        <w:t>原因造成响应文件未解密的，视为供应商撤回响应文件。停止解密后，已解密开启的响应文件不足3家的，应当终止采购活动。</w:t>
      </w:r>
    </w:p>
    <w:p w14:paraId="46075363">
      <w:pPr>
        <w:pStyle w:val="39"/>
        <w:keepNext w:val="0"/>
        <w:keepLines w:val="0"/>
        <w:pageBreakBefore w:val="0"/>
        <w:widowControl w:val="0"/>
        <w:kinsoku/>
        <w:overflowPunct/>
        <w:topLinePunct w:val="0"/>
        <w:bidi w:val="0"/>
        <w:ind w:firstLine="480"/>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2</w:t>
      </w:r>
      <w:r>
        <w:rPr>
          <w:rFonts w:hint="eastAsia" w:ascii="仿宋" w:hAnsi="仿宋" w:eastAsia="仿宋" w:cs="仿宋"/>
          <w:i w:val="0"/>
          <w:iCs w:val="0"/>
          <w:color w:val="auto"/>
          <w:highlight w:val="none"/>
          <w:lang w:val="en-US" w:eastAsia="zh-CN"/>
        </w:rPr>
        <w:t>3</w:t>
      </w:r>
      <w:r>
        <w:rPr>
          <w:rFonts w:hint="eastAsia" w:ascii="仿宋" w:hAnsi="仿宋" w:eastAsia="仿宋" w:cs="仿宋"/>
          <w:i w:val="0"/>
          <w:iCs w:val="0"/>
          <w:color w:val="auto"/>
          <w:highlight w:val="none"/>
        </w:rPr>
        <w:t>.4供应商或其授权代表对响应文件开启过程有疑义的，以及认为采购人、采购代理机构相关工作人员有需要回避的情形的，应在开</w:t>
      </w:r>
      <w:r>
        <w:rPr>
          <w:rFonts w:hint="eastAsia" w:ascii="仿宋" w:hAnsi="仿宋" w:eastAsia="仿宋" w:cs="仿宋"/>
          <w:i w:val="0"/>
          <w:iCs w:val="0"/>
          <w:color w:val="auto"/>
          <w:highlight w:val="none"/>
          <w:lang w:val="en-US" w:eastAsia="zh-CN"/>
        </w:rPr>
        <w:t>启</w:t>
      </w:r>
      <w:r>
        <w:rPr>
          <w:rFonts w:hint="eastAsia" w:ascii="仿宋" w:hAnsi="仿宋" w:eastAsia="仿宋" w:cs="仿宋"/>
          <w:i w:val="0"/>
          <w:iCs w:val="0"/>
          <w:color w:val="auto"/>
          <w:highlight w:val="none"/>
        </w:rPr>
        <w:t>会议中提出询问或者回避申请。采购人、采购代理机构对</w:t>
      </w:r>
      <w:r>
        <w:rPr>
          <w:rFonts w:hint="eastAsia" w:ascii="仿宋" w:hAnsi="仿宋" w:eastAsia="仿宋" w:cs="仿宋"/>
          <w:i w:val="0"/>
          <w:iCs w:val="0"/>
          <w:color w:val="auto"/>
          <w:highlight w:val="none"/>
          <w:lang w:val="en-US" w:eastAsia="zh-CN"/>
        </w:rPr>
        <w:t>供应商</w:t>
      </w:r>
      <w:r>
        <w:rPr>
          <w:rFonts w:hint="eastAsia" w:ascii="仿宋" w:hAnsi="仿宋" w:eastAsia="仿宋" w:cs="仿宋"/>
          <w:i w:val="0"/>
          <w:iCs w:val="0"/>
          <w:color w:val="auto"/>
          <w:highlight w:val="none"/>
        </w:rPr>
        <w:t>授权代表提出的询问或者回避申请应当及时处理。</w:t>
      </w:r>
    </w:p>
    <w:p w14:paraId="0486AA50">
      <w:pPr>
        <w:pStyle w:val="39"/>
        <w:keepNext w:val="0"/>
        <w:keepLines w:val="0"/>
        <w:pageBreakBefore w:val="0"/>
        <w:widowControl w:val="0"/>
        <w:kinsoku/>
        <w:overflowPunct/>
        <w:topLinePunct w:val="0"/>
        <w:bidi w:val="0"/>
        <w:ind w:firstLine="480"/>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2</w:t>
      </w:r>
      <w:r>
        <w:rPr>
          <w:rFonts w:hint="eastAsia" w:ascii="仿宋" w:hAnsi="仿宋" w:eastAsia="仿宋" w:cs="仿宋"/>
          <w:i w:val="0"/>
          <w:iCs w:val="0"/>
          <w:color w:val="auto"/>
          <w:highlight w:val="none"/>
          <w:lang w:val="en-US" w:eastAsia="zh-CN"/>
        </w:rPr>
        <w:t>3</w:t>
      </w:r>
      <w:r>
        <w:rPr>
          <w:rFonts w:hint="eastAsia" w:ascii="仿宋" w:hAnsi="仿宋" w:eastAsia="仿宋" w:cs="仿宋"/>
          <w:i w:val="0"/>
          <w:iCs w:val="0"/>
          <w:color w:val="auto"/>
          <w:highlight w:val="none"/>
        </w:rPr>
        <w:t>.</w:t>
      </w:r>
      <w:r>
        <w:rPr>
          <w:rFonts w:hint="eastAsia" w:ascii="仿宋" w:hAnsi="仿宋" w:eastAsia="仿宋" w:cs="仿宋"/>
          <w:i w:val="0"/>
          <w:iCs w:val="0"/>
          <w:color w:val="auto"/>
          <w:highlight w:val="none"/>
          <w:lang w:val="en-US" w:eastAsia="zh-CN"/>
        </w:rPr>
        <w:t>5供应商</w:t>
      </w:r>
      <w:r>
        <w:rPr>
          <w:rFonts w:hint="eastAsia" w:ascii="仿宋" w:hAnsi="仿宋" w:eastAsia="仿宋" w:cs="仿宋"/>
          <w:i w:val="0"/>
          <w:iCs w:val="0"/>
          <w:color w:val="auto"/>
          <w:highlight w:val="none"/>
        </w:rPr>
        <w:t>未参加开</w:t>
      </w:r>
      <w:r>
        <w:rPr>
          <w:rFonts w:hint="eastAsia" w:ascii="仿宋" w:hAnsi="仿宋" w:eastAsia="仿宋" w:cs="仿宋"/>
          <w:i w:val="0"/>
          <w:iCs w:val="0"/>
          <w:color w:val="auto"/>
          <w:highlight w:val="none"/>
          <w:lang w:val="en-US" w:eastAsia="zh-CN"/>
        </w:rPr>
        <w:t>启</w:t>
      </w:r>
      <w:r>
        <w:rPr>
          <w:rFonts w:hint="eastAsia" w:ascii="仿宋" w:hAnsi="仿宋" w:eastAsia="仿宋" w:cs="仿宋"/>
          <w:i w:val="0"/>
          <w:iCs w:val="0"/>
          <w:color w:val="auto"/>
          <w:highlight w:val="none"/>
        </w:rPr>
        <w:t>的，视同认可开</w:t>
      </w:r>
      <w:r>
        <w:rPr>
          <w:rFonts w:hint="eastAsia" w:ascii="仿宋" w:hAnsi="仿宋" w:eastAsia="仿宋" w:cs="仿宋"/>
          <w:i w:val="0"/>
          <w:iCs w:val="0"/>
          <w:color w:val="auto"/>
          <w:highlight w:val="none"/>
          <w:lang w:val="en-US" w:eastAsia="zh-CN"/>
        </w:rPr>
        <w:t>启</w:t>
      </w:r>
      <w:r>
        <w:rPr>
          <w:rFonts w:hint="eastAsia" w:ascii="仿宋" w:hAnsi="仿宋" w:eastAsia="仿宋" w:cs="仿宋"/>
          <w:i w:val="0"/>
          <w:iCs w:val="0"/>
          <w:color w:val="auto"/>
          <w:highlight w:val="none"/>
        </w:rPr>
        <w:t>结果。</w:t>
      </w:r>
    </w:p>
    <w:bookmarkEnd w:id="279"/>
    <w:bookmarkEnd w:id="280"/>
    <w:bookmarkEnd w:id="281"/>
    <w:bookmarkEnd w:id="282"/>
    <w:bookmarkEnd w:id="283"/>
    <w:bookmarkEnd w:id="284"/>
    <w:bookmarkEnd w:id="285"/>
    <w:p w14:paraId="55D243EF">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289" w:name="_Toc163492854"/>
      <w:bookmarkStart w:id="290" w:name="_Toc140132785"/>
      <w:bookmarkStart w:id="291" w:name="_Toc155185877"/>
      <w:bookmarkStart w:id="292" w:name="_Toc25345"/>
      <w:r>
        <w:rPr>
          <w:rFonts w:hint="eastAsia" w:ascii="仿宋" w:hAnsi="仿宋" w:eastAsia="仿宋" w:cs="仿宋"/>
          <w:b/>
          <w:bCs/>
          <w:color w:val="auto"/>
          <w:kern w:val="2"/>
          <w:sz w:val="24"/>
          <w:szCs w:val="24"/>
          <w:highlight w:val="none"/>
          <w:lang w:val="en-US" w:eastAsia="zh-CN" w:bidi="ar-SA"/>
        </w:rPr>
        <w:t>（六）资格审查</w:t>
      </w:r>
      <w:bookmarkEnd w:id="289"/>
      <w:bookmarkEnd w:id="290"/>
      <w:bookmarkEnd w:id="291"/>
      <w:bookmarkEnd w:id="292"/>
    </w:p>
    <w:p w14:paraId="2C1B5FD6">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293" w:name="_Toc163492855"/>
      <w:r>
        <w:rPr>
          <w:rFonts w:hint="eastAsia" w:ascii="仿宋" w:hAnsi="仿宋" w:eastAsia="仿宋" w:cs="仿宋"/>
          <w:b/>
          <w:bCs/>
          <w:color w:val="auto"/>
          <w:kern w:val="2"/>
          <w:sz w:val="24"/>
          <w:szCs w:val="24"/>
          <w:highlight w:val="none"/>
          <w:lang w:val="en-US" w:eastAsia="zh-CN" w:bidi="ar-SA"/>
        </w:rPr>
        <w:t>24.资格审查及审查主体</w:t>
      </w:r>
      <w:bookmarkEnd w:id="293"/>
    </w:p>
    <w:p w14:paraId="0D27F8C1">
      <w:pPr>
        <w:pStyle w:val="39"/>
        <w:keepNext w:val="0"/>
        <w:keepLines w:val="0"/>
        <w:pageBreakBefore w:val="0"/>
        <w:widowControl w:val="0"/>
        <w:kinsoku/>
        <w:overflowPunct/>
        <w:topLinePunct w:val="0"/>
        <w:bidi w:val="0"/>
        <w:ind w:firstLine="480"/>
        <w:textAlignment w:val="auto"/>
        <w:rPr>
          <w:rFonts w:hint="eastAsia" w:ascii="仿宋" w:hAnsi="仿宋" w:eastAsia="仿宋" w:cs="仿宋"/>
          <w:i w:val="0"/>
          <w:iCs w:val="0"/>
          <w:color w:val="auto"/>
          <w:highlight w:val="none"/>
        </w:rPr>
      </w:pPr>
      <w:bookmarkStart w:id="294" w:name="_Toc140132786"/>
      <w:r>
        <w:rPr>
          <w:rFonts w:hint="eastAsia" w:ascii="仿宋" w:hAnsi="仿宋" w:eastAsia="仿宋" w:cs="仿宋"/>
          <w:i w:val="0"/>
          <w:iCs w:val="0"/>
          <w:color w:val="auto"/>
          <w:highlight w:val="none"/>
        </w:rPr>
        <w:t>2</w:t>
      </w:r>
      <w:r>
        <w:rPr>
          <w:rFonts w:hint="eastAsia" w:ascii="仿宋" w:hAnsi="仿宋" w:eastAsia="仿宋" w:cs="仿宋"/>
          <w:i w:val="0"/>
          <w:iCs w:val="0"/>
          <w:color w:val="auto"/>
          <w:highlight w:val="none"/>
          <w:lang w:val="en-US" w:eastAsia="zh-CN"/>
        </w:rPr>
        <w:t>4</w:t>
      </w:r>
      <w:r>
        <w:rPr>
          <w:rFonts w:hint="eastAsia" w:ascii="仿宋" w:hAnsi="仿宋" w:eastAsia="仿宋" w:cs="仿宋"/>
          <w:i w:val="0"/>
          <w:iCs w:val="0"/>
          <w:color w:val="auto"/>
          <w:highlight w:val="none"/>
        </w:rPr>
        <w:t>.1开</w:t>
      </w:r>
      <w:r>
        <w:rPr>
          <w:rFonts w:hint="eastAsia" w:ascii="仿宋" w:hAnsi="仿宋" w:eastAsia="仿宋" w:cs="仿宋"/>
          <w:i w:val="0"/>
          <w:iCs w:val="0"/>
          <w:color w:val="auto"/>
          <w:highlight w:val="none"/>
          <w:lang w:val="en-US" w:eastAsia="zh-CN"/>
        </w:rPr>
        <w:t>启</w:t>
      </w:r>
      <w:r>
        <w:rPr>
          <w:rFonts w:hint="eastAsia" w:ascii="仿宋" w:hAnsi="仿宋" w:eastAsia="仿宋" w:cs="仿宋"/>
          <w:i w:val="0"/>
          <w:iCs w:val="0"/>
          <w:color w:val="auto"/>
          <w:highlight w:val="none"/>
        </w:rPr>
        <w:t>结束后，</w:t>
      </w:r>
      <w:r>
        <w:rPr>
          <w:rFonts w:hint="eastAsia" w:ascii="仿宋" w:hAnsi="仿宋" w:eastAsia="仿宋" w:cs="仿宋"/>
          <w:i w:val="0"/>
          <w:iCs w:val="0"/>
          <w:color w:val="auto"/>
          <w:highlight w:val="none"/>
          <w:lang w:val="en-US" w:eastAsia="zh-CN"/>
        </w:rPr>
        <w:t>磋商小组</w:t>
      </w:r>
      <w:r>
        <w:rPr>
          <w:rFonts w:hint="eastAsia" w:ascii="仿宋" w:hAnsi="仿宋" w:eastAsia="仿宋" w:cs="仿宋"/>
          <w:i w:val="0"/>
          <w:iCs w:val="0"/>
          <w:color w:val="auto"/>
          <w:highlight w:val="none"/>
        </w:rPr>
        <w:t>依据法律法规和本</w:t>
      </w:r>
      <w:r>
        <w:rPr>
          <w:rFonts w:hint="eastAsia" w:ascii="仿宋" w:hAnsi="仿宋" w:eastAsia="仿宋" w:cs="仿宋"/>
          <w:i w:val="0"/>
          <w:iCs w:val="0"/>
          <w:color w:val="auto"/>
          <w:highlight w:val="none"/>
          <w:lang w:val="en-US" w:eastAsia="zh-CN"/>
        </w:rPr>
        <w:t>竞争性磋商</w:t>
      </w:r>
      <w:r>
        <w:rPr>
          <w:rFonts w:hint="eastAsia" w:ascii="仿宋" w:hAnsi="仿宋" w:eastAsia="仿宋" w:cs="仿宋"/>
          <w:i w:val="0"/>
          <w:iCs w:val="0"/>
          <w:color w:val="auto"/>
          <w:highlight w:val="none"/>
        </w:rPr>
        <w:t>文件的规定，依法对</w:t>
      </w:r>
      <w:r>
        <w:rPr>
          <w:rFonts w:hint="eastAsia" w:ascii="仿宋" w:hAnsi="仿宋" w:eastAsia="仿宋" w:cs="仿宋"/>
          <w:i w:val="0"/>
          <w:iCs w:val="0"/>
          <w:color w:val="auto"/>
          <w:highlight w:val="none"/>
          <w:lang w:val="en-US" w:eastAsia="zh-CN"/>
        </w:rPr>
        <w:t>供应商</w:t>
      </w:r>
      <w:r>
        <w:rPr>
          <w:rFonts w:hint="eastAsia" w:ascii="仿宋" w:hAnsi="仿宋" w:eastAsia="仿宋" w:cs="仿宋"/>
          <w:i w:val="0"/>
          <w:iCs w:val="0"/>
          <w:color w:val="auto"/>
          <w:highlight w:val="none"/>
        </w:rPr>
        <w:t>资格进行审查，以确定</w:t>
      </w:r>
      <w:r>
        <w:rPr>
          <w:rFonts w:hint="eastAsia" w:ascii="仿宋" w:hAnsi="仿宋" w:eastAsia="仿宋" w:cs="仿宋"/>
          <w:i w:val="0"/>
          <w:iCs w:val="0"/>
          <w:color w:val="auto"/>
          <w:highlight w:val="none"/>
          <w:lang w:val="en-US" w:eastAsia="zh-CN"/>
        </w:rPr>
        <w:t>供应商</w:t>
      </w:r>
      <w:r>
        <w:rPr>
          <w:rFonts w:hint="eastAsia" w:ascii="仿宋" w:hAnsi="仿宋" w:eastAsia="仿宋" w:cs="仿宋"/>
          <w:i w:val="0"/>
          <w:iCs w:val="0"/>
          <w:color w:val="auto"/>
          <w:highlight w:val="none"/>
        </w:rPr>
        <w:t>是否具备</w:t>
      </w:r>
      <w:r>
        <w:rPr>
          <w:rFonts w:hint="eastAsia" w:ascii="仿宋" w:hAnsi="仿宋" w:eastAsia="仿宋" w:cs="仿宋"/>
          <w:i w:val="0"/>
          <w:iCs w:val="0"/>
          <w:color w:val="auto"/>
          <w:highlight w:val="none"/>
          <w:lang w:val="en-US" w:eastAsia="zh-CN"/>
        </w:rPr>
        <w:t>磋商</w:t>
      </w:r>
      <w:r>
        <w:rPr>
          <w:rFonts w:hint="eastAsia" w:ascii="仿宋" w:hAnsi="仿宋" w:eastAsia="仿宋" w:cs="仿宋"/>
          <w:i w:val="0"/>
          <w:iCs w:val="0"/>
          <w:color w:val="auto"/>
          <w:highlight w:val="none"/>
        </w:rPr>
        <w:t>资格。</w:t>
      </w:r>
      <w:bookmarkEnd w:id="294"/>
    </w:p>
    <w:p w14:paraId="77AFBA72">
      <w:pPr>
        <w:pStyle w:val="39"/>
        <w:keepNext w:val="0"/>
        <w:keepLines w:val="0"/>
        <w:pageBreakBefore w:val="0"/>
        <w:widowControl w:val="0"/>
        <w:kinsoku/>
        <w:overflowPunct/>
        <w:topLinePunct w:val="0"/>
        <w:bidi w:val="0"/>
        <w:ind w:firstLine="480"/>
        <w:textAlignment w:val="auto"/>
        <w:rPr>
          <w:rFonts w:hint="eastAsia" w:ascii="仿宋" w:hAnsi="仿宋" w:eastAsia="仿宋" w:cs="仿宋"/>
          <w:i w:val="0"/>
          <w:iCs w:val="0"/>
          <w:color w:val="auto"/>
          <w:highlight w:val="none"/>
        </w:rPr>
      </w:pPr>
      <w:bookmarkStart w:id="295" w:name="_Toc140132787"/>
      <w:r>
        <w:rPr>
          <w:rFonts w:hint="eastAsia" w:ascii="仿宋" w:hAnsi="仿宋" w:eastAsia="仿宋" w:cs="仿宋"/>
          <w:i w:val="0"/>
          <w:iCs w:val="0"/>
          <w:color w:val="auto"/>
          <w:highlight w:val="none"/>
        </w:rPr>
        <w:t>2</w:t>
      </w:r>
      <w:r>
        <w:rPr>
          <w:rFonts w:hint="eastAsia" w:ascii="仿宋" w:hAnsi="仿宋" w:eastAsia="仿宋" w:cs="仿宋"/>
          <w:i w:val="0"/>
          <w:iCs w:val="0"/>
          <w:color w:val="auto"/>
          <w:highlight w:val="none"/>
          <w:lang w:val="en-US" w:eastAsia="zh-CN"/>
        </w:rPr>
        <w:t>4</w:t>
      </w:r>
      <w:r>
        <w:rPr>
          <w:rFonts w:hint="eastAsia" w:ascii="仿宋" w:hAnsi="仿宋" w:eastAsia="仿宋" w:cs="仿宋"/>
          <w:i w:val="0"/>
          <w:iCs w:val="0"/>
          <w:color w:val="auto"/>
          <w:highlight w:val="none"/>
        </w:rPr>
        <w:t>.2资格审查按“第四章</w:t>
      </w:r>
      <w:r>
        <w:rPr>
          <w:rFonts w:hint="eastAsia" w:ascii="仿宋" w:hAnsi="仿宋" w:eastAsia="仿宋" w:cs="仿宋"/>
          <w:i w:val="0"/>
          <w:iCs w:val="0"/>
          <w:color w:val="auto"/>
          <w:highlight w:val="none"/>
          <w:lang w:val="en-US" w:eastAsia="zh-CN"/>
        </w:rPr>
        <w:t xml:space="preserve"> </w:t>
      </w:r>
      <w:r>
        <w:rPr>
          <w:rFonts w:hint="eastAsia" w:ascii="仿宋" w:hAnsi="仿宋" w:eastAsia="仿宋" w:cs="仿宋"/>
          <w:i w:val="0"/>
          <w:iCs w:val="0"/>
          <w:snapToGrid w:val="0"/>
          <w:color w:val="auto"/>
          <w:highlight w:val="none"/>
          <w:lang w:val="zh-CN"/>
        </w:rPr>
        <w:t>评审</w:t>
      </w:r>
      <w:r>
        <w:rPr>
          <w:rFonts w:hint="eastAsia" w:ascii="仿宋" w:hAnsi="仿宋" w:eastAsia="仿宋" w:cs="仿宋"/>
          <w:i w:val="0"/>
          <w:iCs w:val="0"/>
          <w:snapToGrid w:val="0"/>
          <w:color w:val="auto"/>
          <w:highlight w:val="none"/>
          <w:lang w:val="en-US" w:eastAsia="zh-CN"/>
        </w:rPr>
        <w:t>方</w:t>
      </w:r>
      <w:r>
        <w:rPr>
          <w:rFonts w:hint="eastAsia" w:ascii="仿宋" w:hAnsi="仿宋" w:eastAsia="仿宋" w:cs="仿宋"/>
          <w:i w:val="0"/>
          <w:iCs w:val="0"/>
          <w:snapToGrid w:val="0"/>
          <w:color w:val="auto"/>
          <w:highlight w:val="none"/>
          <w:lang w:val="zh-CN"/>
        </w:rPr>
        <w:t>法及标准</w:t>
      </w:r>
      <w:r>
        <w:rPr>
          <w:rFonts w:hint="eastAsia" w:ascii="仿宋" w:hAnsi="仿宋" w:eastAsia="仿宋" w:cs="仿宋"/>
          <w:i w:val="0"/>
          <w:iCs w:val="0"/>
          <w:color w:val="auto"/>
          <w:highlight w:val="none"/>
        </w:rPr>
        <w:t>”的规定进行。</w:t>
      </w:r>
      <w:bookmarkEnd w:id="295"/>
    </w:p>
    <w:p w14:paraId="0706620E">
      <w:pPr>
        <w:pStyle w:val="39"/>
        <w:keepNext w:val="0"/>
        <w:keepLines w:val="0"/>
        <w:pageBreakBefore w:val="0"/>
        <w:widowControl w:val="0"/>
        <w:kinsoku/>
        <w:overflowPunct/>
        <w:topLinePunct w:val="0"/>
        <w:bidi w:val="0"/>
        <w:ind w:firstLine="480"/>
        <w:textAlignment w:val="auto"/>
        <w:rPr>
          <w:rFonts w:hint="eastAsia" w:ascii="仿宋" w:hAnsi="仿宋" w:eastAsia="仿宋" w:cs="仿宋"/>
          <w:i w:val="0"/>
          <w:iCs w:val="0"/>
          <w:color w:val="auto"/>
          <w:highlight w:val="none"/>
        </w:rPr>
      </w:pPr>
      <w:bookmarkStart w:id="296" w:name="_Toc140132788"/>
      <w:r>
        <w:rPr>
          <w:rFonts w:hint="eastAsia" w:ascii="仿宋" w:hAnsi="仿宋" w:eastAsia="仿宋" w:cs="仿宋"/>
          <w:i w:val="0"/>
          <w:iCs w:val="0"/>
          <w:color w:val="auto"/>
          <w:highlight w:val="none"/>
        </w:rPr>
        <w:t>2</w:t>
      </w:r>
      <w:r>
        <w:rPr>
          <w:rFonts w:hint="eastAsia" w:ascii="仿宋" w:hAnsi="仿宋" w:eastAsia="仿宋" w:cs="仿宋"/>
          <w:i w:val="0"/>
          <w:iCs w:val="0"/>
          <w:color w:val="auto"/>
          <w:highlight w:val="none"/>
          <w:lang w:val="en-US" w:eastAsia="zh-CN"/>
        </w:rPr>
        <w:t>4</w:t>
      </w:r>
      <w:r>
        <w:rPr>
          <w:rFonts w:hint="eastAsia" w:ascii="仿宋" w:hAnsi="仿宋" w:eastAsia="仿宋" w:cs="仿宋"/>
          <w:i w:val="0"/>
          <w:iCs w:val="0"/>
          <w:color w:val="auto"/>
          <w:highlight w:val="none"/>
        </w:rPr>
        <w:t>.3资格审查结束后，应及时对资格审查结果进行复核，对资格审查错误进行及时纠正并记录。</w:t>
      </w:r>
      <w:bookmarkEnd w:id="296"/>
    </w:p>
    <w:p w14:paraId="450772BF">
      <w:pPr>
        <w:pStyle w:val="39"/>
        <w:keepNext w:val="0"/>
        <w:keepLines w:val="0"/>
        <w:pageBreakBefore w:val="0"/>
        <w:widowControl w:val="0"/>
        <w:kinsoku/>
        <w:overflowPunct/>
        <w:topLinePunct w:val="0"/>
        <w:bidi w:val="0"/>
        <w:ind w:firstLine="480"/>
        <w:textAlignment w:val="auto"/>
        <w:rPr>
          <w:rFonts w:hint="eastAsia" w:ascii="仿宋" w:hAnsi="仿宋" w:eastAsia="仿宋" w:cs="仿宋"/>
          <w:i w:val="0"/>
          <w:iCs w:val="0"/>
          <w:color w:val="auto"/>
          <w:highlight w:val="none"/>
          <w:lang w:val="en-US" w:eastAsia="zh-CN"/>
        </w:rPr>
      </w:pPr>
      <w:r>
        <w:rPr>
          <w:rFonts w:hint="eastAsia" w:ascii="仿宋" w:hAnsi="仿宋" w:eastAsia="仿宋" w:cs="仿宋"/>
          <w:i w:val="0"/>
          <w:iCs w:val="0"/>
          <w:color w:val="auto"/>
          <w:highlight w:val="none"/>
          <w:lang w:val="en-US" w:eastAsia="zh-CN"/>
        </w:rPr>
        <w:t>24.4</w:t>
      </w:r>
      <w:r>
        <w:rPr>
          <w:rFonts w:hint="eastAsia" w:ascii="仿宋" w:hAnsi="仿宋" w:eastAsia="仿宋" w:cs="仿宋"/>
          <w:i w:val="0"/>
          <w:iCs w:val="0"/>
          <w:color w:val="auto"/>
          <w:highlight w:val="none"/>
        </w:rPr>
        <w:t>资格审查合格</w:t>
      </w:r>
      <w:r>
        <w:rPr>
          <w:rFonts w:hint="eastAsia" w:ascii="仿宋" w:hAnsi="仿宋" w:eastAsia="仿宋" w:cs="仿宋"/>
          <w:i w:val="0"/>
          <w:iCs w:val="0"/>
          <w:color w:val="auto"/>
          <w:highlight w:val="none"/>
          <w:lang w:val="en-US" w:eastAsia="zh-CN"/>
        </w:rPr>
        <w:t>供应商</w:t>
      </w:r>
      <w:r>
        <w:rPr>
          <w:rFonts w:hint="eastAsia" w:ascii="仿宋" w:hAnsi="仿宋" w:eastAsia="仿宋" w:cs="仿宋"/>
          <w:i w:val="0"/>
          <w:iCs w:val="0"/>
          <w:color w:val="auto"/>
          <w:highlight w:val="none"/>
        </w:rPr>
        <w:t>不足3家的，不得评</w:t>
      </w:r>
      <w:r>
        <w:rPr>
          <w:rFonts w:hint="eastAsia" w:ascii="仿宋" w:hAnsi="仿宋" w:eastAsia="仿宋" w:cs="仿宋"/>
          <w:i w:val="0"/>
          <w:iCs w:val="0"/>
          <w:color w:val="auto"/>
          <w:highlight w:val="none"/>
          <w:lang w:val="en-US" w:eastAsia="zh-CN"/>
        </w:rPr>
        <w:t>审</w:t>
      </w:r>
      <w:r>
        <w:rPr>
          <w:rFonts w:hint="eastAsia" w:ascii="仿宋" w:hAnsi="仿宋" w:eastAsia="仿宋" w:cs="仿宋"/>
          <w:i w:val="0"/>
          <w:iCs w:val="0"/>
          <w:color w:val="auto"/>
          <w:highlight w:val="none"/>
        </w:rPr>
        <w:t>。</w:t>
      </w:r>
    </w:p>
    <w:p w14:paraId="7A1F7D21">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297" w:name="_Toc163492856"/>
      <w:bookmarkStart w:id="298" w:name="_Toc140132789"/>
      <w:bookmarkStart w:id="299" w:name="_Toc155185878"/>
      <w:bookmarkStart w:id="300" w:name="_Toc9064"/>
      <w:r>
        <w:rPr>
          <w:rFonts w:hint="eastAsia" w:ascii="仿宋" w:hAnsi="仿宋" w:eastAsia="仿宋" w:cs="仿宋"/>
          <w:b/>
          <w:bCs/>
          <w:color w:val="auto"/>
          <w:kern w:val="2"/>
          <w:sz w:val="24"/>
          <w:szCs w:val="24"/>
          <w:highlight w:val="none"/>
          <w:lang w:val="en-US" w:eastAsia="zh-CN" w:bidi="ar-SA"/>
        </w:rPr>
        <w:t>（七）项目评</w:t>
      </w:r>
      <w:bookmarkEnd w:id="297"/>
      <w:bookmarkEnd w:id="298"/>
      <w:bookmarkEnd w:id="299"/>
      <w:r>
        <w:rPr>
          <w:rFonts w:hint="eastAsia" w:ascii="仿宋" w:hAnsi="仿宋" w:eastAsia="仿宋" w:cs="仿宋"/>
          <w:b/>
          <w:bCs/>
          <w:color w:val="auto"/>
          <w:kern w:val="2"/>
          <w:sz w:val="24"/>
          <w:szCs w:val="24"/>
          <w:highlight w:val="none"/>
          <w:lang w:val="en-US" w:eastAsia="zh-CN" w:bidi="ar-SA"/>
        </w:rPr>
        <w:t>审</w:t>
      </w:r>
      <w:bookmarkEnd w:id="300"/>
    </w:p>
    <w:p w14:paraId="4C04DF4E">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25.评审方法、程序及标准</w:t>
      </w:r>
    </w:p>
    <w:p w14:paraId="0B5D7D82">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仿宋" w:hAnsi="仿宋" w:eastAsia="仿宋" w:cs="仿宋"/>
          <w:i w:val="0"/>
          <w:iCs w:val="0"/>
          <w:snapToGrid w:val="0"/>
          <w:color w:val="auto"/>
          <w:highlight w:val="none"/>
          <w:lang w:val="en-US" w:eastAsia="zh-CN"/>
        </w:rPr>
      </w:pPr>
      <w:r>
        <w:rPr>
          <w:rFonts w:hint="eastAsia" w:ascii="仿宋" w:hAnsi="仿宋" w:eastAsia="仿宋" w:cs="仿宋"/>
          <w:i w:val="0"/>
          <w:iCs w:val="0"/>
          <w:snapToGrid w:val="0"/>
          <w:color w:val="auto"/>
          <w:highlight w:val="none"/>
          <w:lang w:val="zh-CN"/>
        </w:rPr>
        <w:t>2</w:t>
      </w:r>
      <w:r>
        <w:rPr>
          <w:rFonts w:hint="eastAsia" w:ascii="仿宋" w:hAnsi="仿宋" w:eastAsia="仿宋" w:cs="仿宋"/>
          <w:i w:val="0"/>
          <w:iCs w:val="0"/>
          <w:snapToGrid w:val="0"/>
          <w:color w:val="auto"/>
          <w:highlight w:val="none"/>
          <w:lang w:val="en-US" w:eastAsia="zh-CN"/>
        </w:rPr>
        <w:t>5</w:t>
      </w:r>
      <w:r>
        <w:rPr>
          <w:rFonts w:hint="eastAsia" w:ascii="仿宋" w:hAnsi="仿宋" w:eastAsia="仿宋" w:cs="仿宋"/>
          <w:i w:val="0"/>
          <w:iCs w:val="0"/>
          <w:snapToGrid w:val="0"/>
          <w:color w:val="auto"/>
          <w:highlight w:val="none"/>
          <w:lang w:val="zh-CN"/>
        </w:rPr>
        <w:t>.1</w:t>
      </w:r>
      <w:r>
        <w:rPr>
          <w:rFonts w:hint="eastAsia" w:ascii="仿宋" w:hAnsi="仿宋" w:eastAsia="仿宋" w:cs="仿宋"/>
          <w:i w:val="0"/>
          <w:iCs w:val="0"/>
          <w:snapToGrid w:val="0"/>
          <w:color w:val="auto"/>
          <w:highlight w:val="none"/>
          <w:lang w:val="en-US" w:eastAsia="zh-CN"/>
        </w:rPr>
        <w:t>评审方法：综合评分法。</w:t>
      </w:r>
    </w:p>
    <w:p w14:paraId="1D78CC98">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仿宋" w:hAnsi="仿宋" w:eastAsia="仿宋" w:cs="仿宋"/>
          <w:i w:val="0"/>
          <w:iCs w:val="0"/>
          <w:snapToGrid w:val="0"/>
          <w:color w:val="auto"/>
          <w:highlight w:val="none"/>
          <w:lang w:val="zh-CN"/>
        </w:rPr>
      </w:pPr>
      <w:r>
        <w:rPr>
          <w:rFonts w:hint="eastAsia" w:ascii="仿宋" w:hAnsi="仿宋" w:eastAsia="仿宋" w:cs="仿宋"/>
          <w:i w:val="0"/>
          <w:iCs w:val="0"/>
          <w:snapToGrid w:val="0"/>
          <w:color w:val="auto"/>
          <w:highlight w:val="none"/>
          <w:lang w:val="zh-CN" w:eastAsia="zh-CN"/>
        </w:rPr>
        <w:t>综合评分法，是指响应文件满足磋商文件全部实质性要求且按评审因素的量化指标评审得分最高的供应商为成交候选供应商的评审方法。</w:t>
      </w:r>
    </w:p>
    <w:p w14:paraId="22FC5B52">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仿宋" w:hAnsi="仿宋" w:eastAsia="仿宋" w:cs="仿宋"/>
          <w:i w:val="0"/>
          <w:iCs w:val="0"/>
          <w:snapToGrid w:val="0"/>
          <w:color w:val="auto"/>
          <w:highlight w:val="none"/>
          <w:lang w:val="zh-CN"/>
        </w:rPr>
      </w:pPr>
      <w:r>
        <w:rPr>
          <w:rFonts w:hint="eastAsia" w:ascii="仿宋" w:hAnsi="仿宋" w:eastAsia="仿宋" w:cs="仿宋"/>
          <w:i w:val="0"/>
          <w:iCs w:val="0"/>
          <w:snapToGrid w:val="0"/>
          <w:color w:val="auto"/>
          <w:highlight w:val="none"/>
          <w:lang w:val="en-US" w:eastAsia="zh-CN"/>
        </w:rPr>
        <w:t>本</w:t>
      </w:r>
      <w:r>
        <w:rPr>
          <w:rFonts w:hint="eastAsia" w:ascii="仿宋" w:hAnsi="仿宋" w:eastAsia="仿宋" w:cs="仿宋"/>
          <w:i w:val="0"/>
          <w:iCs w:val="0"/>
          <w:snapToGrid w:val="0"/>
          <w:color w:val="auto"/>
          <w:highlight w:val="none"/>
          <w:lang w:val="zh-CN"/>
        </w:rPr>
        <w:t>项目评审方法、程序及标准详见“第</w:t>
      </w:r>
      <w:r>
        <w:rPr>
          <w:rFonts w:hint="eastAsia" w:ascii="仿宋" w:hAnsi="仿宋" w:eastAsia="仿宋" w:cs="仿宋"/>
          <w:i w:val="0"/>
          <w:iCs w:val="0"/>
          <w:snapToGrid w:val="0"/>
          <w:color w:val="auto"/>
          <w:highlight w:val="none"/>
          <w:lang w:val="en-US" w:eastAsia="zh-CN"/>
        </w:rPr>
        <w:t>四</w:t>
      </w:r>
      <w:r>
        <w:rPr>
          <w:rFonts w:hint="eastAsia" w:ascii="仿宋" w:hAnsi="仿宋" w:eastAsia="仿宋" w:cs="仿宋"/>
          <w:i w:val="0"/>
          <w:iCs w:val="0"/>
          <w:snapToGrid w:val="0"/>
          <w:color w:val="auto"/>
          <w:highlight w:val="none"/>
          <w:lang w:val="zh-CN"/>
        </w:rPr>
        <w:t>章 评审</w:t>
      </w:r>
      <w:r>
        <w:rPr>
          <w:rFonts w:hint="eastAsia" w:ascii="仿宋" w:hAnsi="仿宋" w:eastAsia="仿宋" w:cs="仿宋"/>
          <w:i w:val="0"/>
          <w:iCs w:val="0"/>
          <w:snapToGrid w:val="0"/>
          <w:color w:val="auto"/>
          <w:highlight w:val="none"/>
          <w:lang w:val="en-US" w:eastAsia="zh-CN"/>
        </w:rPr>
        <w:t>方</w:t>
      </w:r>
      <w:r>
        <w:rPr>
          <w:rFonts w:hint="eastAsia" w:ascii="仿宋" w:hAnsi="仿宋" w:eastAsia="仿宋" w:cs="仿宋"/>
          <w:i w:val="0"/>
          <w:iCs w:val="0"/>
          <w:snapToGrid w:val="0"/>
          <w:color w:val="auto"/>
          <w:highlight w:val="none"/>
          <w:lang w:val="zh-CN"/>
        </w:rPr>
        <w:t>法及标准”。</w:t>
      </w:r>
    </w:p>
    <w:p w14:paraId="42E7A75C">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仿宋" w:hAnsi="仿宋" w:eastAsia="仿宋" w:cs="仿宋"/>
          <w:i w:val="0"/>
          <w:iCs w:val="0"/>
          <w:snapToGrid w:val="0"/>
          <w:color w:val="auto"/>
          <w:highlight w:val="none"/>
          <w:lang w:val="zh-CN"/>
        </w:rPr>
      </w:pPr>
      <w:r>
        <w:rPr>
          <w:rFonts w:hint="eastAsia" w:ascii="仿宋" w:hAnsi="仿宋" w:eastAsia="仿宋" w:cs="仿宋"/>
          <w:i w:val="0"/>
          <w:iCs w:val="0"/>
          <w:snapToGrid w:val="0"/>
          <w:color w:val="auto"/>
          <w:highlight w:val="none"/>
          <w:lang w:val="zh-CN"/>
        </w:rPr>
        <w:t>2</w:t>
      </w:r>
      <w:r>
        <w:rPr>
          <w:rFonts w:hint="eastAsia" w:ascii="仿宋" w:hAnsi="仿宋" w:eastAsia="仿宋" w:cs="仿宋"/>
          <w:i w:val="0"/>
          <w:iCs w:val="0"/>
          <w:snapToGrid w:val="0"/>
          <w:color w:val="auto"/>
          <w:highlight w:val="none"/>
          <w:lang w:val="en-US" w:eastAsia="zh-CN"/>
        </w:rPr>
        <w:t>5</w:t>
      </w:r>
      <w:r>
        <w:rPr>
          <w:rFonts w:hint="eastAsia" w:ascii="仿宋" w:hAnsi="仿宋" w:eastAsia="仿宋" w:cs="仿宋"/>
          <w:i w:val="0"/>
          <w:iCs w:val="0"/>
          <w:snapToGrid w:val="0"/>
          <w:color w:val="auto"/>
          <w:highlight w:val="none"/>
          <w:lang w:val="zh-CN"/>
        </w:rPr>
        <w:t>.2磋商准备：供应商应当按照“</w:t>
      </w:r>
      <w:r>
        <w:rPr>
          <w:rFonts w:hint="eastAsia" w:ascii="仿宋" w:hAnsi="仿宋" w:eastAsia="仿宋" w:cs="仿宋"/>
          <w:i w:val="0"/>
          <w:iCs w:val="0"/>
          <w:snapToGrid w:val="0"/>
          <w:color w:val="auto"/>
          <w:highlight w:val="none"/>
          <w:lang w:val="zh-CN" w:eastAsia="zh-CN"/>
        </w:rPr>
        <w:t>第</w:t>
      </w:r>
      <w:r>
        <w:rPr>
          <w:rFonts w:hint="eastAsia" w:ascii="仿宋" w:hAnsi="仿宋" w:eastAsia="仿宋" w:cs="仿宋"/>
          <w:i w:val="0"/>
          <w:iCs w:val="0"/>
          <w:snapToGrid w:val="0"/>
          <w:color w:val="auto"/>
          <w:highlight w:val="none"/>
          <w:lang w:val="en-US" w:eastAsia="zh-CN"/>
        </w:rPr>
        <w:t>二</w:t>
      </w:r>
      <w:r>
        <w:rPr>
          <w:rFonts w:hint="eastAsia" w:ascii="仿宋" w:hAnsi="仿宋" w:eastAsia="仿宋" w:cs="仿宋"/>
          <w:i w:val="0"/>
          <w:iCs w:val="0"/>
          <w:snapToGrid w:val="0"/>
          <w:color w:val="auto"/>
          <w:highlight w:val="none"/>
          <w:lang w:val="zh-CN" w:eastAsia="zh-CN"/>
        </w:rPr>
        <w:t xml:space="preserve">章 </w:t>
      </w:r>
      <w:r>
        <w:rPr>
          <w:rFonts w:hint="eastAsia" w:ascii="仿宋" w:hAnsi="仿宋" w:eastAsia="仿宋" w:cs="仿宋"/>
          <w:i w:val="0"/>
          <w:iCs w:val="0"/>
          <w:snapToGrid w:val="0"/>
          <w:color w:val="auto"/>
          <w:highlight w:val="none"/>
          <w:lang w:val="en-US" w:eastAsia="zh-CN"/>
        </w:rPr>
        <w:t>供应商须知</w:t>
      </w:r>
      <w:r>
        <w:rPr>
          <w:rFonts w:hint="eastAsia" w:ascii="仿宋" w:hAnsi="仿宋" w:eastAsia="仿宋" w:cs="仿宋"/>
          <w:i w:val="0"/>
          <w:iCs w:val="0"/>
          <w:snapToGrid w:val="0"/>
          <w:color w:val="auto"/>
          <w:highlight w:val="none"/>
          <w:lang w:val="zh-CN"/>
        </w:rPr>
        <w:t>”</w:t>
      </w:r>
      <w:r>
        <w:rPr>
          <w:rFonts w:hint="eastAsia" w:ascii="仿宋" w:hAnsi="仿宋" w:eastAsia="仿宋" w:cs="仿宋"/>
          <w:i w:val="0"/>
          <w:iCs w:val="0"/>
          <w:snapToGrid w:val="0"/>
          <w:color w:val="auto"/>
          <w:highlight w:val="none"/>
          <w:lang w:val="en-US" w:eastAsia="zh-CN"/>
        </w:rPr>
        <w:t>的</w:t>
      </w:r>
      <w:r>
        <w:rPr>
          <w:rFonts w:hint="eastAsia" w:ascii="仿宋" w:hAnsi="仿宋" w:eastAsia="仿宋" w:cs="仿宋"/>
          <w:i w:val="0"/>
          <w:iCs w:val="0"/>
          <w:snapToGrid w:val="0"/>
          <w:color w:val="auto"/>
          <w:highlight w:val="none"/>
          <w:lang w:val="zh-CN"/>
        </w:rPr>
        <w:t>要求提前准备好磋商所需的设备，确保设备稳定可靠、互联网畅通。</w:t>
      </w:r>
      <w:r>
        <w:rPr>
          <w:rFonts w:hint="eastAsia" w:ascii="仿宋" w:hAnsi="仿宋" w:eastAsia="仿宋" w:cs="仿宋"/>
          <w:i w:val="0"/>
          <w:iCs w:val="0"/>
          <w:color w:val="auto"/>
          <w:szCs w:val="24"/>
          <w:highlight w:val="none"/>
        </w:rPr>
        <w:t>供应商登录供应商客户端，</w:t>
      </w:r>
      <w:r>
        <w:rPr>
          <w:rFonts w:hint="eastAsia" w:ascii="仿宋" w:hAnsi="仿宋" w:eastAsia="仿宋" w:cs="仿宋"/>
          <w:i w:val="0"/>
          <w:iCs w:val="0"/>
          <w:snapToGrid w:val="0"/>
          <w:color w:val="auto"/>
          <w:highlight w:val="none"/>
          <w:lang w:val="zh-CN"/>
        </w:rPr>
        <w:t>通过供应商客户端进入交易系统“</w:t>
      </w:r>
      <w:r>
        <w:rPr>
          <w:rFonts w:hint="eastAsia" w:ascii="仿宋" w:hAnsi="仿宋" w:eastAsia="仿宋" w:cs="仿宋"/>
          <w:i w:val="0"/>
          <w:iCs w:val="0"/>
          <w:snapToGrid w:val="0"/>
          <w:color w:val="auto"/>
          <w:highlight w:val="none"/>
          <w:lang w:val="en-US" w:eastAsia="zh-CN"/>
        </w:rPr>
        <w:t>开</w:t>
      </w:r>
      <w:r>
        <w:rPr>
          <w:rFonts w:hint="eastAsia" w:ascii="仿宋" w:hAnsi="仿宋" w:eastAsia="仿宋" w:cs="仿宋"/>
          <w:i w:val="0"/>
          <w:iCs w:val="0"/>
          <w:snapToGrid w:val="0"/>
          <w:color w:val="auto"/>
          <w:highlight w:val="none"/>
          <w:lang w:val="zh-CN"/>
        </w:rPr>
        <w:t>标大厅”，准时参加在线磋商，按照工作人员提示进行相关操作。未按上述要求进行的，导致的后果由供应商自行承担。</w:t>
      </w:r>
    </w:p>
    <w:p w14:paraId="21D93F4E">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301" w:name="_Toc140132790"/>
      <w:bookmarkStart w:id="302" w:name="_Toc163492857"/>
      <w:r>
        <w:rPr>
          <w:rFonts w:hint="eastAsia" w:ascii="仿宋" w:hAnsi="仿宋" w:eastAsia="仿宋" w:cs="仿宋"/>
          <w:b/>
          <w:bCs/>
          <w:color w:val="auto"/>
          <w:kern w:val="2"/>
          <w:sz w:val="24"/>
          <w:szCs w:val="24"/>
          <w:highlight w:val="none"/>
          <w:lang w:val="en-US" w:eastAsia="zh-CN" w:bidi="ar-SA"/>
        </w:rPr>
        <w:t>26.</w:t>
      </w:r>
      <w:bookmarkEnd w:id="301"/>
      <w:bookmarkEnd w:id="302"/>
      <w:r>
        <w:rPr>
          <w:rFonts w:hint="eastAsia" w:ascii="仿宋" w:hAnsi="仿宋" w:eastAsia="仿宋" w:cs="仿宋"/>
          <w:b/>
          <w:bCs/>
          <w:color w:val="auto"/>
          <w:kern w:val="2"/>
          <w:sz w:val="24"/>
          <w:szCs w:val="24"/>
          <w:highlight w:val="none"/>
          <w:lang w:val="en-US" w:eastAsia="zh-CN" w:bidi="ar-SA"/>
        </w:rPr>
        <w:t>磋商小组</w:t>
      </w:r>
    </w:p>
    <w:p w14:paraId="13BA3C1A">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2</w:t>
      </w:r>
      <w:r>
        <w:rPr>
          <w:rFonts w:hint="eastAsia" w:ascii="仿宋" w:hAnsi="仿宋" w:eastAsia="仿宋" w:cs="仿宋"/>
          <w:i w:val="0"/>
          <w:iCs w:val="0"/>
          <w:color w:val="auto"/>
          <w:highlight w:val="none"/>
          <w:lang w:val="en-US" w:eastAsia="zh-CN"/>
        </w:rPr>
        <w:t>6</w:t>
      </w:r>
      <w:r>
        <w:rPr>
          <w:rFonts w:hint="eastAsia" w:ascii="仿宋" w:hAnsi="仿宋" w:eastAsia="仿宋" w:cs="仿宋"/>
          <w:i w:val="0"/>
          <w:iCs w:val="0"/>
          <w:color w:val="auto"/>
          <w:highlight w:val="none"/>
        </w:rPr>
        <w:t>.1 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77CA6B57">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2</w:t>
      </w:r>
      <w:r>
        <w:rPr>
          <w:rFonts w:hint="eastAsia" w:ascii="仿宋" w:hAnsi="仿宋" w:eastAsia="仿宋" w:cs="仿宋"/>
          <w:i w:val="0"/>
          <w:iCs w:val="0"/>
          <w:color w:val="auto"/>
          <w:highlight w:val="none"/>
          <w:lang w:val="en-US" w:eastAsia="zh-CN"/>
        </w:rPr>
        <w:t>6</w:t>
      </w:r>
      <w:r>
        <w:rPr>
          <w:rFonts w:hint="eastAsia" w:ascii="仿宋" w:hAnsi="仿宋" w:eastAsia="仿宋" w:cs="仿宋"/>
          <w:i w:val="0"/>
          <w:iCs w:val="0"/>
          <w:color w:val="auto"/>
          <w:highlight w:val="none"/>
        </w:rPr>
        <w:t>.2 磋商小组成员有下列情形之一的，应当回避：</w:t>
      </w:r>
    </w:p>
    <w:p w14:paraId="6184A7ED">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（1）参加采购活动前3年内与</w:t>
      </w:r>
      <w:r>
        <w:rPr>
          <w:rFonts w:hint="eastAsia" w:ascii="仿宋" w:hAnsi="仿宋" w:eastAsia="仿宋" w:cs="仿宋"/>
          <w:i w:val="0"/>
          <w:iCs w:val="0"/>
          <w:color w:val="auto"/>
          <w:highlight w:val="none"/>
          <w:lang w:val="en-US" w:eastAsia="zh-CN"/>
        </w:rPr>
        <w:t>磋商供应商</w:t>
      </w:r>
      <w:r>
        <w:rPr>
          <w:rFonts w:hint="eastAsia" w:ascii="仿宋" w:hAnsi="仿宋" w:eastAsia="仿宋" w:cs="仿宋"/>
          <w:i w:val="0"/>
          <w:iCs w:val="0"/>
          <w:color w:val="auto"/>
          <w:highlight w:val="none"/>
        </w:rPr>
        <w:t>存在劳动关系；</w:t>
      </w:r>
    </w:p>
    <w:p w14:paraId="655F14B3">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（2）参加采购活动前3年内担任</w:t>
      </w:r>
      <w:r>
        <w:rPr>
          <w:rFonts w:hint="eastAsia" w:ascii="仿宋" w:hAnsi="仿宋" w:eastAsia="仿宋" w:cs="仿宋"/>
          <w:i w:val="0"/>
          <w:iCs w:val="0"/>
          <w:color w:val="auto"/>
          <w:highlight w:val="none"/>
          <w:lang w:val="en-US" w:eastAsia="zh-CN"/>
        </w:rPr>
        <w:t>磋商供应商</w:t>
      </w:r>
      <w:r>
        <w:rPr>
          <w:rFonts w:hint="eastAsia" w:ascii="仿宋" w:hAnsi="仿宋" w:eastAsia="仿宋" w:cs="仿宋"/>
          <w:i w:val="0"/>
          <w:iCs w:val="0"/>
          <w:color w:val="auto"/>
          <w:highlight w:val="none"/>
        </w:rPr>
        <w:t>的董事、监事；</w:t>
      </w:r>
    </w:p>
    <w:p w14:paraId="0A4A464C">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（3）参加采购活动前3年内是</w:t>
      </w:r>
      <w:r>
        <w:rPr>
          <w:rFonts w:hint="eastAsia" w:ascii="仿宋" w:hAnsi="仿宋" w:eastAsia="仿宋" w:cs="仿宋"/>
          <w:i w:val="0"/>
          <w:iCs w:val="0"/>
          <w:color w:val="auto"/>
          <w:highlight w:val="none"/>
          <w:lang w:val="en-US" w:eastAsia="zh-CN"/>
        </w:rPr>
        <w:t>磋商供应商</w:t>
      </w:r>
      <w:r>
        <w:rPr>
          <w:rFonts w:hint="eastAsia" w:ascii="仿宋" w:hAnsi="仿宋" w:eastAsia="仿宋" w:cs="仿宋"/>
          <w:i w:val="0"/>
          <w:iCs w:val="0"/>
          <w:color w:val="auto"/>
          <w:highlight w:val="none"/>
        </w:rPr>
        <w:t>的控股股东或者实际控制人；</w:t>
      </w:r>
    </w:p>
    <w:p w14:paraId="5811B10D">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（4）与</w:t>
      </w:r>
      <w:r>
        <w:rPr>
          <w:rFonts w:hint="eastAsia" w:ascii="仿宋" w:hAnsi="仿宋" w:eastAsia="仿宋" w:cs="仿宋"/>
          <w:i w:val="0"/>
          <w:iCs w:val="0"/>
          <w:color w:val="auto"/>
          <w:highlight w:val="none"/>
          <w:lang w:val="en-US" w:eastAsia="zh-CN"/>
        </w:rPr>
        <w:t>磋商供应商</w:t>
      </w:r>
      <w:r>
        <w:rPr>
          <w:rFonts w:hint="eastAsia" w:ascii="仿宋" w:hAnsi="仿宋" w:eastAsia="仿宋" w:cs="仿宋"/>
          <w:i w:val="0"/>
          <w:iCs w:val="0"/>
          <w:color w:val="auto"/>
          <w:highlight w:val="none"/>
        </w:rPr>
        <w:t>的法定代表人或者负责人有夫妻、直系血亲、三代以内旁系血亲或者近姻亲关系；</w:t>
      </w:r>
    </w:p>
    <w:p w14:paraId="20FB9B78">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（5）与</w:t>
      </w:r>
      <w:r>
        <w:rPr>
          <w:rFonts w:hint="eastAsia" w:ascii="仿宋" w:hAnsi="仿宋" w:eastAsia="仿宋" w:cs="仿宋"/>
          <w:i w:val="0"/>
          <w:iCs w:val="0"/>
          <w:color w:val="auto"/>
          <w:highlight w:val="none"/>
          <w:lang w:val="en-US" w:eastAsia="zh-CN"/>
        </w:rPr>
        <w:t>磋商供应商</w:t>
      </w:r>
      <w:r>
        <w:rPr>
          <w:rFonts w:hint="eastAsia" w:ascii="仿宋" w:hAnsi="仿宋" w:eastAsia="仿宋" w:cs="仿宋"/>
          <w:i w:val="0"/>
          <w:iCs w:val="0"/>
          <w:color w:val="auto"/>
          <w:highlight w:val="none"/>
        </w:rPr>
        <w:t>有其他可能影响采购活动公平、公正进行的关系。</w:t>
      </w:r>
    </w:p>
    <w:p w14:paraId="25BEA5A7">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303" w:name="_Toc163492858"/>
      <w:bookmarkStart w:id="304" w:name="_Toc140132791"/>
      <w:r>
        <w:rPr>
          <w:rFonts w:hint="eastAsia" w:ascii="仿宋" w:hAnsi="仿宋" w:eastAsia="仿宋" w:cs="仿宋"/>
          <w:b/>
          <w:bCs/>
          <w:color w:val="auto"/>
          <w:kern w:val="2"/>
          <w:sz w:val="24"/>
          <w:szCs w:val="24"/>
          <w:highlight w:val="none"/>
          <w:lang w:val="en-US" w:eastAsia="zh-CN" w:bidi="ar-SA"/>
        </w:rPr>
        <w:t>27.</w:t>
      </w:r>
      <w:bookmarkEnd w:id="303"/>
      <w:bookmarkEnd w:id="304"/>
      <w:r>
        <w:rPr>
          <w:rFonts w:hint="eastAsia" w:ascii="仿宋" w:hAnsi="仿宋" w:eastAsia="仿宋" w:cs="仿宋"/>
          <w:b/>
          <w:bCs/>
          <w:color w:val="auto"/>
          <w:kern w:val="2"/>
          <w:sz w:val="24"/>
          <w:szCs w:val="24"/>
          <w:highlight w:val="none"/>
          <w:lang w:val="en-US" w:eastAsia="zh-CN" w:bidi="ar-SA"/>
        </w:rPr>
        <w:t>评审</w:t>
      </w:r>
    </w:p>
    <w:p w14:paraId="4C6C36B4">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color w:val="auto"/>
          <w:highlight w:val="none"/>
          <w:lang w:eastAsia="zh-CN"/>
        </w:rPr>
      </w:pPr>
      <w:r>
        <w:rPr>
          <w:rFonts w:hint="eastAsia" w:ascii="仿宋" w:hAnsi="仿宋" w:eastAsia="仿宋" w:cs="仿宋"/>
          <w:i w:val="0"/>
          <w:iCs w:val="0"/>
          <w:color w:val="auto"/>
          <w:highlight w:val="none"/>
          <w:lang w:val="en-US" w:eastAsia="zh-CN"/>
        </w:rPr>
        <w:t>27</w:t>
      </w:r>
      <w:r>
        <w:rPr>
          <w:rFonts w:hint="eastAsia" w:ascii="仿宋" w:hAnsi="仿宋" w:eastAsia="仿宋" w:cs="仿宋"/>
          <w:i w:val="0"/>
          <w:iCs w:val="0"/>
          <w:color w:val="auto"/>
          <w:highlight w:val="none"/>
        </w:rPr>
        <w:t>.</w:t>
      </w:r>
      <w:r>
        <w:rPr>
          <w:rFonts w:hint="eastAsia" w:ascii="仿宋" w:hAnsi="仿宋" w:eastAsia="仿宋" w:cs="仿宋"/>
          <w:i w:val="0"/>
          <w:iCs w:val="0"/>
          <w:color w:val="auto"/>
          <w:highlight w:val="none"/>
          <w:lang w:val="en-US" w:eastAsia="zh-CN"/>
        </w:rPr>
        <w:t xml:space="preserve">1 </w:t>
      </w:r>
      <w:r>
        <w:rPr>
          <w:rFonts w:hint="eastAsia" w:ascii="仿宋" w:hAnsi="仿宋" w:eastAsia="仿宋" w:cs="仿宋"/>
          <w:i w:val="0"/>
          <w:iCs w:val="0"/>
          <w:color w:val="auto"/>
          <w:highlight w:val="none"/>
        </w:rPr>
        <w:t>磋商小组按照“第</w:t>
      </w:r>
      <w:r>
        <w:rPr>
          <w:rFonts w:hint="eastAsia" w:ascii="仿宋" w:hAnsi="仿宋" w:eastAsia="仿宋" w:cs="仿宋"/>
          <w:i w:val="0"/>
          <w:iCs w:val="0"/>
          <w:color w:val="auto"/>
          <w:highlight w:val="none"/>
          <w:lang w:val="en-US" w:eastAsia="zh-CN"/>
        </w:rPr>
        <w:t>四</w:t>
      </w:r>
      <w:r>
        <w:rPr>
          <w:rFonts w:hint="eastAsia" w:ascii="仿宋" w:hAnsi="仿宋" w:eastAsia="仿宋" w:cs="仿宋"/>
          <w:i w:val="0"/>
          <w:iCs w:val="0"/>
          <w:color w:val="auto"/>
          <w:highlight w:val="none"/>
        </w:rPr>
        <w:t>章</w:t>
      </w:r>
      <w:r>
        <w:rPr>
          <w:rFonts w:hint="eastAsia" w:ascii="仿宋" w:hAnsi="仿宋" w:eastAsia="仿宋" w:cs="仿宋"/>
          <w:i w:val="0"/>
          <w:iCs w:val="0"/>
          <w:color w:val="auto"/>
          <w:highlight w:val="none"/>
          <w:lang w:val="en-US" w:eastAsia="zh-CN"/>
        </w:rPr>
        <w:t xml:space="preserve"> </w:t>
      </w:r>
      <w:r>
        <w:rPr>
          <w:rFonts w:hint="eastAsia" w:ascii="仿宋" w:hAnsi="仿宋" w:eastAsia="仿宋" w:cs="仿宋"/>
          <w:i w:val="0"/>
          <w:iCs w:val="0"/>
          <w:color w:val="auto"/>
          <w:highlight w:val="none"/>
        </w:rPr>
        <w:t>评</w:t>
      </w:r>
      <w:r>
        <w:rPr>
          <w:rFonts w:hint="eastAsia" w:ascii="仿宋" w:hAnsi="仿宋" w:eastAsia="仿宋" w:cs="仿宋"/>
          <w:i w:val="0"/>
          <w:iCs w:val="0"/>
          <w:color w:val="auto"/>
          <w:highlight w:val="none"/>
          <w:lang w:val="en-US" w:eastAsia="zh-CN"/>
        </w:rPr>
        <w:t>审</w:t>
      </w:r>
      <w:r>
        <w:rPr>
          <w:rFonts w:hint="eastAsia" w:ascii="仿宋" w:hAnsi="仿宋" w:eastAsia="仿宋" w:cs="仿宋"/>
          <w:i w:val="0"/>
          <w:iCs w:val="0"/>
          <w:color w:val="auto"/>
          <w:highlight w:val="none"/>
        </w:rPr>
        <w:t>方法及标准”</w:t>
      </w:r>
      <w:r>
        <w:rPr>
          <w:rFonts w:hint="eastAsia" w:ascii="仿宋" w:hAnsi="仿宋" w:eastAsia="仿宋" w:cs="仿宋"/>
          <w:i w:val="0"/>
          <w:iCs w:val="0"/>
          <w:color w:val="auto"/>
          <w:highlight w:val="none"/>
          <w:lang w:val="en-US" w:eastAsia="zh-CN"/>
        </w:rPr>
        <w:t>的</w:t>
      </w:r>
      <w:r>
        <w:rPr>
          <w:rFonts w:hint="eastAsia" w:ascii="仿宋" w:hAnsi="仿宋" w:eastAsia="仿宋" w:cs="仿宋"/>
          <w:i w:val="0"/>
          <w:iCs w:val="0"/>
          <w:color w:val="auto"/>
          <w:highlight w:val="none"/>
        </w:rPr>
        <w:t>规定对</w:t>
      </w:r>
      <w:r>
        <w:rPr>
          <w:rFonts w:hint="eastAsia" w:ascii="仿宋" w:hAnsi="仿宋" w:eastAsia="仿宋" w:cs="仿宋"/>
          <w:i w:val="0"/>
          <w:iCs w:val="0"/>
          <w:color w:val="auto"/>
          <w:highlight w:val="none"/>
          <w:lang w:val="en-US" w:eastAsia="zh-CN"/>
        </w:rPr>
        <w:t>响应</w:t>
      </w:r>
      <w:r>
        <w:rPr>
          <w:rFonts w:hint="eastAsia" w:ascii="仿宋" w:hAnsi="仿宋" w:eastAsia="仿宋" w:cs="仿宋"/>
          <w:i w:val="0"/>
          <w:iCs w:val="0"/>
          <w:color w:val="auto"/>
          <w:highlight w:val="none"/>
        </w:rPr>
        <w:t>文件进行评审。“第</w:t>
      </w:r>
      <w:r>
        <w:rPr>
          <w:rFonts w:hint="eastAsia" w:ascii="仿宋" w:hAnsi="仿宋" w:eastAsia="仿宋" w:cs="仿宋"/>
          <w:i w:val="0"/>
          <w:iCs w:val="0"/>
          <w:color w:val="auto"/>
          <w:highlight w:val="none"/>
          <w:lang w:val="en-US" w:eastAsia="zh-CN"/>
        </w:rPr>
        <w:t>四</w:t>
      </w:r>
      <w:r>
        <w:rPr>
          <w:rFonts w:hint="eastAsia" w:ascii="仿宋" w:hAnsi="仿宋" w:eastAsia="仿宋" w:cs="仿宋"/>
          <w:i w:val="0"/>
          <w:iCs w:val="0"/>
          <w:color w:val="auto"/>
          <w:highlight w:val="none"/>
        </w:rPr>
        <w:t>章</w:t>
      </w:r>
      <w:r>
        <w:rPr>
          <w:rFonts w:hint="eastAsia" w:ascii="仿宋" w:hAnsi="仿宋" w:eastAsia="仿宋" w:cs="仿宋"/>
          <w:i w:val="0"/>
          <w:iCs w:val="0"/>
          <w:color w:val="auto"/>
          <w:highlight w:val="none"/>
          <w:lang w:val="en-US" w:eastAsia="zh-CN"/>
        </w:rPr>
        <w:t xml:space="preserve"> </w:t>
      </w:r>
      <w:r>
        <w:rPr>
          <w:rFonts w:hint="eastAsia" w:ascii="仿宋" w:hAnsi="仿宋" w:eastAsia="仿宋" w:cs="仿宋"/>
          <w:i w:val="0"/>
          <w:iCs w:val="0"/>
          <w:color w:val="auto"/>
          <w:highlight w:val="none"/>
        </w:rPr>
        <w:t>评</w:t>
      </w:r>
      <w:r>
        <w:rPr>
          <w:rFonts w:hint="eastAsia" w:ascii="仿宋" w:hAnsi="仿宋" w:eastAsia="仿宋" w:cs="仿宋"/>
          <w:i w:val="0"/>
          <w:iCs w:val="0"/>
          <w:color w:val="auto"/>
          <w:highlight w:val="none"/>
          <w:lang w:val="en-US" w:eastAsia="zh-CN"/>
        </w:rPr>
        <w:t>审</w:t>
      </w:r>
      <w:r>
        <w:rPr>
          <w:rFonts w:hint="eastAsia" w:ascii="仿宋" w:hAnsi="仿宋" w:eastAsia="仿宋" w:cs="仿宋"/>
          <w:i w:val="0"/>
          <w:iCs w:val="0"/>
          <w:color w:val="auto"/>
          <w:highlight w:val="none"/>
        </w:rPr>
        <w:t>方法及标准”没有规定的方法、评审因素和标准，不作为评</w:t>
      </w:r>
      <w:r>
        <w:rPr>
          <w:rFonts w:hint="eastAsia" w:ascii="仿宋" w:hAnsi="仿宋" w:eastAsia="仿宋" w:cs="仿宋"/>
          <w:i w:val="0"/>
          <w:iCs w:val="0"/>
          <w:color w:val="auto"/>
          <w:highlight w:val="none"/>
          <w:lang w:val="en-US" w:eastAsia="zh-CN"/>
        </w:rPr>
        <w:t>审</w:t>
      </w:r>
      <w:r>
        <w:rPr>
          <w:rFonts w:hint="eastAsia" w:ascii="仿宋" w:hAnsi="仿宋" w:eastAsia="仿宋" w:cs="仿宋"/>
          <w:i w:val="0"/>
          <w:iCs w:val="0"/>
          <w:color w:val="auto"/>
          <w:highlight w:val="none"/>
        </w:rPr>
        <w:t>依据</w:t>
      </w:r>
      <w:r>
        <w:rPr>
          <w:rFonts w:hint="eastAsia" w:ascii="仿宋" w:hAnsi="仿宋" w:eastAsia="仿宋" w:cs="仿宋"/>
          <w:i w:val="0"/>
          <w:iCs w:val="0"/>
          <w:color w:val="auto"/>
          <w:highlight w:val="none"/>
          <w:lang w:eastAsia="zh-CN"/>
        </w:rPr>
        <w:t>，本项目磋商轮次及磋商顺序详“供应商须知前附表”。</w:t>
      </w:r>
    </w:p>
    <w:p w14:paraId="420234D7">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lang w:val="en-US" w:eastAsia="zh-CN"/>
        </w:rPr>
        <w:t>27</w:t>
      </w:r>
      <w:r>
        <w:rPr>
          <w:rFonts w:hint="eastAsia" w:ascii="仿宋" w:hAnsi="仿宋" w:eastAsia="仿宋" w:cs="仿宋"/>
          <w:i w:val="0"/>
          <w:iCs w:val="0"/>
          <w:color w:val="auto"/>
          <w:highlight w:val="none"/>
        </w:rPr>
        <w:t>.</w:t>
      </w:r>
      <w:r>
        <w:rPr>
          <w:rFonts w:hint="eastAsia" w:ascii="仿宋" w:hAnsi="仿宋" w:eastAsia="仿宋" w:cs="仿宋"/>
          <w:i w:val="0"/>
          <w:iCs w:val="0"/>
          <w:color w:val="auto"/>
          <w:highlight w:val="none"/>
          <w:lang w:val="en-US" w:eastAsia="zh-CN"/>
        </w:rPr>
        <w:t xml:space="preserve">2 </w:t>
      </w:r>
      <w:r>
        <w:rPr>
          <w:rFonts w:hint="eastAsia" w:ascii="仿宋" w:hAnsi="仿宋" w:eastAsia="仿宋" w:cs="仿宋"/>
          <w:i w:val="0"/>
          <w:iCs w:val="0"/>
          <w:color w:val="auto"/>
          <w:highlight w:val="none"/>
        </w:rPr>
        <w:t>磋商小组按“</w:t>
      </w:r>
      <w:r>
        <w:rPr>
          <w:rFonts w:hint="eastAsia" w:ascii="仿宋" w:hAnsi="仿宋" w:eastAsia="仿宋" w:cs="仿宋"/>
          <w:i w:val="0"/>
          <w:iCs w:val="0"/>
          <w:color w:val="auto"/>
          <w:highlight w:val="none"/>
          <w:lang w:val="en-US" w:eastAsia="zh-CN"/>
        </w:rPr>
        <w:t>供应商</w:t>
      </w:r>
      <w:r>
        <w:rPr>
          <w:rFonts w:hint="eastAsia" w:ascii="仿宋" w:hAnsi="仿宋" w:eastAsia="仿宋" w:cs="仿宋"/>
          <w:i w:val="0"/>
          <w:iCs w:val="0"/>
          <w:color w:val="auto"/>
          <w:highlight w:val="none"/>
        </w:rPr>
        <w:t>须知前附表”规定的</w:t>
      </w:r>
      <w:r>
        <w:rPr>
          <w:rFonts w:hint="eastAsia" w:ascii="仿宋" w:hAnsi="仿宋" w:eastAsia="仿宋" w:cs="仿宋"/>
          <w:i w:val="0"/>
          <w:iCs w:val="0"/>
          <w:color w:val="auto"/>
          <w:highlight w:val="none"/>
          <w:lang w:val="en-US" w:eastAsia="zh-CN"/>
        </w:rPr>
        <w:t>成交</w:t>
      </w:r>
      <w:r>
        <w:rPr>
          <w:rFonts w:hint="eastAsia" w:ascii="仿宋" w:hAnsi="仿宋" w:eastAsia="仿宋" w:cs="仿宋"/>
          <w:i w:val="0"/>
          <w:iCs w:val="0"/>
          <w:color w:val="auto"/>
          <w:highlight w:val="none"/>
        </w:rPr>
        <w:t>候选人数量在评</w:t>
      </w:r>
      <w:r>
        <w:rPr>
          <w:rFonts w:hint="eastAsia" w:ascii="仿宋" w:hAnsi="仿宋" w:eastAsia="仿宋" w:cs="仿宋"/>
          <w:i w:val="0"/>
          <w:iCs w:val="0"/>
          <w:color w:val="auto"/>
          <w:highlight w:val="none"/>
          <w:lang w:val="en-US" w:eastAsia="zh-CN"/>
        </w:rPr>
        <w:t>审</w:t>
      </w:r>
      <w:r>
        <w:rPr>
          <w:rFonts w:hint="eastAsia" w:ascii="仿宋" w:hAnsi="仿宋" w:eastAsia="仿宋" w:cs="仿宋"/>
          <w:i w:val="0"/>
          <w:iCs w:val="0"/>
          <w:color w:val="auto"/>
          <w:highlight w:val="none"/>
        </w:rPr>
        <w:t>报告中向采购人推荐</w:t>
      </w:r>
      <w:r>
        <w:rPr>
          <w:rFonts w:hint="eastAsia" w:ascii="仿宋" w:hAnsi="仿宋" w:eastAsia="仿宋" w:cs="仿宋"/>
          <w:i w:val="0"/>
          <w:iCs w:val="0"/>
          <w:color w:val="auto"/>
          <w:highlight w:val="none"/>
          <w:lang w:val="en-US" w:eastAsia="zh-CN"/>
        </w:rPr>
        <w:t>成交</w:t>
      </w:r>
      <w:r>
        <w:rPr>
          <w:rFonts w:hint="eastAsia" w:ascii="仿宋" w:hAnsi="仿宋" w:eastAsia="仿宋" w:cs="仿宋"/>
          <w:i w:val="0"/>
          <w:iCs w:val="0"/>
          <w:color w:val="auto"/>
          <w:highlight w:val="none"/>
        </w:rPr>
        <w:t>候选人。</w:t>
      </w:r>
    </w:p>
    <w:p w14:paraId="06FF1854">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color w:val="auto"/>
          <w:highlight w:val="none"/>
          <w:lang w:val="en-US" w:eastAsia="zh-CN"/>
        </w:rPr>
      </w:pPr>
      <w:r>
        <w:rPr>
          <w:rFonts w:hint="eastAsia" w:ascii="仿宋" w:hAnsi="仿宋" w:eastAsia="仿宋" w:cs="仿宋"/>
          <w:i w:val="0"/>
          <w:iCs w:val="0"/>
          <w:color w:val="auto"/>
          <w:highlight w:val="none"/>
          <w:lang w:val="en-US" w:eastAsia="zh-CN"/>
        </w:rPr>
        <w:t>27.3 开启之后，直到签订合同止，凡是属于审查、澄清、评价和比较磋商的有关资料以及确定成交意向等，均不得向供应商或者其他与评审无关的人员透露。</w:t>
      </w:r>
    </w:p>
    <w:p w14:paraId="1655FB62">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color w:val="auto"/>
          <w:highlight w:val="none"/>
          <w:lang w:val="en-US" w:eastAsia="zh-CN"/>
        </w:rPr>
      </w:pPr>
      <w:r>
        <w:rPr>
          <w:rFonts w:hint="eastAsia" w:ascii="仿宋" w:hAnsi="仿宋" w:eastAsia="仿宋" w:cs="仿宋"/>
          <w:i w:val="0"/>
          <w:iCs w:val="0"/>
          <w:color w:val="auto"/>
          <w:highlight w:val="none"/>
          <w:lang w:val="en-US" w:eastAsia="zh-CN"/>
        </w:rPr>
        <w:t>27.4 在确定成交人之前，供应商试图在响应文件审查、澄清、比较和评审时对</w:t>
      </w:r>
      <w:r>
        <w:rPr>
          <w:rFonts w:hint="eastAsia" w:ascii="仿宋" w:hAnsi="仿宋" w:eastAsia="仿宋" w:cs="仿宋"/>
          <w:i w:val="0"/>
          <w:iCs w:val="0"/>
          <w:color w:val="auto"/>
          <w:highlight w:val="none"/>
        </w:rPr>
        <w:t>磋商小组</w:t>
      </w:r>
      <w:r>
        <w:rPr>
          <w:rFonts w:hint="eastAsia" w:ascii="仿宋" w:hAnsi="仿宋" w:eastAsia="仿宋" w:cs="仿宋"/>
          <w:i w:val="0"/>
          <w:iCs w:val="0"/>
          <w:color w:val="auto"/>
          <w:highlight w:val="none"/>
          <w:lang w:val="en-US" w:eastAsia="zh-CN"/>
        </w:rPr>
        <w:t>、采购人和采购代理机构施加任何影响都可能导致其</w:t>
      </w:r>
      <w:r>
        <w:rPr>
          <w:rFonts w:hint="eastAsia" w:ascii="仿宋" w:hAnsi="仿宋" w:eastAsia="仿宋" w:cs="仿宋"/>
          <w:b/>
          <w:bCs/>
          <w:i w:val="0"/>
          <w:iCs w:val="0"/>
          <w:color w:val="auto"/>
          <w:highlight w:val="none"/>
          <w:lang w:val="en-US" w:eastAsia="zh-CN"/>
        </w:rPr>
        <w:t>响应无效</w:t>
      </w:r>
      <w:r>
        <w:rPr>
          <w:rFonts w:hint="eastAsia" w:ascii="仿宋" w:hAnsi="仿宋" w:eastAsia="仿宋" w:cs="仿宋"/>
          <w:i w:val="0"/>
          <w:iCs w:val="0"/>
          <w:color w:val="auto"/>
          <w:highlight w:val="none"/>
          <w:lang w:val="en-US" w:eastAsia="zh-CN"/>
        </w:rPr>
        <w:t>。</w:t>
      </w:r>
    </w:p>
    <w:p w14:paraId="67DE196B">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color w:val="auto"/>
          <w:highlight w:val="none"/>
          <w:lang w:val="en-US" w:eastAsia="zh-CN"/>
        </w:rPr>
      </w:pPr>
      <w:r>
        <w:rPr>
          <w:rFonts w:hint="eastAsia" w:ascii="仿宋" w:hAnsi="仿宋" w:eastAsia="仿宋" w:cs="仿宋"/>
          <w:i w:val="0"/>
          <w:iCs w:val="0"/>
          <w:color w:val="auto"/>
          <w:highlight w:val="none"/>
          <w:lang w:val="en-US" w:eastAsia="zh-CN"/>
        </w:rPr>
        <w:t>27.5 电子招投标的应急措施</w:t>
      </w:r>
    </w:p>
    <w:p w14:paraId="40C422BF">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color w:val="auto"/>
          <w:highlight w:val="none"/>
          <w:lang w:val="en-US" w:eastAsia="zh-CN"/>
        </w:rPr>
      </w:pPr>
      <w:r>
        <w:rPr>
          <w:rFonts w:hint="eastAsia" w:ascii="仿宋" w:hAnsi="仿宋" w:eastAsia="仿宋" w:cs="仿宋"/>
          <w:i w:val="0"/>
          <w:iCs w:val="0"/>
          <w:color w:val="auto"/>
          <w:highlight w:val="none"/>
          <w:lang w:val="en-US" w:eastAsia="zh-CN"/>
        </w:rPr>
        <w:t>27.5.1电子开启、评审如出现下列原因，导致系统无法正常运行或无法正常评审时，应采取应急措施。</w:t>
      </w:r>
    </w:p>
    <w:p w14:paraId="4420F394">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color w:val="auto"/>
          <w:highlight w:val="none"/>
          <w:lang w:val="en-US" w:eastAsia="zh-CN"/>
        </w:rPr>
      </w:pPr>
      <w:r>
        <w:rPr>
          <w:rFonts w:hint="eastAsia" w:ascii="仿宋" w:hAnsi="仿宋" w:eastAsia="仿宋" w:cs="仿宋"/>
          <w:i w:val="0"/>
          <w:iCs w:val="0"/>
          <w:color w:val="auto"/>
          <w:highlight w:val="none"/>
          <w:lang w:val="en-US" w:eastAsia="zh-CN"/>
        </w:rPr>
        <w:t>（1）系统服务器发生故障，无法访问或无法使用系统；</w:t>
      </w:r>
    </w:p>
    <w:p w14:paraId="28E034B3">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color w:val="auto"/>
          <w:highlight w:val="none"/>
          <w:lang w:val="en-US" w:eastAsia="zh-CN"/>
        </w:rPr>
      </w:pPr>
      <w:r>
        <w:rPr>
          <w:rFonts w:hint="eastAsia" w:ascii="仿宋" w:hAnsi="仿宋" w:eastAsia="仿宋" w:cs="仿宋"/>
          <w:i w:val="0"/>
          <w:iCs w:val="0"/>
          <w:color w:val="auto"/>
          <w:highlight w:val="none"/>
          <w:lang w:val="en-US" w:eastAsia="zh-CN"/>
        </w:rPr>
        <w:t>（2）系统的软件或数据库出现错误，不能进行正常操作；</w:t>
      </w:r>
    </w:p>
    <w:p w14:paraId="08E58AC6">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color w:val="auto"/>
          <w:highlight w:val="none"/>
          <w:lang w:val="en-US" w:eastAsia="zh-CN"/>
        </w:rPr>
      </w:pPr>
      <w:r>
        <w:rPr>
          <w:rFonts w:hint="eastAsia" w:ascii="仿宋" w:hAnsi="仿宋" w:eastAsia="仿宋" w:cs="仿宋"/>
          <w:i w:val="0"/>
          <w:iCs w:val="0"/>
          <w:color w:val="auto"/>
          <w:highlight w:val="none"/>
          <w:lang w:val="en-US" w:eastAsia="zh-CN"/>
        </w:rPr>
        <w:t>（3）系统发现有安全漏洞，有潜在的泄密危险；</w:t>
      </w:r>
    </w:p>
    <w:p w14:paraId="1C5B7708">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color w:val="auto"/>
          <w:highlight w:val="none"/>
          <w:lang w:val="en-US" w:eastAsia="zh-CN"/>
        </w:rPr>
      </w:pPr>
      <w:r>
        <w:rPr>
          <w:rFonts w:hint="eastAsia" w:ascii="仿宋" w:hAnsi="仿宋" w:eastAsia="仿宋" w:cs="仿宋"/>
          <w:i w:val="0"/>
          <w:iCs w:val="0"/>
          <w:color w:val="auto"/>
          <w:highlight w:val="none"/>
          <w:lang w:val="en-US" w:eastAsia="zh-CN"/>
        </w:rPr>
        <w:t>（4）病毒发作或受到外来病毒的攻击；</w:t>
      </w:r>
    </w:p>
    <w:p w14:paraId="45AC1753">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color w:val="auto"/>
          <w:highlight w:val="none"/>
          <w:lang w:val="en-US" w:eastAsia="zh-CN"/>
        </w:rPr>
      </w:pPr>
      <w:r>
        <w:rPr>
          <w:rFonts w:hint="eastAsia" w:ascii="仿宋" w:hAnsi="仿宋" w:eastAsia="仿宋" w:cs="仿宋"/>
          <w:i w:val="0"/>
          <w:iCs w:val="0"/>
          <w:color w:val="auto"/>
          <w:highlight w:val="none"/>
          <w:lang w:val="en-US" w:eastAsia="zh-CN"/>
        </w:rPr>
        <w:t>（5）出现其他不可抗拒的客观原因造成开评标系统无法正常使用。</w:t>
      </w:r>
    </w:p>
    <w:p w14:paraId="7B05A5B4">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color w:val="auto"/>
          <w:highlight w:val="none"/>
          <w:lang w:val="en-US" w:eastAsia="zh-CN"/>
        </w:rPr>
      </w:pPr>
      <w:r>
        <w:rPr>
          <w:rFonts w:hint="eastAsia" w:ascii="仿宋" w:hAnsi="仿宋" w:eastAsia="仿宋" w:cs="仿宋"/>
          <w:i w:val="0"/>
          <w:iCs w:val="0"/>
          <w:color w:val="auto"/>
          <w:highlight w:val="none"/>
          <w:lang w:val="en-US" w:eastAsia="zh-CN"/>
        </w:rPr>
        <w:t>出现上述情况时，应对未开启的暂停开启。已在系统内开启、评审的立即停止。采取应急措施时，必须对原有资料及信息作出妥善保密处理。</w:t>
      </w:r>
    </w:p>
    <w:p w14:paraId="3C2F79F8">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color w:val="auto"/>
          <w:highlight w:val="none"/>
          <w:lang w:val="en-US" w:eastAsia="zh-CN"/>
        </w:rPr>
      </w:pPr>
      <w:r>
        <w:rPr>
          <w:rFonts w:hint="eastAsia" w:ascii="仿宋" w:hAnsi="仿宋" w:eastAsia="仿宋" w:cs="仿宋"/>
          <w:i w:val="0"/>
          <w:iCs w:val="0"/>
          <w:color w:val="auto"/>
          <w:highlight w:val="none"/>
          <w:lang w:val="en-US" w:eastAsia="zh-CN"/>
        </w:rPr>
        <w:t>27.5.2因系统原因导致供应商均无法解密电子响应文件时，采购代理机构可在开启现场直接导入供应商在递交响应文件截止时间前递交的未加密的电子响应文件进行开启、评审。</w:t>
      </w:r>
    </w:p>
    <w:p w14:paraId="280DDAB9">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color w:val="auto"/>
          <w:highlight w:val="none"/>
          <w:lang w:val="en-US" w:eastAsia="zh-CN"/>
        </w:rPr>
      </w:pPr>
      <w:r>
        <w:rPr>
          <w:rFonts w:hint="eastAsia" w:ascii="仿宋" w:hAnsi="仿宋" w:eastAsia="仿宋" w:cs="仿宋"/>
          <w:i w:val="0"/>
          <w:iCs w:val="0"/>
          <w:color w:val="auto"/>
          <w:highlight w:val="none"/>
          <w:lang w:val="en-US" w:eastAsia="zh-CN"/>
        </w:rPr>
        <w:t>27.6 供应商瑕疵滞后发现的处理规则</w:t>
      </w:r>
    </w:p>
    <w:p w14:paraId="11E85EAD">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color w:val="auto"/>
          <w:highlight w:val="none"/>
          <w:lang w:val="en-US" w:eastAsia="zh-CN"/>
        </w:rPr>
      </w:pPr>
      <w:r>
        <w:rPr>
          <w:rFonts w:hint="eastAsia" w:ascii="仿宋" w:hAnsi="仿宋" w:eastAsia="仿宋" w:cs="仿宋"/>
          <w:i w:val="0"/>
          <w:iCs w:val="0"/>
          <w:color w:val="auto"/>
          <w:highlight w:val="none"/>
          <w:lang w:val="en-US" w:eastAsia="zh-CN"/>
        </w:rPr>
        <w:t>27.6.1无论基于何种原因，各项本应作拒绝处理的情形即便未被及时发现而使该供应商进入初审、综合评审或其他后续程序，包括已经签订合同的情形，一旦供应商被拒绝或该供应商的此前评议结果被取消，其现有的位置将被其他供应商依序替代，相关的一切损失均由该供应商承担。</w:t>
      </w:r>
    </w:p>
    <w:p w14:paraId="5000462B">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305" w:name="_Toc109897464"/>
      <w:bookmarkStart w:id="306" w:name="_Toc109899563"/>
      <w:bookmarkStart w:id="307" w:name="_Toc109900401"/>
      <w:bookmarkStart w:id="308" w:name="_Toc109899982"/>
      <w:bookmarkStart w:id="309" w:name="_Toc24525"/>
      <w:bookmarkStart w:id="310" w:name="_Toc163493616"/>
      <w:bookmarkStart w:id="311" w:name="_Toc470172692"/>
      <w:bookmarkStart w:id="312" w:name="_Toc46771670"/>
      <w:r>
        <w:rPr>
          <w:rFonts w:hint="eastAsia" w:ascii="仿宋" w:hAnsi="仿宋" w:eastAsia="仿宋" w:cs="仿宋"/>
          <w:b/>
          <w:bCs/>
          <w:color w:val="auto"/>
          <w:kern w:val="2"/>
          <w:sz w:val="24"/>
          <w:szCs w:val="24"/>
          <w:highlight w:val="none"/>
          <w:lang w:val="en-US" w:eastAsia="zh-CN" w:bidi="ar-SA"/>
        </w:rPr>
        <w:t>（八）成交</w:t>
      </w:r>
      <w:bookmarkEnd w:id="305"/>
      <w:bookmarkEnd w:id="306"/>
      <w:bookmarkEnd w:id="307"/>
      <w:bookmarkEnd w:id="308"/>
      <w:bookmarkEnd w:id="309"/>
      <w:bookmarkEnd w:id="310"/>
      <w:bookmarkEnd w:id="311"/>
      <w:bookmarkEnd w:id="312"/>
    </w:p>
    <w:p w14:paraId="59C81E92">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313" w:name="_Toc109897465"/>
      <w:bookmarkStart w:id="314" w:name="_Toc46771671"/>
      <w:bookmarkStart w:id="315" w:name="_Toc109899564"/>
      <w:bookmarkStart w:id="316" w:name="_Toc52962758"/>
      <w:bookmarkStart w:id="317" w:name="_Toc109900402"/>
      <w:bookmarkStart w:id="318" w:name="_Toc52960584"/>
      <w:bookmarkStart w:id="319" w:name="_Toc46772272"/>
      <w:bookmarkStart w:id="320" w:name="_Toc48846140"/>
      <w:bookmarkStart w:id="321" w:name="_Toc109899983"/>
      <w:bookmarkStart w:id="322" w:name="_Toc51674242"/>
      <w:bookmarkStart w:id="323" w:name="_Toc48688820"/>
      <w:bookmarkStart w:id="324" w:name="_Hlk143533953"/>
      <w:r>
        <w:rPr>
          <w:rFonts w:hint="eastAsia" w:ascii="仿宋" w:hAnsi="仿宋" w:eastAsia="仿宋" w:cs="仿宋"/>
          <w:b/>
          <w:bCs/>
          <w:color w:val="auto"/>
          <w:kern w:val="2"/>
          <w:sz w:val="24"/>
          <w:szCs w:val="24"/>
          <w:highlight w:val="none"/>
          <w:lang w:val="en-US" w:eastAsia="zh-CN" w:bidi="ar-SA"/>
        </w:rPr>
        <w:t>28.确定成交供应商</w:t>
      </w:r>
      <w:bookmarkEnd w:id="313"/>
      <w:bookmarkEnd w:id="314"/>
      <w:bookmarkEnd w:id="315"/>
      <w:bookmarkEnd w:id="316"/>
      <w:bookmarkEnd w:id="317"/>
      <w:bookmarkEnd w:id="318"/>
      <w:bookmarkEnd w:id="319"/>
      <w:bookmarkEnd w:id="320"/>
      <w:bookmarkEnd w:id="321"/>
      <w:bookmarkEnd w:id="322"/>
      <w:bookmarkEnd w:id="323"/>
    </w:p>
    <w:p w14:paraId="2A96CF82">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仿宋" w:hAnsi="仿宋" w:eastAsia="仿宋" w:cs="仿宋"/>
          <w:i w:val="0"/>
          <w:iCs w:val="0"/>
          <w:snapToGrid w:val="0"/>
          <w:color w:val="auto"/>
          <w:highlight w:val="none"/>
          <w:lang w:val="zh-CN"/>
        </w:rPr>
      </w:pPr>
      <w:r>
        <w:rPr>
          <w:rFonts w:hint="eastAsia" w:ascii="仿宋" w:hAnsi="仿宋" w:eastAsia="仿宋" w:cs="仿宋"/>
          <w:i w:val="0"/>
          <w:iCs w:val="0"/>
          <w:snapToGrid w:val="0"/>
          <w:color w:val="auto"/>
          <w:highlight w:val="none"/>
          <w:lang w:val="en-US" w:eastAsia="zh-CN"/>
        </w:rPr>
        <w:t>28</w:t>
      </w:r>
      <w:r>
        <w:rPr>
          <w:rFonts w:hint="eastAsia" w:ascii="仿宋" w:hAnsi="仿宋" w:eastAsia="仿宋" w:cs="仿宋"/>
          <w:i w:val="0"/>
          <w:iCs w:val="0"/>
          <w:snapToGrid w:val="0"/>
          <w:color w:val="auto"/>
          <w:highlight w:val="none"/>
          <w:lang w:val="zh-CN"/>
        </w:rPr>
        <w:t>.1确定成交供应商详见“供应商须知前附表”。</w:t>
      </w:r>
    </w:p>
    <w:p w14:paraId="4B64349D">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29.成交结果公告</w:t>
      </w:r>
    </w:p>
    <w:p w14:paraId="165444EA">
      <w:pPr>
        <w:pStyle w:val="39"/>
        <w:keepNext w:val="0"/>
        <w:keepLines w:val="0"/>
        <w:pageBreakBefore w:val="0"/>
        <w:widowControl w:val="0"/>
        <w:kinsoku/>
        <w:overflowPunct/>
        <w:topLinePunct w:val="0"/>
        <w:bidi w:val="0"/>
        <w:ind w:firstLine="480"/>
        <w:textAlignment w:val="auto"/>
        <w:rPr>
          <w:rFonts w:hint="eastAsia" w:ascii="仿宋" w:hAnsi="仿宋" w:eastAsia="仿宋" w:cs="仿宋"/>
          <w:i w:val="0"/>
          <w:iCs w:val="0"/>
          <w:color w:val="auto"/>
          <w:highlight w:val="none"/>
          <w:lang w:bidi="ar"/>
        </w:rPr>
      </w:pPr>
      <w:r>
        <w:rPr>
          <w:rFonts w:hint="eastAsia" w:ascii="仿宋" w:hAnsi="仿宋" w:eastAsia="仿宋" w:cs="仿宋"/>
          <w:i w:val="0"/>
          <w:iCs w:val="0"/>
          <w:snapToGrid w:val="0"/>
          <w:color w:val="auto"/>
          <w:highlight w:val="none"/>
          <w:lang w:val="en-US" w:eastAsia="zh-CN"/>
        </w:rPr>
        <w:t>29</w:t>
      </w:r>
      <w:r>
        <w:rPr>
          <w:rFonts w:hint="eastAsia" w:ascii="仿宋" w:hAnsi="仿宋" w:eastAsia="仿宋" w:cs="仿宋"/>
          <w:i w:val="0"/>
          <w:iCs w:val="0"/>
          <w:snapToGrid w:val="0"/>
          <w:color w:val="auto"/>
          <w:highlight w:val="none"/>
          <w:lang w:val="zh-CN"/>
        </w:rPr>
        <w:t>.1</w:t>
      </w:r>
      <w:r>
        <w:rPr>
          <w:rFonts w:hint="eastAsia" w:ascii="仿宋" w:hAnsi="仿宋" w:eastAsia="仿宋" w:cs="仿宋"/>
          <w:i w:val="0"/>
          <w:iCs w:val="0"/>
          <w:color w:val="auto"/>
          <w:highlight w:val="none"/>
          <w:lang w:bidi="ar"/>
        </w:rPr>
        <w:t>采购人或者采购代理机构应当在成交供应商确定后2个工作日内，在省级以上财政部门指定的政府采购信息发布媒体上公告成交结果，磋商文件</w:t>
      </w:r>
      <w:r>
        <w:rPr>
          <w:rFonts w:hint="eastAsia" w:ascii="仿宋" w:hAnsi="仿宋" w:eastAsia="仿宋" w:cs="仿宋"/>
          <w:i w:val="0"/>
          <w:iCs w:val="0"/>
          <w:color w:val="auto"/>
          <w:highlight w:val="none"/>
          <w:lang w:eastAsia="zh-CN" w:bidi="ar"/>
        </w:rPr>
        <w:t>、</w:t>
      </w:r>
      <w:r>
        <w:rPr>
          <w:rFonts w:hint="eastAsia" w:ascii="仿宋" w:hAnsi="仿宋" w:eastAsia="仿宋" w:cs="仿宋"/>
          <w:bCs/>
          <w:i w:val="0"/>
          <w:iCs w:val="0"/>
          <w:color w:val="auto"/>
          <w:highlight w:val="none"/>
          <w:lang w:eastAsia="zh-CN"/>
        </w:rPr>
        <w:t>成交</w:t>
      </w:r>
      <w:r>
        <w:rPr>
          <w:rFonts w:hint="eastAsia" w:ascii="仿宋" w:hAnsi="仿宋" w:eastAsia="仿宋" w:cs="仿宋"/>
          <w:bCs/>
          <w:i w:val="0"/>
          <w:iCs w:val="0"/>
          <w:color w:val="auto"/>
          <w:highlight w:val="none"/>
          <w:lang w:val="en-US" w:eastAsia="zh-CN"/>
        </w:rPr>
        <w:t>供应商的评审总得分</w:t>
      </w:r>
      <w:r>
        <w:rPr>
          <w:rFonts w:hint="eastAsia" w:ascii="仿宋" w:hAnsi="仿宋" w:eastAsia="仿宋" w:cs="仿宋"/>
          <w:i w:val="0"/>
          <w:iCs w:val="0"/>
          <w:color w:val="auto"/>
          <w:highlight w:val="none"/>
          <w:lang w:bidi="ar"/>
        </w:rPr>
        <w:t>随成交结果同时公告。</w:t>
      </w:r>
    </w:p>
    <w:p w14:paraId="31CA8053">
      <w:pPr>
        <w:pStyle w:val="39"/>
        <w:keepNext w:val="0"/>
        <w:keepLines w:val="0"/>
        <w:pageBreakBefore w:val="0"/>
        <w:widowControl w:val="0"/>
        <w:kinsoku/>
        <w:overflowPunct/>
        <w:topLinePunct w:val="0"/>
        <w:bidi w:val="0"/>
        <w:ind w:firstLine="480"/>
        <w:textAlignment w:val="auto"/>
        <w:rPr>
          <w:rFonts w:hint="eastAsia" w:ascii="仿宋" w:hAnsi="仿宋" w:eastAsia="仿宋" w:cs="仿宋"/>
          <w:i w:val="0"/>
          <w:iCs w:val="0"/>
          <w:color w:val="auto"/>
          <w:highlight w:val="none"/>
          <w:lang w:bidi="ar"/>
        </w:rPr>
      </w:pPr>
      <w:r>
        <w:rPr>
          <w:rFonts w:hint="eastAsia" w:ascii="仿宋" w:hAnsi="仿宋" w:eastAsia="仿宋" w:cs="仿宋"/>
          <w:bCs/>
          <w:i w:val="0"/>
          <w:iCs w:val="0"/>
          <w:color w:val="auto"/>
          <w:highlight w:val="none"/>
          <w:lang w:val="en-US" w:eastAsia="zh-CN"/>
        </w:rPr>
        <w:t>29</w:t>
      </w:r>
      <w:r>
        <w:rPr>
          <w:rFonts w:hint="eastAsia" w:ascii="仿宋" w:hAnsi="仿宋" w:eastAsia="仿宋" w:cs="仿宋"/>
          <w:bCs/>
          <w:i w:val="0"/>
          <w:iCs w:val="0"/>
          <w:color w:val="auto"/>
          <w:highlight w:val="none"/>
        </w:rPr>
        <w:t>.2</w:t>
      </w:r>
      <w:r>
        <w:rPr>
          <w:rFonts w:hint="eastAsia" w:ascii="仿宋" w:hAnsi="仿宋" w:eastAsia="仿宋" w:cs="仿宋"/>
          <w:bCs/>
          <w:i w:val="0"/>
          <w:iCs w:val="0"/>
          <w:color w:val="auto"/>
          <w:highlight w:val="none"/>
          <w:lang w:eastAsia="zh-CN"/>
        </w:rPr>
        <w:t>成交</w:t>
      </w:r>
      <w:r>
        <w:rPr>
          <w:rFonts w:hint="eastAsia" w:ascii="仿宋" w:hAnsi="仿宋" w:eastAsia="仿宋" w:cs="仿宋"/>
          <w:bCs/>
          <w:i w:val="0"/>
          <w:iCs w:val="0"/>
          <w:color w:val="auto"/>
          <w:highlight w:val="none"/>
          <w:lang w:val="en-US" w:eastAsia="zh-CN"/>
        </w:rPr>
        <w:t>人</w:t>
      </w:r>
      <w:r>
        <w:rPr>
          <w:rFonts w:hint="eastAsia" w:ascii="仿宋" w:hAnsi="仿宋" w:eastAsia="仿宋" w:cs="仿宋"/>
          <w:bCs/>
          <w:i w:val="0"/>
          <w:iCs w:val="0"/>
          <w:color w:val="auto"/>
          <w:highlight w:val="none"/>
          <w:lang w:eastAsia="zh-CN"/>
        </w:rPr>
        <w:t>为中小企业</w:t>
      </w:r>
      <w:r>
        <w:rPr>
          <w:rFonts w:hint="eastAsia" w:ascii="仿宋" w:hAnsi="仿宋" w:eastAsia="仿宋" w:cs="仿宋"/>
          <w:bCs/>
          <w:i w:val="0"/>
          <w:iCs w:val="0"/>
          <w:color w:val="auto"/>
          <w:highlight w:val="none"/>
          <w:lang w:val="en-US" w:eastAsia="zh-CN"/>
        </w:rPr>
        <w:t>享受中小企业扶持政策的</w:t>
      </w:r>
      <w:r>
        <w:rPr>
          <w:rFonts w:hint="eastAsia" w:ascii="仿宋" w:hAnsi="仿宋" w:eastAsia="仿宋" w:cs="仿宋"/>
          <w:bCs/>
          <w:i w:val="0"/>
          <w:iCs w:val="0"/>
          <w:color w:val="auto"/>
          <w:highlight w:val="none"/>
          <w:lang w:eastAsia="zh-CN"/>
        </w:rPr>
        <w:t>，其“中小企业声明函”随成交结果同时公告。成交</w:t>
      </w:r>
      <w:r>
        <w:rPr>
          <w:rFonts w:hint="eastAsia" w:ascii="仿宋" w:hAnsi="仿宋" w:eastAsia="仿宋" w:cs="仿宋"/>
          <w:bCs/>
          <w:i w:val="0"/>
          <w:iCs w:val="0"/>
          <w:color w:val="auto"/>
          <w:highlight w:val="none"/>
          <w:lang w:val="en-US" w:eastAsia="zh-CN"/>
        </w:rPr>
        <w:t>人</w:t>
      </w:r>
      <w:r>
        <w:rPr>
          <w:rFonts w:hint="eastAsia" w:ascii="仿宋" w:hAnsi="仿宋" w:eastAsia="仿宋" w:cs="仿宋"/>
          <w:bCs/>
          <w:i w:val="0"/>
          <w:iCs w:val="0"/>
          <w:color w:val="auto"/>
          <w:highlight w:val="none"/>
          <w:lang w:eastAsia="zh-CN"/>
        </w:rPr>
        <w:t>为残疾人福利性单位的，其“残疾人福利性单位声明函”随成交结果同时公告</w:t>
      </w:r>
      <w:r>
        <w:rPr>
          <w:rFonts w:hint="eastAsia" w:ascii="仿宋" w:hAnsi="仿宋" w:eastAsia="仿宋" w:cs="仿宋"/>
          <w:i w:val="0"/>
          <w:iCs w:val="0"/>
          <w:color w:val="auto"/>
          <w:highlight w:val="none"/>
          <w:lang w:bidi="ar"/>
        </w:rPr>
        <w:t>。</w:t>
      </w:r>
    </w:p>
    <w:p w14:paraId="4CB6B367">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30.成交通知书</w:t>
      </w:r>
    </w:p>
    <w:p w14:paraId="3F3AC502">
      <w:pPr>
        <w:pStyle w:val="39"/>
        <w:keepNext w:val="0"/>
        <w:keepLines w:val="0"/>
        <w:pageBreakBefore w:val="0"/>
        <w:widowControl w:val="0"/>
        <w:kinsoku/>
        <w:overflowPunct/>
        <w:topLinePunct w:val="0"/>
        <w:bidi w:val="0"/>
        <w:ind w:firstLine="480"/>
        <w:textAlignment w:val="auto"/>
        <w:rPr>
          <w:rFonts w:hint="eastAsia" w:ascii="仿宋" w:hAnsi="仿宋" w:eastAsia="仿宋" w:cs="仿宋"/>
          <w:i w:val="0"/>
          <w:iCs w:val="0"/>
          <w:snapToGrid w:val="0"/>
          <w:color w:val="auto"/>
          <w:highlight w:val="none"/>
          <w:lang w:val="zh-CN"/>
        </w:rPr>
      </w:pPr>
      <w:r>
        <w:rPr>
          <w:rFonts w:hint="eastAsia" w:ascii="仿宋" w:hAnsi="仿宋" w:eastAsia="仿宋" w:cs="仿宋"/>
          <w:i w:val="0"/>
          <w:iCs w:val="0"/>
          <w:snapToGrid w:val="0"/>
          <w:color w:val="auto"/>
          <w:highlight w:val="none"/>
          <w:lang w:val="en-US" w:eastAsia="zh-CN"/>
        </w:rPr>
        <w:t>30</w:t>
      </w:r>
      <w:r>
        <w:rPr>
          <w:rFonts w:hint="eastAsia" w:ascii="仿宋" w:hAnsi="仿宋" w:eastAsia="仿宋" w:cs="仿宋"/>
          <w:i w:val="0"/>
          <w:iCs w:val="0"/>
          <w:snapToGrid w:val="0"/>
          <w:color w:val="auto"/>
          <w:highlight w:val="none"/>
          <w:lang w:val="zh-CN"/>
        </w:rPr>
        <w:t>.1发布成交结果公告同时向成交供应商发出成交通知书。成交通知书是合同的组成部分,对成交供应商和采购人具有同等法律效力。</w:t>
      </w:r>
    </w:p>
    <w:p w14:paraId="3E2C2D81">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325" w:name="_Toc163493617"/>
      <w:bookmarkStart w:id="326" w:name="_Toc23301"/>
      <w:r>
        <w:rPr>
          <w:rFonts w:hint="eastAsia" w:ascii="仿宋" w:hAnsi="仿宋" w:eastAsia="仿宋" w:cs="仿宋"/>
          <w:b/>
          <w:bCs/>
          <w:color w:val="auto"/>
          <w:kern w:val="2"/>
          <w:sz w:val="24"/>
          <w:szCs w:val="24"/>
          <w:highlight w:val="none"/>
          <w:lang w:val="en-US" w:eastAsia="zh-CN" w:bidi="ar-SA"/>
        </w:rPr>
        <w:t>（九）签订合同</w:t>
      </w:r>
      <w:bookmarkEnd w:id="325"/>
      <w:bookmarkEnd w:id="326"/>
    </w:p>
    <w:p w14:paraId="6F871425">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327" w:name="_Toc109900403"/>
      <w:bookmarkStart w:id="328" w:name="_Toc109899984"/>
      <w:bookmarkStart w:id="329" w:name="_Toc48688821"/>
      <w:bookmarkStart w:id="330" w:name="_Toc46771672"/>
      <w:bookmarkStart w:id="331" w:name="_Toc46772273"/>
      <w:bookmarkStart w:id="332" w:name="_Toc109897466"/>
      <w:bookmarkStart w:id="333" w:name="_Toc51674243"/>
      <w:bookmarkStart w:id="334" w:name="_Toc52960585"/>
      <w:bookmarkStart w:id="335" w:name="_Toc48846141"/>
      <w:bookmarkStart w:id="336" w:name="_Toc52962759"/>
      <w:bookmarkStart w:id="337" w:name="_Toc109899565"/>
      <w:r>
        <w:rPr>
          <w:rFonts w:hint="eastAsia" w:ascii="仿宋" w:hAnsi="仿宋" w:eastAsia="仿宋" w:cs="仿宋"/>
          <w:b/>
          <w:bCs/>
          <w:color w:val="auto"/>
          <w:kern w:val="2"/>
          <w:sz w:val="24"/>
          <w:szCs w:val="24"/>
          <w:highlight w:val="none"/>
          <w:lang w:val="en-US" w:eastAsia="zh-CN" w:bidi="ar-SA"/>
        </w:rPr>
        <w:t>31.履约保证金</w:t>
      </w:r>
    </w:p>
    <w:p w14:paraId="2934878C">
      <w:pPr>
        <w:pStyle w:val="39"/>
        <w:keepNext w:val="0"/>
        <w:keepLines w:val="0"/>
        <w:pageBreakBefore w:val="0"/>
        <w:widowControl w:val="0"/>
        <w:kinsoku/>
        <w:overflowPunct/>
        <w:topLinePunct w:val="0"/>
        <w:bidi w:val="0"/>
        <w:ind w:firstLine="480"/>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3</w:t>
      </w:r>
      <w:r>
        <w:rPr>
          <w:rFonts w:hint="eastAsia" w:ascii="仿宋" w:hAnsi="仿宋" w:eastAsia="仿宋" w:cs="仿宋"/>
          <w:i w:val="0"/>
          <w:iCs w:val="0"/>
          <w:color w:val="auto"/>
          <w:highlight w:val="none"/>
          <w:lang w:val="en-US" w:eastAsia="zh-CN"/>
        </w:rPr>
        <w:t>1</w:t>
      </w:r>
      <w:r>
        <w:rPr>
          <w:rFonts w:hint="eastAsia" w:ascii="仿宋" w:hAnsi="仿宋" w:eastAsia="仿宋" w:cs="仿宋"/>
          <w:i w:val="0"/>
          <w:iCs w:val="0"/>
          <w:color w:val="auto"/>
          <w:highlight w:val="none"/>
        </w:rPr>
        <w:t>.1在签订合同前，成交供应商应按“供应商须知前附表”规定的金额、担保形式和采购人认可的履约担保格式向采购人提交履约保证金。</w:t>
      </w:r>
    </w:p>
    <w:p w14:paraId="429BB4A0">
      <w:pPr>
        <w:pStyle w:val="39"/>
        <w:keepNext w:val="0"/>
        <w:keepLines w:val="0"/>
        <w:pageBreakBefore w:val="0"/>
        <w:widowControl w:val="0"/>
        <w:kinsoku/>
        <w:overflowPunct/>
        <w:topLinePunct w:val="0"/>
        <w:bidi w:val="0"/>
        <w:ind w:firstLine="480"/>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3</w:t>
      </w:r>
      <w:r>
        <w:rPr>
          <w:rFonts w:hint="eastAsia" w:ascii="仿宋" w:hAnsi="仿宋" w:eastAsia="仿宋" w:cs="仿宋"/>
          <w:i w:val="0"/>
          <w:iCs w:val="0"/>
          <w:color w:val="auto"/>
          <w:highlight w:val="none"/>
          <w:lang w:val="en-US" w:eastAsia="zh-CN"/>
        </w:rPr>
        <w:t>1</w:t>
      </w:r>
      <w:r>
        <w:rPr>
          <w:rFonts w:hint="eastAsia" w:ascii="仿宋" w:hAnsi="仿宋" w:eastAsia="仿宋" w:cs="仿宋"/>
          <w:i w:val="0"/>
          <w:iCs w:val="0"/>
          <w:color w:val="auto"/>
          <w:highlight w:val="none"/>
        </w:rPr>
        <w:t>.2成交供应商不能按本章第3</w:t>
      </w:r>
      <w:r>
        <w:rPr>
          <w:rFonts w:hint="eastAsia" w:ascii="仿宋" w:hAnsi="仿宋" w:eastAsia="仿宋" w:cs="仿宋"/>
          <w:i w:val="0"/>
          <w:iCs w:val="0"/>
          <w:color w:val="auto"/>
          <w:highlight w:val="none"/>
          <w:lang w:val="en-US" w:eastAsia="zh-CN"/>
        </w:rPr>
        <w:t>1</w:t>
      </w:r>
      <w:r>
        <w:rPr>
          <w:rFonts w:hint="eastAsia" w:ascii="仿宋" w:hAnsi="仿宋" w:eastAsia="仿宋" w:cs="仿宋"/>
          <w:i w:val="0"/>
          <w:iCs w:val="0"/>
          <w:color w:val="auto"/>
          <w:highlight w:val="none"/>
        </w:rPr>
        <w:t>.1项要求提交履约担保的，视为放弃成交，给采购人造成损失的，成交供应商还应当承担民事责任。</w:t>
      </w:r>
    </w:p>
    <w:p w14:paraId="2B0382DC">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32.签订合同</w:t>
      </w:r>
      <w:bookmarkEnd w:id="327"/>
      <w:bookmarkEnd w:id="328"/>
      <w:bookmarkEnd w:id="329"/>
      <w:bookmarkEnd w:id="330"/>
      <w:bookmarkEnd w:id="331"/>
      <w:bookmarkEnd w:id="332"/>
      <w:bookmarkEnd w:id="333"/>
      <w:bookmarkEnd w:id="334"/>
      <w:bookmarkEnd w:id="335"/>
      <w:bookmarkEnd w:id="336"/>
      <w:bookmarkEnd w:id="337"/>
    </w:p>
    <w:p w14:paraId="3E1F8F97">
      <w:pPr>
        <w:pStyle w:val="39"/>
        <w:keepNext w:val="0"/>
        <w:keepLines w:val="0"/>
        <w:pageBreakBefore w:val="0"/>
        <w:widowControl w:val="0"/>
        <w:kinsoku/>
        <w:overflowPunct/>
        <w:topLinePunct w:val="0"/>
        <w:bidi w:val="0"/>
        <w:ind w:firstLine="480"/>
        <w:textAlignment w:val="auto"/>
        <w:rPr>
          <w:rFonts w:hint="eastAsia" w:ascii="仿宋" w:hAnsi="仿宋" w:eastAsia="仿宋" w:cs="仿宋"/>
          <w:i w:val="0"/>
          <w:iCs w:val="0"/>
          <w:color w:val="auto"/>
          <w:highlight w:val="none"/>
        </w:rPr>
      </w:pPr>
      <w:r>
        <w:rPr>
          <w:rFonts w:hint="eastAsia" w:ascii="仿宋" w:hAnsi="仿宋" w:eastAsia="仿宋" w:cs="仿宋"/>
          <w:i w:val="0"/>
          <w:iCs w:val="0"/>
          <w:snapToGrid w:val="0"/>
          <w:color w:val="auto"/>
          <w:highlight w:val="none"/>
          <w:lang w:val="zh-CN"/>
        </w:rPr>
        <w:t>3</w:t>
      </w:r>
      <w:r>
        <w:rPr>
          <w:rFonts w:hint="eastAsia" w:ascii="仿宋" w:hAnsi="仿宋" w:eastAsia="仿宋" w:cs="仿宋"/>
          <w:i w:val="0"/>
          <w:iCs w:val="0"/>
          <w:snapToGrid w:val="0"/>
          <w:color w:val="auto"/>
          <w:highlight w:val="none"/>
          <w:lang w:val="en-US" w:eastAsia="zh-CN"/>
        </w:rPr>
        <w:t>2</w:t>
      </w:r>
      <w:r>
        <w:rPr>
          <w:rFonts w:hint="eastAsia" w:ascii="仿宋" w:hAnsi="仿宋" w:eastAsia="仿宋" w:cs="仿宋"/>
          <w:i w:val="0"/>
          <w:iCs w:val="0"/>
          <w:snapToGrid w:val="0"/>
          <w:color w:val="auto"/>
          <w:highlight w:val="none"/>
          <w:lang w:val="zh-CN"/>
        </w:rPr>
        <w:t>.1采购人与成交供应商应当在成交通知书发出之日起</w:t>
      </w:r>
      <w:r>
        <w:rPr>
          <w:rFonts w:hint="eastAsia" w:ascii="仿宋" w:hAnsi="仿宋" w:eastAsia="仿宋" w:cs="仿宋"/>
          <w:i w:val="0"/>
          <w:iCs w:val="0"/>
          <w:snapToGrid w:val="0"/>
          <w:color w:val="auto"/>
          <w:highlight w:val="none"/>
          <w:lang w:val="en-US" w:eastAsia="zh-CN"/>
        </w:rPr>
        <w:t>25</w:t>
      </w:r>
      <w:r>
        <w:rPr>
          <w:rFonts w:hint="eastAsia" w:ascii="仿宋" w:hAnsi="仿宋" w:eastAsia="仿宋" w:cs="仿宋"/>
          <w:i w:val="0"/>
          <w:iCs w:val="0"/>
          <w:snapToGrid w:val="0"/>
          <w:color w:val="auto"/>
          <w:highlight w:val="none"/>
          <w:lang w:val="zh-CN"/>
        </w:rPr>
        <w:t>日内，按照磋商文件确定的合同文本以及采购标的、规格型号、采购金额、采购数量、技术和服务要求等事项签订政府采购合同。</w:t>
      </w:r>
      <w:r>
        <w:rPr>
          <w:rFonts w:hint="eastAsia" w:ascii="仿宋" w:hAnsi="仿宋" w:eastAsia="仿宋" w:cs="仿宋"/>
          <w:i w:val="0"/>
          <w:iCs w:val="0"/>
          <w:color w:val="auto"/>
          <w:highlight w:val="none"/>
        </w:rPr>
        <w:t>采购人因不可抗力原因迟延签订合同的，应当自不可抗力事由消除之日起7日内完成合同签订事宜。所签订的合同不得对</w:t>
      </w:r>
      <w:r>
        <w:rPr>
          <w:rFonts w:hint="eastAsia" w:ascii="仿宋" w:hAnsi="仿宋" w:eastAsia="仿宋" w:cs="仿宋"/>
          <w:i w:val="0"/>
          <w:iCs w:val="0"/>
          <w:color w:val="auto"/>
          <w:highlight w:val="none"/>
          <w:lang w:val="en-US" w:eastAsia="zh-CN"/>
        </w:rPr>
        <w:t>磋商</w:t>
      </w:r>
      <w:r>
        <w:rPr>
          <w:rFonts w:hint="eastAsia" w:ascii="仿宋" w:hAnsi="仿宋" w:eastAsia="仿宋" w:cs="仿宋"/>
          <w:i w:val="0"/>
          <w:iCs w:val="0"/>
          <w:color w:val="auto"/>
          <w:highlight w:val="none"/>
        </w:rPr>
        <w:t>文件和</w:t>
      </w:r>
      <w:r>
        <w:rPr>
          <w:rFonts w:hint="eastAsia" w:ascii="仿宋" w:hAnsi="仿宋" w:eastAsia="仿宋" w:cs="仿宋"/>
          <w:i w:val="0"/>
          <w:iCs w:val="0"/>
          <w:color w:val="auto"/>
          <w:highlight w:val="none"/>
          <w:lang w:val="en-US" w:eastAsia="zh-CN"/>
        </w:rPr>
        <w:t>成交供应商响应</w:t>
      </w:r>
      <w:r>
        <w:rPr>
          <w:rFonts w:hint="eastAsia" w:ascii="仿宋" w:hAnsi="仿宋" w:eastAsia="仿宋" w:cs="仿宋"/>
          <w:i w:val="0"/>
          <w:iCs w:val="0"/>
          <w:color w:val="auto"/>
          <w:highlight w:val="none"/>
        </w:rPr>
        <w:t>文件作实质性修改。</w:t>
      </w:r>
      <w:r>
        <w:rPr>
          <w:rFonts w:hint="eastAsia" w:ascii="仿宋" w:hAnsi="仿宋" w:eastAsia="仿宋" w:cs="仿宋"/>
          <w:i w:val="0"/>
          <w:iCs w:val="0"/>
          <w:color w:val="auto"/>
          <w:highlight w:val="none"/>
          <w:lang w:val="en-US" w:eastAsia="zh-CN"/>
        </w:rPr>
        <w:t>成交</w:t>
      </w:r>
      <w:r>
        <w:rPr>
          <w:rFonts w:hint="eastAsia" w:ascii="仿宋" w:hAnsi="仿宋" w:eastAsia="仿宋" w:cs="仿宋"/>
          <w:i w:val="0"/>
          <w:iCs w:val="0"/>
          <w:color w:val="auto"/>
          <w:highlight w:val="none"/>
        </w:rPr>
        <w:t>人无正当理由拒签合同，给采购人造成损失的，</w:t>
      </w:r>
      <w:r>
        <w:rPr>
          <w:rFonts w:hint="eastAsia" w:ascii="仿宋" w:hAnsi="仿宋" w:eastAsia="仿宋" w:cs="仿宋"/>
          <w:i w:val="0"/>
          <w:iCs w:val="0"/>
          <w:color w:val="auto"/>
          <w:highlight w:val="none"/>
          <w:lang w:val="en-US" w:eastAsia="zh-CN"/>
        </w:rPr>
        <w:t>成交</w:t>
      </w:r>
      <w:r>
        <w:rPr>
          <w:rFonts w:hint="eastAsia" w:ascii="仿宋" w:hAnsi="仿宋" w:eastAsia="仿宋" w:cs="仿宋"/>
          <w:i w:val="0"/>
          <w:iCs w:val="0"/>
          <w:color w:val="auto"/>
          <w:highlight w:val="none"/>
        </w:rPr>
        <w:t>人还应当承担民事责任。</w:t>
      </w:r>
    </w:p>
    <w:p w14:paraId="4F6A5CF0">
      <w:pPr>
        <w:pStyle w:val="39"/>
        <w:keepNext w:val="0"/>
        <w:keepLines w:val="0"/>
        <w:pageBreakBefore w:val="0"/>
        <w:widowControl w:val="0"/>
        <w:kinsoku/>
        <w:overflowPunct/>
        <w:topLinePunct w:val="0"/>
        <w:bidi w:val="0"/>
        <w:ind w:firstLine="480"/>
        <w:textAlignment w:val="auto"/>
        <w:rPr>
          <w:rFonts w:hint="eastAsia" w:ascii="仿宋" w:hAnsi="仿宋" w:eastAsia="仿宋" w:cs="仿宋"/>
          <w:i w:val="0"/>
          <w:iCs w:val="0"/>
          <w:color w:val="auto"/>
          <w:highlight w:val="none"/>
          <w:lang w:val="zh-CN"/>
        </w:rPr>
      </w:pPr>
      <w:r>
        <w:rPr>
          <w:rFonts w:hint="eastAsia" w:ascii="仿宋" w:hAnsi="仿宋" w:eastAsia="仿宋" w:cs="仿宋"/>
          <w:i w:val="0"/>
          <w:iCs w:val="0"/>
          <w:color w:val="auto"/>
          <w:highlight w:val="none"/>
        </w:rPr>
        <w:t>3</w:t>
      </w:r>
      <w:r>
        <w:rPr>
          <w:rFonts w:hint="eastAsia" w:ascii="仿宋" w:hAnsi="仿宋" w:eastAsia="仿宋" w:cs="仿宋"/>
          <w:i w:val="0"/>
          <w:iCs w:val="0"/>
          <w:color w:val="auto"/>
          <w:highlight w:val="none"/>
          <w:lang w:val="en-US" w:eastAsia="zh-CN"/>
        </w:rPr>
        <w:t>2</w:t>
      </w:r>
      <w:r>
        <w:rPr>
          <w:rFonts w:hint="eastAsia" w:ascii="仿宋" w:hAnsi="仿宋" w:eastAsia="仿宋" w:cs="仿宋"/>
          <w:i w:val="0"/>
          <w:iCs w:val="0"/>
          <w:color w:val="auto"/>
          <w:highlight w:val="none"/>
        </w:rPr>
        <w:t>.2</w:t>
      </w:r>
      <w:r>
        <w:rPr>
          <w:rFonts w:hint="eastAsia" w:ascii="仿宋" w:hAnsi="仿宋" w:eastAsia="仿宋" w:cs="仿宋"/>
          <w:i w:val="0"/>
          <w:iCs w:val="0"/>
          <w:color w:val="auto"/>
          <w:highlight w:val="none"/>
          <w:lang w:val="zh-CN"/>
        </w:rPr>
        <w:t>成交供应商拒绝签订政府采购合同的，采购人可以</w:t>
      </w:r>
      <w:r>
        <w:rPr>
          <w:rFonts w:hint="eastAsia" w:ascii="仿宋" w:hAnsi="仿宋" w:eastAsia="仿宋" w:cs="仿宋"/>
          <w:i w:val="0"/>
          <w:iCs w:val="0"/>
          <w:color w:val="auto"/>
          <w:highlight w:val="none"/>
          <w:lang w:val="en-US" w:eastAsia="zh-CN"/>
        </w:rPr>
        <w:t>按照</w:t>
      </w:r>
      <w:r>
        <w:rPr>
          <w:rFonts w:hint="eastAsia" w:ascii="仿宋" w:hAnsi="仿宋" w:eastAsia="仿宋" w:cs="仿宋"/>
          <w:i w:val="0"/>
          <w:iCs w:val="0"/>
          <w:color w:val="auto"/>
          <w:highlight w:val="none"/>
          <w:lang w:val="zh-CN"/>
        </w:rPr>
        <w:t>《政府采购竞争性磋商采购方式管理暂行办法》（财库〔2014〕214号）第二十八条第二款的规定确定其他供应商作为成交供应商并签订政府采购合同，也可以重新开展采购活动。拒绝签订政府采购合同的成交供应商不得参加对该项目重新开展的采购活动。</w:t>
      </w:r>
    </w:p>
    <w:p w14:paraId="2EAB2D84">
      <w:pPr>
        <w:pStyle w:val="39"/>
        <w:keepNext w:val="0"/>
        <w:keepLines w:val="0"/>
        <w:pageBreakBefore w:val="0"/>
        <w:widowControl w:val="0"/>
        <w:kinsoku/>
        <w:overflowPunct/>
        <w:topLinePunct w:val="0"/>
        <w:bidi w:val="0"/>
        <w:ind w:firstLine="480"/>
        <w:textAlignment w:val="auto"/>
        <w:rPr>
          <w:rFonts w:hint="eastAsia" w:ascii="仿宋" w:hAnsi="仿宋" w:eastAsia="仿宋" w:cs="仿宋"/>
          <w:i w:val="0"/>
          <w:iCs w:val="0"/>
          <w:color w:val="auto"/>
          <w:highlight w:val="none"/>
        </w:rPr>
      </w:pPr>
      <w:r>
        <w:rPr>
          <w:rFonts w:hint="eastAsia" w:ascii="仿宋" w:hAnsi="仿宋" w:eastAsia="仿宋" w:cs="仿宋"/>
          <w:bCs/>
          <w:i w:val="0"/>
          <w:iCs w:val="0"/>
          <w:color w:val="auto"/>
          <w:highlight w:val="none"/>
        </w:rPr>
        <w:t>3</w:t>
      </w:r>
      <w:r>
        <w:rPr>
          <w:rFonts w:hint="eastAsia" w:ascii="仿宋" w:hAnsi="仿宋" w:eastAsia="仿宋" w:cs="仿宋"/>
          <w:bCs/>
          <w:i w:val="0"/>
          <w:iCs w:val="0"/>
          <w:color w:val="auto"/>
          <w:highlight w:val="none"/>
          <w:lang w:val="en-US" w:eastAsia="zh-CN"/>
        </w:rPr>
        <w:t>2</w:t>
      </w:r>
      <w:r>
        <w:rPr>
          <w:rFonts w:hint="eastAsia" w:ascii="仿宋" w:hAnsi="仿宋" w:eastAsia="仿宋" w:cs="仿宋"/>
          <w:bCs/>
          <w:i w:val="0"/>
          <w:iCs w:val="0"/>
          <w:color w:val="auto"/>
          <w:highlight w:val="none"/>
        </w:rPr>
        <w:t>.3</w:t>
      </w:r>
      <w:r>
        <w:rPr>
          <w:rFonts w:hint="eastAsia" w:ascii="仿宋" w:hAnsi="仿宋" w:eastAsia="仿宋" w:cs="仿宋"/>
          <w:i w:val="0"/>
          <w:iCs w:val="0"/>
          <w:color w:val="auto"/>
          <w:highlight w:val="none"/>
        </w:rPr>
        <w:t>采购人和</w:t>
      </w:r>
      <w:r>
        <w:rPr>
          <w:rFonts w:hint="eastAsia" w:ascii="仿宋" w:hAnsi="仿宋" w:eastAsia="仿宋" w:cs="仿宋"/>
          <w:i w:val="0"/>
          <w:iCs w:val="0"/>
          <w:color w:val="auto"/>
          <w:highlight w:val="none"/>
          <w:lang w:val="en-US" w:eastAsia="zh-CN"/>
        </w:rPr>
        <w:t>成交</w:t>
      </w:r>
      <w:r>
        <w:rPr>
          <w:rFonts w:hint="eastAsia" w:ascii="仿宋" w:hAnsi="仿宋" w:eastAsia="仿宋" w:cs="仿宋"/>
          <w:i w:val="0"/>
          <w:iCs w:val="0"/>
          <w:color w:val="auto"/>
          <w:highlight w:val="none"/>
        </w:rPr>
        <w:t>供应商不得向对方提出任何不合理的要求，作为签订合同的条件，双方不得私下订立背离合同实质性内容的协议。</w:t>
      </w:r>
    </w:p>
    <w:p w14:paraId="0EC5E584">
      <w:pPr>
        <w:pStyle w:val="39"/>
        <w:keepNext w:val="0"/>
        <w:keepLines w:val="0"/>
        <w:pageBreakBefore w:val="0"/>
        <w:widowControl w:val="0"/>
        <w:kinsoku/>
        <w:overflowPunct/>
        <w:topLinePunct w:val="0"/>
        <w:bidi w:val="0"/>
        <w:ind w:firstLine="480"/>
        <w:textAlignment w:val="auto"/>
        <w:rPr>
          <w:rFonts w:hint="eastAsia" w:ascii="仿宋" w:hAnsi="仿宋" w:eastAsia="仿宋" w:cs="仿宋"/>
          <w:i w:val="0"/>
          <w:iCs w:val="0"/>
          <w:color w:val="auto"/>
          <w:highlight w:val="none"/>
          <w:lang w:val="en-US" w:eastAsia="zh-CN"/>
        </w:rPr>
      </w:pPr>
      <w:r>
        <w:rPr>
          <w:rFonts w:hint="eastAsia" w:ascii="仿宋" w:hAnsi="仿宋" w:eastAsia="仿宋" w:cs="仿宋"/>
          <w:i w:val="0"/>
          <w:iCs w:val="0"/>
          <w:color w:val="auto"/>
          <w:highlight w:val="none"/>
          <w:lang w:val="en-US" w:eastAsia="zh-CN"/>
        </w:rPr>
        <w:t>32.4联合体成交的，联合体各方应当共同与采购人签订合同，就采购合同约定的事项向采购人承担连带责任。</w:t>
      </w:r>
    </w:p>
    <w:p w14:paraId="137E1005">
      <w:pPr>
        <w:pStyle w:val="39"/>
        <w:keepNext w:val="0"/>
        <w:keepLines w:val="0"/>
        <w:pageBreakBefore w:val="0"/>
        <w:widowControl w:val="0"/>
        <w:kinsoku/>
        <w:overflowPunct/>
        <w:topLinePunct w:val="0"/>
        <w:bidi w:val="0"/>
        <w:ind w:firstLine="480"/>
        <w:textAlignment w:val="auto"/>
        <w:rPr>
          <w:rFonts w:hint="eastAsia" w:ascii="仿宋" w:hAnsi="仿宋" w:eastAsia="仿宋" w:cs="仿宋"/>
          <w:b/>
          <w:bCs/>
          <w:i w:val="0"/>
          <w:iCs w:val="0"/>
          <w:color w:val="auto"/>
          <w:highlight w:val="none"/>
          <w:lang w:val="en-US" w:eastAsia="zh-CN"/>
        </w:rPr>
      </w:pPr>
      <w:r>
        <w:rPr>
          <w:rFonts w:hint="eastAsia" w:ascii="仿宋" w:hAnsi="仿宋" w:eastAsia="仿宋" w:cs="仿宋"/>
          <w:i w:val="0"/>
          <w:iCs w:val="0"/>
          <w:color w:val="auto"/>
          <w:highlight w:val="none"/>
          <w:lang w:val="en-US" w:eastAsia="zh-CN"/>
        </w:rPr>
        <w:t>32.5本项目的非主体、非关键性工作是否允许分包，见“供应商须知前附表”。</w:t>
      </w:r>
      <w:r>
        <w:rPr>
          <w:rFonts w:hint="eastAsia" w:ascii="仿宋" w:hAnsi="仿宋" w:eastAsia="仿宋" w:cs="仿宋"/>
          <w:i w:val="0"/>
          <w:iCs w:val="0"/>
          <w:color w:val="auto"/>
          <w:highlight w:val="none"/>
        </w:rPr>
        <w:t>供应商未遵守竞争性磋商文件分包规定的，其</w:t>
      </w:r>
      <w:r>
        <w:rPr>
          <w:rFonts w:hint="eastAsia" w:ascii="仿宋" w:hAnsi="仿宋" w:eastAsia="仿宋" w:cs="仿宋"/>
          <w:b/>
          <w:bCs/>
          <w:i w:val="0"/>
          <w:iCs w:val="0"/>
          <w:color w:val="auto"/>
          <w:highlight w:val="none"/>
        </w:rPr>
        <w:t>响应无效</w:t>
      </w:r>
      <w:r>
        <w:rPr>
          <w:rFonts w:hint="eastAsia" w:ascii="仿宋" w:hAnsi="仿宋" w:eastAsia="仿宋" w:cs="仿宋"/>
          <w:i w:val="0"/>
          <w:iCs w:val="0"/>
          <w:color w:val="auto"/>
          <w:highlight w:val="none"/>
        </w:rPr>
        <w:t>。</w:t>
      </w:r>
      <w:r>
        <w:rPr>
          <w:rFonts w:hint="eastAsia" w:ascii="仿宋" w:hAnsi="仿宋" w:eastAsia="仿宋" w:cs="仿宋"/>
          <w:i w:val="0"/>
          <w:iCs w:val="0"/>
          <w:color w:val="auto"/>
          <w:highlight w:val="none"/>
          <w:lang w:val="en-US" w:eastAsia="zh-CN"/>
        </w:rPr>
        <w:t>采购人允许采用分包方式履行合同的，成交供应商可以依法在成交后将成交项目的非主体、非关键性工作采取分包方式履行合同。政府采购合同分包履行的，应当在响应文件中载明分包承担主体，分包承担主体应当具备相应资质条件且不得再次分包，否则</w:t>
      </w:r>
      <w:r>
        <w:rPr>
          <w:rFonts w:hint="eastAsia" w:ascii="仿宋" w:hAnsi="仿宋" w:eastAsia="仿宋" w:cs="仿宋"/>
          <w:b/>
          <w:bCs/>
          <w:i w:val="0"/>
          <w:iCs w:val="0"/>
          <w:color w:val="auto"/>
          <w:highlight w:val="none"/>
          <w:lang w:val="en-US" w:eastAsia="zh-CN"/>
        </w:rPr>
        <w:t>成交无效</w:t>
      </w:r>
      <w:r>
        <w:rPr>
          <w:rFonts w:hint="eastAsia" w:ascii="仿宋" w:hAnsi="仿宋" w:eastAsia="仿宋" w:cs="仿宋"/>
          <w:i w:val="0"/>
          <w:iCs w:val="0"/>
          <w:color w:val="auto"/>
          <w:highlight w:val="none"/>
          <w:lang w:val="en-US" w:eastAsia="zh-CN"/>
        </w:rPr>
        <w:t>。成交供应商就采购项目和分包项目向采购人负责，分包供应商就分包项目承担责任。</w:t>
      </w:r>
      <w:r>
        <w:rPr>
          <w:rFonts w:hint="eastAsia" w:ascii="仿宋" w:hAnsi="仿宋" w:eastAsia="仿宋" w:cs="仿宋"/>
          <w:b/>
          <w:bCs/>
          <w:i w:val="0"/>
          <w:iCs w:val="0"/>
          <w:color w:val="auto"/>
          <w:highlight w:val="none"/>
          <w:lang w:val="en-US" w:eastAsia="zh-CN"/>
        </w:rPr>
        <w:t>政府采购合同不能转包。</w:t>
      </w:r>
    </w:p>
    <w:p w14:paraId="0341BE1D">
      <w:pPr>
        <w:pStyle w:val="39"/>
        <w:keepNext w:val="0"/>
        <w:keepLines w:val="0"/>
        <w:pageBreakBefore w:val="0"/>
        <w:widowControl w:val="0"/>
        <w:kinsoku/>
        <w:overflowPunct/>
        <w:topLinePunct w:val="0"/>
        <w:bidi w:val="0"/>
        <w:ind w:firstLine="480"/>
        <w:textAlignment w:val="auto"/>
        <w:rPr>
          <w:rFonts w:hint="eastAsia" w:ascii="仿宋" w:hAnsi="仿宋" w:eastAsia="仿宋" w:cs="仿宋"/>
          <w:i w:val="0"/>
          <w:iCs w:val="0"/>
          <w:color w:val="auto"/>
          <w:highlight w:val="none"/>
        </w:rPr>
      </w:pPr>
      <w:r>
        <w:rPr>
          <w:rFonts w:hint="eastAsia" w:ascii="仿宋" w:hAnsi="仿宋" w:eastAsia="仿宋" w:cs="仿宋"/>
          <w:bCs/>
          <w:i w:val="0"/>
          <w:iCs w:val="0"/>
          <w:color w:val="auto"/>
          <w:highlight w:val="none"/>
        </w:rPr>
        <w:t>3</w:t>
      </w:r>
      <w:r>
        <w:rPr>
          <w:rFonts w:hint="eastAsia" w:ascii="仿宋" w:hAnsi="仿宋" w:eastAsia="仿宋" w:cs="仿宋"/>
          <w:bCs/>
          <w:i w:val="0"/>
          <w:iCs w:val="0"/>
          <w:color w:val="auto"/>
          <w:highlight w:val="none"/>
          <w:lang w:val="en-US" w:eastAsia="zh-CN"/>
        </w:rPr>
        <w:t>2</w:t>
      </w:r>
      <w:r>
        <w:rPr>
          <w:rFonts w:hint="eastAsia" w:ascii="仿宋" w:hAnsi="仿宋" w:eastAsia="仿宋" w:cs="仿宋"/>
          <w:i w:val="0"/>
          <w:iCs w:val="0"/>
          <w:color w:val="auto"/>
          <w:highlight w:val="none"/>
        </w:rPr>
        <w:t>.</w:t>
      </w:r>
      <w:r>
        <w:rPr>
          <w:rFonts w:hint="eastAsia" w:ascii="仿宋" w:hAnsi="仿宋" w:eastAsia="仿宋" w:cs="仿宋"/>
          <w:i w:val="0"/>
          <w:iCs w:val="0"/>
          <w:color w:val="auto"/>
          <w:highlight w:val="none"/>
          <w:lang w:val="en-US" w:eastAsia="zh-CN"/>
        </w:rPr>
        <w:t>6</w:t>
      </w:r>
      <w:r>
        <w:rPr>
          <w:rFonts w:hint="eastAsia" w:ascii="仿宋" w:hAnsi="仿宋" w:eastAsia="仿宋" w:cs="仿宋"/>
          <w:i w:val="0"/>
          <w:iCs w:val="0"/>
          <w:color w:val="auto"/>
          <w:highlight w:val="none"/>
        </w:rPr>
        <w:t>采购合同履行中，采购人需追加与合同标的相同的</w:t>
      </w:r>
      <w:r>
        <w:rPr>
          <w:rFonts w:hint="eastAsia" w:ascii="仿宋" w:hAnsi="仿宋" w:eastAsia="仿宋" w:cs="仿宋"/>
          <w:i w:val="0"/>
          <w:iCs w:val="0"/>
          <w:color w:val="auto"/>
          <w:highlight w:val="none"/>
          <w:lang w:val="en-US" w:eastAsia="zh-CN"/>
        </w:rPr>
        <w:t>货物、工程或者服务</w:t>
      </w:r>
      <w:r>
        <w:rPr>
          <w:rFonts w:hint="eastAsia" w:ascii="仿宋" w:hAnsi="仿宋" w:eastAsia="仿宋" w:cs="仿宋"/>
          <w:i w:val="0"/>
          <w:iCs w:val="0"/>
          <w:color w:val="auto"/>
          <w:highlight w:val="none"/>
        </w:rPr>
        <w:t>的，在不改变合同其他条款的前提下，可以与成交供应商协商签订补充合同，但所有补充合同的采购金额不得超过原合同采购金额的百分之十。</w:t>
      </w:r>
    </w:p>
    <w:p w14:paraId="43E904D8">
      <w:pPr>
        <w:pStyle w:val="39"/>
        <w:keepNext w:val="0"/>
        <w:keepLines w:val="0"/>
        <w:pageBreakBefore w:val="0"/>
        <w:widowControl w:val="0"/>
        <w:kinsoku/>
        <w:overflowPunct/>
        <w:topLinePunct w:val="0"/>
        <w:bidi w:val="0"/>
        <w:ind w:firstLine="480"/>
        <w:textAlignment w:val="auto"/>
        <w:rPr>
          <w:rFonts w:hint="eastAsia" w:ascii="仿宋" w:hAnsi="仿宋" w:eastAsia="仿宋" w:cs="仿宋"/>
          <w:i w:val="0"/>
          <w:iCs w:val="0"/>
          <w:color w:val="auto"/>
          <w:highlight w:val="none"/>
          <w:lang w:val="en-US" w:eastAsia="zh-CN"/>
        </w:rPr>
      </w:pPr>
      <w:r>
        <w:rPr>
          <w:rFonts w:hint="eastAsia" w:ascii="仿宋" w:hAnsi="仿宋" w:eastAsia="仿宋" w:cs="仿宋"/>
          <w:i w:val="0"/>
          <w:iCs w:val="0"/>
          <w:color w:val="auto"/>
          <w:highlight w:val="none"/>
          <w:lang w:val="en-US" w:eastAsia="zh-CN"/>
        </w:rPr>
        <w:t>32.7采购人应于签订合同之日起2个工作日内在政采云平台备案公示。</w:t>
      </w:r>
    </w:p>
    <w:bookmarkEnd w:id="324"/>
    <w:p w14:paraId="4252B453">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338" w:name="_Toc109899985"/>
      <w:bookmarkStart w:id="339" w:name="_Toc163493618"/>
      <w:bookmarkStart w:id="340" w:name="_Toc109900404"/>
      <w:bookmarkStart w:id="341" w:name="_Toc109899566"/>
      <w:bookmarkStart w:id="342" w:name="_Toc46771673"/>
      <w:bookmarkStart w:id="343" w:name="_Toc109897467"/>
      <w:bookmarkStart w:id="344" w:name="_Toc7322"/>
      <w:bookmarkStart w:id="345" w:name="_Toc470172693"/>
      <w:r>
        <w:rPr>
          <w:rFonts w:hint="eastAsia" w:ascii="仿宋" w:hAnsi="仿宋" w:eastAsia="仿宋" w:cs="仿宋"/>
          <w:b/>
          <w:bCs/>
          <w:color w:val="auto"/>
          <w:kern w:val="2"/>
          <w:sz w:val="24"/>
          <w:szCs w:val="24"/>
          <w:highlight w:val="none"/>
          <w:lang w:val="en-US" w:eastAsia="zh-CN" w:bidi="ar-SA"/>
        </w:rPr>
        <w:t>（十）质疑和投诉</w:t>
      </w:r>
      <w:bookmarkEnd w:id="338"/>
      <w:bookmarkEnd w:id="339"/>
      <w:bookmarkEnd w:id="340"/>
      <w:bookmarkEnd w:id="341"/>
      <w:bookmarkEnd w:id="342"/>
      <w:bookmarkEnd w:id="343"/>
      <w:bookmarkEnd w:id="344"/>
    </w:p>
    <w:p w14:paraId="000ACFE7">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346" w:name="_Toc46771674"/>
      <w:bookmarkStart w:id="347" w:name="_Toc109899986"/>
      <w:bookmarkStart w:id="348" w:name="_Toc46772275"/>
      <w:bookmarkStart w:id="349" w:name="_Toc52960587"/>
      <w:bookmarkStart w:id="350" w:name="_Toc51674245"/>
      <w:bookmarkStart w:id="351" w:name="_Toc109900405"/>
      <w:bookmarkStart w:id="352" w:name="_Toc48688823"/>
      <w:bookmarkStart w:id="353" w:name="_Toc48846143"/>
      <w:bookmarkStart w:id="354" w:name="_Toc109899567"/>
      <w:bookmarkStart w:id="355" w:name="_Toc52962761"/>
      <w:bookmarkStart w:id="356" w:name="_Toc109897468"/>
      <w:r>
        <w:rPr>
          <w:rFonts w:hint="eastAsia" w:ascii="仿宋" w:hAnsi="仿宋" w:eastAsia="仿宋" w:cs="仿宋"/>
          <w:b/>
          <w:bCs/>
          <w:color w:val="auto"/>
          <w:kern w:val="2"/>
          <w:sz w:val="24"/>
          <w:szCs w:val="24"/>
          <w:highlight w:val="none"/>
          <w:lang w:val="en-US" w:eastAsia="zh-CN" w:bidi="ar-SA"/>
        </w:rPr>
        <w:t>33.质疑</w:t>
      </w:r>
      <w:bookmarkEnd w:id="346"/>
      <w:bookmarkEnd w:id="347"/>
      <w:bookmarkEnd w:id="348"/>
      <w:bookmarkEnd w:id="349"/>
      <w:bookmarkEnd w:id="350"/>
      <w:bookmarkEnd w:id="351"/>
      <w:bookmarkEnd w:id="352"/>
      <w:bookmarkEnd w:id="353"/>
      <w:bookmarkEnd w:id="354"/>
      <w:bookmarkEnd w:id="355"/>
      <w:bookmarkEnd w:id="356"/>
    </w:p>
    <w:p w14:paraId="097AA162">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color w:val="auto"/>
          <w:highlight w:val="none"/>
          <w:lang w:val="en-US" w:eastAsia="zh-CN"/>
        </w:rPr>
      </w:pPr>
      <w:r>
        <w:rPr>
          <w:rFonts w:hint="eastAsia" w:ascii="仿宋" w:hAnsi="仿宋" w:eastAsia="仿宋" w:cs="仿宋"/>
          <w:i w:val="0"/>
          <w:iCs w:val="0"/>
          <w:snapToGrid w:val="0"/>
          <w:color w:val="auto"/>
          <w:highlight w:val="none"/>
        </w:rPr>
        <w:t>3</w:t>
      </w:r>
      <w:r>
        <w:rPr>
          <w:rFonts w:hint="eastAsia" w:ascii="仿宋" w:hAnsi="仿宋" w:eastAsia="仿宋" w:cs="仿宋"/>
          <w:i w:val="0"/>
          <w:iCs w:val="0"/>
          <w:snapToGrid w:val="0"/>
          <w:color w:val="auto"/>
          <w:highlight w:val="none"/>
          <w:lang w:val="en-US" w:eastAsia="zh-CN"/>
        </w:rPr>
        <w:t>3</w:t>
      </w:r>
      <w:r>
        <w:rPr>
          <w:rFonts w:hint="eastAsia" w:ascii="仿宋" w:hAnsi="仿宋" w:eastAsia="仿宋" w:cs="仿宋"/>
          <w:i w:val="0"/>
          <w:iCs w:val="0"/>
          <w:snapToGrid w:val="0"/>
          <w:color w:val="auto"/>
          <w:highlight w:val="none"/>
          <w:lang w:val="zh-CN"/>
        </w:rPr>
        <w:t>.1</w:t>
      </w:r>
      <w:r>
        <w:rPr>
          <w:rFonts w:hint="eastAsia" w:ascii="仿宋" w:hAnsi="仿宋" w:eastAsia="仿宋" w:cs="仿宋"/>
          <w:i w:val="0"/>
          <w:iCs w:val="0"/>
          <w:color w:val="auto"/>
          <w:highlight w:val="none"/>
        </w:rPr>
        <w:t>供应商认为</w:t>
      </w:r>
      <w:r>
        <w:rPr>
          <w:rFonts w:hint="eastAsia" w:ascii="仿宋" w:hAnsi="仿宋" w:eastAsia="仿宋" w:cs="仿宋"/>
          <w:i w:val="0"/>
          <w:iCs w:val="0"/>
          <w:color w:val="auto"/>
          <w:highlight w:val="none"/>
          <w:lang w:eastAsia="zh-CN"/>
        </w:rPr>
        <w:t>磋商</w:t>
      </w:r>
      <w:r>
        <w:rPr>
          <w:rFonts w:hint="eastAsia" w:ascii="仿宋" w:hAnsi="仿宋" w:eastAsia="仿宋" w:cs="仿宋"/>
          <w:i w:val="0"/>
          <w:iCs w:val="0"/>
          <w:color w:val="auto"/>
          <w:highlight w:val="none"/>
        </w:rPr>
        <w:t>文件、</w:t>
      </w:r>
      <w:r>
        <w:rPr>
          <w:rFonts w:hint="eastAsia" w:ascii="仿宋" w:hAnsi="仿宋" w:eastAsia="仿宋" w:cs="仿宋"/>
          <w:i w:val="0"/>
          <w:iCs w:val="0"/>
          <w:color w:val="auto"/>
          <w:highlight w:val="none"/>
          <w:lang w:eastAsia="zh-CN"/>
        </w:rPr>
        <w:t>评审</w:t>
      </w:r>
      <w:r>
        <w:rPr>
          <w:rFonts w:hint="eastAsia" w:ascii="仿宋" w:hAnsi="仿宋" w:eastAsia="仿宋" w:cs="仿宋"/>
          <w:i w:val="0"/>
          <w:iCs w:val="0"/>
          <w:color w:val="auto"/>
          <w:highlight w:val="none"/>
        </w:rPr>
        <w:t>过程、成交结果使自己的权益受到损害的，可以在知道或者应知其权益受到损害之日起7个工作日内，以书面形式向采购人、采购代理机构提出质疑</w:t>
      </w:r>
      <w:r>
        <w:rPr>
          <w:rFonts w:hint="eastAsia" w:ascii="仿宋" w:hAnsi="仿宋" w:eastAsia="仿宋" w:cs="仿宋"/>
          <w:i w:val="0"/>
          <w:iCs w:val="0"/>
          <w:color w:val="auto"/>
          <w:highlight w:val="none"/>
          <w:lang w:eastAsia="zh-CN"/>
        </w:rPr>
        <w:t>，</w:t>
      </w:r>
      <w:r>
        <w:rPr>
          <w:rFonts w:hint="eastAsia" w:ascii="仿宋" w:hAnsi="仿宋" w:eastAsia="仿宋" w:cs="仿宋"/>
          <w:i w:val="0"/>
          <w:iCs w:val="0"/>
          <w:color w:val="auto"/>
          <w:highlight w:val="none"/>
          <w:lang w:val="en-US" w:eastAsia="zh-CN"/>
        </w:rPr>
        <w:t>详见“供应商须知前附表”</w:t>
      </w:r>
      <w:r>
        <w:rPr>
          <w:rFonts w:hint="eastAsia" w:ascii="仿宋" w:hAnsi="仿宋" w:eastAsia="仿宋" w:cs="仿宋"/>
          <w:i w:val="0"/>
          <w:iCs w:val="0"/>
          <w:color w:val="auto"/>
          <w:highlight w:val="none"/>
        </w:rPr>
        <w:t>。供应商在法定质疑期内一次性提出针对同一采购程序环节的质疑。</w:t>
      </w:r>
    </w:p>
    <w:p w14:paraId="35972B93">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color w:val="auto"/>
          <w:highlight w:val="none"/>
        </w:rPr>
      </w:pPr>
      <w:r>
        <w:rPr>
          <w:rFonts w:hint="eastAsia" w:ascii="仿宋" w:hAnsi="仿宋" w:eastAsia="仿宋" w:cs="仿宋"/>
          <w:bCs/>
          <w:i w:val="0"/>
          <w:iCs w:val="0"/>
          <w:color w:val="auto"/>
          <w:highlight w:val="none"/>
        </w:rPr>
        <w:t>3</w:t>
      </w:r>
      <w:r>
        <w:rPr>
          <w:rFonts w:hint="eastAsia" w:ascii="仿宋" w:hAnsi="仿宋" w:eastAsia="仿宋" w:cs="仿宋"/>
          <w:bCs/>
          <w:i w:val="0"/>
          <w:iCs w:val="0"/>
          <w:color w:val="auto"/>
          <w:highlight w:val="none"/>
          <w:lang w:val="en-US" w:eastAsia="zh-CN"/>
        </w:rPr>
        <w:t>3</w:t>
      </w:r>
      <w:r>
        <w:rPr>
          <w:rFonts w:hint="eastAsia" w:ascii="仿宋" w:hAnsi="仿宋" w:eastAsia="仿宋" w:cs="仿宋"/>
          <w:i w:val="0"/>
          <w:iCs w:val="0"/>
          <w:color w:val="auto"/>
          <w:highlight w:val="none"/>
        </w:rPr>
        <w:t>.2提出质疑的供应商（以下简称质疑供应商）应当是参与所质疑项目采购活动的供应商。</w:t>
      </w:r>
    </w:p>
    <w:p w14:paraId="6503DC74">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lang w:val="en-US" w:eastAsia="zh-CN"/>
        </w:rPr>
        <w:t>33.3</w:t>
      </w:r>
      <w:r>
        <w:rPr>
          <w:rFonts w:hint="eastAsia" w:ascii="仿宋" w:hAnsi="仿宋" w:eastAsia="仿宋" w:cs="仿宋"/>
          <w:i w:val="0"/>
          <w:iCs w:val="0"/>
          <w:color w:val="auto"/>
          <w:highlight w:val="none"/>
        </w:rPr>
        <w:t>潜在供应商已依法获取其可质疑的</w:t>
      </w:r>
      <w:r>
        <w:rPr>
          <w:rFonts w:hint="eastAsia" w:ascii="仿宋" w:hAnsi="仿宋" w:eastAsia="仿宋" w:cs="仿宋"/>
          <w:i w:val="0"/>
          <w:iCs w:val="0"/>
          <w:color w:val="auto"/>
          <w:highlight w:val="none"/>
          <w:lang w:eastAsia="zh-CN"/>
        </w:rPr>
        <w:t>磋商</w:t>
      </w:r>
      <w:r>
        <w:rPr>
          <w:rFonts w:hint="eastAsia" w:ascii="仿宋" w:hAnsi="仿宋" w:eastAsia="仿宋" w:cs="仿宋"/>
          <w:i w:val="0"/>
          <w:iCs w:val="0"/>
          <w:color w:val="auto"/>
          <w:highlight w:val="none"/>
        </w:rPr>
        <w:t>文件的，可以对该文件提出质疑。对</w:t>
      </w:r>
      <w:r>
        <w:rPr>
          <w:rFonts w:hint="eastAsia" w:ascii="仿宋" w:hAnsi="仿宋" w:eastAsia="仿宋" w:cs="仿宋"/>
          <w:i w:val="0"/>
          <w:iCs w:val="0"/>
          <w:color w:val="auto"/>
          <w:highlight w:val="none"/>
          <w:lang w:eastAsia="zh-CN"/>
        </w:rPr>
        <w:t>磋商</w:t>
      </w:r>
      <w:r>
        <w:rPr>
          <w:rFonts w:hint="eastAsia" w:ascii="仿宋" w:hAnsi="仿宋" w:eastAsia="仿宋" w:cs="仿宋"/>
          <w:i w:val="0"/>
          <w:iCs w:val="0"/>
          <w:color w:val="auto"/>
          <w:highlight w:val="none"/>
        </w:rPr>
        <w:t>文件提出质疑的，应当在获取</w:t>
      </w:r>
      <w:r>
        <w:rPr>
          <w:rFonts w:hint="eastAsia" w:ascii="仿宋" w:hAnsi="仿宋" w:eastAsia="仿宋" w:cs="仿宋"/>
          <w:i w:val="0"/>
          <w:iCs w:val="0"/>
          <w:color w:val="auto"/>
          <w:highlight w:val="none"/>
          <w:lang w:eastAsia="zh-CN"/>
        </w:rPr>
        <w:t>磋商</w:t>
      </w:r>
      <w:r>
        <w:rPr>
          <w:rFonts w:hint="eastAsia" w:ascii="仿宋" w:hAnsi="仿宋" w:eastAsia="仿宋" w:cs="仿宋"/>
          <w:i w:val="0"/>
          <w:iCs w:val="0"/>
          <w:color w:val="auto"/>
          <w:highlight w:val="none"/>
        </w:rPr>
        <w:t>文件或者</w:t>
      </w:r>
      <w:r>
        <w:rPr>
          <w:rFonts w:hint="eastAsia" w:ascii="仿宋" w:hAnsi="仿宋" w:eastAsia="仿宋" w:cs="仿宋"/>
          <w:i w:val="0"/>
          <w:iCs w:val="0"/>
          <w:color w:val="auto"/>
          <w:highlight w:val="none"/>
          <w:lang w:eastAsia="zh-CN"/>
        </w:rPr>
        <w:t>磋商</w:t>
      </w:r>
      <w:r>
        <w:rPr>
          <w:rFonts w:hint="eastAsia" w:ascii="仿宋" w:hAnsi="仿宋" w:eastAsia="仿宋" w:cs="仿宋"/>
          <w:i w:val="0"/>
          <w:iCs w:val="0"/>
          <w:color w:val="auto"/>
          <w:highlight w:val="none"/>
        </w:rPr>
        <w:t>文件公告期限届满之日起7个工作日内提出。</w:t>
      </w:r>
    </w:p>
    <w:p w14:paraId="7A916D67">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lang w:val="en-US" w:eastAsia="zh-CN"/>
        </w:rPr>
        <w:t>33.4</w:t>
      </w:r>
      <w:r>
        <w:rPr>
          <w:rFonts w:hint="eastAsia" w:ascii="仿宋" w:hAnsi="仿宋" w:eastAsia="仿宋" w:cs="仿宋"/>
          <w:i w:val="0"/>
          <w:iCs w:val="0"/>
          <w:color w:val="auto"/>
          <w:highlight w:val="none"/>
        </w:rPr>
        <w:t>供应商提出质疑应当提交质疑函和必要的证明材料。质疑函应当包括下列内容：</w:t>
      </w:r>
    </w:p>
    <w:p w14:paraId="57C1F480">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w:t>
      </w:r>
      <w:r>
        <w:rPr>
          <w:rFonts w:hint="eastAsia" w:ascii="仿宋" w:hAnsi="仿宋" w:eastAsia="仿宋" w:cs="仿宋"/>
          <w:i w:val="0"/>
          <w:iCs w:val="0"/>
          <w:color w:val="auto"/>
          <w:highlight w:val="none"/>
          <w:lang w:val="en-US" w:eastAsia="zh-CN"/>
        </w:rPr>
        <w:t>1</w:t>
      </w:r>
      <w:r>
        <w:rPr>
          <w:rFonts w:hint="eastAsia" w:ascii="仿宋" w:hAnsi="仿宋" w:eastAsia="仿宋" w:cs="仿宋"/>
          <w:i w:val="0"/>
          <w:iCs w:val="0"/>
          <w:color w:val="auto"/>
          <w:highlight w:val="none"/>
        </w:rPr>
        <w:t>）供应商的姓名或者名称、地址、邮编、联系人及联系电话；</w:t>
      </w:r>
    </w:p>
    <w:p w14:paraId="2B1F4E61">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w:t>
      </w:r>
      <w:r>
        <w:rPr>
          <w:rFonts w:hint="eastAsia" w:ascii="仿宋" w:hAnsi="仿宋" w:eastAsia="仿宋" w:cs="仿宋"/>
          <w:i w:val="0"/>
          <w:iCs w:val="0"/>
          <w:color w:val="auto"/>
          <w:highlight w:val="none"/>
          <w:lang w:val="en-US" w:eastAsia="zh-CN"/>
        </w:rPr>
        <w:t>2</w:t>
      </w:r>
      <w:r>
        <w:rPr>
          <w:rFonts w:hint="eastAsia" w:ascii="仿宋" w:hAnsi="仿宋" w:eastAsia="仿宋" w:cs="仿宋"/>
          <w:i w:val="0"/>
          <w:iCs w:val="0"/>
          <w:color w:val="auto"/>
          <w:highlight w:val="none"/>
        </w:rPr>
        <w:t>）质疑项目的名称、编号；</w:t>
      </w:r>
    </w:p>
    <w:p w14:paraId="1AA8BB74">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w:t>
      </w:r>
      <w:r>
        <w:rPr>
          <w:rFonts w:hint="eastAsia" w:ascii="仿宋" w:hAnsi="仿宋" w:eastAsia="仿宋" w:cs="仿宋"/>
          <w:i w:val="0"/>
          <w:iCs w:val="0"/>
          <w:color w:val="auto"/>
          <w:highlight w:val="none"/>
          <w:lang w:val="en-US" w:eastAsia="zh-CN"/>
        </w:rPr>
        <w:t>3</w:t>
      </w:r>
      <w:r>
        <w:rPr>
          <w:rFonts w:hint="eastAsia" w:ascii="仿宋" w:hAnsi="仿宋" w:eastAsia="仿宋" w:cs="仿宋"/>
          <w:i w:val="0"/>
          <w:iCs w:val="0"/>
          <w:color w:val="auto"/>
          <w:highlight w:val="none"/>
        </w:rPr>
        <w:t>）具体、明确的质疑事项和与质疑事项相关的请求；</w:t>
      </w:r>
    </w:p>
    <w:p w14:paraId="6456E8B1">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w:t>
      </w:r>
      <w:r>
        <w:rPr>
          <w:rFonts w:hint="eastAsia" w:ascii="仿宋" w:hAnsi="仿宋" w:eastAsia="仿宋" w:cs="仿宋"/>
          <w:i w:val="0"/>
          <w:iCs w:val="0"/>
          <w:color w:val="auto"/>
          <w:highlight w:val="none"/>
          <w:lang w:val="en-US" w:eastAsia="zh-CN"/>
        </w:rPr>
        <w:t>4</w:t>
      </w:r>
      <w:r>
        <w:rPr>
          <w:rFonts w:hint="eastAsia" w:ascii="仿宋" w:hAnsi="仿宋" w:eastAsia="仿宋" w:cs="仿宋"/>
          <w:i w:val="0"/>
          <w:iCs w:val="0"/>
          <w:color w:val="auto"/>
          <w:highlight w:val="none"/>
        </w:rPr>
        <w:t>）事实依据；</w:t>
      </w:r>
    </w:p>
    <w:p w14:paraId="4D032ABB">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w:t>
      </w:r>
      <w:r>
        <w:rPr>
          <w:rFonts w:hint="eastAsia" w:ascii="仿宋" w:hAnsi="仿宋" w:eastAsia="仿宋" w:cs="仿宋"/>
          <w:i w:val="0"/>
          <w:iCs w:val="0"/>
          <w:color w:val="auto"/>
          <w:highlight w:val="none"/>
          <w:lang w:val="en-US" w:eastAsia="zh-CN"/>
        </w:rPr>
        <w:t>5</w:t>
      </w:r>
      <w:r>
        <w:rPr>
          <w:rFonts w:hint="eastAsia" w:ascii="仿宋" w:hAnsi="仿宋" w:eastAsia="仿宋" w:cs="仿宋"/>
          <w:i w:val="0"/>
          <w:iCs w:val="0"/>
          <w:color w:val="auto"/>
          <w:highlight w:val="none"/>
        </w:rPr>
        <w:t>）必要的法律依据；</w:t>
      </w:r>
    </w:p>
    <w:p w14:paraId="2E14DE4D">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w:t>
      </w:r>
      <w:r>
        <w:rPr>
          <w:rFonts w:hint="eastAsia" w:ascii="仿宋" w:hAnsi="仿宋" w:eastAsia="仿宋" w:cs="仿宋"/>
          <w:i w:val="0"/>
          <w:iCs w:val="0"/>
          <w:color w:val="auto"/>
          <w:highlight w:val="none"/>
          <w:lang w:val="en-US" w:eastAsia="zh-CN"/>
        </w:rPr>
        <w:t>6</w:t>
      </w:r>
      <w:r>
        <w:rPr>
          <w:rFonts w:hint="eastAsia" w:ascii="仿宋" w:hAnsi="仿宋" w:eastAsia="仿宋" w:cs="仿宋"/>
          <w:i w:val="0"/>
          <w:iCs w:val="0"/>
          <w:color w:val="auto"/>
          <w:highlight w:val="none"/>
        </w:rPr>
        <w:t>）提出质疑的日期。</w:t>
      </w:r>
    </w:p>
    <w:p w14:paraId="553B627B">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供应商为自然人的，应当由本人签字；供应商为法人或者其他组织的，应当由法定代表人、主要负责人，或者其授权代表签字或者盖章，并加盖公章。</w:t>
      </w:r>
    </w:p>
    <w:p w14:paraId="5F1352A8">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3</w:t>
      </w:r>
      <w:r>
        <w:rPr>
          <w:rFonts w:hint="eastAsia" w:ascii="仿宋" w:hAnsi="仿宋" w:eastAsia="仿宋" w:cs="仿宋"/>
          <w:i w:val="0"/>
          <w:iCs w:val="0"/>
          <w:color w:val="auto"/>
          <w:highlight w:val="none"/>
          <w:lang w:val="en-US" w:eastAsia="zh-CN"/>
        </w:rPr>
        <w:t>3</w:t>
      </w:r>
      <w:r>
        <w:rPr>
          <w:rFonts w:hint="eastAsia" w:ascii="仿宋" w:hAnsi="仿宋" w:eastAsia="仿宋" w:cs="仿宋"/>
          <w:i w:val="0"/>
          <w:iCs w:val="0"/>
          <w:color w:val="auto"/>
          <w:highlight w:val="none"/>
        </w:rPr>
        <w:t>.5质疑函不符合上述要求的，采购人或代理机构应书面告知具体事项，质疑人应当按要求进行修改或补充，并在质疑有效期限内提交。</w:t>
      </w:r>
    </w:p>
    <w:p w14:paraId="76BD2AC8">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snapToGrid w:val="0"/>
          <w:color w:val="auto"/>
          <w:highlight w:val="none"/>
        </w:rPr>
      </w:pPr>
      <w:r>
        <w:rPr>
          <w:rFonts w:hint="eastAsia" w:ascii="仿宋" w:hAnsi="仿宋" w:eastAsia="仿宋" w:cs="仿宋"/>
          <w:i w:val="0"/>
          <w:iCs w:val="0"/>
          <w:snapToGrid w:val="0"/>
          <w:color w:val="auto"/>
          <w:highlight w:val="none"/>
        </w:rPr>
        <w:t>3</w:t>
      </w:r>
      <w:r>
        <w:rPr>
          <w:rFonts w:hint="eastAsia" w:ascii="仿宋" w:hAnsi="仿宋" w:eastAsia="仿宋" w:cs="仿宋"/>
          <w:i w:val="0"/>
          <w:iCs w:val="0"/>
          <w:snapToGrid w:val="0"/>
          <w:color w:val="auto"/>
          <w:highlight w:val="none"/>
          <w:lang w:val="en-US" w:eastAsia="zh-CN"/>
        </w:rPr>
        <w:t>3</w:t>
      </w:r>
      <w:r>
        <w:rPr>
          <w:rFonts w:hint="eastAsia" w:ascii="仿宋" w:hAnsi="仿宋" w:eastAsia="仿宋" w:cs="仿宋"/>
          <w:i w:val="0"/>
          <w:iCs w:val="0"/>
          <w:snapToGrid w:val="0"/>
          <w:color w:val="auto"/>
          <w:highlight w:val="none"/>
        </w:rPr>
        <w:t>.</w:t>
      </w:r>
      <w:r>
        <w:rPr>
          <w:rFonts w:hint="eastAsia" w:ascii="仿宋" w:hAnsi="仿宋" w:eastAsia="仿宋" w:cs="仿宋"/>
          <w:i w:val="0"/>
          <w:iCs w:val="0"/>
          <w:snapToGrid w:val="0"/>
          <w:color w:val="auto"/>
          <w:highlight w:val="none"/>
          <w:lang w:val="en-US" w:eastAsia="zh-CN"/>
        </w:rPr>
        <w:t>6供应商</w:t>
      </w:r>
      <w:r>
        <w:rPr>
          <w:rFonts w:hint="eastAsia" w:ascii="仿宋" w:hAnsi="仿宋" w:eastAsia="仿宋" w:cs="仿宋"/>
          <w:i w:val="0"/>
          <w:iCs w:val="0"/>
          <w:snapToGrid w:val="0"/>
          <w:color w:val="auto"/>
          <w:highlight w:val="none"/>
        </w:rPr>
        <w:t>进行虚假和恶意</w:t>
      </w:r>
      <w:r>
        <w:rPr>
          <w:rFonts w:hint="eastAsia" w:ascii="仿宋" w:hAnsi="仿宋" w:eastAsia="仿宋" w:cs="仿宋"/>
          <w:i w:val="0"/>
          <w:iCs w:val="0"/>
          <w:snapToGrid w:val="0"/>
          <w:color w:val="auto"/>
          <w:highlight w:val="none"/>
          <w:lang w:val="en-US" w:eastAsia="zh-CN"/>
        </w:rPr>
        <w:t>质疑投诉</w:t>
      </w:r>
      <w:r>
        <w:rPr>
          <w:rFonts w:hint="eastAsia" w:ascii="仿宋" w:hAnsi="仿宋" w:eastAsia="仿宋" w:cs="仿宋"/>
          <w:i w:val="0"/>
          <w:iCs w:val="0"/>
          <w:snapToGrid w:val="0"/>
          <w:color w:val="auto"/>
          <w:highlight w:val="none"/>
        </w:rPr>
        <w:t>的，采购代理机构将提请有关部门将其列入不良记录名单，在一至三年内禁止参加政府采购活动，并将处理决定在相关政府采购媒体上公布。</w:t>
      </w:r>
    </w:p>
    <w:p w14:paraId="0077D2B4">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snapToGrid w:val="0"/>
          <w:color w:val="auto"/>
          <w:highlight w:val="none"/>
        </w:rPr>
      </w:pPr>
      <w:r>
        <w:rPr>
          <w:rFonts w:hint="eastAsia" w:ascii="仿宋" w:hAnsi="仿宋" w:eastAsia="仿宋" w:cs="仿宋"/>
          <w:i w:val="0"/>
          <w:iCs w:val="0"/>
          <w:snapToGrid w:val="0"/>
          <w:color w:val="auto"/>
          <w:highlight w:val="none"/>
          <w:lang w:val="en-US" w:eastAsia="zh-CN"/>
        </w:rPr>
        <w:t>33.7</w:t>
      </w:r>
      <w:r>
        <w:rPr>
          <w:rFonts w:hint="eastAsia" w:ascii="仿宋" w:hAnsi="仿宋" w:eastAsia="仿宋" w:cs="仿宋"/>
          <w:i w:val="0"/>
          <w:iCs w:val="0"/>
          <w:color w:val="auto"/>
          <w:highlight w:val="none"/>
        </w:rPr>
        <w:t>质疑函</w:t>
      </w:r>
      <w:r>
        <w:rPr>
          <w:rFonts w:hint="eastAsia" w:ascii="仿宋" w:hAnsi="仿宋" w:eastAsia="仿宋" w:cs="仿宋"/>
          <w:i w:val="0"/>
          <w:iCs w:val="0"/>
          <w:color w:val="auto"/>
          <w:highlight w:val="none"/>
          <w:lang w:val="en-US" w:eastAsia="zh-CN"/>
        </w:rPr>
        <w:t>应当使用中文，并采用财政部门制定的范本。</w:t>
      </w:r>
    </w:p>
    <w:p w14:paraId="007DBE44">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357" w:name="_Toc109900406"/>
      <w:bookmarkStart w:id="358" w:name="_Toc51674246"/>
      <w:bookmarkStart w:id="359" w:name="_Toc52960588"/>
      <w:bookmarkStart w:id="360" w:name="_Toc109899568"/>
      <w:bookmarkStart w:id="361" w:name="_Toc46771675"/>
      <w:bookmarkStart w:id="362" w:name="_Toc48688824"/>
      <w:bookmarkStart w:id="363" w:name="_Toc109897469"/>
      <w:bookmarkStart w:id="364" w:name="_Toc52962762"/>
      <w:bookmarkStart w:id="365" w:name="_Toc48846144"/>
      <w:bookmarkStart w:id="366" w:name="_Toc46772276"/>
      <w:bookmarkStart w:id="367" w:name="_Toc109899987"/>
      <w:r>
        <w:rPr>
          <w:rFonts w:hint="eastAsia" w:ascii="仿宋" w:hAnsi="仿宋" w:eastAsia="仿宋" w:cs="仿宋"/>
          <w:b/>
          <w:bCs/>
          <w:color w:val="auto"/>
          <w:kern w:val="2"/>
          <w:sz w:val="24"/>
          <w:szCs w:val="24"/>
          <w:highlight w:val="none"/>
          <w:lang w:val="en-US" w:eastAsia="zh-CN" w:bidi="ar-SA"/>
        </w:rPr>
        <w:t>34.质疑答复</w:t>
      </w:r>
      <w:bookmarkEnd w:id="357"/>
      <w:bookmarkEnd w:id="358"/>
      <w:bookmarkEnd w:id="359"/>
      <w:bookmarkEnd w:id="360"/>
      <w:bookmarkEnd w:id="361"/>
      <w:bookmarkEnd w:id="362"/>
      <w:bookmarkEnd w:id="363"/>
      <w:bookmarkEnd w:id="364"/>
      <w:bookmarkEnd w:id="365"/>
      <w:bookmarkEnd w:id="366"/>
      <w:bookmarkEnd w:id="367"/>
    </w:p>
    <w:p w14:paraId="43D7F91D">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color w:val="auto"/>
          <w:highlight w:val="none"/>
        </w:rPr>
      </w:pPr>
      <w:r>
        <w:rPr>
          <w:rFonts w:hint="eastAsia" w:ascii="仿宋" w:hAnsi="仿宋" w:eastAsia="仿宋" w:cs="仿宋"/>
          <w:i w:val="0"/>
          <w:iCs w:val="0"/>
          <w:snapToGrid w:val="0"/>
          <w:color w:val="auto"/>
          <w:highlight w:val="none"/>
        </w:rPr>
        <w:t>3</w:t>
      </w:r>
      <w:r>
        <w:rPr>
          <w:rFonts w:hint="eastAsia" w:ascii="仿宋" w:hAnsi="仿宋" w:eastAsia="仿宋" w:cs="仿宋"/>
          <w:i w:val="0"/>
          <w:iCs w:val="0"/>
          <w:snapToGrid w:val="0"/>
          <w:color w:val="auto"/>
          <w:highlight w:val="none"/>
          <w:lang w:val="en-US" w:eastAsia="zh-CN"/>
        </w:rPr>
        <w:t>4</w:t>
      </w:r>
      <w:r>
        <w:rPr>
          <w:rFonts w:hint="eastAsia" w:ascii="仿宋" w:hAnsi="仿宋" w:eastAsia="仿宋" w:cs="仿宋"/>
          <w:i w:val="0"/>
          <w:iCs w:val="0"/>
          <w:snapToGrid w:val="0"/>
          <w:color w:val="auto"/>
          <w:highlight w:val="none"/>
          <w:lang w:val="zh-CN"/>
        </w:rPr>
        <w:t>.1</w:t>
      </w:r>
      <w:r>
        <w:rPr>
          <w:rFonts w:hint="eastAsia" w:ascii="仿宋" w:hAnsi="仿宋" w:eastAsia="仿宋" w:cs="仿宋"/>
          <w:i w:val="0"/>
          <w:iCs w:val="0"/>
          <w:color w:val="auto"/>
          <w:highlight w:val="none"/>
        </w:rPr>
        <w:t>采购人、采购代理机构不得拒收质疑供应商在法定质疑期内发出的质疑函，应当在收到质疑函后7个工作日内作出答复，并以书面形式通知质疑供应商和其他有关供应商。</w:t>
      </w:r>
    </w:p>
    <w:p w14:paraId="6776834F">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color w:val="auto"/>
          <w:highlight w:val="none"/>
          <w:lang w:val="en-US" w:eastAsia="zh-CN"/>
        </w:rPr>
      </w:pPr>
      <w:r>
        <w:rPr>
          <w:rFonts w:hint="eastAsia" w:ascii="仿宋" w:hAnsi="仿宋" w:eastAsia="仿宋" w:cs="仿宋"/>
          <w:i w:val="0"/>
          <w:iCs w:val="0"/>
          <w:color w:val="auto"/>
          <w:highlight w:val="none"/>
          <w:lang w:val="en-US" w:eastAsia="zh-CN"/>
        </w:rPr>
        <w:t>34.2供应商对评审过程、成交结果提出质疑的，采购人、采购代理机构可以组织原竞争性磋商小组协助答复质疑。</w:t>
      </w:r>
    </w:p>
    <w:p w14:paraId="14E02AAA">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color w:val="auto"/>
          <w:highlight w:val="none"/>
          <w:lang w:val="zh-CN" w:eastAsia="zh-CN"/>
        </w:rPr>
      </w:pPr>
      <w:r>
        <w:rPr>
          <w:rFonts w:hint="eastAsia" w:ascii="仿宋" w:hAnsi="仿宋" w:eastAsia="仿宋" w:cs="仿宋"/>
          <w:i w:val="0"/>
          <w:iCs w:val="0"/>
          <w:color w:val="auto"/>
          <w:highlight w:val="none"/>
          <w:lang w:val="zh-CN" w:eastAsia="zh-CN"/>
        </w:rPr>
        <w:t>质疑答复应当包括下列内容：</w:t>
      </w:r>
    </w:p>
    <w:p w14:paraId="457CAA68">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color w:val="auto"/>
          <w:highlight w:val="none"/>
          <w:lang w:val="zh-CN" w:eastAsia="zh-CN"/>
        </w:rPr>
      </w:pPr>
      <w:r>
        <w:rPr>
          <w:rFonts w:hint="eastAsia" w:ascii="仿宋" w:hAnsi="仿宋" w:eastAsia="仿宋" w:cs="仿宋"/>
          <w:i w:val="0"/>
          <w:iCs w:val="0"/>
          <w:color w:val="auto"/>
          <w:highlight w:val="none"/>
          <w:lang w:val="zh-CN" w:eastAsia="zh-CN"/>
        </w:rPr>
        <w:t>（</w:t>
      </w:r>
      <w:r>
        <w:rPr>
          <w:rFonts w:hint="eastAsia" w:ascii="仿宋" w:hAnsi="仿宋" w:eastAsia="仿宋" w:cs="仿宋"/>
          <w:i w:val="0"/>
          <w:iCs w:val="0"/>
          <w:color w:val="auto"/>
          <w:highlight w:val="none"/>
          <w:lang w:val="en-US" w:eastAsia="zh-CN"/>
        </w:rPr>
        <w:t>1</w:t>
      </w:r>
      <w:r>
        <w:rPr>
          <w:rFonts w:hint="eastAsia" w:ascii="仿宋" w:hAnsi="仿宋" w:eastAsia="仿宋" w:cs="仿宋"/>
          <w:i w:val="0"/>
          <w:iCs w:val="0"/>
          <w:color w:val="auto"/>
          <w:highlight w:val="none"/>
          <w:lang w:val="zh-CN" w:eastAsia="zh-CN"/>
        </w:rPr>
        <w:t>）质疑供应商的姓名或者名称；</w:t>
      </w:r>
    </w:p>
    <w:p w14:paraId="462FCFC0">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color w:val="auto"/>
          <w:highlight w:val="none"/>
          <w:lang w:val="zh-CN" w:eastAsia="zh-CN"/>
        </w:rPr>
      </w:pPr>
      <w:r>
        <w:rPr>
          <w:rFonts w:hint="eastAsia" w:ascii="仿宋" w:hAnsi="仿宋" w:eastAsia="仿宋" w:cs="仿宋"/>
          <w:i w:val="0"/>
          <w:iCs w:val="0"/>
          <w:color w:val="auto"/>
          <w:highlight w:val="none"/>
          <w:lang w:val="zh-CN" w:eastAsia="zh-CN"/>
        </w:rPr>
        <w:t>（</w:t>
      </w:r>
      <w:r>
        <w:rPr>
          <w:rFonts w:hint="eastAsia" w:ascii="仿宋" w:hAnsi="仿宋" w:eastAsia="仿宋" w:cs="仿宋"/>
          <w:i w:val="0"/>
          <w:iCs w:val="0"/>
          <w:color w:val="auto"/>
          <w:highlight w:val="none"/>
          <w:lang w:val="en-US" w:eastAsia="zh-CN"/>
        </w:rPr>
        <w:t>2</w:t>
      </w:r>
      <w:r>
        <w:rPr>
          <w:rFonts w:hint="eastAsia" w:ascii="仿宋" w:hAnsi="仿宋" w:eastAsia="仿宋" w:cs="仿宋"/>
          <w:i w:val="0"/>
          <w:iCs w:val="0"/>
          <w:color w:val="auto"/>
          <w:highlight w:val="none"/>
          <w:lang w:val="zh-CN" w:eastAsia="zh-CN"/>
        </w:rPr>
        <w:t>）收到质疑函的日期、质疑项目名称及编号；</w:t>
      </w:r>
    </w:p>
    <w:p w14:paraId="18D72157">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color w:val="auto"/>
          <w:highlight w:val="none"/>
          <w:lang w:val="zh-CN" w:eastAsia="zh-CN"/>
        </w:rPr>
      </w:pPr>
      <w:r>
        <w:rPr>
          <w:rFonts w:hint="eastAsia" w:ascii="仿宋" w:hAnsi="仿宋" w:eastAsia="仿宋" w:cs="仿宋"/>
          <w:i w:val="0"/>
          <w:iCs w:val="0"/>
          <w:color w:val="auto"/>
          <w:highlight w:val="none"/>
          <w:lang w:val="zh-CN" w:eastAsia="zh-CN"/>
        </w:rPr>
        <w:t>（</w:t>
      </w:r>
      <w:r>
        <w:rPr>
          <w:rFonts w:hint="eastAsia" w:ascii="仿宋" w:hAnsi="仿宋" w:eastAsia="仿宋" w:cs="仿宋"/>
          <w:i w:val="0"/>
          <w:iCs w:val="0"/>
          <w:color w:val="auto"/>
          <w:highlight w:val="none"/>
          <w:lang w:val="en-US" w:eastAsia="zh-CN"/>
        </w:rPr>
        <w:t>3</w:t>
      </w:r>
      <w:r>
        <w:rPr>
          <w:rFonts w:hint="eastAsia" w:ascii="仿宋" w:hAnsi="仿宋" w:eastAsia="仿宋" w:cs="仿宋"/>
          <w:i w:val="0"/>
          <w:iCs w:val="0"/>
          <w:color w:val="auto"/>
          <w:highlight w:val="none"/>
          <w:lang w:val="zh-CN" w:eastAsia="zh-CN"/>
        </w:rPr>
        <w:t>）质疑事项、质疑答复的具体内容、事实依据和法律依据；</w:t>
      </w:r>
    </w:p>
    <w:p w14:paraId="416368F5">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color w:val="auto"/>
          <w:highlight w:val="none"/>
          <w:lang w:val="zh-CN" w:eastAsia="zh-CN"/>
        </w:rPr>
      </w:pPr>
      <w:r>
        <w:rPr>
          <w:rFonts w:hint="eastAsia" w:ascii="仿宋" w:hAnsi="仿宋" w:eastAsia="仿宋" w:cs="仿宋"/>
          <w:i w:val="0"/>
          <w:iCs w:val="0"/>
          <w:color w:val="auto"/>
          <w:highlight w:val="none"/>
          <w:lang w:val="zh-CN" w:eastAsia="zh-CN"/>
        </w:rPr>
        <w:t>（</w:t>
      </w:r>
      <w:r>
        <w:rPr>
          <w:rFonts w:hint="eastAsia" w:ascii="仿宋" w:hAnsi="仿宋" w:eastAsia="仿宋" w:cs="仿宋"/>
          <w:i w:val="0"/>
          <w:iCs w:val="0"/>
          <w:color w:val="auto"/>
          <w:highlight w:val="none"/>
          <w:lang w:val="en-US" w:eastAsia="zh-CN"/>
        </w:rPr>
        <w:t>4</w:t>
      </w:r>
      <w:r>
        <w:rPr>
          <w:rFonts w:hint="eastAsia" w:ascii="仿宋" w:hAnsi="仿宋" w:eastAsia="仿宋" w:cs="仿宋"/>
          <w:i w:val="0"/>
          <w:iCs w:val="0"/>
          <w:color w:val="auto"/>
          <w:highlight w:val="none"/>
          <w:lang w:val="zh-CN" w:eastAsia="zh-CN"/>
        </w:rPr>
        <w:t>）告知质疑供应商依法投诉的权利；</w:t>
      </w:r>
    </w:p>
    <w:p w14:paraId="36EE7969">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color w:val="auto"/>
          <w:highlight w:val="none"/>
          <w:lang w:val="zh-CN" w:eastAsia="zh-CN"/>
        </w:rPr>
      </w:pPr>
      <w:r>
        <w:rPr>
          <w:rFonts w:hint="eastAsia" w:ascii="仿宋" w:hAnsi="仿宋" w:eastAsia="仿宋" w:cs="仿宋"/>
          <w:i w:val="0"/>
          <w:iCs w:val="0"/>
          <w:color w:val="auto"/>
          <w:highlight w:val="none"/>
          <w:lang w:val="zh-CN" w:eastAsia="zh-CN"/>
        </w:rPr>
        <w:t>（</w:t>
      </w:r>
      <w:r>
        <w:rPr>
          <w:rFonts w:hint="eastAsia" w:ascii="仿宋" w:hAnsi="仿宋" w:eastAsia="仿宋" w:cs="仿宋"/>
          <w:i w:val="0"/>
          <w:iCs w:val="0"/>
          <w:color w:val="auto"/>
          <w:highlight w:val="none"/>
          <w:lang w:val="en-US" w:eastAsia="zh-CN"/>
        </w:rPr>
        <w:t>5</w:t>
      </w:r>
      <w:r>
        <w:rPr>
          <w:rFonts w:hint="eastAsia" w:ascii="仿宋" w:hAnsi="仿宋" w:eastAsia="仿宋" w:cs="仿宋"/>
          <w:i w:val="0"/>
          <w:iCs w:val="0"/>
          <w:color w:val="auto"/>
          <w:highlight w:val="none"/>
          <w:lang w:val="zh-CN" w:eastAsia="zh-CN"/>
        </w:rPr>
        <w:t>）质疑答复人名称；</w:t>
      </w:r>
    </w:p>
    <w:p w14:paraId="7E632C0C">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color w:val="auto"/>
          <w:highlight w:val="none"/>
          <w:lang w:val="zh-CN" w:eastAsia="zh-CN"/>
        </w:rPr>
      </w:pPr>
      <w:r>
        <w:rPr>
          <w:rFonts w:hint="eastAsia" w:ascii="仿宋" w:hAnsi="仿宋" w:eastAsia="仿宋" w:cs="仿宋"/>
          <w:i w:val="0"/>
          <w:iCs w:val="0"/>
          <w:color w:val="auto"/>
          <w:highlight w:val="none"/>
          <w:lang w:val="zh-CN" w:eastAsia="zh-CN"/>
        </w:rPr>
        <w:t>（</w:t>
      </w:r>
      <w:r>
        <w:rPr>
          <w:rFonts w:hint="eastAsia" w:ascii="仿宋" w:hAnsi="仿宋" w:eastAsia="仿宋" w:cs="仿宋"/>
          <w:i w:val="0"/>
          <w:iCs w:val="0"/>
          <w:color w:val="auto"/>
          <w:highlight w:val="none"/>
          <w:lang w:val="en-US" w:eastAsia="zh-CN"/>
        </w:rPr>
        <w:t>6</w:t>
      </w:r>
      <w:r>
        <w:rPr>
          <w:rFonts w:hint="eastAsia" w:ascii="仿宋" w:hAnsi="仿宋" w:eastAsia="仿宋" w:cs="仿宋"/>
          <w:i w:val="0"/>
          <w:iCs w:val="0"/>
          <w:color w:val="auto"/>
          <w:highlight w:val="none"/>
          <w:lang w:val="zh-CN" w:eastAsia="zh-CN"/>
        </w:rPr>
        <w:t>）答复质疑的日期。</w:t>
      </w:r>
    </w:p>
    <w:p w14:paraId="56A5E1E9">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color w:val="auto"/>
          <w:highlight w:val="none"/>
          <w:lang w:val="zh-CN" w:eastAsia="zh-CN"/>
        </w:rPr>
      </w:pPr>
      <w:r>
        <w:rPr>
          <w:rFonts w:hint="eastAsia" w:ascii="仿宋" w:hAnsi="仿宋" w:eastAsia="仿宋" w:cs="仿宋"/>
          <w:i w:val="0"/>
          <w:iCs w:val="0"/>
          <w:color w:val="auto"/>
          <w:highlight w:val="none"/>
          <w:lang w:val="en-US" w:eastAsia="zh-CN"/>
        </w:rPr>
        <w:t>34.3</w:t>
      </w:r>
      <w:r>
        <w:rPr>
          <w:rFonts w:hint="eastAsia" w:ascii="仿宋" w:hAnsi="仿宋" w:eastAsia="仿宋" w:cs="仿宋"/>
          <w:i w:val="0"/>
          <w:iCs w:val="0"/>
          <w:color w:val="auto"/>
          <w:highlight w:val="none"/>
          <w:lang w:val="zh-CN" w:eastAsia="zh-CN"/>
        </w:rPr>
        <w:t>质疑答复的内容不得涉及商业秘密。</w:t>
      </w:r>
    </w:p>
    <w:p w14:paraId="64A43DE3">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35.投诉</w:t>
      </w:r>
    </w:p>
    <w:p w14:paraId="34C5EAA0">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lang w:val="en-US" w:eastAsia="zh-CN"/>
        </w:rPr>
        <w:t>35.1</w:t>
      </w:r>
      <w:r>
        <w:rPr>
          <w:rFonts w:hint="eastAsia" w:ascii="仿宋" w:hAnsi="仿宋" w:eastAsia="仿宋" w:cs="仿宋"/>
          <w:i w:val="0"/>
          <w:iCs w:val="0"/>
          <w:color w:val="auto"/>
          <w:highlight w:val="none"/>
        </w:rPr>
        <w:t>质疑供应商对采购人、采购代理机构的答复不满意，或者采购人、采购代理机构未在规定时间内作出答复的，可以在答复期满后15个工作日内向</w:t>
      </w:r>
      <w:r>
        <w:rPr>
          <w:rFonts w:hint="eastAsia" w:ascii="仿宋" w:hAnsi="仿宋" w:eastAsia="仿宋" w:cs="仿宋"/>
          <w:i w:val="0"/>
          <w:iCs w:val="0"/>
          <w:color w:val="auto"/>
          <w:highlight w:val="none"/>
          <w:lang w:val="en-US" w:eastAsia="zh-CN"/>
        </w:rPr>
        <w:t>同级政府采购监督管理部门</w:t>
      </w:r>
      <w:r>
        <w:rPr>
          <w:rFonts w:hint="eastAsia" w:ascii="仿宋" w:hAnsi="仿宋" w:eastAsia="仿宋" w:cs="仿宋"/>
          <w:i w:val="0"/>
          <w:iCs w:val="0"/>
          <w:color w:val="auto"/>
          <w:highlight w:val="none"/>
        </w:rPr>
        <w:t>提起投诉。</w:t>
      </w:r>
    </w:p>
    <w:p w14:paraId="7AE3C0F6">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lang w:val="en-US" w:eastAsia="zh-CN"/>
        </w:rPr>
        <w:t>35.2</w:t>
      </w:r>
      <w:r>
        <w:rPr>
          <w:rFonts w:hint="eastAsia" w:ascii="仿宋" w:hAnsi="仿宋" w:eastAsia="仿宋" w:cs="仿宋"/>
          <w:i w:val="0"/>
          <w:iCs w:val="0"/>
          <w:color w:val="auto"/>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49546547">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w:t>
      </w:r>
      <w:r>
        <w:rPr>
          <w:rFonts w:hint="eastAsia" w:ascii="仿宋" w:hAnsi="仿宋" w:eastAsia="仿宋" w:cs="仿宋"/>
          <w:i w:val="0"/>
          <w:iCs w:val="0"/>
          <w:color w:val="auto"/>
          <w:highlight w:val="none"/>
          <w:lang w:val="en-US" w:eastAsia="zh-CN"/>
        </w:rPr>
        <w:t>1</w:t>
      </w:r>
      <w:r>
        <w:rPr>
          <w:rFonts w:hint="eastAsia" w:ascii="仿宋" w:hAnsi="仿宋" w:eastAsia="仿宋" w:cs="仿宋"/>
          <w:i w:val="0"/>
          <w:iCs w:val="0"/>
          <w:color w:val="auto"/>
          <w:highlight w:val="none"/>
        </w:rPr>
        <w:t>）投诉人和被投诉人的姓名或者名称、通讯地址、邮编、联系人及联系电话；</w:t>
      </w:r>
    </w:p>
    <w:p w14:paraId="1A65A103">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w:t>
      </w:r>
      <w:r>
        <w:rPr>
          <w:rFonts w:hint="eastAsia" w:ascii="仿宋" w:hAnsi="仿宋" w:eastAsia="仿宋" w:cs="仿宋"/>
          <w:i w:val="0"/>
          <w:iCs w:val="0"/>
          <w:color w:val="auto"/>
          <w:highlight w:val="none"/>
          <w:lang w:val="en-US" w:eastAsia="zh-CN"/>
        </w:rPr>
        <w:t>2</w:t>
      </w:r>
      <w:r>
        <w:rPr>
          <w:rFonts w:hint="eastAsia" w:ascii="仿宋" w:hAnsi="仿宋" w:eastAsia="仿宋" w:cs="仿宋"/>
          <w:i w:val="0"/>
          <w:iCs w:val="0"/>
          <w:color w:val="auto"/>
          <w:highlight w:val="none"/>
        </w:rPr>
        <w:t>）质疑和质疑答复情况说明及相关证明材料；</w:t>
      </w:r>
    </w:p>
    <w:p w14:paraId="675A6D97">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w:t>
      </w:r>
      <w:r>
        <w:rPr>
          <w:rFonts w:hint="eastAsia" w:ascii="仿宋" w:hAnsi="仿宋" w:eastAsia="仿宋" w:cs="仿宋"/>
          <w:i w:val="0"/>
          <w:iCs w:val="0"/>
          <w:color w:val="auto"/>
          <w:highlight w:val="none"/>
          <w:lang w:val="en-US" w:eastAsia="zh-CN"/>
        </w:rPr>
        <w:t>3</w:t>
      </w:r>
      <w:r>
        <w:rPr>
          <w:rFonts w:hint="eastAsia" w:ascii="仿宋" w:hAnsi="仿宋" w:eastAsia="仿宋" w:cs="仿宋"/>
          <w:i w:val="0"/>
          <w:iCs w:val="0"/>
          <w:color w:val="auto"/>
          <w:highlight w:val="none"/>
        </w:rPr>
        <w:t>）具体、明确的投诉事项和与投诉事项相关的投诉请求；</w:t>
      </w:r>
    </w:p>
    <w:p w14:paraId="4A0C1598">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w:t>
      </w:r>
      <w:r>
        <w:rPr>
          <w:rFonts w:hint="eastAsia" w:ascii="仿宋" w:hAnsi="仿宋" w:eastAsia="仿宋" w:cs="仿宋"/>
          <w:i w:val="0"/>
          <w:iCs w:val="0"/>
          <w:color w:val="auto"/>
          <w:highlight w:val="none"/>
          <w:lang w:val="en-US" w:eastAsia="zh-CN"/>
        </w:rPr>
        <w:t>4</w:t>
      </w:r>
      <w:r>
        <w:rPr>
          <w:rFonts w:hint="eastAsia" w:ascii="仿宋" w:hAnsi="仿宋" w:eastAsia="仿宋" w:cs="仿宋"/>
          <w:i w:val="0"/>
          <w:iCs w:val="0"/>
          <w:color w:val="auto"/>
          <w:highlight w:val="none"/>
        </w:rPr>
        <w:t>）事实依据；</w:t>
      </w:r>
    </w:p>
    <w:p w14:paraId="4CFD3E01">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w:t>
      </w:r>
      <w:r>
        <w:rPr>
          <w:rFonts w:hint="eastAsia" w:ascii="仿宋" w:hAnsi="仿宋" w:eastAsia="仿宋" w:cs="仿宋"/>
          <w:i w:val="0"/>
          <w:iCs w:val="0"/>
          <w:color w:val="auto"/>
          <w:highlight w:val="none"/>
          <w:lang w:val="en-US" w:eastAsia="zh-CN"/>
        </w:rPr>
        <w:t>5</w:t>
      </w:r>
      <w:r>
        <w:rPr>
          <w:rFonts w:hint="eastAsia" w:ascii="仿宋" w:hAnsi="仿宋" w:eastAsia="仿宋" w:cs="仿宋"/>
          <w:i w:val="0"/>
          <w:iCs w:val="0"/>
          <w:color w:val="auto"/>
          <w:highlight w:val="none"/>
        </w:rPr>
        <w:t>）法律依据；</w:t>
      </w:r>
    </w:p>
    <w:p w14:paraId="35FA6A4A">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w:t>
      </w:r>
      <w:r>
        <w:rPr>
          <w:rFonts w:hint="eastAsia" w:ascii="仿宋" w:hAnsi="仿宋" w:eastAsia="仿宋" w:cs="仿宋"/>
          <w:i w:val="0"/>
          <w:iCs w:val="0"/>
          <w:color w:val="auto"/>
          <w:highlight w:val="none"/>
          <w:lang w:val="en-US" w:eastAsia="zh-CN"/>
        </w:rPr>
        <w:t>6</w:t>
      </w:r>
      <w:r>
        <w:rPr>
          <w:rFonts w:hint="eastAsia" w:ascii="仿宋" w:hAnsi="仿宋" w:eastAsia="仿宋" w:cs="仿宋"/>
          <w:i w:val="0"/>
          <w:iCs w:val="0"/>
          <w:color w:val="auto"/>
          <w:highlight w:val="none"/>
        </w:rPr>
        <w:t>）提起投诉的日期。</w:t>
      </w:r>
    </w:p>
    <w:p w14:paraId="4FC7C3AB">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投诉人为自然人的，应当由本人签字；投诉人为法人或者其他组织的，应当由法定代表人、主要负责人，或者其授权代表签字或者盖章，并加盖公章。</w:t>
      </w:r>
    </w:p>
    <w:p w14:paraId="4DF335BD">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bCs/>
          <w:i w:val="0"/>
          <w:iCs w:val="0"/>
          <w:color w:val="auto"/>
          <w:highlight w:val="none"/>
        </w:rPr>
      </w:pPr>
      <w:r>
        <w:rPr>
          <w:rFonts w:hint="eastAsia" w:ascii="仿宋" w:hAnsi="仿宋" w:eastAsia="仿宋" w:cs="仿宋"/>
          <w:i w:val="0"/>
          <w:iCs w:val="0"/>
          <w:color w:val="auto"/>
          <w:highlight w:val="none"/>
          <w:lang w:val="en-US" w:eastAsia="zh-CN"/>
        </w:rPr>
        <w:t>35.3</w:t>
      </w:r>
      <w:r>
        <w:rPr>
          <w:rFonts w:hint="eastAsia" w:ascii="仿宋" w:hAnsi="仿宋" w:eastAsia="仿宋" w:cs="仿宋"/>
          <w:i w:val="0"/>
          <w:iCs w:val="0"/>
          <w:color w:val="auto"/>
          <w:highlight w:val="none"/>
        </w:rPr>
        <w:t>供应商</w:t>
      </w:r>
      <w:r>
        <w:rPr>
          <w:rFonts w:hint="eastAsia" w:ascii="仿宋" w:hAnsi="仿宋" w:eastAsia="仿宋" w:cs="仿宋"/>
          <w:i w:val="0"/>
          <w:iCs w:val="0"/>
          <w:color w:val="auto"/>
          <w:highlight w:val="none"/>
          <w:lang w:val="en-US" w:eastAsia="zh-CN"/>
        </w:rPr>
        <w:t>质疑、</w:t>
      </w:r>
      <w:r>
        <w:rPr>
          <w:rFonts w:hint="eastAsia" w:ascii="仿宋" w:hAnsi="仿宋" w:eastAsia="仿宋" w:cs="仿宋"/>
          <w:i w:val="0"/>
          <w:iCs w:val="0"/>
          <w:color w:val="auto"/>
          <w:highlight w:val="none"/>
        </w:rPr>
        <w:t>投诉</w:t>
      </w:r>
      <w:r>
        <w:rPr>
          <w:rFonts w:hint="eastAsia" w:ascii="仿宋" w:hAnsi="仿宋" w:eastAsia="仿宋" w:cs="仿宋"/>
          <w:i w:val="0"/>
          <w:iCs w:val="0"/>
          <w:color w:val="auto"/>
          <w:highlight w:val="none"/>
          <w:lang w:val="en-US" w:eastAsia="zh-CN"/>
        </w:rPr>
        <w:t>应当有明确的请求和必要的证明材料</w:t>
      </w:r>
      <w:r>
        <w:rPr>
          <w:rFonts w:hint="eastAsia" w:ascii="仿宋" w:hAnsi="仿宋" w:eastAsia="仿宋" w:cs="仿宋"/>
          <w:i w:val="0"/>
          <w:iCs w:val="0"/>
          <w:color w:val="auto"/>
          <w:highlight w:val="none"/>
          <w:lang w:eastAsia="zh-CN"/>
        </w:rPr>
        <w:t>。</w:t>
      </w:r>
      <w:r>
        <w:rPr>
          <w:rFonts w:hint="eastAsia" w:ascii="仿宋" w:hAnsi="仿宋" w:eastAsia="仿宋" w:cs="仿宋"/>
          <w:i w:val="0"/>
          <w:iCs w:val="0"/>
          <w:color w:val="auto"/>
          <w:highlight w:val="none"/>
        </w:rPr>
        <w:t>供应商投诉的事项不得超出</w:t>
      </w:r>
      <w:r>
        <w:rPr>
          <w:rFonts w:hint="eastAsia" w:ascii="仿宋" w:hAnsi="仿宋" w:eastAsia="仿宋" w:cs="仿宋"/>
          <w:i w:val="0"/>
          <w:iCs w:val="0"/>
          <w:color w:val="auto"/>
          <w:highlight w:val="none"/>
          <w:lang w:val="en-US" w:eastAsia="zh-CN"/>
        </w:rPr>
        <w:t>已</w:t>
      </w:r>
      <w:r>
        <w:rPr>
          <w:rFonts w:hint="eastAsia" w:ascii="仿宋" w:hAnsi="仿宋" w:eastAsia="仿宋" w:cs="仿宋"/>
          <w:i w:val="0"/>
          <w:iCs w:val="0"/>
          <w:color w:val="auto"/>
          <w:highlight w:val="none"/>
        </w:rPr>
        <w:t>质疑事项的范围，但基于质疑答复内容提出的投诉事项除外</w:t>
      </w:r>
      <w:r>
        <w:rPr>
          <w:rFonts w:hint="eastAsia" w:ascii="仿宋" w:hAnsi="仿宋" w:eastAsia="仿宋" w:cs="仿宋"/>
          <w:bCs/>
          <w:i w:val="0"/>
          <w:iCs w:val="0"/>
          <w:color w:val="auto"/>
          <w:highlight w:val="none"/>
        </w:rPr>
        <w:t>。</w:t>
      </w:r>
    </w:p>
    <w:p w14:paraId="6BEA34E3">
      <w:pPr>
        <w:pStyle w:val="39"/>
        <w:keepNext w:val="0"/>
        <w:keepLines w:val="0"/>
        <w:pageBreakBefore w:val="0"/>
        <w:widowControl w:val="0"/>
        <w:kinsoku/>
        <w:overflowPunct/>
        <w:topLinePunct w:val="0"/>
        <w:bidi w:val="0"/>
        <w:ind w:firstLine="480"/>
        <w:textAlignment w:val="auto"/>
        <w:rPr>
          <w:rFonts w:hint="eastAsia" w:ascii="仿宋" w:hAnsi="仿宋" w:eastAsia="仿宋" w:cs="仿宋"/>
          <w:i w:val="0"/>
          <w:iCs w:val="0"/>
          <w:snapToGrid w:val="0"/>
          <w:color w:val="auto"/>
          <w:highlight w:val="none"/>
          <w:lang w:val="zh-CN"/>
        </w:rPr>
      </w:pPr>
      <w:r>
        <w:rPr>
          <w:rFonts w:hint="eastAsia" w:ascii="仿宋" w:hAnsi="仿宋" w:eastAsia="仿宋" w:cs="仿宋"/>
          <w:i w:val="0"/>
          <w:iCs w:val="0"/>
          <w:snapToGrid w:val="0"/>
          <w:color w:val="auto"/>
          <w:highlight w:val="none"/>
          <w:lang w:val="en-US" w:eastAsia="zh-CN"/>
        </w:rPr>
        <w:t>35.4</w:t>
      </w:r>
      <w:r>
        <w:rPr>
          <w:rFonts w:hint="eastAsia" w:ascii="仿宋" w:hAnsi="仿宋" w:eastAsia="仿宋" w:cs="仿宋"/>
          <w:i w:val="0"/>
          <w:iCs w:val="0"/>
          <w:color w:val="auto"/>
          <w:highlight w:val="none"/>
          <w:lang w:val="en-US" w:eastAsia="zh-CN"/>
        </w:rPr>
        <w:t>投诉书应当使用中文，并采用财政部门制定的范本。</w:t>
      </w:r>
    </w:p>
    <w:bookmarkEnd w:id="101"/>
    <w:bookmarkEnd w:id="345"/>
    <w:p w14:paraId="072EB102">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368" w:name="_Toc163493619"/>
      <w:bookmarkStart w:id="369" w:name="_Toc12500"/>
      <w:bookmarkStart w:id="370" w:name="_Toc109899989"/>
      <w:bookmarkStart w:id="371" w:name="_Toc109897471"/>
      <w:bookmarkStart w:id="372" w:name="_Hlk60570485"/>
      <w:bookmarkStart w:id="373" w:name="_Toc109900408"/>
      <w:bookmarkStart w:id="374" w:name="_Toc109899570"/>
      <w:r>
        <w:rPr>
          <w:rFonts w:hint="eastAsia" w:ascii="仿宋" w:hAnsi="仿宋" w:eastAsia="仿宋" w:cs="仿宋"/>
          <w:b/>
          <w:bCs/>
          <w:color w:val="auto"/>
          <w:kern w:val="2"/>
          <w:sz w:val="24"/>
          <w:szCs w:val="24"/>
          <w:highlight w:val="none"/>
          <w:lang w:val="en-US" w:eastAsia="zh-CN" w:bidi="ar-SA"/>
        </w:rPr>
        <w:t>（十一）采购代理服务费</w:t>
      </w:r>
      <w:bookmarkEnd w:id="368"/>
      <w:bookmarkEnd w:id="369"/>
    </w:p>
    <w:p w14:paraId="32832303">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36.收取方式和标准</w:t>
      </w:r>
    </w:p>
    <w:p w14:paraId="0F0CA960">
      <w:pPr>
        <w:pStyle w:val="39"/>
        <w:keepNext w:val="0"/>
        <w:keepLines w:val="0"/>
        <w:pageBreakBefore w:val="0"/>
        <w:widowControl w:val="0"/>
        <w:kinsoku/>
        <w:overflowPunct/>
        <w:topLinePunct w:val="0"/>
        <w:bidi w:val="0"/>
        <w:ind w:firstLine="480"/>
        <w:textAlignment w:val="auto"/>
        <w:rPr>
          <w:rFonts w:hint="eastAsia" w:ascii="仿宋" w:hAnsi="仿宋" w:eastAsia="仿宋" w:cs="仿宋"/>
          <w:i w:val="0"/>
          <w:iCs w:val="0"/>
          <w:color w:val="auto"/>
          <w:highlight w:val="none"/>
        </w:rPr>
      </w:pPr>
      <w:r>
        <w:rPr>
          <w:rFonts w:hint="eastAsia" w:ascii="仿宋" w:hAnsi="仿宋" w:eastAsia="仿宋" w:cs="仿宋"/>
          <w:bCs/>
          <w:i w:val="0"/>
          <w:iCs w:val="0"/>
          <w:color w:val="auto"/>
          <w:highlight w:val="none"/>
        </w:rPr>
        <w:t>3</w:t>
      </w:r>
      <w:r>
        <w:rPr>
          <w:rFonts w:hint="eastAsia" w:ascii="仿宋" w:hAnsi="仿宋" w:eastAsia="仿宋" w:cs="仿宋"/>
          <w:bCs/>
          <w:i w:val="0"/>
          <w:iCs w:val="0"/>
          <w:color w:val="auto"/>
          <w:highlight w:val="none"/>
          <w:lang w:val="en-US" w:eastAsia="zh-CN"/>
        </w:rPr>
        <w:t>6</w:t>
      </w:r>
      <w:r>
        <w:rPr>
          <w:rFonts w:hint="eastAsia" w:ascii="仿宋" w:hAnsi="仿宋" w:eastAsia="仿宋" w:cs="仿宋"/>
          <w:i w:val="0"/>
          <w:iCs w:val="0"/>
          <w:color w:val="auto"/>
          <w:highlight w:val="none"/>
        </w:rPr>
        <w:t>.1采购代理机构按“供应商须知前附表”规定的方式和标准收取采购代理服务费。</w:t>
      </w:r>
    </w:p>
    <w:p w14:paraId="5E6F9613">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375" w:name="_Toc163493620"/>
      <w:bookmarkStart w:id="376" w:name="_Toc20778"/>
      <w:r>
        <w:rPr>
          <w:rFonts w:hint="eastAsia" w:ascii="仿宋" w:hAnsi="仿宋" w:eastAsia="仿宋" w:cs="仿宋"/>
          <w:b/>
          <w:bCs/>
          <w:color w:val="auto"/>
          <w:kern w:val="2"/>
          <w:sz w:val="24"/>
          <w:szCs w:val="24"/>
          <w:highlight w:val="none"/>
          <w:lang w:val="en-US" w:eastAsia="zh-CN" w:bidi="ar-SA"/>
        </w:rPr>
        <w:t>（十二）无效响应和终止采购活动</w:t>
      </w:r>
      <w:bookmarkEnd w:id="375"/>
      <w:bookmarkEnd w:id="376"/>
    </w:p>
    <w:p w14:paraId="02780A34">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377" w:name="_Toc140132806"/>
      <w:bookmarkStart w:id="378" w:name="_Toc161600338"/>
      <w:r>
        <w:rPr>
          <w:rFonts w:hint="eastAsia" w:ascii="仿宋" w:hAnsi="仿宋" w:eastAsia="仿宋" w:cs="仿宋"/>
          <w:b/>
          <w:bCs/>
          <w:color w:val="auto"/>
          <w:kern w:val="2"/>
          <w:sz w:val="24"/>
          <w:szCs w:val="24"/>
          <w:highlight w:val="none"/>
          <w:lang w:val="en-US" w:eastAsia="zh-CN" w:bidi="ar-SA"/>
        </w:rPr>
        <w:t>37.无效</w:t>
      </w:r>
      <w:bookmarkEnd w:id="377"/>
      <w:bookmarkEnd w:id="378"/>
      <w:r>
        <w:rPr>
          <w:rFonts w:hint="eastAsia" w:ascii="仿宋" w:hAnsi="仿宋" w:eastAsia="仿宋" w:cs="仿宋"/>
          <w:b/>
          <w:bCs/>
          <w:color w:val="auto"/>
          <w:kern w:val="2"/>
          <w:sz w:val="24"/>
          <w:szCs w:val="24"/>
          <w:highlight w:val="none"/>
          <w:lang w:val="en-US" w:eastAsia="zh-CN" w:bidi="ar-SA"/>
        </w:rPr>
        <w:t>响应</w:t>
      </w:r>
    </w:p>
    <w:p w14:paraId="132D1B41">
      <w:pPr>
        <w:pStyle w:val="39"/>
        <w:keepNext w:val="0"/>
        <w:keepLines w:val="0"/>
        <w:pageBreakBefore w:val="0"/>
        <w:widowControl w:val="0"/>
        <w:kinsoku/>
        <w:overflowPunct/>
        <w:topLinePunct w:val="0"/>
        <w:bidi w:val="0"/>
        <w:ind w:firstLine="480"/>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3</w:t>
      </w:r>
      <w:r>
        <w:rPr>
          <w:rFonts w:hint="eastAsia" w:ascii="仿宋" w:hAnsi="仿宋" w:eastAsia="仿宋" w:cs="仿宋"/>
          <w:i w:val="0"/>
          <w:iCs w:val="0"/>
          <w:color w:val="auto"/>
          <w:highlight w:val="none"/>
          <w:lang w:val="en-US" w:eastAsia="zh-CN"/>
        </w:rPr>
        <w:t>7</w:t>
      </w:r>
      <w:r>
        <w:rPr>
          <w:rFonts w:hint="eastAsia" w:ascii="仿宋" w:hAnsi="仿宋" w:eastAsia="仿宋" w:cs="仿宋"/>
          <w:i w:val="0"/>
          <w:iCs w:val="0"/>
          <w:color w:val="auto"/>
          <w:highlight w:val="none"/>
        </w:rPr>
        <w:t>.1响应文件存在“第</w:t>
      </w:r>
      <w:r>
        <w:rPr>
          <w:rFonts w:hint="eastAsia" w:ascii="仿宋" w:hAnsi="仿宋" w:eastAsia="仿宋" w:cs="仿宋"/>
          <w:i w:val="0"/>
          <w:iCs w:val="0"/>
          <w:color w:val="auto"/>
          <w:highlight w:val="none"/>
          <w:lang w:val="en-US" w:eastAsia="zh-CN"/>
        </w:rPr>
        <w:t>四</w:t>
      </w:r>
      <w:r>
        <w:rPr>
          <w:rFonts w:hint="eastAsia" w:ascii="仿宋" w:hAnsi="仿宋" w:eastAsia="仿宋" w:cs="仿宋"/>
          <w:i w:val="0"/>
          <w:iCs w:val="0"/>
          <w:color w:val="auto"/>
          <w:highlight w:val="none"/>
        </w:rPr>
        <w:t>章</w:t>
      </w:r>
      <w:r>
        <w:rPr>
          <w:rFonts w:hint="eastAsia" w:ascii="仿宋" w:hAnsi="仿宋" w:eastAsia="仿宋" w:cs="仿宋"/>
          <w:i w:val="0"/>
          <w:iCs w:val="0"/>
          <w:color w:val="auto"/>
          <w:highlight w:val="none"/>
          <w:lang w:val="en-US" w:eastAsia="zh-CN"/>
        </w:rPr>
        <w:t xml:space="preserve"> </w:t>
      </w:r>
      <w:r>
        <w:rPr>
          <w:rFonts w:hint="eastAsia" w:ascii="仿宋" w:hAnsi="仿宋" w:eastAsia="仿宋" w:cs="仿宋"/>
          <w:i w:val="0"/>
          <w:iCs w:val="0"/>
          <w:color w:val="auto"/>
          <w:highlight w:val="none"/>
        </w:rPr>
        <w:t>评审方法及标准”规定的</w:t>
      </w:r>
      <w:r>
        <w:rPr>
          <w:rFonts w:hint="eastAsia" w:ascii="仿宋" w:hAnsi="仿宋" w:eastAsia="仿宋" w:cs="仿宋"/>
          <w:b/>
          <w:bCs/>
          <w:i w:val="0"/>
          <w:iCs w:val="0"/>
          <w:color w:val="auto"/>
          <w:highlight w:val="none"/>
        </w:rPr>
        <w:t>响应无效</w:t>
      </w:r>
      <w:r>
        <w:rPr>
          <w:rFonts w:hint="eastAsia" w:ascii="仿宋" w:hAnsi="仿宋" w:eastAsia="仿宋" w:cs="仿宋"/>
          <w:i w:val="0"/>
          <w:iCs w:val="0"/>
          <w:color w:val="auto"/>
          <w:highlight w:val="none"/>
        </w:rPr>
        <w:t>情形的，做</w:t>
      </w:r>
      <w:r>
        <w:rPr>
          <w:rFonts w:hint="eastAsia" w:ascii="仿宋" w:hAnsi="仿宋" w:eastAsia="仿宋" w:cs="仿宋"/>
          <w:b/>
          <w:bCs/>
          <w:i w:val="0"/>
          <w:iCs w:val="0"/>
          <w:color w:val="auto"/>
          <w:highlight w:val="none"/>
        </w:rPr>
        <w:t>无效响应</w:t>
      </w:r>
      <w:r>
        <w:rPr>
          <w:rFonts w:hint="eastAsia" w:ascii="仿宋" w:hAnsi="仿宋" w:eastAsia="仿宋" w:cs="仿宋"/>
          <w:i w:val="0"/>
          <w:iCs w:val="0"/>
          <w:color w:val="auto"/>
          <w:highlight w:val="none"/>
        </w:rPr>
        <w:t>处理。</w:t>
      </w:r>
    </w:p>
    <w:p w14:paraId="631C56D4">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38.终止采购活动</w:t>
      </w:r>
    </w:p>
    <w:p w14:paraId="65CAB1F7">
      <w:pPr>
        <w:pStyle w:val="39"/>
        <w:keepNext w:val="0"/>
        <w:keepLines w:val="0"/>
        <w:pageBreakBefore w:val="0"/>
        <w:widowControl w:val="0"/>
        <w:kinsoku/>
        <w:overflowPunct/>
        <w:topLinePunct w:val="0"/>
        <w:bidi w:val="0"/>
        <w:ind w:firstLine="480"/>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lang w:val="en-US" w:eastAsia="zh-CN"/>
        </w:rPr>
        <w:t>38</w:t>
      </w:r>
      <w:r>
        <w:rPr>
          <w:rFonts w:hint="eastAsia" w:ascii="仿宋" w:hAnsi="仿宋" w:eastAsia="仿宋" w:cs="仿宋"/>
          <w:i w:val="0"/>
          <w:iCs w:val="0"/>
          <w:color w:val="auto"/>
          <w:highlight w:val="none"/>
        </w:rPr>
        <w:t>.1出现下列情形之一的，应当终止竞争性磋商采购活动，发布项目终止公告并说明原因，重新开展采购活动：</w:t>
      </w:r>
    </w:p>
    <w:p w14:paraId="3F03AB90">
      <w:pPr>
        <w:pStyle w:val="39"/>
        <w:keepNext w:val="0"/>
        <w:keepLines w:val="0"/>
        <w:pageBreakBefore w:val="0"/>
        <w:widowControl w:val="0"/>
        <w:kinsoku/>
        <w:overflowPunct/>
        <w:topLinePunct w:val="0"/>
        <w:bidi w:val="0"/>
        <w:ind w:firstLine="480"/>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（1）因情况变化，不再符合规定的竞争性磋商采购方式适用情形的；</w:t>
      </w:r>
    </w:p>
    <w:p w14:paraId="34F0BDE0">
      <w:pPr>
        <w:pStyle w:val="39"/>
        <w:keepNext w:val="0"/>
        <w:keepLines w:val="0"/>
        <w:pageBreakBefore w:val="0"/>
        <w:widowControl w:val="0"/>
        <w:kinsoku/>
        <w:overflowPunct/>
        <w:topLinePunct w:val="0"/>
        <w:bidi w:val="0"/>
        <w:ind w:firstLine="480"/>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（2）出现影响采购公正的违法、违规行为的；</w:t>
      </w:r>
    </w:p>
    <w:p w14:paraId="3EDE2978">
      <w:pPr>
        <w:pStyle w:val="39"/>
        <w:keepNext w:val="0"/>
        <w:keepLines w:val="0"/>
        <w:pageBreakBefore w:val="0"/>
        <w:widowControl w:val="0"/>
        <w:kinsoku/>
        <w:overflowPunct/>
        <w:topLinePunct w:val="0"/>
        <w:bidi w:val="0"/>
        <w:ind w:firstLine="480"/>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3）在采购过程中符合要求的供应商或者报价未超过采购预算的供应商不足3家的（市场竞争不充分的科研项目、需要扶持的科技成果转化项目以及政府购买服务项目&lt;含政府和社会资本合作项目&gt;）的提交最后报价的供应商可以为2家）。</w:t>
      </w:r>
    </w:p>
    <w:p w14:paraId="62A80F80">
      <w:pPr>
        <w:pStyle w:val="39"/>
        <w:keepNext w:val="0"/>
        <w:keepLines w:val="0"/>
        <w:pageBreakBefore w:val="0"/>
        <w:widowControl w:val="0"/>
        <w:kinsoku/>
        <w:overflowPunct/>
        <w:topLinePunct w:val="0"/>
        <w:bidi w:val="0"/>
        <w:ind w:firstLine="480"/>
        <w:textAlignment w:val="auto"/>
        <w:rPr>
          <w:rFonts w:hint="eastAsia" w:ascii="仿宋" w:hAnsi="仿宋" w:eastAsia="仿宋" w:cs="仿宋"/>
          <w:i w:val="0"/>
          <w:iCs w:val="0"/>
          <w:color w:val="auto"/>
          <w:highlight w:val="none"/>
          <w:lang w:val="en-US" w:eastAsia="zh-CN"/>
        </w:rPr>
      </w:pPr>
      <w:r>
        <w:rPr>
          <w:rFonts w:hint="eastAsia" w:ascii="仿宋" w:hAnsi="仿宋" w:eastAsia="仿宋" w:cs="仿宋"/>
          <w:i w:val="0"/>
          <w:iCs w:val="0"/>
          <w:color w:val="auto"/>
          <w:highlight w:val="none"/>
          <w:lang w:val="en-US" w:eastAsia="zh-CN"/>
        </w:rPr>
        <w:t>38.2在采购活动中因重大变故，采购任务取消的，采购人或者采购代理机构应当终止采购活动，通知所有参加采购活动的供应商，并将项目实施情况和采购任务取消原因报送本级财政部门。</w:t>
      </w:r>
    </w:p>
    <w:p w14:paraId="35C9F5A9">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379" w:name="_Toc140132766"/>
      <w:bookmarkStart w:id="380" w:name="_Toc161600340"/>
      <w:bookmarkStart w:id="381" w:name="_Toc163493621"/>
      <w:bookmarkStart w:id="382" w:name="_Toc24906"/>
      <w:r>
        <w:rPr>
          <w:rFonts w:hint="eastAsia" w:ascii="仿宋" w:hAnsi="仿宋" w:eastAsia="仿宋" w:cs="仿宋"/>
          <w:b/>
          <w:bCs/>
          <w:color w:val="auto"/>
          <w:kern w:val="2"/>
          <w:sz w:val="24"/>
          <w:szCs w:val="24"/>
          <w:highlight w:val="none"/>
          <w:lang w:val="en-US" w:eastAsia="zh-CN" w:bidi="ar-SA"/>
        </w:rPr>
        <w:t>（十三）落实政府采购政策</w:t>
      </w:r>
      <w:bookmarkEnd w:id="379"/>
      <w:bookmarkEnd w:id="380"/>
      <w:bookmarkEnd w:id="381"/>
      <w:r>
        <w:rPr>
          <w:rFonts w:hint="eastAsia" w:ascii="仿宋" w:hAnsi="仿宋" w:eastAsia="仿宋" w:cs="仿宋"/>
          <w:b/>
          <w:bCs/>
          <w:color w:val="auto"/>
          <w:kern w:val="2"/>
          <w:sz w:val="24"/>
          <w:szCs w:val="24"/>
          <w:highlight w:val="none"/>
          <w:lang w:val="en-US" w:eastAsia="zh-CN" w:bidi="ar-SA"/>
        </w:rPr>
        <w:t>（包括但不限于下列具体政策要求）</w:t>
      </w:r>
      <w:bookmarkEnd w:id="382"/>
    </w:p>
    <w:p w14:paraId="1F7E8604">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383" w:name="_Toc161600342"/>
      <w:r>
        <w:rPr>
          <w:rFonts w:hint="eastAsia" w:ascii="仿宋" w:hAnsi="仿宋" w:eastAsia="仿宋" w:cs="仿宋"/>
          <w:b/>
          <w:bCs/>
          <w:color w:val="auto"/>
          <w:kern w:val="2"/>
          <w:sz w:val="24"/>
          <w:szCs w:val="24"/>
          <w:highlight w:val="none"/>
          <w:lang w:val="en-US" w:eastAsia="zh-CN" w:bidi="ar-SA"/>
        </w:rPr>
        <w:t>39.中小企业、监狱企业及残疾人福利性单位</w:t>
      </w:r>
      <w:bookmarkEnd w:id="383"/>
    </w:p>
    <w:p w14:paraId="35BD2DE5">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snapToGrid w:val="0"/>
          <w:color w:val="auto"/>
          <w:highlight w:val="none"/>
        </w:rPr>
      </w:pPr>
      <w:r>
        <w:rPr>
          <w:rFonts w:hint="eastAsia" w:ascii="仿宋" w:hAnsi="仿宋" w:eastAsia="仿宋" w:cs="仿宋"/>
          <w:i w:val="0"/>
          <w:iCs w:val="0"/>
          <w:snapToGrid w:val="0"/>
          <w:color w:val="auto"/>
          <w:highlight w:val="none"/>
          <w:lang w:val="en-US" w:eastAsia="zh-CN"/>
        </w:rPr>
        <w:t>39</w:t>
      </w:r>
      <w:r>
        <w:rPr>
          <w:rFonts w:hint="eastAsia" w:ascii="仿宋" w:hAnsi="仿宋" w:eastAsia="仿宋" w:cs="仿宋"/>
          <w:i w:val="0"/>
          <w:iCs w:val="0"/>
          <w:snapToGrid w:val="0"/>
          <w:color w:val="auto"/>
          <w:highlight w:val="none"/>
        </w:rPr>
        <w:t>.1</w:t>
      </w:r>
      <w:r>
        <w:rPr>
          <w:rFonts w:hint="eastAsia" w:ascii="仿宋" w:hAnsi="仿宋" w:eastAsia="仿宋" w:cs="仿宋"/>
          <w:i w:val="0"/>
          <w:iCs w:val="0"/>
          <w:snapToGrid w:val="0"/>
          <w:color w:val="auto"/>
          <w:highlight w:val="none"/>
          <w:lang w:val="en-US" w:eastAsia="zh-CN"/>
        </w:rPr>
        <w:t xml:space="preserve">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 </w:t>
      </w:r>
    </w:p>
    <w:p w14:paraId="6EB577E7">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snapToGrid w:val="0"/>
          <w:color w:val="auto"/>
          <w:highlight w:val="none"/>
          <w:lang w:eastAsia="zh-CN"/>
        </w:rPr>
      </w:pPr>
      <w:r>
        <w:rPr>
          <w:rFonts w:hint="eastAsia" w:ascii="仿宋" w:hAnsi="仿宋" w:eastAsia="仿宋" w:cs="仿宋"/>
          <w:i w:val="0"/>
          <w:iCs w:val="0"/>
          <w:snapToGrid w:val="0"/>
          <w:color w:val="auto"/>
          <w:highlight w:val="none"/>
          <w:lang w:val="en-US" w:eastAsia="zh-CN"/>
        </w:rPr>
        <w:t>39</w:t>
      </w:r>
      <w:r>
        <w:rPr>
          <w:rFonts w:hint="eastAsia" w:ascii="仿宋" w:hAnsi="仿宋" w:eastAsia="仿宋" w:cs="仿宋"/>
          <w:i w:val="0"/>
          <w:iCs w:val="0"/>
          <w:snapToGrid w:val="0"/>
          <w:color w:val="auto"/>
          <w:highlight w:val="none"/>
        </w:rPr>
        <w:t>.</w:t>
      </w:r>
      <w:r>
        <w:rPr>
          <w:rFonts w:hint="eastAsia" w:ascii="仿宋" w:hAnsi="仿宋" w:eastAsia="仿宋" w:cs="仿宋"/>
          <w:i w:val="0"/>
          <w:iCs w:val="0"/>
          <w:snapToGrid w:val="0"/>
          <w:color w:val="auto"/>
          <w:highlight w:val="none"/>
          <w:lang w:val="en-US" w:eastAsia="zh-CN"/>
        </w:rPr>
        <w:t>2</w:t>
      </w:r>
      <w:r>
        <w:rPr>
          <w:rFonts w:hint="eastAsia" w:ascii="仿宋" w:hAnsi="仿宋" w:eastAsia="仿宋" w:cs="仿宋"/>
          <w:i w:val="0"/>
          <w:iCs w:val="0"/>
          <w:snapToGrid w:val="0"/>
          <w:color w:val="auto"/>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ascii="仿宋" w:hAnsi="仿宋" w:eastAsia="仿宋" w:cs="仿宋"/>
          <w:i w:val="0"/>
          <w:iCs w:val="0"/>
          <w:snapToGrid w:val="0"/>
          <w:color w:val="auto"/>
          <w:highlight w:val="none"/>
          <w:lang w:eastAsia="zh-CN"/>
        </w:rPr>
        <w:t>需享受中小企业相关政策的，且</w:t>
      </w:r>
      <w:r>
        <w:rPr>
          <w:rFonts w:hint="eastAsia" w:ascii="仿宋" w:hAnsi="仿宋" w:eastAsia="仿宋" w:cs="仿宋"/>
          <w:i w:val="0"/>
          <w:iCs w:val="0"/>
          <w:snapToGrid w:val="0"/>
          <w:color w:val="auto"/>
          <w:highlight w:val="none"/>
        </w:rPr>
        <w:t>符合上述文件规定的，</w:t>
      </w:r>
      <w:r>
        <w:rPr>
          <w:rFonts w:hint="eastAsia" w:ascii="仿宋" w:hAnsi="仿宋" w:eastAsia="仿宋" w:cs="仿宋"/>
          <w:i w:val="0"/>
          <w:iCs w:val="0"/>
          <w:snapToGrid w:val="0"/>
          <w:color w:val="auto"/>
          <w:highlight w:val="none"/>
          <w:lang w:eastAsia="zh-CN"/>
        </w:rPr>
        <w:t>应按本磋商文件规定格式</w:t>
      </w:r>
      <w:r>
        <w:rPr>
          <w:rFonts w:hint="eastAsia" w:ascii="仿宋" w:hAnsi="仿宋" w:eastAsia="仿宋" w:cs="仿宋"/>
          <w:i w:val="0"/>
          <w:iCs w:val="0"/>
          <w:snapToGrid w:val="0"/>
          <w:color w:val="auto"/>
          <w:highlight w:val="none"/>
        </w:rPr>
        <w:t>提供</w:t>
      </w:r>
      <w:r>
        <w:rPr>
          <w:rFonts w:hint="eastAsia" w:ascii="仿宋" w:hAnsi="仿宋" w:eastAsia="仿宋" w:cs="仿宋"/>
          <w:i w:val="0"/>
          <w:iCs w:val="0"/>
          <w:snapToGrid w:val="0"/>
          <w:color w:val="auto"/>
          <w:highlight w:val="none"/>
          <w:lang w:eastAsia="zh-CN"/>
        </w:rPr>
        <w:t>“</w:t>
      </w:r>
      <w:r>
        <w:rPr>
          <w:rFonts w:hint="eastAsia" w:ascii="仿宋" w:hAnsi="仿宋" w:eastAsia="仿宋" w:cs="仿宋"/>
          <w:i w:val="0"/>
          <w:iCs w:val="0"/>
          <w:snapToGrid w:val="0"/>
          <w:color w:val="auto"/>
          <w:highlight w:val="none"/>
        </w:rPr>
        <w:t>中小企业声明函</w:t>
      </w:r>
      <w:r>
        <w:rPr>
          <w:rFonts w:hint="eastAsia" w:ascii="仿宋" w:hAnsi="仿宋" w:eastAsia="仿宋" w:cs="仿宋"/>
          <w:i w:val="0"/>
          <w:iCs w:val="0"/>
          <w:snapToGrid w:val="0"/>
          <w:color w:val="auto"/>
          <w:highlight w:val="none"/>
          <w:lang w:eastAsia="zh-CN"/>
        </w:rPr>
        <w:t>”</w:t>
      </w:r>
      <w:r>
        <w:rPr>
          <w:rFonts w:hint="eastAsia" w:ascii="仿宋" w:hAnsi="仿宋" w:eastAsia="仿宋" w:cs="仿宋"/>
          <w:i w:val="0"/>
          <w:iCs w:val="0"/>
          <w:snapToGrid w:val="0"/>
          <w:color w:val="auto"/>
          <w:highlight w:val="none"/>
          <w:lang w:val="en-US" w:eastAsia="zh-CN"/>
        </w:rPr>
        <w:t>或“</w:t>
      </w:r>
      <w:r>
        <w:rPr>
          <w:rFonts w:hint="eastAsia" w:ascii="仿宋" w:hAnsi="仿宋" w:eastAsia="仿宋" w:cs="仿宋"/>
          <w:i w:val="0"/>
          <w:iCs w:val="0"/>
          <w:snapToGrid w:val="0"/>
          <w:color w:val="auto"/>
          <w:highlight w:val="none"/>
        </w:rPr>
        <w:t>监狱企业证明文件</w:t>
      </w:r>
      <w:r>
        <w:rPr>
          <w:rFonts w:hint="eastAsia" w:ascii="仿宋" w:hAnsi="仿宋" w:eastAsia="仿宋" w:cs="仿宋"/>
          <w:i w:val="0"/>
          <w:iCs w:val="0"/>
          <w:snapToGrid w:val="0"/>
          <w:color w:val="auto"/>
          <w:highlight w:val="none"/>
          <w:lang w:val="en-US" w:eastAsia="zh-CN"/>
        </w:rPr>
        <w:t>”或</w:t>
      </w:r>
      <w:r>
        <w:rPr>
          <w:rFonts w:hint="eastAsia" w:ascii="仿宋" w:hAnsi="仿宋" w:eastAsia="仿宋" w:cs="仿宋"/>
          <w:i w:val="0"/>
          <w:iCs w:val="0"/>
          <w:snapToGrid w:val="0"/>
          <w:color w:val="auto"/>
          <w:highlight w:val="none"/>
          <w:lang w:eastAsia="zh-CN"/>
        </w:rPr>
        <w:t>“</w:t>
      </w:r>
      <w:r>
        <w:rPr>
          <w:rFonts w:hint="eastAsia" w:ascii="仿宋" w:hAnsi="仿宋" w:eastAsia="仿宋" w:cs="仿宋"/>
          <w:i w:val="0"/>
          <w:iCs w:val="0"/>
          <w:snapToGrid w:val="0"/>
          <w:color w:val="auto"/>
          <w:highlight w:val="none"/>
        </w:rPr>
        <w:t>残疾人福利性单位声明函</w:t>
      </w:r>
      <w:r>
        <w:rPr>
          <w:rFonts w:hint="eastAsia" w:ascii="仿宋" w:hAnsi="仿宋" w:eastAsia="仿宋" w:cs="仿宋"/>
          <w:i w:val="0"/>
          <w:iCs w:val="0"/>
          <w:snapToGrid w:val="0"/>
          <w:color w:val="auto"/>
          <w:highlight w:val="none"/>
          <w:lang w:eastAsia="zh-CN"/>
        </w:rPr>
        <w:t>”</w:t>
      </w:r>
      <w:r>
        <w:rPr>
          <w:rFonts w:hint="eastAsia" w:ascii="仿宋" w:hAnsi="仿宋" w:eastAsia="仿宋" w:cs="仿宋"/>
          <w:i w:val="0"/>
          <w:iCs w:val="0"/>
          <w:snapToGrid w:val="0"/>
          <w:color w:val="auto"/>
          <w:highlight w:val="none"/>
        </w:rPr>
        <w:t>，评审时，磋商小组将依据</w:t>
      </w:r>
      <w:r>
        <w:rPr>
          <w:rFonts w:hint="eastAsia" w:ascii="仿宋" w:hAnsi="仿宋" w:eastAsia="仿宋" w:cs="仿宋"/>
          <w:i w:val="0"/>
          <w:iCs w:val="0"/>
          <w:snapToGrid w:val="0"/>
          <w:color w:val="auto"/>
          <w:highlight w:val="none"/>
          <w:lang w:eastAsia="zh-CN"/>
        </w:rPr>
        <w:t>本磋商文件</w:t>
      </w:r>
      <w:r>
        <w:rPr>
          <w:rFonts w:hint="eastAsia" w:ascii="仿宋" w:hAnsi="仿宋" w:eastAsia="仿宋" w:cs="仿宋"/>
          <w:i w:val="0"/>
          <w:iCs w:val="0"/>
          <w:snapToGrid w:val="0"/>
          <w:color w:val="auto"/>
          <w:highlight w:val="none"/>
        </w:rPr>
        <w:t>“供应商须知前附表”规定的报价扣除比例，对供应商报价进行价格扣除，用扣除后的价格参与评审</w:t>
      </w:r>
      <w:r>
        <w:rPr>
          <w:rFonts w:hint="eastAsia" w:ascii="仿宋" w:hAnsi="仿宋" w:eastAsia="仿宋" w:cs="仿宋"/>
          <w:i w:val="0"/>
          <w:iCs w:val="0"/>
          <w:snapToGrid w:val="0"/>
          <w:color w:val="auto"/>
          <w:highlight w:val="none"/>
          <w:lang w:eastAsia="zh-CN"/>
        </w:rPr>
        <w:t>；磋商公告中明确项目专门面向中小企业采购的，“</w:t>
      </w:r>
      <w:r>
        <w:rPr>
          <w:rFonts w:hint="eastAsia" w:ascii="仿宋" w:hAnsi="仿宋" w:eastAsia="仿宋" w:cs="仿宋"/>
          <w:i w:val="0"/>
          <w:iCs w:val="0"/>
          <w:snapToGrid w:val="0"/>
          <w:color w:val="auto"/>
          <w:highlight w:val="none"/>
        </w:rPr>
        <w:t>中小企业声明函</w:t>
      </w:r>
      <w:r>
        <w:rPr>
          <w:rFonts w:hint="eastAsia" w:ascii="仿宋" w:hAnsi="仿宋" w:eastAsia="仿宋" w:cs="仿宋"/>
          <w:i w:val="0"/>
          <w:iCs w:val="0"/>
          <w:snapToGrid w:val="0"/>
          <w:color w:val="auto"/>
          <w:highlight w:val="none"/>
          <w:lang w:eastAsia="zh-CN"/>
        </w:rPr>
        <w:t>”为资格要求文件，</w:t>
      </w:r>
      <w:r>
        <w:rPr>
          <w:rFonts w:hint="eastAsia" w:ascii="仿宋" w:hAnsi="仿宋" w:eastAsia="仿宋" w:cs="仿宋"/>
          <w:i w:val="0"/>
          <w:iCs w:val="0"/>
          <w:snapToGrid w:val="0"/>
          <w:color w:val="auto"/>
          <w:highlight w:val="none"/>
        </w:rPr>
        <w:t>供应商</w:t>
      </w:r>
      <w:r>
        <w:rPr>
          <w:rFonts w:hint="eastAsia" w:ascii="仿宋" w:hAnsi="仿宋" w:eastAsia="仿宋" w:cs="仿宋"/>
          <w:i w:val="0"/>
          <w:iCs w:val="0"/>
          <w:snapToGrid w:val="0"/>
          <w:color w:val="auto"/>
          <w:highlight w:val="none"/>
          <w:lang w:eastAsia="zh-CN"/>
        </w:rPr>
        <w:t>参与磋商须按本磋商文件规定格式</w:t>
      </w:r>
      <w:r>
        <w:rPr>
          <w:rFonts w:hint="eastAsia" w:ascii="仿宋" w:hAnsi="仿宋" w:eastAsia="仿宋" w:cs="仿宋"/>
          <w:i w:val="0"/>
          <w:iCs w:val="0"/>
          <w:snapToGrid w:val="0"/>
          <w:color w:val="auto"/>
          <w:highlight w:val="none"/>
        </w:rPr>
        <w:t>提供</w:t>
      </w:r>
      <w:r>
        <w:rPr>
          <w:rFonts w:hint="eastAsia" w:ascii="仿宋" w:hAnsi="仿宋" w:eastAsia="仿宋" w:cs="仿宋"/>
          <w:i w:val="0"/>
          <w:iCs w:val="0"/>
          <w:snapToGrid w:val="0"/>
          <w:color w:val="auto"/>
          <w:highlight w:val="none"/>
          <w:lang w:eastAsia="zh-CN"/>
        </w:rPr>
        <w:t>“</w:t>
      </w:r>
      <w:r>
        <w:rPr>
          <w:rFonts w:hint="eastAsia" w:ascii="仿宋" w:hAnsi="仿宋" w:eastAsia="仿宋" w:cs="仿宋"/>
          <w:i w:val="0"/>
          <w:iCs w:val="0"/>
          <w:snapToGrid w:val="0"/>
          <w:color w:val="auto"/>
          <w:highlight w:val="none"/>
        </w:rPr>
        <w:t>中小企业声明函</w:t>
      </w:r>
      <w:r>
        <w:rPr>
          <w:rFonts w:hint="eastAsia" w:ascii="仿宋" w:hAnsi="仿宋" w:eastAsia="仿宋" w:cs="仿宋"/>
          <w:i w:val="0"/>
          <w:iCs w:val="0"/>
          <w:snapToGrid w:val="0"/>
          <w:color w:val="auto"/>
          <w:highlight w:val="none"/>
          <w:lang w:eastAsia="zh-CN"/>
        </w:rPr>
        <w:t>”</w:t>
      </w:r>
      <w:r>
        <w:rPr>
          <w:rFonts w:hint="eastAsia" w:ascii="仿宋" w:hAnsi="仿宋" w:eastAsia="仿宋" w:cs="仿宋"/>
          <w:i w:val="0"/>
          <w:iCs w:val="0"/>
          <w:snapToGrid w:val="0"/>
          <w:color w:val="auto"/>
          <w:highlight w:val="none"/>
          <w:lang w:val="en-US" w:eastAsia="zh-CN"/>
        </w:rPr>
        <w:t>或“</w:t>
      </w:r>
      <w:r>
        <w:rPr>
          <w:rFonts w:hint="eastAsia" w:ascii="仿宋" w:hAnsi="仿宋" w:eastAsia="仿宋" w:cs="仿宋"/>
          <w:i w:val="0"/>
          <w:iCs w:val="0"/>
          <w:snapToGrid w:val="0"/>
          <w:color w:val="auto"/>
          <w:highlight w:val="none"/>
        </w:rPr>
        <w:t>监狱企业证明文件</w:t>
      </w:r>
      <w:r>
        <w:rPr>
          <w:rFonts w:hint="eastAsia" w:ascii="仿宋" w:hAnsi="仿宋" w:eastAsia="仿宋" w:cs="仿宋"/>
          <w:i w:val="0"/>
          <w:iCs w:val="0"/>
          <w:snapToGrid w:val="0"/>
          <w:color w:val="auto"/>
          <w:highlight w:val="none"/>
          <w:lang w:val="en-US" w:eastAsia="zh-CN"/>
        </w:rPr>
        <w:t>”或</w:t>
      </w:r>
      <w:r>
        <w:rPr>
          <w:rFonts w:hint="eastAsia" w:ascii="仿宋" w:hAnsi="仿宋" w:eastAsia="仿宋" w:cs="仿宋"/>
          <w:i w:val="0"/>
          <w:iCs w:val="0"/>
          <w:snapToGrid w:val="0"/>
          <w:color w:val="auto"/>
          <w:highlight w:val="none"/>
          <w:lang w:eastAsia="zh-CN"/>
        </w:rPr>
        <w:t>“</w:t>
      </w:r>
      <w:r>
        <w:rPr>
          <w:rFonts w:hint="eastAsia" w:ascii="仿宋" w:hAnsi="仿宋" w:eastAsia="仿宋" w:cs="仿宋"/>
          <w:i w:val="0"/>
          <w:iCs w:val="0"/>
          <w:snapToGrid w:val="0"/>
          <w:color w:val="auto"/>
          <w:highlight w:val="none"/>
        </w:rPr>
        <w:t>残疾人福利性单位声明函</w:t>
      </w:r>
      <w:r>
        <w:rPr>
          <w:rFonts w:hint="eastAsia" w:ascii="仿宋" w:hAnsi="仿宋" w:eastAsia="仿宋" w:cs="仿宋"/>
          <w:i w:val="0"/>
          <w:iCs w:val="0"/>
          <w:snapToGrid w:val="0"/>
          <w:color w:val="auto"/>
          <w:highlight w:val="none"/>
          <w:lang w:eastAsia="zh-CN"/>
        </w:rPr>
        <w:t>”等作为资格证明文件。</w:t>
      </w:r>
    </w:p>
    <w:p w14:paraId="4D5E12BD">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snapToGrid w:val="0"/>
          <w:color w:val="auto"/>
          <w:highlight w:val="none"/>
        </w:rPr>
      </w:pPr>
      <w:r>
        <w:rPr>
          <w:rFonts w:hint="eastAsia" w:ascii="仿宋" w:hAnsi="仿宋" w:eastAsia="仿宋" w:cs="仿宋"/>
          <w:i w:val="0"/>
          <w:iCs w:val="0"/>
          <w:snapToGrid w:val="0"/>
          <w:color w:val="auto"/>
          <w:highlight w:val="none"/>
          <w:lang w:val="en-US" w:eastAsia="zh-CN"/>
        </w:rPr>
        <w:t xml:space="preserve">39.3供应商提供的货物、工程或者服务符合下列情形的，享受中小企业扶持政策： </w:t>
      </w:r>
    </w:p>
    <w:p w14:paraId="28856AB5">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snapToGrid w:val="0"/>
          <w:color w:val="auto"/>
          <w:highlight w:val="none"/>
        </w:rPr>
      </w:pPr>
      <w:r>
        <w:rPr>
          <w:rFonts w:hint="eastAsia" w:ascii="仿宋" w:hAnsi="仿宋" w:eastAsia="仿宋" w:cs="仿宋"/>
          <w:i w:val="0"/>
          <w:iCs w:val="0"/>
          <w:snapToGrid w:val="0"/>
          <w:color w:val="auto"/>
          <w:highlight w:val="none"/>
          <w:lang w:val="en-US" w:eastAsia="zh-CN"/>
        </w:rPr>
        <w:t xml:space="preserve">39.3.1在货物采购项目中，货物由中小企业制造，即货物由中小企业生产且使用该中小企业商号或者注册商标； </w:t>
      </w:r>
    </w:p>
    <w:p w14:paraId="54A96D92">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snapToGrid w:val="0"/>
          <w:color w:val="auto"/>
          <w:highlight w:val="none"/>
        </w:rPr>
      </w:pPr>
      <w:r>
        <w:rPr>
          <w:rFonts w:hint="eastAsia" w:ascii="仿宋" w:hAnsi="仿宋" w:eastAsia="仿宋" w:cs="仿宋"/>
          <w:i w:val="0"/>
          <w:iCs w:val="0"/>
          <w:snapToGrid w:val="0"/>
          <w:color w:val="auto"/>
          <w:highlight w:val="none"/>
          <w:lang w:val="en-US" w:eastAsia="zh-CN"/>
        </w:rPr>
        <w:t xml:space="preserve">39.3.2在工程采购项目中，工程由中小企业承建，即工程施工单位为中小企业； </w:t>
      </w:r>
    </w:p>
    <w:p w14:paraId="48F17DE5">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snapToGrid w:val="0"/>
          <w:color w:val="auto"/>
          <w:highlight w:val="none"/>
        </w:rPr>
      </w:pPr>
      <w:r>
        <w:rPr>
          <w:rFonts w:hint="eastAsia" w:ascii="仿宋" w:hAnsi="仿宋" w:eastAsia="仿宋" w:cs="仿宋"/>
          <w:i w:val="0"/>
          <w:iCs w:val="0"/>
          <w:snapToGrid w:val="0"/>
          <w:color w:val="auto"/>
          <w:highlight w:val="none"/>
          <w:lang w:val="en-US" w:eastAsia="zh-CN"/>
        </w:rPr>
        <w:t>39.3.3在服务采购项目中，服务由中小企业承接，即提供服务的人员为中小企业依照《中华人民共和国劳动合同法》订立劳动合同的从业人员。</w:t>
      </w:r>
    </w:p>
    <w:p w14:paraId="6564F254">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snapToGrid w:val="0"/>
          <w:color w:val="auto"/>
          <w:highlight w:val="none"/>
        </w:rPr>
      </w:pPr>
      <w:r>
        <w:rPr>
          <w:rFonts w:hint="eastAsia" w:ascii="仿宋" w:hAnsi="仿宋" w:eastAsia="仿宋" w:cs="仿宋"/>
          <w:i w:val="0"/>
          <w:iCs w:val="0"/>
          <w:snapToGrid w:val="0"/>
          <w:color w:val="auto"/>
          <w:highlight w:val="none"/>
          <w:lang w:val="en-US" w:eastAsia="zh-CN"/>
        </w:rPr>
        <w:t xml:space="preserve">39.4 在货物采购项目中，供应商提供的货物既有中小企业制造货物，也有大型企业制造货物的，不享受中小企业扶持政策。 </w:t>
      </w:r>
    </w:p>
    <w:p w14:paraId="4ACE7CFF">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snapToGrid w:val="0"/>
          <w:color w:val="auto"/>
          <w:highlight w:val="none"/>
        </w:rPr>
      </w:pPr>
      <w:r>
        <w:rPr>
          <w:rFonts w:hint="eastAsia" w:ascii="仿宋" w:hAnsi="仿宋" w:eastAsia="仿宋" w:cs="仿宋"/>
          <w:i w:val="0"/>
          <w:iCs w:val="0"/>
          <w:snapToGrid w:val="0"/>
          <w:color w:val="auto"/>
          <w:highlight w:val="none"/>
          <w:lang w:val="en-US" w:eastAsia="zh-CN"/>
        </w:rPr>
        <w:t xml:space="preserve">39.5 以联合体形式参加政府采购活动，联合体各方均为中小企业的，联合体视同中小企业。其中，联合体各方均为小微企业的，联合体视同小微企业。      39.6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46CE3FE3">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snapToGrid w:val="0"/>
          <w:color w:val="auto"/>
          <w:highlight w:val="none"/>
        </w:rPr>
      </w:pPr>
      <w:r>
        <w:rPr>
          <w:rFonts w:hint="eastAsia" w:ascii="仿宋" w:hAnsi="仿宋" w:eastAsia="仿宋" w:cs="仿宋"/>
          <w:i w:val="0"/>
          <w:iCs w:val="0"/>
          <w:snapToGrid w:val="0"/>
          <w:color w:val="auto"/>
          <w:highlight w:val="none"/>
          <w:lang w:val="en-US" w:eastAsia="zh-CN"/>
        </w:rPr>
        <w:t xml:space="preserve">39.7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7B3D1C25">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snapToGrid w:val="0"/>
          <w:color w:val="auto"/>
          <w:highlight w:val="none"/>
        </w:rPr>
      </w:pPr>
      <w:r>
        <w:rPr>
          <w:rFonts w:hint="eastAsia" w:ascii="仿宋" w:hAnsi="仿宋" w:eastAsia="仿宋" w:cs="仿宋"/>
          <w:i w:val="0"/>
          <w:iCs w:val="0"/>
          <w:snapToGrid w:val="0"/>
          <w:color w:val="auto"/>
          <w:highlight w:val="none"/>
          <w:lang w:val="en-US" w:eastAsia="zh-CN"/>
        </w:rPr>
        <w:t xml:space="preserve">39.7.1 安置的残疾人占本单位在职职工人数的比例不低于 25% （含 25%），并且安置的残疾人人数不少于 10 人（含 10人）； </w:t>
      </w:r>
    </w:p>
    <w:p w14:paraId="69558579">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snapToGrid w:val="0"/>
          <w:color w:val="auto"/>
          <w:highlight w:val="none"/>
        </w:rPr>
      </w:pPr>
      <w:r>
        <w:rPr>
          <w:rFonts w:hint="eastAsia" w:ascii="仿宋" w:hAnsi="仿宋" w:eastAsia="仿宋" w:cs="仿宋"/>
          <w:i w:val="0"/>
          <w:iCs w:val="0"/>
          <w:snapToGrid w:val="0"/>
          <w:color w:val="auto"/>
          <w:highlight w:val="none"/>
          <w:lang w:val="en-US" w:eastAsia="zh-CN"/>
        </w:rPr>
        <w:t xml:space="preserve">39.7.2 依法与安置的每位残疾人签订了1年以上（含1年）的劳动合同或服务协议； </w:t>
      </w:r>
    </w:p>
    <w:p w14:paraId="40185FCE">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snapToGrid w:val="0"/>
          <w:color w:val="auto"/>
          <w:highlight w:val="none"/>
        </w:rPr>
      </w:pPr>
      <w:r>
        <w:rPr>
          <w:rFonts w:hint="eastAsia" w:ascii="仿宋" w:hAnsi="仿宋" w:eastAsia="仿宋" w:cs="仿宋"/>
          <w:i w:val="0"/>
          <w:iCs w:val="0"/>
          <w:snapToGrid w:val="0"/>
          <w:color w:val="auto"/>
          <w:highlight w:val="none"/>
          <w:lang w:val="en-US" w:eastAsia="zh-CN"/>
        </w:rPr>
        <w:t xml:space="preserve">39.7.3 为安置的每位残疾人按月足额缴纳了基本养老保险、基本医疗保险、失业保险、工伤保险和生育保险等社会保险费； </w:t>
      </w:r>
    </w:p>
    <w:p w14:paraId="45EC5F94">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snapToGrid w:val="0"/>
          <w:color w:val="auto"/>
          <w:highlight w:val="none"/>
        </w:rPr>
      </w:pPr>
      <w:r>
        <w:rPr>
          <w:rFonts w:hint="eastAsia" w:ascii="仿宋" w:hAnsi="仿宋" w:eastAsia="仿宋" w:cs="仿宋"/>
          <w:i w:val="0"/>
          <w:iCs w:val="0"/>
          <w:snapToGrid w:val="0"/>
          <w:color w:val="auto"/>
          <w:highlight w:val="none"/>
          <w:lang w:val="en-US" w:eastAsia="zh-CN"/>
        </w:rPr>
        <w:t xml:space="preserve">39.7.4 通过银行等金融机构向安置的每位残疾人，按月支付了不低于单位所在区县适用的经省级人民政府批准的月最低工资标准的工资； </w:t>
      </w:r>
    </w:p>
    <w:p w14:paraId="1C5031C4">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snapToGrid w:val="0"/>
          <w:color w:val="auto"/>
          <w:highlight w:val="none"/>
        </w:rPr>
      </w:pPr>
      <w:r>
        <w:rPr>
          <w:rFonts w:hint="eastAsia" w:ascii="仿宋" w:hAnsi="仿宋" w:eastAsia="仿宋" w:cs="仿宋"/>
          <w:i w:val="0"/>
          <w:iCs w:val="0"/>
          <w:snapToGrid w:val="0"/>
          <w:color w:val="auto"/>
          <w:highlight w:val="none"/>
          <w:lang w:val="en-US" w:eastAsia="zh-CN"/>
        </w:rPr>
        <w:t xml:space="preserve">39.7.5 提供本单位制造的货物、承担的工程或者服务（以下简称产品），或者提供其他残疾人福利性单位制造的货物（不包括使用非残疾人福利性单位注册商标的货物）； </w:t>
      </w:r>
    </w:p>
    <w:p w14:paraId="678AAEEE">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snapToGrid w:val="0"/>
          <w:color w:val="auto"/>
          <w:highlight w:val="none"/>
        </w:rPr>
      </w:pPr>
      <w:r>
        <w:rPr>
          <w:rFonts w:hint="eastAsia" w:ascii="仿宋" w:hAnsi="仿宋" w:eastAsia="仿宋" w:cs="仿宋"/>
          <w:i w:val="0"/>
          <w:iCs w:val="0"/>
          <w:snapToGrid w:val="0"/>
          <w:color w:val="auto"/>
          <w:highlight w:val="none"/>
          <w:lang w:val="en-US" w:eastAsia="zh-CN"/>
        </w:rPr>
        <w:t xml:space="preserve">39.7.6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级）》的自然人，包括具有劳动条件和劳动意愿的精神残疾人。在职职工人数是指与残疾人福利性单位建立劳动关系并依法签订劳动合同或服务协议的雇员人数。 </w:t>
      </w:r>
    </w:p>
    <w:p w14:paraId="2D1237DB">
      <w:pPr>
        <w:pStyle w:val="39"/>
        <w:keepNext w:val="0"/>
        <w:keepLines w:val="0"/>
        <w:pageBreakBefore w:val="0"/>
        <w:widowControl w:val="0"/>
        <w:kinsoku/>
        <w:overflowPunct/>
        <w:topLinePunct w:val="0"/>
        <w:bidi w:val="0"/>
        <w:ind w:firstLine="480"/>
        <w:textAlignment w:val="auto"/>
        <w:rPr>
          <w:rFonts w:hint="eastAsia" w:ascii="仿宋" w:hAnsi="仿宋" w:eastAsia="仿宋" w:cs="仿宋"/>
          <w:i w:val="0"/>
          <w:iCs w:val="0"/>
          <w:snapToGrid w:val="0"/>
          <w:color w:val="auto"/>
          <w:highlight w:val="none"/>
          <w:lang w:val="en-US" w:eastAsia="zh-CN"/>
        </w:rPr>
      </w:pPr>
      <w:r>
        <w:rPr>
          <w:rFonts w:hint="eastAsia" w:ascii="仿宋" w:hAnsi="仿宋" w:eastAsia="仿宋" w:cs="仿宋"/>
          <w:i w:val="0"/>
          <w:iCs w:val="0"/>
          <w:snapToGrid w:val="0"/>
          <w:color w:val="auto"/>
          <w:highlight w:val="none"/>
          <w:lang w:val="en-US" w:eastAsia="zh-CN"/>
        </w:rPr>
        <w:t>39.8 本项目是否专门面向中小企业预留采购份额见“第一章 竞争性磋商邀请”。</w:t>
      </w:r>
    </w:p>
    <w:p w14:paraId="5A70CB6C">
      <w:pPr>
        <w:pStyle w:val="39"/>
        <w:keepNext w:val="0"/>
        <w:keepLines w:val="0"/>
        <w:pageBreakBefore w:val="0"/>
        <w:widowControl w:val="0"/>
        <w:kinsoku/>
        <w:overflowPunct/>
        <w:topLinePunct w:val="0"/>
        <w:bidi w:val="0"/>
        <w:ind w:firstLine="480"/>
        <w:textAlignment w:val="auto"/>
        <w:rPr>
          <w:rFonts w:hint="eastAsia" w:ascii="仿宋" w:hAnsi="仿宋" w:eastAsia="仿宋" w:cs="仿宋"/>
          <w:i w:val="0"/>
          <w:iCs w:val="0"/>
          <w:snapToGrid w:val="0"/>
          <w:color w:val="auto"/>
          <w:highlight w:val="none"/>
        </w:rPr>
      </w:pPr>
      <w:r>
        <w:rPr>
          <w:rFonts w:hint="eastAsia" w:ascii="仿宋" w:hAnsi="仿宋" w:eastAsia="仿宋" w:cs="仿宋"/>
          <w:i w:val="0"/>
          <w:iCs w:val="0"/>
          <w:snapToGrid w:val="0"/>
          <w:color w:val="auto"/>
          <w:highlight w:val="none"/>
          <w:lang w:val="en-US" w:eastAsia="zh-CN"/>
        </w:rPr>
        <w:t>39.9 采购标的对应的中小企业划分标准所属行业见“供应商须知前附表”。    39.10小微企业价格评审优惠的政策调整：见“第四章 评审方法及标准”。</w:t>
      </w:r>
    </w:p>
    <w:p w14:paraId="76C0345E">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384" w:name="_Toc161600343"/>
      <w:r>
        <w:rPr>
          <w:rFonts w:hint="eastAsia" w:ascii="仿宋" w:hAnsi="仿宋" w:eastAsia="仿宋" w:cs="仿宋"/>
          <w:b/>
          <w:bCs/>
          <w:color w:val="auto"/>
          <w:kern w:val="2"/>
          <w:sz w:val="24"/>
          <w:szCs w:val="24"/>
          <w:highlight w:val="none"/>
          <w:lang w:val="en-US" w:eastAsia="zh-CN" w:bidi="ar-SA"/>
        </w:rPr>
        <w:t>40.政府采购节能产品、环境标志产品</w:t>
      </w:r>
      <w:bookmarkEnd w:id="384"/>
    </w:p>
    <w:p w14:paraId="64FC5172">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snapToGrid w:val="0"/>
          <w:color w:val="auto"/>
          <w:highlight w:val="none"/>
        </w:rPr>
      </w:pPr>
      <w:r>
        <w:rPr>
          <w:rFonts w:hint="eastAsia" w:ascii="仿宋" w:hAnsi="仿宋" w:eastAsia="仿宋" w:cs="仿宋"/>
          <w:i w:val="0"/>
          <w:iCs w:val="0"/>
          <w:snapToGrid w:val="0"/>
          <w:color w:val="auto"/>
          <w:highlight w:val="none"/>
          <w:lang w:val="en-US" w:eastAsia="zh-CN"/>
        </w:rPr>
        <w:t>40.1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14:paraId="017FF1A4">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snapToGrid w:val="0"/>
          <w:color w:val="auto"/>
          <w:highlight w:val="none"/>
        </w:rPr>
      </w:pPr>
      <w:r>
        <w:rPr>
          <w:rFonts w:hint="eastAsia" w:ascii="仿宋" w:hAnsi="仿宋" w:eastAsia="仿宋" w:cs="仿宋"/>
          <w:i w:val="0"/>
          <w:iCs w:val="0"/>
          <w:snapToGrid w:val="0"/>
          <w:color w:val="auto"/>
          <w:highlight w:val="none"/>
          <w:lang w:val="en-US" w:eastAsia="zh-CN"/>
        </w:rPr>
        <w:t xml:space="preserve">40.2 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13797307">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snapToGrid w:val="0"/>
          <w:color w:val="auto"/>
          <w:highlight w:val="none"/>
        </w:rPr>
      </w:pPr>
      <w:r>
        <w:rPr>
          <w:rFonts w:hint="eastAsia" w:ascii="仿宋" w:hAnsi="仿宋" w:eastAsia="仿宋" w:cs="仿宋"/>
          <w:i w:val="0"/>
          <w:iCs w:val="0"/>
          <w:snapToGrid w:val="0"/>
          <w:color w:val="auto"/>
          <w:highlight w:val="none"/>
          <w:lang w:val="en-US" w:eastAsia="zh-CN"/>
        </w:rPr>
        <w:t>40.3 如本项目采购产品属于实施政府强制采购品目清单范围的节能产品，则供应商所报产品必须获得国家确定的认证机构出具的、处于有效期之内的节能产品认证证书，否则</w:t>
      </w:r>
      <w:r>
        <w:rPr>
          <w:rFonts w:hint="eastAsia" w:ascii="仿宋" w:hAnsi="仿宋" w:eastAsia="仿宋" w:cs="仿宋"/>
          <w:b/>
          <w:bCs/>
          <w:i w:val="0"/>
          <w:iCs w:val="0"/>
          <w:snapToGrid w:val="0"/>
          <w:color w:val="auto"/>
          <w:highlight w:val="none"/>
          <w:lang w:val="en-US" w:eastAsia="zh-CN"/>
        </w:rPr>
        <w:t>响应无效</w:t>
      </w:r>
      <w:r>
        <w:rPr>
          <w:rFonts w:hint="eastAsia" w:ascii="仿宋" w:hAnsi="仿宋" w:eastAsia="仿宋" w:cs="仿宋"/>
          <w:i w:val="0"/>
          <w:iCs w:val="0"/>
          <w:snapToGrid w:val="0"/>
          <w:color w:val="auto"/>
          <w:highlight w:val="none"/>
          <w:lang w:val="en-US" w:eastAsia="zh-CN"/>
        </w:rPr>
        <w:t xml:space="preserve">。 </w:t>
      </w:r>
    </w:p>
    <w:p w14:paraId="73ADF023">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snapToGrid w:val="0"/>
          <w:color w:val="auto"/>
          <w:highlight w:val="none"/>
        </w:rPr>
      </w:pPr>
      <w:r>
        <w:rPr>
          <w:rFonts w:hint="eastAsia" w:ascii="仿宋" w:hAnsi="仿宋" w:eastAsia="仿宋" w:cs="仿宋"/>
          <w:i w:val="0"/>
          <w:iCs w:val="0"/>
          <w:snapToGrid w:val="0"/>
          <w:color w:val="auto"/>
          <w:highlight w:val="none"/>
          <w:lang w:val="en-US" w:eastAsia="zh-CN"/>
        </w:rPr>
        <w:t>40.4 非政府强制采购的节能产品或环境标志产品，依据品目清单和认证证书实施政府优先采购。优先采购的具体规定见“第四章 评审方法及标准”（如涉及）。</w:t>
      </w:r>
    </w:p>
    <w:p w14:paraId="1E54CD45">
      <w:pPr>
        <w:pStyle w:val="39"/>
        <w:keepNext w:val="0"/>
        <w:keepLines w:val="0"/>
        <w:pageBreakBefore w:val="0"/>
        <w:widowControl w:val="0"/>
        <w:kinsoku/>
        <w:overflowPunct/>
        <w:topLinePunct w:val="0"/>
        <w:bidi w:val="0"/>
        <w:ind w:firstLine="480"/>
        <w:textAlignment w:val="auto"/>
        <w:rPr>
          <w:rFonts w:hint="eastAsia" w:ascii="仿宋" w:hAnsi="仿宋" w:eastAsia="仿宋" w:cs="仿宋"/>
          <w:i w:val="0"/>
          <w:iCs w:val="0"/>
          <w:color w:val="auto"/>
          <w:highlight w:val="none"/>
        </w:rPr>
      </w:pPr>
      <w:r>
        <w:rPr>
          <w:rFonts w:hint="eastAsia" w:ascii="仿宋" w:hAnsi="仿宋" w:eastAsia="仿宋" w:cs="仿宋"/>
          <w:i w:val="0"/>
          <w:iCs w:val="0"/>
          <w:snapToGrid w:val="0"/>
          <w:color w:val="auto"/>
          <w:highlight w:val="none"/>
          <w:lang w:val="en-US" w:eastAsia="zh-CN"/>
        </w:rPr>
        <w:t>40.5 供应商</w:t>
      </w:r>
      <w:r>
        <w:rPr>
          <w:rFonts w:hint="eastAsia" w:ascii="仿宋" w:hAnsi="仿宋" w:eastAsia="仿宋" w:cs="仿宋"/>
          <w:i w:val="0"/>
          <w:iCs w:val="0"/>
          <w:snapToGrid w:val="0"/>
          <w:color w:val="auto"/>
          <w:highlight w:val="none"/>
        </w:rPr>
        <w:t>所</w:t>
      </w:r>
      <w:r>
        <w:rPr>
          <w:rFonts w:hint="eastAsia" w:ascii="仿宋" w:hAnsi="仿宋" w:eastAsia="仿宋" w:cs="仿宋"/>
          <w:i w:val="0"/>
          <w:iCs w:val="0"/>
          <w:snapToGrid w:val="0"/>
          <w:color w:val="auto"/>
          <w:highlight w:val="none"/>
          <w:lang w:val="en-US" w:eastAsia="zh-CN"/>
        </w:rPr>
        <w:t>报</w:t>
      </w:r>
      <w:r>
        <w:rPr>
          <w:rFonts w:hint="eastAsia" w:ascii="仿宋" w:hAnsi="仿宋" w:eastAsia="仿宋" w:cs="仿宋"/>
          <w:i w:val="0"/>
          <w:iCs w:val="0"/>
          <w:snapToGrid w:val="0"/>
          <w:color w:val="auto"/>
          <w:highlight w:val="none"/>
        </w:rPr>
        <w:t>产品如属于节能产品政府采购品目清单、环境标志产品政府采购品目清单范围的，须提供国家确定的认证机构出具的、处于有效期内的产品认证证书，认证证书的产品型号与所</w:t>
      </w:r>
      <w:r>
        <w:rPr>
          <w:rFonts w:hint="eastAsia" w:ascii="仿宋" w:hAnsi="仿宋" w:eastAsia="仿宋" w:cs="仿宋"/>
          <w:i w:val="0"/>
          <w:iCs w:val="0"/>
          <w:snapToGrid w:val="0"/>
          <w:color w:val="auto"/>
          <w:highlight w:val="none"/>
          <w:lang w:val="en-US" w:eastAsia="zh-CN"/>
        </w:rPr>
        <w:t>报</w:t>
      </w:r>
      <w:r>
        <w:rPr>
          <w:rFonts w:hint="eastAsia" w:ascii="仿宋" w:hAnsi="仿宋" w:eastAsia="仿宋" w:cs="仿宋"/>
          <w:i w:val="0"/>
          <w:iCs w:val="0"/>
          <w:snapToGrid w:val="0"/>
          <w:color w:val="auto"/>
          <w:highlight w:val="none"/>
        </w:rPr>
        <w:t>产品不一致的，视为未提供。属于政府强制采购产品的，已作为</w:t>
      </w:r>
      <w:r>
        <w:rPr>
          <w:rFonts w:hint="eastAsia" w:ascii="仿宋" w:hAnsi="仿宋" w:eastAsia="仿宋" w:cs="仿宋"/>
          <w:i w:val="0"/>
          <w:iCs w:val="0"/>
          <w:snapToGrid w:val="0"/>
          <w:color w:val="auto"/>
          <w:highlight w:val="none"/>
          <w:lang w:val="en-US" w:eastAsia="zh-CN"/>
        </w:rPr>
        <w:t>响应</w:t>
      </w:r>
      <w:r>
        <w:rPr>
          <w:rFonts w:hint="eastAsia" w:ascii="仿宋" w:hAnsi="仿宋" w:eastAsia="仿宋" w:cs="仿宋"/>
          <w:i w:val="0"/>
          <w:iCs w:val="0"/>
          <w:snapToGrid w:val="0"/>
          <w:color w:val="auto"/>
          <w:highlight w:val="none"/>
        </w:rPr>
        <w:t>时强制性要求不再给予</w:t>
      </w:r>
      <w:r>
        <w:rPr>
          <w:rFonts w:hint="eastAsia" w:ascii="仿宋" w:hAnsi="仿宋" w:eastAsia="仿宋" w:cs="仿宋"/>
          <w:i w:val="0"/>
          <w:iCs w:val="0"/>
          <w:snapToGrid w:val="0"/>
          <w:color w:val="auto"/>
          <w:highlight w:val="none"/>
          <w:lang w:val="en-US" w:eastAsia="zh-CN"/>
        </w:rPr>
        <w:t>价格评审优惠</w:t>
      </w:r>
      <w:r>
        <w:rPr>
          <w:rFonts w:hint="eastAsia" w:ascii="仿宋" w:hAnsi="仿宋" w:eastAsia="仿宋" w:cs="仿宋"/>
          <w:i w:val="0"/>
          <w:iCs w:val="0"/>
          <w:snapToGrid w:val="0"/>
          <w:color w:val="auto"/>
          <w:highlight w:val="none"/>
        </w:rPr>
        <w:t>，未提供认证证书的视为</w:t>
      </w:r>
      <w:r>
        <w:rPr>
          <w:rFonts w:hint="eastAsia" w:ascii="仿宋" w:hAnsi="仿宋" w:eastAsia="仿宋" w:cs="仿宋"/>
          <w:b/>
          <w:bCs/>
          <w:i w:val="0"/>
          <w:iCs w:val="0"/>
          <w:snapToGrid w:val="0"/>
          <w:color w:val="auto"/>
          <w:highlight w:val="none"/>
        </w:rPr>
        <w:t>无效响应</w:t>
      </w:r>
      <w:r>
        <w:rPr>
          <w:rFonts w:hint="eastAsia" w:ascii="仿宋" w:hAnsi="仿宋" w:eastAsia="仿宋" w:cs="仿宋"/>
          <w:i w:val="0"/>
          <w:iCs w:val="0"/>
          <w:snapToGrid w:val="0"/>
          <w:color w:val="auto"/>
          <w:highlight w:val="none"/>
        </w:rPr>
        <w:t>。属于</w:t>
      </w:r>
      <w:r>
        <w:rPr>
          <w:rFonts w:hint="eastAsia" w:ascii="仿宋" w:hAnsi="仿宋" w:eastAsia="仿宋" w:cs="仿宋"/>
          <w:i w:val="0"/>
          <w:iCs w:val="0"/>
          <w:snapToGrid w:val="0"/>
          <w:color w:val="auto"/>
          <w:highlight w:val="none"/>
          <w:lang w:val="en-US" w:eastAsia="zh-CN"/>
        </w:rPr>
        <w:t>优先采购</w:t>
      </w:r>
      <w:r>
        <w:rPr>
          <w:rFonts w:hint="eastAsia" w:ascii="仿宋" w:hAnsi="仿宋" w:eastAsia="仿宋" w:cs="仿宋"/>
          <w:i w:val="0"/>
          <w:iCs w:val="0"/>
          <w:snapToGrid w:val="0"/>
          <w:color w:val="auto"/>
          <w:highlight w:val="none"/>
        </w:rPr>
        <w:t>节能产品政府采购品目清单、环境标志产品政府采购品目清单</w:t>
      </w:r>
      <w:r>
        <w:rPr>
          <w:rFonts w:hint="eastAsia" w:ascii="仿宋" w:hAnsi="仿宋" w:eastAsia="仿宋" w:cs="仿宋"/>
          <w:i w:val="0"/>
          <w:iCs w:val="0"/>
          <w:snapToGrid w:val="0"/>
          <w:color w:val="auto"/>
          <w:highlight w:val="none"/>
          <w:lang w:eastAsia="zh-CN"/>
        </w:rPr>
        <w:t>、</w:t>
      </w:r>
      <w:r>
        <w:rPr>
          <w:rFonts w:hint="eastAsia" w:ascii="仿宋" w:hAnsi="仿宋" w:eastAsia="仿宋" w:cs="仿宋"/>
          <w:i w:val="0"/>
          <w:iCs w:val="0"/>
          <w:snapToGrid w:val="0"/>
          <w:color w:val="auto"/>
          <w:highlight w:val="none"/>
          <w:lang w:val="en-US" w:eastAsia="zh-CN"/>
        </w:rPr>
        <w:t>创新产品</w:t>
      </w:r>
      <w:r>
        <w:rPr>
          <w:rFonts w:hint="eastAsia" w:ascii="仿宋" w:hAnsi="仿宋" w:eastAsia="仿宋" w:cs="仿宋"/>
          <w:i w:val="0"/>
          <w:iCs w:val="0"/>
          <w:snapToGrid w:val="0"/>
          <w:color w:val="auto"/>
          <w:highlight w:val="none"/>
        </w:rPr>
        <w:t>范围的，按照“</w:t>
      </w:r>
      <w:r>
        <w:rPr>
          <w:rFonts w:hint="eastAsia" w:ascii="仿宋" w:hAnsi="仿宋" w:eastAsia="仿宋" w:cs="仿宋"/>
          <w:i w:val="0"/>
          <w:iCs w:val="0"/>
          <w:snapToGrid w:val="0"/>
          <w:color w:val="auto"/>
          <w:highlight w:val="none"/>
          <w:lang w:val="en-US" w:eastAsia="zh-CN"/>
        </w:rPr>
        <w:t>第四章 评审方法及标准</w:t>
      </w:r>
      <w:r>
        <w:rPr>
          <w:rFonts w:hint="eastAsia" w:ascii="仿宋" w:hAnsi="仿宋" w:eastAsia="仿宋" w:cs="仿宋"/>
          <w:i w:val="0"/>
          <w:iCs w:val="0"/>
          <w:snapToGrid w:val="0"/>
          <w:color w:val="auto"/>
          <w:highlight w:val="none"/>
        </w:rPr>
        <w:t>”中相关规定</w:t>
      </w:r>
      <w:r>
        <w:rPr>
          <w:rFonts w:hint="eastAsia" w:ascii="仿宋" w:hAnsi="仿宋" w:eastAsia="仿宋" w:cs="仿宋"/>
          <w:i w:val="0"/>
          <w:iCs w:val="0"/>
          <w:color w:val="auto"/>
          <w:highlight w:val="none"/>
          <w:lang w:val="en-US" w:eastAsia="zh-CN"/>
        </w:rPr>
        <w:t>在评审时给予</w:t>
      </w:r>
      <w:r>
        <w:rPr>
          <w:rFonts w:hint="eastAsia" w:ascii="仿宋" w:hAnsi="仿宋" w:eastAsia="仿宋" w:cs="仿宋"/>
          <w:i w:val="0"/>
          <w:iCs w:val="0"/>
          <w:snapToGrid w:val="0"/>
          <w:color w:val="auto"/>
          <w:highlight w:val="none"/>
          <w:lang w:val="en-US" w:eastAsia="zh-CN"/>
        </w:rPr>
        <w:t>价格评审优惠</w:t>
      </w:r>
      <w:r>
        <w:rPr>
          <w:rFonts w:hint="eastAsia" w:ascii="仿宋" w:hAnsi="仿宋" w:eastAsia="仿宋" w:cs="仿宋"/>
          <w:i w:val="0"/>
          <w:iCs w:val="0"/>
          <w:color w:val="auto"/>
          <w:highlight w:val="none"/>
          <w:lang w:val="en-US" w:eastAsia="zh-CN"/>
        </w:rPr>
        <w:t>，具体详见</w:t>
      </w:r>
      <w:r>
        <w:rPr>
          <w:rFonts w:hint="eastAsia" w:ascii="仿宋" w:hAnsi="仿宋" w:eastAsia="仿宋" w:cs="仿宋"/>
          <w:i w:val="0"/>
          <w:iCs w:val="0"/>
          <w:snapToGrid w:val="0"/>
          <w:color w:val="auto"/>
          <w:highlight w:val="none"/>
          <w:lang w:val="en-US" w:eastAsia="zh-CN"/>
        </w:rPr>
        <w:t>“供应商须知前附表”及</w:t>
      </w:r>
      <w:r>
        <w:rPr>
          <w:rFonts w:hint="eastAsia" w:ascii="仿宋" w:hAnsi="仿宋" w:eastAsia="仿宋" w:cs="仿宋"/>
          <w:i w:val="0"/>
          <w:iCs w:val="0"/>
          <w:color w:val="auto"/>
          <w:highlight w:val="none"/>
          <w:lang w:val="en-US" w:eastAsia="zh-CN"/>
        </w:rPr>
        <w:t>“第四章 评审方法及标准”</w:t>
      </w:r>
      <w:r>
        <w:rPr>
          <w:rFonts w:hint="eastAsia" w:ascii="仿宋" w:hAnsi="仿宋" w:eastAsia="仿宋" w:cs="仿宋"/>
          <w:i w:val="0"/>
          <w:iCs w:val="0"/>
          <w:color w:val="auto"/>
          <w:highlight w:val="none"/>
        </w:rPr>
        <w:t>。</w:t>
      </w:r>
    </w:p>
    <w:p w14:paraId="17C511EA">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41.正版软件</w:t>
      </w:r>
    </w:p>
    <w:p w14:paraId="1F0E8307">
      <w:pPr>
        <w:pStyle w:val="39"/>
        <w:keepNext w:val="0"/>
        <w:keepLines w:val="0"/>
        <w:pageBreakBefore w:val="0"/>
        <w:widowControl w:val="0"/>
        <w:kinsoku/>
        <w:overflowPunct/>
        <w:topLinePunct w:val="0"/>
        <w:autoSpaceDE/>
        <w:autoSpaceDN/>
        <w:bidi w:val="0"/>
        <w:adjustRightInd/>
        <w:snapToGrid/>
        <w:textAlignment w:val="auto"/>
        <w:rPr>
          <w:rFonts w:hint="eastAsia" w:ascii="仿宋" w:hAnsi="仿宋" w:eastAsia="仿宋" w:cs="仿宋"/>
          <w:i w:val="0"/>
          <w:iCs w:val="0"/>
          <w:snapToGrid w:val="0"/>
          <w:color w:val="auto"/>
          <w:highlight w:val="none"/>
          <w:lang w:val="en-US" w:eastAsia="zh-CN"/>
        </w:rPr>
      </w:pPr>
      <w:r>
        <w:rPr>
          <w:rFonts w:hint="eastAsia" w:ascii="仿宋" w:hAnsi="仿宋" w:eastAsia="仿宋" w:cs="仿宋"/>
          <w:i w:val="0"/>
          <w:iCs w:val="0"/>
          <w:snapToGrid w:val="0"/>
          <w:color w:val="auto"/>
          <w:highlight w:val="none"/>
          <w:lang w:val="en-US" w:eastAsia="zh-CN"/>
        </w:rPr>
        <w:t>41.1 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仿宋" w:hAnsi="仿宋" w:eastAsia="仿宋" w:cs="仿宋"/>
          <w:b/>
          <w:bCs/>
          <w:i w:val="0"/>
          <w:iCs w:val="0"/>
          <w:snapToGrid w:val="0"/>
          <w:color w:val="auto"/>
          <w:highlight w:val="none"/>
          <w:lang w:val="en-US" w:eastAsia="zh-CN"/>
        </w:rPr>
        <w:t>响应无效</w:t>
      </w:r>
      <w:r>
        <w:rPr>
          <w:rFonts w:hint="eastAsia" w:ascii="仿宋" w:hAnsi="仿宋" w:eastAsia="仿宋" w:cs="仿宋"/>
          <w:i w:val="0"/>
          <w:iCs w:val="0"/>
          <w:snapToGrid w:val="0"/>
          <w:color w:val="auto"/>
          <w:highlight w:val="none"/>
          <w:lang w:val="en-US" w:eastAsia="zh-CN"/>
        </w:rPr>
        <w:t xml:space="preserve">。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 </w:t>
      </w:r>
    </w:p>
    <w:p w14:paraId="34806368">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snapToGrid w:val="0"/>
          <w:color w:val="auto"/>
          <w:highlight w:val="none"/>
          <w:lang w:val="en-US" w:eastAsia="zh-CN"/>
        </w:rPr>
      </w:pPr>
      <w:r>
        <w:rPr>
          <w:rFonts w:hint="eastAsia" w:ascii="仿宋" w:hAnsi="仿宋" w:eastAsia="仿宋" w:cs="仿宋"/>
          <w:i w:val="0"/>
          <w:iCs w:val="0"/>
          <w:snapToGrid w:val="0"/>
          <w:color w:val="auto"/>
          <w:highlight w:val="none"/>
          <w:lang w:val="en-US" w:eastAsia="zh-CN"/>
        </w:rPr>
        <w:t xml:space="preserve">41.2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 号）、《财政部关于进一步做好政府机关使用正版软件工作的通知》（财预〔2010〕536 号）。 </w:t>
      </w:r>
    </w:p>
    <w:p w14:paraId="57A1724D">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 xml:space="preserve">42.网络安全专用产品 </w:t>
      </w:r>
    </w:p>
    <w:p w14:paraId="4CF97C48">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snapToGrid w:val="0"/>
          <w:color w:val="auto"/>
          <w:highlight w:val="none"/>
          <w:lang w:val="en-US" w:eastAsia="zh-CN"/>
        </w:rPr>
      </w:pPr>
      <w:r>
        <w:rPr>
          <w:rFonts w:hint="eastAsia" w:ascii="仿宋" w:hAnsi="仿宋" w:eastAsia="仿宋" w:cs="仿宋"/>
          <w:i w:val="0"/>
          <w:iCs w:val="0"/>
          <w:snapToGrid w:val="0"/>
          <w:color w:val="auto"/>
          <w:highlight w:val="none"/>
          <w:lang w:val="en-US" w:eastAsia="zh-CN"/>
        </w:rPr>
        <w:t xml:space="preserve">42.1 所报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 </w:t>
      </w:r>
    </w:p>
    <w:p w14:paraId="05D0648E">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 xml:space="preserve">43.采购需求标准 </w:t>
      </w:r>
    </w:p>
    <w:bookmarkEnd w:id="370"/>
    <w:bookmarkEnd w:id="371"/>
    <w:bookmarkEnd w:id="372"/>
    <w:bookmarkEnd w:id="373"/>
    <w:bookmarkEnd w:id="374"/>
    <w:p w14:paraId="12518086">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snapToGrid w:val="0"/>
          <w:color w:val="auto"/>
          <w:highlight w:val="none"/>
          <w:lang w:val="en-US" w:eastAsia="zh-CN"/>
        </w:rPr>
      </w:pPr>
      <w:bookmarkStart w:id="385" w:name="_Toc163493622"/>
      <w:bookmarkStart w:id="386" w:name="_Toc109897475"/>
      <w:bookmarkStart w:id="387" w:name="_Toc109900412"/>
      <w:bookmarkStart w:id="388" w:name="_Toc109899574"/>
      <w:bookmarkStart w:id="389" w:name="_Toc109899993"/>
      <w:r>
        <w:rPr>
          <w:rFonts w:hint="eastAsia" w:ascii="仿宋" w:hAnsi="仿宋" w:eastAsia="仿宋" w:cs="仿宋"/>
          <w:i w:val="0"/>
          <w:iCs w:val="0"/>
          <w:snapToGrid w:val="0"/>
          <w:color w:val="auto"/>
          <w:highlight w:val="none"/>
          <w:lang w:val="en-US" w:eastAsia="zh-CN"/>
        </w:rPr>
        <w:t xml:space="preserve">43.1 商品包装、快递包装政府采购需求标准（试行） </w:t>
      </w:r>
    </w:p>
    <w:p w14:paraId="527BC2D1">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snapToGrid w:val="0"/>
          <w:color w:val="auto"/>
          <w:highlight w:val="none"/>
          <w:lang w:val="en-US" w:eastAsia="zh-CN"/>
        </w:rPr>
      </w:pPr>
      <w:r>
        <w:rPr>
          <w:rFonts w:hint="eastAsia" w:ascii="仿宋" w:hAnsi="仿宋" w:eastAsia="仿宋" w:cs="仿宋"/>
          <w:i w:val="0"/>
          <w:iCs w:val="0"/>
          <w:snapToGrid w:val="0"/>
          <w:color w:val="auto"/>
          <w:highlight w:val="none"/>
          <w:lang w:val="en-US" w:eastAsia="zh-CN"/>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 项目采购需求”。 </w:t>
      </w:r>
    </w:p>
    <w:p w14:paraId="088B5DEF">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snapToGrid w:val="0"/>
          <w:color w:val="auto"/>
          <w:highlight w:val="none"/>
          <w:lang w:val="en-US" w:eastAsia="zh-CN"/>
        </w:rPr>
      </w:pPr>
      <w:r>
        <w:rPr>
          <w:rFonts w:hint="eastAsia" w:ascii="仿宋" w:hAnsi="仿宋" w:eastAsia="仿宋" w:cs="仿宋"/>
          <w:i w:val="0"/>
          <w:iCs w:val="0"/>
          <w:snapToGrid w:val="0"/>
          <w:color w:val="auto"/>
          <w:highlight w:val="none"/>
          <w:lang w:val="en-US" w:eastAsia="zh-CN"/>
        </w:rPr>
        <w:t xml:space="preserve">43.2 绿色数据中心政府采购需求标准（试行） </w:t>
      </w:r>
    </w:p>
    <w:p w14:paraId="2BAD2545">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snapToGrid w:val="0"/>
          <w:color w:val="auto"/>
          <w:highlight w:val="none"/>
          <w:lang w:val="en-US" w:eastAsia="zh-CN"/>
        </w:rPr>
      </w:pPr>
      <w:r>
        <w:rPr>
          <w:rFonts w:hint="eastAsia" w:ascii="仿宋" w:hAnsi="仿宋" w:eastAsia="仿宋" w:cs="仿宋"/>
          <w:i w:val="0"/>
          <w:iCs w:val="0"/>
          <w:snapToGrid w:val="0"/>
          <w:color w:val="auto"/>
          <w:highlight w:val="none"/>
          <w:lang w:val="en-US" w:eastAsia="zh-CN"/>
        </w:rPr>
        <w:t xml:space="preserve">为加快数据中心绿色转型，根据财政部 生态环境部 工业和信息化部关于印发《绿色数据中心政府采购需求标准（试行）》的通知（财库〔2023〕7 号），本项目如涉及绿色数据中心，则具体要求见“第三章 项目采购需求”。 </w:t>
      </w:r>
    </w:p>
    <w:p w14:paraId="33C6F27D">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snapToGrid w:val="0"/>
          <w:color w:val="auto"/>
          <w:highlight w:val="none"/>
          <w:lang w:val="en-US" w:eastAsia="zh-CN"/>
        </w:rPr>
      </w:pPr>
      <w:r>
        <w:rPr>
          <w:rFonts w:hint="eastAsia" w:ascii="仿宋" w:hAnsi="仿宋" w:eastAsia="仿宋" w:cs="仿宋"/>
          <w:i w:val="0"/>
          <w:iCs w:val="0"/>
          <w:snapToGrid w:val="0"/>
          <w:color w:val="auto"/>
          <w:highlight w:val="none"/>
          <w:lang w:val="en-US" w:eastAsia="zh-CN"/>
        </w:rPr>
        <w:t>43.3台式计算机政府采购需求标准</w:t>
      </w:r>
    </w:p>
    <w:p w14:paraId="7FE94F3A">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snapToGrid w:val="0"/>
          <w:color w:val="auto"/>
          <w:highlight w:val="none"/>
          <w:lang w:val="en-US" w:eastAsia="zh-CN"/>
        </w:rPr>
      </w:pPr>
      <w:r>
        <w:rPr>
          <w:rFonts w:hint="eastAsia" w:ascii="仿宋" w:hAnsi="仿宋" w:eastAsia="仿宋" w:cs="仿宋"/>
          <w:i w:val="0"/>
          <w:iCs w:val="0"/>
          <w:snapToGrid w:val="0"/>
          <w:color w:val="auto"/>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 项目采购需求”。</w:t>
      </w:r>
    </w:p>
    <w:p w14:paraId="683C9A61">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snapToGrid w:val="0"/>
          <w:color w:val="auto"/>
          <w:highlight w:val="none"/>
          <w:lang w:val="en-US" w:eastAsia="zh-CN"/>
        </w:rPr>
      </w:pPr>
      <w:r>
        <w:rPr>
          <w:rFonts w:hint="eastAsia" w:ascii="仿宋" w:hAnsi="仿宋" w:eastAsia="仿宋" w:cs="仿宋"/>
          <w:i w:val="0"/>
          <w:iCs w:val="0"/>
          <w:snapToGrid w:val="0"/>
          <w:color w:val="auto"/>
          <w:highlight w:val="none"/>
          <w:lang w:val="en-US" w:eastAsia="zh-CN"/>
        </w:rPr>
        <w:t>43.4便携式计算机政府采购需求标准</w:t>
      </w:r>
    </w:p>
    <w:p w14:paraId="56D621A3">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snapToGrid w:val="0"/>
          <w:color w:val="auto"/>
          <w:highlight w:val="none"/>
          <w:lang w:val="en-US" w:eastAsia="zh-CN"/>
        </w:rPr>
      </w:pPr>
      <w:r>
        <w:rPr>
          <w:rFonts w:hint="eastAsia" w:ascii="仿宋" w:hAnsi="仿宋" w:eastAsia="仿宋" w:cs="仿宋"/>
          <w:i w:val="0"/>
          <w:iCs w:val="0"/>
          <w:snapToGrid w:val="0"/>
          <w:color w:val="auto"/>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 项目采购需求”。</w:t>
      </w:r>
    </w:p>
    <w:p w14:paraId="48ED6666">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snapToGrid w:val="0"/>
          <w:color w:val="auto"/>
          <w:highlight w:val="none"/>
          <w:lang w:val="en-US" w:eastAsia="zh-CN"/>
        </w:rPr>
      </w:pPr>
      <w:r>
        <w:rPr>
          <w:rFonts w:hint="eastAsia" w:ascii="仿宋" w:hAnsi="仿宋" w:eastAsia="仿宋" w:cs="仿宋"/>
          <w:i w:val="0"/>
          <w:iCs w:val="0"/>
          <w:snapToGrid w:val="0"/>
          <w:color w:val="auto"/>
          <w:highlight w:val="none"/>
          <w:lang w:val="en-US" w:eastAsia="zh-CN"/>
        </w:rPr>
        <w:t>43.5一体式计算机政府采购需求标准</w:t>
      </w:r>
    </w:p>
    <w:p w14:paraId="7A06F60A">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snapToGrid w:val="0"/>
          <w:color w:val="auto"/>
          <w:highlight w:val="none"/>
          <w:lang w:val="en-US" w:eastAsia="zh-CN"/>
        </w:rPr>
      </w:pPr>
      <w:r>
        <w:rPr>
          <w:rFonts w:hint="eastAsia" w:ascii="仿宋" w:hAnsi="仿宋" w:eastAsia="仿宋" w:cs="仿宋"/>
          <w:i w:val="0"/>
          <w:iCs w:val="0"/>
          <w:snapToGrid w:val="0"/>
          <w:color w:val="auto"/>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 项目采购需求”。</w:t>
      </w:r>
    </w:p>
    <w:p w14:paraId="6AA36A4C">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snapToGrid w:val="0"/>
          <w:color w:val="auto"/>
          <w:highlight w:val="none"/>
          <w:lang w:val="en-US" w:eastAsia="zh-CN"/>
        </w:rPr>
      </w:pPr>
      <w:r>
        <w:rPr>
          <w:rFonts w:hint="eastAsia" w:ascii="仿宋" w:hAnsi="仿宋" w:eastAsia="仿宋" w:cs="仿宋"/>
          <w:i w:val="0"/>
          <w:iCs w:val="0"/>
          <w:snapToGrid w:val="0"/>
          <w:color w:val="auto"/>
          <w:highlight w:val="none"/>
          <w:lang w:val="en-US" w:eastAsia="zh-CN"/>
        </w:rPr>
        <w:t>43.6工作站政府采购需求标准</w:t>
      </w:r>
    </w:p>
    <w:p w14:paraId="401E4836">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snapToGrid w:val="0"/>
          <w:color w:val="auto"/>
          <w:highlight w:val="none"/>
          <w:lang w:val="en-US" w:eastAsia="zh-CN"/>
        </w:rPr>
      </w:pPr>
      <w:r>
        <w:rPr>
          <w:rFonts w:hint="eastAsia" w:ascii="仿宋" w:hAnsi="仿宋" w:eastAsia="仿宋" w:cs="仿宋"/>
          <w:i w:val="0"/>
          <w:iCs w:val="0"/>
          <w:snapToGrid w:val="0"/>
          <w:color w:val="auto"/>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 项目采购需求”。</w:t>
      </w:r>
    </w:p>
    <w:p w14:paraId="6AA55F4D">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snapToGrid w:val="0"/>
          <w:color w:val="auto"/>
          <w:highlight w:val="none"/>
          <w:lang w:val="en-US" w:eastAsia="zh-CN"/>
        </w:rPr>
      </w:pPr>
      <w:r>
        <w:rPr>
          <w:rFonts w:hint="eastAsia" w:ascii="仿宋" w:hAnsi="仿宋" w:eastAsia="仿宋" w:cs="仿宋"/>
          <w:i w:val="0"/>
          <w:iCs w:val="0"/>
          <w:snapToGrid w:val="0"/>
          <w:color w:val="auto"/>
          <w:highlight w:val="none"/>
          <w:lang w:val="en-US" w:eastAsia="zh-CN"/>
        </w:rPr>
        <w:t>43.7通用服务器政府采购需求标准</w:t>
      </w:r>
    </w:p>
    <w:p w14:paraId="6FE6FE7A">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snapToGrid w:val="0"/>
          <w:color w:val="auto"/>
          <w:highlight w:val="none"/>
          <w:lang w:val="en-US" w:eastAsia="zh-CN"/>
        </w:rPr>
      </w:pPr>
      <w:r>
        <w:rPr>
          <w:rFonts w:hint="eastAsia" w:ascii="仿宋" w:hAnsi="仿宋" w:eastAsia="仿宋" w:cs="仿宋"/>
          <w:i w:val="0"/>
          <w:iCs w:val="0"/>
          <w:snapToGrid w:val="0"/>
          <w:color w:val="auto"/>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 项目采购需求”。</w:t>
      </w:r>
    </w:p>
    <w:p w14:paraId="5E799E3E">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snapToGrid w:val="0"/>
          <w:color w:val="auto"/>
          <w:highlight w:val="none"/>
          <w:lang w:val="en-US" w:eastAsia="zh-CN"/>
        </w:rPr>
      </w:pPr>
      <w:r>
        <w:rPr>
          <w:rFonts w:hint="eastAsia" w:ascii="仿宋" w:hAnsi="仿宋" w:eastAsia="仿宋" w:cs="仿宋"/>
          <w:i w:val="0"/>
          <w:iCs w:val="0"/>
          <w:snapToGrid w:val="0"/>
          <w:color w:val="auto"/>
          <w:highlight w:val="none"/>
          <w:lang w:val="en-US" w:eastAsia="zh-CN"/>
        </w:rPr>
        <w:t>43.8操作系统政府采购需求标准</w:t>
      </w:r>
    </w:p>
    <w:p w14:paraId="71E70859">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snapToGrid w:val="0"/>
          <w:color w:val="auto"/>
          <w:highlight w:val="none"/>
          <w:lang w:val="en-US" w:eastAsia="zh-CN"/>
        </w:rPr>
      </w:pPr>
      <w:r>
        <w:rPr>
          <w:rFonts w:hint="eastAsia" w:ascii="仿宋" w:hAnsi="仿宋" w:eastAsia="仿宋" w:cs="仿宋"/>
          <w:i w:val="0"/>
          <w:iCs w:val="0"/>
          <w:snapToGrid w:val="0"/>
          <w:color w:val="auto"/>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 项目采购需求”。</w:t>
      </w:r>
    </w:p>
    <w:p w14:paraId="757FBE31">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snapToGrid w:val="0"/>
          <w:color w:val="auto"/>
          <w:highlight w:val="none"/>
          <w:lang w:val="en-US" w:eastAsia="zh-CN"/>
        </w:rPr>
      </w:pPr>
      <w:r>
        <w:rPr>
          <w:rFonts w:hint="eastAsia" w:ascii="仿宋" w:hAnsi="仿宋" w:eastAsia="仿宋" w:cs="仿宋"/>
          <w:i w:val="0"/>
          <w:iCs w:val="0"/>
          <w:snapToGrid w:val="0"/>
          <w:color w:val="auto"/>
          <w:highlight w:val="none"/>
          <w:lang w:val="en-US" w:eastAsia="zh-CN"/>
        </w:rPr>
        <w:t>43.9数据库政府采购需求标准</w:t>
      </w:r>
    </w:p>
    <w:p w14:paraId="4096E2F1">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snapToGrid w:val="0"/>
          <w:color w:val="auto"/>
          <w:highlight w:val="none"/>
          <w:lang w:val="en-US" w:eastAsia="zh-CN"/>
        </w:rPr>
      </w:pPr>
      <w:r>
        <w:rPr>
          <w:rFonts w:hint="eastAsia" w:ascii="仿宋" w:hAnsi="仿宋" w:eastAsia="仿宋" w:cs="仿宋"/>
          <w:i w:val="0"/>
          <w:iCs w:val="0"/>
          <w:snapToGrid w:val="0"/>
          <w:color w:val="auto"/>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 项目采购需求”。</w:t>
      </w:r>
    </w:p>
    <w:p w14:paraId="0F23144D">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snapToGrid w:val="0"/>
          <w:color w:val="auto"/>
          <w:highlight w:val="none"/>
          <w:lang w:val="en-US" w:eastAsia="zh-CN"/>
        </w:rPr>
      </w:pPr>
      <w:r>
        <w:rPr>
          <w:rFonts w:hint="eastAsia" w:ascii="仿宋" w:hAnsi="仿宋" w:eastAsia="仿宋" w:cs="仿宋"/>
          <w:i w:val="0"/>
          <w:iCs w:val="0"/>
          <w:snapToGrid w:val="0"/>
          <w:color w:val="auto"/>
          <w:highlight w:val="none"/>
          <w:lang w:val="en-US" w:eastAsia="zh-CN"/>
        </w:rPr>
        <w:t>43.10物业管理服务政府采购需求标准（办公场所类）（试行）</w:t>
      </w:r>
    </w:p>
    <w:p w14:paraId="0169F247">
      <w:pPr>
        <w:pStyle w:val="39"/>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snapToGrid w:val="0"/>
          <w:color w:val="auto"/>
          <w:highlight w:val="none"/>
          <w:lang w:val="en-US" w:eastAsia="zh-CN"/>
        </w:rPr>
      </w:pPr>
      <w:r>
        <w:rPr>
          <w:rFonts w:hint="eastAsia" w:ascii="仿宋" w:hAnsi="仿宋" w:eastAsia="仿宋" w:cs="仿宋"/>
          <w:i w:val="0"/>
          <w:iCs w:val="0"/>
          <w:snapToGrid w:val="0"/>
          <w:color w:val="auto"/>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 项目采购需求”。</w:t>
      </w:r>
    </w:p>
    <w:p w14:paraId="38AF6858">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390" w:name="_Toc1264"/>
      <w:r>
        <w:rPr>
          <w:rFonts w:hint="eastAsia" w:ascii="仿宋" w:hAnsi="仿宋" w:eastAsia="仿宋" w:cs="仿宋"/>
          <w:b/>
          <w:bCs/>
          <w:color w:val="auto"/>
          <w:kern w:val="2"/>
          <w:sz w:val="24"/>
          <w:szCs w:val="24"/>
          <w:highlight w:val="none"/>
          <w:lang w:val="en-US" w:eastAsia="zh-CN" w:bidi="ar-SA"/>
        </w:rPr>
        <w:t>（十四）政府采购合同融资政策</w:t>
      </w:r>
      <w:bookmarkEnd w:id="385"/>
      <w:bookmarkEnd w:id="386"/>
      <w:bookmarkEnd w:id="387"/>
      <w:bookmarkEnd w:id="388"/>
      <w:bookmarkEnd w:id="389"/>
      <w:bookmarkEnd w:id="390"/>
    </w:p>
    <w:p w14:paraId="78CE466D">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391" w:name="_Toc161600345"/>
      <w:bookmarkStart w:id="392" w:name="_Toc109897476"/>
      <w:r>
        <w:rPr>
          <w:rFonts w:hint="eastAsia" w:ascii="仿宋" w:hAnsi="仿宋" w:eastAsia="仿宋" w:cs="仿宋"/>
          <w:b/>
          <w:bCs/>
          <w:color w:val="auto"/>
          <w:kern w:val="2"/>
          <w:sz w:val="24"/>
          <w:szCs w:val="24"/>
          <w:highlight w:val="none"/>
          <w:lang w:val="en-US" w:eastAsia="zh-CN" w:bidi="ar-SA"/>
        </w:rPr>
        <w:t>44.政府采购合同融资政策</w:t>
      </w:r>
      <w:bookmarkEnd w:id="391"/>
    </w:p>
    <w:p w14:paraId="59269D30">
      <w:pPr>
        <w:pStyle w:val="39"/>
        <w:keepNext w:val="0"/>
        <w:keepLines w:val="0"/>
        <w:pageBreakBefore w:val="0"/>
        <w:widowControl w:val="0"/>
        <w:kinsoku/>
        <w:overflowPunct/>
        <w:topLinePunct w:val="0"/>
        <w:bidi w:val="0"/>
        <w:ind w:firstLine="480"/>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4</w:t>
      </w:r>
      <w:r>
        <w:rPr>
          <w:rFonts w:hint="eastAsia" w:ascii="仿宋" w:hAnsi="仿宋" w:eastAsia="仿宋" w:cs="仿宋"/>
          <w:i w:val="0"/>
          <w:iCs w:val="0"/>
          <w:color w:val="auto"/>
          <w:highlight w:val="none"/>
          <w:lang w:val="en-US" w:eastAsia="zh-CN"/>
        </w:rPr>
        <w:t>4</w:t>
      </w:r>
      <w:r>
        <w:rPr>
          <w:rFonts w:hint="eastAsia" w:ascii="仿宋" w:hAnsi="仿宋" w:eastAsia="仿宋" w:cs="仿宋"/>
          <w:i w:val="0"/>
          <w:iCs w:val="0"/>
          <w:color w:val="auto"/>
          <w:highlight w:val="none"/>
        </w:rPr>
        <w:t>.1政府采购合同融资政策：见供应商须知前附表。</w:t>
      </w:r>
    </w:p>
    <w:p w14:paraId="032E5A3C">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393" w:name="_Toc109899575"/>
      <w:bookmarkStart w:id="394" w:name="_Toc109899994"/>
      <w:bookmarkStart w:id="395" w:name="_Toc109900413"/>
      <w:bookmarkStart w:id="396" w:name="_Toc163493623"/>
      <w:bookmarkStart w:id="397" w:name="_Toc26521"/>
      <w:r>
        <w:rPr>
          <w:rFonts w:hint="eastAsia" w:ascii="仿宋" w:hAnsi="仿宋" w:eastAsia="仿宋" w:cs="仿宋"/>
          <w:b/>
          <w:bCs/>
          <w:color w:val="auto"/>
          <w:kern w:val="2"/>
          <w:sz w:val="24"/>
          <w:szCs w:val="24"/>
          <w:highlight w:val="none"/>
          <w:lang w:val="en-US" w:eastAsia="zh-CN" w:bidi="ar-SA"/>
        </w:rPr>
        <w:t>（十五）其他</w:t>
      </w:r>
      <w:bookmarkEnd w:id="392"/>
      <w:bookmarkEnd w:id="393"/>
      <w:bookmarkEnd w:id="394"/>
      <w:bookmarkEnd w:id="395"/>
      <w:bookmarkEnd w:id="396"/>
      <w:bookmarkEnd w:id="397"/>
    </w:p>
    <w:p w14:paraId="0C2C4C1A">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398" w:name="_Toc161600347"/>
      <w:r>
        <w:rPr>
          <w:rFonts w:hint="eastAsia" w:ascii="仿宋" w:hAnsi="仿宋" w:eastAsia="仿宋" w:cs="仿宋"/>
          <w:b/>
          <w:bCs/>
          <w:color w:val="auto"/>
          <w:kern w:val="2"/>
          <w:sz w:val="24"/>
          <w:szCs w:val="24"/>
          <w:highlight w:val="none"/>
          <w:lang w:val="en-US" w:eastAsia="zh-CN" w:bidi="ar-SA"/>
        </w:rPr>
        <w:t>45.需要补充的其他内容</w:t>
      </w:r>
      <w:bookmarkEnd w:id="398"/>
    </w:p>
    <w:p w14:paraId="3957C993">
      <w:pPr>
        <w:pStyle w:val="39"/>
        <w:keepNext w:val="0"/>
        <w:keepLines w:val="0"/>
        <w:pageBreakBefore w:val="0"/>
        <w:widowControl w:val="0"/>
        <w:kinsoku/>
        <w:overflowPunct/>
        <w:topLinePunct w:val="0"/>
        <w:bidi w:val="0"/>
        <w:ind w:firstLine="480"/>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4</w:t>
      </w:r>
      <w:r>
        <w:rPr>
          <w:rFonts w:hint="eastAsia" w:ascii="仿宋" w:hAnsi="仿宋" w:eastAsia="仿宋" w:cs="仿宋"/>
          <w:i w:val="0"/>
          <w:iCs w:val="0"/>
          <w:color w:val="auto"/>
          <w:highlight w:val="none"/>
          <w:lang w:val="en-US" w:eastAsia="zh-CN"/>
        </w:rPr>
        <w:t>5</w:t>
      </w:r>
      <w:r>
        <w:rPr>
          <w:rFonts w:hint="eastAsia" w:ascii="仿宋" w:hAnsi="仿宋" w:eastAsia="仿宋" w:cs="仿宋"/>
          <w:i w:val="0"/>
          <w:iCs w:val="0"/>
          <w:color w:val="auto"/>
          <w:highlight w:val="none"/>
        </w:rPr>
        <w:t>.1需要补充的其他内容：见供应商须知前附表。</w:t>
      </w:r>
    </w:p>
    <w:p w14:paraId="740594BA">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399" w:name="_Toc109897477"/>
      <w:bookmarkStart w:id="400" w:name="_Toc109900414"/>
      <w:bookmarkStart w:id="401" w:name="_Toc109899576"/>
      <w:bookmarkStart w:id="402" w:name="_Toc109899995"/>
      <w:r>
        <w:rPr>
          <w:rFonts w:hint="eastAsia" w:ascii="仿宋" w:hAnsi="仿宋" w:eastAsia="仿宋" w:cs="仿宋"/>
          <w:b/>
          <w:bCs/>
          <w:color w:val="auto"/>
          <w:kern w:val="2"/>
          <w:sz w:val="24"/>
          <w:szCs w:val="24"/>
          <w:highlight w:val="none"/>
          <w:lang w:val="en-US" w:eastAsia="zh-CN" w:bidi="ar-SA"/>
        </w:rPr>
        <w:t>46.适用法律</w:t>
      </w:r>
      <w:bookmarkEnd w:id="399"/>
      <w:bookmarkEnd w:id="400"/>
      <w:bookmarkEnd w:id="401"/>
      <w:bookmarkEnd w:id="402"/>
    </w:p>
    <w:p w14:paraId="48B6B3FD">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仿宋" w:hAnsi="仿宋" w:eastAsia="仿宋" w:cs="仿宋"/>
          <w:i w:val="0"/>
          <w:iCs w:val="0"/>
          <w:snapToGrid w:val="0"/>
          <w:color w:val="auto"/>
          <w:szCs w:val="24"/>
          <w:highlight w:val="none"/>
          <w:lang w:val="zh-CN"/>
        </w:rPr>
      </w:pPr>
      <w:r>
        <w:rPr>
          <w:rFonts w:hint="eastAsia" w:ascii="仿宋" w:hAnsi="仿宋" w:eastAsia="仿宋" w:cs="仿宋"/>
          <w:i w:val="0"/>
          <w:iCs w:val="0"/>
          <w:snapToGrid w:val="0"/>
          <w:color w:val="auto"/>
          <w:szCs w:val="24"/>
          <w:highlight w:val="none"/>
          <w:lang w:val="zh-CN"/>
        </w:rPr>
        <w:t>4</w:t>
      </w:r>
      <w:r>
        <w:rPr>
          <w:rFonts w:hint="eastAsia" w:ascii="仿宋" w:hAnsi="仿宋" w:eastAsia="仿宋" w:cs="仿宋"/>
          <w:i w:val="0"/>
          <w:iCs w:val="0"/>
          <w:snapToGrid w:val="0"/>
          <w:color w:val="auto"/>
          <w:szCs w:val="24"/>
          <w:highlight w:val="none"/>
          <w:lang w:val="en-US" w:eastAsia="zh-CN"/>
        </w:rPr>
        <w:t>6</w:t>
      </w:r>
      <w:r>
        <w:rPr>
          <w:rFonts w:hint="eastAsia" w:ascii="仿宋" w:hAnsi="仿宋" w:eastAsia="仿宋" w:cs="仿宋"/>
          <w:i w:val="0"/>
          <w:iCs w:val="0"/>
          <w:snapToGrid w:val="0"/>
          <w:color w:val="auto"/>
          <w:szCs w:val="24"/>
          <w:highlight w:val="none"/>
          <w:lang w:val="zh-CN"/>
        </w:rPr>
        <w:t>.1采购人、采购代理机构及供应商的一切采购活动均适用《</w:t>
      </w:r>
      <w:r>
        <w:rPr>
          <w:rFonts w:hint="eastAsia" w:ascii="仿宋" w:hAnsi="仿宋" w:eastAsia="仿宋" w:cs="仿宋"/>
          <w:i w:val="0"/>
          <w:iCs w:val="0"/>
          <w:snapToGrid w:val="0"/>
          <w:color w:val="auto"/>
          <w:highlight w:val="none"/>
        </w:rPr>
        <w:t>中华人民共和国</w:t>
      </w:r>
      <w:r>
        <w:rPr>
          <w:rFonts w:hint="eastAsia" w:ascii="仿宋" w:hAnsi="仿宋" w:eastAsia="仿宋" w:cs="仿宋"/>
          <w:i w:val="0"/>
          <w:iCs w:val="0"/>
          <w:snapToGrid w:val="0"/>
          <w:color w:val="auto"/>
          <w:szCs w:val="24"/>
          <w:highlight w:val="none"/>
          <w:lang w:val="zh-CN"/>
        </w:rPr>
        <w:t>政府采购法》、《</w:t>
      </w:r>
      <w:r>
        <w:rPr>
          <w:rFonts w:hint="eastAsia" w:ascii="仿宋" w:hAnsi="仿宋" w:eastAsia="仿宋" w:cs="仿宋"/>
          <w:i w:val="0"/>
          <w:iCs w:val="0"/>
          <w:snapToGrid w:val="0"/>
          <w:color w:val="auto"/>
          <w:highlight w:val="none"/>
        </w:rPr>
        <w:t>中华人民共和国</w:t>
      </w:r>
      <w:r>
        <w:rPr>
          <w:rFonts w:hint="eastAsia" w:ascii="仿宋" w:hAnsi="仿宋" w:eastAsia="仿宋" w:cs="仿宋"/>
          <w:i w:val="0"/>
          <w:iCs w:val="0"/>
          <w:snapToGrid w:val="0"/>
          <w:color w:val="auto"/>
          <w:szCs w:val="24"/>
          <w:highlight w:val="none"/>
          <w:lang w:val="zh-CN"/>
        </w:rPr>
        <w:t>政府采购法实施条例》、</w:t>
      </w:r>
      <w:r>
        <w:rPr>
          <w:rFonts w:hint="eastAsia" w:ascii="仿宋" w:hAnsi="仿宋" w:eastAsia="仿宋" w:cs="仿宋"/>
          <w:i w:val="0"/>
          <w:iCs w:val="0"/>
          <w:color w:val="auto"/>
          <w:szCs w:val="24"/>
          <w:highlight w:val="none"/>
        </w:rPr>
        <w:t>《政府采购竞争性磋商采购方式管理暂行办法》（财库〔2014〕214号）</w:t>
      </w:r>
      <w:r>
        <w:rPr>
          <w:rFonts w:hint="eastAsia" w:ascii="仿宋" w:hAnsi="仿宋" w:eastAsia="仿宋" w:cs="仿宋"/>
          <w:i w:val="0"/>
          <w:iCs w:val="0"/>
          <w:snapToGrid w:val="0"/>
          <w:color w:val="auto"/>
          <w:szCs w:val="24"/>
          <w:highlight w:val="none"/>
          <w:lang w:val="zh-CN"/>
        </w:rPr>
        <w:t>及相关法律法规。</w:t>
      </w:r>
    </w:p>
    <w:p w14:paraId="7EF83039">
      <w:pPr>
        <w:pStyle w:val="39"/>
        <w:keepNext w:val="0"/>
        <w:keepLines w:val="0"/>
        <w:pageBreakBefore w:val="0"/>
        <w:widowControl w:val="0"/>
        <w:kinsoku/>
        <w:overflowPunct/>
        <w:topLinePunct w:val="0"/>
        <w:bidi w:val="0"/>
        <w:ind w:firstLine="480"/>
        <w:textAlignment w:val="auto"/>
        <w:rPr>
          <w:rFonts w:hint="eastAsia" w:ascii="仿宋" w:hAnsi="仿宋" w:eastAsia="仿宋" w:cs="仿宋"/>
          <w:i w:val="0"/>
          <w:iCs w:val="0"/>
          <w:snapToGrid w:val="0"/>
          <w:color w:val="auto"/>
          <w:highlight w:val="none"/>
          <w:lang w:val="zh-CN"/>
        </w:rPr>
      </w:pPr>
      <w:r>
        <w:rPr>
          <w:rFonts w:hint="eastAsia" w:ascii="仿宋" w:hAnsi="仿宋" w:eastAsia="仿宋" w:cs="仿宋"/>
          <w:i w:val="0"/>
          <w:iCs w:val="0"/>
          <w:snapToGrid w:val="0"/>
          <w:color w:val="auto"/>
          <w:szCs w:val="24"/>
          <w:highlight w:val="none"/>
          <w:lang w:val="zh-CN"/>
        </w:rPr>
        <w:t>4</w:t>
      </w:r>
      <w:r>
        <w:rPr>
          <w:rFonts w:hint="eastAsia" w:ascii="仿宋" w:hAnsi="仿宋" w:eastAsia="仿宋" w:cs="仿宋"/>
          <w:i w:val="0"/>
          <w:iCs w:val="0"/>
          <w:snapToGrid w:val="0"/>
          <w:color w:val="auto"/>
          <w:szCs w:val="24"/>
          <w:highlight w:val="none"/>
          <w:lang w:val="en-US" w:eastAsia="zh-CN"/>
        </w:rPr>
        <w:t>6</w:t>
      </w:r>
      <w:r>
        <w:rPr>
          <w:rFonts w:hint="eastAsia" w:ascii="仿宋" w:hAnsi="仿宋" w:eastAsia="仿宋" w:cs="仿宋"/>
          <w:i w:val="0"/>
          <w:iCs w:val="0"/>
          <w:snapToGrid w:val="0"/>
          <w:color w:val="auto"/>
          <w:szCs w:val="24"/>
          <w:highlight w:val="none"/>
          <w:lang w:val="zh-CN"/>
        </w:rPr>
        <w:t>.2</w:t>
      </w:r>
      <w:r>
        <w:rPr>
          <w:rFonts w:hint="eastAsia" w:ascii="仿宋" w:hAnsi="仿宋" w:eastAsia="仿宋" w:cs="仿宋"/>
          <w:i w:val="0"/>
          <w:iCs w:val="0"/>
          <w:snapToGrid w:val="0"/>
          <w:color w:val="auto"/>
          <w:highlight w:val="none"/>
          <w:lang w:val="zh-CN"/>
        </w:rPr>
        <w:t>政府采购合同的履行、违约责任和解决争议的方法等适用《</w:t>
      </w:r>
      <w:r>
        <w:rPr>
          <w:rFonts w:hint="eastAsia" w:ascii="仿宋" w:hAnsi="仿宋" w:eastAsia="仿宋" w:cs="仿宋"/>
          <w:i w:val="0"/>
          <w:iCs w:val="0"/>
          <w:snapToGrid w:val="0"/>
          <w:color w:val="auto"/>
          <w:highlight w:val="none"/>
        </w:rPr>
        <w:t>中华人民共和国</w:t>
      </w:r>
      <w:r>
        <w:rPr>
          <w:rFonts w:hint="eastAsia" w:ascii="仿宋" w:hAnsi="仿宋" w:eastAsia="仿宋" w:cs="仿宋"/>
          <w:i w:val="0"/>
          <w:iCs w:val="0"/>
          <w:snapToGrid w:val="0"/>
          <w:color w:val="auto"/>
          <w:highlight w:val="none"/>
          <w:lang w:val="zh-CN"/>
        </w:rPr>
        <w:t>民法典》。</w:t>
      </w:r>
    </w:p>
    <w:p w14:paraId="5A914310">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403" w:name="_Toc161600349"/>
      <w:bookmarkStart w:id="404" w:name="_Toc155185887"/>
      <w:r>
        <w:rPr>
          <w:rFonts w:hint="eastAsia" w:ascii="仿宋" w:hAnsi="仿宋" w:eastAsia="仿宋" w:cs="仿宋"/>
          <w:b/>
          <w:bCs/>
          <w:color w:val="auto"/>
          <w:kern w:val="2"/>
          <w:sz w:val="24"/>
          <w:szCs w:val="24"/>
          <w:highlight w:val="none"/>
          <w:lang w:val="en-US" w:eastAsia="zh-CN" w:bidi="ar-SA"/>
        </w:rPr>
        <w:t>47.解释权</w:t>
      </w:r>
      <w:bookmarkEnd w:id="403"/>
      <w:bookmarkEnd w:id="404"/>
    </w:p>
    <w:p w14:paraId="02BEF40F">
      <w:pPr>
        <w:pStyle w:val="39"/>
        <w:keepNext w:val="0"/>
        <w:keepLines w:val="0"/>
        <w:pageBreakBefore w:val="0"/>
        <w:widowControl w:val="0"/>
        <w:kinsoku/>
        <w:overflowPunct/>
        <w:topLinePunct w:val="0"/>
        <w:bidi w:val="0"/>
        <w:ind w:firstLine="480"/>
        <w:textAlignment w:val="auto"/>
        <w:rPr>
          <w:rFonts w:hint="eastAsia" w:ascii="仿宋" w:hAnsi="仿宋" w:eastAsia="仿宋" w:cs="仿宋"/>
          <w:i w:val="0"/>
          <w:iCs w:val="0"/>
          <w:snapToGrid w:val="0"/>
          <w:color w:val="auto"/>
          <w:highlight w:val="none"/>
        </w:rPr>
      </w:pPr>
      <w:r>
        <w:rPr>
          <w:rFonts w:hint="eastAsia" w:ascii="仿宋" w:hAnsi="仿宋" w:eastAsia="仿宋" w:cs="仿宋"/>
          <w:i w:val="0"/>
          <w:iCs w:val="0"/>
          <w:snapToGrid w:val="0"/>
          <w:color w:val="auto"/>
          <w:highlight w:val="none"/>
          <w:lang w:val="en-US" w:eastAsia="zh-CN"/>
        </w:rPr>
        <w:t>47</w:t>
      </w:r>
      <w:r>
        <w:rPr>
          <w:rFonts w:hint="eastAsia" w:ascii="仿宋" w:hAnsi="仿宋" w:eastAsia="仿宋" w:cs="仿宋"/>
          <w:i w:val="0"/>
          <w:iCs w:val="0"/>
          <w:snapToGrid w:val="0"/>
          <w:color w:val="auto"/>
          <w:highlight w:val="none"/>
        </w:rPr>
        <w:t>.1本竞争性磋商文件最终解释权归采购人或采购代理机构所有。</w:t>
      </w:r>
    </w:p>
    <w:p w14:paraId="6C8F3CA4">
      <w:pPr>
        <w:pStyle w:val="39"/>
        <w:tabs>
          <w:tab w:val="right" w:pos="8306"/>
        </w:tabs>
        <w:ind w:left="0" w:leftChars="0" w:firstLine="0" w:firstLineChars="0"/>
        <w:rPr>
          <w:rFonts w:hint="eastAsia" w:ascii="仿宋" w:hAnsi="仿宋" w:eastAsia="仿宋" w:cs="仿宋"/>
          <w:i w:val="0"/>
          <w:iCs w:val="0"/>
          <w:color w:val="auto"/>
          <w:highlight w:val="none"/>
          <w:lang w:eastAsia="zh-CN"/>
        </w:rPr>
        <w:sectPr>
          <w:footerReference r:id="rId6" w:type="default"/>
          <w:pgSz w:w="11906" w:h="16838"/>
          <w:pgMar w:top="1440" w:right="1800" w:bottom="1440" w:left="1800" w:header="851" w:footer="652" w:gutter="0"/>
          <w:pgNumType w:fmt="numberInDash"/>
          <w:cols w:space="0" w:num="1"/>
          <w:rtlGutter w:val="0"/>
          <w:docGrid w:type="lines" w:linePitch="312" w:charSpace="0"/>
        </w:sectPr>
      </w:pPr>
    </w:p>
    <w:p w14:paraId="39B2275E">
      <w:pPr>
        <w:pStyle w:val="2"/>
        <w:keepNext w:val="0"/>
        <w:keepLines w:val="0"/>
        <w:pageBreakBefore/>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仿宋" w:hAnsi="仿宋" w:eastAsia="仿宋" w:cs="仿宋"/>
          <w:b/>
          <w:bCs/>
          <w:color w:val="auto"/>
          <w:kern w:val="44"/>
          <w:sz w:val="36"/>
          <w:szCs w:val="36"/>
          <w:highlight w:val="none"/>
          <w:lang w:val="en-US" w:eastAsia="zh-CN" w:bidi="ar-SA"/>
        </w:rPr>
      </w:pPr>
      <w:bookmarkStart w:id="405" w:name="_Toc14779"/>
      <w:r>
        <w:rPr>
          <w:rFonts w:hint="eastAsia" w:ascii="仿宋" w:hAnsi="仿宋" w:eastAsia="仿宋" w:cs="仿宋"/>
          <w:b/>
          <w:bCs/>
          <w:color w:val="auto"/>
          <w:kern w:val="44"/>
          <w:sz w:val="36"/>
          <w:szCs w:val="36"/>
          <w:highlight w:val="none"/>
          <w:lang w:val="en-US" w:eastAsia="zh-CN" w:bidi="ar-SA"/>
        </w:rPr>
        <w:t>第三章 项目采购需求</w:t>
      </w:r>
      <w:bookmarkEnd w:id="405"/>
    </w:p>
    <w:p w14:paraId="5289F119">
      <w:pPr>
        <w:spacing w:before="312" w:beforeLines="100" w:after="312" w:afterLines="100" w:line="560" w:lineRule="exact"/>
        <w:jc w:val="center"/>
        <w:rPr>
          <w:rFonts w:hint="eastAsia" w:ascii="Times New Roman" w:hAnsi="Times New Roman" w:eastAsia="方正小标宋简体" w:cs="Times New Roman"/>
          <w:sz w:val="44"/>
          <w:szCs w:val="44"/>
        </w:rPr>
      </w:pPr>
      <w:bookmarkStart w:id="406" w:name="_Toc155185889"/>
      <w:bookmarkStart w:id="407" w:name="_Toc140132812"/>
      <w:bookmarkStart w:id="408" w:name="_Toc163492886"/>
      <w:r>
        <w:rPr>
          <w:rFonts w:hint="eastAsia" w:ascii="Times New Roman" w:hAnsi="Times New Roman" w:eastAsia="方正小标宋简体"/>
          <w:sz w:val="44"/>
          <w:szCs w:val="44"/>
        </w:rPr>
        <w:t>关</w:t>
      </w:r>
      <w:r>
        <w:rPr>
          <w:rFonts w:hint="eastAsia" w:ascii="Times New Roman" w:hAnsi="Times New Roman" w:eastAsia="方正小标宋简体" w:cs="Times New Roman"/>
          <w:sz w:val="44"/>
          <w:szCs w:val="44"/>
        </w:rPr>
        <w:t>于</w:t>
      </w:r>
      <w:r>
        <w:rPr>
          <w:rFonts w:hint="eastAsia" w:ascii="Times New Roman" w:hAnsi="Times New Roman" w:eastAsia="方正小标宋简体" w:cs="Times New Roman"/>
          <w:sz w:val="44"/>
          <w:szCs w:val="44"/>
          <w:lang w:eastAsia="zh-CN"/>
        </w:rPr>
        <w:t>布拉克苏乡</w:t>
      </w:r>
      <w:r>
        <w:rPr>
          <w:rFonts w:hint="eastAsia" w:ascii="Times New Roman" w:hAnsi="Times New Roman" w:eastAsia="方正小标宋简体" w:cs="Times New Roman"/>
          <w:sz w:val="44"/>
          <w:szCs w:val="44"/>
          <w:lang w:val="en-US" w:eastAsia="zh-CN"/>
        </w:rPr>
        <w:t>4</w:t>
      </w:r>
      <w:r>
        <w:rPr>
          <w:rFonts w:hint="eastAsia" w:ascii="Times New Roman" w:hAnsi="Times New Roman" w:eastAsia="方正小标宋简体" w:cs="Times New Roman"/>
          <w:sz w:val="44"/>
          <w:szCs w:val="44"/>
          <w:lang w:eastAsia="zh-CN"/>
        </w:rPr>
        <w:t>村</w:t>
      </w:r>
      <w:r>
        <w:rPr>
          <w:rFonts w:hint="eastAsia" w:ascii="Times New Roman" w:hAnsi="Times New Roman" w:eastAsia="方正小标宋简体" w:cs="Times New Roman"/>
          <w:sz w:val="44"/>
          <w:szCs w:val="44"/>
        </w:rPr>
        <w:t>人居环境整治项目</w:t>
      </w:r>
    </w:p>
    <w:p w14:paraId="77FBE52F">
      <w:pPr>
        <w:spacing w:before="312" w:beforeLines="100" w:after="312" w:afterLines="100" w:line="560" w:lineRule="exact"/>
        <w:jc w:val="center"/>
        <w:rPr>
          <w:rFonts w:ascii="Times New Roman" w:hAnsi="Times New Roman" w:eastAsia="仿宋_GB2312"/>
          <w:sz w:val="44"/>
          <w:szCs w:val="44"/>
        </w:rPr>
      </w:pPr>
      <w:r>
        <w:rPr>
          <w:rFonts w:hint="eastAsia" w:ascii="Times New Roman" w:hAnsi="Times New Roman" w:eastAsia="方正小标宋简体" w:cs="Times New Roman"/>
          <w:sz w:val="44"/>
          <w:szCs w:val="44"/>
        </w:rPr>
        <w:t>初步设计</w:t>
      </w:r>
      <w:r>
        <w:rPr>
          <w:rFonts w:hint="eastAsia" w:ascii="Times New Roman" w:hAnsi="Times New Roman" w:eastAsia="方正小标宋简体" w:cs="Times New Roman"/>
          <w:sz w:val="44"/>
          <w:szCs w:val="44"/>
          <w:lang w:eastAsia="zh-CN"/>
        </w:rPr>
        <w:t>（</w:t>
      </w:r>
      <w:r>
        <w:rPr>
          <w:rFonts w:hint="eastAsia" w:ascii="Times New Roman" w:hAnsi="Times New Roman" w:eastAsia="方正小标宋简体" w:cs="Times New Roman"/>
          <w:sz w:val="44"/>
          <w:szCs w:val="44"/>
          <w:lang w:val="en-US" w:eastAsia="zh-CN"/>
        </w:rPr>
        <w:t>代可行性研究报告</w:t>
      </w:r>
      <w:r>
        <w:rPr>
          <w:rFonts w:hint="eastAsia" w:ascii="Times New Roman" w:hAnsi="Times New Roman" w:eastAsia="方正小标宋简体" w:cs="Times New Roman"/>
          <w:sz w:val="44"/>
          <w:szCs w:val="44"/>
          <w:lang w:eastAsia="zh-CN"/>
        </w:rPr>
        <w:t>）</w:t>
      </w:r>
      <w:r>
        <w:rPr>
          <w:rFonts w:hint="eastAsia" w:ascii="Times New Roman" w:hAnsi="Times New Roman" w:eastAsia="方正小标宋简体" w:cs="Times New Roman"/>
          <w:sz w:val="44"/>
          <w:szCs w:val="44"/>
        </w:rPr>
        <w:t>的</w:t>
      </w:r>
      <w:r>
        <w:rPr>
          <w:rFonts w:hint="eastAsia" w:ascii="Times New Roman" w:hAnsi="Times New Roman" w:eastAsia="方正小标宋简体"/>
          <w:sz w:val="44"/>
          <w:szCs w:val="44"/>
        </w:rPr>
        <w:t>批复</w:t>
      </w:r>
    </w:p>
    <w:p w14:paraId="421783EC">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草湖项目区农牧业发展和水利服务中心：</w:t>
      </w:r>
    </w:p>
    <w:p w14:paraId="7A858A34">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你单位《</w:t>
      </w:r>
      <w:r>
        <w:rPr>
          <w:rFonts w:hint="eastAsia" w:ascii="Times New Roman" w:hAnsi="Times New Roman" w:eastAsia="仿宋_GB2312"/>
          <w:sz w:val="32"/>
          <w:szCs w:val="32"/>
          <w:lang w:eastAsia="zh-CN"/>
        </w:rPr>
        <w:t>布拉克苏乡</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村</w:t>
      </w:r>
      <w:r>
        <w:rPr>
          <w:rFonts w:hint="eastAsia" w:ascii="Times New Roman" w:hAnsi="Times New Roman" w:eastAsia="仿宋_GB2312"/>
          <w:sz w:val="32"/>
          <w:szCs w:val="32"/>
        </w:rPr>
        <w:t>人居环境整治项目初步设计</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代可行性研究报告</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批复的请示》及相关附件已收悉。经审查，原则同意该项目初步设计，现批复如下：</w:t>
      </w:r>
    </w:p>
    <w:p w14:paraId="628CA36D">
      <w:pPr>
        <w:spacing w:line="560" w:lineRule="exact"/>
        <w:ind w:firstLine="643" w:firstLineChars="200"/>
        <w:rPr>
          <w:rFonts w:ascii="Times New Roman" w:hAnsi="Times New Roman" w:eastAsia="仿宋_GB2312"/>
          <w:b/>
          <w:bCs/>
          <w:sz w:val="32"/>
          <w:szCs w:val="32"/>
        </w:rPr>
      </w:pPr>
      <w:r>
        <w:rPr>
          <w:rFonts w:hint="eastAsia" w:ascii="Times New Roman" w:hAnsi="Times New Roman" w:eastAsia="仿宋_GB2312"/>
          <w:b/>
          <w:bCs/>
          <w:sz w:val="32"/>
          <w:szCs w:val="32"/>
        </w:rPr>
        <w:t>一、项目编码：</w:t>
      </w:r>
    </w:p>
    <w:p w14:paraId="79F0808D">
      <w:pPr>
        <w:spacing w:line="56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二、项目单位：</w:t>
      </w:r>
      <w:r>
        <w:rPr>
          <w:rFonts w:hint="eastAsia" w:ascii="Times New Roman" w:hAnsi="Times New Roman" w:eastAsia="仿宋_GB2312"/>
          <w:sz w:val="32"/>
          <w:szCs w:val="32"/>
        </w:rPr>
        <w:t>草湖项目区农牧业发展和水利服务中心</w:t>
      </w:r>
    </w:p>
    <w:p w14:paraId="4E9CB213">
      <w:pPr>
        <w:spacing w:line="56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三、项目名称：</w:t>
      </w:r>
      <w:r>
        <w:rPr>
          <w:rFonts w:hint="eastAsia" w:ascii="Times New Roman" w:hAnsi="Times New Roman" w:eastAsia="仿宋_GB2312"/>
          <w:sz w:val="32"/>
          <w:szCs w:val="32"/>
          <w:lang w:eastAsia="zh-CN"/>
        </w:rPr>
        <w:t>布拉克苏乡</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村</w:t>
      </w:r>
      <w:r>
        <w:rPr>
          <w:rFonts w:hint="eastAsia" w:ascii="Times New Roman" w:hAnsi="Times New Roman" w:eastAsia="仿宋_GB2312"/>
          <w:sz w:val="32"/>
          <w:szCs w:val="32"/>
        </w:rPr>
        <w:t>人居环境整治项目</w:t>
      </w:r>
    </w:p>
    <w:p w14:paraId="0A21E3DD">
      <w:pPr>
        <w:spacing w:line="560" w:lineRule="exact"/>
        <w:ind w:firstLine="643" w:firstLineChars="200"/>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四、建设地点：</w:t>
      </w:r>
      <w:r>
        <w:rPr>
          <w:rFonts w:hint="eastAsia" w:ascii="Times New Roman" w:hAnsi="Times New Roman" w:eastAsia="仿宋_GB2312"/>
          <w:sz w:val="32"/>
          <w:szCs w:val="32"/>
          <w:lang w:eastAsia="zh-CN"/>
        </w:rPr>
        <w:t>布拉克苏乡</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村</w:t>
      </w:r>
    </w:p>
    <w:p w14:paraId="4DA1E3B4">
      <w:pPr>
        <w:spacing w:line="560" w:lineRule="exact"/>
        <w:ind w:firstLine="643" w:firstLineChars="200"/>
        <w:rPr>
          <w:rFonts w:hint="eastAsia" w:ascii="Times New Roman" w:hAnsi="Times New Roman" w:eastAsia="仿宋_GB2312"/>
          <w:b/>
          <w:bCs/>
          <w:sz w:val="32"/>
          <w:szCs w:val="32"/>
          <w:lang w:val="en-US" w:eastAsia="zh-CN"/>
        </w:rPr>
      </w:pPr>
      <w:r>
        <w:rPr>
          <w:rFonts w:hint="eastAsia" w:ascii="Times New Roman" w:hAnsi="Times New Roman" w:eastAsia="仿宋_GB2312"/>
          <w:b/>
          <w:bCs/>
          <w:sz w:val="32"/>
          <w:szCs w:val="32"/>
          <w:lang w:val="en-US" w:eastAsia="zh-CN"/>
        </w:rPr>
        <w:t>五、</w:t>
      </w:r>
      <w:r>
        <w:rPr>
          <w:rFonts w:hint="default" w:ascii="Times New Roman" w:hAnsi="Times New Roman" w:eastAsia="仿宋_GB2312" w:cs="Times New Roman"/>
          <w:b/>
          <w:bCs/>
          <w:sz w:val="32"/>
          <w:szCs w:val="32"/>
        </w:rPr>
        <w:t>项目规模及主要建设内容</w:t>
      </w:r>
      <w:r>
        <w:rPr>
          <w:rFonts w:hint="eastAsia" w:ascii="Times New Roman" w:hAnsi="Times New Roman" w:eastAsia="仿宋_GB2312"/>
          <w:b/>
          <w:bCs/>
          <w:sz w:val="32"/>
          <w:szCs w:val="32"/>
          <w:lang w:val="en-US" w:eastAsia="zh-CN"/>
        </w:rPr>
        <w:t>：</w:t>
      </w:r>
    </w:p>
    <w:p w14:paraId="0B4C4F10">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布拉克苏乡4村道路维修罩面23001㎡，入户路硬化2500㎡，新建道路1540㎡，水渠盖板150m，新建路灯138盏。</w:t>
      </w:r>
    </w:p>
    <w:p w14:paraId="429E8364">
      <w:pPr>
        <w:spacing w:line="560" w:lineRule="exact"/>
        <w:ind w:firstLine="643" w:firstLineChars="200"/>
        <w:rPr>
          <w:rFonts w:hint="default" w:ascii="Times New Roman" w:hAnsi="Times New Roman" w:eastAsia="仿宋_GB2312"/>
          <w:sz w:val="32"/>
          <w:szCs w:val="32"/>
          <w:lang w:val="en-US" w:eastAsia="zh-CN"/>
        </w:rPr>
      </w:pPr>
      <w:r>
        <w:rPr>
          <w:rFonts w:hint="eastAsia" w:ascii="Times New Roman" w:hAnsi="Times New Roman" w:eastAsia="仿宋_GB2312"/>
          <w:b/>
          <w:bCs/>
          <w:sz w:val="32"/>
          <w:szCs w:val="32"/>
          <w:lang w:val="en-US" w:eastAsia="zh-CN"/>
        </w:rPr>
        <w:t>六</w:t>
      </w:r>
      <w:r>
        <w:rPr>
          <w:rFonts w:hint="eastAsia" w:ascii="Times New Roman" w:hAnsi="Times New Roman" w:eastAsia="仿宋_GB2312"/>
          <w:b/>
          <w:bCs/>
          <w:sz w:val="32"/>
          <w:szCs w:val="32"/>
        </w:rPr>
        <w:t>、</w:t>
      </w:r>
      <w:r>
        <w:rPr>
          <w:rFonts w:hint="eastAsia" w:ascii="Times New Roman" w:hAnsi="Times New Roman" w:eastAsia="仿宋_GB2312"/>
          <w:b/>
          <w:bCs/>
          <w:sz w:val="32"/>
          <w:szCs w:val="32"/>
          <w:lang w:val="en-US" w:eastAsia="zh-CN"/>
        </w:rPr>
        <w:t>工程设计</w:t>
      </w:r>
      <w:r>
        <w:rPr>
          <w:rFonts w:hint="eastAsia" w:ascii="Times New Roman" w:hAnsi="Times New Roman" w:eastAsia="仿宋_GB2312"/>
          <w:b/>
          <w:bCs/>
          <w:sz w:val="32"/>
          <w:szCs w:val="32"/>
        </w:rPr>
        <w:t>：</w:t>
      </w:r>
    </w:p>
    <w:p w14:paraId="15ADCA0D">
      <w:pPr>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sz w:val="32"/>
          <w:szCs w:val="32"/>
          <w:lang w:eastAsia="zh-CN"/>
        </w:rPr>
        <w:t>道路硬化工程：</w:t>
      </w:r>
      <w:r>
        <w:rPr>
          <w:rFonts w:hint="default" w:ascii="Times New Roman" w:hAnsi="Times New Roman" w:eastAsia="仿宋_GB2312" w:cs="Times New Roman"/>
          <w:sz w:val="32"/>
          <w:szCs w:val="32"/>
          <w:lang w:val="zh-CN"/>
        </w:rPr>
        <w:t>道路等级：</w:t>
      </w:r>
      <w:r>
        <w:rPr>
          <w:rFonts w:hint="default" w:ascii="Times New Roman" w:hAnsi="Times New Roman" w:eastAsia="仿宋_GB2312" w:cs="Times New Roman"/>
          <w:sz w:val="32"/>
          <w:szCs w:val="32"/>
        </w:rPr>
        <w:t>乡村支</w:t>
      </w:r>
      <w:r>
        <w:rPr>
          <w:rFonts w:hint="default" w:ascii="Times New Roman" w:hAnsi="Times New Roman" w:eastAsia="仿宋_GB2312" w:cs="Times New Roman"/>
          <w:sz w:val="32"/>
          <w:szCs w:val="32"/>
          <w:lang w:val="zh-CN"/>
        </w:rPr>
        <w:t>路、乡村巷路；设计速度：</w:t>
      </w: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lang w:val="zh-CN"/>
        </w:rPr>
        <w:t>km/h；</w:t>
      </w:r>
      <w:r>
        <w:rPr>
          <w:rFonts w:hint="default" w:ascii="Times New Roman" w:hAnsi="Times New Roman" w:eastAsia="仿宋_GB2312" w:cs="Times New Roman"/>
          <w:sz w:val="32"/>
          <w:szCs w:val="32"/>
        </w:rPr>
        <w:t>路面结构计算荷载：BZZ-100KN；结构设计使用年限：8年;抗震设防烈度：8度；</w:t>
      </w:r>
      <w:r>
        <w:rPr>
          <w:rFonts w:hint="default" w:ascii="Times New Roman" w:hAnsi="Times New Roman" w:eastAsia="仿宋_GB2312" w:cs="Times New Roman"/>
          <w:sz w:val="32"/>
          <w:szCs w:val="32"/>
          <w:lang w:val="zh-CN"/>
        </w:rPr>
        <w:t>路面面层类型：</w:t>
      </w:r>
      <w:r>
        <w:rPr>
          <w:rFonts w:hint="default" w:ascii="Times New Roman" w:hAnsi="Times New Roman" w:eastAsia="仿宋_GB2312" w:cs="Times New Roman"/>
          <w:sz w:val="32"/>
          <w:szCs w:val="32"/>
        </w:rPr>
        <w:t>沥青</w:t>
      </w:r>
      <w:r>
        <w:rPr>
          <w:rFonts w:hint="default" w:ascii="Times New Roman" w:hAnsi="Times New Roman" w:eastAsia="仿宋_GB2312" w:cs="Times New Roman"/>
          <w:sz w:val="32"/>
          <w:szCs w:val="32"/>
          <w:lang w:val="zh-CN"/>
        </w:rPr>
        <w:t>混凝土路面</w:t>
      </w:r>
      <w:r>
        <w:rPr>
          <w:rFonts w:hint="eastAsia" w:ascii="Times New Roman" w:hAnsi="Times New Roman" w:eastAsia="仿宋_GB2312" w:cs="Times New Roman"/>
          <w:sz w:val="32"/>
          <w:szCs w:val="32"/>
          <w:lang w:val="zh-CN"/>
        </w:rPr>
        <w:t>、</w:t>
      </w:r>
      <w:r>
        <w:rPr>
          <w:rFonts w:hint="eastAsia" w:ascii="Times New Roman" w:hAnsi="Times New Roman" w:eastAsia="仿宋_GB2312" w:cs="Times New Roman"/>
          <w:sz w:val="32"/>
          <w:szCs w:val="32"/>
          <w:lang w:val="en-US" w:eastAsia="zh-CN"/>
        </w:rPr>
        <w:t>砂石路面</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rPr>
        <w:t>标准横断面：车行道宽度</w:t>
      </w:r>
      <w:r>
        <w:rPr>
          <w:rFonts w:hint="eastAsia"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m</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5.5m</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道路路拱横坡：路拱采用</w:t>
      </w:r>
      <w:r>
        <w:rPr>
          <w:rFonts w:hint="default" w:ascii="Times New Roman" w:hAnsi="Times New Roman" w:eastAsia="仿宋_GB2312" w:cs="Times New Roman"/>
          <w:sz w:val="32"/>
          <w:szCs w:val="32"/>
          <w:lang w:eastAsia="zh-CN"/>
        </w:rPr>
        <w:t>直线型；</w:t>
      </w:r>
      <w:r>
        <w:rPr>
          <w:rFonts w:hint="default" w:ascii="Times New Roman" w:hAnsi="Times New Roman" w:eastAsia="仿宋_GB2312" w:cs="Times New Roman"/>
          <w:sz w:val="32"/>
          <w:szCs w:val="32"/>
        </w:rPr>
        <w:t>车行道横坡为：单坡1.5%。</w:t>
      </w:r>
    </w:p>
    <w:p w14:paraId="7F9DB50E">
      <w:pPr>
        <w:spacing w:line="560" w:lineRule="exact"/>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cs="Times New Roman"/>
          <w:sz w:val="32"/>
          <w:szCs w:val="32"/>
          <w:lang w:val="en-US" w:eastAsia="zh-CN"/>
        </w:rPr>
        <w:t>沟渠盖板：采用预制矩形钢筋砼盖板吊装。受力</w:t>
      </w:r>
      <w:r>
        <w:rPr>
          <w:rFonts w:hint="eastAsia" w:ascii="Times New Roman" w:hAnsi="Times New Roman" w:eastAsia="仿宋_GB2312"/>
          <w:sz w:val="32"/>
          <w:szCs w:val="32"/>
          <w:lang w:val="en-US" w:eastAsia="zh-CN"/>
        </w:rPr>
        <w:t>钢筋采用HRB400，</w:t>
      </w:r>
      <w:r>
        <w:rPr>
          <w:rFonts w:hint="eastAsia" w:ascii="Times New Roman" w:hAnsi="Times New Roman" w:eastAsia="仿宋_GB2312"/>
          <w:sz w:val="32"/>
          <w:szCs w:val="32"/>
          <w:lang w:eastAsia="zh-CN"/>
        </w:rPr>
        <w:t>混凝土强度C35</w:t>
      </w:r>
      <w:r>
        <w:rPr>
          <w:rFonts w:hint="eastAsia" w:ascii="Times New Roman" w:hAnsi="Times New Roman" w:eastAsia="仿宋_GB2312"/>
          <w:sz w:val="32"/>
          <w:szCs w:val="32"/>
          <w:lang w:val="en-US" w:eastAsia="zh-CN"/>
        </w:rPr>
        <w:t>高抗硫</w:t>
      </w:r>
      <w:r>
        <w:rPr>
          <w:rFonts w:hint="eastAsia" w:ascii="Times New Roman" w:hAnsi="Times New Roman" w:eastAsia="仿宋_GB2312"/>
          <w:sz w:val="32"/>
          <w:szCs w:val="32"/>
          <w:lang w:eastAsia="zh-CN"/>
        </w:rPr>
        <w:t>。</w:t>
      </w:r>
    </w:p>
    <w:p w14:paraId="2B028A54">
      <w:pPr>
        <w:spacing w:line="560" w:lineRule="exact"/>
        <w:ind w:firstLine="643"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b/>
          <w:bCs/>
          <w:sz w:val="32"/>
          <w:szCs w:val="32"/>
        </w:rPr>
        <w:t>七、投资规模：</w:t>
      </w:r>
      <w:r>
        <w:rPr>
          <w:rFonts w:hint="eastAsia" w:ascii="Times New Roman" w:hAnsi="Times New Roman" w:eastAsia="仿宋_GB2312"/>
          <w:sz w:val="32"/>
          <w:szCs w:val="32"/>
        </w:rPr>
        <w:t>总投资</w:t>
      </w:r>
      <w:r>
        <w:rPr>
          <w:rFonts w:hint="eastAsia" w:ascii="Times New Roman" w:hAnsi="Times New Roman" w:eastAsia="仿宋_GB2312" w:cs="Times New Roman"/>
          <w:sz w:val="32"/>
          <w:szCs w:val="32"/>
          <w:lang w:val="en-US" w:eastAsia="zh-CN"/>
        </w:rPr>
        <w:t>400.00万元。</w:t>
      </w:r>
    </w:p>
    <w:p w14:paraId="362B5033">
      <w:pPr>
        <w:spacing w:line="56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八、建设年限：</w:t>
      </w:r>
      <w:r>
        <w:rPr>
          <w:rFonts w:hint="eastAsia" w:ascii="Times New Roman" w:hAnsi="Times New Roman" w:eastAsia="仿宋_GB2312"/>
          <w:sz w:val="32"/>
          <w:szCs w:val="32"/>
        </w:rPr>
        <w:t>2025年。</w:t>
      </w:r>
    </w:p>
    <w:p w14:paraId="078625A3">
      <w:pPr>
        <w:spacing w:line="56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九、项目联系人：</w:t>
      </w:r>
    </w:p>
    <w:p w14:paraId="184FDFC1">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请接此批复后，严格按照批准后的建设内容和投资规模实施项目建设。如需对本项目审批文件所确定的内容进行调整，请及时以书面形式向我局报告，并按照有关规定办理。</w:t>
      </w:r>
    </w:p>
    <w:p w14:paraId="3E220BE4">
      <w:pPr>
        <w:spacing w:line="560" w:lineRule="exact"/>
        <w:ind w:firstLine="640" w:firstLineChars="200"/>
        <w:rPr>
          <w:rFonts w:ascii="Times New Roman" w:hAnsi="Times New Roman" w:eastAsia="仿宋_GB2312"/>
          <w:sz w:val="32"/>
          <w:szCs w:val="32"/>
        </w:rPr>
      </w:pPr>
    </w:p>
    <w:p w14:paraId="2468AF56">
      <w:pPr>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附件：</w:t>
      </w:r>
      <w:r>
        <w:rPr>
          <w:rFonts w:hint="eastAsia" w:ascii="Times New Roman" w:hAnsi="Times New Roman" w:eastAsia="仿宋_GB2312"/>
          <w:sz w:val="32"/>
          <w:szCs w:val="32"/>
          <w:lang w:eastAsia="zh-CN"/>
        </w:rPr>
        <w:t>布拉克苏乡</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村</w:t>
      </w:r>
      <w:r>
        <w:rPr>
          <w:rFonts w:hint="eastAsia" w:ascii="Times New Roman" w:hAnsi="Times New Roman" w:eastAsia="仿宋_GB2312"/>
          <w:sz w:val="32"/>
          <w:szCs w:val="32"/>
        </w:rPr>
        <w:t>人居环境整治项目概算表</w:t>
      </w:r>
    </w:p>
    <w:p w14:paraId="44475A83">
      <w:pPr>
        <w:spacing w:line="560" w:lineRule="exact"/>
        <w:jc w:val="left"/>
        <w:rPr>
          <w:rFonts w:ascii="Times New Roman" w:hAnsi="Times New Roman" w:eastAsia="仿宋_GB2312"/>
          <w:sz w:val="32"/>
          <w:szCs w:val="32"/>
        </w:rPr>
      </w:pPr>
    </w:p>
    <w:p w14:paraId="1FE42333">
      <w:pPr>
        <w:spacing w:line="560" w:lineRule="exact"/>
        <w:jc w:val="left"/>
        <w:rPr>
          <w:rFonts w:hint="eastAsia" w:ascii="Times New Roman" w:hAnsi="Times New Roman" w:eastAsia="仿宋_GB2312"/>
          <w:sz w:val="32"/>
          <w:szCs w:val="32"/>
        </w:rPr>
      </w:pPr>
    </w:p>
    <w:p w14:paraId="003A2263">
      <w:pPr>
        <w:spacing w:line="560" w:lineRule="exact"/>
        <w:ind w:right="-59" w:firstLine="707" w:firstLineChars="221"/>
        <w:jc w:val="right"/>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草湖项目区</w:t>
      </w:r>
      <w:r>
        <w:rPr>
          <w:rFonts w:hint="eastAsia" w:ascii="Times New Roman" w:hAnsi="Times New Roman" w:eastAsia="仿宋_GB2312"/>
          <w:sz w:val="32"/>
          <w:szCs w:val="32"/>
          <w:lang w:val="en-US" w:eastAsia="zh-CN"/>
        </w:rPr>
        <w:t>农业农村局</w:t>
      </w:r>
    </w:p>
    <w:p w14:paraId="31CF70CD">
      <w:pPr>
        <w:spacing w:line="560" w:lineRule="exact"/>
        <w:ind w:right="-59" w:firstLine="707" w:firstLineChars="221"/>
        <w:jc w:val="right"/>
        <w:rPr>
          <w:rFonts w:hint="default" w:ascii="Times New Roman" w:hAnsi="Times New Roman" w:eastAsia="仿宋_GB2312" w:cs="Times New Roman"/>
          <w:color w:val="auto"/>
          <w:sz w:val="32"/>
          <w:szCs w:val="32"/>
        </w:rPr>
      </w:pPr>
      <w:r>
        <w:rPr>
          <w:rFonts w:hint="eastAsia" w:ascii="Times New Roman" w:hAnsi="Times New Roman" w:eastAsia="仿宋_GB2312"/>
          <w:sz w:val="32"/>
          <w:szCs w:val="32"/>
        </w:rPr>
        <w:t>2025年</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27</w:t>
      </w:r>
      <w:r>
        <w:rPr>
          <w:rFonts w:hint="eastAsia" w:ascii="Times New Roman" w:hAnsi="Times New Roman" w:eastAsia="仿宋_GB2312"/>
          <w:sz w:val="32"/>
          <w:szCs w:val="32"/>
        </w:rPr>
        <w:t>日</w:t>
      </w:r>
    </w:p>
    <w:p w14:paraId="36B4F27F">
      <w:pPr>
        <w:spacing w:line="560" w:lineRule="exact"/>
        <w:ind w:right="-59" w:firstLine="707" w:firstLineChars="221"/>
        <w:jc w:val="righ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br w:type="page"/>
      </w:r>
    </w:p>
    <w:tbl>
      <w:tblPr>
        <w:tblStyle w:val="3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5"/>
        <w:gridCol w:w="1162"/>
        <w:gridCol w:w="821"/>
        <w:gridCol w:w="821"/>
        <w:gridCol w:w="620"/>
        <w:gridCol w:w="720"/>
        <w:gridCol w:w="821"/>
        <w:gridCol w:w="417"/>
        <w:gridCol w:w="821"/>
        <w:gridCol w:w="922"/>
        <w:gridCol w:w="922"/>
      </w:tblGrid>
      <w:tr w14:paraId="00C0B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blHeader/>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529CB4A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总概算表</w:t>
            </w:r>
          </w:p>
        </w:tc>
      </w:tr>
      <w:tr w14:paraId="273E7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blHeader/>
        </w:trPr>
        <w:tc>
          <w:tcPr>
            <w:tcW w:w="366" w:type="pct"/>
            <w:vMerge w:val="restart"/>
            <w:tcBorders>
              <w:top w:val="single" w:color="000000" w:sz="4" w:space="0"/>
              <w:left w:val="single" w:color="000000" w:sz="4" w:space="0"/>
              <w:bottom w:val="single" w:color="000000" w:sz="4" w:space="0"/>
              <w:right w:val="single" w:color="000000" w:sz="4" w:space="0"/>
            </w:tcBorders>
            <w:noWrap w:val="0"/>
            <w:vAlign w:val="center"/>
          </w:tcPr>
          <w:p w14:paraId="212B2AC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769" w:type="pct"/>
            <w:vMerge w:val="restart"/>
            <w:tcBorders>
              <w:top w:val="single" w:color="000000" w:sz="4" w:space="0"/>
              <w:left w:val="single" w:color="000000" w:sz="4" w:space="0"/>
              <w:bottom w:val="single" w:color="000000" w:sz="4" w:space="0"/>
              <w:right w:val="single" w:color="000000" w:sz="4" w:space="0"/>
            </w:tcBorders>
            <w:noWrap w:val="0"/>
            <w:vAlign w:val="center"/>
          </w:tcPr>
          <w:p w14:paraId="03FE121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工程或费用名称</w:t>
            </w:r>
          </w:p>
        </w:tc>
        <w:tc>
          <w:tcPr>
            <w:tcW w:w="2104" w:type="pct"/>
            <w:gridSpan w:val="5"/>
            <w:tcBorders>
              <w:top w:val="single" w:color="000000" w:sz="4" w:space="0"/>
              <w:left w:val="single" w:color="000000" w:sz="4" w:space="0"/>
              <w:bottom w:val="single" w:color="000000" w:sz="4" w:space="0"/>
              <w:right w:val="single" w:color="000000" w:sz="4" w:space="0"/>
            </w:tcBorders>
            <w:noWrap w:val="0"/>
            <w:vAlign w:val="center"/>
          </w:tcPr>
          <w:p w14:paraId="338DBD9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概算价值</w:t>
            </w:r>
          </w:p>
        </w:tc>
        <w:tc>
          <w:tcPr>
            <w:tcW w:w="1319" w:type="pct"/>
            <w:gridSpan w:val="3"/>
            <w:tcBorders>
              <w:top w:val="single" w:color="000000" w:sz="4" w:space="0"/>
              <w:left w:val="single" w:color="000000" w:sz="4" w:space="0"/>
              <w:bottom w:val="single" w:color="000000" w:sz="4" w:space="0"/>
              <w:right w:val="single" w:color="000000" w:sz="4" w:space="0"/>
            </w:tcBorders>
            <w:noWrap w:val="0"/>
            <w:vAlign w:val="center"/>
          </w:tcPr>
          <w:p w14:paraId="507EC42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技术经济指标（元）</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440937C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12276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blHeader/>
        </w:trPr>
        <w:tc>
          <w:tcPr>
            <w:tcW w:w="3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19DD23">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000000"/>
                <w:sz w:val="20"/>
                <w:szCs w:val="20"/>
                <w:u w:val="none"/>
              </w:rPr>
            </w:pPr>
          </w:p>
        </w:tc>
        <w:tc>
          <w:tcPr>
            <w:tcW w:w="76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8CFC3C">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3B49CB8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建筑工程费</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C92C68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安装工程费</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7AEAEE6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设备购置费</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ACAF63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工程其他费</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55852F7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总值</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4211372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0F1AA93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428E87D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2302D1C8">
            <w:pPr>
              <w:keepNext w:val="0"/>
              <w:keepLines w:val="0"/>
              <w:pageBreakBefore w:val="0"/>
              <w:kinsoku/>
              <w:wordWrap/>
              <w:overflowPunct/>
              <w:topLinePunct w:val="0"/>
              <w:autoSpaceDE/>
              <w:autoSpaceDN/>
              <w:bidi w:val="0"/>
              <w:adjustRightInd/>
              <w:snapToGrid/>
              <w:ind w:firstLine="0" w:firstLineChars="0"/>
              <w:jc w:val="center"/>
              <w:rPr>
                <w:rFonts w:hint="eastAsia" w:ascii="Arial" w:hAnsi="Arial" w:eastAsia="宋体" w:cs="Arial"/>
                <w:i w:val="0"/>
                <w:iCs w:val="0"/>
                <w:color w:val="000000"/>
                <w:sz w:val="20"/>
                <w:szCs w:val="20"/>
                <w:u w:val="none"/>
              </w:rPr>
            </w:pPr>
          </w:p>
        </w:tc>
      </w:tr>
      <w:tr w14:paraId="4F747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66" w:type="pct"/>
            <w:tcBorders>
              <w:top w:val="single" w:color="000000" w:sz="4" w:space="0"/>
              <w:left w:val="single" w:color="000000" w:sz="4" w:space="0"/>
              <w:bottom w:val="single" w:color="000000" w:sz="4" w:space="0"/>
              <w:right w:val="single" w:color="000000" w:sz="4" w:space="0"/>
            </w:tcBorders>
            <w:noWrap w:val="0"/>
            <w:vAlign w:val="center"/>
          </w:tcPr>
          <w:p w14:paraId="2DA2858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D0D0D"/>
                <w:sz w:val="20"/>
                <w:szCs w:val="20"/>
                <w:u w:val="none"/>
              </w:rPr>
            </w:pPr>
            <w:r>
              <w:rPr>
                <w:rFonts w:hint="eastAsia" w:ascii="宋体" w:hAnsi="宋体" w:eastAsia="宋体" w:cs="宋体"/>
                <w:b/>
                <w:bCs/>
                <w:i w:val="0"/>
                <w:iCs w:val="0"/>
                <w:color w:val="0D0D0D"/>
                <w:kern w:val="0"/>
                <w:sz w:val="20"/>
                <w:szCs w:val="20"/>
                <w:u w:val="none"/>
                <w:lang w:val="en-US" w:eastAsia="zh-CN" w:bidi="ar"/>
              </w:rPr>
              <w:t>一</w:t>
            </w:r>
          </w:p>
        </w:tc>
        <w:tc>
          <w:tcPr>
            <w:tcW w:w="769" w:type="pct"/>
            <w:tcBorders>
              <w:top w:val="single" w:color="000000" w:sz="4" w:space="0"/>
              <w:left w:val="single" w:color="000000" w:sz="4" w:space="0"/>
              <w:bottom w:val="single" w:color="000000" w:sz="4" w:space="0"/>
              <w:right w:val="single" w:color="000000" w:sz="4" w:space="0"/>
            </w:tcBorders>
            <w:noWrap w:val="0"/>
            <w:vAlign w:val="center"/>
          </w:tcPr>
          <w:p w14:paraId="360182F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D0D0D"/>
                <w:sz w:val="20"/>
                <w:szCs w:val="20"/>
                <w:u w:val="none"/>
              </w:rPr>
            </w:pPr>
            <w:r>
              <w:rPr>
                <w:rFonts w:hint="eastAsia" w:ascii="宋体" w:hAnsi="宋体" w:eastAsia="宋体" w:cs="宋体"/>
                <w:b/>
                <w:bCs/>
                <w:i w:val="0"/>
                <w:iCs w:val="0"/>
                <w:color w:val="0D0D0D"/>
                <w:kern w:val="0"/>
                <w:sz w:val="20"/>
                <w:szCs w:val="20"/>
                <w:u w:val="none"/>
                <w:lang w:val="en-US" w:eastAsia="zh-CN" w:bidi="ar"/>
              </w:rPr>
              <w:t>工程费</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1DA8213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D0D0D"/>
                <w:sz w:val="20"/>
                <w:szCs w:val="20"/>
                <w:u w:val="none"/>
              </w:rPr>
            </w:pPr>
            <w:r>
              <w:rPr>
                <w:rFonts w:hint="eastAsia" w:ascii="宋体" w:hAnsi="宋体" w:eastAsia="宋体" w:cs="宋体"/>
                <w:b/>
                <w:bCs/>
                <w:i w:val="0"/>
                <w:iCs w:val="0"/>
                <w:color w:val="0D0D0D"/>
                <w:kern w:val="0"/>
                <w:sz w:val="20"/>
                <w:szCs w:val="20"/>
                <w:u w:val="none"/>
                <w:lang w:val="en-US" w:eastAsia="zh-CN" w:bidi="ar"/>
              </w:rPr>
              <w:t xml:space="preserve">228.52 </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6812968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D0D0D"/>
                <w:sz w:val="20"/>
                <w:szCs w:val="20"/>
                <w:u w:val="none"/>
              </w:rPr>
            </w:pPr>
            <w:r>
              <w:rPr>
                <w:rFonts w:hint="eastAsia" w:ascii="宋体" w:hAnsi="宋体" w:eastAsia="宋体" w:cs="宋体"/>
                <w:b/>
                <w:bCs/>
                <w:i w:val="0"/>
                <w:iCs w:val="0"/>
                <w:color w:val="0D0D0D"/>
                <w:kern w:val="0"/>
                <w:sz w:val="20"/>
                <w:szCs w:val="20"/>
                <w:u w:val="none"/>
                <w:lang w:val="en-US" w:eastAsia="zh-CN" w:bidi="ar"/>
              </w:rPr>
              <w:t xml:space="preserve">109.86 </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3210CC1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D0D0D"/>
                <w:sz w:val="20"/>
                <w:szCs w:val="20"/>
                <w:u w:val="none"/>
              </w:rPr>
            </w:pPr>
            <w:r>
              <w:rPr>
                <w:rFonts w:hint="eastAsia" w:ascii="宋体" w:hAnsi="宋体" w:eastAsia="宋体" w:cs="宋体"/>
                <w:b/>
                <w:bCs/>
                <w:i w:val="0"/>
                <w:iCs w:val="0"/>
                <w:color w:val="0D0D0D"/>
                <w:kern w:val="0"/>
                <w:sz w:val="20"/>
                <w:szCs w:val="20"/>
                <w:u w:val="none"/>
                <w:lang w:val="en-US" w:eastAsia="zh-CN" w:bidi="ar"/>
              </w:rPr>
              <w:t xml:space="preserve">0.00 </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0967A08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D0D0D"/>
                <w:sz w:val="20"/>
                <w:szCs w:val="20"/>
                <w:u w:val="none"/>
              </w:rPr>
            </w:pPr>
            <w:r>
              <w:rPr>
                <w:rFonts w:hint="eastAsia" w:ascii="宋体" w:hAnsi="宋体" w:eastAsia="宋体" w:cs="宋体"/>
                <w:b/>
                <w:bCs/>
                <w:i w:val="0"/>
                <w:iCs w:val="0"/>
                <w:color w:val="0D0D0D"/>
                <w:kern w:val="0"/>
                <w:sz w:val="20"/>
                <w:szCs w:val="20"/>
                <w:u w:val="none"/>
                <w:lang w:val="en-US" w:eastAsia="zh-CN" w:bidi="ar"/>
              </w:rPr>
              <w:t xml:space="preserve">0.00 </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0F5BB94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D0D0D"/>
                <w:sz w:val="20"/>
                <w:szCs w:val="20"/>
                <w:u w:val="none"/>
              </w:rPr>
            </w:pPr>
            <w:r>
              <w:rPr>
                <w:rFonts w:hint="eastAsia" w:ascii="宋体" w:hAnsi="宋体" w:eastAsia="宋体" w:cs="宋体"/>
                <w:b/>
                <w:bCs/>
                <w:i w:val="0"/>
                <w:iCs w:val="0"/>
                <w:color w:val="0D0D0D"/>
                <w:kern w:val="0"/>
                <w:sz w:val="20"/>
                <w:szCs w:val="20"/>
                <w:u w:val="none"/>
                <w:lang w:val="en-US" w:eastAsia="zh-CN" w:bidi="ar"/>
              </w:rPr>
              <w:t xml:space="preserve">338.38 </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25D023D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D0D0D"/>
                <w:sz w:val="20"/>
                <w:szCs w:val="20"/>
                <w:u w:val="none"/>
              </w:rPr>
            </w:pPr>
            <w:r>
              <w:rPr>
                <w:rFonts w:hint="eastAsia" w:ascii="宋体" w:hAnsi="宋体" w:eastAsia="宋体" w:cs="宋体"/>
                <w:b/>
                <w:bCs/>
                <w:i w:val="0"/>
                <w:iCs w:val="0"/>
                <w:color w:val="0D0D0D"/>
                <w:kern w:val="0"/>
                <w:sz w:val="20"/>
                <w:szCs w:val="20"/>
                <w:u w:val="none"/>
                <w:lang w:val="en-US" w:eastAsia="zh-CN" w:bidi="ar"/>
              </w:rPr>
              <w:t>万元</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2FAEEE3A">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0D0D0D"/>
                <w:sz w:val="20"/>
                <w:szCs w:val="20"/>
                <w:u w:val="none"/>
              </w:rPr>
            </w:pP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3EBBA81E">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0D0D0D"/>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0BA2B4B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84.59%</w:t>
            </w:r>
          </w:p>
        </w:tc>
      </w:tr>
      <w:tr w14:paraId="206FE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66" w:type="pct"/>
            <w:tcBorders>
              <w:top w:val="single" w:color="000000" w:sz="4" w:space="0"/>
              <w:left w:val="single" w:color="000000" w:sz="4" w:space="0"/>
              <w:bottom w:val="single" w:color="000000" w:sz="4" w:space="0"/>
              <w:right w:val="single" w:color="000000" w:sz="4" w:space="0"/>
            </w:tcBorders>
            <w:noWrap w:val="0"/>
            <w:vAlign w:val="center"/>
          </w:tcPr>
          <w:p w14:paraId="65D8B27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D0D0D"/>
                <w:sz w:val="20"/>
                <w:szCs w:val="20"/>
                <w:u w:val="none"/>
              </w:rPr>
            </w:pPr>
            <w:r>
              <w:rPr>
                <w:rFonts w:hint="eastAsia" w:ascii="宋体" w:hAnsi="宋体" w:eastAsia="宋体" w:cs="宋体"/>
                <w:b/>
                <w:bCs/>
                <w:i w:val="0"/>
                <w:iCs w:val="0"/>
                <w:color w:val="0D0D0D"/>
                <w:kern w:val="0"/>
                <w:sz w:val="20"/>
                <w:szCs w:val="20"/>
                <w:u w:val="none"/>
                <w:lang w:val="en-US" w:eastAsia="zh-CN" w:bidi="ar"/>
              </w:rPr>
              <w:t>1</w:t>
            </w:r>
          </w:p>
        </w:tc>
        <w:tc>
          <w:tcPr>
            <w:tcW w:w="769" w:type="pct"/>
            <w:tcBorders>
              <w:top w:val="single" w:color="000000" w:sz="4" w:space="0"/>
              <w:left w:val="single" w:color="000000" w:sz="4" w:space="0"/>
              <w:bottom w:val="single" w:color="000000" w:sz="4" w:space="0"/>
              <w:right w:val="single" w:color="000000" w:sz="4" w:space="0"/>
            </w:tcBorders>
            <w:noWrap w:val="0"/>
            <w:vAlign w:val="center"/>
          </w:tcPr>
          <w:p w14:paraId="2014031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D0D0D"/>
                <w:sz w:val="20"/>
                <w:szCs w:val="20"/>
                <w:u w:val="none"/>
              </w:rPr>
            </w:pPr>
            <w:r>
              <w:rPr>
                <w:rFonts w:hint="eastAsia" w:ascii="宋体" w:hAnsi="宋体" w:eastAsia="宋体" w:cs="宋体"/>
                <w:b/>
                <w:bCs/>
                <w:i w:val="0"/>
                <w:iCs w:val="0"/>
                <w:color w:val="0D0D0D"/>
                <w:kern w:val="0"/>
                <w:sz w:val="20"/>
                <w:szCs w:val="20"/>
                <w:u w:val="none"/>
                <w:lang w:val="en-US" w:eastAsia="zh-CN" w:bidi="ar"/>
              </w:rPr>
              <w:t>道路工程</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3AA6BB6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D0D0D"/>
                <w:sz w:val="20"/>
                <w:szCs w:val="20"/>
                <w:u w:val="none"/>
              </w:rPr>
            </w:pPr>
            <w:r>
              <w:rPr>
                <w:rFonts w:hint="eastAsia" w:ascii="宋体" w:hAnsi="宋体" w:eastAsia="宋体" w:cs="宋体"/>
                <w:b/>
                <w:bCs/>
                <w:i w:val="0"/>
                <w:iCs w:val="0"/>
                <w:color w:val="0D0D0D"/>
                <w:kern w:val="0"/>
                <w:sz w:val="20"/>
                <w:szCs w:val="20"/>
                <w:u w:val="none"/>
                <w:lang w:val="en-US" w:eastAsia="zh-CN" w:bidi="ar"/>
              </w:rPr>
              <w:t xml:space="preserve">179.27 </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7A415AB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D0D0D"/>
                <w:sz w:val="20"/>
                <w:szCs w:val="20"/>
                <w:u w:val="none"/>
              </w:rPr>
            </w:pPr>
            <w:r>
              <w:rPr>
                <w:rFonts w:hint="eastAsia" w:ascii="宋体" w:hAnsi="宋体" w:eastAsia="宋体" w:cs="宋体"/>
                <w:b/>
                <w:bCs/>
                <w:i w:val="0"/>
                <w:iCs w:val="0"/>
                <w:color w:val="0D0D0D"/>
                <w:kern w:val="0"/>
                <w:sz w:val="20"/>
                <w:szCs w:val="20"/>
                <w:u w:val="none"/>
                <w:lang w:val="en-US" w:eastAsia="zh-CN" w:bidi="ar"/>
              </w:rPr>
              <w:t xml:space="preserve">0.00 </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470048F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D0D0D"/>
                <w:sz w:val="20"/>
                <w:szCs w:val="20"/>
                <w:u w:val="none"/>
              </w:rPr>
            </w:pPr>
            <w:r>
              <w:rPr>
                <w:rFonts w:hint="eastAsia" w:ascii="宋体" w:hAnsi="宋体" w:eastAsia="宋体" w:cs="宋体"/>
                <w:b/>
                <w:bCs/>
                <w:i w:val="0"/>
                <w:iCs w:val="0"/>
                <w:color w:val="0D0D0D"/>
                <w:kern w:val="0"/>
                <w:sz w:val="20"/>
                <w:szCs w:val="20"/>
                <w:u w:val="none"/>
                <w:lang w:val="en-US" w:eastAsia="zh-CN" w:bidi="ar"/>
              </w:rPr>
              <w:t xml:space="preserve">0.00 </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4EE5E45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D0D0D"/>
                <w:sz w:val="20"/>
                <w:szCs w:val="20"/>
                <w:u w:val="none"/>
              </w:rPr>
            </w:pPr>
            <w:r>
              <w:rPr>
                <w:rFonts w:hint="eastAsia" w:ascii="宋体" w:hAnsi="宋体" w:eastAsia="宋体" w:cs="宋体"/>
                <w:b/>
                <w:bCs/>
                <w:i w:val="0"/>
                <w:iCs w:val="0"/>
                <w:color w:val="0D0D0D"/>
                <w:kern w:val="0"/>
                <w:sz w:val="20"/>
                <w:szCs w:val="20"/>
                <w:u w:val="none"/>
                <w:lang w:val="en-US" w:eastAsia="zh-CN" w:bidi="ar"/>
              </w:rPr>
              <w:t xml:space="preserve">0.00 </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112741D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D0D0D"/>
                <w:sz w:val="20"/>
                <w:szCs w:val="20"/>
                <w:u w:val="none"/>
              </w:rPr>
            </w:pPr>
            <w:r>
              <w:rPr>
                <w:rFonts w:hint="eastAsia" w:ascii="宋体" w:hAnsi="宋体" w:eastAsia="宋体" w:cs="宋体"/>
                <w:b/>
                <w:bCs/>
                <w:i w:val="0"/>
                <w:iCs w:val="0"/>
                <w:color w:val="0D0D0D"/>
                <w:kern w:val="0"/>
                <w:sz w:val="20"/>
                <w:szCs w:val="20"/>
                <w:u w:val="none"/>
                <w:lang w:val="en-US" w:eastAsia="zh-CN" w:bidi="ar"/>
              </w:rPr>
              <w:t xml:space="preserve">179.27 </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3E706EC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D0D0D"/>
                <w:sz w:val="20"/>
                <w:szCs w:val="20"/>
                <w:u w:val="none"/>
              </w:rPr>
            </w:pPr>
            <w:r>
              <w:rPr>
                <w:rFonts w:hint="eastAsia" w:ascii="宋体" w:hAnsi="宋体" w:eastAsia="宋体" w:cs="宋体"/>
                <w:b/>
                <w:bCs/>
                <w:i w:val="0"/>
                <w:iCs w:val="0"/>
                <w:color w:val="0D0D0D"/>
                <w:kern w:val="0"/>
                <w:sz w:val="20"/>
                <w:szCs w:val="20"/>
                <w:u w:val="none"/>
                <w:lang w:val="en-US" w:eastAsia="zh-CN" w:bidi="ar"/>
              </w:rPr>
              <w:t>平方米</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391E6DA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D0D0D"/>
                <w:sz w:val="20"/>
                <w:szCs w:val="20"/>
                <w:u w:val="none"/>
              </w:rPr>
            </w:pPr>
            <w:r>
              <w:rPr>
                <w:rFonts w:hint="eastAsia" w:ascii="宋体" w:hAnsi="宋体" w:eastAsia="宋体" w:cs="宋体"/>
                <w:b/>
                <w:bCs/>
                <w:i w:val="0"/>
                <w:iCs w:val="0"/>
                <w:color w:val="0D0D0D"/>
                <w:kern w:val="0"/>
                <w:sz w:val="20"/>
                <w:szCs w:val="20"/>
                <w:u w:val="none"/>
                <w:lang w:val="en-US" w:eastAsia="zh-CN" w:bidi="ar"/>
              </w:rPr>
              <w:t>27041</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6434490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D0D0D"/>
                <w:sz w:val="20"/>
                <w:szCs w:val="20"/>
                <w:u w:val="none"/>
              </w:rPr>
            </w:pPr>
            <w:r>
              <w:rPr>
                <w:rFonts w:hint="eastAsia" w:ascii="宋体" w:hAnsi="宋体" w:eastAsia="宋体" w:cs="宋体"/>
                <w:b/>
                <w:bCs/>
                <w:i w:val="0"/>
                <w:iCs w:val="0"/>
                <w:color w:val="0D0D0D"/>
                <w:kern w:val="0"/>
                <w:sz w:val="20"/>
                <w:szCs w:val="20"/>
                <w:u w:val="none"/>
                <w:lang w:val="en-US" w:eastAsia="zh-CN" w:bidi="ar"/>
              </w:rPr>
              <w:t xml:space="preserve">66.30 </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2F2260D5">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r>
      <w:tr w14:paraId="5A8F3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66" w:type="pct"/>
            <w:tcBorders>
              <w:top w:val="single" w:color="000000" w:sz="4" w:space="0"/>
              <w:left w:val="single" w:color="000000" w:sz="4" w:space="0"/>
              <w:bottom w:val="single" w:color="000000" w:sz="4" w:space="0"/>
              <w:right w:val="single" w:color="000000" w:sz="4" w:space="0"/>
            </w:tcBorders>
            <w:noWrap w:val="0"/>
            <w:vAlign w:val="center"/>
          </w:tcPr>
          <w:p w14:paraId="192F3865">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noWrap w:val="0"/>
            <w:vAlign w:val="center"/>
          </w:tcPr>
          <w:p w14:paraId="537B127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D0D0D"/>
                <w:sz w:val="20"/>
                <w:szCs w:val="20"/>
                <w:u w:val="none"/>
              </w:rPr>
            </w:pPr>
            <w:r>
              <w:rPr>
                <w:rFonts w:hint="eastAsia" w:ascii="宋体" w:hAnsi="宋体" w:eastAsia="宋体" w:cs="宋体"/>
                <w:b w:val="0"/>
                <w:i w:val="0"/>
                <w:iCs w:val="0"/>
                <w:color w:val="0D0D0D"/>
                <w:kern w:val="0"/>
                <w:sz w:val="20"/>
                <w:szCs w:val="20"/>
                <w:u w:val="none"/>
                <w:lang w:val="en-US" w:eastAsia="zh-CN" w:bidi="ar"/>
              </w:rPr>
              <w:t>道路土石方工程</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7B6D830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D0D0D"/>
                <w:sz w:val="20"/>
                <w:szCs w:val="20"/>
                <w:u w:val="none"/>
              </w:rPr>
            </w:pPr>
            <w:r>
              <w:rPr>
                <w:rFonts w:hint="eastAsia" w:ascii="宋体" w:hAnsi="宋体" w:eastAsia="宋体" w:cs="宋体"/>
                <w:b w:val="0"/>
                <w:i w:val="0"/>
                <w:iCs w:val="0"/>
                <w:color w:val="0D0D0D"/>
                <w:kern w:val="0"/>
                <w:sz w:val="20"/>
                <w:szCs w:val="20"/>
                <w:u w:val="none"/>
                <w:lang w:val="en-US" w:eastAsia="zh-CN" w:bidi="ar"/>
              </w:rPr>
              <w:t xml:space="preserve">4.86 </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3BC5EB74">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1B1442FB">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3CB35593">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590D97B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D0D0D"/>
                <w:sz w:val="20"/>
                <w:szCs w:val="20"/>
                <w:u w:val="none"/>
              </w:rPr>
            </w:pPr>
            <w:r>
              <w:rPr>
                <w:rFonts w:hint="eastAsia" w:ascii="宋体" w:hAnsi="宋体" w:eastAsia="宋体" w:cs="宋体"/>
                <w:b w:val="0"/>
                <w:i w:val="0"/>
                <w:iCs w:val="0"/>
                <w:color w:val="0D0D0D"/>
                <w:kern w:val="0"/>
                <w:sz w:val="20"/>
                <w:szCs w:val="20"/>
                <w:u w:val="none"/>
                <w:lang w:val="en-US" w:eastAsia="zh-CN" w:bidi="ar"/>
              </w:rPr>
              <w:t xml:space="preserve">4.86 </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6A97661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D0D0D"/>
                <w:sz w:val="20"/>
                <w:szCs w:val="20"/>
                <w:u w:val="none"/>
              </w:rPr>
            </w:pPr>
            <w:r>
              <w:rPr>
                <w:rFonts w:hint="eastAsia" w:ascii="宋体" w:hAnsi="宋体" w:eastAsia="宋体" w:cs="宋体"/>
                <w:b w:val="0"/>
                <w:i w:val="0"/>
                <w:iCs w:val="0"/>
                <w:color w:val="0D0D0D"/>
                <w:kern w:val="0"/>
                <w:sz w:val="20"/>
                <w:szCs w:val="20"/>
                <w:u w:val="none"/>
                <w:lang w:val="en-US" w:eastAsia="zh-CN" w:bidi="ar"/>
              </w:rPr>
              <w:t>立方米</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305E169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D0D0D"/>
                <w:sz w:val="20"/>
                <w:szCs w:val="20"/>
                <w:u w:val="none"/>
              </w:rPr>
            </w:pPr>
            <w:r>
              <w:rPr>
                <w:rFonts w:hint="eastAsia" w:ascii="宋体" w:hAnsi="宋体" w:eastAsia="宋体" w:cs="宋体"/>
                <w:b w:val="0"/>
                <w:i w:val="0"/>
                <w:iCs w:val="0"/>
                <w:color w:val="0D0D0D"/>
                <w:kern w:val="0"/>
                <w:sz w:val="20"/>
                <w:szCs w:val="20"/>
                <w:u w:val="none"/>
                <w:lang w:val="en-US" w:eastAsia="zh-CN" w:bidi="ar"/>
              </w:rPr>
              <w:t>739</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02A3AAE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D0D0D"/>
                <w:sz w:val="20"/>
                <w:szCs w:val="20"/>
                <w:u w:val="none"/>
              </w:rPr>
            </w:pPr>
            <w:r>
              <w:rPr>
                <w:rFonts w:hint="eastAsia" w:ascii="宋体" w:hAnsi="宋体" w:eastAsia="宋体" w:cs="宋体"/>
                <w:b w:val="0"/>
                <w:i w:val="0"/>
                <w:iCs w:val="0"/>
                <w:color w:val="0D0D0D"/>
                <w:kern w:val="0"/>
                <w:sz w:val="20"/>
                <w:szCs w:val="20"/>
                <w:u w:val="none"/>
                <w:lang w:val="en-US" w:eastAsia="zh-CN" w:bidi="ar"/>
              </w:rPr>
              <w:t xml:space="preserve">65.77 </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7155BE29">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r>
      <w:tr w14:paraId="393C0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66" w:type="pct"/>
            <w:tcBorders>
              <w:top w:val="single" w:color="000000" w:sz="4" w:space="0"/>
              <w:left w:val="single" w:color="000000" w:sz="4" w:space="0"/>
              <w:bottom w:val="single" w:color="000000" w:sz="4" w:space="0"/>
              <w:right w:val="single" w:color="000000" w:sz="4" w:space="0"/>
            </w:tcBorders>
            <w:noWrap w:val="0"/>
            <w:vAlign w:val="center"/>
          </w:tcPr>
          <w:p w14:paraId="754FFD43">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noWrap w:val="0"/>
            <w:vAlign w:val="center"/>
          </w:tcPr>
          <w:p w14:paraId="4F49445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D0D0D"/>
                <w:sz w:val="20"/>
                <w:szCs w:val="20"/>
                <w:u w:val="none"/>
              </w:rPr>
            </w:pPr>
            <w:r>
              <w:rPr>
                <w:rFonts w:hint="eastAsia" w:ascii="宋体" w:hAnsi="宋体" w:eastAsia="宋体" w:cs="宋体"/>
                <w:b w:val="0"/>
                <w:i w:val="0"/>
                <w:iCs w:val="0"/>
                <w:color w:val="0D0D0D"/>
                <w:kern w:val="0"/>
                <w:sz w:val="20"/>
                <w:szCs w:val="20"/>
                <w:u w:val="none"/>
                <w:lang w:val="en-US" w:eastAsia="zh-CN" w:bidi="ar"/>
              </w:rPr>
              <w:t>行车道罩面</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569C580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D0D0D"/>
                <w:sz w:val="20"/>
                <w:szCs w:val="20"/>
                <w:u w:val="none"/>
              </w:rPr>
            </w:pPr>
            <w:r>
              <w:rPr>
                <w:rFonts w:hint="eastAsia" w:ascii="宋体" w:hAnsi="宋体" w:eastAsia="宋体" w:cs="宋体"/>
                <w:b w:val="0"/>
                <w:i w:val="0"/>
                <w:iCs w:val="0"/>
                <w:color w:val="0D0D0D"/>
                <w:kern w:val="0"/>
                <w:sz w:val="20"/>
                <w:szCs w:val="20"/>
                <w:u w:val="none"/>
                <w:lang w:val="en-US" w:eastAsia="zh-CN" w:bidi="ar"/>
              </w:rPr>
              <w:t xml:space="preserve">121.07 </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3969FAF7">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758ECAE8">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677973B9">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346C1FD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D0D0D"/>
                <w:sz w:val="20"/>
                <w:szCs w:val="20"/>
                <w:u w:val="none"/>
              </w:rPr>
            </w:pPr>
            <w:r>
              <w:rPr>
                <w:rFonts w:hint="eastAsia" w:ascii="宋体" w:hAnsi="宋体" w:eastAsia="宋体" w:cs="宋体"/>
                <w:b w:val="0"/>
                <w:i w:val="0"/>
                <w:iCs w:val="0"/>
                <w:color w:val="0D0D0D"/>
                <w:kern w:val="0"/>
                <w:sz w:val="20"/>
                <w:szCs w:val="20"/>
                <w:u w:val="none"/>
                <w:lang w:val="en-US" w:eastAsia="zh-CN" w:bidi="ar"/>
              </w:rPr>
              <w:t xml:space="preserve">121.08 </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34838FD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D0D0D"/>
                <w:sz w:val="20"/>
                <w:szCs w:val="20"/>
                <w:u w:val="none"/>
              </w:rPr>
            </w:pPr>
            <w:r>
              <w:rPr>
                <w:rFonts w:hint="eastAsia" w:ascii="宋体" w:hAnsi="宋体" w:eastAsia="宋体" w:cs="宋体"/>
                <w:b w:val="0"/>
                <w:i w:val="0"/>
                <w:iCs w:val="0"/>
                <w:color w:val="0D0D0D"/>
                <w:kern w:val="0"/>
                <w:sz w:val="20"/>
                <w:szCs w:val="20"/>
                <w:u w:val="none"/>
                <w:lang w:val="en-US" w:eastAsia="zh-CN" w:bidi="ar"/>
              </w:rPr>
              <w:t>平方米</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417BFC7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D0D0D"/>
                <w:sz w:val="20"/>
                <w:szCs w:val="20"/>
                <w:u w:val="none"/>
              </w:rPr>
            </w:pPr>
            <w:r>
              <w:rPr>
                <w:rFonts w:hint="eastAsia" w:ascii="宋体" w:hAnsi="宋体" w:eastAsia="宋体" w:cs="宋体"/>
                <w:b w:val="0"/>
                <w:i w:val="0"/>
                <w:iCs w:val="0"/>
                <w:color w:val="0D0D0D"/>
                <w:kern w:val="0"/>
                <w:sz w:val="20"/>
                <w:szCs w:val="20"/>
                <w:u w:val="none"/>
                <w:lang w:val="en-US" w:eastAsia="zh-CN" w:bidi="ar"/>
              </w:rPr>
              <w:t>23001</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7619875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D0D0D"/>
                <w:sz w:val="20"/>
                <w:szCs w:val="20"/>
                <w:u w:val="none"/>
              </w:rPr>
            </w:pPr>
            <w:r>
              <w:rPr>
                <w:rFonts w:hint="eastAsia" w:ascii="宋体" w:hAnsi="宋体" w:eastAsia="宋体" w:cs="宋体"/>
                <w:b w:val="0"/>
                <w:i w:val="0"/>
                <w:iCs w:val="0"/>
                <w:color w:val="0D0D0D"/>
                <w:kern w:val="0"/>
                <w:sz w:val="20"/>
                <w:szCs w:val="20"/>
                <w:u w:val="none"/>
                <w:lang w:val="en-US" w:eastAsia="zh-CN" w:bidi="ar"/>
              </w:rPr>
              <w:t xml:space="preserve">52.64 </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7E1526E2">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r>
      <w:tr w14:paraId="48824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66" w:type="pct"/>
            <w:tcBorders>
              <w:top w:val="single" w:color="000000" w:sz="4" w:space="0"/>
              <w:left w:val="single" w:color="000000" w:sz="4" w:space="0"/>
              <w:bottom w:val="single" w:color="000000" w:sz="4" w:space="0"/>
              <w:right w:val="single" w:color="000000" w:sz="4" w:space="0"/>
            </w:tcBorders>
            <w:noWrap w:val="0"/>
            <w:vAlign w:val="center"/>
          </w:tcPr>
          <w:p w14:paraId="41517D28">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noWrap w:val="0"/>
            <w:vAlign w:val="center"/>
          </w:tcPr>
          <w:p w14:paraId="0DE1100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D0D0D"/>
                <w:sz w:val="20"/>
                <w:szCs w:val="20"/>
                <w:u w:val="none"/>
              </w:rPr>
            </w:pPr>
            <w:r>
              <w:rPr>
                <w:rFonts w:hint="eastAsia" w:ascii="宋体" w:hAnsi="宋体" w:eastAsia="宋体" w:cs="宋体"/>
                <w:b w:val="0"/>
                <w:i w:val="0"/>
                <w:iCs w:val="0"/>
                <w:color w:val="0D0D0D"/>
                <w:kern w:val="0"/>
                <w:sz w:val="20"/>
                <w:szCs w:val="20"/>
                <w:u w:val="none"/>
                <w:lang w:val="en-US" w:eastAsia="zh-CN" w:bidi="ar"/>
              </w:rPr>
              <w:t>入户硬化</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0E3C380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D0D0D"/>
                <w:sz w:val="20"/>
                <w:szCs w:val="20"/>
                <w:u w:val="none"/>
              </w:rPr>
            </w:pPr>
            <w:r>
              <w:rPr>
                <w:rFonts w:hint="eastAsia" w:ascii="宋体" w:hAnsi="宋体" w:eastAsia="宋体" w:cs="宋体"/>
                <w:b w:val="0"/>
                <w:i w:val="0"/>
                <w:iCs w:val="0"/>
                <w:color w:val="0D0D0D"/>
                <w:kern w:val="0"/>
                <w:sz w:val="20"/>
                <w:szCs w:val="20"/>
                <w:u w:val="none"/>
                <w:lang w:val="en-US" w:eastAsia="zh-CN" w:bidi="ar"/>
              </w:rPr>
              <w:t xml:space="preserve">45.59 </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6FB95269">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D0D0D"/>
                <w:sz w:val="20"/>
                <w:szCs w:val="20"/>
                <w:u w:val="none"/>
              </w:rPr>
            </w:pP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30D40797">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EDA9902">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4C21856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D0D0D"/>
                <w:sz w:val="20"/>
                <w:szCs w:val="20"/>
                <w:u w:val="none"/>
              </w:rPr>
            </w:pPr>
            <w:r>
              <w:rPr>
                <w:rFonts w:hint="eastAsia" w:ascii="宋体" w:hAnsi="宋体" w:eastAsia="宋体" w:cs="宋体"/>
                <w:b w:val="0"/>
                <w:i w:val="0"/>
                <w:iCs w:val="0"/>
                <w:color w:val="0D0D0D"/>
                <w:kern w:val="0"/>
                <w:sz w:val="20"/>
                <w:szCs w:val="20"/>
                <w:u w:val="none"/>
                <w:lang w:val="en-US" w:eastAsia="zh-CN" w:bidi="ar"/>
              </w:rPr>
              <w:t xml:space="preserve">45.59 </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710467F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D0D0D"/>
                <w:sz w:val="20"/>
                <w:szCs w:val="20"/>
                <w:u w:val="none"/>
              </w:rPr>
            </w:pPr>
            <w:r>
              <w:rPr>
                <w:rFonts w:hint="eastAsia" w:ascii="宋体" w:hAnsi="宋体" w:eastAsia="宋体" w:cs="宋体"/>
                <w:b w:val="0"/>
                <w:i w:val="0"/>
                <w:iCs w:val="0"/>
                <w:color w:val="0D0D0D"/>
                <w:kern w:val="0"/>
                <w:sz w:val="20"/>
                <w:szCs w:val="20"/>
                <w:u w:val="none"/>
                <w:lang w:val="en-US" w:eastAsia="zh-CN" w:bidi="ar"/>
              </w:rPr>
              <w:t>平方米</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4A7FE60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D0D0D"/>
                <w:sz w:val="20"/>
                <w:szCs w:val="20"/>
                <w:u w:val="none"/>
              </w:rPr>
            </w:pPr>
            <w:r>
              <w:rPr>
                <w:rFonts w:hint="eastAsia" w:ascii="宋体" w:hAnsi="宋体" w:eastAsia="宋体" w:cs="宋体"/>
                <w:b w:val="0"/>
                <w:i w:val="0"/>
                <w:iCs w:val="0"/>
                <w:color w:val="0D0D0D"/>
                <w:kern w:val="0"/>
                <w:sz w:val="20"/>
                <w:szCs w:val="20"/>
                <w:u w:val="none"/>
                <w:lang w:val="en-US" w:eastAsia="zh-CN" w:bidi="ar"/>
              </w:rPr>
              <w:t>2500</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48A6E32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D0D0D"/>
                <w:sz w:val="20"/>
                <w:szCs w:val="20"/>
                <w:u w:val="none"/>
              </w:rPr>
            </w:pPr>
            <w:r>
              <w:rPr>
                <w:rFonts w:hint="eastAsia" w:ascii="宋体" w:hAnsi="宋体" w:eastAsia="宋体" w:cs="宋体"/>
                <w:b w:val="0"/>
                <w:i w:val="0"/>
                <w:iCs w:val="0"/>
                <w:color w:val="0D0D0D"/>
                <w:kern w:val="0"/>
                <w:sz w:val="20"/>
                <w:szCs w:val="20"/>
                <w:u w:val="none"/>
                <w:lang w:val="en-US" w:eastAsia="zh-CN" w:bidi="ar"/>
              </w:rPr>
              <w:t xml:space="preserve">182.37 </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4AA59E1A">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r>
      <w:tr w14:paraId="4AF91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6" w:type="pct"/>
            <w:tcBorders>
              <w:top w:val="single" w:color="000000" w:sz="4" w:space="0"/>
              <w:left w:val="single" w:color="000000" w:sz="4" w:space="0"/>
              <w:bottom w:val="single" w:color="000000" w:sz="4" w:space="0"/>
              <w:right w:val="single" w:color="000000" w:sz="4" w:space="0"/>
            </w:tcBorders>
            <w:noWrap w:val="0"/>
            <w:vAlign w:val="center"/>
          </w:tcPr>
          <w:p w14:paraId="78BD503D">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noWrap w:val="0"/>
            <w:vAlign w:val="center"/>
          </w:tcPr>
          <w:p w14:paraId="208A84A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D0D0D"/>
                <w:sz w:val="20"/>
                <w:szCs w:val="20"/>
                <w:u w:val="none"/>
              </w:rPr>
            </w:pPr>
            <w:r>
              <w:rPr>
                <w:rFonts w:hint="eastAsia" w:ascii="宋体" w:hAnsi="宋体" w:eastAsia="宋体" w:cs="宋体"/>
                <w:b w:val="0"/>
                <w:i w:val="0"/>
                <w:iCs w:val="0"/>
                <w:color w:val="0D0D0D"/>
                <w:kern w:val="0"/>
                <w:sz w:val="20"/>
                <w:szCs w:val="20"/>
                <w:u w:val="none"/>
                <w:lang w:val="en-US" w:eastAsia="zh-CN" w:bidi="ar"/>
              </w:rPr>
              <w:t>新建行车道</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1D1CF4E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D0D0D"/>
                <w:sz w:val="20"/>
                <w:szCs w:val="20"/>
                <w:u w:val="none"/>
              </w:rPr>
            </w:pPr>
            <w:r>
              <w:rPr>
                <w:rFonts w:hint="eastAsia" w:ascii="宋体" w:hAnsi="宋体" w:eastAsia="宋体" w:cs="宋体"/>
                <w:b w:val="0"/>
                <w:i w:val="0"/>
                <w:iCs w:val="0"/>
                <w:color w:val="0D0D0D"/>
                <w:kern w:val="0"/>
                <w:sz w:val="20"/>
                <w:szCs w:val="20"/>
                <w:u w:val="none"/>
                <w:lang w:val="en-US" w:eastAsia="zh-CN" w:bidi="ar"/>
              </w:rPr>
              <w:t xml:space="preserve">7.75 </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6CF489B7">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D0D0D"/>
                <w:sz w:val="20"/>
                <w:szCs w:val="20"/>
                <w:u w:val="none"/>
              </w:rPr>
            </w:pP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00D5AE8B">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7FB27A96">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5BEF759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D0D0D"/>
                <w:sz w:val="20"/>
                <w:szCs w:val="20"/>
                <w:u w:val="none"/>
              </w:rPr>
            </w:pPr>
            <w:r>
              <w:rPr>
                <w:rFonts w:hint="eastAsia" w:ascii="宋体" w:hAnsi="宋体" w:eastAsia="宋体" w:cs="宋体"/>
                <w:b w:val="0"/>
                <w:i w:val="0"/>
                <w:iCs w:val="0"/>
                <w:color w:val="0D0D0D"/>
                <w:kern w:val="0"/>
                <w:sz w:val="20"/>
                <w:szCs w:val="20"/>
                <w:u w:val="none"/>
                <w:lang w:val="en-US" w:eastAsia="zh-CN" w:bidi="ar"/>
              </w:rPr>
              <w:t xml:space="preserve">7.75 </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0B49B88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D0D0D"/>
                <w:sz w:val="20"/>
                <w:szCs w:val="20"/>
                <w:u w:val="none"/>
              </w:rPr>
            </w:pPr>
            <w:r>
              <w:rPr>
                <w:rFonts w:hint="eastAsia" w:ascii="宋体" w:hAnsi="宋体" w:eastAsia="宋体" w:cs="宋体"/>
                <w:b w:val="0"/>
                <w:i w:val="0"/>
                <w:iCs w:val="0"/>
                <w:color w:val="0D0D0D"/>
                <w:kern w:val="0"/>
                <w:sz w:val="20"/>
                <w:szCs w:val="20"/>
                <w:u w:val="none"/>
                <w:lang w:val="en-US" w:eastAsia="zh-CN" w:bidi="ar"/>
              </w:rPr>
              <w:t>平方米</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5B8A894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D0D0D"/>
                <w:sz w:val="20"/>
                <w:szCs w:val="20"/>
                <w:u w:val="none"/>
              </w:rPr>
            </w:pPr>
            <w:r>
              <w:rPr>
                <w:rFonts w:hint="eastAsia" w:ascii="宋体" w:hAnsi="宋体" w:eastAsia="宋体" w:cs="宋体"/>
                <w:b w:val="0"/>
                <w:i w:val="0"/>
                <w:iCs w:val="0"/>
                <w:color w:val="0D0D0D"/>
                <w:kern w:val="0"/>
                <w:sz w:val="20"/>
                <w:szCs w:val="20"/>
                <w:u w:val="none"/>
                <w:lang w:val="en-US" w:eastAsia="zh-CN" w:bidi="ar"/>
              </w:rPr>
              <w:t>1540</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07083CA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D0D0D"/>
                <w:sz w:val="20"/>
                <w:szCs w:val="20"/>
                <w:u w:val="none"/>
              </w:rPr>
            </w:pPr>
            <w:r>
              <w:rPr>
                <w:rFonts w:hint="eastAsia" w:ascii="宋体" w:hAnsi="宋体" w:eastAsia="宋体" w:cs="宋体"/>
                <w:b w:val="0"/>
                <w:i w:val="0"/>
                <w:iCs w:val="0"/>
                <w:color w:val="0D0D0D"/>
                <w:kern w:val="0"/>
                <w:sz w:val="20"/>
                <w:szCs w:val="20"/>
                <w:u w:val="none"/>
                <w:lang w:val="en-US" w:eastAsia="zh-CN" w:bidi="ar"/>
              </w:rPr>
              <w:t xml:space="preserve">50.33 </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20E77413">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r>
      <w:tr w14:paraId="4CC5C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66" w:type="pct"/>
            <w:tcBorders>
              <w:top w:val="single" w:color="000000" w:sz="4" w:space="0"/>
              <w:left w:val="single" w:color="000000" w:sz="4" w:space="0"/>
              <w:bottom w:val="single" w:color="000000" w:sz="4" w:space="0"/>
              <w:right w:val="single" w:color="000000" w:sz="4" w:space="0"/>
            </w:tcBorders>
            <w:noWrap w:val="0"/>
            <w:vAlign w:val="center"/>
          </w:tcPr>
          <w:p w14:paraId="0EDAC69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w:t>
            </w:r>
          </w:p>
        </w:tc>
        <w:tc>
          <w:tcPr>
            <w:tcW w:w="769" w:type="pct"/>
            <w:tcBorders>
              <w:top w:val="single" w:color="000000" w:sz="4" w:space="0"/>
              <w:left w:val="single" w:color="000000" w:sz="4" w:space="0"/>
              <w:bottom w:val="single" w:color="000000" w:sz="4" w:space="0"/>
              <w:right w:val="single" w:color="000000" w:sz="4" w:space="0"/>
            </w:tcBorders>
            <w:noWrap w:val="0"/>
            <w:vAlign w:val="center"/>
          </w:tcPr>
          <w:p w14:paraId="01E0B04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D0D0D"/>
                <w:sz w:val="20"/>
                <w:szCs w:val="20"/>
                <w:u w:val="none"/>
              </w:rPr>
            </w:pPr>
            <w:r>
              <w:rPr>
                <w:rFonts w:hint="eastAsia" w:ascii="宋体" w:hAnsi="宋体" w:eastAsia="宋体" w:cs="宋体"/>
                <w:b/>
                <w:bCs/>
                <w:i w:val="0"/>
                <w:iCs w:val="0"/>
                <w:color w:val="0D0D0D"/>
                <w:kern w:val="0"/>
                <w:sz w:val="20"/>
                <w:szCs w:val="20"/>
                <w:u w:val="none"/>
                <w:lang w:val="en-US" w:eastAsia="zh-CN" w:bidi="ar"/>
              </w:rPr>
              <w:t>道路附属工程</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4C26E59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D0D0D"/>
                <w:sz w:val="20"/>
                <w:szCs w:val="20"/>
                <w:u w:val="none"/>
              </w:rPr>
            </w:pPr>
            <w:r>
              <w:rPr>
                <w:rFonts w:hint="eastAsia" w:ascii="宋体" w:hAnsi="宋体" w:eastAsia="宋体" w:cs="宋体"/>
                <w:b/>
                <w:bCs/>
                <w:i w:val="0"/>
                <w:iCs w:val="0"/>
                <w:color w:val="0D0D0D"/>
                <w:kern w:val="0"/>
                <w:sz w:val="20"/>
                <w:szCs w:val="20"/>
                <w:u w:val="none"/>
                <w:lang w:val="en-US" w:eastAsia="zh-CN" w:bidi="ar"/>
              </w:rPr>
              <w:t xml:space="preserve">23.86 </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7DEA10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D0D0D"/>
                <w:sz w:val="20"/>
                <w:szCs w:val="20"/>
                <w:u w:val="none"/>
              </w:rPr>
            </w:pPr>
            <w:r>
              <w:rPr>
                <w:rFonts w:hint="eastAsia" w:ascii="宋体" w:hAnsi="宋体" w:eastAsia="宋体" w:cs="宋体"/>
                <w:b/>
                <w:bCs/>
                <w:i w:val="0"/>
                <w:iCs w:val="0"/>
                <w:color w:val="0D0D0D"/>
                <w:kern w:val="0"/>
                <w:sz w:val="20"/>
                <w:szCs w:val="20"/>
                <w:u w:val="none"/>
                <w:lang w:val="en-US" w:eastAsia="zh-CN" w:bidi="ar"/>
              </w:rPr>
              <w:t xml:space="preserve">0.00 </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442A81D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D0D0D"/>
                <w:sz w:val="20"/>
                <w:szCs w:val="20"/>
                <w:u w:val="none"/>
              </w:rPr>
            </w:pPr>
            <w:r>
              <w:rPr>
                <w:rFonts w:hint="eastAsia" w:ascii="宋体" w:hAnsi="宋体" w:eastAsia="宋体" w:cs="宋体"/>
                <w:b/>
                <w:bCs/>
                <w:i w:val="0"/>
                <w:iCs w:val="0"/>
                <w:color w:val="0D0D0D"/>
                <w:kern w:val="0"/>
                <w:sz w:val="20"/>
                <w:szCs w:val="20"/>
                <w:u w:val="none"/>
                <w:lang w:val="en-US" w:eastAsia="zh-CN" w:bidi="ar"/>
              </w:rPr>
              <w:t xml:space="preserve">0.00 </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6E096C8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D0D0D"/>
                <w:sz w:val="20"/>
                <w:szCs w:val="20"/>
                <w:u w:val="none"/>
              </w:rPr>
            </w:pPr>
            <w:r>
              <w:rPr>
                <w:rFonts w:hint="eastAsia" w:ascii="宋体" w:hAnsi="宋体" w:eastAsia="宋体" w:cs="宋体"/>
                <w:b/>
                <w:bCs/>
                <w:i w:val="0"/>
                <w:iCs w:val="0"/>
                <w:color w:val="0D0D0D"/>
                <w:kern w:val="0"/>
                <w:sz w:val="20"/>
                <w:szCs w:val="20"/>
                <w:u w:val="none"/>
                <w:lang w:val="en-US" w:eastAsia="zh-CN" w:bidi="ar"/>
              </w:rPr>
              <w:t xml:space="preserve">0.00 </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211AD04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D0D0D"/>
                <w:sz w:val="20"/>
                <w:szCs w:val="20"/>
                <w:u w:val="none"/>
              </w:rPr>
            </w:pPr>
            <w:r>
              <w:rPr>
                <w:rFonts w:hint="eastAsia" w:ascii="宋体" w:hAnsi="宋体" w:eastAsia="宋体" w:cs="宋体"/>
                <w:b/>
                <w:bCs/>
                <w:i w:val="0"/>
                <w:iCs w:val="0"/>
                <w:color w:val="0D0D0D"/>
                <w:kern w:val="0"/>
                <w:sz w:val="20"/>
                <w:szCs w:val="20"/>
                <w:u w:val="none"/>
                <w:lang w:val="en-US" w:eastAsia="zh-CN" w:bidi="ar"/>
              </w:rPr>
              <w:t xml:space="preserve">23.86 </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7381FE6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D0D0D"/>
                <w:sz w:val="20"/>
                <w:szCs w:val="20"/>
                <w:u w:val="none"/>
              </w:rPr>
            </w:pPr>
            <w:r>
              <w:rPr>
                <w:rFonts w:hint="eastAsia" w:ascii="宋体" w:hAnsi="宋体" w:eastAsia="宋体" w:cs="宋体"/>
                <w:b/>
                <w:bCs/>
                <w:i w:val="0"/>
                <w:iCs w:val="0"/>
                <w:color w:val="0D0D0D"/>
                <w:kern w:val="0"/>
                <w:sz w:val="20"/>
                <w:szCs w:val="20"/>
                <w:u w:val="none"/>
                <w:lang w:val="en-US" w:eastAsia="zh-CN" w:bidi="ar"/>
              </w:rPr>
              <w:t>万元</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7920D156">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0D0D0D"/>
                <w:sz w:val="20"/>
                <w:szCs w:val="20"/>
                <w:u w:val="none"/>
              </w:rPr>
            </w:pP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555C33BB">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0D0D0D"/>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4EB03A17">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b/>
                <w:bCs/>
                <w:i w:val="0"/>
                <w:iCs w:val="0"/>
                <w:color w:val="000000"/>
                <w:sz w:val="20"/>
                <w:szCs w:val="20"/>
                <w:u w:val="none"/>
              </w:rPr>
            </w:pPr>
          </w:p>
        </w:tc>
      </w:tr>
      <w:tr w14:paraId="7EC22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66" w:type="pct"/>
            <w:tcBorders>
              <w:top w:val="single" w:color="000000" w:sz="4" w:space="0"/>
              <w:left w:val="single" w:color="000000" w:sz="4" w:space="0"/>
              <w:bottom w:val="single" w:color="000000" w:sz="4" w:space="0"/>
              <w:right w:val="single" w:color="000000" w:sz="4" w:space="0"/>
            </w:tcBorders>
            <w:noWrap w:val="0"/>
            <w:vAlign w:val="center"/>
          </w:tcPr>
          <w:p w14:paraId="08C85E05">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noWrap w:val="0"/>
            <w:vAlign w:val="center"/>
          </w:tcPr>
          <w:p w14:paraId="770C5C9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D0D0D"/>
                <w:sz w:val="20"/>
                <w:szCs w:val="20"/>
                <w:u w:val="none"/>
              </w:rPr>
            </w:pPr>
            <w:r>
              <w:rPr>
                <w:rFonts w:hint="eastAsia" w:ascii="宋体" w:hAnsi="宋体" w:eastAsia="宋体" w:cs="宋体"/>
                <w:b w:val="0"/>
                <w:i w:val="0"/>
                <w:iCs w:val="0"/>
                <w:color w:val="0D0D0D"/>
                <w:kern w:val="0"/>
                <w:sz w:val="20"/>
                <w:szCs w:val="20"/>
                <w:u w:val="none"/>
                <w:lang w:val="en-US" w:eastAsia="zh-CN" w:bidi="ar"/>
              </w:rPr>
              <w:t>水渠盖板</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294C355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D0D0D"/>
                <w:sz w:val="20"/>
                <w:szCs w:val="20"/>
                <w:u w:val="none"/>
              </w:rPr>
            </w:pPr>
            <w:r>
              <w:rPr>
                <w:rFonts w:hint="eastAsia" w:ascii="宋体" w:hAnsi="宋体" w:eastAsia="宋体" w:cs="宋体"/>
                <w:b w:val="0"/>
                <w:i w:val="0"/>
                <w:iCs w:val="0"/>
                <w:color w:val="0D0D0D"/>
                <w:kern w:val="0"/>
                <w:sz w:val="20"/>
                <w:szCs w:val="20"/>
                <w:u w:val="none"/>
                <w:lang w:val="en-US" w:eastAsia="zh-CN" w:bidi="ar"/>
              </w:rPr>
              <w:t xml:space="preserve">23.86 </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668CE2B5">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2C41CABC">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2ED594D0">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56BCFCF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D0D0D"/>
                <w:sz w:val="20"/>
                <w:szCs w:val="20"/>
                <w:u w:val="none"/>
              </w:rPr>
            </w:pPr>
            <w:r>
              <w:rPr>
                <w:rFonts w:hint="eastAsia" w:ascii="宋体" w:hAnsi="宋体" w:eastAsia="宋体" w:cs="宋体"/>
                <w:b w:val="0"/>
                <w:i w:val="0"/>
                <w:iCs w:val="0"/>
                <w:color w:val="0D0D0D"/>
                <w:kern w:val="0"/>
                <w:sz w:val="20"/>
                <w:szCs w:val="20"/>
                <w:u w:val="none"/>
                <w:lang w:val="en-US" w:eastAsia="zh-CN" w:bidi="ar"/>
              </w:rPr>
              <w:t xml:space="preserve">23.86 </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7ACE791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D0D0D"/>
                <w:sz w:val="20"/>
                <w:szCs w:val="20"/>
                <w:u w:val="none"/>
              </w:rPr>
            </w:pPr>
            <w:r>
              <w:rPr>
                <w:rFonts w:hint="eastAsia" w:ascii="宋体" w:hAnsi="宋体" w:eastAsia="宋体" w:cs="宋体"/>
                <w:b w:val="0"/>
                <w:i w:val="0"/>
                <w:iCs w:val="0"/>
                <w:color w:val="0D0D0D"/>
                <w:kern w:val="0"/>
                <w:sz w:val="20"/>
                <w:szCs w:val="20"/>
                <w:u w:val="none"/>
                <w:lang w:val="en-US" w:eastAsia="zh-CN" w:bidi="ar"/>
              </w:rPr>
              <w:t>米</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15E3882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D0D0D"/>
                <w:sz w:val="20"/>
                <w:szCs w:val="20"/>
                <w:u w:val="none"/>
              </w:rPr>
            </w:pPr>
            <w:r>
              <w:rPr>
                <w:rFonts w:hint="eastAsia" w:ascii="宋体" w:hAnsi="宋体" w:eastAsia="宋体" w:cs="宋体"/>
                <w:b w:val="0"/>
                <w:i w:val="0"/>
                <w:iCs w:val="0"/>
                <w:color w:val="0D0D0D"/>
                <w:kern w:val="0"/>
                <w:sz w:val="20"/>
                <w:szCs w:val="20"/>
                <w:u w:val="none"/>
                <w:lang w:val="en-US" w:eastAsia="zh-CN" w:bidi="ar"/>
              </w:rPr>
              <w:t>150</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6748756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D0D0D"/>
                <w:sz w:val="20"/>
                <w:szCs w:val="20"/>
                <w:u w:val="none"/>
              </w:rPr>
            </w:pPr>
            <w:r>
              <w:rPr>
                <w:rFonts w:hint="eastAsia" w:ascii="宋体" w:hAnsi="宋体" w:eastAsia="宋体" w:cs="宋体"/>
                <w:b w:val="0"/>
                <w:i w:val="0"/>
                <w:iCs w:val="0"/>
                <w:color w:val="0D0D0D"/>
                <w:kern w:val="0"/>
                <w:sz w:val="20"/>
                <w:szCs w:val="20"/>
                <w:u w:val="none"/>
                <w:lang w:val="en-US" w:eastAsia="zh-CN" w:bidi="ar"/>
              </w:rPr>
              <w:t xml:space="preserve">1590.78 </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0F44FE4F">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b/>
                <w:bCs/>
                <w:i w:val="0"/>
                <w:iCs w:val="0"/>
                <w:color w:val="000000"/>
                <w:sz w:val="20"/>
                <w:szCs w:val="20"/>
                <w:u w:val="none"/>
              </w:rPr>
            </w:pPr>
          </w:p>
        </w:tc>
      </w:tr>
      <w:tr w14:paraId="4EC3A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66" w:type="pct"/>
            <w:tcBorders>
              <w:top w:val="single" w:color="000000" w:sz="4" w:space="0"/>
              <w:left w:val="single" w:color="000000" w:sz="4" w:space="0"/>
              <w:bottom w:val="single" w:color="000000" w:sz="4" w:space="0"/>
              <w:right w:val="single" w:color="000000" w:sz="4" w:space="0"/>
            </w:tcBorders>
            <w:noWrap w:val="0"/>
            <w:vAlign w:val="center"/>
          </w:tcPr>
          <w:p w14:paraId="5C11A2A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w:t>
            </w:r>
          </w:p>
        </w:tc>
        <w:tc>
          <w:tcPr>
            <w:tcW w:w="769" w:type="pct"/>
            <w:tcBorders>
              <w:top w:val="single" w:color="000000" w:sz="4" w:space="0"/>
              <w:left w:val="single" w:color="000000" w:sz="4" w:space="0"/>
              <w:bottom w:val="single" w:color="000000" w:sz="4" w:space="0"/>
              <w:right w:val="single" w:color="000000" w:sz="4" w:space="0"/>
            </w:tcBorders>
            <w:noWrap w:val="0"/>
            <w:vAlign w:val="center"/>
          </w:tcPr>
          <w:p w14:paraId="1198BBC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D0D0D"/>
                <w:sz w:val="20"/>
                <w:szCs w:val="20"/>
                <w:u w:val="none"/>
              </w:rPr>
            </w:pPr>
            <w:r>
              <w:rPr>
                <w:rFonts w:hint="eastAsia" w:ascii="宋体" w:hAnsi="宋体" w:eastAsia="宋体" w:cs="宋体"/>
                <w:b/>
                <w:bCs/>
                <w:i w:val="0"/>
                <w:iCs w:val="0"/>
                <w:color w:val="0D0D0D"/>
                <w:kern w:val="0"/>
                <w:sz w:val="20"/>
                <w:szCs w:val="20"/>
                <w:u w:val="none"/>
                <w:lang w:val="en-US" w:eastAsia="zh-CN" w:bidi="ar"/>
              </w:rPr>
              <w:t>交通工程</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0B22EC6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D0D0D"/>
                <w:sz w:val="20"/>
                <w:szCs w:val="20"/>
                <w:u w:val="none"/>
              </w:rPr>
            </w:pPr>
            <w:r>
              <w:rPr>
                <w:rFonts w:hint="eastAsia" w:ascii="宋体" w:hAnsi="宋体" w:eastAsia="宋体" w:cs="宋体"/>
                <w:b/>
                <w:bCs/>
                <w:i w:val="0"/>
                <w:iCs w:val="0"/>
                <w:color w:val="0D0D0D"/>
                <w:kern w:val="0"/>
                <w:sz w:val="20"/>
                <w:szCs w:val="20"/>
                <w:u w:val="none"/>
                <w:lang w:val="en-US" w:eastAsia="zh-CN" w:bidi="ar"/>
              </w:rPr>
              <w:t xml:space="preserve">19.51 </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5D316CC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D0D0D"/>
                <w:sz w:val="20"/>
                <w:szCs w:val="20"/>
                <w:u w:val="none"/>
              </w:rPr>
            </w:pPr>
            <w:r>
              <w:rPr>
                <w:rFonts w:hint="eastAsia" w:ascii="宋体" w:hAnsi="宋体" w:eastAsia="宋体" w:cs="宋体"/>
                <w:b/>
                <w:bCs/>
                <w:i w:val="0"/>
                <w:iCs w:val="0"/>
                <w:color w:val="0D0D0D"/>
                <w:kern w:val="0"/>
                <w:sz w:val="20"/>
                <w:szCs w:val="20"/>
                <w:u w:val="none"/>
                <w:lang w:val="en-US" w:eastAsia="zh-CN" w:bidi="ar"/>
              </w:rPr>
              <w:t xml:space="preserve">0.00 </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31C6493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D0D0D"/>
                <w:sz w:val="20"/>
                <w:szCs w:val="20"/>
                <w:u w:val="none"/>
              </w:rPr>
            </w:pPr>
            <w:r>
              <w:rPr>
                <w:rFonts w:hint="eastAsia" w:ascii="宋体" w:hAnsi="宋体" w:eastAsia="宋体" w:cs="宋体"/>
                <w:b/>
                <w:bCs/>
                <w:i w:val="0"/>
                <w:iCs w:val="0"/>
                <w:color w:val="0D0D0D"/>
                <w:kern w:val="0"/>
                <w:sz w:val="20"/>
                <w:szCs w:val="20"/>
                <w:u w:val="none"/>
                <w:lang w:val="en-US" w:eastAsia="zh-CN" w:bidi="ar"/>
              </w:rPr>
              <w:t xml:space="preserve">0.00 </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02294AE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D0D0D"/>
                <w:sz w:val="20"/>
                <w:szCs w:val="20"/>
                <w:u w:val="none"/>
              </w:rPr>
            </w:pPr>
            <w:r>
              <w:rPr>
                <w:rFonts w:hint="eastAsia" w:ascii="宋体" w:hAnsi="宋体" w:eastAsia="宋体" w:cs="宋体"/>
                <w:b/>
                <w:bCs/>
                <w:i w:val="0"/>
                <w:iCs w:val="0"/>
                <w:color w:val="0D0D0D"/>
                <w:kern w:val="0"/>
                <w:sz w:val="20"/>
                <w:szCs w:val="20"/>
                <w:u w:val="none"/>
                <w:lang w:val="en-US" w:eastAsia="zh-CN" w:bidi="ar"/>
              </w:rPr>
              <w:t xml:space="preserve">0.00 </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35ECAED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D0D0D"/>
                <w:sz w:val="20"/>
                <w:szCs w:val="20"/>
                <w:u w:val="none"/>
              </w:rPr>
            </w:pPr>
            <w:r>
              <w:rPr>
                <w:rFonts w:hint="eastAsia" w:ascii="宋体" w:hAnsi="宋体" w:eastAsia="宋体" w:cs="宋体"/>
                <w:b/>
                <w:bCs/>
                <w:i w:val="0"/>
                <w:iCs w:val="0"/>
                <w:color w:val="0D0D0D"/>
                <w:kern w:val="0"/>
                <w:sz w:val="20"/>
                <w:szCs w:val="20"/>
                <w:u w:val="none"/>
                <w:lang w:val="en-US" w:eastAsia="zh-CN" w:bidi="ar"/>
              </w:rPr>
              <w:t xml:space="preserve">19.51 </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06074AB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D0D0D"/>
                <w:sz w:val="20"/>
                <w:szCs w:val="20"/>
                <w:u w:val="none"/>
              </w:rPr>
            </w:pPr>
            <w:r>
              <w:rPr>
                <w:rFonts w:hint="eastAsia" w:ascii="宋体" w:hAnsi="宋体" w:eastAsia="宋体" w:cs="宋体"/>
                <w:b/>
                <w:bCs/>
                <w:i w:val="0"/>
                <w:iCs w:val="0"/>
                <w:color w:val="0D0D0D"/>
                <w:kern w:val="0"/>
                <w:sz w:val="20"/>
                <w:szCs w:val="20"/>
                <w:u w:val="none"/>
                <w:lang w:val="en-US" w:eastAsia="zh-CN" w:bidi="ar"/>
              </w:rPr>
              <w:t>万元</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4A42A535">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0D0D0D"/>
                <w:sz w:val="20"/>
                <w:szCs w:val="20"/>
                <w:u w:val="none"/>
              </w:rPr>
            </w:pP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67D9706F">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0D0D0D"/>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2078B7BA">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b/>
                <w:bCs/>
                <w:i w:val="0"/>
                <w:iCs w:val="0"/>
                <w:color w:val="000000"/>
                <w:sz w:val="20"/>
                <w:szCs w:val="20"/>
                <w:u w:val="none"/>
              </w:rPr>
            </w:pPr>
          </w:p>
        </w:tc>
      </w:tr>
      <w:tr w14:paraId="508B5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66" w:type="pct"/>
            <w:tcBorders>
              <w:top w:val="single" w:color="000000" w:sz="4" w:space="0"/>
              <w:left w:val="single" w:color="000000" w:sz="4" w:space="0"/>
              <w:bottom w:val="single" w:color="000000" w:sz="4" w:space="0"/>
              <w:right w:val="single" w:color="000000" w:sz="4" w:space="0"/>
            </w:tcBorders>
            <w:noWrap w:val="0"/>
            <w:vAlign w:val="center"/>
          </w:tcPr>
          <w:p w14:paraId="63410362">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noWrap w:val="0"/>
            <w:vAlign w:val="center"/>
          </w:tcPr>
          <w:p w14:paraId="6DD8359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D0D0D"/>
                <w:sz w:val="20"/>
                <w:szCs w:val="20"/>
                <w:u w:val="none"/>
              </w:rPr>
            </w:pPr>
            <w:r>
              <w:rPr>
                <w:rFonts w:hint="eastAsia" w:ascii="宋体" w:hAnsi="宋体" w:eastAsia="宋体" w:cs="宋体"/>
                <w:b w:val="0"/>
                <w:i w:val="0"/>
                <w:iCs w:val="0"/>
                <w:color w:val="0D0D0D"/>
                <w:kern w:val="0"/>
                <w:sz w:val="20"/>
                <w:szCs w:val="20"/>
                <w:u w:val="none"/>
                <w:lang w:val="en-US" w:eastAsia="zh-CN" w:bidi="ar"/>
              </w:rPr>
              <w:t>限速、警告标志牌</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189D8C8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D0D0D"/>
                <w:sz w:val="20"/>
                <w:szCs w:val="20"/>
                <w:u w:val="none"/>
              </w:rPr>
            </w:pPr>
            <w:r>
              <w:rPr>
                <w:rFonts w:hint="eastAsia" w:ascii="宋体" w:hAnsi="宋体" w:eastAsia="宋体" w:cs="宋体"/>
                <w:b w:val="0"/>
                <w:i w:val="0"/>
                <w:iCs w:val="0"/>
                <w:color w:val="0D0D0D"/>
                <w:kern w:val="0"/>
                <w:sz w:val="20"/>
                <w:szCs w:val="20"/>
                <w:u w:val="none"/>
                <w:lang w:val="en-US" w:eastAsia="zh-CN" w:bidi="ar"/>
              </w:rPr>
              <w:t xml:space="preserve">10.57 </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4F8C9D4C">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7C0BB920">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6EB5CD2B">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0091C74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D0D0D"/>
                <w:sz w:val="20"/>
                <w:szCs w:val="20"/>
                <w:u w:val="none"/>
              </w:rPr>
            </w:pPr>
            <w:r>
              <w:rPr>
                <w:rFonts w:hint="eastAsia" w:ascii="宋体" w:hAnsi="宋体" w:eastAsia="宋体" w:cs="宋体"/>
                <w:b w:val="0"/>
                <w:i w:val="0"/>
                <w:iCs w:val="0"/>
                <w:color w:val="0D0D0D"/>
                <w:kern w:val="0"/>
                <w:sz w:val="20"/>
                <w:szCs w:val="20"/>
                <w:u w:val="none"/>
                <w:lang w:val="en-US" w:eastAsia="zh-CN" w:bidi="ar"/>
              </w:rPr>
              <w:t xml:space="preserve">10.57 </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36DBA08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D0D0D"/>
                <w:sz w:val="20"/>
                <w:szCs w:val="20"/>
                <w:u w:val="none"/>
              </w:rPr>
            </w:pPr>
            <w:r>
              <w:rPr>
                <w:rFonts w:hint="eastAsia" w:ascii="宋体" w:hAnsi="宋体" w:eastAsia="宋体" w:cs="宋体"/>
                <w:b w:val="0"/>
                <w:i w:val="0"/>
                <w:iCs w:val="0"/>
                <w:color w:val="0D0D0D"/>
                <w:kern w:val="0"/>
                <w:sz w:val="20"/>
                <w:szCs w:val="20"/>
                <w:u w:val="none"/>
                <w:lang w:val="en-US" w:eastAsia="zh-CN" w:bidi="ar"/>
              </w:rPr>
              <w:t>套</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65E1F97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D0D0D"/>
                <w:sz w:val="20"/>
                <w:szCs w:val="20"/>
                <w:u w:val="none"/>
              </w:rPr>
            </w:pPr>
            <w:r>
              <w:rPr>
                <w:rFonts w:hint="eastAsia" w:ascii="宋体" w:hAnsi="宋体" w:eastAsia="宋体" w:cs="宋体"/>
                <w:b w:val="0"/>
                <w:i w:val="0"/>
                <w:iCs w:val="0"/>
                <w:color w:val="0D0D0D"/>
                <w:kern w:val="0"/>
                <w:sz w:val="20"/>
                <w:szCs w:val="20"/>
                <w:u w:val="none"/>
                <w:lang w:val="en-US" w:eastAsia="zh-CN" w:bidi="ar"/>
              </w:rPr>
              <w:t>68</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2B8A2A6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D0D0D"/>
                <w:sz w:val="20"/>
                <w:szCs w:val="20"/>
                <w:u w:val="none"/>
              </w:rPr>
            </w:pPr>
            <w:r>
              <w:rPr>
                <w:rFonts w:hint="eastAsia" w:ascii="宋体" w:hAnsi="宋体" w:eastAsia="宋体" w:cs="宋体"/>
                <w:b w:val="0"/>
                <w:i w:val="0"/>
                <w:iCs w:val="0"/>
                <w:color w:val="0D0D0D"/>
                <w:kern w:val="0"/>
                <w:sz w:val="20"/>
                <w:szCs w:val="20"/>
                <w:u w:val="none"/>
                <w:lang w:val="en-US" w:eastAsia="zh-CN" w:bidi="ar"/>
              </w:rPr>
              <w:t xml:space="preserve">1555.11 </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10DC53AB">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b/>
                <w:bCs/>
                <w:i w:val="0"/>
                <w:iCs w:val="0"/>
                <w:color w:val="000000"/>
                <w:sz w:val="20"/>
                <w:szCs w:val="20"/>
                <w:u w:val="none"/>
              </w:rPr>
            </w:pPr>
          </w:p>
        </w:tc>
      </w:tr>
      <w:tr w14:paraId="2929C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66" w:type="pct"/>
            <w:tcBorders>
              <w:top w:val="single" w:color="000000" w:sz="4" w:space="0"/>
              <w:left w:val="single" w:color="000000" w:sz="4" w:space="0"/>
              <w:bottom w:val="single" w:color="000000" w:sz="4" w:space="0"/>
              <w:right w:val="single" w:color="000000" w:sz="4" w:space="0"/>
            </w:tcBorders>
            <w:noWrap w:val="0"/>
            <w:vAlign w:val="center"/>
          </w:tcPr>
          <w:p w14:paraId="795CE0DC">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noWrap w:val="0"/>
            <w:vAlign w:val="center"/>
          </w:tcPr>
          <w:p w14:paraId="6465591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D0D0D"/>
                <w:sz w:val="20"/>
                <w:szCs w:val="20"/>
                <w:u w:val="none"/>
              </w:rPr>
            </w:pPr>
            <w:r>
              <w:rPr>
                <w:rFonts w:hint="eastAsia" w:ascii="宋体" w:hAnsi="宋体" w:eastAsia="宋体" w:cs="宋体"/>
                <w:b w:val="0"/>
                <w:i w:val="0"/>
                <w:iCs w:val="0"/>
                <w:color w:val="0D0D0D"/>
                <w:kern w:val="0"/>
                <w:sz w:val="20"/>
                <w:szCs w:val="20"/>
                <w:u w:val="none"/>
                <w:lang w:val="en-US" w:eastAsia="zh-CN" w:bidi="ar"/>
              </w:rPr>
              <w:t>标线</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75C4625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D0D0D"/>
                <w:sz w:val="20"/>
                <w:szCs w:val="20"/>
                <w:u w:val="none"/>
              </w:rPr>
            </w:pPr>
            <w:r>
              <w:rPr>
                <w:rFonts w:hint="eastAsia" w:ascii="宋体" w:hAnsi="宋体" w:eastAsia="宋体" w:cs="宋体"/>
                <w:b w:val="0"/>
                <w:i w:val="0"/>
                <w:iCs w:val="0"/>
                <w:color w:val="0D0D0D"/>
                <w:kern w:val="0"/>
                <w:sz w:val="20"/>
                <w:szCs w:val="20"/>
                <w:u w:val="none"/>
                <w:lang w:val="en-US" w:eastAsia="zh-CN" w:bidi="ar"/>
              </w:rPr>
              <w:t xml:space="preserve">8.94 </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8E966D8">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44D1837F">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6AE4CF1F">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3F2AA2B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D0D0D"/>
                <w:sz w:val="20"/>
                <w:szCs w:val="20"/>
                <w:u w:val="none"/>
              </w:rPr>
            </w:pPr>
            <w:r>
              <w:rPr>
                <w:rFonts w:hint="eastAsia" w:ascii="宋体" w:hAnsi="宋体" w:eastAsia="宋体" w:cs="宋体"/>
                <w:b w:val="0"/>
                <w:i w:val="0"/>
                <w:iCs w:val="0"/>
                <w:color w:val="0D0D0D"/>
                <w:kern w:val="0"/>
                <w:sz w:val="20"/>
                <w:szCs w:val="20"/>
                <w:u w:val="none"/>
                <w:lang w:val="en-US" w:eastAsia="zh-CN" w:bidi="ar"/>
              </w:rPr>
              <w:t xml:space="preserve">8.94 </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43F4DC5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D0D0D"/>
                <w:sz w:val="20"/>
                <w:szCs w:val="20"/>
                <w:u w:val="none"/>
              </w:rPr>
            </w:pPr>
            <w:r>
              <w:rPr>
                <w:rFonts w:hint="eastAsia" w:ascii="宋体" w:hAnsi="宋体" w:eastAsia="宋体" w:cs="宋体"/>
                <w:b w:val="0"/>
                <w:i w:val="0"/>
                <w:iCs w:val="0"/>
                <w:color w:val="0D0D0D"/>
                <w:kern w:val="0"/>
                <w:sz w:val="20"/>
                <w:szCs w:val="20"/>
                <w:u w:val="none"/>
                <w:lang w:val="en-US" w:eastAsia="zh-CN" w:bidi="ar"/>
              </w:rPr>
              <w:t>平方米</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2097E55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D0D0D"/>
                <w:sz w:val="20"/>
                <w:szCs w:val="20"/>
                <w:u w:val="none"/>
              </w:rPr>
            </w:pPr>
            <w:r>
              <w:rPr>
                <w:rFonts w:hint="eastAsia" w:ascii="宋体" w:hAnsi="宋体" w:eastAsia="宋体" w:cs="宋体"/>
                <w:b w:val="0"/>
                <w:i w:val="0"/>
                <w:iCs w:val="0"/>
                <w:color w:val="0D0D0D"/>
                <w:kern w:val="0"/>
                <w:sz w:val="20"/>
                <w:szCs w:val="20"/>
                <w:u w:val="none"/>
                <w:lang w:val="en-US" w:eastAsia="zh-CN" w:bidi="ar"/>
              </w:rPr>
              <w:t>946</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2A729BB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D0D0D"/>
                <w:sz w:val="20"/>
                <w:szCs w:val="20"/>
                <w:u w:val="none"/>
              </w:rPr>
            </w:pPr>
            <w:r>
              <w:rPr>
                <w:rFonts w:hint="eastAsia" w:ascii="宋体" w:hAnsi="宋体" w:eastAsia="宋体" w:cs="宋体"/>
                <w:b w:val="0"/>
                <w:i w:val="0"/>
                <w:iCs w:val="0"/>
                <w:color w:val="0D0D0D"/>
                <w:kern w:val="0"/>
                <w:sz w:val="20"/>
                <w:szCs w:val="20"/>
                <w:u w:val="none"/>
                <w:lang w:val="en-US" w:eastAsia="zh-CN" w:bidi="ar"/>
              </w:rPr>
              <w:t xml:space="preserve">94.52 </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2B967199">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b/>
                <w:bCs/>
                <w:i w:val="0"/>
                <w:iCs w:val="0"/>
                <w:color w:val="000000"/>
                <w:sz w:val="20"/>
                <w:szCs w:val="20"/>
                <w:u w:val="none"/>
              </w:rPr>
            </w:pPr>
          </w:p>
        </w:tc>
      </w:tr>
      <w:tr w14:paraId="01182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66" w:type="pct"/>
            <w:tcBorders>
              <w:top w:val="single" w:color="000000" w:sz="4" w:space="0"/>
              <w:left w:val="single" w:color="000000" w:sz="4" w:space="0"/>
              <w:bottom w:val="single" w:color="000000" w:sz="4" w:space="0"/>
              <w:right w:val="single" w:color="000000" w:sz="4" w:space="0"/>
            </w:tcBorders>
            <w:noWrap w:val="0"/>
            <w:vAlign w:val="center"/>
          </w:tcPr>
          <w:p w14:paraId="6F7E2B3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w:t>
            </w:r>
          </w:p>
        </w:tc>
        <w:tc>
          <w:tcPr>
            <w:tcW w:w="769" w:type="pct"/>
            <w:tcBorders>
              <w:top w:val="single" w:color="000000" w:sz="4" w:space="0"/>
              <w:left w:val="single" w:color="000000" w:sz="4" w:space="0"/>
              <w:bottom w:val="single" w:color="000000" w:sz="4" w:space="0"/>
              <w:right w:val="single" w:color="000000" w:sz="4" w:space="0"/>
            </w:tcBorders>
            <w:noWrap w:val="0"/>
            <w:vAlign w:val="center"/>
          </w:tcPr>
          <w:p w14:paraId="5DA02E9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D0D0D"/>
                <w:sz w:val="20"/>
                <w:szCs w:val="20"/>
                <w:u w:val="none"/>
              </w:rPr>
            </w:pPr>
            <w:r>
              <w:rPr>
                <w:rFonts w:hint="eastAsia" w:ascii="宋体" w:hAnsi="宋体" w:eastAsia="宋体" w:cs="宋体"/>
                <w:b/>
                <w:bCs/>
                <w:i w:val="0"/>
                <w:iCs w:val="0"/>
                <w:color w:val="0D0D0D"/>
                <w:kern w:val="0"/>
                <w:sz w:val="20"/>
                <w:szCs w:val="20"/>
                <w:u w:val="none"/>
                <w:lang w:val="en-US" w:eastAsia="zh-CN" w:bidi="ar"/>
              </w:rPr>
              <w:t>路灯工程</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39D9B73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D0D0D"/>
                <w:sz w:val="20"/>
                <w:szCs w:val="20"/>
                <w:u w:val="none"/>
              </w:rPr>
            </w:pPr>
            <w:r>
              <w:rPr>
                <w:rFonts w:hint="eastAsia" w:ascii="宋体" w:hAnsi="宋体" w:eastAsia="宋体" w:cs="宋体"/>
                <w:b/>
                <w:bCs/>
                <w:i w:val="0"/>
                <w:iCs w:val="0"/>
                <w:color w:val="0D0D0D"/>
                <w:kern w:val="0"/>
                <w:sz w:val="20"/>
                <w:szCs w:val="20"/>
                <w:u w:val="none"/>
                <w:lang w:val="en-US" w:eastAsia="zh-CN" w:bidi="ar"/>
              </w:rPr>
              <w:t xml:space="preserve">5.88 </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0A1193A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D0D0D"/>
                <w:sz w:val="20"/>
                <w:szCs w:val="20"/>
                <w:u w:val="none"/>
              </w:rPr>
            </w:pPr>
            <w:r>
              <w:rPr>
                <w:rFonts w:hint="eastAsia" w:ascii="宋体" w:hAnsi="宋体" w:eastAsia="宋体" w:cs="宋体"/>
                <w:b/>
                <w:bCs/>
                <w:i w:val="0"/>
                <w:iCs w:val="0"/>
                <w:color w:val="0D0D0D"/>
                <w:kern w:val="0"/>
                <w:sz w:val="20"/>
                <w:szCs w:val="20"/>
                <w:u w:val="none"/>
                <w:lang w:val="en-US" w:eastAsia="zh-CN" w:bidi="ar"/>
              </w:rPr>
              <w:t xml:space="preserve">109.86 </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02A5AB6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D0D0D"/>
                <w:sz w:val="20"/>
                <w:szCs w:val="20"/>
                <w:u w:val="none"/>
              </w:rPr>
            </w:pPr>
            <w:r>
              <w:rPr>
                <w:rFonts w:hint="eastAsia" w:ascii="宋体" w:hAnsi="宋体" w:eastAsia="宋体" w:cs="宋体"/>
                <w:b/>
                <w:bCs/>
                <w:i w:val="0"/>
                <w:iCs w:val="0"/>
                <w:color w:val="0D0D0D"/>
                <w:kern w:val="0"/>
                <w:sz w:val="20"/>
                <w:szCs w:val="20"/>
                <w:u w:val="none"/>
                <w:lang w:val="en-US" w:eastAsia="zh-CN" w:bidi="ar"/>
              </w:rPr>
              <w:t xml:space="preserve">0.00 </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772EAB3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D0D0D"/>
                <w:sz w:val="20"/>
                <w:szCs w:val="20"/>
                <w:u w:val="none"/>
              </w:rPr>
            </w:pPr>
            <w:r>
              <w:rPr>
                <w:rFonts w:hint="eastAsia" w:ascii="宋体" w:hAnsi="宋体" w:eastAsia="宋体" w:cs="宋体"/>
                <w:b/>
                <w:bCs/>
                <w:i w:val="0"/>
                <w:iCs w:val="0"/>
                <w:color w:val="0D0D0D"/>
                <w:kern w:val="0"/>
                <w:sz w:val="20"/>
                <w:szCs w:val="20"/>
                <w:u w:val="none"/>
                <w:lang w:val="en-US" w:eastAsia="zh-CN" w:bidi="ar"/>
              </w:rPr>
              <w:t xml:space="preserve">0.00 </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0C96BDC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D0D0D"/>
                <w:sz w:val="20"/>
                <w:szCs w:val="20"/>
                <w:u w:val="none"/>
              </w:rPr>
            </w:pPr>
            <w:r>
              <w:rPr>
                <w:rFonts w:hint="eastAsia" w:ascii="宋体" w:hAnsi="宋体" w:eastAsia="宋体" w:cs="宋体"/>
                <w:b/>
                <w:bCs/>
                <w:i w:val="0"/>
                <w:iCs w:val="0"/>
                <w:color w:val="0D0D0D"/>
                <w:kern w:val="0"/>
                <w:sz w:val="20"/>
                <w:szCs w:val="20"/>
                <w:u w:val="none"/>
                <w:lang w:val="en-US" w:eastAsia="zh-CN" w:bidi="ar"/>
              </w:rPr>
              <w:t xml:space="preserve">115.74 </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39EE4B7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D0D0D"/>
                <w:sz w:val="20"/>
                <w:szCs w:val="20"/>
                <w:u w:val="none"/>
              </w:rPr>
            </w:pPr>
            <w:r>
              <w:rPr>
                <w:rFonts w:hint="eastAsia" w:ascii="宋体" w:hAnsi="宋体" w:eastAsia="宋体" w:cs="宋体"/>
                <w:b/>
                <w:bCs/>
                <w:i w:val="0"/>
                <w:iCs w:val="0"/>
                <w:color w:val="0D0D0D"/>
                <w:kern w:val="0"/>
                <w:sz w:val="20"/>
                <w:szCs w:val="20"/>
                <w:u w:val="none"/>
                <w:lang w:val="en-US" w:eastAsia="zh-CN" w:bidi="ar"/>
              </w:rPr>
              <w:t>套</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0C95C3E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D0D0D"/>
                <w:sz w:val="20"/>
                <w:szCs w:val="20"/>
                <w:u w:val="none"/>
              </w:rPr>
            </w:pPr>
            <w:r>
              <w:rPr>
                <w:rFonts w:hint="eastAsia" w:ascii="宋体" w:hAnsi="宋体" w:eastAsia="宋体" w:cs="宋体"/>
                <w:b/>
                <w:bCs/>
                <w:i w:val="0"/>
                <w:iCs w:val="0"/>
                <w:color w:val="0D0D0D"/>
                <w:kern w:val="0"/>
                <w:sz w:val="20"/>
                <w:szCs w:val="20"/>
                <w:u w:val="none"/>
                <w:lang w:val="en-US" w:eastAsia="zh-CN" w:bidi="ar"/>
              </w:rPr>
              <w:t>138</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3F800DD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D0D0D"/>
                <w:sz w:val="20"/>
                <w:szCs w:val="20"/>
                <w:u w:val="none"/>
              </w:rPr>
            </w:pPr>
            <w:r>
              <w:rPr>
                <w:rFonts w:hint="eastAsia" w:ascii="宋体" w:hAnsi="宋体" w:eastAsia="宋体" w:cs="宋体"/>
                <w:b/>
                <w:bCs/>
                <w:i w:val="0"/>
                <w:iCs w:val="0"/>
                <w:color w:val="0D0D0D"/>
                <w:kern w:val="0"/>
                <w:sz w:val="20"/>
                <w:szCs w:val="20"/>
                <w:u w:val="none"/>
                <w:lang w:val="en-US" w:eastAsia="zh-CN" w:bidi="ar"/>
              </w:rPr>
              <w:t xml:space="preserve">8386.93 </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659590D4">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b/>
                <w:bCs/>
                <w:i w:val="0"/>
                <w:iCs w:val="0"/>
                <w:color w:val="000000"/>
                <w:sz w:val="20"/>
                <w:szCs w:val="20"/>
                <w:u w:val="none"/>
              </w:rPr>
            </w:pPr>
          </w:p>
        </w:tc>
      </w:tr>
      <w:tr w14:paraId="2916C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66" w:type="pct"/>
            <w:tcBorders>
              <w:top w:val="single" w:color="000000" w:sz="4" w:space="0"/>
              <w:left w:val="single" w:color="000000" w:sz="4" w:space="0"/>
              <w:bottom w:val="single" w:color="000000" w:sz="4" w:space="0"/>
              <w:right w:val="single" w:color="000000" w:sz="4" w:space="0"/>
            </w:tcBorders>
            <w:noWrap w:val="0"/>
            <w:vAlign w:val="center"/>
          </w:tcPr>
          <w:p w14:paraId="01DD112D">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noWrap w:val="0"/>
            <w:vAlign w:val="center"/>
          </w:tcPr>
          <w:p w14:paraId="4CB9DBE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D0D0D"/>
                <w:sz w:val="20"/>
                <w:szCs w:val="20"/>
                <w:u w:val="none"/>
              </w:rPr>
            </w:pPr>
            <w:r>
              <w:rPr>
                <w:rFonts w:hint="eastAsia" w:ascii="宋体" w:hAnsi="宋体" w:eastAsia="宋体" w:cs="宋体"/>
                <w:b w:val="0"/>
                <w:i w:val="0"/>
                <w:iCs w:val="0"/>
                <w:color w:val="0D0D0D"/>
                <w:kern w:val="0"/>
                <w:sz w:val="20"/>
                <w:szCs w:val="20"/>
                <w:u w:val="none"/>
                <w:lang w:val="en-US" w:eastAsia="zh-CN" w:bidi="ar"/>
              </w:rPr>
              <w:t>路灯工程</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379D38C9">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D0D0D"/>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00868E0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D0D0D"/>
                <w:sz w:val="20"/>
                <w:szCs w:val="20"/>
                <w:u w:val="none"/>
              </w:rPr>
            </w:pPr>
            <w:r>
              <w:rPr>
                <w:rFonts w:hint="eastAsia" w:ascii="宋体" w:hAnsi="宋体" w:eastAsia="宋体" w:cs="宋体"/>
                <w:b w:val="0"/>
                <w:i w:val="0"/>
                <w:iCs w:val="0"/>
                <w:color w:val="0D0D0D"/>
                <w:kern w:val="0"/>
                <w:sz w:val="20"/>
                <w:szCs w:val="20"/>
                <w:u w:val="none"/>
                <w:lang w:val="en-US" w:eastAsia="zh-CN" w:bidi="ar"/>
              </w:rPr>
              <w:t xml:space="preserve">50.12 </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1AF2BCD9">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3750CAA9">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5B547C5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D0D0D"/>
                <w:sz w:val="20"/>
                <w:szCs w:val="20"/>
                <w:u w:val="none"/>
              </w:rPr>
            </w:pPr>
            <w:r>
              <w:rPr>
                <w:rFonts w:hint="eastAsia" w:ascii="宋体" w:hAnsi="宋体" w:eastAsia="宋体" w:cs="宋体"/>
                <w:b w:val="0"/>
                <w:i w:val="0"/>
                <w:iCs w:val="0"/>
                <w:color w:val="0D0D0D"/>
                <w:kern w:val="0"/>
                <w:sz w:val="20"/>
                <w:szCs w:val="20"/>
                <w:u w:val="none"/>
                <w:lang w:val="en-US" w:eastAsia="zh-CN" w:bidi="ar"/>
              </w:rPr>
              <w:t xml:space="preserve">50.12 </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56964D3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D0D0D"/>
                <w:sz w:val="20"/>
                <w:szCs w:val="20"/>
                <w:u w:val="none"/>
              </w:rPr>
            </w:pPr>
            <w:r>
              <w:rPr>
                <w:rFonts w:hint="eastAsia" w:ascii="宋体" w:hAnsi="宋体" w:eastAsia="宋体" w:cs="宋体"/>
                <w:b w:val="0"/>
                <w:i w:val="0"/>
                <w:iCs w:val="0"/>
                <w:color w:val="0D0D0D"/>
                <w:kern w:val="0"/>
                <w:sz w:val="20"/>
                <w:szCs w:val="20"/>
                <w:u w:val="none"/>
                <w:lang w:val="en-US" w:eastAsia="zh-CN" w:bidi="ar"/>
              </w:rPr>
              <w:t>套</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7AB7C59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D0D0D"/>
                <w:sz w:val="20"/>
                <w:szCs w:val="20"/>
                <w:u w:val="none"/>
              </w:rPr>
            </w:pPr>
            <w:r>
              <w:rPr>
                <w:rFonts w:hint="eastAsia" w:ascii="宋体" w:hAnsi="宋体" w:eastAsia="宋体" w:cs="宋体"/>
                <w:b w:val="0"/>
                <w:i w:val="0"/>
                <w:iCs w:val="0"/>
                <w:color w:val="0D0D0D"/>
                <w:kern w:val="0"/>
                <w:sz w:val="20"/>
                <w:szCs w:val="20"/>
                <w:u w:val="none"/>
                <w:lang w:val="en-US" w:eastAsia="zh-CN" w:bidi="ar"/>
              </w:rPr>
              <w:t>138</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64A5872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D0D0D"/>
                <w:sz w:val="20"/>
                <w:szCs w:val="20"/>
                <w:u w:val="none"/>
              </w:rPr>
            </w:pPr>
            <w:r>
              <w:rPr>
                <w:rFonts w:hint="eastAsia" w:ascii="宋体" w:hAnsi="宋体" w:eastAsia="宋体" w:cs="宋体"/>
                <w:b w:val="0"/>
                <w:i w:val="0"/>
                <w:iCs w:val="0"/>
                <w:color w:val="0D0D0D"/>
                <w:kern w:val="0"/>
                <w:sz w:val="20"/>
                <w:szCs w:val="20"/>
                <w:u w:val="none"/>
                <w:lang w:val="en-US" w:eastAsia="zh-CN" w:bidi="ar"/>
              </w:rPr>
              <w:t xml:space="preserve">3631.95 </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509236EC">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b/>
                <w:bCs/>
                <w:i w:val="0"/>
                <w:iCs w:val="0"/>
                <w:color w:val="000000"/>
                <w:sz w:val="20"/>
                <w:szCs w:val="20"/>
                <w:u w:val="none"/>
              </w:rPr>
            </w:pPr>
          </w:p>
        </w:tc>
      </w:tr>
      <w:tr w14:paraId="2DA80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66" w:type="pct"/>
            <w:tcBorders>
              <w:top w:val="single" w:color="000000" w:sz="4" w:space="0"/>
              <w:left w:val="single" w:color="000000" w:sz="4" w:space="0"/>
              <w:bottom w:val="single" w:color="000000" w:sz="4" w:space="0"/>
              <w:right w:val="single" w:color="000000" w:sz="4" w:space="0"/>
            </w:tcBorders>
            <w:noWrap w:val="0"/>
            <w:vAlign w:val="center"/>
          </w:tcPr>
          <w:p w14:paraId="2922FFAC">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noWrap w:val="0"/>
            <w:vAlign w:val="center"/>
          </w:tcPr>
          <w:p w14:paraId="6668E24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D0D0D"/>
                <w:sz w:val="20"/>
                <w:szCs w:val="20"/>
                <w:u w:val="none"/>
              </w:rPr>
            </w:pPr>
            <w:r>
              <w:rPr>
                <w:rFonts w:hint="eastAsia" w:ascii="宋体" w:hAnsi="宋体" w:eastAsia="宋体" w:cs="宋体"/>
                <w:b w:val="0"/>
                <w:i w:val="0"/>
                <w:iCs w:val="0"/>
                <w:color w:val="0D0D0D"/>
                <w:kern w:val="0"/>
                <w:sz w:val="20"/>
                <w:szCs w:val="20"/>
                <w:u w:val="none"/>
                <w:lang w:val="en-US" w:eastAsia="zh-CN" w:bidi="ar"/>
              </w:rPr>
              <w:t>路灯配线工程</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64EBA30A">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D0D0D"/>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5C83C9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D0D0D"/>
                <w:sz w:val="20"/>
                <w:szCs w:val="20"/>
                <w:u w:val="none"/>
              </w:rPr>
            </w:pPr>
            <w:r>
              <w:rPr>
                <w:rFonts w:hint="eastAsia" w:ascii="宋体" w:hAnsi="宋体" w:eastAsia="宋体" w:cs="宋体"/>
                <w:b w:val="0"/>
                <w:i w:val="0"/>
                <w:iCs w:val="0"/>
                <w:color w:val="0D0D0D"/>
                <w:kern w:val="0"/>
                <w:sz w:val="20"/>
                <w:szCs w:val="20"/>
                <w:u w:val="none"/>
                <w:lang w:val="en-US" w:eastAsia="zh-CN" w:bidi="ar"/>
              </w:rPr>
              <w:t xml:space="preserve">59.74 </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74A5AD98">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E72241A">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63278E9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D0D0D"/>
                <w:sz w:val="20"/>
                <w:szCs w:val="20"/>
                <w:u w:val="none"/>
              </w:rPr>
            </w:pPr>
            <w:r>
              <w:rPr>
                <w:rFonts w:hint="eastAsia" w:ascii="宋体" w:hAnsi="宋体" w:eastAsia="宋体" w:cs="宋体"/>
                <w:b w:val="0"/>
                <w:i w:val="0"/>
                <w:iCs w:val="0"/>
                <w:color w:val="0D0D0D"/>
                <w:kern w:val="0"/>
                <w:sz w:val="20"/>
                <w:szCs w:val="20"/>
                <w:u w:val="none"/>
                <w:lang w:val="en-US" w:eastAsia="zh-CN" w:bidi="ar"/>
              </w:rPr>
              <w:t xml:space="preserve">59.74 </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2A93B75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D0D0D"/>
                <w:sz w:val="20"/>
                <w:szCs w:val="20"/>
                <w:u w:val="none"/>
              </w:rPr>
            </w:pPr>
            <w:r>
              <w:rPr>
                <w:rFonts w:hint="eastAsia" w:ascii="宋体" w:hAnsi="宋体" w:eastAsia="宋体" w:cs="宋体"/>
                <w:b w:val="0"/>
                <w:i w:val="0"/>
                <w:iCs w:val="0"/>
                <w:color w:val="0D0D0D"/>
                <w:kern w:val="0"/>
                <w:sz w:val="20"/>
                <w:szCs w:val="20"/>
                <w:u w:val="none"/>
                <w:lang w:val="en-US" w:eastAsia="zh-CN" w:bidi="ar"/>
              </w:rPr>
              <w:t>米</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4C589F3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D0D0D"/>
                <w:sz w:val="20"/>
                <w:szCs w:val="20"/>
                <w:u w:val="none"/>
              </w:rPr>
            </w:pPr>
            <w:r>
              <w:rPr>
                <w:rFonts w:hint="eastAsia" w:ascii="宋体" w:hAnsi="宋体" w:eastAsia="宋体" w:cs="宋体"/>
                <w:b w:val="0"/>
                <w:i w:val="0"/>
                <w:iCs w:val="0"/>
                <w:color w:val="0D0D0D"/>
                <w:kern w:val="0"/>
                <w:sz w:val="20"/>
                <w:szCs w:val="20"/>
                <w:u w:val="none"/>
                <w:lang w:val="en-US" w:eastAsia="zh-CN" w:bidi="ar"/>
              </w:rPr>
              <w:t>4883</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3D53377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D0D0D"/>
                <w:sz w:val="20"/>
                <w:szCs w:val="20"/>
                <w:u w:val="none"/>
              </w:rPr>
            </w:pPr>
            <w:r>
              <w:rPr>
                <w:rFonts w:hint="eastAsia" w:ascii="宋体" w:hAnsi="宋体" w:eastAsia="宋体" w:cs="宋体"/>
                <w:b w:val="0"/>
                <w:i w:val="0"/>
                <w:iCs w:val="0"/>
                <w:color w:val="0D0D0D"/>
                <w:kern w:val="0"/>
                <w:sz w:val="20"/>
                <w:szCs w:val="20"/>
                <w:u w:val="none"/>
                <w:lang w:val="en-US" w:eastAsia="zh-CN" w:bidi="ar"/>
              </w:rPr>
              <w:t xml:space="preserve">122.35 </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09151D91">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b/>
                <w:bCs/>
                <w:i w:val="0"/>
                <w:iCs w:val="0"/>
                <w:color w:val="000000"/>
                <w:sz w:val="20"/>
                <w:szCs w:val="20"/>
                <w:u w:val="none"/>
              </w:rPr>
            </w:pPr>
          </w:p>
        </w:tc>
      </w:tr>
      <w:tr w14:paraId="00A14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66" w:type="pct"/>
            <w:tcBorders>
              <w:top w:val="single" w:color="000000" w:sz="4" w:space="0"/>
              <w:left w:val="single" w:color="000000" w:sz="4" w:space="0"/>
              <w:bottom w:val="single" w:color="000000" w:sz="4" w:space="0"/>
              <w:right w:val="single" w:color="000000" w:sz="4" w:space="0"/>
            </w:tcBorders>
            <w:noWrap w:val="0"/>
            <w:vAlign w:val="center"/>
          </w:tcPr>
          <w:p w14:paraId="2DE3E321">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noWrap w:val="0"/>
            <w:vAlign w:val="center"/>
          </w:tcPr>
          <w:p w14:paraId="1AF7A19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D0D0D"/>
                <w:sz w:val="20"/>
                <w:szCs w:val="20"/>
                <w:u w:val="none"/>
              </w:rPr>
            </w:pPr>
            <w:r>
              <w:rPr>
                <w:rFonts w:hint="eastAsia" w:ascii="宋体" w:hAnsi="宋体" w:eastAsia="宋体" w:cs="宋体"/>
                <w:b w:val="0"/>
                <w:i w:val="0"/>
                <w:iCs w:val="0"/>
                <w:color w:val="0D0D0D"/>
                <w:kern w:val="0"/>
                <w:sz w:val="20"/>
                <w:szCs w:val="20"/>
                <w:u w:val="none"/>
                <w:lang w:val="en-US" w:eastAsia="zh-CN" w:bidi="ar"/>
              </w:rPr>
              <w:t>破坏恢复地坪</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539272F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D0D0D"/>
                <w:sz w:val="20"/>
                <w:szCs w:val="20"/>
                <w:u w:val="none"/>
              </w:rPr>
            </w:pPr>
            <w:r>
              <w:rPr>
                <w:rFonts w:hint="eastAsia" w:ascii="宋体" w:hAnsi="宋体" w:eastAsia="宋体" w:cs="宋体"/>
                <w:b w:val="0"/>
                <w:i w:val="0"/>
                <w:iCs w:val="0"/>
                <w:color w:val="0D0D0D"/>
                <w:kern w:val="0"/>
                <w:sz w:val="20"/>
                <w:szCs w:val="20"/>
                <w:u w:val="none"/>
                <w:lang w:val="en-US" w:eastAsia="zh-CN" w:bidi="ar"/>
              </w:rPr>
              <w:t xml:space="preserve">5.88 </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440DE400">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D0D0D"/>
                <w:sz w:val="20"/>
                <w:szCs w:val="20"/>
                <w:u w:val="none"/>
              </w:rPr>
            </w:pP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54315AD5">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4CD9D1DC">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091B6C1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D0D0D"/>
                <w:sz w:val="20"/>
                <w:szCs w:val="20"/>
                <w:u w:val="none"/>
              </w:rPr>
            </w:pPr>
            <w:r>
              <w:rPr>
                <w:rFonts w:hint="eastAsia" w:ascii="宋体" w:hAnsi="宋体" w:eastAsia="宋体" w:cs="宋体"/>
                <w:b w:val="0"/>
                <w:i w:val="0"/>
                <w:iCs w:val="0"/>
                <w:color w:val="0D0D0D"/>
                <w:kern w:val="0"/>
                <w:sz w:val="20"/>
                <w:szCs w:val="20"/>
                <w:u w:val="none"/>
                <w:lang w:val="en-US" w:eastAsia="zh-CN" w:bidi="ar"/>
              </w:rPr>
              <w:t xml:space="preserve">5.88 </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788036C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D0D0D"/>
                <w:sz w:val="20"/>
                <w:szCs w:val="20"/>
                <w:u w:val="none"/>
              </w:rPr>
            </w:pPr>
            <w:r>
              <w:rPr>
                <w:rFonts w:hint="eastAsia" w:ascii="宋体" w:hAnsi="宋体" w:eastAsia="宋体" w:cs="宋体"/>
                <w:b w:val="0"/>
                <w:i w:val="0"/>
                <w:iCs w:val="0"/>
                <w:color w:val="0D0D0D"/>
                <w:kern w:val="0"/>
                <w:sz w:val="20"/>
                <w:szCs w:val="20"/>
                <w:u w:val="none"/>
                <w:lang w:val="en-US" w:eastAsia="zh-CN" w:bidi="ar"/>
              </w:rPr>
              <w:t>平方米</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6F06D0D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D0D0D"/>
                <w:sz w:val="20"/>
                <w:szCs w:val="20"/>
                <w:u w:val="none"/>
              </w:rPr>
            </w:pPr>
            <w:r>
              <w:rPr>
                <w:rFonts w:hint="eastAsia" w:ascii="宋体" w:hAnsi="宋体" w:eastAsia="宋体" w:cs="宋体"/>
                <w:b w:val="0"/>
                <w:i w:val="0"/>
                <w:iCs w:val="0"/>
                <w:color w:val="0D0D0D"/>
                <w:kern w:val="0"/>
                <w:sz w:val="20"/>
                <w:szCs w:val="20"/>
                <w:u w:val="none"/>
                <w:lang w:val="en-US" w:eastAsia="zh-CN" w:bidi="ar"/>
              </w:rPr>
              <w:t>600</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6648E8A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D0D0D"/>
                <w:sz w:val="20"/>
                <w:szCs w:val="20"/>
                <w:u w:val="none"/>
              </w:rPr>
            </w:pPr>
            <w:r>
              <w:rPr>
                <w:rFonts w:hint="eastAsia" w:ascii="宋体" w:hAnsi="宋体" w:eastAsia="宋体" w:cs="宋体"/>
                <w:b w:val="0"/>
                <w:i w:val="0"/>
                <w:iCs w:val="0"/>
                <w:color w:val="0D0D0D"/>
                <w:kern w:val="0"/>
                <w:sz w:val="20"/>
                <w:szCs w:val="20"/>
                <w:u w:val="none"/>
                <w:lang w:val="en-US" w:eastAsia="zh-CN" w:bidi="ar"/>
              </w:rPr>
              <w:t xml:space="preserve">97.92 </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07D2D31D">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b/>
                <w:bCs/>
                <w:i w:val="0"/>
                <w:iCs w:val="0"/>
                <w:color w:val="000000"/>
                <w:sz w:val="20"/>
                <w:szCs w:val="20"/>
                <w:u w:val="none"/>
              </w:rPr>
            </w:pPr>
          </w:p>
        </w:tc>
      </w:tr>
      <w:tr w14:paraId="17998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66" w:type="pct"/>
            <w:tcBorders>
              <w:top w:val="single" w:color="000000" w:sz="4" w:space="0"/>
              <w:left w:val="single" w:color="000000" w:sz="4" w:space="0"/>
              <w:bottom w:val="single" w:color="000000" w:sz="4" w:space="0"/>
              <w:right w:val="single" w:color="000000" w:sz="4" w:space="0"/>
            </w:tcBorders>
            <w:noWrap w:val="0"/>
            <w:vAlign w:val="center"/>
          </w:tcPr>
          <w:p w14:paraId="0B1D9EF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w:t>
            </w:r>
          </w:p>
        </w:tc>
        <w:tc>
          <w:tcPr>
            <w:tcW w:w="769" w:type="pct"/>
            <w:tcBorders>
              <w:top w:val="single" w:color="000000" w:sz="4" w:space="0"/>
              <w:left w:val="single" w:color="000000" w:sz="4" w:space="0"/>
              <w:bottom w:val="single" w:color="000000" w:sz="4" w:space="0"/>
              <w:right w:val="single" w:color="000000" w:sz="4" w:space="0"/>
            </w:tcBorders>
            <w:noWrap w:val="0"/>
            <w:vAlign w:val="center"/>
          </w:tcPr>
          <w:p w14:paraId="61F1F46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工程建设其他费</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68335575">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373928A9">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308AF2FF">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7378B9E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46.24 </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045CD41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46.24 </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2108114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万元</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7AAEA257">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294B5A76">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6519132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11.56%</w:t>
            </w:r>
          </w:p>
        </w:tc>
      </w:tr>
      <w:tr w14:paraId="3DA58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66" w:type="pct"/>
            <w:tcBorders>
              <w:top w:val="single" w:color="000000" w:sz="4" w:space="0"/>
              <w:left w:val="single" w:color="000000" w:sz="4" w:space="0"/>
              <w:bottom w:val="single" w:color="000000" w:sz="4" w:space="0"/>
              <w:right w:val="single" w:color="000000" w:sz="4" w:space="0"/>
            </w:tcBorders>
            <w:noWrap w:val="0"/>
            <w:vAlign w:val="center"/>
          </w:tcPr>
          <w:p w14:paraId="5774AB4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1</w:t>
            </w:r>
          </w:p>
        </w:tc>
        <w:tc>
          <w:tcPr>
            <w:tcW w:w="769" w:type="pct"/>
            <w:tcBorders>
              <w:top w:val="single" w:color="000000" w:sz="4" w:space="0"/>
              <w:left w:val="single" w:color="000000" w:sz="4" w:space="0"/>
              <w:bottom w:val="single" w:color="000000" w:sz="4" w:space="0"/>
              <w:right w:val="single" w:color="000000" w:sz="4" w:space="0"/>
            </w:tcBorders>
            <w:noWrap w:val="0"/>
            <w:vAlign w:val="center"/>
          </w:tcPr>
          <w:p w14:paraId="506B4F8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项目建设管理费</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4ED1EE06">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548FB9CE">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19ECC899">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238ABA3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 xml:space="preserve">6.77 </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64D4296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 xml:space="preserve">6.77 </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28BD4FB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万元</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05DD3E6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 xml:space="preserve">338.38 </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3E04333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2.00%</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0D9C2C8F">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r>
      <w:tr w14:paraId="743B3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66" w:type="pct"/>
            <w:tcBorders>
              <w:top w:val="single" w:color="000000" w:sz="4" w:space="0"/>
              <w:left w:val="single" w:color="000000" w:sz="4" w:space="0"/>
              <w:bottom w:val="single" w:color="000000" w:sz="4" w:space="0"/>
              <w:right w:val="single" w:color="000000" w:sz="4" w:space="0"/>
            </w:tcBorders>
            <w:noWrap w:val="0"/>
            <w:vAlign w:val="center"/>
          </w:tcPr>
          <w:p w14:paraId="5BF8C1D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2</w:t>
            </w:r>
          </w:p>
        </w:tc>
        <w:tc>
          <w:tcPr>
            <w:tcW w:w="769" w:type="pct"/>
            <w:tcBorders>
              <w:top w:val="single" w:color="000000" w:sz="4" w:space="0"/>
              <w:left w:val="single" w:color="000000" w:sz="4" w:space="0"/>
              <w:bottom w:val="single" w:color="000000" w:sz="4" w:space="0"/>
              <w:right w:val="single" w:color="000000" w:sz="4" w:space="0"/>
            </w:tcBorders>
            <w:noWrap w:val="0"/>
            <w:vAlign w:val="center"/>
          </w:tcPr>
          <w:p w14:paraId="72DF326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前期工作咨询费</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4EEB80FF">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6C519B6C">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625EA17B">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4FD0713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 xml:space="preserve">6.00 </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639A577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 xml:space="preserve">6.00 </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6291F53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万元</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61C126C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 xml:space="preserve">338.38 </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3CEAFE6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1.77%</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6E27998C">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r>
      <w:tr w14:paraId="2AF2A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66" w:type="pct"/>
            <w:tcBorders>
              <w:top w:val="single" w:color="000000" w:sz="4" w:space="0"/>
              <w:left w:val="single" w:color="000000" w:sz="4" w:space="0"/>
              <w:bottom w:val="single" w:color="000000" w:sz="4" w:space="0"/>
              <w:right w:val="single" w:color="000000" w:sz="4" w:space="0"/>
            </w:tcBorders>
            <w:noWrap w:val="0"/>
            <w:vAlign w:val="center"/>
          </w:tcPr>
          <w:p w14:paraId="072EBF1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3</w:t>
            </w:r>
          </w:p>
        </w:tc>
        <w:tc>
          <w:tcPr>
            <w:tcW w:w="769" w:type="pct"/>
            <w:tcBorders>
              <w:top w:val="single" w:color="000000" w:sz="4" w:space="0"/>
              <w:left w:val="single" w:color="000000" w:sz="4" w:space="0"/>
              <w:bottom w:val="single" w:color="000000" w:sz="4" w:space="0"/>
              <w:right w:val="single" w:color="000000" w:sz="4" w:space="0"/>
            </w:tcBorders>
            <w:noWrap w:val="0"/>
            <w:vAlign w:val="center"/>
          </w:tcPr>
          <w:p w14:paraId="34094D4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工程设计费</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688CA000">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5AFB6FD4">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1090D97C">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5F1BD92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 xml:space="preserve">13.54 </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6D7C94D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 xml:space="preserve">13.54 </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18019DA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万元</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35B0B69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 xml:space="preserve">338.38 </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43D5514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4.00%</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05428EBF">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r>
      <w:tr w14:paraId="189A6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66" w:type="pct"/>
            <w:tcBorders>
              <w:top w:val="single" w:color="000000" w:sz="4" w:space="0"/>
              <w:left w:val="single" w:color="000000" w:sz="4" w:space="0"/>
              <w:bottom w:val="single" w:color="000000" w:sz="4" w:space="0"/>
              <w:right w:val="single" w:color="000000" w:sz="4" w:space="0"/>
            </w:tcBorders>
            <w:noWrap w:val="0"/>
            <w:vAlign w:val="center"/>
          </w:tcPr>
          <w:p w14:paraId="6A7A212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4</w:t>
            </w:r>
          </w:p>
        </w:tc>
        <w:tc>
          <w:tcPr>
            <w:tcW w:w="769" w:type="pct"/>
            <w:tcBorders>
              <w:top w:val="single" w:color="000000" w:sz="4" w:space="0"/>
              <w:left w:val="single" w:color="000000" w:sz="4" w:space="0"/>
              <w:bottom w:val="single" w:color="000000" w:sz="4" w:space="0"/>
              <w:right w:val="single" w:color="000000" w:sz="4" w:space="0"/>
            </w:tcBorders>
            <w:noWrap w:val="0"/>
            <w:vAlign w:val="center"/>
          </w:tcPr>
          <w:p w14:paraId="74AC5F6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工程监理费</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0968C241">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254DB97B">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79FD35C1">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627A743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 xml:space="preserve">5.08 </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63E342B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 xml:space="preserve">5.08 </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670F698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万元</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183515F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 xml:space="preserve">338.38 </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113A5A7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1.50%</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0BC109AB">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r>
      <w:tr w14:paraId="311D8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66" w:type="pct"/>
            <w:tcBorders>
              <w:top w:val="single" w:color="000000" w:sz="4" w:space="0"/>
              <w:left w:val="single" w:color="000000" w:sz="4" w:space="0"/>
              <w:bottom w:val="single" w:color="000000" w:sz="4" w:space="0"/>
              <w:right w:val="single" w:color="000000" w:sz="4" w:space="0"/>
            </w:tcBorders>
            <w:noWrap w:val="0"/>
            <w:vAlign w:val="center"/>
          </w:tcPr>
          <w:p w14:paraId="54811C3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5</w:t>
            </w:r>
          </w:p>
        </w:tc>
        <w:tc>
          <w:tcPr>
            <w:tcW w:w="769" w:type="pct"/>
            <w:tcBorders>
              <w:top w:val="single" w:color="000000" w:sz="4" w:space="0"/>
              <w:left w:val="single" w:color="000000" w:sz="4" w:space="0"/>
              <w:bottom w:val="single" w:color="000000" w:sz="4" w:space="0"/>
              <w:right w:val="single" w:color="000000" w:sz="4" w:space="0"/>
            </w:tcBorders>
            <w:noWrap w:val="0"/>
            <w:vAlign w:val="center"/>
          </w:tcPr>
          <w:p w14:paraId="5C67FE8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全过程造价咨询费</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47052B97">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2CF20096">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0155C147">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EF73B9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 xml:space="preserve">2.66 </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5D51F71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 xml:space="preserve">2.66 </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026DED2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万元</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4DC0D79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 xml:space="preserve">338.38 </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63461EC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0.78%</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6C0F4284">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r>
      <w:tr w14:paraId="1477F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66" w:type="pct"/>
            <w:tcBorders>
              <w:top w:val="single" w:color="000000" w:sz="4" w:space="0"/>
              <w:left w:val="single" w:color="000000" w:sz="4" w:space="0"/>
              <w:bottom w:val="single" w:color="000000" w:sz="4" w:space="0"/>
              <w:right w:val="single" w:color="000000" w:sz="4" w:space="0"/>
            </w:tcBorders>
            <w:noWrap w:val="0"/>
            <w:vAlign w:val="center"/>
          </w:tcPr>
          <w:p w14:paraId="250591B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6</w:t>
            </w:r>
          </w:p>
        </w:tc>
        <w:tc>
          <w:tcPr>
            <w:tcW w:w="769" w:type="pct"/>
            <w:tcBorders>
              <w:top w:val="single" w:color="000000" w:sz="4" w:space="0"/>
              <w:left w:val="single" w:color="000000" w:sz="4" w:space="0"/>
              <w:bottom w:val="single" w:color="000000" w:sz="4" w:space="0"/>
              <w:right w:val="single" w:color="000000" w:sz="4" w:space="0"/>
            </w:tcBorders>
            <w:noWrap w:val="0"/>
            <w:vAlign w:val="center"/>
          </w:tcPr>
          <w:p w14:paraId="497926E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工程勘察费</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0412F88C">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038C66BB">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59939428">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289D932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 xml:space="preserve">1.52 </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30878A4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 xml:space="preserve">1.52 </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27D7E2C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万元</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153726A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 xml:space="preserve">338.38 </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76E775E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0.45%</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2A64C1AB">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r>
      <w:tr w14:paraId="2597C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66" w:type="pct"/>
            <w:tcBorders>
              <w:top w:val="single" w:color="000000" w:sz="4" w:space="0"/>
              <w:left w:val="single" w:color="000000" w:sz="4" w:space="0"/>
              <w:bottom w:val="single" w:color="000000" w:sz="4" w:space="0"/>
              <w:right w:val="single" w:color="000000" w:sz="4" w:space="0"/>
            </w:tcBorders>
            <w:noWrap w:val="0"/>
            <w:vAlign w:val="center"/>
          </w:tcPr>
          <w:p w14:paraId="5853A94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7</w:t>
            </w:r>
          </w:p>
        </w:tc>
        <w:tc>
          <w:tcPr>
            <w:tcW w:w="769" w:type="pct"/>
            <w:tcBorders>
              <w:top w:val="single" w:color="000000" w:sz="4" w:space="0"/>
              <w:left w:val="single" w:color="000000" w:sz="4" w:space="0"/>
              <w:bottom w:val="single" w:color="000000" w:sz="4" w:space="0"/>
              <w:right w:val="single" w:color="000000" w:sz="4" w:space="0"/>
            </w:tcBorders>
            <w:noWrap w:val="0"/>
            <w:vAlign w:val="center"/>
          </w:tcPr>
          <w:p w14:paraId="0FB4367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招投标代理费</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2208E964">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5FE24D8D">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7E1CEDC8">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4608EE2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 xml:space="preserve">1.35 </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18C18A1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 xml:space="preserve">1.35 </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5AF3D20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万元</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774598E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 xml:space="preserve">338.38 </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466412B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0.40%</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6528A45F">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r>
      <w:tr w14:paraId="5D58A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66" w:type="pct"/>
            <w:tcBorders>
              <w:top w:val="single" w:color="000000" w:sz="4" w:space="0"/>
              <w:left w:val="single" w:color="000000" w:sz="4" w:space="0"/>
              <w:bottom w:val="single" w:color="000000" w:sz="4" w:space="0"/>
              <w:right w:val="single" w:color="000000" w:sz="4" w:space="0"/>
            </w:tcBorders>
            <w:noWrap w:val="0"/>
            <w:vAlign w:val="center"/>
          </w:tcPr>
          <w:p w14:paraId="242619D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8</w:t>
            </w:r>
          </w:p>
        </w:tc>
        <w:tc>
          <w:tcPr>
            <w:tcW w:w="769" w:type="pct"/>
            <w:tcBorders>
              <w:top w:val="single" w:color="000000" w:sz="4" w:space="0"/>
              <w:left w:val="single" w:color="000000" w:sz="4" w:space="0"/>
              <w:bottom w:val="single" w:color="000000" w:sz="4" w:space="0"/>
              <w:right w:val="single" w:color="000000" w:sz="4" w:space="0"/>
            </w:tcBorders>
            <w:noWrap w:val="0"/>
            <w:vAlign w:val="center"/>
          </w:tcPr>
          <w:p w14:paraId="598CEE3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施工图审查费</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7AE3C0C7">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5CD267B">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37450962">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5BB037C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 xml:space="preserve">0.24 </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63AE2AD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 xml:space="preserve">0.24 </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748B736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万元</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4B3342A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 xml:space="preserve">338.38 </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6ABAE7F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0.07%</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6A499579">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r>
      <w:tr w14:paraId="35A35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66" w:type="pct"/>
            <w:tcBorders>
              <w:top w:val="single" w:color="000000" w:sz="4" w:space="0"/>
              <w:left w:val="single" w:color="000000" w:sz="4" w:space="0"/>
              <w:bottom w:val="single" w:color="000000" w:sz="4" w:space="0"/>
              <w:right w:val="single" w:color="000000" w:sz="4" w:space="0"/>
            </w:tcBorders>
            <w:noWrap w:val="0"/>
            <w:vAlign w:val="center"/>
          </w:tcPr>
          <w:p w14:paraId="6444753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9</w:t>
            </w:r>
          </w:p>
        </w:tc>
        <w:tc>
          <w:tcPr>
            <w:tcW w:w="769" w:type="pct"/>
            <w:tcBorders>
              <w:top w:val="single" w:color="000000" w:sz="4" w:space="0"/>
              <w:left w:val="single" w:color="000000" w:sz="4" w:space="0"/>
              <w:bottom w:val="single" w:color="000000" w:sz="4" w:space="0"/>
              <w:right w:val="single" w:color="000000" w:sz="4" w:space="0"/>
            </w:tcBorders>
            <w:noWrap w:val="0"/>
            <w:vAlign w:val="center"/>
          </w:tcPr>
          <w:p w14:paraId="524D25E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场地准备及临时设施费</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35307A49">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751128B9">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0F7253D5">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336DE7B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 xml:space="preserve">3.38 </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0A3DD56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 xml:space="preserve">3.38 </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0FCEBE6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万元</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406A268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 xml:space="preserve">338.38 </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5184D3E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1.00%</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7AA18D1D">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r>
      <w:tr w14:paraId="68E4C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66" w:type="pct"/>
            <w:tcBorders>
              <w:top w:val="single" w:color="000000" w:sz="4" w:space="0"/>
              <w:left w:val="single" w:color="000000" w:sz="4" w:space="0"/>
              <w:bottom w:val="single" w:color="000000" w:sz="4" w:space="0"/>
              <w:right w:val="single" w:color="000000" w:sz="4" w:space="0"/>
            </w:tcBorders>
            <w:noWrap w:val="0"/>
            <w:vAlign w:val="center"/>
          </w:tcPr>
          <w:p w14:paraId="14581D4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10</w:t>
            </w:r>
          </w:p>
        </w:tc>
        <w:tc>
          <w:tcPr>
            <w:tcW w:w="769" w:type="pct"/>
            <w:tcBorders>
              <w:top w:val="single" w:color="000000" w:sz="4" w:space="0"/>
              <w:left w:val="single" w:color="000000" w:sz="4" w:space="0"/>
              <w:bottom w:val="single" w:color="000000" w:sz="4" w:space="0"/>
              <w:right w:val="single" w:color="000000" w:sz="4" w:space="0"/>
            </w:tcBorders>
            <w:noWrap w:val="0"/>
            <w:vAlign w:val="center"/>
          </w:tcPr>
          <w:p w14:paraId="22BE4EF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工程保险费</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24794541">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2574E709">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3E04CF5F">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3F2241C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 xml:space="preserve">0.68 </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6843638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 xml:space="preserve">0.68 </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7B97929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万元</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59301B4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 xml:space="preserve">338.38 </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3E3781D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0.20%</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0A4EE618">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r>
      <w:tr w14:paraId="18B77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66" w:type="pct"/>
            <w:tcBorders>
              <w:top w:val="single" w:color="000000" w:sz="4" w:space="0"/>
              <w:left w:val="single" w:color="000000" w:sz="4" w:space="0"/>
              <w:bottom w:val="single" w:color="000000" w:sz="4" w:space="0"/>
              <w:right w:val="single" w:color="000000" w:sz="4" w:space="0"/>
            </w:tcBorders>
            <w:noWrap w:val="0"/>
            <w:vAlign w:val="center"/>
          </w:tcPr>
          <w:p w14:paraId="5C52DF8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11</w:t>
            </w:r>
          </w:p>
        </w:tc>
        <w:tc>
          <w:tcPr>
            <w:tcW w:w="769" w:type="pct"/>
            <w:tcBorders>
              <w:top w:val="single" w:color="000000" w:sz="4" w:space="0"/>
              <w:left w:val="single" w:color="000000" w:sz="4" w:space="0"/>
              <w:bottom w:val="single" w:color="000000" w:sz="4" w:space="0"/>
              <w:right w:val="single" w:color="000000" w:sz="4" w:space="0"/>
            </w:tcBorders>
            <w:noWrap w:val="0"/>
            <w:vAlign w:val="center"/>
          </w:tcPr>
          <w:p w14:paraId="3B40116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工程质量检测费</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05F7036C">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4BDAF158">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6B0494FD">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2706EEE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 xml:space="preserve">1.02 </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736EE04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 xml:space="preserve">1.02 </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4D4296E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万元</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67FD848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 xml:space="preserve">338.38 </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3566986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0.30%</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17C83357">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r>
      <w:tr w14:paraId="40725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66" w:type="pct"/>
            <w:tcBorders>
              <w:top w:val="single" w:color="000000" w:sz="4" w:space="0"/>
              <w:left w:val="single" w:color="000000" w:sz="4" w:space="0"/>
              <w:bottom w:val="single" w:color="000000" w:sz="4" w:space="0"/>
              <w:right w:val="single" w:color="000000" w:sz="4" w:space="0"/>
            </w:tcBorders>
            <w:noWrap w:val="0"/>
            <w:vAlign w:val="center"/>
          </w:tcPr>
          <w:p w14:paraId="4F4373E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12</w:t>
            </w:r>
          </w:p>
        </w:tc>
        <w:tc>
          <w:tcPr>
            <w:tcW w:w="769" w:type="pct"/>
            <w:tcBorders>
              <w:top w:val="single" w:color="000000" w:sz="4" w:space="0"/>
              <w:left w:val="single" w:color="000000" w:sz="4" w:space="0"/>
              <w:bottom w:val="single" w:color="000000" w:sz="4" w:space="0"/>
              <w:right w:val="single" w:color="000000" w:sz="4" w:space="0"/>
            </w:tcBorders>
            <w:noWrap w:val="0"/>
            <w:vAlign w:val="center"/>
          </w:tcPr>
          <w:p w14:paraId="6D9C490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环境影响评价费</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7BB4F196">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784C220">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68D6BDE6">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42654F9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 xml:space="preserve">2.00 </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0B28AC2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 xml:space="preserve">2.00 </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268BEC8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万元</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100B7C0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 xml:space="preserve">338.38 </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72306EF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0.59%</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66E36A76">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r>
      <w:tr w14:paraId="488EF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66" w:type="pct"/>
            <w:tcBorders>
              <w:top w:val="single" w:color="000000" w:sz="4" w:space="0"/>
              <w:left w:val="single" w:color="000000" w:sz="4" w:space="0"/>
              <w:bottom w:val="single" w:color="000000" w:sz="4" w:space="0"/>
              <w:right w:val="single" w:color="000000" w:sz="4" w:space="0"/>
            </w:tcBorders>
            <w:noWrap w:val="0"/>
            <w:vAlign w:val="center"/>
          </w:tcPr>
          <w:p w14:paraId="10A9281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13</w:t>
            </w:r>
          </w:p>
        </w:tc>
        <w:tc>
          <w:tcPr>
            <w:tcW w:w="769" w:type="pct"/>
            <w:tcBorders>
              <w:top w:val="single" w:color="000000" w:sz="4" w:space="0"/>
              <w:left w:val="single" w:color="000000" w:sz="4" w:space="0"/>
              <w:bottom w:val="single" w:color="000000" w:sz="4" w:space="0"/>
              <w:right w:val="single" w:color="000000" w:sz="4" w:space="0"/>
            </w:tcBorders>
            <w:noWrap w:val="0"/>
            <w:vAlign w:val="center"/>
          </w:tcPr>
          <w:p w14:paraId="7D46DB5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水土保持费</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16B26B48">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4A445F0A">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68705A77">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6A00109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 xml:space="preserve">2.00 </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260B30F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 xml:space="preserve">2.00 </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2E22514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万元</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1E5B9F6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 xml:space="preserve">338.38 </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639FDEE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0.59%</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574A1515">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r>
      <w:tr w14:paraId="5E0FF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66" w:type="pct"/>
            <w:tcBorders>
              <w:top w:val="single" w:color="000000" w:sz="4" w:space="0"/>
              <w:left w:val="single" w:color="000000" w:sz="4" w:space="0"/>
              <w:bottom w:val="single" w:color="000000" w:sz="4" w:space="0"/>
              <w:right w:val="single" w:color="000000" w:sz="4" w:space="0"/>
            </w:tcBorders>
            <w:noWrap w:val="0"/>
            <w:vAlign w:val="center"/>
          </w:tcPr>
          <w:p w14:paraId="7BB5804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w:t>
            </w:r>
          </w:p>
        </w:tc>
        <w:tc>
          <w:tcPr>
            <w:tcW w:w="769" w:type="pct"/>
            <w:tcBorders>
              <w:top w:val="single" w:color="000000" w:sz="4" w:space="0"/>
              <w:left w:val="single" w:color="000000" w:sz="4" w:space="0"/>
              <w:bottom w:val="single" w:color="000000" w:sz="4" w:space="0"/>
              <w:right w:val="single" w:color="000000" w:sz="4" w:space="0"/>
            </w:tcBorders>
            <w:noWrap w:val="0"/>
            <w:vAlign w:val="center"/>
          </w:tcPr>
          <w:p w14:paraId="0BEF17A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基本预备费</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73531393">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3D57917">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29A6C280">
            <w:pPr>
              <w:keepNext w:val="0"/>
              <w:keepLines w:val="0"/>
              <w:pageBreakBefore w:val="0"/>
              <w:kinsoku/>
              <w:wordWrap/>
              <w:overflowPunct/>
              <w:topLinePunct w:val="0"/>
              <w:autoSpaceDE/>
              <w:autoSpaceDN/>
              <w:bidi w:val="0"/>
              <w:adjustRightInd/>
              <w:snapToGrid/>
              <w:ind w:firstLine="0" w:firstLineChars="0"/>
              <w:jc w:val="center"/>
              <w:rPr>
                <w:rFonts w:hint="default" w:ascii="Arial" w:hAnsi="Arial" w:eastAsia="宋体" w:cs="Arial"/>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CFA307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15.38 </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095BF28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15.38 </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017067E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万元</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02DD28C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384.62 </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1E4FE72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4.00%</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492C93A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3.85%</w:t>
            </w:r>
          </w:p>
        </w:tc>
      </w:tr>
      <w:tr w14:paraId="209F4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66" w:type="pct"/>
            <w:tcBorders>
              <w:top w:val="single" w:color="000000" w:sz="4" w:space="0"/>
              <w:left w:val="single" w:color="000000" w:sz="4" w:space="0"/>
              <w:bottom w:val="single" w:color="000000" w:sz="4" w:space="0"/>
              <w:right w:val="single" w:color="000000" w:sz="4" w:space="0"/>
            </w:tcBorders>
            <w:noWrap w:val="0"/>
            <w:vAlign w:val="center"/>
          </w:tcPr>
          <w:p w14:paraId="38BC5C9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四</w:t>
            </w:r>
          </w:p>
        </w:tc>
        <w:tc>
          <w:tcPr>
            <w:tcW w:w="769" w:type="pct"/>
            <w:tcBorders>
              <w:top w:val="single" w:color="000000" w:sz="4" w:space="0"/>
              <w:left w:val="single" w:color="000000" w:sz="4" w:space="0"/>
              <w:bottom w:val="single" w:color="000000" w:sz="4" w:space="0"/>
              <w:right w:val="single" w:color="000000" w:sz="4" w:space="0"/>
            </w:tcBorders>
            <w:noWrap w:val="0"/>
            <w:vAlign w:val="center"/>
          </w:tcPr>
          <w:p w14:paraId="6EB2575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总投资</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78A5291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228.52 </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7A8BC4C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109.86 </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3B1C716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0.00 </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966A77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61.61 </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6B00ABA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400.00 </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0219330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万元</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5FC6B14B">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000000"/>
                <w:sz w:val="20"/>
                <w:szCs w:val="20"/>
                <w:u w:val="none"/>
              </w:rPr>
            </w:pP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0DD2486E">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0D0D0D"/>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noWrap/>
            <w:vAlign w:val="center"/>
          </w:tcPr>
          <w:p w14:paraId="4FE83DC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100.00%</w:t>
            </w:r>
          </w:p>
        </w:tc>
      </w:tr>
    </w:tbl>
    <w:p w14:paraId="4A2DE4D9">
      <w:pPr>
        <w:spacing w:line="560" w:lineRule="exact"/>
        <w:ind w:right="-59" w:firstLine="707" w:firstLineChars="221"/>
        <w:jc w:val="right"/>
        <w:rPr>
          <w:rFonts w:hint="default" w:ascii="Times New Roman" w:hAnsi="Times New Roman" w:eastAsia="仿宋_GB2312" w:cs="Times New Roman"/>
          <w:color w:val="auto"/>
          <w:sz w:val="32"/>
          <w:szCs w:val="32"/>
        </w:rPr>
      </w:pPr>
    </w:p>
    <w:p w14:paraId="4BE9B3FA">
      <w:pPr>
        <w:pageBreakBefore w:val="0"/>
        <w:widowControl w:val="0"/>
        <w:kinsoku/>
        <w:overflowPunct/>
        <w:topLinePunct w:val="0"/>
        <w:autoSpaceDE/>
        <w:autoSpaceDN/>
        <w:bidi w:val="0"/>
        <w:adjustRightInd/>
        <w:snapToGrid/>
        <w:ind w:left="0" w:leftChars="0" w:firstLine="240" w:firstLineChars="100"/>
        <w:textAlignment w:val="auto"/>
        <w:rPr>
          <w:rFonts w:hint="eastAsia" w:ascii="仿宋" w:hAnsi="仿宋" w:eastAsia="仿宋" w:cs="仿宋"/>
          <w:i w:val="0"/>
          <w:iCs w:val="0"/>
          <w:color w:val="auto"/>
          <w:sz w:val="24"/>
          <w:highlight w:val="none"/>
          <w:u w:val="single"/>
        </w:rPr>
      </w:pPr>
      <w:r>
        <w:rPr>
          <w:rFonts w:hint="eastAsia" w:ascii="仿宋" w:hAnsi="仿宋" w:eastAsia="仿宋" w:cs="仿宋"/>
          <w:i w:val="0"/>
          <w:iCs w:val="0"/>
          <w:color w:val="auto"/>
          <w:sz w:val="24"/>
          <w:highlight w:val="none"/>
          <w:u w:val="single"/>
        </w:rPr>
        <w:br w:type="page"/>
      </w:r>
    </w:p>
    <w:bookmarkEnd w:id="406"/>
    <w:bookmarkEnd w:id="407"/>
    <w:bookmarkEnd w:id="408"/>
    <w:p w14:paraId="28FA2165">
      <w:pPr>
        <w:pStyle w:val="2"/>
        <w:keepNext/>
        <w:keepLines/>
        <w:pageBreakBefore w:val="0"/>
        <w:widowControl w:val="0"/>
        <w:numPr>
          <w:ilvl w:val="0"/>
          <w:numId w:val="0"/>
        </w:numPr>
        <w:kinsoku/>
        <w:wordWrap/>
        <w:overflowPunct/>
        <w:topLinePunct w:val="0"/>
        <w:autoSpaceDE/>
        <w:autoSpaceDN/>
        <w:bidi w:val="0"/>
        <w:adjustRightInd/>
        <w:snapToGrid/>
        <w:spacing w:before="100" w:after="100" w:line="480" w:lineRule="auto"/>
        <w:ind w:left="420" w:leftChars="0" w:hanging="420" w:firstLineChars="0"/>
        <w:textAlignment w:val="auto"/>
        <w:rPr>
          <w:rFonts w:hint="eastAsia" w:ascii="仿宋" w:hAnsi="仿宋" w:eastAsia="仿宋" w:cs="仿宋"/>
          <w:b/>
          <w:bCs/>
          <w:color w:val="auto"/>
          <w:kern w:val="44"/>
          <w:sz w:val="36"/>
          <w:szCs w:val="36"/>
          <w:highlight w:val="none"/>
          <w:lang w:val="en-US" w:eastAsia="zh-CN" w:bidi="ar-SA"/>
        </w:rPr>
      </w:pPr>
      <w:bookmarkStart w:id="409" w:name="_Toc21090"/>
      <w:r>
        <w:rPr>
          <w:rFonts w:hint="eastAsia" w:ascii="仿宋" w:hAnsi="仿宋" w:eastAsia="仿宋" w:cs="仿宋"/>
          <w:b/>
          <w:bCs/>
          <w:color w:val="auto"/>
          <w:kern w:val="44"/>
          <w:sz w:val="36"/>
          <w:szCs w:val="36"/>
          <w:highlight w:val="none"/>
          <w:lang w:val="en-US" w:eastAsia="zh-CN" w:bidi="ar-SA"/>
        </w:rPr>
        <w:t>第四章 评审方法及标准</w:t>
      </w:r>
      <w:bookmarkEnd w:id="409"/>
    </w:p>
    <w:p w14:paraId="3C2D8384">
      <w:pPr>
        <w:pStyle w:val="3"/>
        <w:keepNext w:val="0"/>
        <w:keepLines w:val="0"/>
        <w:pageBreakBefore w:val="0"/>
        <w:widowControl w:val="0"/>
        <w:numPr>
          <w:ilvl w:val="0"/>
          <w:numId w:val="0"/>
        </w:numPr>
        <w:kinsoku/>
        <w:wordWrap/>
        <w:overflowPunct/>
        <w:topLinePunct w:val="0"/>
        <w:autoSpaceDE/>
        <w:autoSpaceDN/>
        <w:bidi w:val="0"/>
        <w:adjustRightInd/>
        <w:snapToGrid/>
        <w:spacing w:before="120" w:after="120" w:line="480" w:lineRule="exact"/>
        <w:ind w:left="420" w:leftChars="0" w:hanging="420" w:firstLineChars="0"/>
        <w:textAlignment w:val="auto"/>
        <w:rPr>
          <w:rFonts w:hint="eastAsia" w:ascii="仿宋" w:hAnsi="仿宋" w:eastAsia="仿宋" w:cs="仿宋"/>
          <w:color w:val="auto"/>
          <w:sz w:val="28"/>
          <w:szCs w:val="28"/>
          <w:highlight w:val="none"/>
          <w:lang w:val="zh-CN" w:eastAsia="zh-CN"/>
        </w:rPr>
      </w:pPr>
      <w:bookmarkStart w:id="410" w:name="_Toc18136"/>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lang w:val="zh-CN" w:eastAsia="zh-CN"/>
        </w:rPr>
        <w:t>评审方法</w:t>
      </w:r>
      <w:bookmarkEnd w:id="410"/>
    </w:p>
    <w:p w14:paraId="53640E9C">
      <w:pPr>
        <w:pStyle w:val="39"/>
        <w:ind w:firstLine="480"/>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本项目采用综合评分法。综合评分法是指经磋商确定最终采购需求和提交最后报价</w:t>
      </w:r>
      <w:r>
        <w:rPr>
          <w:rFonts w:hint="eastAsia" w:ascii="仿宋" w:hAnsi="仿宋" w:eastAsia="仿宋" w:cs="仿宋"/>
          <w:b/>
          <w:bCs/>
          <w:i w:val="0"/>
          <w:iCs w:val="0"/>
          <w:color w:val="auto"/>
          <w:szCs w:val="24"/>
          <w:highlight w:val="none"/>
          <w:lang w:val="zh-CN"/>
        </w:rPr>
        <w:t>（因落实政府采购政策进行价格调整的，以调整后的价格计算）</w:t>
      </w:r>
      <w:r>
        <w:rPr>
          <w:rFonts w:hint="eastAsia" w:ascii="仿宋" w:hAnsi="仿宋" w:eastAsia="仿宋" w:cs="仿宋"/>
          <w:i w:val="0"/>
          <w:iCs w:val="0"/>
          <w:color w:val="auto"/>
          <w:highlight w:val="none"/>
        </w:rPr>
        <w:t>的供应商的响应文件满足磋商文件全部实质性要求且按评审因素的量化指标评审得分最高的供应商为成交候选供应商的评审方法。</w:t>
      </w:r>
    </w:p>
    <w:p w14:paraId="2E5B7BB0">
      <w:pPr>
        <w:pStyle w:val="3"/>
        <w:keepNext w:val="0"/>
        <w:keepLines w:val="0"/>
        <w:pageBreakBefore w:val="0"/>
        <w:widowControl w:val="0"/>
        <w:numPr>
          <w:ilvl w:val="0"/>
          <w:numId w:val="0"/>
        </w:numPr>
        <w:kinsoku/>
        <w:wordWrap/>
        <w:overflowPunct/>
        <w:topLinePunct w:val="0"/>
        <w:autoSpaceDE/>
        <w:autoSpaceDN/>
        <w:bidi w:val="0"/>
        <w:adjustRightInd/>
        <w:snapToGrid/>
        <w:spacing w:before="120" w:after="120" w:line="480" w:lineRule="exact"/>
        <w:ind w:left="420" w:leftChars="0" w:hanging="420" w:firstLineChars="0"/>
        <w:textAlignment w:val="auto"/>
        <w:rPr>
          <w:rFonts w:hint="eastAsia" w:ascii="仿宋" w:hAnsi="仿宋" w:eastAsia="仿宋" w:cs="仿宋"/>
          <w:color w:val="auto"/>
          <w:sz w:val="28"/>
          <w:szCs w:val="28"/>
          <w:highlight w:val="none"/>
          <w:lang w:val="zh-CN" w:eastAsia="zh-CN"/>
        </w:rPr>
      </w:pPr>
      <w:bookmarkStart w:id="411" w:name="_Toc14790"/>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lang w:val="zh-CN" w:eastAsia="zh-CN"/>
        </w:rPr>
        <w:t>评审程序</w:t>
      </w:r>
      <w:bookmarkEnd w:id="411"/>
    </w:p>
    <w:p w14:paraId="25412360">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480" w:lineRule="exact"/>
        <w:ind w:left="420" w:leftChars="0" w:hanging="420" w:firstLineChars="0"/>
        <w:textAlignment w:val="auto"/>
        <w:rPr>
          <w:rFonts w:hint="eastAsia" w:ascii="仿宋" w:hAnsi="仿宋" w:eastAsia="仿宋" w:cs="仿宋"/>
          <w:b/>
          <w:bCs/>
          <w:color w:val="auto"/>
          <w:kern w:val="2"/>
          <w:sz w:val="24"/>
          <w:szCs w:val="24"/>
          <w:highlight w:val="none"/>
          <w:lang w:val="zh-CN" w:eastAsia="zh-CN" w:bidi="ar-SA"/>
        </w:rPr>
      </w:pPr>
      <w:bookmarkStart w:id="412" w:name="_Toc13629"/>
      <w:bookmarkStart w:id="413" w:name="_Toc163493634"/>
      <w:r>
        <w:rPr>
          <w:rFonts w:hint="eastAsia" w:ascii="仿宋" w:hAnsi="仿宋" w:eastAsia="仿宋" w:cs="仿宋"/>
          <w:b/>
          <w:bCs/>
          <w:color w:val="auto"/>
          <w:kern w:val="2"/>
          <w:sz w:val="24"/>
          <w:szCs w:val="24"/>
          <w:highlight w:val="none"/>
          <w:lang w:val="zh-CN" w:eastAsia="zh-CN" w:bidi="ar-SA"/>
        </w:rPr>
        <w:t>（一）资格审查和符合性审查</w:t>
      </w:r>
      <w:bookmarkEnd w:id="412"/>
      <w:bookmarkEnd w:id="413"/>
    </w:p>
    <w:p w14:paraId="64549C54">
      <w:pPr>
        <w:tabs>
          <w:tab w:val="left" w:pos="312"/>
        </w:tabs>
        <w:wordWrap w:val="0"/>
        <w:adjustRightInd w:val="0"/>
        <w:snapToGrid w:val="0"/>
        <w:ind w:firstLine="480" w:firstLineChars="200"/>
        <w:rPr>
          <w:rFonts w:hint="eastAsia" w:ascii="仿宋" w:hAnsi="仿宋" w:eastAsia="仿宋" w:cs="仿宋"/>
          <w:i w:val="0"/>
          <w:iCs w:val="0"/>
          <w:color w:val="auto"/>
          <w:highlight w:val="none"/>
          <w:lang w:val="zh-CN"/>
        </w:rPr>
      </w:pPr>
      <w:r>
        <w:rPr>
          <w:rFonts w:hint="eastAsia" w:ascii="仿宋" w:hAnsi="仿宋" w:eastAsia="仿宋" w:cs="仿宋"/>
          <w:i w:val="0"/>
          <w:iCs w:val="0"/>
          <w:color w:val="auto"/>
          <w:szCs w:val="24"/>
          <w:highlight w:val="none"/>
        </w:rPr>
        <w:t>1.磋商小组</w:t>
      </w:r>
      <w:r>
        <w:rPr>
          <w:rFonts w:hint="eastAsia" w:ascii="仿宋" w:hAnsi="仿宋" w:eastAsia="仿宋" w:cs="仿宋"/>
          <w:i w:val="0"/>
          <w:iCs w:val="0"/>
          <w:color w:val="auto"/>
          <w:highlight w:val="none"/>
        </w:rPr>
        <w:t>根据磋商文件规定的供应商资格条件、评</w:t>
      </w:r>
      <w:r>
        <w:rPr>
          <w:rFonts w:hint="eastAsia" w:ascii="仿宋" w:hAnsi="仿宋" w:eastAsia="仿宋" w:cs="仿宋"/>
          <w:i w:val="0"/>
          <w:iCs w:val="0"/>
          <w:color w:val="auto"/>
          <w:highlight w:val="none"/>
          <w:lang w:val="en-US" w:eastAsia="zh-CN"/>
        </w:rPr>
        <w:t>审</w:t>
      </w:r>
      <w:r>
        <w:rPr>
          <w:rFonts w:hint="eastAsia" w:ascii="仿宋" w:hAnsi="仿宋" w:eastAsia="仿宋" w:cs="仿宋"/>
          <w:i w:val="0"/>
          <w:iCs w:val="0"/>
          <w:color w:val="auto"/>
          <w:highlight w:val="none"/>
        </w:rPr>
        <w:t>成交的标准等事项，对供应商的响应文件进行评审。资格审查和符合性审查不符合磋商文件要求的响应文件，按</w:t>
      </w:r>
      <w:r>
        <w:rPr>
          <w:rFonts w:hint="eastAsia" w:ascii="仿宋" w:hAnsi="仿宋" w:eastAsia="仿宋" w:cs="仿宋"/>
          <w:b/>
          <w:bCs/>
          <w:i w:val="0"/>
          <w:iCs w:val="0"/>
          <w:color w:val="auto"/>
          <w:highlight w:val="none"/>
        </w:rPr>
        <w:t>无效文件</w:t>
      </w:r>
      <w:r>
        <w:rPr>
          <w:rFonts w:hint="eastAsia" w:ascii="仿宋" w:hAnsi="仿宋" w:eastAsia="仿宋" w:cs="仿宋"/>
          <w:i w:val="0"/>
          <w:iCs w:val="0"/>
          <w:color w:val="auto"/>
          <w:highlight w:val="none"/>
        </w:rPr>
        <w:t>处理，不进入磋商，并告知有关供应商</w:t>
      </w:r>
      <w:r>
        <w:rPr>
          <w:rFonts w:hint="eastAsia" w:ascii="仿宋" w:hAnsi="仿宋" w:eastAsia="仿宋" w:cs="仿宋"/>
          <w:i w:val="0"/>
          <w:iCs w:val="0"/>
          <w:color w:val="auto"/>
          <w:highlight w:val="none"/>
          <w:lang w:val="zh-CN"/>
        </w:rPr>
        <w:t>。</w:t>
      </w:r>
    </w:p>
    <w:p w14:paraId="34DAF073">
      <w:pPr>
        <w:pStyle w:val="39"/>
        <w:ind w:firstLine="480"/>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2.</w:t>
      </w:r>
      <w:r>
        <w:rPr>
          <w:rFonts w:hint="eastAsia" w:ascii="仿宋" w:hAnsi="仿宋" w:eastAsia="仿宋" w:cs="仿宋"/>
          <w:i w:val="0"/>
          <w:iCs w:val="0"/>
          <w:color w:val="auto"/>
          <w:highlight w:val="none"/>
          <w:lang w:val="en-US" w:eastAsia="zh-CN"/>
        </w:rPr>
        <w:t>通过</w:t>
      </w:r>
      <w:r>
        <w:rPr>
          <w:rFonts w:hint="eastAsia" w:ascii="仿宋" w:hAnsi="仿宋" w:eastAsia="仿宋" w:cs="仿宋"/>
          <w:i w:val="0"/>
          <w:iCs w:val="0"/>
          <w:color w:val="auto"/>
          <w:highlight w:val="none"/>
        </w:rPr>
        <w:t>资格性审查和符合性审查</w:t>
      </w:r>
      <w:r>
        <w:rPr>
          <w:rFonts w:hint="eastAsia" w:ascii="仿宋" w:hAnsi="仿宋" w:eastAsia="仿宋" w:cs="仿宋"/>
          <w:i w:val="0"/>
          <w:iCs w:val="0"/>
          <w:color w:val="auto"/>
          <w:highlight w:val="none"/>
          <w:lang w:val="en-US" w:eastAsia="zh-CN"/>
        </w:rPr>
        <w:t>的</w:t>
      </w:r>
      <w:r>
        <w:rPr>
          <w:rFonts w:hint="eastAsia" w:ascii="仿宋" w:hAnsi="仿宋" w:eastAsia="仿宋" w:cs="仿宋"/>
          <w:i w:val="0"/>
          <w:iCs w:val="0"/>
          <w:color w:val="auto"/>
          <w:highlight w:val="none"/>
        </w:rPr>
        <w:t>有效</w:t>
      </w:r>
      <w:r>
        <w:rPr>
          <w:rFonts w:hint="eastAsia" w:ascii="仿宋" w:hAnsi="仿宋" w:eastAsia="仿宋" w:cs="仿宋"/>
          <w:i w:val="0"/>
          <w:iCs w:val="0"/>
          <w:color w:val="auto"/>
          <w:highlight w:val="none"/>
          <w:lang w:eastAsia="zh-CN"/>
        </w:rPr>
        <w:t>供应商</w:t>
      </w:r>
      <w:r>
        <w:rPr>
          <w:rFonts w:hint="eastAsia" w:ascii="仿宋" w:hAnsi="仿宋" w:eastAsia="仿宋" w:cs="仿宋"/>
          <w:i w:val="0"/>
          <w:iCs w:val="0"/>
          <w:color w:val="auto"/>
          <w:highlight w:val="none"/>
        </w:rPr>
        <w:t>不足3家的应当终止竞争性磋商采购活动，发布项目终止公告并说明原因，重新开展采购活动。</w:t>
      </w:r>
    </w:p>
    <w:p w14:paraId="2480155A">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480" w:lineRule="exact"/>
        <w:ind w:left="420" w:leftChars="0" w:hanging="420" w:firstLineChars="0"/>
        <w:textAlignment w:val="auto"/>
        <w:rPr>
          <w:rFonts w:hint="eastAsia" w:ascii="仿宋" w:hAnsi="仿宋" w:eastAsia="仿宋" w:cs="仿宋"/>
          <w:b/>
          <w:bCs/>
          <w:color w:val="auto"/>
          <w:kern w:val="2"/>
          <w:sz w:val="24"/>
          <w:szCs w:val="24"/>
          <w:highlight w:val="none"/>
          <w:lang w:val="zh-CN" w:eastAsia="zh-CN" w:bidi="ar-SA"/>
        </w:rPr>
      </w:pPr>
      <w:bookmarkStart w:id="414" w:name="_Toc13955"/>
      <w:bookmarkStart w:id="415" w:name="_Toc163493635"/>
      <w:bookmarkStart w:id="416" w:name="_Hlk158124046"/>
      <w:bookmarkStart w:id="417" w:name="_Toc102116178"/>
      <w:bookmarkStart w:id="418" w:name="_Toc102056244"/>
      <w:bookmarkStart w:id="419" w:name="_Toc102114946"/>
      <w:bookmarkStart w:id="420" w:name="_Toc102119879"/>
      <w:bookmarkStart w:id="421" w:name="_Toc102116048"/>
      <w:bookmarkStart w:id="422" w:name="_Toc102057744"/>
      <w:r>
        <w:rPr>
          <w:rFonts w:hint="eastAsia" w:ascii="仿宋" w:hAnsi="仿宋" w:eastAsia="仿宋" w:cs="仿宋"/>
          <w:b/>
          <w:bCs/>
          <w:color w:val="auto"/>
          <w:kern w:val="2"/>
          <w:sz w:val="24"/>
          <w:szCs w:val="24"/>
          <w:highlight w:val="none"/>
          <w:lang w:val="en-US" w:eastAsia="zh-CN" w:bidi="ar-SA"/>
        </w:rPr>
        <w:t>（二）</w:t>
      </w:r>
      <w:r>
        <w:rPr>
          <w:rFonts w:hint="eastAsia" w:ascii="仿宋" w:hAnsi="仿宋" w:eastAsia="仿宋" w:cs="仿宋"/>
          <w:b/>
          <w:bCs/>
          <w:color w:val="auto"/>
          <w:kern w:val="2"/>
          <w:sz w:val="24"/>
          <w:szCs w:val="24"/>
          <w:highlight w:val="none"/>
          <w:lang w:val="zh-CN" w:eastAsia="zh-CN" w:bidi="ar-SA"/>
        </w:rPr>
        <w:t>响应文件澄清</w:t>
      </w:r>
      <w:bookmarkEnd w:id="414"/>
      <w:bookmarkEnd w:id="415"/>
    </w:p>
    <w:p w14:paraId="4E589A43">
      <w:pPr>
        <w:pStyle w:val="39"/>
        <w:ind w:firstLine="480"/>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1.</w:t>
      </w:r>
      <w:r>
        <w:rPr>
          <w:rFonts w:hint="eastAsia" w:ascii="仿宋" w:hAnsi="仿宋" w:eastAsia="仿宋" w:cs="仿宋"/>
          <w:i w:val="0"/>
          <w:iCs w:val="0"/>
          <w:color w:val="auto"/>
          <w:highlight w:val="none"/>
          <w:lang w:val="en-US" w:eastAsia="zh-CN"/>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7E33E43">
      <w:pPr>
        <w:pStyle w:val="39"/>
        <w:ind w:firstLine="480"/>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lang w:val="en-US" w:eastAsia="zh-CN"/>
        </w:rPr>
        <w:t>2.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bookmarkEnd w:id="416"/>
    <w:p w14:paraId="27E4E052">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480" w:lineRule="exact"/>
        <w:ind w:left="420" w:leftChars="0" w:hanging="420" w:firstLineChars="0"/>
        <w:textAlignment w:val="auto"/>
        <w:rPr>
          <w:rFonts w:hint="eastAsia" w:ascii="仿宋" w:hAnsi="仿宋" w:eastAsia="仿宋" w:cs="仿宋"/>
          <w:b/>
          <w:bCs/>
          <w:color w:val="auto"/>
          <w:kern w:val="2"/>
          <w:sz w:val="24"/>
          <w:szCs w:val="24"/>
          <w:highlight w:val="none"/>
          <w:lang w:val="zh-CN" w:eastAsia="zh-CN" w:bidi="ar-SA"/>
        </w:rPr>
      </w:pPr>
      <w:bookmarkStart w:id="423" w:name="_Toc18013"/>
      <w:bookmarkStart w:id="424" w:name="_Toc163493636"/>
      <w:r>
        <w:rPr>
          <w:rFonts w:hint="eastAsia" w:ascii="仿宋" w:hAnsi="仿宋" w:eastAsia="仿宋" w:cs="仿宋"/>
          <w:b/>
          <w:bCs/>
          <w:color w:val="auto"/>
          <w:kern w:val="2"/>
          <w:sz w:val="24"/>
          <w:szCs w:val="24"/>
          <w:highlight w:val="none"/>
          <w:lang w:val="en-US" w:eastAsia="zh-CN" w:bidi="ar-SA"/>
        </w:rPr>
        <w:t>（三）</w:t>
      </w:r>
      <w:r>
        <w:rPr>
          <w:rFonts w:hint="eastAsia" w:ascii="仿宋" w:hAnsi="仿宋" w:eastAsia="仿宋" w:cs="仿宋"/>
          <w:b/>
          <w:bCs/>
          <w:color w:val="auto"/>
          <w:kern w:val="2"/>
          <w:sz w:val="24"/>
          <w:szCs w:val="24"/>
          <w:highlight w:val="none"/>
          <w:lang w:val="zh-CN" w:eastAsia="zh-CN" w:bidi="ar-SA"/>
        </w:rPr>
        <w:t>磋商程序</w:t>
      </w:r>
      <w:bookmarkEnd w:id="423"/>
      <w:bookmarkEnd w:id="424"/>
    </w:p>
    <w:p w14:paraId="3B21DF86">
      <w:pPr>
        <w:pStyle w:val="39"/>
        <w:ind w:firstLine="480"/>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磋商小组应当依据磋商文件规定的程序、评</w:t>
      </w:r>
      <w:r>
        <w:rPr>
          <w:rFonts w:hint="eastAsia" w:ascii="仿宋" w:hAnsi="仿宋" w:eastAsia="仿宋" w:cs="仿宋"/>
          <w:i w:val="0"/>
          <w:iCs w:val="0"/>
          <w:color w:val="auto"/>
          <w:highlight w:val="none"/>
          <w:lang w:val="en-US" w:eastAsia="zh-CN"/>
        </w:rPr>
        <w:t>审</w:t>
      </w:r>
      <w:r>
        <w:rPr>
          <w:rFonts w:hint="eastAsia" w:ascii="仿宋" w:hAnsi="仿宋" w:eastAsia="仿宋" w:cs="仿宋"/>
          <w:i w:val="0"/>
          <w:iCs w:val="0"/>
          <w:color w:val="auto"/>
          <w:highlight w:val="none"/>
        </w:rPr>
        <w:t>成交的标准等事项与</w:t>
      </w:r>
      <w:r>
        <w:rPr>
          <w:rFonts w:hint="eastAsia" w:ascii="仿宋" w:hAnsi="仿宋" w:eastAsia="仿宋" w:cs="仿宋"/>
          <w:i w:val="0"/>
          <w:iCs w:val="0"/>
          <w:color w:val="auto"/>
          <w:szCs w:val="24"/>
          <w:highlight w:val="none"/>
          <w:lang w:val="zh-CN"/>
        </w:rPr>
        <w:t>实质性</w:t>
      </w:r>
      <w:r>
        <w:rPr>
          <w:rFonts w:hint="eastAsia" w:ascii="仿宋" w:hAnsi="仿宋" w:eastAsia="仿宋" w:cs="仿宋"/>
          <w:i w:val="0"/>
          <w:iCs w:val="0"/>
          <w:color w:val="auto"/>
          <w:highlight w:val="none"/>
        </w:rPr>
        <w:t>响应磋商文件要求的供应商进行磋商。</w:t>
      </w:r>
    </w:p>
    <w:p w14:paraId="410355B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1.第一轮磋商</w:t>
      </w:r>
    </w:p>
    <w:p w14:paraId="2DE3353A">
      <w:pPr>
        <w:pStyle w:val="39"/>
        <w:ind w:firstLine="480"/>
        <w:rPr>
          <w:rFonts w:hint="eastAsia" w:ascii="仿宋" w:hAnsi="仿宋" w:eastAsia="仿宋" w:cs="仿宋"/>
          <w:i w:val="0"/>
          <w:iCs w:val="0"/>
          <w:color w:val="auto"/>
          <w:szCs w:val="24"/>
          <w:highlight w:val="none"/>
        </w:rPr>
      </w:pPr>
      <w:r>
        <w:rPr>
          <w:rFonts w:hint="eastAsia" w:ascii="仿宋" w:hAnsi="仿宋" w:eastAsia="仿宋" w:cs="仿宋"/>
          <w:i w:val="0"/>
          <w:iCs w:val="0"/>
          <w:color w:val="auto"/>
          <w:highlight w:val="none"/>
          <w:lang w:val="zh-CN"/>
        </w:rPr>
        <w:t>1.1磋商小组将按照系统随机的顺序决定供应商的磋商顺序，并集中与单一供应商分别进行磋商</w:t>
      </w:r>
      <w:r>
        <w:rPr>
          <w:rFonts w:hint="eastAsia" w:ascii="仿宋" w:hAnsi="仿宋" w:eastAsia="仿宋" w:cs="仿宋"/>
          <w:i w:val="0"/>
          <w:iCs w:val="0"/>
          <w:color w:val="auto"/>
          <w:szCs w:val="24"/>
          <w:highlight w:val="none"/>
        </w:rPr>
        <w:t>。</w:t>
      </w:r>
    </w:p>
    <w:p w14:paraId="51723349">
      <w:pPr>
        <w:pStyle w:val="39"/>
        <w:ind w:firstLine="48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1.2磋商小组所有成员应当对照磋商文件和响应文件就采购需求、质量和服务等内容集中与单一供应商分别进行磋商，并给予所有参加磋商的供应商平等的磋商机会。在磋商中，磋商的任何一方不得透露与磋商有关的其他供应商的技术资料、价格和其他信息。</w:t>
      </w:r>
    </w:p>
    <w:p w14:paraId="71EE9FD4">
      <w:pPr>
        <w:pStyle w:val="39"/>
        <w:ind w:firstLine="480"/>
        <w:rPr>
          <w:rFonts w:hint="eastAsia" w:ascii="仿宋" w:hAnsi="仿宋" w:eastAsia="仿宋" w:cs="仿宋"/>
          <w:i w:val="0"/>
          <w:iCs w:val="0"/>
          <w:color w:val="auto"/>
          <w:szCs w:val="24"/>
          <w:highlight w:val="none"/>
          <w:lang w:eastAsia="zh-CN"/>
        </w:rPr>
      </w:pPr>
      <w:r>
        <w:rPr>
          <w:rFonts w:hint="eastAsia" w:ascii="仿宋" w:hAnsi="仿宋" w:eastAsia="仿宋" w:cs="仿宋"/>
          <w:i w:val="0"/>
          <w:iCs w:val="0"/>
          <w:color w:val="auto"/>
          <w:szCs w:val="24"/>
          <w:highlight w:val="none"/>
        </w:rPr>
        <w:t>1.3磋商过程中，磋商小组可以根据磋商文件和磋商情况实质性变动采购需求中的技术、服务要求以及合同草案条款，但不得变动磋商文件中的其他内容。实质性变动的内容，须经采购人代表确认。</w:t>
      </w:r>
    </w:p>
    <w:p w14:paraId="5261153F">
      <w:pPr>
        <w:pStyle w:val="39"/>
        <w:ind w:firstLine="48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1.4对磋商文件作出的实质性变动的内容是磋商文件的有效组成部分。磋商小组应将磋商文件的变动情况以书面</w:t>
      </w:r>
      <w:r>
        <w:rPr>
          <w:rFonts w:hint="eastAsia" w:ascii="仿宋" w:hAnsi="仿宋" w:eastAsia="仿宋" w:cs="仿宋"/>
          <w:i w:val="0"/>
          <w:iCs w:val="0"/>
          <w:color w:val="auto"/>
          <w:szCs w:val="24"/>
          <w:highlight w:val="none"/>
          <w:lang w:val="en-US" w:eastAsia="zh-CN"/>
        </w:rPr>
        <w:t>形</w:t>
      </w:r>
      <w:r>
        <w:rPr>
          <w:rFonts w:hint="eastAsia" w:ascii="仿宋" w:hAnsi="仿宋" w:eastAsia="仿宋" w:cs="仿宋"/>
          <w:i w:val="0"/>
          <w:iCs w:val="0"/>
          <w:color w:val="auto"/>
          <w:szCs w:val="24"/>
          <w:highlight w:val="none"/>
        </w:rPr>
        <w:t>式通知所有参加磋商的供应商。</w:t>
      </w:r>
    </w:p>
    <w:p w14:paraId="708F2F98">
      <w:pPr>
        <w:pStyle w:val="39"/>
        <w:ind w:firstLine="48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1.5供应商应当按照磋商文件的变动情况和磋商小组的要求在规定的时间内重新提交响应文件，并由其法定代表人或授权代表签字或者加盖公章。由授权代表签字的，应当附法定代表人授权书。供应商为自然人的，应当由本人签字并附身份证明。逾时不提交的，视同退出磋商。</w:t>
      </w:r>
    </w:p>
    <w:p w14:paraId="296A5BF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2.多轮磋商</w:t>
      </w:r>
    </w:p>
    <w:p w14:paraId="07D8F4C4">
      <w:pPr>
        <w:pStyle w:val="39"/>
        <w:ind w:firstLine="480"/>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2.1磋商文件中不能详细列明采购标的的技术、服务要求，需经磋商由供应商提供最终设计方案或解决方案的项目，磋商小组可以根据采购人对采购需求的确认情况，进行多轮磋商，直到采购人代表最终确认采购需求为止。</w:t>
      </w:r>
    </w:p>
    <w:p w14:paraId="7990D9D0">
      <w:pPr>
        <w:pStyle w:val="39"/>
        <w:ind w:firstLine="480"/>
        <w:rPr>
          <w:rFonts w:hint="eastAsia" w:ascii="仿宋" w:hAnsi="仿宋" w:eastAsia="仿宋" w:cs="仿宋"/>
          <w:i w:val="0"/>
          <w:iCs w:val="0"/>
          <w:color w:val="auto"/>
          <w:sz w:val="28"/>
          <w:highlight w:val="none"/>
        </w:rPr>
      </w:pPr>
      <w:r>
        <w:rPr>
          <w:rFonts w:hint="eastAsia" w:ascii="仿宋" w:hAnsi="仿宋" w:eastAsia="仿宋" w:cs="仿宋"/>
          <w:i w:val="0"/>
          <w:iCs w:val="0"/>
          <w:color w:val="auto"/>
          <w:highlight w:val="none"/>
        </w:rPr>
        <w:t>2.3磋商程序同第一轮磋商。</w:t>
      </w:r>
    </w:p>
    <w:p w14:paraId="4741324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3.最后报价</w:t>
      </w:r>
    </w:p>
    <w:p w14:paraId="7172DA31">
      <w:pPr>
        <w:pStyle w:val="39"/>
        <w:ind w:firstLine="480"/>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3.1磋商文件中能够详细列明采购标的的技术、服务要求的，磋商结束后，磋商小组应当要求所有</w:t>
      </w:r>
      <w:r>
        <w:rPr>
          <w:rFonts w:hint="eastAsia" w:ascii="仿宋" w:hAnsi="仿宋" w:eastAsia="仿宋" w:cs="仿宋"/>
          <w:i w:val="0"/>
          <w:iCs w:val="0"/>
          <w:color w:val="auto"/>
          <w:highlight w:val="none"/>
          <w:lang w:val="en-US" w:eastAsia="zh-CN"/>
        </w:rPr>
        <w:t>实质性响应</w:t>
      </w:r>
      <w:r>
        <w:rPr>
          <w:rFonts w:hint="eastAsia" w:ascii="仿宋" w:hAnsi="仿宋" w:eastAsia="仿宋" w:cs="仿宋"/>
          <w:i w:val="0"/>
          <w:iCs w:val="0"/>
          <w:color w:val="auto"/>
          <w:highlight w:val="none"/>
        </w:rPr>
        <w:t>的供应商，在规定时间内，以书面的方式经授权代表签字（或加盖公章）后提交最后报价，提交最后报价的供应商不得少于3家</w:t>
      </w:r>
      <w:r>
        <w:rPr>
          <w:rFonts w:hint="eastAsia" w:ascii="仿宋" w:hAnsi="仿宋" w:eastAsia="仿宋" w:cs="仿宋"/>
          <w:i w:val="0"/>
          <w:iCs w:val="0"/>
          <w:color w:val="auto"/>
          <w:szCs w:val="24"/>
          <w:highlight w:val="none"/>
          <w:lang w:val="zh-CN"/>
        </w:rPr>
        <w:t>（</w:t>
      </w:r>
      <w:r>
        <w:rPr>
          <w:rFonts w:hint="eastAsia" w:ascii="仿宋" w:hAnsi="仿宋" w:eastAsia="仿宋" w:cs="仿宋"/>
          <w:i w:val="0"/>
          <w:iCs w:val="0"/>
          <w:color w:val="auto"/>
          <w:highlight w:val="none"/>
        </w:rPr>
        <w:t>市场竞争不充分的科研项目，以及需要扶持的科技成果转化项目可以为2家，</w:t>
      </w:r>
      <w:r>
        <w:rPr>
          <w:rFonts w:hint="eastAsia" w:ascii="仿宋" w:hAnsi="仿宋" w:eastAsia="仿宋" w:cs="仿宋"/>
          <w:i w:val="0"/>
          <w:iCs w:val="0"/>
          <w:snapToGrid w:val="0"/>
          <w:color w:val="auto"/>
          <w:highlight w:val="none"/>
        </w:rPr>
        <w:t>政府购买服务项目[含政府和社会资本合作项目]，在采购过程中符合要求的供应商[社会资本]只有2家的</w:t>
      </w:r>
      <w:r>
        <w:rPr>
          <w:rFonts w:hint="eastAsia" w:ascii="仿宋" w:hAnsi="仿宋" w:eastAsia="仿宋" w:cs="仿宋"/>
          <w:i w:val="0"/>
          <w:iCs w:val="0"/>
          <w:color w:val="auto"/>
          <w:highlight w:val="none"/>
        </w:rPr>
        <w:t>可以为2家</w:t>
      </w:r>
      <w:r>
        <w:rPr>
          <w:rFonts w:hint="eastAsia" w:ascii="仿宋" w:hAnsi="仿宋" w:eastAsia="仿宋" w:cs="仿宋"/>
          <w:i w:val="0"/>
          <w:iCs w:val="0"/>
          <w:color w:val="auto"/>
          <w:szCs w:val="24"/>
          <w:highlight w:val="none"/>
          <w:lang w:val="zh-CN"/>
        </w:rPr>
        <w:t>）</w:t>
      </w:r>
      <w:r>
        <w:rPr>
          <w:rFonts w:hint="eastAsia" w:ascii="仿宋" w:hAnsi="仿宋" w:eastAsia="仿宋" w:cs="仿宋"/>
          <w:i w:val="0"/>
          <w:iCs w:val="0"/>
          <w:color w:val="auto"/>
          <w:highlight w:val="none"/>
        </w:rPr>
        <w:t>。</w:t>
      </w:r>
    </w:p>
    <w:p w14:paraId="443FE82F">
      <w:pPr>
        <w:pStyle w:val="39"/>
        <w:ind w:firstLine="480"/>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3.2磋商文件中不能详细列明采购标的的技术、服务要求，需经磋商由供应商提供最</w:t>
      </w:r>
      <w:r>
        <w:rPr>
          <w:rFonts w:hint="eastAsia" w:ascii="仿宋" w:hAnsi="仿宋" w:eastAsia="仿宋" w:cs="仿宋"/>
          <w:i w:val="0"/>
          <w:iCs w:val="0"/>
          <w:color w:val="auto"/>
          <w:highlight w:val="none"/>
          <w:lang w:val="en-US" w:eastAsia="zh-CN"/>
        </w:rPr>
        <w:t>终</w:t>
      </w:r>
      <w:r>
        <w:rPr>
          <w:rFonts w:hint="eastAsia" w:ascii="仿宋" w:hAnsi="仿宋" w:eastAsia="仿宋" w:cs="仿宋"/>
          <w:i w:val="0"/>
          <w:iCs w:val="0"/>
          <w:color w:val="auto"/>
          <w:highlight w:val="none"/>
        </w:rPr>
        <w:t>设计方案或解决方案的，磋商结束后，磋商小组应当按照少数服从多数的原则投票推荐3家以上供应商的设计方案或者解决方案，并要求其在规定时间内提交最后报价。</w:t>
      </w:r>
    </w:p>
    <w:p w14:paraId="78592F04">
      <w:pPr>
        <w:pStyle w:val="39"/>
        <w:ind w:firstLine="480"/>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3.</w:t>
      </w:r>
      <w:r>
        <w:rPr>
          <w:rFonts w:hint="eastAsia" w:ascii="仿宋" w:hAnsi="仿宋" w:eastAsia="仿宋" w:cs="仿宋"/>
          <w:i w:val="0"/>
          <w:iCs w:val="0"/>
          <w:color w:val="auto"/>
          <w:highlight w:val="none"/>
          <w:lang w:val="en-US" w:eastAsia="zh-CN"/>
        </w:rPr>
        <w:t>3</w:t>
      </w:r>
      <w:r>
        <w:rPr>
          <w:rFonts w:hint="eastAsia" w:ascii="仿宋" w:hAnsi="仿宋" w:eastAsia="仿宋" w:cs="仿宋"/>
          <w:i w:val="0"/>
          <w:iCs w:val="0"/>
          <w:color w:val="auto"/>
          <w:highlight w:val="none"/>
        </w:rPr>
        <w:t>最后报价是供应商响应文件的有效组成部分。逾时不提交的，视同退出磋商。</w:t>
      </w:r>
    </w:p>
    <w:p w14:paraId="24098F81">
      <w:pPr>
        <w:pStyle w:val="39"/>
        <w:ind w:firstLine="480"/>
        <w:rPr>
          <w:rFonts w:hint="eastAsia" w:ascii="仿宋" w:hAnsi="仿宋" w:eastAsia="仿宋" w:cs="仿宋"/>
          <w:i w:val="0"/>
          <w:iCs w:val="0"/>
          <w:color w:val="auto"/>
          <w:highlight w:val="none"/>
          <w:lang w:val="zh-CN"/>
        </w:rPr>
      </w:pPr>
      <w:r>
        <w:rPr>
          <w:rFonts w:hint="eastAsia" w:ascii="仿宋" w:hAnsi="仿宋" w:eastAsia="仿宋" w:cs="仿宋"/>
          <w:i w:val="0"/>
          <w:iCs w:val="0"/>
          <w:color w:val="auto"/>
          <w:highlight w:val="none"/>
          <w:lang w:val="zh-CN"/>
        </w:rPr>
        <w:t>最后报价出现前后不一致的，按照下列规定修正：</w:t>
      </w:r>
    </w:p>
    <w:p w14:paraId="21548021">
      <w:pPr>
        <w:pStyle w:val="39"/>
        <w:ind w:firstLine="480"/>
        <w:rPr>
          <w:rFonts w:hint="eastAsia" w:ascii="仿宋" w:hAnsi="仿宋" w:eastAsia="仿宋" w:cs="仿宋"/>
          <w:i w:val="0"/>
          <w:iCs w:val="0"/>
          <w:color w:val="auto"/>
          <w:highlight w:val="none"/>
          <w:lang w:val="zh-CN"/>
        </w:rPr>
      </w:pPr>
      <w:r>
        <w:rPr>
          <w:rFonts w:hint="eastAsia" w:ascii="仿宋" w:hAnsi="仿宋" w:eastAsia="仿宋" w:cs="仿宋"/>
          <w:i w:val="0"/>
          <w:iCs w:val="0"/>
          <w:color w:val="auto"/>
          <w:highlight w:val="none"/>
          <w:lang w:val="zh-CN"/>
        </w:rPr>
        <w:t>（1）大写金额和小写金额不一致的，以大写金额为准；</w:t>
      </w:r>
    </w:p>
    <w:p w14:paraId="4E1BDE3A">
      <w:pPr>
        <w:pStyle w:val="39"/>
        <w:ind w:firstLine="480"/>
        <w:rPr>
          <w:rFonts w:hint="eastAsia" w:ascii="仿宋" w:hAnsi="仿宋" w:eastAsia="仿宋" w:cs="仿宋"/>
          <w:i w:val="0"/>
          <w:iCs w:val="0"/>
          <w:color w:val="auto"/>
          <w:highlight w:val="none"/>
          <w:lang w:val="zh-CN"/>
        </w:rPr>
      </w:pPr>
      <w:r>
        <w:rPr>
          <w:rFonts w:hint="eastAsia" w:ascii="仿宋" w:hAnsi="仿宋" w:eastAsia="仿宋" w:cs="仿宋"/>
          <w:i w:val="0"/>
          <w:iCs w:val="0"/>
          <w:color w:val="auto"/>
          <w:highlight w:val="none"/>
          <w:lang w:val="zh-CN"/>
        </w:rPr>
        <w:t>（2）单价金额</w:t>
      </w:r>
      <w:r>
        <w:rPr>
          <w:rFonts w:hint="eastAsia" w:ascii="仿宋" w:hAnsi="仿宋" w:eastAsia="仿宋" w:cs="仿宋"/>
          <w:i w:val="0"/>
          <w:iCs w:val="0"/>
          <w:color w:val="auto"/>
          <w:highlight w:val="none"/>
        </w:rPr>
        <w:t>小数点</w:t>
      </w:r>
      <w:r>
        <w:rPr>
          <w:rFonts w:hint="eastAsia" w:ascii="仿宋" w:hAnsi="仿宋" w:eastAsia="仿宋" w:cs="仿宋"/>
          <w:i w:val="0"/>
          <w:iCs w:val="0"/>
          <w:color w:val="auto"/>
          <w:highlight w:val="none"/>
          <w:lang w:val="zh-CN"/>
        </w:rPr>
        <w:t>或百分比有明显错位的，以最后报价表的总价为准，并修改单价；</w:t>
      </w:r>
    </w:p>
    <w:p w14:paraId="4EE75050">
      <w:pPr>
        <w:pStyle w:val="39"/>
        <w:ind w:firstLine="480"/>
        <w:rPr>
          <w:rFonts w:hint="eastAsia" w:ascii="仿宋" w:hAnsi="仿宋" w:eastAsia="仿宋" w:cs="仿宋"/>
          <w:i w:val="0"/>
          <w:iCs w:val="0"/>
          <w:color w:val="auto"/>
          <w:highlight w:val="none"/>
          <w:lang w:val="zh-CN"/>
        </w:rPr>
      </w:pPr>
      <w:r>
        <w:rPr>
          <w:rFonts w:hint="eastAsia" w:ascii="仿宋" w:hAnsi="仿宋" w:eastAsia="仿宋" w:cs="仿宋"/>
          <w:i w:val="0"/>
          <w:iCs w:val="0"/>
          <w:color w:val="auto"/>
          <w:highlight w:val="none"/>
          <w:lang w:val="zh-CN"/>
        </w:rPr>
        <w:t>（3）总价金额与按单价汇总金额不一致的，以单价金额计算结果为准；</w:t>
      </w:r>
    </w:p>
    <w:p w14:paraId="2FC6DFE7">
      <w:pPr>
        <w:pStyle w:val="39"/>
        <w:ind w:firstLine="480"/>
        <w:rPr>
          <w:rFonts w:hint="eastAsia" w:ascii="仿宋" w:hAnsi="仿宋" w:eastAsia="仿宋" w:cs="仿宋"/>
          <w:i w:val="0"/>
          <w:iCs w:val="0"/>
          <w:color w:val="auto"/>
          <w:highlight w:val="none"/>
          <w:lang w:val="zh-CN"/>
        </w:rPr>
      </w:pPr>
      <w:r>
        <w:rPr>
          <w:rFonts w:hint="eastAsia" w:ascii="仿宋" w:hAnsi="仿宋" w:eastAsia="仿宋" w:cs="仿宋"/>
          <w:i w:val="0"/>
          <w:iCs w:val="0"/>
          <w:color w:val="auto"/>
          <w:highlight w:val="none"/>
          <w:lang w:val="zh-CN"/>
        </w:rPr>
        <w:t>（4）同时出现</w:t>
      </w:r>
      <w:r>
        <w:rPr>
          <w:rFonts w:hint="eastAsia" w:ascii="仿宋" w:hAnsi="仿宋" w:eastAsia="仿宋" w:cs="仿宋"/>
          <w:i w:val="0"/>
          <w:iCs w:val="0"/>
          <w:color w:val="auto"/>
          <w:highlight w:val="none"/>
        </w:rPr>
        <w:t>两种</w:t>
      </w:r>
      <w:r>
        <w:rPr>
          <w:rFonts w:hint="eastAsia" w:ascii="仿宋" w:hAnsi="仿宋" w:eastAsia="仿宋" w:cs="仿宋"/>
          <w:i w:val="0"/>
          <w:iCs w:val="0"/>
          <w:color w:val="auto"/>
          <w:highlight w:val="none"/>
          <w:lang w:val="zh-CN"/>
        </w:rPr>
        <w:t>以上不一致的，按照前款规定的顺序修正；</w:t>
      </w:r>
    </w:p>
    <w:p w14:paraId="5DE843A7">
      <w:pPr>
        <w:pStyle w:val="39"/>
        <w:ind w:firstLine="480"/>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lang w:val="zh-CN"/>
        </w:rPr>
        <w:t>修正后的报价应通过书面方式通知供应商，由供应商授权代表签字（或加盖公章）确认后产生约束力，供应商不确认的，按照</w:t>
      </w:r>
      <w:r>
        <w:rPr>
          <w:rFonts w:hint="eastAsia" w:ascii="仿宋" w:hAnsi="仿宋" w:eastAsia="仿宋" w:cs="仿宋"/>
          <w:b/>
          <w:bCs/>
          <w:i w:val="0"/>
          <w:iCs w:val="0"/>
          <w:color w:val="auto"/>
          <w:highlight w:val="none"/>
          <w:lang w:val="zh-CN"/>
        </w:rPr>
        <w:t>无效响应</w:t>
      </w:r>
      <w:r>
        <w:rPr>
          <w:rFonts w:hint="eastAsia" w:ascii="仿宋" w:hAnsi="仿宋" w:eastAsia="仿宋" w:cs="仿宋"/>
          <w:i w:val="0"/>
          <w:iCs w:val="0"/>
          <w:color w:val="auto"/>
          <w:highlight w:val="none"/>
          <w:lang w:val="zh-CN"/>
        </w:rPr>
        <w:t>处理。</w:t>
      </w:r>
    </w:p>
    <w:p w14:paraId="492B1BCC">
      <w:pPr>
        <w:tabs>
          <w:tab w:val="left" w:pos="993"/>
        </w:tabs>
        <w:wordWrap w:val="0"/>
        <w:adjustRightInd w:val="0"/>
        <w:snapToGrid w:val="0"/>
        <w:ind w:firstLine="480" w:firstLineChars="200"/>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lang w:val="en-US" w:eastAsia="zh-CN"/>
        </w:rPr>
        <w:t>3.4已提交响应文件的供应商，在提交最后报价之前，可以根据磋商情况退出磋商，退出磋商供应商的磋商保证金可予以退还</w:t>
      </w:r>
      <w:r>
        <w:rPr>
          <w:rFonts w:hint="eastAsia" w:ascii="仿宋" w:hAnsi="仿宋" w:eastAsia="仿宋" w:cs="仿宋"/>
          <w:i w:val="0"/>
          <w:iCs w:val="0"/>
          <w:color w:val="auto"/>
          <w:szCs w:val="24"/>
          <w:highlight w:val="none"/>
          <w:lang w:val="zh-CN"/>
        </w:rPr>
        <w:t>。</w:t>
      </w:r>
    </w:p>
    <w:p w14:paraId="37D01FA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425" w:name="_Toc102114947"/>
      <w:bookmarkStart w:id="426" w:name="_Toc102116179"/>
      <w:bookmarkStart w:id="427" w:name="_Toc102116049"/>
      <w:bookmarkStart w:id="428" w:name="_Toc102057745"/>
      <w:bookmarkStart w:id="429" w:name="_Toc102056245"/>
      <w:bookmarkStart w:id="430" w:name="_Toc102119880"/>
      <w:r>
        <w:rPr>
          <w:rFonts w:hint="eastAsia" w:ascii="仿宋" w:hAnsi="仿宋" w:eastAsia="仿宋" w:cs="仿宋"/>
          <w:b/>
          <w:bCs/>
          <w:color w:val="auto"/>
          <w:kern w:val="2"/>
          <w:sz w:val="24"/>
          <w:szCs w:val="24"/>
          <w:highlight w:val="none"/>
          <w:lang w:val="en-US" w:eastAsia="zh-CN" w:bidi="ar-SA"/>
        </w:rPr>
        <w:t>4.商务技术评审</w:t>
      </w:r>
    </w:p>
    <w:p w14:paraId="2D2ED263">
      <w:pPr>
        <w:pStyle w:val="39"/>
        <w:ind w:firstLine="480"/>
        <w:rPr>
          <w:rFonts w:hint="eastAsia" w:ascii="仿宋" w:hAnsi="仿宋" w:eastAsia="仿宋" w:cs="仿宋"/>
          <w:i w:val="0"/>
          <w:iCs w:val="0"/>
          <w:color w:val="auto"/>
          <w:highlight w:val="none"/>
          <w:lang w:val="zh-CN"/>
        </w:rPr>
      </w:pPr>
      <w:r>
        <w:rPr>
          <w:rFonts w:hint="eastAsia" w:ascii="仿宋" w:hAnsi="仿宋" w:eastAsia="仿宋" w:cs="仿宋"/>
          <w:i w:val="0"/>
          <w:iCs w:val="0"/>
          <w:color w:val="auto"/>
          <w:highlight w:val="none"/>
          <w:lang w:val="zh-CN"/>
        </w:rPr>
        <w:t>4.1经磋商确定最终采购需求和提交最后报价的供应商后，由磋商小组采用综合评分法对提交最后报价的供应商的响应文件和最后报价进行综合评分。</w:t>
      </w:r>
    </w:p>
    <w:bookmarkEnd w:id="417"/>
    <w:bookmarkEnd w:id="418"/>
    <w:bookmarkEnd w:id="419"/>
    <w:bookmarkEnd w:id="420"/>
    <w:bookmarkEnd w:id="421"/>
    <w:bookmarkEnd w:id="422"/>
    <w:bookmarkEnd w:id="425"/>
    <w:bookmarkEnd w:id="426"/>
    <w:bookmarkEnd w:id="427"/>
    <w:bookmarkEnd w:id="428"/>
    <w:bookmarkEnd w:id="429"/>
    <w:bookmarkEnd w:id="430"/>
    <w:p w14:paraId="11B2A59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431" w:name="_Toc102057747"/>
      <w:bookmarkStart w:id="432" w:name="_Toc102116051"/>
      <w:bookmarkStart w:id="433" w:name="_Toc102114949"/>
      <w:bookmarkStart w:id="434" w:name="_Toc102056247"/>
      <w:bookmarkStart w:id="435" w:name="_Toc102116181"/>
      <w:bookmarkStart w:id="436" w:name="_Toc102119882"/>
      <w:r>
        <w:rPr>
          <w:rFonts w:hint="eastAsia" w:ascii="仿宋" w:hAnsi="仿宋" w:eastAsia="仿宋" w:cs="仿宋"/>
          <w:b/>
          <w:bCs/>
          <w:color w:val="auto"/>
          <w:kern w:val="2"/>
          <w:sz w:val="24"/>
          <w:szCs w:val="24"/>
          <w:highlight w:val="none"/>
          <w:lang w:val="en-US" w:eastAsia="zh-CN" w:bidi="ar-SA"/>
        </w:rPr>
        <w:t>5.报价评</w:t>
      </w:r>
      <w:bookmarkEnd w:id="431"/>
      <w:bookmarkEnd w:id="432"/>
      <w:bookmarkEnd w:id="433"/>
      <w:bookmarkEnd w:id="434"/>
      <w:bookmarkEnd w:id="435"/>
      <w:bookmarkEnd w:id="436"/>
      <w:r>
        <w:rPr>
          <w:rFonts w:hint="eastAsia" w:ascii="仿宋" w:hAnsi="仿宋" w:eastAsia="仿宋" w:cs="仿宋"/>
          <w:b/>
          <w:bCs/>
          <w:color w:val="auto"/>
          <w:kern w:val="2"/>
          <w:sz w:val="24"/>
          <w:szCs w:val="24"/>
          <w:highlight w:val="none"/>
          <w:lang w:val="en-US" w:eastAsia="zh-CN" w:bidi="ar-SA"/>
        </w:rPr>
        <w:t>审</w:t>
      </w:r>
    </w:p>
    <w:p w14:paraId="055B48E8">
      <w:pPr>
        <w:pStyle w:val="39"/>
        <w:ind w:firstLine="480"/>
        <w:rPr>
          <w:rFonts w:hint="eastAsia" w:ascii="仿宋" w:hAnsi="仿宋" w:eastAsia="仿宋" w:cs="仿宋"/>
          <w:i w:val="0"/>
          <w:iCs w:val="0"/>
          <w:color w:val="auto"/>
          <w:highlight w:val="none"/>
          <w:lang w:val="zh-CN"/>
        </w:rPr>
      </w:pPr>
      <w:r>
        <w:rPr>
          <w:rFonts w:hint="eastAsia" w:ascii="仿宋" w:hAnsi="仿宋" w:eastAsia="仿宋" w:cs="仿宋"/>
          <w:i w:val="0"/>
          <w:iCs w:val="0"/>
          <w:color w:val="auto"/>
          <w:highlight w:val="none"/>
          <w:lang w:val="zh-CN"/>
        </w:rPr>
        <w:t>5.1报价合理性说明：磋商小组认为供应商的最后报价明显低于其他供应商最后报价，有可能影响</w:t>
      </w:r>
      <w:r>
        <w:rPr>
          <w:rFonts w:hint="eastAsia" w:ascii="仿宋" w:hAnsi="仿宋" w:eastAsia="仿宋" w:cs="仿宋"/>
          <w:i w:val="0"/>
          <w:iCs w:val="0"/>
          <w:color w:val="auto"/>
          <w:highlight w:val="none"/>
          <w:lang w:val="en-US" w:eastAsia="zh-CN"/>
        </w:rPr>
        <w:t>工程</w:t>
      </w:r>
      <w:r>
        <w:rPr>
          <w:rFonts w:hint="eastAsia" w:ascii="仿宋" w:hAnsi="仿宋" w:eastAsia="仿宋" w:cs="仿宋"/>
          <w:i w:val="0"/>
          <w:iCs w:val="0"/>
          <w:color w:val="auto"/>
          <w:highlight w:val="none"/>
          <w:lang w:val="zh-CN"/>
        </w:rPr>
        <w:t>质量或者不能诚信履约的，应当要求其在合理的时间内提供说明，必要时提交相关证明材料；供应商不能证明其最后报价合理性的，磋商小组应当将其作</w:t>
      </w:r>
      <w:r>
        <w:rPr>
          <w:rFonts w:hint="eastAsia" w:ascii="仿宋" w:hAnsi="仿宋" w:eastAsia="仿宋" w:cs="仿宋"/>
          <w:b/>
          <w:i w:val="0"/>
          <w:iCs w:val="0"/>
          <w:color w:val="auto"/>
          <w:highlight w:val="none"/>
          <w:lang w:val="zh-CN"/>
        </w:rPr>
        <w:t>无效响应处理</w:t>
      </w:r>
      <w:r>
        <w:rPr>
          <w:rFonts w:hint="eastAsia" w:ascii="仿宋" w:hAnsi="仿宋" w:eastAsia="仿宋" w:cs="仿宋"/>
          <w:i w:val="0"/>
          <w:iCs w:val="0"/>
          <w:color w:val="auto"/>
          <w:highlight w:val="none"/>
          <w:lang w:val="zh-CN"/>
        </w:rPr>
        <w:t>。</w:t>
      </w:r>
    </w:p>
    <w:p w14:paraId="1B3E8B52">
      <w:pPr>
        <w:pStyle w:val="39"/>
        <w:ind w:firstLine="480"/>
        <w:rPr>
          <w:rFonts w:hint="eastAsia" w:ascii="仿宋" w:hAnsi="仿宋" w:eastAsia="仿宋" w:cs="仿宋"/>
          <w:i w:val="0"/>
          <w:iCs w:val="0"/>
          <w:color w:val="auto"/>
          <w:highlight w:val="none"/>
          <w:lang w:val="en-US" w:eastAsia="zh-CN"/>
        </w:rPr>
      </w:pPr>
      <w:r>
        <w:rPr>
          <w:rFonts w:hint="eastAsia" w:ascii="仿宋" w:hAnsi="仿宋" w:eastAsia="仿宋" w:cs="仿宋"/>
          <w:i w:val="0"/>
          <w:iCs w:val="0"/>
          <w:color w:val="auto"/>
          <w:highlight w:val="none"/>
          <w:lang w:val="en-US" w:eastAsia="zh-CN"/>
        </w:rPr>
        <w:t>5.1.1供应商应根据答疑内容在规定的时间内提供说明和相关证明材料，磋商小组认定相关证明材料对此报价的说明或者证明材料可以佐证此报价的工程质量和具有诚信履约能力，予以通过审查；</w:t>
      </w:r>
    </w:p>
    <w:p w14:paraId="61371D00">
      <w:pPr>
        <w:pStyle w:val="39"/>
        <w:ind w:firstLine="480"/>
        <w:rPr>
          <w:rFonts w:hint="eastAsia" w:ascii="仿宋" w:hAnsi="仿宋" w:eastAsia="仿宋" w:cs="仿宋"/>
          <w:i w:val="0"/>
          <w:iCs w:val="0"/>
          <w:color w:val="auto"/>
          <w:highlight w:val="none"/>
          <w:lang w:val="en-US" w:eastAsia="zh-CN"/>
        </w:rPr>
      </w:pPr>
      <w:r>
        <w:rPr>
          <w:rFonts w:hint="eastAsia" w:ascii="仿宋" w:hAnsi="仿宋" w:eastAsia="仿宋" w:cs="仿宋"/>
          <w:i w:val="0"/>
          <w:iCs w:val="0"/>
          <w:color w:val="auto"/>
          <w:highlight w:val="none"/>
          <w:lang w:val="en-US" w:eastAsia="zh-CN"/>
        </w:rPr>
        <w:t>5.1.2供应商提供的说明或者证明材料必须按照国家相关规定，逐项对其报价作详细陈述，并由法定代表人或者其授权代表签字确认并加盖公章；</w:t>
      </w:r>
    </w:p>
    <w:p w14:paraId="3E3AF71F">
      <w:pPr>
        <w:pStyle w:val="39"/>
        <w:ind w:firstLine="480"/>
        <w:rPr>
          <w:rFonts w:hint="eastAsia" w:ascii="仿宋" w:hAnsi="仿宋" w:eastAsia="仿宋" w:cs="仿宋"/>
          <w:i w:val="0"/>
          <w:iCs w:val="0"/>
          <w:color w:val="auto"/>
          <w:highlight w:val="none"/>
          <w:lang w:val="en-US" w:eastAsia="zh-CN"/>
        </w:rPr>
      </w:pPr>
      <w:r>
        <w:rPr>
          <w:rFonts w:hint="eastAsia" w:ascii="仿宋" w:hAnsi="仿宋" w:eastAsia="仿宋" w:cs="仿宋"/>
          <w:i w:val="0"/>
          <w:iCs w:val="0"/>
          <w:color w:val="auto"/>
          <w:highlight w:val="none"/>
          <w:lang w:val="en-US" w:eastAsia="zh-CN"/>
        </w:rPr>
        <w:t>5.1.3供应商不能合理说明或者不能提供相关证明材料的，由磋商小组认定该供应商以低于成本报价竞标，有可能影响工程质量或者不能诚信履约，应当</w:t>
      </w:r>
      <w:r>
        <w:rPr>
          <w:rFonts w:hint="eastAsia" w:ascii="仿宋" w:hAnsi="仿宋" w:eastAsia="仿宋" w:cs="仿宋"/>
          <w:i w:val="0"/>
          <w:iCs w:val="0"/>
          <w:color w:val="auto"/>
          <w:highlight w:val="none"/>
          <w:lang w:val="zh-CN"/>
        </w:rPr>
        <w:t>将其作为</w:t>
      </w:r>
      <w:r>
        <w:rPr>
          <w:rFonts w:hint="eastAsia" w:ascii="仿宋" w:hAnsi="仿宋" w:eastAsia="仿宋" w:cs="仿宋"/>
          <w:b/>
          <w:i w:val="0"/>
          <w:iCs w:val="0"/>
          <w:color w:val="auto"/>
          <w:highlight w:val="none"/>
          <w:lang w:val="zh-CN"/>
        </w:rPr>
        <w:t>无效响应处理</w:t>
      </w:r>
      <w:r>
        <w:rPr>
          <w:rFonts w:hint="eastAsia" w:ascii="仿宋" w:hAnsi="仿宋" w:eastAsia="仿宋" w:cs="仿宋"/>
          <w:i w:val="0"/>
          <w:iCs w:val="0"/>
          <w:color w:val="auto"/>
          <w:highlight w:val="none"/>
          <w:lang w:val="en-US" w:eastAsia="zh-CN"/>
        </w:rPr>
        <w:t>；</w:t>
      </w:r>
    </w:p>
    <w:p w14:paraId="4914FC82">
      <w:pPr>
        <w:pStyle w:val="39"/>
        <w:ind w:firstLine="480"/>
        <w:rPr>
          <w:rFonts w:hint="eastAsia" w:ascii="仿宋" w:hAnsi="仿宋" w:eastAsia="仿宋" w:cs="仿宋"/>
          <w:i w:val="0"/>
          <w:iCs w:val="0"/>
          <w:color w:val="auto"/>
          <w:highlight w:val="none"/>
          <w:lang w:val="zh-CN"/>
        </w:rPr>
      </w:pPr>
      <w:r>
        <w:rPr>
          <w:rFonts w:hint="eastAsia" w:ascii="仿宋" w:hAnsi="仿宋" w:eastAsia="仿宋" w:cs="仿宋"/>
          <w:i w:val="0"/>
          <w:iCs w:val="0"/>
          <w:color w:val="auto"/>
          <w:highlight w:val="none"/>
          <w:lang w:val="en-US" w:eastAsia="zh-CN"/>
        </w:rPr>
        <w:t>5.1.4供应商也可以有预见性地准备好上述要求的书面说明和相关证明材料并加盖公章。</w:t>
      </w:r>
    </w:p>
    <w:p w14:paraId="22BF777A">
      <w:pPr>
        <w:pStyle w:val="39"/>
        <w:ind w:firstLine="480"/>
        <w:rPr>
          <w:rFonts w:hint="eastAsia" w:ascii="仿宋" w:hAnsi="仿宋" w:eastAsia="仿宋" w:cs="仿宋"/>
          <w:i w:val="0"/>
          <w:iCs w:val="0"/>
          <w:color w:val="auto"/>
          <w:highlight w:val="none"/>
          <w:lang w:val="zh-CN"/>
        </w:rPr>
      </w:pPr>
      <w:r>
        <w:rPr>
          <w:rFonts w:hint="eastAsia" w:ascii="仿宋" w:hAnsi="仿宋" w:eastAsia="仿宋" w:cs="仿宋"/>
          <w:i w:val="0"/>
          <w:iCs w:val="0"/>
          <w:color w:val="auto"/>
          <w:highlight w:val="none"/>
          <w:lang w:val="zh-CN"/>
        </w:rPr>
        <w:t xml:space="preserve">5.2价格扣除： </w:t>
      </w:r>
    </w:p>
    <w:p w14:paraId="1F4B5526">
      <w:pPr>
        <w:pStyle w:val="39"/>
        <w:numPr>
          <w:ilvl w:val="0"/>
          <w:numId w:val="0"/>
        </w:numPr>
        <w:shd w:val="clear" w:color="auto" w:fill="FFFFFF" w:themeFill="background1"/>
        <w:ind w:firstLine="480" w:firstLineChars="200"/>
        <w:rPr>
          <w:rFonts w:hint="eastAsia" w:ascii="仿宋" w:hAnsi="仿宋" w:eastAsia="仿宋" w:cs="仿宋"/>
          <w:i w:val="0"/>
          <w:iCs w:val="0"/>
          <w:color w:val="auto"/>
          <w:highlight w:val="none"/>
        </w:rPr>
      </w:pPr>
      <w:r>
        <w:rPr>
          <w:rFonts w:hint="eastAsia" w:ascii="仿宋" w:hAnsi="仿宋" w:eastAsia="仿宋" w:cs="仿宋"/>
          <w:i w:val="0"/>
          <w:iCs w:val="0"/>
          <w:color w:val="auto"/>
          <w:kern w:val="2"/>
          <w:sz w:val="24"/>
          <w:szCs w:val="22"/>
          <w:highlight w:val="none"/>
          <w:lang w:val="en-US" w:eastAsia="zh-CN" w:bidi="ar-SA"/>
        </w:rPr>
        <w:t>（1）</w:t>
      </w:r>
      <w:r>
        <w:rPr>
          <w:rFonts w:hint="eastAsia" w:ascii="仿宋" w:hAnsi="仿宋" w:eastAsia="仿宋" w:cs="仿宋"/>
          <w:i w:val="0"/>
          <w:iCs w:val="0"/>
          <w:color w:val="auto"/>
          <w:highlight w:val="none"/>
        </w:rPr>
        <w:t>非专门面向中小企业的采购项目或采购包，对符合规定的小微企业（监狱企业、残疾人福利性单位、联合体各方均为小微企业的联合体、符合小微企业划分标准的个体工商户视同小微企业）报价按照竞争性磋商文件</w:t>
      </w:r>
      <w:r>
        <w:rPr>
          <w:rFonts w:hint="eastAsia" w:ascii="仿宋" w:hAnsi="仿宋" w:eastAsia="仿宋" w:cs="仿宋"/>
          <w:i w:val="0"/>
          <w:iCs w:val="0"/>
          <w:color w:val="auto"/>
          <w:highlight w:val="none"/>
          <w:lang w:eastAsia="zh-CN"/>
        </w:rPr>
        <w:t>“</w:t>
      </w:r>
      <w:r>
        <w:rPr>
          <w:rFonts w:hint="eastAsia" w:ascii="仿宋" w:hAnsi="仿宋" w:eastAsia="仿宋" w:cs="仿宋"/>
          <w:i w:val="0"/>
          <w:iCs w:val="0"/>
          <w:color w:val="auto"/>
          <w:highlight w:val="none"/>
        </w:rPr>
        <w:t>供应商须知前附表”中的规定扣除，对小微企业中的监狱企业、残疾人福利性单位、采购产品纳入创新产品应用示范推荐目录内企业、采购产品获得节能产品或环境标志产品认证证书的企业报价按照本竞争性磋商文件</w:t>
      </w:r>
      <w:r>
        <w:rPr>
          <w:rFonts w:hint="eastAsia" w:ascii="仿宋" w:hAnsi="仿宋" w:eastAsia="仿宋" w:cs="仿宋"/>
          <w:i w:val="0"/>
          <w:iCs w:val="0"/>
          <w:color w:val="auto"/>
          <w:highlight w:val="none"/>
          <w:lang w:eastAsia="zh-CN"/>
        </w:rPr>
        <w:t>“</w:t>
      </w:r>
      <w:r>
        <w:rPr>
          <w:rFonts w:hint="eastAsia" w:ascii="仿宋" w:hAnsi="仿宋" w:eastAsia="仿宋" w:cs="仿宋"/>
          <w:i w:val="0"/>
          <w:iCs w:val="0"/>
          <w:color w:val="auto"/>
          <w:highlight w:val="none"/>
        </w:rPr>
        <w:t>供应商须知前附表”中的规定扣除，用扣除后的价格计算评审基准价。</w:t>
      </w:r>
    </w:p>
    <w:p w14:paraId="72014FEF">
      <w:pPr>
        <w:pStyle w:val="39"/>
        <w:numPr>
          <w:ilvl w:val="0"/>
          <w:numId w:val="0"/>
        </w:numPr>
        <w:shd w:val="clear" w:color="auto" w:fill="FFFFFF" w:themeFill="background1"/>
        <w:ind w:firstLine="480" w:firstLineChars="200"/>
        <w:rPr>
          <w:rFonts w:hint="eastAsia" w:ascii="仿宋" w:hAnsi="仿宋" w:eastAsia="仿宋" w:cs="仿宋"/>
          <w:i w:val="0"/>
          <w:iCs w:val="0"/>
          <w:color w:val="auto"/>
          <w:highlight w:val="none"/>
        </w:rPr>
      </w:pPr>
      <w:r>
        <w:rPr>
          <w:rFonts w:hint="eastAsia" w:ascii="仿宋" w:hAnsi="仿宋" w:eastAsia="仿宋" w:cs="仿宋"/>
          <w:i w:val="0"/>
          <w:iCs w:val="0"/>
          <w:color w:val="auto"/>
          <w:kern w:val="2"/>
          <w:sz w:val="24"/>
          <w:szCs w:val="22"/>
          <w:highlight w:val="none"/>
          <w:lang w:val="en-US" w:eastAsia="zh-CN" w:bidi="ar-SA"/>
        </w:rPr>
        <w:t>（2）</w:t>
      </w:r>
      <w:r>
        <w:rPr>
          <w:rFonts w:hint="eastAsia" w:ascii="仿宋" w:hAnsi="仿宋" w:eastAsia="仿宋" w:cs="仿宋"/>
          <w:i w:val="0"/>
          <w:iCs w:val="0"/>
          <w:color w:val="auto"/>
          <w:highlight w:val="none"/>
        </w:rPr>
        <w:t>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p>
    <w:p w14:paraId="1A495953">
      <w:pPr>
        <w:pStyle w:val="39"/>
        <w:numPr>
          <w:ilvl w:val="0"/>
          <w:numId w:val="0"/>
        </w:numPr>
        <w:shd w:val="clear" w:color="auto" w:fill="FFFFFF" w:themeFill="background1"/>
        <w:ind w:firstLine="480" w:firstLineChars="200"/>
        <w:rPr>
          <w:rFonts w:hint="eastAsia" w:ascii="仿宋" w:hAnsi="仿宋" w:eastAsia="仿宋" w:cs="仿宋"/>
          <w:i w:val="0"/>
          <w:iCs w:val="0"/>
          <w:color w:val="auto"/>
          <w:kern w:val="2"/>
          <w:sz w:val="24"/>
          <w:szCs w:val="22"/>
          <w:highlight w:val="none"/>
          <w:lang w:val="en-US" w:eastAsia="zh-CN" w:bidi="ar-SA"/>
        </w:rPr>
      </w:pPr>
      <w:r>
        <w:rPr>
          <w:rFonts w:hint="eastAsia" w:ascii="仿宋" w:hAnsi="仿宋" w:eastAsia="仿宋" w:cs="仿宋"/>
          <w:i w:val="0"/>
          <w:iCs w:val="0"/>
          <w:color w:val="auto"/>
          <w:kern w:val="2"/>
          <w:sz w:val="24"/>
          <w:szCs w:val="22"/>
          <w:highlight w:val="none"/>
          <w:lang w:val="en-US" w:eastAsia="zh-CN" w:bidi="ar-SA"/>
        </w:rPr>
        <w:t>（3）组成联合体或者接受分包的小微企业与联合体内其他企业、分包企业之间存在直接控股、管理关系的，不享受价格扣除优惠政策。</w:t>
      </w:r>
    </w:p>
    <w:p w14:paraId="60984AA9">
      <w:pPr>
        <w:pStyle w:val="39"/>
        <w:numPr>
          <w:ilvl w:val="0"/>
          <w:numId w:val="0"/>
        </w:numPr>
        <w:shd w:val="clear" w:color="auto" w:fill="FFFFFF" w:themeFill="background1"/>
        <w:ind w:firstLine="480" w:firstLineChars="200"/>
        <w:rPr>
          <w:rFonts w:hint="eastAsia" w:ascii="仿宋" w:hAnsi="仿宋" w:eastAsia="仿宋" w:cs="仿宋"/>
          <w:i w:val="0"/>
          <w:iCs w:val="0"/>
          <w:color w:val="auto"/>
          <w:kern w:val="2"/>
          <w:sz w:val="24"/>
          <w:szCs w:val="22"/>
          <w:highlight w:val="none"/>
          <w:lang w:val="en-US" w:eastAsia="zh-CN" w:bidi="ar-SA"/>
        </w:rPr>
      </w:pPr>
      <w:r>
        <w:rPr>
          <w:rFonts w:hint="eastAsia" w:ascii="仿宋" w:hAnsi="仿宋" w:eastAsia="仿宋" w:cs="仿宋"/>
          <w:i w:val="0"/>
          <w:iCs w:val="0"/>
          <w:color w:val="auto"/>
          <w:kern w:val="2"/>
          <w:sz w:val="24"/>
          <w:szCs w:val="22"/>
          <w:highlight w:val="none"/>
          <w:lang w:val="en-US" w:eastAsia="zh-CN" w:bidi="ar-SA"/>
        </w:rPr>
        <w:t>（4）价格扣除比例对小型企业和微型企业同等对待，不作区分。</w:t>
      </w:r>
    </w:p>
    <w:p w14:paraId="19B743D0">
      <w:pPr>
        <w:pStyle w:val="39"/>
        <w:numPr>
          <w:ilvl w:val="0"/>
          <w:numId w:val="0"/>
        </w:numPr>
        <w:shd w:val="clear" w:color="auto" w:fill="FFFFFF" w:themeFill="background1"/>
        <w:ind w:firstLine="480" w:firstLineChars="200"/>
        <w:rPr>
          <w:rFonts w:hint="eastAsia" w:ascii="仿宋" w:hAnsi="仿宋" w:eastAsia="仿宋" w:cs="仿宋"/>
          <w:i w:val="0"/>
          <w:iCs w:val="0"/>
          <w:color w:val="auto"/>
          <w:highlight w:val="none"/>
        </w:rPr>
      </w:pPr>
      <w:r>
        <w:rPr>
          <w:rFonts w:hint="eastAsia" w:ascii="仿宋" w:hAnsi="仿宋" w:eastAsia="仿宋" w:cs="仿宋"/>
          <w:i w:val="0"/>
          <w:iCs w:val="0"/>
          <w:color w:val="auto"/>
          <w:kern w:val="2"/>
          <w:sz w:val="24"/>
          <w:szCs w:val="22"/>
          <w:highlight w:val="none"/>
          <w:lang w:val="en-US" w:eastAsia="zh-CN" w:bidi="ar-SA"/>
        </w:rPr>
        <w:t>（5）</w:t>
      </w:r>
      <w:r>
        <w:rPr>
          <w:rFonts w:hint="eastAsia" w:ascii="仿宋" w:hAnsi="仿宋" w:eastAsia="仿宋" w:cs="仿宋"/>
          <w:i w:val="0"/>
          <w:iCs w:val="0"/>
          <w:color w:val="auto"/>
          <w:highlight w:val="none"/>
        </w:rPr>
        <w:t>专门面向中小企业、预留部分采购份额面向中小企业采购的项目或采购包，评审时不再进行价格扣除。</w:t>
      </w:r>
    </w:p>
    <w:p w14:paraId="145719F7">
      <w:pPr>
        <w:pStyle w:val="39"/>
        <w:numPr>
          <w:ilvl w:val="0"/>
          <w:numId w:val="0"/>
        </w:numPr>
        <w:shd w:val="clear" w:color="auto" w:fill="FFFFFF" w:themeFill="background1"/>
        <w:ind w:firstLine="480" w:firstLineChars="200"/>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lang w:eastAsia="zh-CN"/>
        </w:rPr>
        <w:t>（</w:t>
      </w:r>
      <w:r>
        <w:rPr>
          <w:rFonts w:hint="eastAsia" w:ascii="仿宋" w:hAnsi="仿宋" w:eastAsia="仿宋" w:cs="仿宋"/>
          <w:i w:val="0"/>
          <w:iCs w:val="0"/>
          <w:color w:val="auto"/>
          <w:highlight w:val="none"/>
          <w:lang w:val="en-US" w:eastAsia="zh-CN"/>
        </w:rPr>
        <w:t>6）若供应商同时属于小型或微型企业、监狱企业、残疾人福利性单位 中的两种及以上，将不重复享受小微企业价格扣减的优惠政策。</w:t>
      </w:r>
    </w:p>
    <w:p w14:paraId="7D70505D">
      <w:pPr>
        <w:pStyle w:val="39"/>
        <w:ind w:firstLine="480"/>
        <w:rPr>
          <w:rFonts w:hint="eastAsia" w:ascii="仿宋" w:hAnsi="仿宋" w:eastAsia="仿宋" w:cs="仿宋"/>
          <w:i w:val="0"/>
          <w:iCs w:val="0"/>
          <w:color w:val="auto"/>
          <w:highlight w:val="none"/>
          <w:lang w:val="zh-CN"/>
        </w:rPr>
      </w:pPr>
      <w:r>
        <w:rPr>
          <w:rFonts w:hint="eastAsia" w:ascii="仿宋" w:hAnsi="仿宋" w:eastAsia="仿宋" w:cs="仿宋"/>
          <w:i w:val="0"/>
          <w:iCs w:val="0"/>
          <w:color w:val="auto"/>
          <w:highlight w:val="none"/>
          <w:lang w:val="zh-CN"/>
        </w:rPr>
        <w:t>5.3价格分采用</w:t>
      </w:r>
      <w:r>
        <w:rPr>
          <w:rFonts w:hint="eastAsia" w:ascii="仿宋" w:hAnsi="仿宋" w:eastAsia="仿宋" w:cs="仿宋"/>
          <w:i w:val="0"/>
          <w:iCs w:val="0"/>
          <w:color w:val="auto"/>
          <w:szCs w:val="24"/>
          <w:highlight w:val="none"/>
          <w:lang w:val="zh-CN"/>
        </w:rPr>
        <w:t>低价</w:t>
      </w:r>
      <w:r>
        <w:rPr>
          <w:rFonts w:hint="eastAsia" w:ascii="仿宋" w:hAnsi="仿宋" w:eastAsia="仿宋" w:cs="仿宋"/>
          <w:i w:val="0"/>
          <w:iCs w:val="0"/>
          <w:color w:val="auto"/>
          <w:highlight w:val="none"/>
          <w:lang w:val="zh-CN"/>
        </w:rPr>
        <w:t>优先法计算，即满足磋商文件要求且最后报价最低的供应商的价格为磋商基准价，其价格分为满分。其他供应商的价格分统一按照下列公式计算：</w:t>
      </w:r>
    </w:p>
    <w:p w14:paraId="75AC352D">
      <w:pPr>
        <w:pStyle w:val="39"/>
        <w:ind w:firstLine="480"/>
        <w:rPr>
          <w:rFonts w:hint="eastAsia" w:ascii="仿宋" w:hAnsi="仿宋" w:eastAsia="仿宋" w:cs="仿宋"/>
          <w:i w:val="0"/>
          <w:iCs w:val="0"/>
          <w:color w:val="auto"/>
          <w:highlight w:val="none"/>
          <w:lang w:val="zh-CN"/>
        </w:rPr>
      </w:pPr>
      <w:r>
        <w:rPr>
          <w:rFonts w:hint="eastAsia" w:ascii="仿宋" w:hAnsi="仿宋" w:eastAsia="仿宋" w:cs="仿宋"/>
          <w:i w:val="0"/>
          <w:iCs w:val="0"/>
          <w:color w:val="auto"/>
          <w:highlight w:val="none"/>
          <w:lang w:val="zh-CN"/>
        </w:rPr>
        <w:t>磋商报价得分=（磋商基准价/最后磋商报价）×</w:t>
      </w:r>
      <w:r>
        <w:rPr>
          <w:rFonts w:hint="eastAsia" w:ascii="仿宋" w:hAnsi="仿宋" w:eastAsia="仿宋" w:cs="仿宋"/>
          <w:i w:val="0"/>
          <w:iCs w:val="0"/>
          <w:color w:val="auto"/>
          <w:highlight w:val="none"/>
        </w:rPr>
        <w:t>价格分值</w:t>
      </w:r>
    </w:p>
    <w:p w14:paraId="72A4C42D">
      <w:pPr>
        <w:pStyle w:val="39"/>
        <w:ind w:firstLine="480"/>
        <w:rPr>
          <w:rFonts w:hint="eastAsia" w:ascii="仿宋" w:hAnsi="仿宋" w:eastAsia="仿宋" w:cs="仿宋"/>
          <w:i w:val="0"/>
          <w:iCs w:val="0"/>
          <w:color w:val="auto"/>
          <w:highlight w:val="none"/>
          <w:lang w:val="zh-CN"/>
        </w:rPr>
      </w:pPr>
      <w:r>
        <w:rPr>
          <w:rFonts w:hint="eastAsia" w:ascii="仿宋" w:hAnsi="仿宋" w:eastAsia="仿宋" w:cs="仿宋"/>
          <w:i w:val="0"/>
          <w:iCs w:val="0"/>
          <w:color w:val="auto"/>
          <w:highlight w:val="none"/>
          <w:lang w:val="zh-CN"/>
        </w:rPr>
        <w:t>项目评审过程中，不得去掉最后报价中的最高报价和最低报价。计算方法详见本章“三、评审标准”中的具体计算公式。</w:t>
      </w:r>
    </w:p>
    <w:p w14:paraId="576E982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437" w:name="_Toc102119884"/>
      <w:bookmarkStart w:id="438" w:name="_Toc102057749"/>
      <w:bookmarkStart w:id="439" w:name="_Toc102116053"/>
      <w:bookmarkStart w:id="440" w:name="_Toc102056249"/>
      <w:bookmarkStart w:id="441" w:name="_Toc102114951"/>
      <w:bookmarkStart w:id="442" w:name="_Toc102116183"/>
      <w:bookmarkStart w:id="443" w:name="_Toc102116054"/>
      <w:bookmarkStart w:id="444" w:name="_Toc102119885"/>
      <w:bookmarkStart w:id="445" w:name="_Toc102114952"/>
      <w:bookmarkStart w:id="446" w:name="_Toc102056250"/>
      <w:bookmarkStart w:id="447" w:name="_Toc102116184"/>
      <w:bookmarkStart w:id="448" w:name="_Toc102057750"/>
      <w:r>
        <w:rPr>
          <w:rFonts w:hint="eastAsia" w:ascii="仿宋" w:hAnsi="仿宋" w:eastAsia="仿宋" w:cs="仿宋"/>
          <w:b/>
          <w:bCs/>
          <w:color w:val="auto"/>
          <w:kern w:val="2"/>
          <w:sz w:val="24"/>
          <w:szCs w:val="24"/>
          <w:highlight w:val="none"/>
          <w:lang w:val="en-US" w:eastAsia="zh-CN" w:bidi="ar-SA"/>
        </w:rPr>
        <w:t>6.计分办法</w:t>
      </w:r>
      <w:bookmarkEnd w:id="437"/>
      <w:bookmarkEnd w:id="438"/>
      <w:bookmarkEnd w:id="439"/>
      <w:bookmarkEnd w:id="440"/>
      <w:bookmarkEnd w:id="441"/>
      <w:bookmarkEnd w:id="442"/>
      <w:r>
        <w:rPr>
          <w:rFonts w:hint="eastAsia" w:ascii="仿宋" w:hAnsi="仿宋" w:eastAsia="仿宋" w:cs="仿宋"/>
          <w:b/>
          <w:bCs/>
          <w:color w:val="auto"/>
          <w:kern w:val="2"/>
          <w:sz w:val="24"/>
          <w:szCs w:val="24"/>
          <w:highlight w:val="none"/>
          <w:lang w:val="en-US" w:eastAsia="zh-CN" w:bidi="ar-SA"/>
        </w:rPr>
        <w:t>及复核</w:t>
      </w:r>
    </w:p>
    <w:p w14:paraId="3C92B2FD">
      <w:pPr>
        <w:pStyle w:val="39"/>
        <w:ind w:firstLine="480"/>
        <w:rPr>
          <w:rFonts w:hint="eastAsia" w:ascii="仿宋" w:hAnsi="仿宋" w:eastAsia="仿宋" w:cs="仿宋"/>
          <w:i w:val="0"/>
          <w:iCs w:val="0"/>
          <w:color w:val="auto"/>
          <w:kern w:val="0"/>
          <w:highlight w:val="none"/>
          <w:lang w:val="zh-CN"/>
        </w:rPr>
      </w:pPr>
      <w:r>
        <w:rPr>
          <w:rFonts w:hint="eastAsia" w:ascii="仿宋" w:hAnsi="仿宋" w:eastAsia="仿宋" w:cs="仿宋"/>
          <w:i w:val="0"/>
          <w:iCs w:val="0"/>
          <w:color w:val="auto"/>
          <w:highlight w:val="none"/>
          <w:lang w:val="zh-CN"/>
        </w:rPr>
        <w:t>6.1评审过程中，各项分值一般精确到小数点后两位，评审得分应当为商务评分、技术评分、报价评分之和。磋商小组各成员应当汇总每个供应商的得分。</w:t>
      </w:r>
    </w:p>
    <w:p w14:paraId="7ED690F0">
      <w:pPr>
        <w:pStyle w:val="39"/>
        <w:ind w:firstLine="480"/>
        <w:rPr>
          <w:rFonts w:hint="eastAsia" w:ascii="仿宋" w:hAnsi="仿宋" w:eastAsia="仿宋" w:cs="仿宋"/>
          <w:i w:val="0"/>
          <w:iCs w:val="0"/>
          <w:color w:val="auto"/>
          <w:highlight w:val="none"/>
          <w:lang w:val="zh-CN"/>
        </w:rPr>
      </w:pPr>
      <w:r>
        <w:rPr>
          <w:rFonts w:hint="eastAsia" w:ascii="仿宋" w:hAnsi="仿宋" w:eastAsia="仿宋" w:cs="仿宋"/>
          <w:i w:val="0"/>
          <w:iCs w:val="0"/>
          <w:color w:val="auto"/>
          <w:highlight w:val="none"/>
          <w:lang w:val="zh-CN"/>
        </w:rPr>
        <w:t>6.2评审结果汇总完成后，采购代理机构应当对评审结果进行复核。经复核发现存在以下情形之一的，磋商小组应当当场修改评审结果，并在评审报告中记载：</w:t>
      </w:r>
    </w:p>
    <w:p w14:paraId="51E15D43">
      <w:pPr>
        <w:pStyle w:val="39"/>
        <w:ind w:firstLine="480"/>
        <w:rPr>
          <w:rFonts w:hint="eastAsia" w:ascii="仿宋" w:hAnsi="仿宋" w:eastAsia="仿宋" w:cs="仿宋"/>
          <w:i w:val="0"/>
          <w:iCs w:val="0"/>
          <w:color w:val="auto"/>
          <w:szCs w:val="20"/>
          <w:highlight w:val="none"/>
          <w:lang w:val="zh-CN"/>
        </w:rPr>
      </w:pPr>
      <w:r>
        <w:rPr>
          <w:rFonts w:hint="eastAsia" w:ascii="仿宋" w:hAnsi="仿宋" w:eastAsia="仿宋" w:cs="仿宋"/>
          <w:i w:val="0"/>
          <w:iCs w:val="0"/>
          <w:color w:val="auto"/>
          <w:highlight w:val="none"/>
          <w:lang w:val="zh-CN"/>
        </w:rPr>
        <w:t>（1）</w:t>
      </w:r>
      <w:r>
        <w:rPr>
          <w:rFonts w:hint="eastAsia" w:ascii="仿宋" w:hAnsi="仿宋" w:eastAsia="仿宋" w:cs="仿宋"/>
          <w:i w:val="0"/>
          <w:iCs w:val="0"/>
          <w:color w:val="auto"/>
          <w:highlight w:val="none"/>
          <w:lang w:val="zh-CN" w:eastAsia="zh-CN"/>
        </w:rPr>
        <w:t>资格性检查认定错误</w:t>
      </w:r>
      <w:r>
        <w:rPr>
          <w:rFonts w:hint="eastAsia" w:ascii="仿宋" w:hAnsi="仿宋" w:eastAsia="仿宋" w:cs="仿宋"/>
          <w:i w:val="0"/>
          <w:iCs w:val="0"/>
          <w:color w:val="auto"/>
          <w:highlight w:val="none"/>
          <w:lang w:val="zh-CN"/>
        </w:rPr>
        <w:t xml:space="preserve">的； </w:t>
      </w:r>
    </w:p>
    <w:p w14:paraId="3DE5652F">
      <w:pPr>
        <w:pStyle w:val="39"/>
        <w:ind w:firstLine="480"/>
        <w:rPr>
          <w:rFonts w:hint="eastAsia" w:ascii="仿宋" w:hAnsi="仿宋" w:eastAsia="仿宋" w:cs="仿宋"/>
          <w:i w:val="0"/>
          <w:iCs w:val="0"/>
          <w:color w:val="auto"/>
          <w:szCs w:val="20"/>
          <w:highlight w:val="none"/>
          <w:lang w:val="zh-CN"/>
        </w:rPr>
      </w:pPr>
      <w:r>
        <w:rPr>
          <w:rFonts w:hint="eastAsia" w:ascii="仿宋" w:hAnsi="仿宋" w:eastAsia="仿宋" w:cs="仿宋"/>
          <w:i w:val="0"/>
          <w:iCs w:val="0"/>
          <w:color w:val="auto"/>
          <w:highlight w:val="none"/>
          <w:lang w:val="zh-CN"/>
        </w:rPr>
        <w:t>（</w:t>
      </w:r>
      <w:r>
        <w:rPr>
          <w:rFonts w:hint="eastAsia" w:ascii="仿宋" w:hAnsi="仿宋" w:eastAsia="仿宋" w:cs="仿宋"/>
          <w:i w:val="0"/>
          <w:iCs w:val="0"/>
          <w:color w:val="auto"/>
          <w:highlight w:val="none"/>
          <w:lang w:val="en-US" w:eastAsia="zh-CN"/>
        </w:rPr>
        <w:t>2</w:t>
      </w:r>
      <w:r>
        <w:rPr>
          <w:rFonts w:hint="eastAsia" w:ascii="仿宋" w:hAnsi="仿宋" w:eastAsia="仿宋" w:cs="仿宋"/>
          <w:i w:val="0"/>
          <w:iCs w:val="0"/>
          <w:color w:val="auto"/>
          <w:highlight w:val="none"/>
          <w:lang w:val="zh-CN"/>
        </w:rPr>
        <w:t xml:space="preserve">）分值汇总计算错误的； </w:t>
      </w:r>
    </w:p>
    <w:p w14:paraId="37EA074D">
      <w:pPr>
        <w:pStyle w:val="39"/>
        <w:ind w:firstLine="480"/>
        <w:rPr>
          <w:rFonts w:hint="eastAsia" w:ascii="仿宋" w:hAnsi="仿宋" w:eastAsia="仿宋" w:cs="仿宋"/>
          <w:i w:val="0"/>
          <w:iCs w:val="0"/>
          <w:color w:val="auto"/>
          <w:highlight w:val="none"/>
          <w:lang w:val="zh-CN"/>
        </w:rPr>
      </w:pPr>
      <w:r>
        <w:rPr>
          <w:rFonts w:hint="eastAsia" w:ascii="仿宋" w:hAnsi="仿宋" w:eastAsia="仿宋" w:cs="仿宋"/>
          <w:i w:val="0"/>
          <w:iCs w:val="0"/>
          <w:color w:val="auto"/>
          <w:highlight w:val="none"/>
          <w:lang w:val="zh-CN"/>
        </w:rPr>
        <w:t>（</w:t>
      </w:r>
      <w:r>
        <w:rPr>
          <w:rFonts w:hint="eastAsia" w:ascii="仿宋" w:hAnsi="仿宋" w:eastAsia="仿宋" w:cs="仿宋"/>
          <w:i w:val="0"/>
          <w:iCs w:val="0"/>
          <w:color w:val="auto"/>
          <w:highlight w:val="none"/>
          <w:lang w:val="en-US" w:eastAsia="zh-CN"/>
        </w:rPr>
        <w:t>3</w:t>
      </w:r>
      <w:r>
        <w:rPr>
          <w:rFonts w:hint="eastAsia" w:ascii="仿宋" w:hAnsi="仿宋" w:eastAsia="仿宋" w:cs="仿宋"/>
          <w:i w:val="0"/>
          <w:iCs w:val="0"/>
          <w:color w:val="auto"/>
          <w:highlight w:val="none"/>
          <w:lang w:val="zh-CN"/>
        </w:rPr>
        <w:t>）分项评分超出评分标准范围的；</w:t>
      </w:r>
    </w:p>
    <w:p w14:paraId="5B7DD6FF">
      <w:pPr>
        <w:pStyle w:val="39"/>
        <w:ind w:firstLine="480"/>
        <w:rPr>
          <w:rFonts w:hint="eastAsia" w:ascii="仿宋" w:hAnsi="仿宋" w:eastAsia="仿宋" w:cs="仿宋"/>
          <w:i w:val="0"/>
          <w:iCs w:val="0"/>
          <w:color w:val="auto"/>
          <w:highlight w:val="none"/>
          <w:lang w:val="zh-CN"/>
        </w:rPr>
      </w:pPr>
      <w:r>
        <w:rPr>
          <w:rFonts w:hint="eastAsia" w:ascii="仿宋" w:hAnsi="仿宋" w:eastAsia="仿宋" w:cs="仿宋"/>
          <w:i w:val="0"/>
          <w:iCs w:val="0"/>
          <w:color w:val="auto"/>
          <w:highlight w:val="none"/>
          <w:lang w:val="zh-CN"/>
        </w:rPr>
        <w:t>（</w:t>
      </w:r>
      <w:r>
        <w:rPr>
          <w:rFonts w:hint="eastAsia" w:ascii="仿宋" w:hAnsi="仿宋" w:eastAsia="仿宋" w:cs="仿宋"/>
          <w:i w:val="0"/>
          <w:iCs w:val="0"/>
          <w:color w:val="auto"/>
          <w:highlight w:val="none"/>
          <w:lang w:val="en-US" w:eastAsia="zh-CN"/>
        </w:rPr>
        <w:t>4</w:t>
      </w:r>
      <w:r>
        <w:rPr>
          <w:rFonts w:hint="eastAsia" w:ascii="仿宋" w:hAnsi="仿宋" w:eastAsia="仿宋" w:cs="仿宋"/>
          <w:i w:val="0"/>
          <w:iCs w:val="0"/>
          <w:color w:val="auto"/>
          <w:highlight w:val="none"/>
          <w:lang w:val="zh-CN"/>
        </w:rPr>
        <w:t>）</w:t>
      </w:r>
      <w:r>
        <w:rPr>
          <w:rFonts w:hint="eastAsia" w:ascii="仿宋" w:hAnsi="仿宋" w:eastAsia="仿宋" w:cs="仿宋"/>
          <w:i w:val="0"/>
          <w:iCs w:val="0"/>
          <w:color w:val="auto"/>
          <w:szCs w:val="24"/>
          <w:highlight w:val="none"/>
          <w:lang w:val="zh-CN"/>
        </w:rPr>
        <w:t>磋商小组</w:t>
      </w:r>
      <w:r>
        <w:rPr>
          <w:rFonts w:hint="eastAsia" w:ascii="仿宋" w:hAnsi="仿宋" w:eastAsia="仿宋" w:cs="仿宋"/>
          <w:i w:val="0"/>
          <w:iCs w:val="0"/>
          <w:color w:val="auto"/>
          <w:highlight w:val="none"/>
          <w:lang w:val="zh-CN"/>
        </w:rPr>
        <w:t>成员对客观</w:t>
      </w:r>
      <w:r>
        <w:rPr>
          <w:rFonts w:hint="eastAsia" w:ascii="仿宋" w:hAnsi="仿宋" w:eastAsia="仿宋" w:cs="仿宋"/>
          <w:i w:val="0"/>
          <w:iCs w:val="0"/>
          <w:color w:val="auto"/>
          <w:highlight w:val="none"/>
          <w:lang w:val="en-US" w:eastAsia="zh-CN"/>
        </w:rPr>
        <w:t>分</w:t>
      </w:r>
      <w:r>
        <w:rPr>
          <w:rFonts w:hint="eastAsia" w:ascii="仿宋" w:hAnsi="仿宋" w:eastAsia="仿宋" w:cs="仿宋"/>
          <w:i w:val="0"/>
          <w:iCs w:val="0"/>
          <w:color w:val="auto"/>
          <w:highlight w:val="none"/>
          <w:lang w:val="zh-CN"/>
        </w:rPr>
        <w:t>评分不一致的；</w:t>
      </w:r>
    </w:p>
    <w:p w14:paraId="3B75BF42">
      <w:pPr>
        <w:pStyle w:val="39"/>
        <w:ind w:firstLine="480"/>
        <w:rPr>
          <w:rFonts w:hint="eastAsia" w:ascii="仿宋" w:hAnsi="仿宋" w:eastAsia="仿宋" w:cs="仿宋"/>
          <w:i w:val="0"/>
          <w:iCs w:val="0"/>
          <w:color w:val="auto"/>
          <w:highlight w:val="none"/>
          <w:lang w:val="zh-CN"/>
        </w:rPr>
      </w:pPr>
      <w:r>
        <w:rPr>
          <w:rFonts w:hint="eastAsia" w:ascii="仿宋" w:hAnsi="仿宋" w:eastAsia="仿宋" w:cs="仿宋"/>
          <w:i w:val="0"/>
          <w:iCs w:val="0"/>
          <w:color w:val="auto"/>
          <w:highlight w:val="none"/>
          <w:lang w:val="zh-CN"/>
        </w:rPr>
        <w:t>（</w:t>
      </w:r>
      <w:r>
        <w:rPr>
          <w:rFonts w:hint="eastAsia" w:ascii="仿宋" w:hAnsi="仿宋" w:eastAsia="仿宋" w:cs="仿宋"/>
          <w:i w:val="0"/>
          <w:iCs w:val="0"/>
          <w:color w:val="auto"/>
          <w:highlight w:val="none"/>
          <w:lang w:val="en-US" w:eastAsia="zh-CN"/>
        </w:rPr>
        <w:t>5</w:t>
      </w:r>
      <w:r>
        <w:rPr>
          <w:rFonts w:hint="eastAsia" w:ascii="仿宋" w:hAnsi="仿宋" w:eastAsia="仿宋" w:cs="仿宋"/>
          <w:i w:val="0"/>
          <w:iCs w:val="0"/>
          <w:color w:val="auto"/>
          <w:highlight w:val="none"/>
          <w:lang w:val="zh-CN"/>
        </w:rPr>
        <w:t>）经</w:t>
      </w:r>
      <w:r>
        <w:rPr>
          <w:rFonts w:hint="eastAsia" w:ascii="仿宋" w:hAnsi="仿宋" w:eastAsia="仿宋" w:cs="仿宋"/>
          <w:i w:val="0"/>
          <w:iCs w:val="0"/>
          <w:color w:val="auto"/>
          <w:szCs w:val="24"/>
          <w:highlight w:val="none"/>
          <w:lang w:val="zh-CN"/>
        </w:rPr>
        <w:t>磋商小组</w:t>
      </w:r>
      <w:r>
        <w:rPr>
          <w:rFonts w:hint="eastAsia" w:ascii="仿宋" w:hAnsi="仿宋" w:eastAsia="仿宋" w:cs="仿宋"/>
          <w:i w:val="0"/>
          <w:iCs w:val="0"/>
          <w:color w:val="auto"/>
          <w:szCs w:val="24"/>
          <w:highlight w:val="none"/>
          <w:lang w:val="en-US" w:eastAsia="zh-CN"/>
        </w:rPr>
        <w:t>一致</w:t>
      </w:r>
      <w:r>
        <w:rPr>
          <w:rFonts w:hint="eastAsia" w:ascii="仿宋" w:hAnsi="仿宋" w:eastAsia="仿宋" w:cs="仿宋"/>
          <w:i w:val="0"/>
          <w:iCs w:val="0"/>
          <w:color w:val="auto"/>
          <w:highlight w:val="none"/>
          <w:lang w:val="zh-CN"/>
        </w:rPr>
        <w:t>认定评分畸高、畸低的。</w:t>
      </w:r>
    </w:p>
    <w:p w14:paraId="10B8F738">
      <w:pPr>
        <w:pStyle w:val="39"/>
        <w:ind w:firstLine="480"/>
        <w:rPr>
          <w:rFonts w:hint="eastAsia" w:ascii="仿宋" w:hAnsi="仿宋" w:eastAsia="仿宋" w:cs="仿宋"/>
          <w:i w:val="0"/>
          <w:iCs w:val="0"/>
          <w:color w:val="auto"/>
          <w:highlight w:val="none"/>
          <w:lang w:val="zh-CN"/>
        </w:rPr>
      </w:pPr>
      <w:r>
        <w:rPr>
          <w:rFonts w:hint="eastAsia" w:ascii="仿宋" w:hAnsi="仿宋" w:eastAsia="仿宋" w:cs="仿宋"/>
          <w:i w:val="0"/>
          <w:iCs w:val="0"/>
          <w:color w:val="auto"/>
          <w:highlight w:val="none"/>
          <w:lang w:val="zh-CN"/>
        </w:rPr>
        <w:t>6.3各供应商的最终得分为磋商小组所有成员对各供应商评审得分汇总后的算术平均值。</w:t>
      </w:r>
    </w:p>
    <w:p w14:paraId="502A4CD0">
      <w:pPr>
        <w:pStyle w:val="39"/>
        <w:ind w:firstLine="480"/>
        <w:rPr>
          <w:rFonts w:hint="eastAsia" w:ascii="仿宋" w:hAnsi="仿宋" w:eastAsia="仿宋" w:cs="仿宋"/>
          <w:i w:val="0"/>
          <w:iCs w:val="0"/>
          <w:color w:val="auto"/>
          <w:highlight w:val="none"/>
          <w:lang w:val="en-US" w:eastAsia="zh-CN"/>
        </w:rPr>
      </w:pPr>
      <w:r>
        <w:rPr>
          <w:rFonts w:hint="eastAsia" w:ascii="仿宋" w:hAnsi="仿宋" w:eastAsia="仿宋" w:cs="仿宋"/>
          <w:i w:val="0"/>
          <w:iCs w:val="0"/>
          <w:color w:val="auto"/>
          <w:highlight w:val="none"/>
          <w:lang w:val="en-US" w:eastAsia="zh-CN"/>
        </w:rPr>
        <w:t>6.4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14:paraId="3A5AB6DE">
      <w:pPr>
        <w:pStyle w:val="39"/>
        <w:ind w:firstLine="480"/>
        <w:rPr>
          <w:rFonts w:hint="eastAsia" w:ascii="仿宋" w:hAnsi="仿宋" w:eastAsia="仿宋" w:cs="仿宋"/>
          <w:i w:val="0"/>
          <w:iCs w:val="0"/>
          <w:color w:val="auto"/>
          <w:highlight w:val="none"/>
          <w:lang w:val="en-US" w:eastAsia="zh-CN"/>
        </w:rPr>
      </w:pPr>
      <w:r>
        <w:rPr>
          <w:rFonts w:hint="eastAsia" w:ascii="仿宋" w:hAnsi="仿宋" w:eastAsia="仿宋" w:cs="仿宋"/>
          <w:i w:val="0"/>
          <w:iCs w:val="0"/>
          <w:color w:val="auto"/>
          <w:highlight w:val="none"/>
          <w:lang w:val="en-US" w:eastAsia="zh-CN"/>
        </w:rPr>
        <w:t>6.5采购人或者采购代理机构不得通过对供应商进行考察等方式改变评审结果。</w:t>
      </w:r>
    </w:p>
    <w:p w14:paraId="1F8EBB8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7.评审报告</w:t>
      </w:r>
      <w:bookmarkEnd w:id="443"/>
      <w:bookmarkEnd w:id="444"/>
      <w:bookmarkEnd w:id="445"/>
      <w:bookmarkEnd w:id="446"/>
      <w:bookmarkEnd w:id="447"/>
      <w:bookmarkEnd w:id="448"/>
    </w:p>
    <w:p w14:paraId="2AE7A31A">
      <w:pPr>
        <w:pStyle w:val="39"/>
        <w:ind w:firstLine="480"/>
        <w:rPr>
          <w:rFonts w:hint="eastAsia" w:ascii="仿宋" w:hAnsi="仿宋" w:eastAsia="仿宋" w:cs="仿宋"/>
          <w:i w:val="0"/>
          <w:iCs w:val="0"/>
          <w:color w:val="auto"/>
          <w:szCs w:val="24"/>
          <w:highlight w:val="none"/>
          <w:lang w:val="zh-CN"/>
        </w:rPr>
      </w:pPr>
      <w:r>
        <w:rPr>
          <w:rFonts w:hint="eastAsia" w:ascii="仿宋" w:hAnsi="仿宋" w:eastAsia="仿宋" w:cs="仿宋"/>
          <w:i w:val="0"/>
          <w:iCs w:val="0"/>
          <w:color w:val="auto"/>
          <w:szCs w:val="24"/>
          <w:highlight w:val="none"/>
          <w:lang w:val="en-US" w:eastAsia="zh-CN"/>
        </w:rPr>
        <w:t>7</w:t>
      </w:r>
      <w:r>
        <w:rPr>
          <w:rFonts w:hint="eastAsia" w:ascii="仿宋" w:hAnsi="仿宋" w:eastAsia="仿宋" w:cs="仿宋"/>
          <w:i w:val="0"/>
          <w:iCs w:val="0"/>
          <w:color w:val="auto"/>
          <w:szCs w:val="24"/>
          <w:highlight w:val="none"/>
          <w:lang w:val="zh-CN"/>
        </w:rPr>
        <w:t>.1磋商小组</w:t>
      </w:r>
      <w:r>
        <w:rPr>
          <w:rFonts w:hint="eastAsia" w:ascii="仿宋" w:hAnsi="仿宋" w:eastAsia="仿宋" w:cs="仿宋"/>
          <w:i w:val="0"/>
          <w:iCs w:val="0"/>
          <w:color w:val="auto"/>
          <w:highlight w:val="none"/>
        </w:rPr>
        <w:t>从质量和服务均能满足磋商文件实质性要求的供应商中，按照综合得分由高到低的顺序推荐3名</w:t>
      </w:r>
      <w:r>
        <w:rPr>
          <w:rFonts w:hint="eastAsia" w:ascii="仿宋" w:hAnsi="仿宋" w:eastAsia="仿宋" w:cs="仿宋"/>
          <w:i w:val="0"/>
          <w:iCs w:val="0"/>
          <w:color w:val="auto"/>
          <w:szCs w:val="24"/>
          <w:highlight w:val="none"/>
          <w:lang w:val="zh-CN"/>
        </w:rPr>
        <w:t>（</w:t>
      </w:r>
      <w:r>
        <w:rPr>
          <w:rFonts w:hint="eastAsia" w:ascii="仿宋" w:hAnsi="仿宋" w:eastAsia="仿宋" w:cs="仿宋"/>
          <w:i w:val="0"/>
          <w:iCs w:val="0"/>
          <w:color w:val="auto"/>
          <w:highlight w:val="none"/>
        </w:rPr>
        <w:t>市场竞争不充分的科研项目，以及需要扶持的科技成果转化项目可以为2家，</w:t>
      </w:r>
      <w:r>
        <w:rPr>
          <w:rFonts w:hint="eastAsia" w:ascii="仿宋" w:hAnsi="仿宋" w:eastAsia="仿宋" w:cs="仿宋"/>
          <w:i w:val="0"/>
          <w:iCs w:val="0"/>
          <w:snapToGrid w:val="0"/>
          <w:color w:val="auto"/>
          <w:highlight w:val="none"/>
        </w:rPr>
        <w:t>政府购买服务项目[含政府和社会资本合作项目]，在采购过程中符合要求的供应商[社会资本]只有2家的</w:t>
      </w:r>
      <w:r>
        <w:rPr>
          <w:rFonts w:hint="eastAsia" w:ascii="仿宋" w:hAnsi="仿宋" w:eastAsia="仿宋" w:cs="仿宋"/>
          <w:i w:val="0"/>
          <w:iCs w:val="0"/>
          <w:color w:val="auto"/>
          <w:highlight w:val="none"/>
        </w:rPr>
        <w:t>可以为2家</w:t>
      </w:r>
      <w:r>
        <w:rPr>
          <w:rFonts w:hint="eastAsia" w:ascii="仿宋" w:hAnsi="仿宋" w:eastAsia="仿宋" w:cs="仿宋"/>
          <w:i w:val="0"/>
          <w:iCs w:val="0"/>
          <w:color w:val="auto"/>
          <w:szCs w:val="24"/>
          <w:highlight w:val="none"/>
          <w:lang w:val="zh-CN"/>
        </w:rPr>
        <w:t>）</w:t>
      </w:r>
      <w:r>
        <w:rPr>
          <w:rFonts w:hint="eastAsia" w:ascii="仿宋" w:hAnsi="仿宋" w:eastAsia="仿宋" w:cs="仿宋"/>
          <w:i w:val="0"/>
          <w:iCs w:val="0"/>
          <w:color w:val="auto"/>
          <w:highlight w:val="none"/>
        </w:rPr>
        <w:t>以上</w:t>
      </w:r>
      <w:r>
        <w:rPr>
          <w:rFonts w:hint="eastAsia" w:ascii="仿宋" w:hAnsi="仿宋" w:eastAsia="仿宋" w:cs="仿宋"/>
          <w:i w:val="0"/>
          <w:iCs w:val="0"/>
          <w:color w:val="auto"/>
          <w:szCs w:val="24"/>
          <w:highlight w:val="none"/>
          <w:lang w:val="zh-CN"/>
        </w:rPr>
        <w:t>成交</w:t>
      </w:r>
      <w:r>
        <w:rPr>
          <w:rFonts w:hint="eastAsia" w:ascii="仿宋" w:hAnsi="仿宋" w:eastAsia="仿宋" w:cs="仿宋"/>
          <w:i w:val="0"/>
          <w:iCs w:val="0"/>
          <w:color w:val="auto"/>
          <w:highlight w:val="none"/>
        </w:rPr>
        <w:t>候选供应商。评审得分相同的，</w:t>
      </w:r>
      <w:r>
        <w:rPr>
          <w:rFonts w:hint="eastAsia" w:ascii="仿宋" w:hAnsi="仿宋" w:eastAsia="仿宋" w:cs="仿宋"/>
          <w:i w:val="0"/>
          <w:iCs w:val="0"/>
          <w:color w:val="auto"/>
          <w:szCs w:val="24"/>
          <w:highlight w:val="none"/>
          <w:lang w:val="zh-CN"/>
        </w:rPr>
        <w:t>磋商小组</w:t>
      </w:r>
      <w:r>
        <w:rPr>
          <w:rFonts w:hint="eastAsia" w:ascii="仿宋" w:hAnsi="仿宋" w:eastAsia="仿宋" w:cs="仿宋"/>
          <w:i w:val="0"/>
          <w:iCs w:val="0"/>
          <w:color w:val="auto"/>
          <w:highlight w:val="none"/>
        </w:rPr>
        <w:t>按照最后报价由低到高的顺序推荐；得分相同且最后报价相同的，按</w:t>
      </w:r>
      <w:r>
        <w:rPr>
          <w:rFonts w:hint="eastAsia" w:ascii="仿宋" w:hAnsi="仿宋" w:eastAsia="仿宋" w:cs="仿宋"/>
          <w:i w:val="0"/>
          <w:iCs w:val="0"/>
          <w:color w:val="auto"/>
          <w:highlight w:val="none"/>
          <w:lang w:val="en-US" w:eastAsia="zh-CN"/>
        </w:rPr>
        <w:t>照</w:t>
      </w:r>
      <w:r>
        <w:rPr>
          <w:rFonts w:hint="eastAsia" w:ascii="仿宋" w:hAnsi="仿宋" w:eastAsia="仿宋" w:cs="仿宋"/>
          <w:i w:val="0"/>
          <w:iCs w:val="0"/>
          <w:color w:val="auto"/>
          <w:highlight w:val="none"/>
        </w:rPr>
        <w:t>技术</w:t>
      </w:r>
      <w:r>
        <w:rPr>
          <w:rFonts w:hint="eastAsia" w:ascii="仿宋" w:hAnsi="仿宋" w:eastAsia="仿宋" w:cs="仿宋"/>
          <w:i w:val="0"/>
          <w:iCs w:val="0"/>
          <w:color w:val="auto"/>
          <w:highlight w:val="none"/>
          <w:lang w:val="en-US" w:eastAsia="zh-CN"/>
        </w:rPr>
        <w:t>指标</w:t>
      </w:r>
      <w:r>
        <w:rPr>
          <w:rFonts w:hint="eastAsia" w:ascii="仿宋" w:hAnsi="仿宋" w:eastAsia="仿宋" w:cs="仿宋"/>
          <w:i w:val="0"/>
          <w:iCs w:val="0"/>
          <w:color w:val="auto"/>
          <w:highlight w:val="none"/>
        </w:rPr>
        <w:t>优劣顺序推荐</w:t>
      </w:r>
      <w:r>
        <w:rPr>
          <w:rFonts w:hint="eastAsia" w:ascii="仿宋" w:hAnsi="仿宋" w:eastAsia="仿宋" w:cs="仿宋"/>
          <w:i w:val="0"/>
          <w:iCs w:val="0"/>
          <w:color w:val="auto"/>
          <w:szCs w:val="24"/>
          <w:highlight w:val="none"/>
          <w:lang w:val="zh-CN"/>
        </w:rPr>
        <w:t>。响应文件满足磋商文件全部实质性要求且评审得分最高的供应商为排名第一的成交候选供应商。</w:t>
      </w:r>
      <w:r>
        <w:rPr>
          <w:rFonts w:hint="eastAsia" w:ascii="仿宋" w:hAnsi="仿宋" w:eastAsia="仿宋" w:cs="仿宋"/>
          <w:i w:val="0"/>
          <w:iCs w:val="0"/>
          <w:color w:val="auto"/>
          <w:highlight w:val="none"/>
        </w:rPr>
        <w:t>磋商小组依据评审结果</w:t>
      </w:r>
      <w:r>
        <w:rPr>
          <w:rFonts w:hint="eastAsia" w:ascii="仿宋" w:hAnsi="仿宋" w:eastAsia="仿宋" w:cs="仿宋"/>
          <w:i w:val="0"/>
          <w:iCs w:val="0"/>
          <w:color w:val="auto"/>
          <w:highlight w:val="none"/>
          <w:lang w:eastAsia="zh-CN"/>
        </w:rPr>
        <w:t>形成评审报告。</w:t>
      </w:r>
    </w:p>
    <w:p w14:paraId="110BB818">
      <w:pPr>
        <w:pStyle w:val="39"/>
        <w:ind w:firstLine="480"/>
        <w:rPr>
          <w:rFonts w:hint="eastAsia" w:ascii="仿宋" w:hAnsi="仿宋" w:eastAsia="仿宋" w:cs="仿宋"/>
          <w:i w:val="0"/>
          <w:iCs w:val="0"/>
          <w:color w:val="auto"/>
          <w:szCs w:val="24"/>
          <w:highlight w:val="none"/>
          <w:lang w:val="zh-CN"/>
        </w:rPr>
      </w:pPr>
      <w:r>
        <w:rPr>
          <w:rFonts w:hint="eastAsia" w:ascii="仿宋" w:hAnsi="仿宋" w:eastAsia="仿宋" w:cs="仿宋"/>
          <w:i w:val="0"/>
          <w:iCs w:val="0"/>
          <w:color w:val="auto"/>
          <w:szCs w:val="24"/>
          <w:highlight w:val="none"/>
          <w:lang w:val="en-US" w:eastAsia="zh-CN"/>
        </w:rPr>
        <w:t>7</w:t>
      </w:r>
      <w:r>
        <w:rPr>
          <w:rFonts w:hint="eastAsia" w:ascii="仿宋" w:hAnsi="仿宋" w:eastAsia="仿宋" w:cs="仿宋"/>
          <w:i w:val="0"/>
          <w:iCs w:val="0"/>
          <w:color w:val="auto"/>
          <w:szCs w:val="24"/>
          <w:highlight w:val="none"/>
          <w:lang w:val="zh-CN"/>
        </w:rPr>
        <w:t>.</w:t>
      </w:r>
      <w:r>
        <w:rPr>
          <w:rFonts w:hint="eastAsia" w:ascii="仿宋" w:hAnsi="仿宋" w:eastAsia="仿宋" w:cs="仿宋"/>
          <w:i w:val="0"/>
          <w:iCs w:val="0"/>
          <w:color w:val="auto"/>
          <w:szCs w:val="24"/>
          <w:highlight w:val="none"/>
          <w:lang w:val="en-US" w:eastAsia="zh-CN"/>
        </w:rPr>
        <w:t>2</w:t>
      </w:r>
      <w:r>
        <w:rPr>
          <w:rFonts w:hint="eastAsia" w:ascii="仿宋" w:hAnsi="仿宋" w:eastAsia="仿宋" w:cs="仿宋"/>
          <w:i w:val="0"/>
          <w:iCs w:val="0"/>
          <w:color w:val="auto"/>
          <w:highlight w:val="none"/>
          <w:lang w:val="zh-CN" w:eastAsia="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r>
        <w:rPr>
          <w:rFonts w:hint="eastAsia" w:ascii="仿宋" w:hAnsi="仿宋" w:eastAsia="仿宋" w:cs="仿宋"/>
          <w:i w:val="0"/>
          <w:iCs w:val="0"/>
          <w:color w:val="auto"/>
          <w:szCs w:val="24"/>
          <w:highlight w:val="none"/>
          <w:lang w:val="zh-CN"/>
        </w:rPr>
        <w:t>。</w:t>
      </w:r>
    </w:p>
    <w:p w14:paraId="25913F0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8.响应无效的情形</w:t>
      </w:r>
    </w:p>
    <w:p w14:paraId="21B88F58">
      <w:pPr>
        <w:keepNext w:val="0"/>
        <w:keepLines w:val="0"/>
        <w:widowControl/>
        <w:suppressLineNumbers w:val="0"/>
        <w:ind w:firstLine="480" w:firstLineChars="200"/>
        <w:jc w:val="left"/>
        <w:rPr>
          <w:rFonts w:hint="eastAsia" w:ascii="仿宋" w:hAnsi="仿宋" w:eastAsia="仿宋" w:cs="仿宋"/>
          <w:i w:val="0"/>
          <w:iCs w:val="0"/>
          <w:color w:val="auto"/>
          <w:kern w:val="2"/>
          <w:sz w:val="24"/>
          <w:szCs w:val="22"/>
          <w:highlight w:val="none"/>
          <w:lang w:val="en-US" w:eastAsia="zh-CN" w:bidi="ar-SA"/>
        </w:rPr>
      </w:pPr>
      <w:r>
        <w:rPr>
          <w:rFonts w:hint="eastAsia" w:ascii="仿宋" w:hAnsi="仿宋" w:eastAsia="仿宋" w:cs="仿宋"/>
          <w:i w:val="0"/>
          <w:iCs w:val="0"/>
          <w:color w:val="auto"/>
          <w:kern w:val="2"/>
          <w:sz w:val="24"/>
          <w:szCs w:val="22"/>
          <w:highlight w:val="none"/>
          <w:lang w:val="en-US" w:eastAsia="zh-CN" w:bidi="ar-SA"/>
        </w:rPr>
        <w:t>8.1</w:t>
      </w:r>
      <w:r>
        <w:rPr>
          <w:rFonts w:hint="eastAsia" w:ascii="仿宋" w:hAnsi="仿宋" w:eastAsia="仿宋" w:cs="仿宋"/>
          <w:b w:val="0"/>
          <w:bCs w:val="0"/>
          <w:i w:val="0"/>
          <w:iCs w:val="0"/>
          <w:color w:val="auto"/>
          <w:sz w:val="24"/>
          <w:szCs w:val="24"/>
          <w:highlight w:val="none"/>
        </w:rPr>
        <w:t>供应商存在下列情况之一的，</w:t>
      </w:r>
      <w:r>
        <w:rPr>
          <w:rFonts w:hint="eastAsia" w:ascii="仿宋" w:hAnsi="仿宋" w:eastAsia="仿宋" w:cs="仿宋"/>
          <w:b w:val="0"/>
          <w:bCs w:val="0"/>
          <w:i w:val="0"/>
          <w:iCs w:val="0"/>
          <w:color w:val="auto"/>
          <w:sz w:val="24"/>
          <w:szCs w:val="24"/>
          <w:highlight w:val="none"/>
          <w:lang w:val="en-US" w:eastAsia="zh-CN"/>
        </w:rPr>
        <w:t>其</w:t>
      </w:r>
      <w:r>
        <w:rPr>
          <w:rFonts w:hint="eastAsia" w:ascii="仿宋" w:hAnsi="仿宋" w:eastAsia="仿宋" w:cs="仿宋"/>
          <w:b/>
          <w:bCs/>
          <w:i w:val="0"/>
          <w:iCs w:val="0"/>
          <w:color w:val="auto"/>
          <w:sz w:val="24"/>
          <w:szCs w:val="24"/>
          <w:highlight w:val="none"/>
          <w:lang w:val="en-US" w:eastAsia="zh-CN"/>
        </w:rPr>
        <w:t>响应</w:t>
      </w:r>
      <w:r>
        <w:rPr>
          <w:rFonts w:hint="eastAsia" w:ascii="仿宋" w:hAnsi="仿宋" w:eastAsia="仿宋" w:cs="仿宋"/>
          <w:b/>
          <w:bCs/>
          <w:i w:val="0"/>
          <w:iCs w:val="0"/>
          <w:color w:val="auto"/>
          <w:sz w:val="24"/>
          <w:szCs w:val="24"/>
          <w:highlight w:val="none"/>
        </w:rPr>
        <w:t>无效</w:t>
      </w:r>
      <w:r>
        <w:rPr>
          <w:rFonts w:hint="eastAsia" w:ascii="仿宋" w:hAnsi="仿宋" w:eastAsia="仿宋" w:cs="仿宋"/>
          <w:b w:val="0"/>
          <w:bCs w:val="0"/>
          <w:i w:val="0"/>
          <w:iCs w:val="0"/>
          <w:color w:val="auto"/>
          <w:sz w:val="24"/>
          <w:szCs w:val="24"/>
          <w:highlight w:val="none"/>
        </w:rPr>
        <w:t>：</w:t>
      </w:r>
    </w:p>
    <w:p w14:paraId="702D1A6A">
      <w:pPr>
        <w:pStyle w:val="61"/>
        <w:pageBreakBefore w:val="0"/>
        <w:kinsoku/>
        <w:wordWrap/>
        <w:overflowPunct/>
        <w:topLinePunct w:val="0"/>
        <w:bidi w:val="0"/>
        <w:spacing w:line="360" w:lineRule="auto"/>
        <w:ind w:firstLine="480" w:firstLineChars="200"/>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color w:val="auto"/>
          <w:sz w:val="24"/>
          <w:szCs w:val="24"/>
          <w:highlight w:val="none"/>
          <w:lang w:eastAsia="zh-CN"/>
        </w:rPr>
        <w:t>（</w:t>
      </w:r>
      <w:r>
        <w:rPr>
          <w:rFonts w:hint="eastAsia" w:ascii="仿宋" w:hAnsi="仿宋" w:eastAsia="仿宋" w:cs="仿宋"/>
          <w:b w:val="0"/>
          <w:bCs w:val="0"/>
          <w:i w:val="0"/>
          <w:iCs w:val="0"/>
          <w:color w:val="auto"/>
          <w:sz w:val="24"/>
          <w:szCs w:val="24"/>
          <w:highlight w:val="none"/>
          <w:lang w:val="en-US" w:eastAsia="zh-CN"/>
        </w:rPr>
        <w:t>1）</w:t>
      </w:r>
      <w:r>
        <w:rPr>
          <w:rFonts w:hint="eastAsia" w:ascii="仿宋" w:hAnsi="仿宋" w:eastAsia="仿宋" w:cs="仿宋"/>
          <w:b w:val="0"/>
          <w:bCs w:val="0"/>
          <w:i w:val="0"/>
          <w:iCs w:val="0"/>
          <w:color w:val="auto"/>
          <w:sz w:val="24"/>
          <w:szCs w:val="24"/>
          <w:highlight w:val="none"/>
        </w:rPr>
        <w:t>不同供应商的响应文件由同一单位或者个人编制；</w:t>
      </w:r>
    </w:p>
    <w:p w14:paraId="2B2A7ABE">
      <w:pPr>
        <w:pStyle w:val="61"/>
        <w:pageBreakBefore w:val="0"/>
        <w:kinsoku/>
        <w:wordWrap/>
        <w:overflowPunct/>
        <w:topLinePunct w:val="0"/>
        <w:bidi w:val="0"/>
        <w:spacing w:line="360" w:lineRule="auto"/>
        <w:ind w:firstLine="480" w:firstLineChars="200"/>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color w:val="auto"/>
          <w:sz w:val="24"/>
          <w:szCs w:val="24"/>
          <w:highlight w:val="none"/>
          <w:lang w:eastAsia="zh-CN"/>
        </w:rPr>
        <w:t>（</w:t>
      </w:r>
      <w:r>
        <w:rPr>
          <w:rFonts w:hint="eastAsia" w:ascii="仿宋" w:hAnsi="仿宋" w:eastAsia="仿宋" w:cs="仿宋"/>
          <w:b w:val="0"/>
          <w:bCs w:val="0"/>
          <w:i w:val="0"/>
          <w:iCs w:val="0"/>
          <w:color w:val="auto"/>
          <w:sz w:val="24"/>
          <w:szCs w:val="24"/>
          <w:highlight w:val="none"/>
          <w:lang w:val="en-US" w:eastAsia="zh-CN"/>
        </w:rPr>
        <w:t>2）</w:t>
      </w:r>
      <w:r>
        <w:rPr>
          <w:rFonts w:hint="eastAsia" w:ascii="仿宋" w:hAnsi="仿宋" w:eastAsia="仿宋" w:cs="仿宋"/>
          <w:b w:val="0"/>
          <w:bCs w:val="0"/>
          <w:i w:val="0"/>
          <w:iCs w:val="0"/>
          <w:color w:val="auto"/>
          <w:sz w:val="24"/>
          <w:szCs w:val="24"/>
          <w:highlight w:val="none"/>
        </w:rPr>
        <w:t>不同供应商委托同一单位或者个人办理</w:t>
      </w:r>
      <w:r>
        <w:rPr>
          <w:rFonts w:hint="eastAsia" w:ascii="仿宋" w:hAnsi="仿宋" w:eastAsia="仿宋" w:cs="仿宋"/>
          <w:b w:val="0"/>
          <w:bCs w:val="0"/>
          <w:i w:val="0"/>
          <w:iCs w:val="0"/>
          <w:color w:val="auto"/>
          <w:sz w:val="24"/>
          <w:szCs w:val="24"/>
          <w:highlight w:val="none"/>
          <w:lang w:val="en-US" w:eastAsia="zh-CN"/>
        </w:rPr>
        <w:t>磋商响应</w:t>
      </w:r>
      <w:r>
        <w:rPr>
          <w:rFonts w:hint="eastAsia" w:ascii="仿宋" w:hAnsi="仿宋" w:eastAsia="仿宋" w:cs="仿宋"/>
          <w:b w:val="0"/>
          <w:bCs w:val="0"/>
          <w:i w:val="0"/>
          <w:iCs w:val="0"/>
          <w:color w:val="auto"/>
          <w:sz w:val="24"/>
          <w:szCs w:val="24"/>
          <w:highlight w:val="none"/>
        </w:rPr>
        <w:t>事宜；</w:t>
      </w:r>
    </w:p>
    <w:p w14:paraId="4EE2FB0A">
      <w:pPr>
        <w:pStyle w:val="61"/>
        <w:pageBreakBefore w:val="0"/>
        <w:kinsoku/>
        <w:wordWrap/>
        <w:overflowPunct/>
        <w:topLinePunct w:val="0"/>
        <w:bidi w:val="0"/>
        <w:spacing w:line="360" w:lineRule="auto"/>
        <w:ind w:firstLine="480" w:firstLineChars="200"/>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color w:val="auto"/>
          <w:sz w:val="24"/>
          <w:szCs w:val="24"/>
          <w:highlight w:val="none"/>
          <w:lang w:eastAsia="zh-CN"/>
        </w:rPr>
        <w:t>（</w:t>
      </w:r>
      <w:r>
        <w:rPr>
          <w:rFonts w:hint="eastAsia" w:ascii="仿宋" w:hAnsi="仿宋" w:eastAsia="仿宋" w:cs="仿宋"/>
          <w:b w:val="0"/>
          <w:bCs w:val="0"/>
          <w:i w:val="0"/>
          <w:iCs w:val="0"/>
          <w:color w:val="auto"/>
          <w:sz w:val="24"/>
          <w:szCs w:val="24"/>
          <w:highlight w:val="none"/>
          <w:lang w:val="en-US" w:eastAsia="zh-CN"/>
        </w:rPr>
        <w:t>3）</w:t>
      </w:r>
      <w:r>
        <w:rPr>
          <w:rFonts w:hint="eastAsia" w:ascii="仿宋" w:hAnsi="仿宋" w:eastAsia="仿宋" w:cs="仿宋"/>
          <w:b w:val="0"/>
          <w:bCs w:val="0"/>
          <w:i w:val="0"/>
          <w:iCs w:val="0"/>
          <w:color w:val="auto"/>
          <w:sz w:val="24"/>
          <w:szCs w:val="24"/>
          <w:highlight w:val="none"/>
        </w:rPr>
        <w:t>不同供应商的响应文件载明的项目管理成员或者联系人员为同一人；</w:t>
      </w:r>
    </w:p>
    <w:p w14:paraId="53A78381">
      <w:pPr>
        <w:pStyle w:val="61"/>
        <w:pageBreakBefore w:val="0"/>
        <w:kinsoku/>
        <w:wordWrap/>
        <w:overflowPunct/>
        <w:topLinePunct w:val="0"/>
        <w:bidi w:val="0"/>
        <w:spacing w:line="360" w:lineRule="auto"/>
        <w:ind w:firstLine="480" w:firstLineChars="200"/>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color w:val="auto"/>
          <w:sz w:val="24"/>
          <w:szCs w:val="24"/>
          <w:highlight w:val="none"/>
          <w:lang w:eastAsia="zh-CN"/>
        </w:rPr>
        <w:t>（</w:t>
      </w:r>
      <w:r>
        <w:rPr>
          <w:rFonts w:hint="eastAsia" w:ascii="仿宋" w:hAnsi="仿宋" w:eastAsia="仿宋" w:cs="仿宋"/>
          <w:b w:val="0"/>
          <w:bCs w:val="0"/>
          <w:i w:val="0"/>
          <w:iCs w:val="0"/>
          <w:color w:val="auto"/>
          <w:sz w:val="24"/>
          <w:szCs w:val="24"/>
          <w:highlight w:val="none"/>
          <w:lang w:val="en-US" w:eastAsia="zh-CN"/>
        </w:rPr>
        <w:t>4）</w:t>
      </w:r>
      <w:r>
        <w:rPr>
          <w:rFonts w:hint="eastAsia" w:ascii="仿宋" w:hAnsi="仿宋" w:eastAsia="仿宋" w:cs="仿宋"/>
          <w:b w:val="0"/>
          <w:bCs w:val="0"/>
          <w:i w:val="0"/>
          <w:iCs w:val="0"/>
          <w:color w:val="auto"/>
          <w:sz w:val="24"/>
          <w:szCs w:val="24"/>
          <w:highlight w:val="none"/>
        </w:rPr>
        <w:t>不同供应商的响应文件异常一致或者</w:t>
      </w:r>
      <w:r>
        <w:rPr>
          <w:rFonts w:hint="eastAsia" w:ascii="仿宋" w:hAnsi="仿宋" w:eastAsia="仿宋" w:cs="仿宋"/>
          <w:b w:val="0"/>
          <w:bCs w:val="0"/>
          <w:i w:val="0"/>
          <w:iCs w:val="0"/>
          <w:color w:val="auto"/>
          <w:sz w:val="24"/>
          <w:szCs w:val="24"/>
          <w:highlight w:val="none"/>
          <w:lang w:val="en-US" w:eastAsia="zh-CN"/>
        </w:rPr>
        <w:t>磋商</w:t>
      </w:r>
      <w:r>
        <w:rPr>
          <w:rFonts w:hint="eastAsia" w:ascii="仿宋" w:hAnsi="仿宋" w:eastAsia="仿宋" w:cs="仿宋"/>
          <w:b w:val="0"/>
          <w:bCs w:val="0"/>
          <w:i w:val="0"/>
          <w:iCs w:val="0"/>
          <w:color w:val="auto"/>
          <w:sz w:val="24"/>
          <w:szCs w:val="24"/>
          <w:highlight w:val="none"/>
        </w:rPr>
        <w:t>报价呈规律性差异；</w:t>
      </w:r>
    </w:p>
    <w:p w14:paraId="60D5A539">
      <w:pPr>
        <w:pStyle w:val="61"/>
        <w:pageBreakBefore w:val="0"/>
        <w:kinsoku/>
        <w:wordWrap/>
        <w:overflowPunct/>
        <w:topLinePunct w:val="0"/>
        <w:bidi w:val="0"/>
        <w:spacing w:line="360" w:lineRule="auto"/>
        <w:ind w:firstLine="480" w:firstLineChars="200"/>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color w:val="auto"/>
          <w:sz w:val="24"/>
          <w:szCs w:val="24"/>
          <w:highlight w:val="none"/>
          <w:lang w:eastAsia="zh-CN"/>
        </w:rPr>
        <w:t>（</w:t>
      </w:r>
      <w:r>
        <w:rPr>
          <w:rFonts w:hint="eastAsia" w:ascii="仿宋" w:hAnsi="仿宋" w:eastAsia="仿宋" w:cs="仿宋"/>
          <w:b w:val="0"/>
          <w:bCs w:val="0"/>
          <w:i w:val="0"/>
          <w:iCs w:val="0"/>
          <w:color w:val="auto"/>
          <w:sz w:val="24"/>
          <w:szCs w:val="24"/>
          <w:highlight w:val="none"/>
          <w:lang w:val="en-US" w:eastAsia="zh-CN"/>
        </w:rPr>
        <w:t>5）</w:t>
      </w:r>
      <w:r>
        <w:rPr>
          <w:rFonts w:hint="eastAsia" w:ascii="仿宋" w:hAnsi="仿宋" w:eastAsia="仿宋" w:cs="仿宋"/>
          <w:b w:val="0"/>
          <w:bCs w:val="0"/>
          <w:i w:val="0"/>
          <w:iCs w:val="0"/>
          <w:color w:val="auto"/>
          <w:sz w:val="24"/>
          <w:szCs w:val="24"/>
          <w:highlight w:val="none"/>
        </w:rPr>
        <w:t>不同供应商的响应文件相互混装；</w:t>
      </w:r>
    </w:p>
    <w:p w14:paraId="2FF50D83">
      <w:pPr>
        <w:pStyle w:val="61"/>
        <w:pageBreakBefore w:val="0"/>
        <w:kinsoku/>
        <w:wordWrap/>
        <w:overflowPunct/>
        <w:topLinePunct w:val="0"/>
        <w:bidi w:val="0"/>
        <w:spacing w:line="360" w:lineRule="auto"/>
        <w:ind w:firstLine="480" w:firstLineChars="200"/>
        <w:rPr>
          <w:rFonts w:hint="eastAsia" w:ascii="仿宋" w:hAnsi="仿宋" w:eastAsia="仿宋" w:cs="仿宋"/>
          <w:b w:val="0"/>
          <w:bCs w:val="0"/>
          <w:i w:val="0"/>
          <w:iCs w:val="0"/>
          <w:color w:val="auto"/>
          <w:sz w:val="24"/>
          <w:szCs w:val="24"/>
          <w:highlight w:val="none"/>
          <w:lang w:val="en-US" w:eastAsia="zh-CN"/>
        </w:rPr>
      </w:pPr>
      <w:r>
        <w:rPr>
          <w:rFonts w:hint="eastAsia" w:ascii="仿宋" w:hAnsi="仿宋" w:eastAsia="仿宋" w:cs="仿宋"/>
          <w:b w:val="0"/>
          <w:bCs w:val="0"/>
          <w:i w:val="0"/>
          <w:iCs w:val="0"/>
          <w:color w:val="auto"/>
          <w:sz w:val="24"/>
          <w:szCs w:val="24"/>
          <w:highlight w:val="none"/>
          <w:lang w:eastAsia="zh-CN"/>
        </w:rPr>
        <w:t>（</w:t>
      </w:r>
      <w:r>
        <w:rPr>
          <w:rFonts w:hint="eastAsia" w:ascii="仿宋" w:hAnsi="仿宋" w:eastAsia="仿宋" w:cs="仿宋"/>
          <w:b w:val="0"/>
          <w:bCs w:val="0"/>
          <w:i w:val="0"/>
          <w:iCs w:val="0"/>
          <w:color w:val="auto"/>
          <w:sz w:val="24"/>
          <w:szCs w:val="24"/>
          <w:highlight w:val="none"/>
          <w:lang w:val="en-US" w:eastAsia="zh-CN"/>
        </w:rPr>
        <w:t>6）</w:t>
      </w:r>
      <w:r>
        <w:rPr>
          <w:rFonts w:hint="eastAsia" w:ascii="仿宋" w:hAnsi="仿宋" w:eastAsia="仿宋" w:cs="仿宋"/>
          <w:b w:val="0"/>
          <w:bCs w:val="0"/>
          <w:i w:val="0"/>
          <w:iCs w:val="0"/>
          <w:color w:val="auto"/>
          <w:sz w:val="24"/>
          <w:szCs w:val="24"/>
          <w:highlight w:val="none"/>
        </w:rPr>
        <w:t>不同供应商的磋商保证金从同一单位或者个人的账户转出</w:t>
      </w:r>
      <w:r>
        <w:rPr>
          <w:rFonts w:hint="eastAsia" w:ascii="仿宋" w:hAnsi="仿宋" w:eastAsia="仿宋" w:cs="仿宋"/>
          <w:b w:val="0"/>
          <w:bCs w:val="0"/>
          <w:i w:val="0"/>
          <w:iCs w:val="0"/>
          <w:color w:val="auto"/>
          <w:sz w:val="24"/>
          <w:szCs w:val="24"/>
          <w:highlight w:val="none"/>
          <w:lang w:val="en-US" w:eastAsia="zh-CN"/>
        </w:rPr>
        <w:t>；</w:t>
      </w:r>
    </w:p>
    <w:p w14:paraId="1C3AF755">
      <w:pPr>
        <w:pStyle w:val="39"/>
        <w:rPr>
          <w:rFonts w:hint="eastAsia" w:ascii="仿宋" w:hAnsi="仿宋" w:eastAsia="仿宋" w:cs="仿宋"/>
          <w:i w:val="0"/>
          <w:iCs w:val="0"/>
          <w:color w:val="auto"/>
          <w:highlight w:val="none"/>
          <w:lang w:val="en-US" w:eastAsia="zh-CN"/>
        </w:rPr>
      </w:pPr>
      <w:r>
        <w:rPr>
          <w:rFonts w:hint="eastAsia" w:ascii="仿宋" w:hAnsi="仿宋" w:eastAsia="仿宋" w:cs="仿宋"/>
          <w:i w:val="0"/>
          <w:iCs w:val="0"/>
          <w:color w:val="auto"/>
          <w:highlight w:val="none"/>
          <w:lang w:val="en-US" w:eastAsia="zh-CN"/>
        </w:rPr>
        <w:t>（7）</w:t>
      </w:r>
      <w:r>
        <w:rPr>
          <w:rFonts w:hint="eastAsia" w:ascii="仿宋" w:hAnsi="仿宋" w:eastAsia="仿宋" w:cs="仿宋"/>
          <w:i w:val="0"/>
          <w:iCs w:val="0"/>
          <w:color w:val="auto"/>
          <w:highlight w:val="none"/>
          <w:lang w:val="zh-CN" w:eastAsia="zh-CN"/>
        </w:rPr>
        <w:t>不同</w:t>
      </w:r>
      <w:r>
        <w:rPr>
          <w:rFonts w:hint="eastAsia" w:ascii="仿宋" w:hAnsi="仿宋" w:eastAsia="仿宋" w:cs="仿宋"/>
          <w:i w:val="0"/>
          <w:iCs w:val="0"/>
          <w:color w:val="auto"/>
          <w:highlight w:val="none"/>
          <w:lang w:val="en-US" w:eastAsia="zh-CN"/>
        </w:rPr>
        <w:t>供应商</w:t>
      </w:r>
      <w:r>
        <w:rPr>
          <w:rFonts w:hint="eastAsia" w:ascii="仿宋" w:hAnsi="仿宋" w:eastAsia="仿宋" w:cs="仿宋"/>
          <w:i w:val="0"/>
          <w:iCs w:val="0"/>
          <w:color w:val="auto"/>
          <w:highlight w:val="none"/>
          <w:lang w:val="zh-CN" w:eastAsia="zh-CN"/>
        </w:rPr>
        <w:t>使用同一电脑（机器特征值一致：如MAC地址等）或使用同一电子密钥，编制或上传电子</w:t>
      </w:r>
      <w:r>
        <w:rPr>
          <w:rFonts w:hint="eastAsia" w:ascii="仿宋" w:hAnsi="仿宋" w:eastAsia="仿宋" w:cs="仿宋"/>
          <w:i w:val="0"/>
          <w:iCs w:val="0"/>
          <w:color w:val="auto"/>
          <w:highlight w:val="none"/>
          <w:lang w:val="en-US" w:eastAsia="zh-CN"/>
        </w:rPr>
        <w:t>响应</w:t>
      </w:r>
      <w:r>
        <w:rPr>
          <w:rFonts w:hint="eastAsia" w:ascii="仿宋" w:hAnsi="仿宋" w:eastAsia="仿宋" w:cs="仿宋"/>
          <w:i w:val="0"/>
          <w:iCs w:val="0"/>
          <w:color w:val="auto"/>
          <w:highlight w:val="none"/>
          <w:lang w:val="zh-CN" w:eastAsia="zh-CN"/>
        </w:rPr>
        <w:t>文件</w:t>
      </w:r>
      <w:r>
        <w:rPr>
          <w:rFonts w:hint="eastAsia" w:ascii="仿宋" w:hAnsi="仿宋" w:eastAsia="仿宋" w:cs="仿宋"/>
          <w:i w:val="0"/>
          <w:iCs w:val="0"/>
          <w:color w:val="auto"/>
          <w:highlight w:val="none"/>
          <w:lang w:val="en-US" w:eastAsia="zh-CN"/>
        </w:rPr>
        <w:t>；</w:t>
      </w:r>
    </w:p>
    <w:p w14:paraId="29DA958A">
      <w:pPr>
        <w:pStyle w:val="39"/>
        <w:rPr>
          <w:rFonts w:hint="eastAsia" w:ascii="仿宋" w:hAnsi="仿宋" w:eastAsia="仿宋" w:cs="仿宋"/>
          <w:i w:val="0"/>
          <w:iCs w:val="0"/>
          <w:color w:val="auto"/>
          <w:highlight w:val="none"/>
          <w:lang w:val="en-US" w:eastAsia="zh-CN"/>
        </w:rPr>
      </w:pPr>
      <w:r>
        <w:rPr>
          <w:rFonts w:hint="eastAsia" w:ascii="仿宋" w:hAnsi="仿宋" w:eastAsia="仿宋" w:cs="仿宋"/>
          <w:i w:val="0"/>
          <w:iCs w:val="0"/>
          <w:color w:val="auto"/>
          <w:highlight w:val="none"/>
          <w:lang w:val="en-US" w:eastAsia="zh-CN"/>
        </w:rPr>
        <w:t>（8）法律、法规、规章和竞争性磋商文件规定的其他响应无效的情形。</w:t>
      </w:r>
    </w:p>
    <w:p w14:paraId="51CFEB2F">
      <w:pPr>
        <w:pStyle w:val="61"/>
        <w:pageBreakBefore w:val="0"/>
        <w:kinsoku/>
        <w:wordWrap/>
        <w:overflowPunct/>
        <w:topLinePunct w:val="0"/>
        <w:bidi w:val="0"/>
        <w:spacing w:line="360" w:lineRule="auto"/>
        <w:ind w:firstLine="480" w:firstLineChars="200"/>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color w:val="auto"/>
          <w:sz w:val="24"/>
          <w:szCs w:val="24"/>
          <w:highlight w:val="none"/>
          <w:lang w:val="en-US" w:eastAsia="zh-CN"/>
        </w:rPr>
        <w:t>8</w:t>
      </w:r>
      <w:r>
        <w:rPr>
          <w:rFonts w:hint="eastAsia" w:ascii="仿宋" w:hAnsi="仿宋" w:eastAsia="仿宋" w:cs="仿宋"/>
          <w:b w:val="0"/>
          <w:bCs w:val="0"/>
          <w:i w:val="0"/>
          <w:iCs w:val="0"/>
          <w:color w:val="auto"/>
          <w:sz w:val="24"/>
          <w:szCs w:val="24"/>
          <w:highlight w:val="none"/>
        </w:rPr>
        <w:t>.</w:t>
      </w:r>
      <w:r>
        <w:rPr>
          <w:rFonts w:hint="eastAsia" w:ascii="仿宋" w:hAnsi="仿宋" w:eastAsia="仿宋" w:cs="仿宋"/>
          <w:b w:val="0"/>
          <w:bCs w:val="0"/>
          <w:i w:val="0"/>
          <w:iCs w:val="0"/>
          <w:color w:val="auto"/>
          <w:sz w:val="24"/>
          <w:szCs w:val="24"/>
          <w:highlight w:val="none"/>
          <w:lang w:val="en-US" w:eastAsia="zh-CN"/>
        </w:rPr>
        <w:t>2</w:t>
      </w:r>
      <w:r>
        <w:rPr>
          <w:rFonts w:hint="eastAsia" w:ascii="仿宋" w:hAnsi="仿宋" w:eastAsia="仿宋" w:cs="仿宋"/>
          <w:b w:val="0"/>
          <w:bCs w:val="0"/>
          <w:i w:val="0"/>
          <w:iCs w:val="0"/>
          <w:color w:val="auto"/>
          <w:sz w:val="24"/>
          <w:szCs w:val="24"/>
          <w:highlight w:val="none"/>
        </w:rPr>
        <w:t xml:space="preserve"> </w:t>
      </w:r>
      <w:r>
        <w:rPr>
          <w:rFonts w:hint="eastAsia" w:ascii="仿宋" w:hAnsi="仿宋" w:eastAsia="仿宋" w:cs="仿宋"/>
          <w:b w:val="0"/>
          <w:bCs w:val="0"/>
          <w:i w:val="0"/>
          <w:iCs w:val="0"/>
          <w:color w:val="auto"/>
          <w:sz w:val="24"/>
          <w:szCs w:val="24"/>
          <w:highlight w:val="none"/>
          <w:lang w:val="en-US" w:eastAsia="zh-CN"/>
        </w:rPr>
        <w:t>磋商</w:t>
      </w:r>
      <w:r>
        <w:rPr>
          <w:rFonts w:hint="eastAsia" w:ascii="仿宋" w:hAnsi="仿宋" w:eastAsia="仿宋" w:cs="仿宋"/>
          <w:b w:val="0"/>
          <w:bCs w:val="0"/>
          <w:i w:val="0"/>
          <w:iCs w:val="0"/>
          <w:color w:val="auto"/>
          <w:sz w:val="24"/>
          <w:szCs w:val="24"/>
          <w:highlight w:val="none"/>
        </w:rPr>
        <w:t>小组应当审查</w:t>
      </w:r>
      <w:r>
        <w:rPr>
          <w:rFonts w:hint="eastAsia" w:ascii="仿宋" w:hAnsi="仿宋" w:eastAsia="仿宋" w:cs="仿宋"/>
          <w:b w:val="0"/>
          <w:bCs w:val="0"/>
          <w:i w:val="0"/>
          <w:iCs w:val="0"/>
          <w:color w:val="auto"/>
          <w:sz w:val="24"/>
          <w:szCs w:val="24"/>
          <w:highlight w:val="none"/>
          <w:lang w:val="en-US" w:eastAsia="zh-CN"/>
        </w:rPr>
        <w:t>所有供应商的</w:t>
      </w:r>
      <w:r>
        <w:rPr>
          <w:rFonts w:hint="eastAsia" w:ascii="仿宋" w:hAnsi="仿宋" w:eastAsia="仿宋" w:cs="仿宋"/>
          <w:b w:val="0"/>
          <w:bCs w:val="0"/>
          <w:i w:val="0"/>
          <w:iCs w:val="0"/>
          <w:color w:val="auto"/>
          <w:sz w:val="24"/>
          <w:szCs w:val="24"/>
          <w:highlight w:val="none"/>
        </w:rPr>
        <w:t>响应文件是否对竞争性磋商文件提出的所有实质性要求和条件做出响应。未能在实质上响应的</w:t>
      </w:r>
      <w:r>
        <w:rPr>
          <w:rFonts w:hint="eastAsia" w:ascii="仿宋" w:hAnsi="仿宋" w:eastAsia="仿宋" w:cs="仿宋"/>
          <w:b w:val="0"/>
          <w:bCs w:val="0"/>
          <w:i w:val="0"/>
          <w:iCs w:val="0"/>
          <w:color w:val="auto"/>
          <w:sz w:val="24"/>
          <w:szCs w:val="24"/>
          <w:highlight w:val="none"/>
          <w:lang w:val="en-US" w:eastAsia="zh-CN"/>
        </w:rPr>
        <w:t>供应商</w:t>
      </w:r>
      <w:r>
        <w:rPr>
          <w:rFonts w:hint="eastAsia" w:ascii="仿宋" w:hAnsi="仿宋" w:eastAsia="仿宋" w:cs="仿宋"/>
          <w:b w:val="0"/>
          <w:bCs w:val="0"/>
          <w:i w:val="0"/>
          <w:iCs w:val="0"/>
          <w:color w:val="auto"/>
          <w:sz w:val="24"/>
          <w:szCs w:val="24"/>
          <w:highlight w:val="none"/>
        </w:rPr>
        <w:t>，其</w:t>
      </w:r>
      <w:r>
        <w:rPr>
          <w:rFonts w:hint="eastAsia" w:ascii="仿宋" w:hAnsi="仿宋" w:eastAsia="仿宋" w:cs="仿宋"/>
          <w:b/>
          <w:bCs/>
          <w:i w:val="0"/>
          <w:iCs w:val="0"/>
          <w:color w:val="auto"/>
          <w:sz w:val="24"/>
          <w:szCs w:val="24"/>
          <w:highlight w:val="none"/>
          <w:lang w:val="en-US" w:eastAsia="zh-CN"/>
        </w:rPr>
        <w:t>响应无效</w:t>
      </w:r>
      <w:r>
        <w:rPr>
          <w:rFonts w:hint="eastAsia" w:ascii="仿宋" w:hAnsi="仿宋" w:eastAsia="仿宋" w:cs="仿宋"/>
          <w:b w:val="0"/>
          <w:bCs w:val="0"/>
          <w:i w:val="0"/>
          <w:iCs w:val="0"/>
          <w:color w:val="auto"/>
          <w:sz w:val="24"/>
          <w:szCs w:val="24"/>
          <w:highlight w:val="none"/>
        </w:rPr>
        <w:t>。</w:t>
      </w:r>
    </w:p>
    <w:p w14:paraId="6F68AA68">
      <w:pPr>
        <w:pStyle w:val="39"/>
        <w:ind w:firstLine="480"/>
        <w:rPr>
          <w:rFonts w:hint="eastAsia" w:ascii="仿宋" w:hAnsi="仿宋" w:eastAsia="仿宋" w:cs="仿宋"/>
          <w:i w:val="0"/>
          <w:iCs w:val="0"/>
          <w:color w:val="auto"/>
          <w:szCs w:val="24"/>
          <w:highlight w:val="none"/>
          <w:lang w:val="zh-CN"/>
        </w:rPr>
      </w:pPr>
      <w:r>
        <w:rPr>
          <w:rFonts w:hint="eastAsia" w:ascii="仿宋" w:hAnsi="仿宋" w:eastAsia="仿宋" w:cs="仿宋"/>
          <w:b w:val="0"/>
          <w:bCs w:val="0"/>
          <w:i w:val="0"/>
          <w:iCs w:val="0"/>
          <w:color w:val="auto"/>
          <w:sz w:val="24"/>
          <w:szCs w:val="24"/>
          <w:highlight w:val="none"/>
          <w:lang w:val="en-US" w:eastAsia="zh-CN"/>
        </w:rPr>
        <w:t>8</w:t>
      </w:r>
      <w:r>
        <w:rPr>
          <w:rFonts w:hint="eastAsia" w:ascii="仿宋" w:hAnsi="仿宋" w:eastAsia="仿宋" w:cs="仿宋"/>
          <w:b w:val="0"/>
          <w:bCs w:val="0"/>
          <w:i w:val="0"/>
          <w:iCs w:val="0"/>
          <w:color w:val="auto"/>
          <w:sz w:val="24"/>
          <w:szCs w:val="24"/>
          <w:highlight w:val="none"/>
        </w:rPr>
        <w:t>.</w:t>
      </w:r>
      <w:r>
        <w:rPr>
          <w:rFonts w:hint="eastAsia" w:ascii="仿宋" w:hAnsi="仿宋" w:eastAsia="仿宋" w:cs="仿宋"/>
          <w:b w:val="0"/>
          <w:bCs w:val="0"/>
          <w:i w:val="0"/>
          <w:iCs w:val="0"/>
          <w:color w:val="auto"/>
          <w:sz w:val="24"/>
          <w:szCs w:val="24"/>
          <w:highlight w:val="none"/>
          <w:lang w:val="en-US" w:eastAsia="zh-CN"/>
        </w:rPr>
        <w:t>3</w:t>
      </w:r>
      <w:r>
        <w:rPr>
          <w:rFonts w:hint="eastAsia" w:ascii="仿宋" w:hAnsi="仿宋" w:eastAsia="仿宋" w:cs="仿宋"/>
          <w:b w:val="0"/>
          <w:bCs w:val="0"/>
          <w:i w:val="0"/>
          <w:iCs w:val="0"/>
          <w:color w:val="auto"/>
          <w:sz w:val="24"/>
          <w:szCs w:val="24"/>
          <w:highlight w:val="none"/>
        </w:rPr>
        <w:t xml:space="preserve"> 供应商不得误导、干扰</w:t>
      </w:r>
      <w:r>
        <w:rPr>
          <w:rFonts w:hint="eastAsia" w:ascii="仿宋" w:hAnsi="仿宋" w:eastAsia="仿宋" w:cs="仿宋"/>
          <w:b w:val="0"/>
          <w:bCs w:val="0"/>
          <w:i w:val="0"/>
          <w:iCs w:val="0"/>
          <w:color w:val="auto"/>
          <w:sz w:val="24"/>
          <w:szCs w:val="24"/>
          <w:highlight w:val="none"/>
          <w:lang w:val="en-US" w:eastAsia="zh-CN"/>
        </w:rPr>
        <w:t>磋商小组</w:t>
      </w:r>
      <w:r>
        <w:rPr>
          <w:rFonts w:hint="eastAsia" w:ascii="仿宋" w:hAnsi="仿宋" w:eastAsia="仿宋" w:cs="仿宋"/>
          <w:b w:val="0"/>
          <w:bCs w:val="0"/>
          <w:i w:val="0"/>
          <w:iCs w:val="0"/>
          <w:color w:val="auto"/>
          <w:sz w:val="24"/>
          <w:szCs w:val="24"/>
          <w:highlight w:val="none"/>
        </w:rPr>
        <w:t>的评审活动，否则其</w:t>
      </w:r>
      <w:r>
        <w:rPr>
          <w:rFonts w:hint="eastAsia" w:ascii="仿宋" w:hAnsi="仿宋" w:eastAsia="仿宋" w:cs="仿宋"/>
          <w:b/>
          <w:bCs/>
          <w:i w:val="0"/>
          <w:iCs w:val="0"/>
          <w:color w:val="auto"/>
          <w:sz w:val="24"/>
          <w:szCs w:val="24"/>
          <w:highlight w:val="none"/>
          <w:lang w:val="en-US" w:eastAsia="zh-CN"/>
        </w:rPr>
        <w:t>响应无效</w:t>
      </w:r>
      <w:r>
        <w:rPr>
          <w:rFonts w:hint="eastAsia" w:ascii="仿宋" w:hAnsi="仿宋" w:eastAsia="仿宋" w:cs="仿宋"/>
          <w:b w:val="0"/>
          <w:bCs w:val="0"/>
          <w:i w:val="0"/>
          <w:iCs w:val="0"/>
          <w:color w:val="auto"/>
          <w:sz w:val="24"/>
          <w:szCs w:val="24"/>
          <w:highlight w:val="none"/>
        </w:rPr>
        <w:t>。</w:t>
      </w:r>
    </w:p>
    <w:p w14:paraId="054A61A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449" w:name="_Toc102119853"/>
      <w:bookmarkStart w:id="450" w:name="_Toc102116152"/>
      <w:bookmarkStart w:id="451" w:name="_Toc102056218"/>
      <w:bookmarkStart w:id="452" w:name="_Toc102116022"/>
      <w:bookmarkStart w:id="453" w:name="_Toc102057718"/>
      <w:bookmarkStart w:id="454" w:name="_Toc102114920"/>
      <w:r>
        <w:rPr>
          <w:rFonts w:hint="eastAsia" w:ascii="仿宋" w:hAnsi="仿宋" w:eastAsia="仿宋" w:cs="仿宋"/>
          <w:b/>
          <w:bCs/>
          <w:color w:val="auto"/>
          <w:kern w:val="2"/>
          <w:sz w:val="24"/>
          <w:szCs w:val="24"/>
          <w:highlight w:val="none"/>
          <w:lang w:val="en-US" w:eastAsia="zh-CN" w:bidi="ar-SA"/>
        </w:rPr>
        <w:t>9.停止评审的情形</w:t>
      </w:r>
      <w:bookmarkEnd w:id="449"/>
      <w:bookmarkEnd w:id="450"/>
      <w:bookmarkEnd w:id="451"/>
      <w:bookmarkEnd w:id="452"/>
      <w:bookmarkEnd w:id="453"/>
      <w:bookmarkEnd w:id="454"/>
    </w:p>
    <w:p w14:paraId="58A3D9D5">
      <w:pPr>
        <w:keepNext w:val="0"/>
        <w:keepLines w:val="0"/>
        <w:widowControl/>
        <w:suppressLineNumbers w:val="0"/>
        <w:ind w:firstLine="480" w:firstLineChars="200"/>
        <w:jc w:val="left"/>
        <w:rPr>
          <w:rFonts w:hint="eastAsia" w:ascii="仿宋" w:hAnsi="仿宋" w:eastAsia="仿宋" w:cs="仿宋"/>
          <w:i w:val="0"/>
          <w:iCs w:val="0"/>
          <w:color w:val="auto"/>
          <w:kern w:val="2"/>
          <w:sz w:val="24"/>
          <w:szCs w:val="22"/>
          <w:highlight w:val="none"/>
          <w:lang w:val="zh-CN" w:eastAsia="zh-CN" w:bidi="ar-SA"/>
        </w:rPr>
      </w:pPr>
      <w:r>
        <w:rPr>
          <w:rFonts w:hint="eastAsia" w:ascii="仿宋" w:hAnsi="仿宋" w:eastAsia="仿宋" w:cs="仿宋"/>
          <w:i w:val="0"/>
          <w:iCs w:val="0"/>
          <w:color w:val="auto"/>
          <w:highlight w:val="none"/>
          <w:lang w:val="en-US" w:eastAsia="zh-CN"/>
        </w:rPr>
        <w:t>9</w:t>
      </w:r>
      <w:r>
        <w:rPr>
          <w:rFonts w:hint="eastAsia" w:ascii="仿宋" w:hAnsi="仿宋" w:eastAsia="仿宋" w:cs="仿宋"/>
          <w:i w:val="0"/>
          <w:iCs w:val="0"/>
          <w:color w:val="auto"/>
          <w:highlight w:val="none"/>
          <w:lang w:val="zh-CN"/>
        </w:rPr>
        <w:t>.1</w:t>
      </w:r>
      <w:r>
        <w:rPr>
          <w:rFonts w:hint="eastAsia" w:ascii="仿宋" w:hAnsi="仿宋" w:eastAsia="仿宋" w:cs="仿宋"/>
          <w:i w:val="0"/>
          <w:iCs w:val="0"/>
          <w:color w:val="auto"/>
          <w:kern w:val="2"/>
          <w:sz w:val="24"/>
          <w:szCs w:val="22"/>
          <w:highlight w:val="none"/>
          <w:lang w:val="en-US" w:eastAsia="zh-CN" w:bidi="ar-SA"/>
        </w:rPr>
        <w:t>磋商小组在评审过程中发现供应商有行贿、提供虚假材料或者串通等违法行为的，应当及时向财政部门报告。</w:t>
      </w:r>
    </w:p>
    <w:p w14:paraId="51B564B3">
      <w:pPr>
        <w:pStyle w:val="39"/>
        <w:ind w:firstLine="480"/>
        <w:rPr>
          <w:rFonts w:hint="eastAsia" w:ascii="仿宋" w:hAnsi="仿宋" w:eastAsia="仿宋" w:cs="仿宋"/>
          <w:i w:val="0"/>
          <w:iCs w:val="0"/>
          <w:color w:val="auto"/>
          <w:highlight w:val="none"/>
          <w:lang w:val="zh-CN"/>
        </w:rPr>
      </w:pPr>
      <w:r>
        <w:rPr>
          <w:rFonts w:hint="eastAsia" w:ascii="仿宋" w:hAnsi="仿宋" w:eastAsia="仿宋" w:cs="仿宋"/>
          <w:i w:val="0"/>
          <w:iCs w:val="0"/>
          <w:color w:val="auto"/>
          <w:highlight w:val="none"/>
          <w:lang w:val="en-US" w:eastAsia="zh-CN"/>
        </w:rPr>
        <w:t>9.2</w:t>
      </w:r>
      <w:r>
        <w:rPr>
          <w:rFonts w:hint="eastAsia" w:ascii="仿宋" w:hAnsi="仿宋" w:eastAsia="仿宋" w:cs="仿宋"/>
          <w:i w:val="0"/>
          <w:iCs w:val="0"/>
          <w:color w:val="auto"/>
          <w:highlight w:val="none"/>
          <w:lang w:val="zh-CN"/>
        </w:rPr>
        <w:t>磋商小组发现磋商文件存在歧义、重大缺陷导致评审工作无法进行，或者磋商文件内容违反国家有关强制性规定的，应当停止评审工作，与采购人或者采购代理机构沟通并作书面记录。采购人或者采购代理机构确认后，应当修改磋商文件，重新组织采购活动。</w:t>
      </w:r>
    </w:p>
    <w:p w14:paraId="72A0944C">
      <w:pPr>
        <w:pStyle w:val="3"/>
        <w:keepNext w:val="0"/>
        <w:keepLines w:val="0"/>
        <w:pageBreakBefore w:val="0"/>
        <w:widowControl w:val="0"/>
        <w:numPr>
          <w:ilvl w:val="0"/>
          <w:numId w:val="0"/>
        </w:numPr>
        <w:kinsoku/>
        <w:wordWrap/>
        <w:overflowPunct/>
        <w:topLinePunct w:val="0"/>
        <w:autoSpaceDE/>
        <w:autoSpaceDN/>
        <w:bidi w:val="0"/>
        <w:adjustRightInd/>
        <w:snapToGrid/>
        <w:spacing w:before="120" w:after="120" w:line="480" w:lineRule="exact"/>
        <w:ind w:left="420" w:leftChars="0" w:hanging="420" w:firstLineChars="0"/>
        <w:textAlignment w:val="auto"/>
        <w:rPr>
          <w:rFonts w:hint="eastAsia" w:ascii="仿宋" w:hAnsi="仿宋" w:eastAsia="仿宋" w:cs="仿宋"/>
          <w:color w:val="auto"/>
          <w:sz w:val="28"/>
          <w:szCs w:val="28"/>
          <w:highlight w:val="none"/>
          <w:lang w:val="en-US" w:eastAsia="zh-CN"/>
        </w:rPr>
      </w:pPr>
      <w:bookmarkStart w:id="455" w:name="_Toc20411"/>
      <w:bookmarkStart w:id="456" w:name="_Toc163493639"/>
      <w:bookmarkStart w:id="457" w:name="_Toc156490348"/>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lang w:val="zh-CN" w:eastAsia="zh-CN"/>
        </w:rPr>
        <w:t>评审</w:t>
      </w:r>
      <w:r>
        <w:rPr>
          <w:rFonts w:hint="eastAsia" w:ascii="仿宋" w:hAnsi="仿宋" w:eastAsia="仿宋" w:cs="仿宋"/>
          <w:color w:val="auto"/>
          <w:sz w:val="28"/>
          <w:szCs w:val="28"/>
          <w:highlight w:val="none"/>
          <w:lang w:val="en-US" w:eastAsia="zh-CN"/>
        </w:rPr>
        <w:t>其他要求</w:t>
      </w:r>
      <w:bookmarkEnd w:id="455"/>
    </w:p>
    <w:p w14:paraId="6F460AF3">
      <w:pPr>
        <w:pStyle w:val="39"/>
        <w:ind w:firstLine="480"/>
        <w:rPr>
          <w:rFonts w:hint="eastAsia" w:ascii="仿宋" w:hAnsi="仿宋" w:eastAsia="仿宋" w:cs="仿宋"/>
          <w:i w:val="0"/>
          <w:iCs w:val="0"/>
          <w:color w:val="auto"/>
          <w:highlight w:val="none"/>
          <w:lang w:val="en-US" w:eastAsia="zh-CN"/>
        </w:rPr>
      </w:pPr>
      <w:bookmarkStart w:id="458" w:name="_Toc27919"/>
      <w:r>
        <w:rPr>
          <w:rFonts w:hint="eastAsia" w:ascii="仿宋" w:hAnsi="仿宋" w:eastAsia="仿宋" w:cs="仿宋"/>
          <w:i w:val="0"/>
          <w:iCs w:val="0"/>
          <w:color w:val="auto"/>
          <w:highlight w:val="none"/>
          <w:lang w:val="en-US" w:eastAsia="zh-CN"/>
        </w:rPr>
        <w:t>无</w:t>
      </w:r>
    </w:p>
    <w:p w14:paraId="5672636A">
      <w:pPr>
        <w:pStyle w:val="3"/>
        <w:keepNext w:val="0"/>
        <w:keepLines w:val="0"/>
        <w:pageBreakBefore w:val="0"/>
        <w:widowControl w:val="0"/>
        <w:numPr>
          <w:ilvl w:val="0"/>
          <w:numId w:val="0"/>
        </w:numPr>
        <w:kinsoku/>
        <w:wordWrap/>
        <w:overflowPunct/>
        <w:topLinePunct w:val="0"/>
        <w:autoSpaceDE/>
        <w:autoSpaceDN/>
        <w:bidi w:val="0"/>
        <w:adjustRightInd/>
        <w:snapToGrid/>
        <w:spacing w:before="120" w:after="120" w:line="480" w:lineRule="exact"/>
        <w:ind w:left="420" w:leftChars="0" w:hanging="420" w:firstLineChars="0"/>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en-US" w:eastAsia="zh-CN"/>
        </w:rPr>
        <w:t>四、</w:t>
      </w:r>
      <w:r>
        <w:rPr>
          <w:rFonts w:hint="eastAsia" w:ascii="仿宋" w:hAnsi="仿宋" w:eastAsia="仿宋" w:cs="仿宋"/>
          <w:color w:val="auto"/>
          <w:sz w:val="28"/>
          <w:szCs w:val="28"/>
          <w:highlight w:val="none"/>
          <w:lang w:val="zh-CN" w:eastAsia="zh-CN"/>
        </w:rPr>
        <w:t>评审标准</w:t>
      </w:r>
      <w:bookmarkEnd w:id="458"/>
    </w:p>
    <w:p w14:paraId="32B0EEA1">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480" w:lineRule="exact"/>
        <w:ind w:left="420" w:leftChars="0" w:hanging="420" w:firstLineChars="0"/>
        <w:textAlignment w:val="auto"/>
        <w:rPr>
          <w:rFonts w:hint="eastAsia" w:ascii="仿宋" w:hAnsi="仿宋" w:eastAsia="仿宋" w:cs="仿宋"/>
          <w:b/>
          <w:bCs/>
          <w:color w:val="auto"/>
          <w:kern w:val="2"/>
          <w:sz w:val="24"/>
          <w:szCs w:val="24"/>
          <w:highlight w:val="none"/>
          <w:lang w:val="zh-CN" w:eastAsia="zh-CN" w:bidi="ar-SA"/>
        </w:rPr>
      </w:pPr>
      <w:bookmarkStart w:id="459" w:name="_Toc163493638"/>
      <w:bookmarkStart w:id="460" w:name="_Toc31800"/>
      <w:r>
        <w:rPr>
          <w:rFonts w:hint="eastAsia" w:ascii="仿宋" w:hAnsi="仿宋" w:eastAsia="仿宋" w:cs="仿宋"/>
          <w:b/>
          <w:bCs/>
          <w:color w:val="auto"/>
          <w:kern w:val="2"/>
          <w:sz w:val="24"/>
          <w:szCs w:val="24"/>
          <w:highlight w:val="none"/>
          <w:lang w:val="en-US" w:eastAsia="zh-CN" w:bidi="ar-SA"/>
        </w:rPr>
        <w:t>（一）</w:t>
      </w:r>
      <w:r>
        <w:rPr>
          <w:rFonts w:hint="eastAsia" w:ascii="仿宋" w:hAnsi="仿宋" w:eastAsia="仿宋" w:cs="仿宋"/>
          <w:b/>
          <w:bCs/>
          <w:color w:val="auto"/>
          <w:kern w:val="2"/>
          <w:sz w:val="24"/>
          <w:szCs w:val="24"/>
          <w:highlight w:val="none"/>
          <w:lang w:val="zh-CN" w:eastAsia="zh-CN" w:bidi="ar-SA"/>
        </w:rPr>
        <w:t>资格审查表</w:t>
      </w:r>
      <w:bookmarkEnd w:id="459"/>
      <w:bookmarkEnd w:id="460"/>
    </w:p>
    <w:tbl>
      <w:tblPr>
        <w:tblStyle w:val="33"/>
        <w:tblW w:w="57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819"/>
        <w:gridCol w:w="1882"/>
        <w:gridCol w:w="5541"/>
        <w:gridCol w:w="1608"/>
      </w:tblGrid>
      <w:tr w14:paraId="7C61E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 w:hRule="atLeast"/>
          <w:jc w:val="center"/>
        </w:trPr>
        <w:tc>
          <w:tcPr>
            <w:tcW w:w="416" w:type="pct"/>
            <w:shd w:val="clear" w:color="auto" w:fill="D8D8D8" w:themeFill="background1" w:themeFillShade="D9"/>
            <w:vAlign w:val="center"/>
          </w:tcPr>
          <w:p w14:paraId="6BBF1BDC">
            <w:pPr>
              <w:pStyle w:val="50"/>
              <w:spacing w:line="240" w:lineRule="auto"/>
              <w:jc w:val="center"/>
              <w:rPr>
                <w:rFonts w:hint="eastAsia" w:ascii="仿宋" w:hAnsi="仿宋" w:eastAsia="仿宋" w:cs="仿宋"/>
                <w:b/>
                <w:bCs/>
                <w:i w:val="0"/>
                <w:iCs w:val="0"/>
                <w:color w:val="auto"/>
                <w:sz w:val="21"/>
                <w:szCs w:val="21"/>
                <w:highlight w:val="none"/>
              </w:rPr>
            </w:pPr>
            <w:r>
              <w:rPr>
                <w:rFonts w:hint="eastAsia" w:ascii="仿宋" w:hAnsi="仿宋" w:eastAsia="仿宋" w:cs="仿宋"/>
                <w:b/>
                <w:bCs/>
                <w:i w:val="0"/>
                <w:iCs w:val="0"/>
                <w:color w:val="auto"/>
                <w:sz w:val="21"/>
                <w:szCs w:val="21"/>
                <w:highlight w:val="none"/>
              </w:rPr>
              <w:t>序号</w:t>
            </w:r>
          </w:p>
        </w:tc>
        <w:tc>
          <w:tcPr>
            <w:tcW w:w="955" w:type="pct"/>
            <w:shd w:val="clear" w:color="auto" w:fill="D8D8D8" w:themeFill="background1" w:themeFillShade="D9"/>
            <w:vAlign w:val="center"/>
          </w:tcPr>
          <w:p w14:paraId="20249EEC">
            <w:pPr>
              <w:pStyle w:val="50"/>
              <w:spacing w:line="240" w:lineRule="auto"/>
              <w:jc w:val="center"/>
              <w:rPr>
                <w:rFonts w:hint="eastAsia" w:ascii="仿宋" w:hAnsi="仿宋" w:eastAsia="仿宋" w:cs="仿宋"/>
                <w:b/>
                <w:bCs/>
                <w:i w:val="0"/>
                <w:iCs w:val="0"/>
                <w:color w:val="auto"/>
                <w:sz w:val="21"/>
                <w:szCs w:val="21"/>
                <w:highlight w:val="none"/>
                <w:lang w:val="en-US" w:eastAsia="zh-CN"/>
              </w:rPr>
            </w:pPr>
            <w:r>
              <w:rPr>
                <w:rFonts w:hint="eastAsia" w:ascii="仿宋" w:hAnsi="仿宋" w:eastAsia="仿宋" w:cs="仿宋"/>
                <w:b/>
                <w:bCs/>
                <w:i w:val="0"/>
                <w:iCs w:val="0"/>
                <w:color w:val="auto"/>
                <w:sz w:val="21"/>
                <w:szCs w:val="21"/>
                <w:highlight w:val="none"/>
                <w:lang w:val="en-US" w:eastAsia="zh-CN"/>
              </w:rPr>
              <w:t>审查因素</w:t>
            </w:r>
          </w:p>
        </w:tc>
        <w:tc>
          <w:tcPr>
            <w:tcW w:w="2812" w:type="pct"/>
            <w:shd w:val="clear" w:color="auto" w:fill="D8D8D8" w:themeFill="background1" w:themeFillShade="D9"/>
            <w:vAlign w:val="center"/>
          </w:tcPr>
          <w:p w14:paraId="47534B1D">
            <w:pPr>
              <w:pStyle w:val="50"/>
              <w:spacing w:line="240" w:lineRule="auto"/>
              <w:jc w:val="center"/>
              <w:rPr>
                <w:rFonts w:hint="eastAsia" w:ascii="仿宋" w:hAnsi="仿宋" w:eastAsia="仿宋" w:cs="仿宋"/>
                <w:b/>
                <w:bCs/>
                <w:i w:val="0"/>
                <w:iCs w:val="0"/>
                <w:color w:val="auto"/>
                <w:sz w:val="21"/>
                <w:szCs w:val="21"/>
                <w:highlight w:val="none"/>
              </w:rPr>
            </w:pPr>
            <w:r>
              <w:rPr>
                <w:rFonts w:hint="eastAsia" w:ascii="仿宋" w:hAnsi="仿宋" w:eastAsia="仿宋" w:cs="仿宋"/>
                <w:b/>
                <w:bCs/>
                <w:i w:val="0"/>
                <w:iCs w:val="0"/>
                <w:color w:val="auto"/>
                <w:sz w:val="21"/>
                <w:szCs w:val="21"/>
                <w:highlight w:val="none"/>
              </w:rPr>
              <w:t>审查内容</w:t>
            </w:r>
          </w:p>
        </w:tc>
        <w:tc>
          <w:tcPr>
            <w:tcW w:w="816" w:type="pct"/>
            <w:shd w:val="clear" w:color="auto" w:fill="D8D8D8" w:themeFill="background1" w:themeFillShade="D9"/>
            <w:vAlign w:val="center"/>
          </w:tcPr>
          <w:p w14:paraId="5D4AD6EF">
            <w:pPr>
              <w:pStyle w:val="50"/>
              <w:spacing w:line="240" w:lineRule="auto"/>
              <w:jc w:val="center"/>
              <w:rPr>
                <w:rFonts w:hint="eastAsia" w:ascii="仿宋" w:hAnsi="仿宋" w:eastAsia="仿宋" w:cs="仿宋"/>
                <w:b/>
                <w:bCs/>
                <w:i w:val="0"/>
                <w:iCs w:val="0"/>
                <w:color w:val="auto"/>
                <w:sz w:val="21"/>
                <w:szCs w:val="21"/>
                <w:highlight w:val="none"/>
                <w:lang w:val="en-US" w:eastAsia="zh-CN"/>
              </w:rPr>
            </w:pPr>
            <w:r>
              <w:rPr>
                <w:rFonts w:hint="eastAsia" w:ascii="仿宋" w:hAnsi="仿宋" w:eastAsia="仿宋" w:cs="仿宋"/>
                <w:b/>
                <w:bCs/>
                <w:i w:val="0"/>
                <w:iCs w:val="0"/>
                <w:color w:val="auto"/>
                <w:sz w:val="21"/>
                <w:szCs w:val="21"/>
                <w:highlight w:val="none"/>
                <w:lang w:val="en-US" w:eastAsia="zh-CN"/>
              </w:rPr>
              <w:t>格式要求</w:t>
            </w:r>
          </w:p>
        </w:tc>
      </w:tr>
      <w:tr w14:paraId="36C65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 w:hRule="atLeast"/>
          <w:jc w:val="center"/>
        </w:trPr>
        <w:tc>
          <w:tcPr>
            <w:tcW w:w="416" w:type="pct"/>
            <w:shd w:val="clear" w:color="auto" w:fill="FFFFFF" w:themeFill="background1"/>
            <w:vAlign w:val="center"/>
          </w:tcPr>
          <w:p w14:paraId="7201FEF3">
            <w:pPr>
              <w:pStyle w:val="50"/>
              <w:spacing w:line="240" w:lineRule="auto"/>
              <w:jc w:val="center"/>
              <w:rPr>
                <w:rFonts w:hint="eastAsia" w:ascii="仿宋" w:hAnsi="仿宋" w:eastAsia="仿宋" w:cs="仿宋"/>
                <w:b/>
                <w:bCs/>
                <w:i w:val="0"/>
                <w:iCs w:val="0"/>
                <w:color w:val="auto"/>
                <w:sz w:val="21"/>
                <w:szCs w:val="21"/>
                <w:highlight w:val="none"/>
                <w:lang w:val="en-US" w:eastAsia="zh-CN"/>
              </w:rPr>
            </w:pPr>
            <w:r>
              <w:rPr>
                <w:rFonts w:hint="eastAsia" w:ascii="仿宋" w:hAnsi="仿宋" w:eastAsia="仿宋" w:cs="仿宋"/>
                <w:b/>
                <w:bCs/>
                <w:i w:val="0"/>
                <w:iCs w:val="0"/>
                <w:color w:val="auto"/>
                <w:sz w:val="21"/>
                <w:szCs w:val="21"/>
                <w:highlight w:val="none"/>
                <w:lang w:val="en-US" w:eastAsia="zh-CN"/>
              </w:rPr>
              <w:t>1</w:t>
            </w:r>
          </w:p>
        </w:tc>
        <w:tc>
          <w:tcPr>
            <w:tcW w:w="955" w:type="pct"/>
            <w:shd w:val="clear" w:color="auto" w:fill="FFFFFF" w:themeFill="background1"/>
            <w:vAlign w:val="center"/>
          </w:tcPr>
          <w:p w14:paraId="43A32E96">
            <w:pPr>
              <w:pStyle w:val="50"/>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满足《政府采购</w:t>
            </w:r>
          </w:p>
          <w:p w14:paraId="1849245B">
            <w:pPr>
              <w:pStyle w:val="50"/>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法》第二十二条</w:t>
            </w:r>
          </w:p>
          <w:p w14:paraId="351E8011">
            <w:pPr>
              <w:pStyle w:val="50"/>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规定</w:t>
            </w:r>
          </w:p>
        </w:tc>
        <w:tc>
          <w:tcPr>
            <w:tcW w:w="2812" w:type="pct"/>
            <w:shd w:val="clear" w:color="auto" w:fill="FFFFFF" w:themeFill="background1"/>
            <w:vAlign w:val="center"/>
          </w:tcPr>
          <w:p w14:paraId="06CFC71C">
            <w:pPr>
              <w:pStyle w:val="50"/>
              <w:spacing w:line="240" w:lineRule="auto"/>
              <w:jc w:val="both"/>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具体规定见“第一章 竞争性磋商公告”</w:t>
            </w:r>
          </w:p>
        </w:tc>
        <w:tc>
          <w:tcPr>
            <w:tcW w:w="816" w:type="pct"/>
            <w:shd w:val="clear" w:color="auto" w:fill="FFFFFF" w:themeFill="background1"/>
            <w:vAlign w:val="center"/>
          </w:tcPr>
          <w:p w14:paraId="00E688CB">
            <w:pPr>
              <w:pStyle w:val="50"/>
              <w:spacing w:line="240" w:lineRule="auto"/>
              <w:jc w:val="center"/>
              <w:rPr>
                <w:rFonts w:hint="eastAsia" w:ascii="仿宋" w:hAnsi="仿宋" w:eastAsia="仿宋" w:cs="仿宋"/>
                <w:b/>
                <w:bCs/>
                <w:i w:val="0"/>
                <w:iCs w:val="0"/>
                <w:color w:val="auto"/>
                <w:sz w:val="21"/>
                <w:szCs w:val="21"/>
                <w:highlight w:val="none"/>
              </w:rPr>
            </w:pPr>
          </w:p>
        </w:tc>
      </w:tr>
      <w:tr w14:paraId="46A1C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 w:hRule="atLeast"/>
          <w:jc w:val="center"/>
        </w:trPr>
        <w:tc>
          <w:tcPr>
            <w:tcW w:w="416" w:type="pct"/>
            <w:shd w:val="clear" w:color="auto" w:fill="FFFFFF" w:themeFill="background1"/>
            <w:vAlign w:val="center"/>
          </w:tcPr>
          <w:p w14:paraId="272B18EE">
            <w:pPr>
              <w:pStyle w:val="50"/>
              <w:spacing w:line="240" w:lineRule="auto"/>
              <w:jc w:val="center"/>
              <w:rPr>
                <w:rFonts w:hint="eastAsia" w:ascii="仿宋" w:hAnsi="仿宋" w:eastAsia="仿宋" w:cs="仿宋"/>
                <w:b/>
                <w:bCs/>
                <w:i w:val="0"/>
                <w:iCs w:val="0"/>
                <w:color w:val="auto"/>
                <w:sz w:val="21"/>
                <w:szCs w:val="21"/>
                <w:highlight w:val="none"/>
                <w:lang w:val="en-US" w:eastAsia="zh-CN"/>
              </w:rPr>
            </w:pPr>
            <w:r>
              <w:rPr>
                <w:rFonts w:hint="eastAsia" w:ascii="仿宋" w:hAnsi="仿宋" w:eastAsia="仿宋" w:cs="仿宋"/>
                <w:b/>
                <w:bCs/>
                <w:i w:val="0"/>
                <w:iCs w:val="0"/>
                <w:color w:val="auto"/>
                <w:sz w:val="21"/>
                <w:szCs w:val="21"/>
                <w:highlight w:val="none"/>
                <w:lang w:val="en-US" w:eastAsia="zh-CN"/>
              </w:rPr>
              <w:t>1-1</w:t>
            </w:r>
          </w:p>
        </w:tc>
        <w:tc>
          <w:tcPr>
            <w:tcW w:w="955" w:type="pct"/>
            <w:shd w:val="clear" w:color="auto" w:fill="FFFFFF" w:themeFill="background1"/>
            <w:vAlign w:val="center"/>
          </w:tcPr>
          <w:p w14:paraId="40132D29">
            <w:pPr>
              <w:pStyle w:val="50"/>
              <w:spacing w:line="240" w:lineRule="auto"/>
              <w:jc w:val="both"/>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营业执照等证明文件</w:t>
            </w:r>
          </w:p>
        </w:tc>
        <w:tc>
          <w:tcPr>
            <w:tcW w:w="2812" w:type="pct"/>
            <w:shd w:val="clear" w:color="auto" w:fill="FFFFFF" w:themeFill="background1"/>
            <w:vAlign w:val="center"/>
          </w:tcPr>
          <w:p w14:paraId="417B752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spacing w:val="-6"/>
                <w:sz w:val="21"/>
                <w:szCs w:val="21"/>
                <w:highlight w:val="none"/>
              </w:rPr>
            </w:pPr>
            <w:r>
              <w:rPr>
                <w:rFonts w:hint="eastAsia" w:ascii="仿宋" w:hAnsi="仿宋" w:eastAsia="仿宋" w:cs="仿宋"/>
                <w:i w:val="0"/>
                <w:iCs w:val="0"/>
                <w:color w:val="auto"/>
                <w:spacing w:val="-6"/>
                <w:kern w:val="0"/>
                <w:sz w:val="21"/>
                <w:szCs w:val="21"/>
                <w:highlight w:val="none"/>
                <w:lang w:val="en-US" w:eastAsia="zh-CN" w:bidi="ar"/>
              </w:rPr>
              <w:t xml:space="preserve">供应商为企业（包括合伙企业）的，应提供有效的“营业执照”； </w:t>
            </w:r>
          </w:p>
          <w:p w14:paraId="55CBD27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spacing w:val="-6"/>
                <w:sz w:val="21"/>
                <w:szCs w:val="21"/>
                <w:highlight w:val="none"/>
              </w:rPr>
            </w:pPr>
            <w:r>
              <w:rPr>
                <w:rFonts w:hint="eastAsia" w:ascii="仿宋" w:hAnsi="仿宋" w:eastAsia="仿宋" w:cs="仿宋"/>
                <w:i w:val="0"/>
                <w:iCs w:val="0"/>
                <w:color w:val="auto"/>
                <w:spacing w:val="-6"/>
                <w:kern w:val="0"/>
                <w:sz w:val="21"/>
                <w:szCs w:val="21"/>
                <w:highlight w:val="none"/>
                <w:lang w:val="en-US" w:eastAsia="zh-CN" w:bidi="ar"/>
              </w:rPr>
              <w:t xml:space="preserve">供应商为事业单位的，应提供有效的“事业单位法人证书” ； </w:t>
            </w:r>
          </w:p>
          <w:p w14:paraId="633CFB81">
            <w:pPr>
              <w:keepNext w:val="0"/>
              <w:keepLines w:val="0"/>
              <w:pageBreakBefore w:val="0"/>
              <w:widowControl/>
              <w:suppressLineNumbers w:val="0"/>
              <w:tabs>
                <w:tab w:val="left" w:pos="5280"/>
              </w:tabs>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spacing w:val="-6"/>
                <w:sz w:val="21"/>
                <w:szCs w:val="21"/>
                <w:highlight w:val="none"/>
              </w:rPr>
            </w:pPr>
            <w:r>
              <w:rPr>
                <w:rFonts w:hint="eastAsia" w:ascii="仿宋" w:hAnsi="仿宋" w:eastAsia="仿宋" w:cs="仿宋"/>
                <w:i w:val="0"/>
                <w:iCs w:val="0"/>
                <w:color w:val="auto"/>
                <w:spacing w:val="-6"/>
                <w:kern w:val="0"/>
                <w:sz w:val="21"/>
                <w:szCs w:val="21"/>
                <w:highlight w:val="none"/>
                <w:lang w:val="en-US" w:eastAsia="zh-CN" w:bidi="ar"/>
              </w:rPr>
              <w:t xml:space="preserve">供应商是非企业机构的，应提供有效的“执业许可证”、“登记证书”等证明文件； </w:t>
            </w:r>
          </w:p>
          <w:p w14:paraId="41E5D4A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spacing w:val="-6"/>
                <w:sz w:val="21"/>
                <w:szCs w:val="21"/>
                <w:highlight w:val="none"/>
              </w:rPr>
            </w:pPr>
            <w:r>
              <w:rPr>
                <w:rFonts w:hint="eastAsia" w:ascii="仿宋" w:hAnsi="仿宋" w:eastAsia="仿宋" w:cs="仿宋"/>
                <w:i w:val="0"/>
                <w:iCs w:val="0"/>
                <w:color w:val="auto"/>
                <w:spacing w:val="-6"/>
                <w:kern w:val="0"/>
                <w:sz w:val="21"/>
                <w:szCs w:val="21"/>
                <w:highlight w:val="none"/>
                <w:lang w:val="en-US" w:eastAsia="zh-CN" w:bidi="ar"/>
              </w:rPr>
              <w:t xml:space="preserve">供应商是个体工商户的，应提供有效的“个体工商户营业执照”； </w:t>
            </w:r>
          </w:p>
          <w:p w14:paraId="0D7A6EA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spacing w:val="-6"/>
                <w:sz w:val="21"/>
                <w:szCs w:val="21"/>
                <w:highlight w:val="none"/>
                <w:lang w:val="en-US" w:eastAsia="zh-CN"/>
              </w:rPr>
            </w:pPr>
            <w:r>
              <w:rPr>
                <w:rFonts w:hint="eastAsia" w:ascii="仿宋" w:hAnsi="仿宋" w:eastAsia="仿宋" w:cs="仿宋"/>
                <w:i w:val="0"/>
                <w:iCs w:val="0"/>
                <w:color w:val="auto"/>
                <w:spacing w:val="-6"/>
                <w:kern w:val="0"/>
                <w:sz w:val="21"/>
                <w:szCs w:val="21"/>
                <w:highlight w:val="none"/>
                <w:lang w:val="en-US" w:eastAsia="zh-CN" w:bidi="ar"/>
              </w:rPr>
              <w:t>供应商</w:t>
            </w:r>
            <w:r>
              <w:rPr>
                <w:rFonts w:hint="eastAsia" w:ascii="仿宋" w:hAnsi="仿宋" w:eastAsia="仿宋" w:cs="仿宋"/>
                <w:i w:val="0"/>
                <w:iCs w:val="0"/>
                <w:color w:val="auto"/>
                <w:spacing w:val="-11"/>
                <w:kern w:val="0"/>
                <w:sz w:val="21"/>
                <w:szCs w:val="21"/>
                <w:highlight w:val="none"/>
                <w:lang w:val="en-US" w:eastAsia="zh-CN" w:bidi="ar"/>
              </w:rPr>
              <w:t>是自然人的，应提供有效的自然人身份证明。</w:t>
            </w:r>
          </w:p>
        </w:tc>
        <w:tc>
          <w:tcPr>
            <w:tcW w:w="816" w:type="pct"/>
            <w:shd w:val="clear" w:color="auto" w:fill="FFFFFF" w:themeFill="background1"/>
            <w:vAlign w:val="center"/>
          </w:tcPr>
          <w:p w14:paraId="3E8CCB7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kern w:val="0"/>
                <w:sz w:val="21"/>
                <w:szCs w:val="21"/>
                <w:highlight w:val="none"/>
                <w:lang w:val="en-US" w:eastAsia="zh-CN" w:bidi="ar"/>
              </w:rPr>
            </w:pPr>
            <w:r>
              <w:rPr>
                <w:rFonts w:hint="eastAsia" w:ascii="仿宋" w:hAnsi="仿宋" w:eastAsia="仿宋" w:cs="仿宋"/>
                <w:i w:val="0"/>
                <w:iCs w:val="0"/>
                <w:color w:val="auto"/>
                <w:kern w:val="0"/>
                <w:sz w:val="21"/>
                <w:szCs w:val="21"/>
                <w:highlight w:val="none"/>
                <w:lang w:val="en-US" w:eastAsia="zh-CN" w:bidi="ar"/>
              </w:rPr>
              <w:t>提供证明文件的电子件或电子证照</w:t>
            </w:r>
          </w:p>
        </w:tc>
      </w:tr>
      <w:tr w14:paraId="2FD20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 w:hRule="atLeast"/>
          <w:jc w:val="center"/>
        </w:trPr>
        <w:tc>
          <w:tcPr>
            <w:tcW w:w="416" w:type="pct"/>
            <w:shd w:val="clear" w:color="auto" w:fill="FFFFFF" w:themeFill="background1"/>
            <w:vAlign w:val="center"/>
          </w:tcPr>
          <w:p w14:paraId="1EC766D2">
            <w:pPr>
              <w:pStyle w:val="50"/>
              <w:spacing w:line="240" w:lineRule="auto"/>
              <w:jc w:val="center"/>
              <w:rPr>
                <w:rFonts w:hint="eastAsia" w:ascii="仿宋" w:hAnsi="仿宋" w:eastAsia="仿宋" w:cs="仿宋"/>
                <w:b/>
                <w:bCs/>
                <w:i w:val="0"/>
                <w:iCs w:val="0"/>
                <w:color w:val="auto"/>
                <w:sz w:val="21"/>
                <w:szCs w:val="21"/>
                <w:highlight w:val="none"/>
                <w:lang w:val="en-US" w:eastAsia="zh-CN"/>
              </w:rPr>
            </w:pPr>
            <w:r>
              <w:rPr>
                <w:rFonts w:hint="eastAsia" w:ascii="仿宋" w:hAnsi="仿宋" w:eastAsia="仿宋" w:cs="仿宋"/>
                <w:b/>
                <w:bCs/>
                <w:i w:val="0"/>
                <w:iCs w:val="0"/>
                <w:color w:val="auto"/>
                <w:sz w:val="21"/>
                <w:szCs w:val="21"/>
                <w:highlight w:val="none"/>
                <w:lang w:val="en-US" w:eastAsia="zh-CN"/>
              </w:rPr>
              <w:t>1-2</w:t>
            </w:r>
          </w:p>
        </w:tc>
        <w:tc>
          <w:tcPr>
            <w:tcW w:w="955" w:type="pct"/>
            <w:shd w:val="clear" w:color="auto" w:fill="FFFFFF" w:themeFill="background1"/>
            <w:vAlign w:val="center"/>
          </w:tcPr>
          <w:p w14:paraId="1897038F">
            <w:pPr>
              <w:pStyle w:val="50"/>
              <w:spacing w:line="240" w:lineRule="auto"/>
              <w:jc w:val="both"/>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pacing w:val="-6"/>
                <w:kern w:val="0"/>
                <w:sz w:val="21"/>
                <w:szCs w:val="21"/>
                <w:highlight w:val="none"/>
                <w:lang w:val="en-US" w:eastAsia="zh-CN" w:bidi="ar"/>
              </w:rPr>
              <w:t>供应商</w:t>
            </w:r>
            <w:r>
              <w:rPr>
                <w:rFonts w:hint="eastAsia" w:ascii="仿宋" w:hAnsi="仿宋" w:eastAsia="仿宋" w:cs="仿宋"/>
                <w:i w:val="0"/>
                <w:iCs w:val="0"/>
                <w:color w:val="auto"/>
                <w:sz w:val="21"/>
                <w:szCs w:val="21"/>
                <w:highlight w:val="none"/>
                <w:lang w:val="en-US" w:eastAsia="zh-CN"/>
              </w:rPr>
              <w:t>信用承诺</w:t>
            </w:r>
          </w:p>
        </w:tc>
        <w:tc>
          <w:tcPr>
            <w:tcW w:w="2812" w:type="pct"/>
            <w:shd w:val="clear" w:color="auto" w:fill="FFFFFF" w:themeFill="background1"/>
            <w:vAlign w:val="center"/>
          </w:tcPr>
          <w:p w14:paraId="5FA76516">
            <w:pPr>
              <w:pStyle w:val="50"/>
              <w:spacing w:line="240" w:lineRule="auto"/>
              <w:jc w:val="both"/>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提供了符合竞争性磋商文件要求的《兵团政府采购供应商信用承诺函》。</w:t>
            </w:r>
          </w:p>
        </w:tc>
        <w:tc>
          <w:tcPr>
            <w:tcW w:w="816" w:type="pct"/>
            <w:shd w:val="clear" w:color="auto" w:fill="FFFFFF" w:themeFill="background1"/>
            <w:vAlign w:val="center"/>
          </w:tcPr>
          <w:p w14:paraId="13D533E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kern w:val="0"/>
                <w:sz w:val="21"/>
                <w:szCs w:val="21"/>
                <w:highlight w:val="none"/>
                <w:lang w:val="en-US" w:eastAsia="zh-CN" w:bidi="ar"/>
              </w:rPr>
            </w:pPr>
            <w:r>
              <w:rPr>
                <w:rFonts w:hint="eastAsia" w:ascii="仿宋" w:hAnsi="仿宋" w:eastAsia="仿宋" w:cs="仿宋"/>
                <w:i w:val="0"/>
                <w:iCs w:val="0"/>
                <w:color w:val="auto"/>
                <w:kern w:val="0"/>
                <w:sz w:val="21"/>
                <w:szCs w:val="21"/>
                <w:highlight w:val="none"/>
                <w:lang w:val="en-US" w:eastAsia="zh-CN" w:bidi="ar"/>
              </w:rPr>
              <w:t>格式见《第六章 响应文件格式》</w:t>
            </w:r>
          </w:p>
        </w:tc>
      </w:tr>
      <w:tr w14:paraId="6D950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 w:hRule="atLeast"/>
          <w:jc w:val="center"/>
        </w:trPr>
        <w:tc>
          <w:tcPr>
            <w:tcW w:w="416" w:type="pct"/>
            <w:shd w:val="clear" w:color="auto" w:fill="FFFFFF" w:themeFill="background1"/>
            <w:vAlign w:val="center"/>
          </w:tcPr>
          <w:p w14:paraId="7A441417">
            <w:pPr>
              <w:pStyle w:val="50"/>
              <w:spacing w:line="240" w:lineRule="auto"/>
              <w:jc w:val="center"/>
              <w:rPr>
                <w:rFonts w:hint="eastAsia" w:ascii="仿宋" w:hAnsi="仿宋" w:eastAsia="仿宋" w:cs="仿宋"/>
                <w:b/>
                <w:bCs/>
                <w:i w:val="0"/>
                <w:iCs w:val="0"/>
                <w:color w:val="auto"/>
                <w:sz w:val="21"/>
                <w:szCs w:val="21"/>
                <w:highlight w:val="none"/>
                <w:lang w:val="en-US" w:eastAsia="zh-CN"/>
              </w:rPr>
            </w:pPr>
            <w:r>
              <w:rPr>
                <w:rFonts w:hint="eastAsia" w:ascii="仿宋" w:hAnsi="仿宋" w:eastAsia="仿宋" w:cs="仿宋"/>
                <w:b/>
                <w:bCs/>
                <w:i w:val="0"/>
                <w:iCs w:val="0"/>
                <w:color w:val="auto"/>
                <w:sz w:val="21"/>
                <w:szCs w:val="21"/>
                <w:highlight w:val="none"/>
                <w:lang w:val="en-US" w:eastAsia="zh-CN"/>
              </w:rPr>
              <w:t>1-3</w:t>
            </w:r>
          </w:p>
        </w:tc>
        <w:tc>
          <w:tcPr>
            <w:tcW w:w="955" w:type="pct"/>
            <w:shd w:val="clear" w:color="auto" w:fill="FFFFFF" w:themeFill="background1"/>
            <w:vAlign w:val="center"/>
          </w:tcPr>
          <w:p w14:paraId="2F4D8F33">
            <w:pPr>
              <w:pStyle w:val="50"/>
              <w:spacing w:line="240" w:lineRule="auto"/>
              <w:jc w:val="both"/>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pacing w:val="-6"/>
                <w:kern w:val="0"/>
                <w:sz w:val="21"/>
                <w:szCs w:val="21"/>
                <w:highlight w:val="none"/>
                <w:lang w:val="en-US" w:eastAsia="zh-CN" w:bidi="ar"/>
              </w:rPr>
              <w:t>供应商</w:t>
            </w:r>
            <w:r>
              <w:rPr>
                <w:rFonts w:hint="eastAsia" w:ascii="仿宋" w:hAnsi="仿宋" w:eastAsia="仿宋" w:cs="仿宋"/>
                <w:i w:val="0"/>
                <w:iCs w:val="0"/>
                <w:color w:val="auto"/>
                <w:sz w:val="21"/>
                <w:szCs w:val="21"/>
                <w:highlight w:val="none"/>
                <w:lang w:val="en-US" w:eastAsia="zh-CN"/>
              </w:rPr>
              <w:t>信用记录查询</w:t>
            </w:r>
          </w:p>
        </w:tc>
        <w:tc>
          <w:tcPr>
            <w:tcW w:w="2812" w:type="pct"/>
            <w:shd w:val="clear" w:color="auto" w:fill="FFFFFF" w:themeFill="background1"/>
            <w:vAlign w:val="center"/>
          </w:tcPr>
          <w:p w14:paraId="0FA05322">
            <w:pPr>
              <w:pStyle w:val="50"/>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pacing w:val="-6"/>
                <w:sz w:val="21"/>
                <w:szCs w:val="21"/>
                <w:highlight w:val="none"/>
                <w:lang w:val="en-US" w:eastAsia="zh-CN"/>
              </w:rPr>
              <w:t>查询渠道：信用中国网站和中国政府采购网（ www.creditchina.gov.cn 、www.ccgp.gov.cn）；</w:t>
            </w:r>
            <w:r>
              <w:rPr>
                <w:rFonts w:hint="eastAsia" w:ascii="仿宋" w:hAnsi="仿宋" w:eastAsia="仿宋" w:cs="仿宋"/>
                <w:i w:val="0"/>
                <w:iCs w:val="0"/>
                <w:color w:val="auto"/>
                <w:sz w:val="21"/>
                <w:szCs w:val="21"/>
                <w:highlight w:val="none"/>
                <w:lang w:val="en-US" w:eastAsia="zh-CN"/>
              </w:rPr>
              <w:t xml:space="preserve"> </w:t>
            </w:r>
          </w:p>
          <w:p w14:paraId="198882E0">
            <w:pPr>
              <w:pStyle w:val="50"/>
              <w:keepNext w:val="0"/>
              <w:keepLines w:val="0"/>
              <w:pageBreakBefore w:val="0"/>
              <w:widowControl w:val="0"/>
              <w:kinsoku/>
              <w:overflowPunct/>
              <w:topLinePunct w:val="0"/>
              <w:autoSpaceDE/>
              <w:autoSpaceDN/>
              <w:bidi w:val="0"/>
              <w:adjustRightInd/>
              <w:snapToGrid/>
              <w:spacing w:line="240" w:lineRule="auto"/>
              <w:jc w:val="both"/>
              <w:textAlignment w:val="auto"/>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 xml:space="preserve">截止时间：递交响应文件截止时间以后、资格审查阶段对供应商信用记录的实际查询时间； </w:t>
            </w:r>
          </w:p>
          <w:p w14:paraId="700722A6">
            <w:pPr>
              <w:pStyle w:val="50"/>
              <w:keepNext w:val="0"/>
              <w:keepLines w:val="0"/>
              <w:pageBreakBefore w:val="0"/>
              <w:widowControl w:val="0"/>
              <w:kinsoku/>
              <w:overflowPunct/>
              <w:topLinePunct w:val="0"/>
              <w:autoSpaceDE/>
              <w:autoSpaceDN/>
              <w:bidi w:val="0"/>
              <w:adjustRightInd/>
              <w:snapToGrid/>
              <w:spacing w:line="240" w:lineRule="auto"/>
              <w:jc w:val="both"/>
              <w:textAlignment w:val="auto"/>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 xml:space="preserve">信用信息查询记录和证据留存具体方式：查询结果网页打印页作为查询记录和证据，与其他采购文件一并保存； </w:t>
            </w:r>
          </w:p>
          <w:p w14:paraId="577D4994">
            <w:pPr>
              <w:pStyle w:val="50"/>
              <w:keepNext w:val="0"/>
              <w:keepLines w:val="0"/>
              <w:pageBreakBefore w:val="0"/>
              <w:widowControl w:val="0"/>
              <w:kinsoku/>
              <w:overflowPunct/>
              <w:topLinePunct w:val="0"/>
              <w:autoSpaceDE/>
              <w:autoSpaceDN/>
              <w:bidi w:val="0"/>
              <w:adjustRightInd/>
              <w:snapToGrid/>
              <w:spacing w:line="240" w:lineRule="auto"/>
              <w:jc w:val="both"/>
              <w:textAlignment w:val="auto"/>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pacing w:val="-6"/>
                <w:sz w:val="21"/>
                <w:szCs w:val="21"/>
                <w:highlight w:val="none"/>
                <w:lang w:val="en-US" w:eastAsia="zh-CN"/>
              </w:rPr>
              <w:t>信用记录的使用原则：经认定被列入失信被执行人、重大税收违法失信主体、政府采购严重违法失信行为记录名单的</w:t>
            </w:r>
            <w:r>
              <w:rPr>
                <w:rFonts w:hint="eastAsia" w:ascii="仿宋" w:hAnsi="仿宋" w:eastAsia="仿宋" w:cs="仿宋"/>
                <w:i w:val="0"/>
                <w:iCs w:val="0"/>
                <w:color w:val="auto"/>
                <w:spacing w:val="-6"/>
                <w:kern w:val="0"/>
                <w:sz w:val="21"/>
                <w:szCs w:val="21"/>
                <w:highlight w:val="none"/>
                <w:lang w:val="en-US" w:eastAsia="zh-CN" w:bidi="ar"/>
              </w:rPr>
              <w:t>供应商</w:t>
            </w:r>
            <w:r>
              <w:rPr>
                <w:rFonts w:hint="eastAsia" w:ascii="仿宋" w:hAnsi="仿宋" w:eastAsia="仿宋" w:cs="仿宋"/>
                <w:i w:val="0"/>
                <w:iCs w:val="0"/>
                <w:color w:val="auto"/>
                <w:spacing w:val="-6"/>
                <w:sz w:val="21"/>
                <w:szCs w:val="21"/>
                <w:highlight w:val="none"/>
                <w:lang w:val="en-US" w:eastAsia="zh-CN"/>
              </w:rPr>
              <w:t>，</w:t>
            </w:r>
            <w:r>
              <w:rPr>
                <w:rFonts w:hint="eastAsia" w:ascii="仿宋" w:hAnsi="仿宋" w:eastAsia="仿宋" w:cs="仿宋"/>
                <w:b/>
                <w:bCs/>
                <w:i w:val="0"/>
                <w:iCs w:val="0"/>
                <w:color w:val="auto"/>
                <w:spacing w:val="-6"/>
                <w:sz w:val="21"/>
                <w:szCs w:val="21"/>
                <w:highlight w:val="none"/>
                <w:lang w:val="en-US" w:eastAsia="zh-CN"/>
              </w:rPr>
              <w:t>其磋商响应无效</w:t>
            </w:r>
            <w:r>
              <w:rPr>
                <w:rFonts w:hint="eastAsia" w:ascii="仿宋" w:hAnsi="仿宋" w:eastAsia="仿宋" w:cs="仿宋"/>
                <w:i w:val="0"/>
                <w:iCs w:val="0"/>
                <w:color w:val="auto"/>
                <w:spacing w:val="-6"/>
                <w:sz w:val="21"/>
                <w:szCs w:val="21"/>
                <w:highlight w:val="none"/>
                <w:lang w:val="en-US" w:eastAsia="zh-CN"/>
              </w:rPr>
              <w:t>。联合体形式响应的，联合体成员存在不良信用记录，视同联合体存在不良信用记录。</w:t>
            </w:r>
          </w:p>
        </w:tc>
        <w:tc>
          <w:tcPr>
            <w:tcW w:w="816" w:type="pct"/>
            <w:shd w:val="clear" w:color="auto" w:fill="FFFFFF" w:themeFill="background1"/>
            <w:vAlign w:val="center"/>
          </w:tcPr>
          <w:p w14:paraId="4F4393B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kern w:val="0"/>
                <w:sz w:val="21"/>
                <w:szCs w:val="21"/>
                <w:highlight w:val="none"/>
                <w:lang w:val="en-US" w:eastAsia="zh-CN" w:bidi="ar"/>
              </w:rPr>
            </w:pPr>
            <w:r>
              <w:rPr>
                <w:rFonts w:hint="eastAsia" w:ascii="仿宋" w:hAnsi="仿宋" w:eastAsia="仿宋" w:cs="仿宋"/>
                <w:i w:val="0"/>
                <w:iCs w:val="0"/>
                <w:color w:val="auto"/>
                <w:kern w:val="0"/>
                <w:sz w:val="21"/>
                <w:szCs w:val="21"/>
                <w:highlight w:val="none"/>
                <w:lang w:val="en-US" w:eastAsia="zh-CN" w:bidi="ar"/>
              </w:rPr>
              <w:t>无须</w:t>
            </w:r>
            <w:r>
              <w:rPr>
                <w:rFonts w:hint="eastAsia" w:ascii="仿宋" w:hAnsi="仿宋" w:eastAsia="仿宋" w:cs="仿宋"/>
                <w:i w:val="0"/>
                <w:iCs w:val="0"/>
                <w:color w:val="auto"/>
                <w:spacing w:val="-6"/>
                <w:kern w:val="0"/>
                <w:sz w:val="21"/>
                <w:szCs w:val="21"/>
                <w:highlight w:val="none"/>
                <w:lang w:val="en-US" w:eastAsia="zh-CN" w:bidi="ar"/>
              </w:rPr>
              <w:t>供应商</w:t>
            </w:r>
            <w:r>
              <w:rPr>
                <w:rFonts w:hint="eastAsia" w:ascii="仿宋" w:hAnsi="仿宋" w:eastAsia="仿宋" w:cs="仿宋"/>
                <w:i w:val="0"/>
                <w:iCs w:val="0"/>
                <w:color w:val="auto"/>
                <w:kern w:val="0"/>
                <w:sz w:val="21"/>
                <w:szCs w:val="21"/>
                <w:highlight w:val="none"/>
                <w:lang w:val="en-US" w:eastAsia="zh-CN" w:bidi="ar"/>
              </w:rPr>
              <w:t>提供，由采购人或采购代理机构查询。</w:t>
            </w:r>
          </w:p>
          <w:p w14:paraId="405A3CD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kern w:val="0"/>
                <w:sz w:val="21"/>
                <w:szCs w:val="21"/>
                <w:highlight w:val="none"/>
                <w:lang w:val="en-US" w:eastAsia="zh-CN" w:bidi="ar"/>
              </w:rPr>
            </w:pPr>
          </w:p>
        </w:tc>
      </w:tr>
      <w:tr w14:paraId="08B76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 w:hRule="atLeast"/>
          <w:jc w:val="center"/>
        </w:trPr>
        <w:tc>
          <w:tcPr>
            <w:tcW w:w="416" w:type="pct"/>
            <w:shd w:val="clear" w:color="auto" w:fill="FFFFFF" w:themeFill="background1"/>
            <w:vAlign w:val="center"/>
          </w:tcPr>
          <w:p w14:paraId="01F04192">
            <w:pPr>
              <w:pStyle w:val="50"/>
              <w:spacing w:line="240" w:lineRule="auto"/>
              <w:jc w:val="center"/>
              <w:rPr>
                <w:rFonts w:hint="eastAsia" w:ascii="仿宋" w:hAnsi="仿宋" w:eastAsia="仿宋" w:cs="仿宋"/>
                <w:b/>
                <w:bCs/>
                <w:i w:val="0"/>
                <w:iCs w:val="0"/>
                <w:color w:val="auto"/>
                <w:sz w:val="21"/>
                <w:szCs w:val="21"/>
                <w:highlight w:val="none"/>
                <w:lang w:val="en-US" w:eastAsia="zh-CN"/>
              </w:rPr>
            </w:pPr>
            <w:r>
              <w:rPr>
                <w:rFonts w:hint="eastAsia" w:ascii="仿宋" w:hAnsi="仿宋" w:eastAsia="仿宋" w:cs="仿宋"/>
                <w:b/>
                <w:bCs/>
                <w:i w:val="0"/>
                <w:iCs w:val="0"/>
                <w:color w:val="auto"/>
                <w:sz w:val="21"/>
                <w:szCs w:val="21"/>
                <w:highlight w:val="none"/>
                <w:lang w:val="en-US" w:eastAsia="zh-CN"/>
              </w:rPr>
              <w:t>2</w:t>
            </w:r>
          </w:p>
        </w:tc>
        <w:tc>
          <w:tcPr>
            <w:tcW w:w="955" w:type="pct"/>
            <w:shd w:val="clear" w:color="auto" w:fill="FFFFFF" w:themeFill="background1"/>
            <w:vAlign w:val="center"/>
          </w:tcPr>
          <w:p w14:paraId="7CE95C7E">
            <w:pPr>
              <w:pStyle w:val="50"/>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落实政府采购政策需满足的资格要求</w:t>
            </w:r>
          </w:p>
        </w:tc>
        <w:tc>
          <w:tcPr>
            <w:tcW w:w="2812" w:type="pct"/>
            <w:shd w:val="clear" w:color="auto" w:fill="FFFFFF" w:themeFill="background1"/>
            <w:vAlign w:val="center"/>
          </w:tcPr>
          <w:p w14:paraId="3AB391B0">
            <w:pPr>
              <w:pStyle w:val="50"/>
              <w:spacing w:line="240" w:lineRule="auto"/>
              <w:jc w:val="both"/>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具体要求见“第一章 竞争性磋商公告”</w:t>
            </w:r>
          </w:p>
        </w:tc>
        <w:tc>
          <w:tcPr>
            <w:tcW w:w="816" w:type="pct"/>
            <w:shd w:val="clear" w:color="auto" w:fill="FFFFFF" w:themeFill="background1"/>
            <w:vAlign w:val="center"/>
          </w:tcPr>
          <w:p w14:paraId="5641E503">
            <w:pPr>
              <w:pStyle w:val="50"/>
              <w:spacing w:line="240" w:lineRule="auto"/>
              <w:jc w:val="center"/>
              <w:rPr>
                <w:rFonts w:hint="eastAsia" w:ascii="仿宋" w:hAnsi="仿宋" w:eastAsia="仿宋" w:cs="仿宋"/>
                <w:b/>
                <w:bCs/>
                <w:i w:val="0"/>
                <w:iCs w:val="0"/>
                <w:color w:val="auto"/>
                <w:sz w:val="21"/>
                <w:szCs w:val="21"/>
                <w:highlight w:val="none"/>
              </w:rPr>
            </w:pPr>
          </w:p>
        </w:tc>
      </w:tr>
      <w:tr w14:paraId="5796D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 w:hRule="atLeast"/>
          <w:jc w:val="center"/>
        </w:trPr>
        <w:tc>
          <w:tcPr>
            <w:tcW w:w="416" w:type="pct"/>
            <w:shd w:val="clear" w:color="auto" w:fill="FFFFFF" w:themeFill="background1"/>
            <w:vAlign w:val="center"/>
          </w:tcPr>
          <w:p w14:paraId="3A4A3D5D">
            <w:pPr>
              <w:pStyle w:val="50"/>
              <w:spacing w:line="240" w:lineRule="auto"/>
              <w:jc w:val="center"/>
              <w:rPr>
                <w:rFonts w:hint="eastAsia" w:ascii="仿宋" w:hAnsi="仿宋" w:eastAsia="仿宋" w:cs="仿宋"/>
                <w:b/>
                <w:bCs/>
                <w:i w:val="0"/>
                <w:iCs w:val="0"/>
                <w:color w:val="auto"/>
                <w:sz w:val="21"/>
                <w:szCs w:val="21"/>
                <w:highlight w:val="none"/>
                <w:lang w:val="en-US" w:eastAsia="zh-CN"/>
              </w:rPr>
            </w:pPr>
            <w:r>
              <w:rPr>
                <w:rFonts w:hint="eastAsia" w:ascii="仿宋" w:hAnsi="仿宋" w:eastAsia="仿宋" w:cs="仿宋"/>
                <w:b/>
                <w:bCs/>
                <w:i w:val="0"/>
                <w:iCs w:val="0"/>
                <w:color w:val="auto"/>
                <w:sz w:val="21"/>
                <w:szCs w:val="21"/>
                <w:highlight w:val="none"/>
                <w:lang w:val="en-US" w:eastAsia="zh-CN"/>
              </w:rPr>
              <w:t>2-1</w:t>
            </w:r>
          </w:p>
        </w:tc>
        <w:tc>
          <w:tcPr>
            <w:tcW w:w="955" w:type="pct"/>
            <w:shd w:val="clear" w:color="auto" w:fill="FFFFFF" w:themeFill="background1"/>
            <w:vAlign w:val="center"/>
          </w:tcPr>
          <w:p w14:paraId="4F447240">
            <w:pPr>
              <w:pStyle w:val="50"/>
              <w:spacing w:line="240" w:lineRule="auto"/>
              <w:jc w:val="both"/>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kern w:val="0"/>
                <w:sz w:val="21"/>
                <w:szCs w:val="21"/>
                <w:highlight w:val="none"/>
                <w:lang w:val="en-US" w:eastAsia="zh-CN" w:bidi="ar"/>
              </w:rPr>
              <w:t>中小企业政策</w:t>
            </w:r>
          </w:p>
        </w:tc>
        <w:tc>
          <w:tcPr>
            <w:tcW w:w="2812" w:type="pct"/>
            <w:shd w:val="clear" w:color="auto" w:fill="FFFFFF" w:themeFill="background1"/>
            <w:vAlign w:val="center"/>
          </w:tcPr>
          <w:p w14:paraId="5FFB5837">
            <w:pPr>
              <w:pStyle w:val="50"/>
              <w:spacing w:line="240" w:lineRule="auto"/>
              <w:jc w:val="both"/>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kern w:val="0"/>
                <w:sz w:val="21"/>
                <w:szCs w:val="21"/>
                <w:highlight w:val="none"/>
                <w:lang w:val="en-US" w:eastAsia="zh-CN" w:bidi="ar"/>
              </w:rPr>
              <w:t>具体要求见</w:t>
            </w:r>
            <w:r>
              <w:rPr>
                <w:rFonts w:hint="eastAsia" w:ascii="仿宋" w:hAnsi="仿宋" w:eastAsia="仿宋" w:cs="仿宋"/>
                <w:i w:val="0"/>
                <w:iCs w:val="0"/>
                <w:color w:val="auto"/>
                <w:sz w:val="21"/>
                <w:szCs w:val="21"/>
                <w:highlight w:val="none"/>
                <w:lang w:val="en-US" w:eastAsia="zh-CN"/>
              </w:rPr>
              <w:t>“第一章 竞争性磋商公告”</w:t>
            </w:r>
          </w:p>
        </w:tc>
        <w:tc>
          <w:tcPr>
            <w:tcW w:w="816" w:type="pct"/>
            <w:shd w:val="clear" w:color="auto" w:fill="FFFFFF" w:themeFill="background1"/>
            <w:vAlign w:val="center"/>
          </w:tcPr>
          <w:p w14:paraId="0E3B506C">
            <w:pPr>
              <w:pStyle w:val="50"/>
              <w:spacing w:line="240" w:lineRule="auto"/>
              <w:jc w:val="center"/>
              <w:rPr>
                <w:rFonts w:hint="eastAsia" w:ascii="仿宋" w:hAnsi="仿宋" w:eastAsia="仿宋" w:cs="仿宋"/>
                <w:b/>
                <w:bCs/>
                <w:i w:val="0"/>
                <w:iCs w:val="0"/>
                <w:color w:val="auto"/>
                <w:sz w:val="21"/>
                <w:szCs w:val="21"/>
                <w:highlight w:val="none"/>
              </w:rPr>
            </w:pPr>
          </w:p>
        </w:tc>
      </w:tr>
      <w:tr w14:paraId="24B0C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 w:hRule="atLeast"/>
          <w:jc w:val="center"/>
        </w:trPr>
        <w:tc>
          <w:tcPr>
            <w:tcW w:w="416" w:type="pct"/>
            <w:shd w:val="clear" w:color="auto" w:fill="FFFFFF" w:themeFill="background1"/>
            <w:vAlign w:val="center"/>
          </w:tcPr>
          <w:p w14:paraId="2E685703">
            <w:pPr>
              <w:pStyle w:val="50"/>
              <w:spacing w:line="240" w:lineRule="auto"/>
              <w:jc w:val="center"/>
              <w:rPr>
                <w:rFonts w:hint="eastAsia" w:ascii="仿宋" w:hAnsi="仿宋" w:eastAsia="仿宋" w:cs="仿宋"/>
                <w:b/>
                <w:bCs/>
                <w:i w:val="0"/>
                <w:iCs w:val="0"/>
                <w:color w:val="auto"/>
                <w:sz w:val="21"/>
                <w:szCs w:val="21"/>
                <w:highlight w:val="none"/>
                <w:lang w:val="en-US" w:eastAsia="zh-CN"/>
              </w:rPr>
            </w:pPr>
            <w:r>
              <w:rPr>
                <w:rFonts w:hint="eastAsia" w:ascii="仿宋" w:hAnsi="仿宋" w:eastAsia="仿宋" w:cs="仿宋"/>
                <w:b/>
                <w:bCs/>
                <w:i w:val="0"/>
                <w:iCs w:val="0"/>
                <w:color w:val="auto"/>
                <w:sz w:val="21"/>
                <w:szCs w:val="21"/>
                <w:highlight w:val="none"/>
                <w:lang w:val="en-US" w:eastAsia="zh-CN"/>
              </w:rPr>
              <w:t>2-1-1</w:t>
            </w:r>
          </w:p>
        </w:tc>
        <w:tc>
          <w:tcPr>
            <w:tcW w:w="955" w:type="pct"/>
            <w:shd w:val="clear" w:color="auto" w:fill="FFFFFF" w:themeFill="background1"/>
            <w:vAlign w:val="center"/>
          </w:tcPr>
          <w:p w14:paraId="4C3B1497">
            <w:pPr>
              <w:pStyle w:val="50"/>
              <w:spacing w:line="240" w:lineRule="auto"/>
              <w:jc w:val="both"/>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kern w:val="0"/>
                <w:sz w:val="21"/>
                <w:szCs w:val="21"/>
                <w:highlight w:val="none"/>
                <w:lang w:val="en-US" w:eastAsia="zh-CN" w:bidi="ar"/>
              </w:rPr>
              <w:t>中小企业证明文件</w:t>
            </w:r>
          </w:p>
        </w:tc>
        <w:tc>
          <w:tcPr>
            <w:tcW w:w="2812" w:type="pct"/>
            <w:shd w:val="clear" w:color="auto" w:fill="FFFFFF" w:themeFill="background1"/>
            <w:vAlign w:val="center"/>
          </w:tcPr>
          <w:p w14:paraId="08DCEAB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kern w:val="0"/>
                <w:sz w:val="21"/>
                <w:szCs w:val="21"/>
                <w:highlight w:val="none"/>
                <w:lang w:val="en-US" w:eastAsia="zh-CN" w:bidi="ar"/>
              </w:rPr>
            </w:pPr>
            <w:r>
              <w:rPr>
                <w:rFonts w:hint="eastAsia" w:ascii="仿宋" w:hAnsi="仿宋" w:eastAsia="仿宋" w:cs="仿宋"/>
                <w:i w:val="0"/>
                <w:iCs w:val="0"/>
                <w:color w:val="auto"/>
                <w:kern w:val="0"/>
                <w:sz w:val="21"/>
                <w:szCs w:val="21"/>
                <w:highlight w:val="none"/>
                <w:lang w:val="en-US" w:eastAsia="zh-CN" w:bidi="ar"/>
              </w:rPr>
              <w:t>1、</w:t>
            </w:r>
            <w:r>
              <w:rPr>
                <w:rFonts w:hint="eastAsia" w:ascii="仿宋" w:hAnsi="仿宋" w:eastAsia="仿宋" w:cs="仿宋"/>
                <w:i w:val="0"/>
                <w:iCs w:val="0"/>
                <w:color w:val="auto"/>
                <w:spacing w:val="-6"/>
                <w:kern w:val="0"/>
                <w:sz w:val="21"/>
                <w:szCs w:val="21"/>
                <w:highlight w:val="none"/>
                <w:lang w:val="en-US" w:eastAsia="zh-CN" w:bidi="ar"/>
              </w:rPr>
              <w:t>供应商</w:t>
            </w:r>
            <w:r>
              <w:rPr>
                <w:rFonts w:hint="eastAsia" w:ascii="仿宋" w:hAnsi="仿宋" w:eastAsia="仿宋" w:cs="仿宋"/>
                <w:i w:val="0"/>
                <w:iCs w:val="0"/>
                <w:color w:val="auto"/>
                <w:kern w:val="0"/>
                <w:sz w:val="21"/>
                <w:szCs w:val="21"/>
                <w:highlight w:val="none"/>
                <w:lang w:val="en-US" w:eastAsia="zh-CN" w:bidi="ar"/>
              </w:rPr>
              <w:t xml:space="preserve">单独响应的，应提供“中小企业声明函”或“残疾人福利性单位声明函”或由省级以上监狱管理局、戒毒管理局（含新疆生产建设兵团）出具的属于监狱企业的证明文件。 </w:t>
            </w:r>
          </w:p>
          <w:p w14:paraId="4F4ABC38">
            <w:pPr>
              <w:pStyle w:val="50"/>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i w:val="0"/>
                <w:iCs w:val="0"/>
                <w:color w:val="auto"/>
                <w:kern w:val="0"/>
                <w:sz w:val="21"/>
                <w:szCs w:val="21"/>
                <w:highlight w:val="none"/>
                <w:lang w:val="en-US" w:eastAsia="zh-CN" w:bidi="ar"/>
              </w:rPr>
            </w:pPr>
            <w:r>
              <w:rPr>
                <w:rFonts w:hint="eastAsia" w:ascii="仿宋" w:hAnsi="仿宋" w:eastAsia="仿宋" w:cs="仿宋"/>
                <w:i w:val="0"/>
                <w:iCs w:val="0"/>
                <w:color w:val="auto"/>
                <w:kern w:val="0"/>
                <w:sz w:val="21"/>
                <w:szCs w:val="21"/>
                <w:highlight w:val="none"/>
                <w:lang w:val="en-US" w:eastAsia="zh-CN" w:bidi="ar"/>
              </w:rPr>
              <w:t>2、</w:t>
            </w:r>
            <w:r>
              <w:rPr>
                <w:rFonts w:hint="eastAsia" w:ascii="仿宋" w:hAnsi="仿宋" w:eastAsia="仿宋" w:cs="仿宋"/>
                <w:i w:val="0"/>
                <w:iCs w:val="0"/>
                <w:color w:val="auto"/>
                <w:spacing w:val="-6"/>
                <w:kern w:val="0"/>
                <w:sz w:val="21"/>
                <w:szCs w:val="21"/>
                <w:highlight w:val="none"/>
                <w:lang w:val="en-US" w:eastAsia="zh-CN" w:bidi="ar"/>
              </w:rPr>
              <w:t>如</w:t>
            </w:r>
            <w:r>
              <w:rPr>
                <w:rFonts w:hint="eastAsia" w:ascii="仿宋" w:hAnsi="仿宋" w:eastAsia="仿宋" w:cs="仿宋"/>
                <w:i w:val="0"/>
                <w:iCs w:val="0"/>
                <w:color w:val="auto"/>
                <w:sz w:val="21"/>
                <w:szCs w:val="21"/>
                <w:highlight w:val="none"/>
                <w:lang w:val="en-US" w:eastAsia="zh-CN"/>
              </w:rPr>
              <w:t>竞争性磋商</w:t>
            </w:r>
            <w:r>
              <w:rPr>
                <w:rFonts w:hint="eastAsia" w:ascii="仿宋" w:hAnsi="仿宋" w:eastAsia="仿宋" w:cs="仿宋"/>
                <w:i w:val="0"/>
                <w:iCs w:val="0"/>
                <w:color w:val="auto"/>
                <w:spacing w:val="-6"/>
                <w:kern w:val="0"/>
                <w:sz w:val="21"/>
                <w:szCs w:val="21"/>
                <w:highlight w:val="none"/>
                <w:lang w:val="en-US" w:eastAsia="zh-CN" w:bidi="ar"/>
              </w:rPr>
              <w:t>文件允许以联合体形式参加或者允许合同分包的，且供应商为联合体或拟进行合同分包的，则联合体中的中小企业、签订分包意向协议书的中小企业具体情况须在“中小企业声明函”或“残疾人福利性单位声明函”或由省级以上监狱管理局、戒毒管理局（含新疆生产建设兵团）出具的属于监狱企业的证明文件中如实填报，且满足</w:t>
            </w:r>
            <w:r>
              <w:rPr>
                <w:rFonts w:hint="eastAsia" w:ascii="仿宋" w:hAnsi="仿宋" w:eastAsia="仿宋" w:cs="仿宋"/>
                <w:i w:val="0"/>
                <w:iCs w:val="0"/>
                <w:color w:val="auto"/>
                <w:sz w:val="21"/>
                <w:szCs w:val="21"/>
                <w:highlight w:val="none"/>
                <w:lang w:val="en-US" w:eastAsia="zh-CN"/>
              </w:rPr>
              <w:t>竞争性磋商</w:t>
            </w:r>
            <w:r>
              <w:rPr>
                <w:rFonts w:hint="eastAsia" w:ascii="仿宋" w:hAnsi="仿宋" w:eastAsia="仿宋" w:cs="仿宋"/>
                <w:i w:val="0"/>
                <w:iCs w:val="0"/>
                <w:color w:val="auto"/>
                <w:spacing w:val="-6"/>
                <w:kern w:val="0"/>
                <w:sz w:val="21"/>
                <w:szCs w:val="21"/>
                <w:highlight w:val="none"/>
                <w:lang w:val="en-US" w:eastAsia="zh-CN" w:bidi="ar"/>
              </w:rPr>
              <w:t>文件关于预留份额的要求。</w:t>
            </w:r>
          </w:p>
        </w:tc>
        <w:tc>
          <w:tcPr>
            <w:tcW w:w="816" w:type="pct"/>
            <w:shd w:val="clear" w:color="auto" w:fill="FFFFFF" w:themeFill="background1"/>
            <w:vAlign w:val="center"/>
          </w:tcPr>
          <w:p w14:paraId="69EB42E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kern w:val="0"/>
                <w:sz w:val="21"/>
                <w:szCs w:val="21"/>
                <w:highlight w:val="none"/>
                <w:lang w:val="en-US" w:eastAsia="zh-CN" w:bidi="ar"/>
              </w:rPr>
            </w:pPr>
            <w:r>
              <w:rPr>
                <w:rFonts w:hint="eastAsia" w:ascii="仿宋" w:hAnsi="仿宋" w:eastAsia="仿宋" w:cs="仿宋"/>
                <w:i w:val="0"/>
                <w:iCs w:val="0"/>
                <w:color w:val="auto"/>
                <w:kern w:val="0"/>
                <w:sz w:val="21"/>
                <w:szCs w:val="21"/>
                <w:highlight w:val="none"/>
                <w:lang w:val="en-US" w:eastAsia="zh-CN" w:bidi="ar"/>
              </w:rPr>
              <w:t>格式见《第六章 响应文件格式》</w:t>
            </w:r>
          </w:p>
        </w:tc>
      </w:tr>
      <w:tr w14:paraId="69A31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 w:hRule="atLeast"/>
          <w:jc w:val="center"/>
        </w:trPr>
        <w:tc>
          <w:tcPr>
            <w:tcW w:w="416" w:type="pct"/>
            <w:shd w:val="clear" w:color="auto" w:fill="FFFFFF" w:themeFill="background1"/>
            <w:vAlign w:val="center"/>
          </w:tcPr>
          <w:p w14:paraId="29B79AF1">
            <w:pPr>
              <w:pStyle w:val="50"/>
              <w:spacing w:line="240" w:lineRule="auto"/>
              <w:jc w:val="center"/>
              <w:rPr>
                <w:rFonts w:hint="eastAsia" w:ascii="仿宋" w:hAnsi="仿宋" w:eastAsia="仿宋" w:cs="仿宋"/>
                <w:b/>
                <w:bCs/>
                <w:i w:val="0"/>
                <w:iCs w:val="0"/>
                <w:color w:val="auto"/>
                <w:sz w:val="21"/>
                <w:szCs w:val="21"/>
                <w:highlight w:val="none"/>
                <w:lang w:val="en-US" w:eastAsia="zh-CN"/>
              </w:rPr>
            </w:pPr>
            <w:r>
              <w:rPr>
                <w:rFonts w:hint="eastAsia" w:ascii="仿宋" w:hAnsi="仿宋" w:eastAsia="仿宋" w:cs="仿宋"/>
                <w:b/>
                <w:bCs/>
                <w:i w:val="0"/>
                <w:iCs w:val="0"/>
                <w:color w:val="auto"/>
                <w:sz w:val="21"/>
                <w:szCs w:val="21"/>
                <w:highlight w:val="none"/>
                <w:lang w:val="en-US" w:eastAsia="zh-CN"/>
              </w:rPr>
              <w:t>3</w:t>
            </w:r>
          </w:p>
        </w:tc>
        <w:tc>
          <w:tcPr>
            <w:tcW w:w="955" w:type="pct"/>
            <w:shd w:val="clear" w:color="auto" w:fill="FFFFFF" w:themeFill="background1"/>
            <w:vAlign w:val="center"/>
          </w:tcPr>
          <w:p w14:paraId="30E8B763">
            <w:pPr>
              <w:pStyle w:val="50"/>
              <w:spacing w:line="240" w:lineRule="auto"/>
              <w:jc w:val="both"/>
              <w:rPr>
                <w:rFonts w:hint="eastAsia" w:ascii="仿宋" w:hAnsi="仿宋" w:eastAsia="仿宋" w:cs="仿宋"/>
                <w:i w:val="0"/>
                <w:iCs w:val="0"/>
                <w:color w:val="auto"/>
                <w:kern w:val="0"/>
                <w:sz w:val="21"/>
                <w:szCs w:val="21"/>
                <w:highlight w:val="none"/>
                <w:lang w:val="en-US" w:eastAsia="zh-CN" w:bidi="ar"/>
              </w:rPr>
            </w:pPr>
            <w:r>
              <w:rPr>
                <w:rFonts w:hint="eastAsia" w:ascii="仿宋" w:hAnsi="仿宋" w:eastAsia="仿宋" w:cs="仿宋"/>
                <w:i w:val="0"/>
                <w:iCs w:val="0"/>
                <w:color w:val="auto"/>
                <w:kern w:val="0"/>
                <w:sz w:val="21"/>
                <w:szCs w:val="21"/>
                <w:highlight w:val="none"/>
                <w:lang w:val="en-US" w:eastAsia="zh-CN" w:bidi="ar"/>
              </w:rPr>
              <w:t>本项目的特定资格要求</w:t>
            </w:r>
          </w:p>
        </w:tc>
        <w:tc>
          <w:tcPr>
            <w:tcW w:w="2812" w:type="pct"/>
            <w:shd w:val="clear" w:color="auto" w:fill="FFFFFF" w:themeFill="background1"/>
            <w:vAlign w:val="center"/>
          </w:tcPr>
          <w:p w14:paraId="4070DD50">
            <w:pPr>
              <w:pStyle w:val="50"/>
              <w:spacing w:line="240" w:lineRule="auto"/>
              <w:jc w:val="both"/>
              <w:rPr>
                <w:rFonts w:hint="eastAsia" w:ascii="仿宋" w:hAnsi="仿宋" w:eastAsia="仿宋" w:cs="仿宋"/>
                <w:i w:val="0"/>
                <w:iCs w:val="0"/>
                <w:color w:val="auto"/>
                <w:kern w:val="0"/>
                <w:sz w:val="21"/>
                <w:szCs w:val="21"/>
                <w:highlight w:val="none"/>
                <w:lang w:val="en-US" w:eastAsia="zh-CN" w:bidi="ar"/>
              </w:rPr>
            </w:pPr>
            <w:r>
              <w:rPr>
                <w:rFonts w:hint="eastAsia" w:ascii="仿宋" w:hAnsi="仿宋" w:eastAsia="仿宋" w:cs="仿宋"/>
                <w:i w:val="0"/>
                <w:iCs w:val="0"/>
                <w:color w:val="auto"/>
                <w:kern w:val="0"/>
                <w:sz w:val="21"/>
                <w:szCs w:val="21"/>
                <w:highlight w:val="none"/>
                <w:lang w:val="en-US" w:eastAsia="zh-CN" w:bidi="ar"/>
              </w:rPr>
              <w:t>如有，见</w:t>
            </w:r>
            <w:r>
              <w:rPr>
                <w:rFonts w:hint="eastAsia" w:ascii="仿宋" w:hAnsi="仿宋" w:eastAsia="仿宋" w:cs="仿宋"/>
                <w:i w:val="0"/>
                <w:iCs w:val="0"/>
                <w:color w:val="auto"/>
                <w:sz w:val="21"/>
                <w:szCs w:val="21"/>
                <w:highlight w:val="none"/>
                <w:lang w:val="en-US" w:eastAsia="zh-CN"/>
              </w:rPr>
              <w:t>“第一章 竞争性磋商公告”</w:t>
            </w:r>
          </w:p>
        </w:tc>
        <w:tc>
          <w:tcPr>
            <w:tcW w:w="816" w:type="pct"/>
            <w:shd w:val="clear" w:color="auto" w:fill="FFFFFF" w:themeFill="background1"/>
            <w:vAlign w:val="center"/>
          </w:tcPr>
          <w:p w14:paraId="7F83297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kern w:val="0"/>
                <w:sz w:val="21"/>
                <w:szCs w:val="21"/>
                <w:highlight w:val="none"/>
                <w:lang w:val="en-US" w:eastAsia="zh-CN" w:bidi="ar"/>
              </w:rPr>
            </w:pPr>
            <w:r>
              <w:rPr>
                <w:rFonts w:hint="eastAsia" w:ascii="仿宋" w:hAnsi="仿宋" w:eastAsia="仿宋" w:cs="仿宋"/>
                <w:i w:val="0"/>
                <w:iCs w:val="0"/>
                <w:color w:val="auto"/>
                <w:kern w:val="0"/>
                <w:sz w:val="21"/>
                <w:szCs w:val="21"/>
                <w:highlight w:val="none"/>
                <w:lang w:val="en-US" w:eastAsia="zh-CN" w:bidi="ar"/>
              </w:rPr>
              <w:t>提供证明文件的电子件或电子证照</w:t>
            </w:r>
          </w:p>
        </w:tc>
      </w:tr>
      <w:tr w14:paraId="225DB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 w:hRule="atLeast"/>
          <w:jc w:val="center"/>
        </w:trPr>
        <w:tc>
          <w:tcPr>
            <w:tcW w:w="416" w:type="pct"/>
            <w:shd w:val="clear" w:color="auto" w:fill="FFFFFF" w:themeFill="background1"/>
            <w:vAlign w:val="center"/>
          </w:tcPr>
          <w:p w14:paraId="7FDC45AC">
            <w:pPr>
              <w:pStyle w:val="50"/>
              <w:spacing w:line="240" w:lineRule="auto"/>
              <w:jc w:val="center"/>
              <w:rPr>
                <w:rFonts w:hint="eastAsia" w:ascii="仿宋" w:hAnsi="仿宋" w:eastAsia="仿宋" w:cs="仿宋"/>
                <w:b/>
                <w:bCs/>
                <w:i w:val="0"/>
                <w:iCs w:val="0"/>
                <w:color w:val="auto"/>
                <w:sz w:val="21"/>
                <w:szCs w:val="21"/>
                <w:highlight w:val="none"/>
                <w:lang w:val="en-US" w:eastAsia="zh-CN"/>
              </w:rPr>
            </w:pPr>
            <w:r>
              <w:rPr>
                <w:rFonts w:hint="eastAsia" w:ascii="仿宋" w:hAnsi="仿宋" w:eastAsia="仿宋" w:cs="仿宋"/>
                <w:b/>
                <w:bCs/>
                <w:i w:val="0"/>
                <w:iCs w:val="0"/>
                <w:color w:val="auto"/>
                <w:sz w:val="21"/>
                <w:szCs w:val="21"/>
                <w:highlight w:val="none"/>
                <w:lang w:val="en-US" w:eastAsia="zh-CN"/>
              </w:rPr>
              <w:t>3-1</w:t>
            </w:r>
          </w:p>
        </w:tc>
        <w:tc>
          <w:tcPr>
            <w:tcW w:w="955" w:type="pct"/>
            <w:shd w:val="clear" w:color="auto" w:fill="FFFFFF" w:themeFill="background1"/>
            <w:vAlign w:val="center"/>
          </w:tcPr>
          <w:p w14:paraId="322D8AFB">
            <w:pPr>
              <w:pStyle w:val="50"/>
              <w:spacing w:line="240" w:lineRule="auto"/>
              <w:jc w:val="both"/>
              <w:rPr>
                <w:rFonts w:hint="default" w:ascii="仿宋" w:hAnsi="仿宋" w:eastAsia="仿宋" w:cs="仿宋"/>
                <w:i w:val="0"/>
                <w:iCs w:val="0"/>
                <w:color w:val="auto"/>
                <w:kern w:val="0"/>
                <w:sz w:val="21"/>
                <w:szCs w:val="21"/>
                <w:highlight w:val="none"/>
                <w:lang w:val="en-US" w:eastAsia="zh-CN" w:bidi="ar"/>
              </w:rPr>
            </w:pPr>
            <w:r>
              <w:rPr>
                <w:rFonts w:hint="eastAsia" w:ascii="仿宋" w:hAnsi="仿宋" w:eastAsia="仿宋" w:cs="仿宋"/>
                <w:i w:val="0"/>
                <w:iCs w:val="0"/>
                <w:color w:val="auto"/>
                <w:kern w:val="0"/>
                <w:sz w:val="21"/>
                <w:szCs w:val="21"/>
                <w:highlight w:val="none"/>
                <w:lang w:val="en-US" w:eastAsia="zh-CN" w:bidi="ar"/>
              </w:rPr>
              <w:t>本项目特定资格要求1</w:t>
            </w:r>
          </w:p>
        </w:tc>
        <w:tc>
          <w:tcPr>
            <w:tcW w:w="2812" w:type="pct"/>
            <w:shd w:val="clear" w:color="auto" w:fill="FFFFFF" w:themeFill="background1"/>
            <w:vAlign w:val="center"/>
          </w:tcPr>
          <w:p w14:paraId="6021C11D">
            <w:pPr>
              <w:pStyle w:val="50"/>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i w:val="0"/>
                <w:iCs w:val="0"/>
                <w:color w:val="auto"/>
                <w:kern w:val="0"/>
                <w:sz w:val="21"/>
                <w:szCs w:val="21"/>
                <w:highlight w:val="none"/>
                <w:lang w:val="en-US" w:eastAsia="zh-CN" w:bidi="ar"/>
              </w:rPr>
            </w:pPr>
            <w:r>
              <w:rPr>
                <w:rFonts w:hint="eastAsia" w:ascii="仿宋" w:hAnsi="仿宋" w:eastAsia="仿宋" w:cs="仿宋"/>
                <w:i w:val="0"/>
                <w:iCs w:val="0"/>
                <w:color w:val="auto"/>
                <w:kern w:val="0"/>
                <w:sz w:val="21"/>
                <w:szCs w:val="21"/>
                <w:highlight w:val="none"/>
                <w:lang w:val="en-US" w:eastAsia="zh-CN" w:bidi="ar"/>
              </w:rPr>
              <w:t>具备市政公用工程施工总承包三级（含三级）以上资质。</w:t>
            </w:r>
          </w:p>
        </w:tc>
        <w:tc>
          <w:tcPr>
            <w:tcW w:w="816" w:type="pct"/>
            <w:shd w:val="clear" w:color="auto" w:fill="FFFFFF" w:themeFill="background1"/>
            <w:vAlign w:val="center"/>
          </w:tcPr>
          <w:p w14:paraId="238441E7">
            <w:pPr>
              <w:pStyle w:val="50"/>
              <w:spacing w:line="240" w:lineRule="auto"/>
              <w:jc w:val="left"/>
              <w:rPr>
                <w:rFonts w:hint="eastAsia" w:ascii="仿宋" w:hAnsi="仿宋" w:eastAsia="仿宋" w:cs="仿宋"/>
                <w:i w:val="0"/>
                <w:iCs w:val="0"/>
                <w:color w:val="auto"/>
                <w:kern w:val="0"/>
                <w:sz w:val="21"/>
                <w:szCs w:val="21"/>
                <w:highlight w:val="none"/>
                <w:lang w:val="en-US" w:eastAsia="zh-CN" w:bidi="ar"/>
              </w:rPr>
            </w:pPr>
            <w:r>
              <w:rPr>
                <w:rFonts w:hint="eastAsia" w:ascii="仿宋" w:hAnsi="仿宋" w:eastAsia="仿宋" w:cs="仿宋"/>
                <w:i w:val="0"/>
                <w:iCs w:val="0"/>
                <w:color w:val="auto"/>
                <w:kern w:val="0"/>
                <w:sz w:val="21"/>
                <w:szCs w:val="21"/>
                <w:highlight w:val="none"/>
                <w:lang w:val="en-US" w:eastAsia="zh-CN" w:bidi="ar"/>
              </w:rPr>
              <w:t>提供证明文件的电子件或电子证照</w:t>
            </w:r>
          </w:p>
        </w:tc>
      </w:tr>
      <w:tr w14:paraId="20F61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 w:hRule="atLeast"/>
          <w:jc w:val="center"/>
        </w:trPr>
        <w:tc>
          <w:tcPr>
            <w:tcW w:w="416" w:type="pct"/>
            <w:shd w:val="clear" w:color="auto" w:fill="FFFFFF" w:themeFill="background1"/>
            <w:vAlign w:val="center"/>
          </w:tcPr>
          <w:p w14:paraId="4D5D44C3">
            <w:pPr>
              <w:pStyle w:val="50"/>
              <w:spacing w:line="240" w:lineRule="auto"/>
              <w:jc w:val="center"/>
              <w:rPr>
                <w:rFonts w:hint="eastAsia" w:ascii="仿宋" w:hAnsi="仿宋" w:eastAsia="仿宋" w:cs="仿宋"/>
                <w:b/>
                <w:bCs/>
                <w:i w:val="0"/>
                <w:iCs w:val="0"/>
                <w:color w:val="auto"/>
                <w:sz w:val="21"/>
                <w:szCs w:val="21"/>
                <w:highlight w:val="none"/>
                <w:lang w:val="en-US" w:eastAsia="zh-CN"/>
              </w:rPr>
            </w:pPr>
            <w:r>
              <w:rPr>
                <w:rFonts w:hint="eastAsia" w:ascii="仿宋" w:hAnsi="仿宋" w:eastAsia="仿宋" w:cs="仿宋"/>
                <w:b/>
                <w:bCs/>
                <w:i w:val="0"/>
                <w:iCs w:val="0"/>
                <w:color w:val="auto"/>
                <w:sz w:val="21"/>
                <w:szCs w:val="21"/>
                <w:highlight w:val="none"/>
                <w:lang w:val="en-US" w:eastAsia="zh-CN"/>
              </w:rPr>
              <w:t>3-2</w:t>
            </w:r>
          </w:p>
        </w:tc>
        <w:tc>
          <w:tcPr>
            <w:tcW w:w="955" w:type="pct"/>
            <w:shd w:val="clear" w:color="auto" w:fill="FFFFFF" w:themeFill="background1"/>
            <w:vAlign w:val="center"/>
          </w:tcPr>
          <w:p w14:paraId="73E34D8F">
            <w:pPr>
              <w:pStyle w:val="50"/>
              <w:spacing w:line="240" w:lineRule="auto"/>
              <w:jc w:val="both"/>
              <w:rPr>
                <w:rFonts w:hint="eastAsia" w:ascii="仿宋" w:hAnsi="仿宋" w:eastAsia="仿宋" w:cs="仿宋"/>
                <w:i w:val="0"/>
                <w:iCs w:val="0"/>
                <w:color w:val="auto"/>
                <w:kern w:val="0"/>
                <w:sz w:val="21"/>
                <w:szCs w:val="21"/>
                <w:highlight w:val="none"/>
                <w:lang w:val="en-US" w:eastAsia="zh-CN" w:bidi="ar"/>
              </w:rPr>
            </w:pPr>
            <w:r>
              <w:rPr>
                <w:rFonts w:hint="eastAsia" w:ascii="仿宋" w:hAnsi="仿宋" w:eastAsia="仿宋" w:cs="仿宋"/>
                <w:i w:val="0"/>
                <w:iCs w:val="0"/>
                <w:color w:val="auto"/>
                <w:kern w:val="0"/>
                <w:sz w:val="21"/>
                <w:szCs w:val="21"/>
                <w:highlight w:val="none"/>
                <w:lang w:val="en-US" w:eastAsia="zh-CN" w:bidi="ar"/>
              </w:rPr>
              <w:t>本项目特定资格要求2</w:t>
            </w:r>
          </w:p>
        </w:tc>
        <w:tc>
          <w:tcPr>
            <w:tcW w:w="2812" w:type="pct"/>
            <w:shd w:val="clear" w:color="auto" w:fill="FFFFFF" w:themeFill="background1"/>
            <w:vAlign w:val="center"/>
          </w:tcPr>
          <w:p w14:paraId="79D67901">
            <w:pPr>
              <w:pStyle w:val="50"/>
              <w:spacing w:line="240" w:lineRule="auto"/>
              <w:jc w:val="both"/>
              <w:rPr>
                <w:rFonts w:hint="eastAsia" w:ascii="仿宋" w:hAnsi="仿宋" w:eastAsia="仿宋" w:cs="仿宋"/>
                <w:i w:val="0"/>
                <w:iCs w:val="0"/>
                <w:color w:val="auto"/>
                <w:kern w:val="0"/>
                <w:sz w:val="21"/>
                <w:szCs w:val="21"/>
                <w:highlight w:val="none"/>
                <w:lang w:val="en-US" w:eastAsia="zh-CN" w:bidi="ar"/>
              </w:rPr>
            </w:pPr>
            <w:r>
              <w:rPr>
                <w:rFonts w:hint="eastAsia" w:ascii="仿宋" w:hAnsi="仿宋" w:eastAsia="仿宋" w:cs="仿宋"/>
                <w:color w:val="auto"/>
                <w:sz w:val="21"/>
                <w:szCs w:val="21"/>
                <w:highlight w:val="none"/>
              </w:rPr>
              <w:t>具备有效的安全生产许可证。</w:t>
            </w:r>
          </w:p>
        </w:tc>
        <w:tc>
          <w:tcPr>
            <w:tcW w:w="816" w:type="pct"/>
            <w:shd w:val="clear" w:color="auto" w:fill="FFFFFF" w:themeFill="background1"/>
            <w:vAlign w:val="center"/>
          </w:tcPr>
          <w:p w14:paraId="1A79FD0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kern w:val="0"/>
                <w:sz w:val="21"/>
                <w:szCs w:val="21"/>
                <w:highlight w:val="none"/>
                <w:lang w:val="en-US" w:eastAsia="zh-CN" w:bidi="ar"/>
              </w:rPr>
            </w:pPr>
            <w:r>
              <w:rPr>
                <w:rFonts w:hint="eastAsia" w:ascii="仿宋" w:hAnsi="仿宋" w:eastAsia="仿宋" w:cs="仿宋"/>
                <w:i w:val="0"/>
                <w:iCs w:val="0"/>
                <w:color w:val="auto"/>
                <w:kern w:val="0"/>
                <w:sz w:val="21"/>
                <w:szCs w:val="21"/>
                <w:highlight w:val="none"/>
                <w:lang w:val="en-US" w:eastAsia="zh-CN" w:bidi="ar"/>
              </w:rPr>
              <w:t>提供证明文件的电子件或电子证照</w:t>
            </w:r>
          </w:p>
        </w:tc>
      </w:tr>
      <w:tr w14:paraId="2B2F9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 w:hRule="atLeast"/>
          <w:jc w:val="center"/>
        </w:trPr>
        <w:tc>
          <w:tcPr>
            <w:tcW w:w="416" w:type="pct"/>
            <w:shd w:val="clear" w:color="auto" w:fill="FFFFFF" w:themeFill="background1"/>
            <w:vAlign w:val="center"/>
          </w:tcPr>
          <w:p w14:paraId="4C0FDA3E">
            <w:pPr>
              <w:pStyle w:val="50"/>
              <w:spacing w:line="240" w:lineRule="auto"/>
              <w:jc w:val="center"/>
              <w:rPr>
                <w:rFonts w:hint="eastAsia" w:ascii="仿宋" w:hAnsi="仿宋" w:eastAsia="仿宋" w:cs="仿宋"/>
                <w:b/>
                <w:bCs/>
                <w:i w:val="0"/>
                <w:iCs w:val="0"/>
                <w:color w:val="auto"/>
                <w:sz w:val="21"/>
                <w:szCs w:val="21"/>
                <w:highlight w:val="none"/>
                <w:lang w:val="en-US" w:eastAsia="zh-CN"/>
              </w:rPr>
            </w:pPr>
            <w:r>
              <w:rPr>
                <w:rFonts w:hint="eastAsia" w:ascii="仿宋" w:hAnsi="仿宋" w:eastAsia="仿宋" w:cs="仿宋"/>
                <w:b/>
                <w:bCs/>
                <w:i w:val="0"/>
                <w:iCs w:val="0"/>
                <w:color w:val="auto"/>
                <w:sz w:val="21"/>
                <w:szCs w:val="21"/>
                <w:highlight w:val="none"/>
                <w:lang w:val="en-US" w:eastAsia="zh-CN"/>
              </w:rPr>
              <w:t>3-3</w:t>
            </w:r>
          </w:p>
        </w:tc>
        <w:tc>
          <w:tcPr>
            <w:tcW w:w="955" w:type="pct"/>
            <w:shd w:val="clear" w:color="auto" w:fill="FFFFFF" w:themeFill="background1"/>
            <w:vAlign w:val="center"/>
          </w:tcPr>
          <w:p w14:paraId="567744FB">
            <w:pPr>
              <w:pStyle w:val="50"/>
              <w:spacing w:line="240" w:lineRule="auto"/>
              <w:jc w:val="both"/>
              <w:rPr>
                <w:rFonts w:hint="eastAsia" w:ascii="仿宋" w:hAnsi="仿宋" w:eastAsia="仿宋" w:cs="仿宋"/>
                <w:i w:val="0"/>
                <w:iCs w:val="0"/>
                <w:color w:val="auto"/>
                <w:kern w:val="0"/>
                <w:sz w:val="21"/>
                <w:szCs w:val="21"/>
                <w:highlight w:val="none"/>
                <w:lang w:val="en-US" w:eastAsia="zh-CN" w:bidi="ar"/>
              </w:rPr>
            </w:pPr>
            <w:r>
              <w:rPr>
                <w:rFonts w:hint="eastAsia" w:ascii="仿宋" w:hAnsi="仿宋" w:eastAsia="仿宋" w:cs="仿宋"/>
                <w:i w:val="0"/>
                <w:iCs w:val="0"/>
                <w:color w:val="auto"/>
                <w:kern w:val="0"/>
                <w:sz w:val="21"/>
                <w:szCs w:val="21"/>
                <w:highlight w:val="none"/>
                <w:lang w:val="en-US" w:eastAsia="zh-CN" w:bidi="ar"/>
              </w:rPr>
              <w:t>本项目特定资格要求3</w:t>
            </w:r>
          </w:p>
        </w:tc>
        <w:tc>
          <w:tcPr>
            <w:tcW w:w="2812" w:type="pct"/>
            <w:shd w:val="clear" w:color="auto" w:fill="FFFFFF" w:themeFill="background1"/>
            <w:vAlign w:val="center"/>
          </w:tcPr>
          <w:p w14:paraId="3889EAA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施工项目负责人要求：贰级（含贰级）及以上注册建造师（</w:t>
            </w:r>
            <w:r>
              <w:rPr>
                <w:rFonts w:hint="eastAsia" w:ascii="仿宋" w:hAnsi="仿宋" w:eastAsia="仿宋" w:cs="仿宋"/>
                <w:color w:val="auto"/>
                <w:sz w:val="21"/>
                <w:szCs w:val="21"/>
                <w:highlight w:val="none"/>
                <w:lang w:eastAsia="zh-CN"/>
              </w:rPr>
              <w:t>市政公用工程专业</w:t>
            </w:r>
            <w:r>
              <w:rPr>
                <w:rFonts w:hint="eastAsia" w:ascii="仿宋" w:hAnsi="仿宋" w:eastAsia="仿宋" w:cs="仿宋"/>
                <w:color w:val="auto"/>
                <w:sz w:val="21"/>
                <w:szCs w:val="21"/>
                <w:highlight w:val="none"/>
              </w:rPr>
              <w:t>），在本单位注册，本项目不接受临时注册建造师</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且具备安全生产考核合格证书（B类）；</w:t>
            </w:r>
          </w:p>
          <w:p w14:paraId="6BEF1793">
            <w:pPr>
              <w:pStyle w:val="50"/>
              <w:spacing w:line="240" w:lineRule="auto"/>
              <w:jc w:val="both"/>
              <w:rPr>
                <w:rFonts w:hint="eastAsia" w:ascii="仿宋" w:hAnsi="仿宋" w:eastAsia="仿宋" w:cs="仿宋"/>
                <w:i w:val="0"/>
                <w:iCs w:val="0"/>
                <w:color w:val="auto"/>
                <w:kern w:val="0"/>
                <w:sz w:val="21"/>
                <w:szCs w:val="21"/>
                <w:highlight w:val="none"/>
                <w:lang w:val="en-US" w:eastAsia="zh-CN" w:bidi="ar"/>
              </w:rPr>
            </w:pPr>
          </w:p>
        </w:tc>
        <w:tc>
          <w:tcPr>
            <w:tcW w:w="816" w:type="pct"/>
            <w:shd w:val="clear" w:color="auto" w:fill="FFFFFF" w:themeFill="background1"/>
            <w:vAlign w:val="center"/>
          </w:tcPr>
          <w:p w14:paraId="6E77FF1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kern w:val="0"/>
                <w:sz w:val="21"/>
                <w:szCs w:val="21"/>
                <w:highlight w:val="none"/>
                <w:lang w:val="en-US" w:eastAsia="zh-CN" w:bidi="ar"/>
              </w:rPr>
            </w:pPr>
            <w:r>
              <w:rPr>
                <w:rFonts w:hint="eastAsia" w:ascii="仿宋" w:hAnsi="仿宋" w:eastAsia="仿宋" w:cs="仿宋"/>
                <w:i w:val="0"/>
                <w:iCs w:val="0"/>
                <w:color w:val="auto"/>
                <w:kern w:val="0"/>
                <w:sz w:val="21"/>
                <w:szCs w:val="21"/>
                <w:highlight w:val="none"/>
                <w:lang w:val="en-US" w:eastAsia="zh-CN" w:bidi="ar"/>
              </w:rPr>
              <w:t>提供证明文件的电子件或电子证照</w:t>
            </w:r>
          </w:p>
        </w:tc>
      </w:tr>
    </w:tbl>
    <w:p w14:paraId="53A41A5F">
      <w:pPr>
        <w:spacing w:line="360" w:lineRule="auto"/>
        <w:rPr>
          <w:rFonts w:hint="eastAsia" w:ascii="仿宋" w:hAnsi="仿宋" w:eastAsia="仿宋" w:cs="仿宋"/>
          <w:b/>
          <w:bCs/>
          <w:i w:val="0"/>
          <w:iCs w:val="0"/>
          <w:color w:val="auto"/>
          <w:sz w:val="21"/>
          <w:szCs w:val="21"/>
          <w:highlight w:val="none"/>
        </w:rPr>
      </w:pPr>
      <w:r>
        <w:rPr>
          <w:rFonts w:hint="eastAsia" w:ascii="仿宋" w:hAnsi="仿宋" w:eastAsia="仿宋" w:cs="仿宋"/>
          <w:b/>
          <w:bCs/>
          <w:i w:val="0"/>
          <w:iCs w:val="0"/>
          <w:color w:val="auto"/>
          <w:sz w:val="21"/>
          <w:szCs w:val="21"/>
          <w:highlight w:val="none"/>
        </w:rPr>
        <w:t>备注：</w:t>
      </w:r>
    </w:p>
    <w:p w14:paraId="509818B3">
      <w:pPr>
        <w:pStyle w:val="43"/>
        <w:keepNext w:val="0"/>
        <w:keepLines w:val="0"/>
        <w:pageBreakBefore w:val="0"/>
        <w:widowControl w:val="0"/>
        <w:kinsoku/>
        <w:overflowPunct/>
        <w:topLinePunct w:val="0"/>
        <w:autoSpaceDE/>
        <w:autoSpaceDN/>
        <w:bidi w:val="0"/>
        <w:adjustRightInd/>
        <w:snapToGrid/>
        <w:spacing w:line="360" w:lineRule="auto"/>
        <w:ind w:firstLine="48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w:t>
      </w:r>
      <w:r>
        <w:rPr>
          <w:rFonts w:hint="eastAsia" w:ascii="仿宋" w:hAnsi="仿宋" w:eastAsia="仿宋" w:cs="仿宋"/>
          <w:i w:val="0"/>
          <w:iCs w:val="0"/>
          <w:color w:val="auto"/>
          <w:sz w:val="21"/>
          <w:szCs w:val="21"/>
          <w:highlight w:val="none"/>
          <w:lang w:eastAsia="zh-CN"/>
        </w:rPr>
        <w:t>供应商须按上表格式要求提供相关证明文件</w:t>
      </w:r>
      <w:r>
        <w:rPr>
          <w:rFonts w:hint="eastAsia" w:ascii="仿宋" w:hAnsi="仿宋" w:eastAsia="仿宋" w:cs="仿宋"/>
          <w:i w:val="0"/>
          <w:iCs w:val="0"/>
          <w:color w:val="auto"/>
          <w:sz w:val="21"/>
          <w:szCs w:val="21"/>
          <w:highlight w:val="none"/>
        </w:rPr>
        <w:t>，响应文件中须编入清晰的扫描件或网页截图。所有证明材料须清晰可辨认，如因证明材料模糊无法辨认，缺页、漏页导致无法进行评审认定的</w:t>
      </w:r>
      <w:r>
        <w:rPr>
          <w:rFonts w:hint="eastAsia" w:ascii="仿宋" w:hAnsi="仿宋" w:eastAsia="仿宋" w:cs="仿宋"/>
          <w:i w:val="0"/>
          <w:iCs w:val="0"/>
          <w:color w:val="auto"/>
          <w:sz w:val="21"/>
          <w:szCs w:val="21"/>
          <w:highlight w:val="none"/>
          <w:lang w:eastAsia="zh-CN"/>
        </w:rPr>
        <w:t>，</w:t>
      </w:r>
      <w:r>
        <w:rPr>
          <w:rFonts w:hint="eastAsia" w:ascii="仿宋" w:hAnsi="仿宋" w:eastAsia="仿宋" w:cs="仿宋"/>
          <w:i w:val="0"/>
          <w:iCs w:val="0"/>
          <w:color w:val="auto"/>
          <w:sz w:val="21"/>
          <w:szCs w:val="21"/>
          <w:highlight w:val="none"/>
        </w:rPr>
        <w:t>责任由供应商</w:t>
      </w:r>
      <w:r>
        <w:rPr>
          <w:rFonts w:hint="eastAsia" w:ascii="仿宋" w:hAnsi="仿宋" w:eastAsia="仿宋" w:cs="仿宋"/>
          <w:i w:val="0"/>
          <w:iCs w:val="0"/>
          <w:color w:val="auto"/>
          <w:sz w:val="21"/>
          <w:szCs w:val="21"/>
          <w:highlight w:val="none"/>
          <w:lang w:val="en-US" w:eastAsia="zh-CN"/>
        </w:rPr>
        <w:t>承担</w:t>
      </w:r>
      <w:r>
        <w:rPr>
          <w:rFonts w:hint="eastAsia" w:ascii="仿宋" w:hAnsi="仿宋" w:eastAsia="仿宋" w:cs="仿宋"/>
          <w:i w:val="0"/>
          <w:iCs w:val="0"/>
          <w:color w:val="auto"/>
          <w:sz w:val="21"/>
          <w:szCs w:val="21"/>
          <w:highlight w:val="none"/>
        </w:rPr>
        <w:t>。</w:t>
      </w:r>
    </w:p>
    <w:p w14:paraId="7CBBBAE9">
      <w:pPr>
        <w:pStyle w:val="43"/>
        <w:keepNext w:val="0"/>
        <w:keepLines w:val="0"/>
        <w:pageBreakBefore w:val="0"/>
        <w:widowControl w:val="0"/>
        <w:numPr>
          <w:ilvl w:val="0"/>
          <w:numId w:val="0"/>
        </w:numPr>
        <w:kinsoku/>
        <w:overflowPunct/>
        <w:topLinePunct w:val="0"/>
        <w:autoSpaceDE/>
        <w:autoSpaceDN/>
        <w:bidi w:val="0"/>
        <w:adjustRightInd/>
        <w:snapToGrid/>
        <w:spacing w:line="360" w:lineRule="auto"/>
        <w:ind w:firstLine="420" w:firstLineChars="2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kern w:val="2"/>
          <w:sz w:val="21"/>
          <w:szCs w:val="21"/>
          <w:highlight w:val="none"/>
          <w:lang w:val="en-US" w:eastAsia="zh-CN" w:bidi="ar-SA"/>
        </w:rPr>
        <w:t>2.</w:t>
      </w:r>
      <w:r>
        <w:rPr>
          <w:rFonts w:hint="eastAsia" w:ascii="仿宋" w:hAnsi="仿宋" w:eastAsia="仿宋" w:cs="仿宋"/>
          <w:i w:val="0"/>
          <w:iCs w:val="0"/>
          <w:color w:val="auto"/>
          <w:sz w:val="21"/>
          <w:szCs w:val="21"/>
          <w:highlight w:val="none"/>
          <w:lang w:val="zh-CN"/>
        </w:rPr>
        <w:t>信用信息核</w:t>
      </w:r>
      <w:r>
        <w:rPr>
          <w:rFonts w:hint="eastAsia" w:ascii="仿宋" w:hAnsi="仿宋" w:eastAsia="仿宋" w:cs="仿宋"/>
          <w:i w:val="0"/>
          <w:iCs w:val="0"/>
          <w:color w:val="auto"/>
          <w:sz w:val="21"/>
          <w:szCs w:val="21"/>
          <w:highlight w:val="none"/>
        </w:rPr>
        <w:t>查</w:t>
      </w:r>
    </w:p>
    <w:p w14:paraId="0FB875AC">
      <w:pPr>
        <w:pStyle w:val="39"/>
        <w:keepNext w:val="0"/>
        <w:keepLines w:val="0"/>
        <w:pageBreakBefore w:val="0"/>
        <w:widowControl w:val="0"/>
        <w:kinsoku/>
        <w:overflowPunct/>
        <w:topLinePunct w:val="0"/>
        <w:autoSpaceDE/>
        <w:autoSpaceDN/>
        <w:bidi w:val="0"/>
        <w:adjustRightInd/>
        <w:snapToGrid/>
        <w:spacing w:line="360" w:lineRule="auto"/>
        <w:ind w:firstLine="48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2.1资格审查</w:t>
      </w:r>
      <w:r>
        <w:rPr>
          <w:rFonts w:hint="eastAsia" w:ascii="仿宋" w:hAnsi="仿宋" w:eastAsia="仿宋" w:cs="仿宋"/>
          <w:i w:val="0"/>
          <w:iCs w:val="0"/>
          <w:color w:val="auto"/>
          <w:sz w:val="21"/>
          <w:szCs w:val="21"/>
          <w:highlight w:val="none"/>
          <w:lang w:eastAsia="zh-CN"/>
        </w:rPr>
        <w:t>阶段</w:t>
      </w:r>
      <w:r>
        <w:rPr>
          <w:rFonts w:hint="eastAsia" w:ascii="仿宋" w:hAnsi="仿宋" w:eastAsia="仿宋" w:cs="仿宋"/>
          <w:i w:val="0"/>
          <w:iCs w:val="0"/>
          <w:color w:val="auto"/>
          <w:sz w:val="21"/>
          <w:szCs w:val="21"/>
          <w:highlight w:val="none"/>
        </w:rPr>
        <w:t>应当核查供应商信用记录，供应商被列入失信被执行人、重大税收违法失信主体、政府采购严重违法失信行为记录名单的，采购</w:t>
      </w:r>
      <w:r>
        <w:rPr>
          <w:rFonts w:hint="eastAsia" w:ascii="仿宋" w:hAnsi="仿宋" w:eastAsia="仿宋" w:cs="仿宋"/>
          <w:i w:val="0"/>
          <w:iCs w:val="0"/>
          <w:color w:val="auto"/>
          <w:sz w:val="21"/>
          <w:szCs w:val="21"/>
          <w:highlight w:val="none"/>
          <w:lang w:val="en-US" w:eastAsia="zh-CN"/>
        </w:rPr>
        <w:t>人</w:t>
      </w:r>
      <w:r>
        <w:rPr>
          <w:rFonts w:hint="eastAsia" w:ascii="仿宋" w:hAnsi="仿宋" w:eastAsia="仿宋" w:cs="仿宋"/>
          <w:i w:val="0"/>
          <w:iCs w:val="0"/>
          <w:color w:val="auto"/>
          <w:sz w:val="21"/>
          <w:szCs w:val="21"/>
          <w:highlight w:val="none"/>
        </w:rPr>
        <w:t>拒绝其参与政府采购活动。</w:t>
      </w:r>
    </w:p>
    <w:p w14:paraId="6C038B85">
      <w:pPr>
        <w:pStyle w:val="39"/>
        <w:keepNext w:val="0"/>
        <w:keepLines w:val="0"/>
        <w:pageBreakBefore w:val="0"/>
        <w:widowControl w:val="0"/>
        <w:kinsoku/>
        <w:overflowPunct/>
        <w:topLinePunct w:val="0"/>
        <w:autoSpaceDE/>
        <w:autoSpaceDN/>
        <w:bidi w:val="0"/>
        <w:adjustRightInd/>
        <w:snapToGrid/>
        <w:spacing w:line="360" w:lineRule="auto"/>
        <w:ind w:firstLine="48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2.2以联合体形式参与磋商的，应当核查联合体所有成员和信用记录，联合体成员存在不良信用记录的，视同联合体存在不良信用信息。</w:t>
      </w:r>
    </w:p>
    <w:p w14:paraId="5E74E935">
      <w:pPr>
        <w:pStyle w:val="43"/>
        <w:keepNext w:val="0"/>
        <w:keepLines w:val="0"/>
        <w:pageBreakBefore w:val="0"/>
        <w:widowControl w:val="0"/>
        <w:numPr>
          <w:ilvl w:val="0"/>
          <w:numId w:val="0"/>
        </w:numPr>
        <w:kinsoku/>
        <w:overflowPunct/>
        <w:topLinePunct w:val="0"/>
        <w:autoSpaceDE/>
        <w:autoSpaceDN/>
        <w:bidi w:val="0"/>
        <w:adjustRightInd/>
        <w:snapToGrid/>
        <w:spacing w:line="360" w:lineRule="auto"/>
        <w:ind w:firstLine="420" w:firstLineChars="2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kern w:val="2"/>
          <w:sz w:val="21"/>
          <w:szCs w:val="21"/>
          <w:highlight w:val="none"/>
          <w:lang w:val="en-US" w:eastAsia="zh-CN" w:bidi="ar-SA"/>
        </w:rPr>
        <w:t>3.</w:t>
      </w:r>
      <w:r>
        <w:rPr>
          <w:rFonts w:hint="eastAsia" w:ascii="仿宋" w:hAnsi="仿宋" w:eastAsia="仿宋" w:cs="仿宋"/>
          <w:i w:val="0"/>
          <w:iCs w:val="0"/>
          <w:color w:val="auto"/>
          <w:sz w:val="21"/>
          <w:szCs w:val="21"/>
          <w:highlight w:val="none"/>
        </w:rPr>
        <w:t>对于响应文件中有任意一条不满足上表要求的</w:t>
      </w:r>
      <w:r>
        <w:rPr>
          <w:rFonts w:hint="eastAsia" w:ascii="仿宋" w:hAnsi="仿宋" w:eastAsia="仿宋" w:cs="仿宋"/>
          <w:i w:val="0"/>
          <w:iCs w:val="0"/>
          <w:color w:val="auto"/>
          <w:sz w:val="21"/>
          <w:szCs w:val="21"/>
          <w:highlight w:val="none"/>
          <w:lang w:eastAsia="zh-CN"/>
        </w:rPr>
        <w:t>，</w:t>
      </w:r>
      <w:r>
        <w:rPr>
          <w:rFonts w:hint="eastAsia" w:ascii="仿宋" w:hAnsi="仿宋" w:eastAsia="仿宋" w:cs="仿宋"/>
          <w:i w:val="0"/>
          <w:iCs w:val="0"/>
          <w:color w:val="auto"/>
          <w:sz w:val="21"/>
          <w:szCs w:val="21"/>
          <w:highlight w:val="none"/>
        </w:rPr>
        <w:t>将导致其</w:t>
      </w:r>
      <w:r>
        <w:rPr>
          <w:rFonts w:hint="eastAsia" w:ascii="仿宋" w:hAnsi="仿宋" w:eastAsia="仿宋" w:cs="仿宋"/>
          <w:b/>
          <w:bCs/>
          <w:i w:val="0"/>
          <w:iCs w:val="0"/>
          <w:color w:val="auto"/>
          <w:sz w:val="21"/>
          <w:szCs w:val="21"/>
          <w:highlight w:val="none"/>
        </w:rPr>
        <w:t>响应无效</w:t>
      </w:r>
      <w:r>
        <w:rPr>
          <w:rFonts w:hint="eastAsia" w:ascii="仿宋" w:hAnsi="仿宋" w:eastAsia="仿宋" w:cs="仿宋"/>
          <w:i w:val="0"/>
          <w:iCs w:val="0"/>
          <w:color w:val="auto"/>
          <w:sz w:val="21"/>
          <w:szCs w:val="21"/>
          <w:highlight w:val="none"/>
        </w:rPr>
        <w:t>，不</w:t>
      </w:r>
      <w:r>
        <w:rPr>
          <w:rFonts w:hint="eastAsia" w:ascii="仿宋" w:hAnsi="仿宋" w:eastAsia="仿宋" w:cs="仿宋"/>
          <w:i w:val="0"/>
          <w:iCs w:val="0"/>
          <w:color w:val="auto"/>
          <w:sz w:val="21"/>
          <w:szCs w:val="21"/>
          <w:highlight w:val="none"/>
          <w:lang w:val="en-US" w:eastAsia="zh-CN"/>
        </w:rPr>
        <w:t>得</w:t>
      </w:r>
      <w:r>
        <w:rPr>
          <w:rFonts w:hint="eastAsia" w:ascii="仿宋" w:hAnsi="仿宋" w:eastAsia="仿宋" w:cs="仿宋"/>
          <w:i w:val="0"/>
          <w:iCs w:val="0"/>
          <w:color w:val="auto"/>
          <w:sz w:val="21"/>
          <w:szCs w:val="21"/>
          <w:highlight w:val="none"/>
        </w:rPr>
        <w:t>进入下一项评审。</w:t>
      </w:r>
    </w:p>
    <w:p w14:paraId="613615CA">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480" w:lineRule="exact"/>
        <w:ind w:left="420" w:leftChars="0" w:hanging="420" w:firstLineChars="0"/>
        <w:textAlignment w:val="auto"/>
        <w:rPr>
          <w:rFonts w:hint="eastAsia" w:ascii="仿宋" w:hAnsi="仿宋" w:eastAsia="仿宋" w:cs="仿宋"/>
          <w:b/>
          <w:bCs/>
          <w:color w:val="auto"/>
          <w:kern w:val="2"/>
          <w:sz w:val="24"/>
          <w:szCs w:val="24"/>
          <w:highlight w:val="none"/>
          <w:lang w:val="zh-CN" w:eastAsia="zh-CN" w:bidi="ar-SA"/>
        </w:rPr>
      </w:pPr>
      <w:bookmarkStart w:id="461" w:name="_Toc7933"/>
      <w:r>
        <w:rPr>
          <w:rFonts w:hint="eastAsia" w:ascii="仿宋" w:hAnsi="仿宋" w:eastAsia="仿宋" w:cs="仿宋"/>
          <w:b/>
          <w:bCs/>
          <w:color w:val="auto"/>
          <w:kern w:val="2"/>
          <w:sz w:val="24"/>
          <w:szCs w:val="24"/>
          <w:highlight w:val="none"/>
          <w:lang w:val="en-US" w:eastAsia="zh-CN" w:bidi="ar-SA"/>
        </w:rPr>
        <w:t>（二）</w:t>
      </w:r>
      <w:r>
        <w:rPr>
          <w:rFonts w:hint="eastAsia" w:ascii="仿宋" w:hAnsi="仿宋" w:eastAsia="仿宋" w:cs="仿宋"/>
          <w:b/>
          <w:bCs/>
          <w:color w:val="auto"/>
          <w:kern w:val="2"/>
          <w:sz w:val="24"/>
          <w:szCs w:val="24"/>
          <w:highlight w:val="none"/>
          <w:lang w:val="zh-CN" w:eastAsia="zh-CN" w:bidi="ar-SA"/>
        </w:rPr>
        <w:t>符合性审查表</w:t>
      </w:r>
      <w:bookmarkEnd w:id="456"/>
      <w:bookmarkEnd w:id="457"/>
      <w:bookmarkEnd w:id="461"/>
    </w:p>
    <w:tbl>
      <w:tblPr>
        <w:tblStyle w:val="33"/>
        <w:tblW w:w="5424"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01"/>
        <w:gridCol w:w="1302"/>
        <w:gridCol w:w="5488"/>
        <w:gridCol w:w="866"/>
        <w:gridCol w:w="1088"/>
      </w:tblGrid>
      <w:tr w14:paraId="6867D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271" w:type="pct"/>
            <w:vMerge w:val="restart"/>
            <w:shd w:val="clear" w:color="auto" w:fill="D8D8D8" w:themeFill="background1" w:themeFillShade="D9"/>
            <w:vAlign w:val="center"/>
          </w:tcPr>
          <w:p w14:paraId="3B188FC3">
            <w:pPr>
              <w:pStyle w:val="50"/>
              <w:jc w:val="center"/>
              <w:rPr>
                <w:rFonts w:hint="eastAsia" w:ascii="仿宋" w:hAnsi="仿宋" w:eastAsia="仿宋" w:cs="仿宋"/>
                <w:b/>
                <w:bCs/>
                <w:i w:val="0"/>
                <w:iCs w:val="0"/>
                <w:color w:val="auto"/>
                <w:sz w:val="21"/>
                <w:szCs w:val="21"/>
                <w:highlight w:val="none"/>
                <w:lang w:val="zh-CN"/>
              </w:rPr>
            </w:pPr>
            <w:r>
              <w:rPr>
                <w:rFonts w:hint="eastAsia" w:ascii="仿宋" w:hAnsi="仿宋" w:eastAsia="仿宋" w:cs="仿宋"/>
                <w:b/>
                <w:bCs/>
                <w:i w:val="0"/>
                <w:iCs w:val="0"/>
                <w:color w:val="auto"/>
                <w:sz w:val="21"/>
                <w:szCs w:val="21"/>
                <w:highlight w:val="none"/>
                <w:lang w:val="zh-CN"/>
              </w:rPr>
              <w:t>序号</w:t>
            </w:r>
          </w:p>
        </w:tc>
        <w:tc>
          <w:tcPr>
            <w:tcW w:w="704" w:type="pct"/>
            <w:vMerge w:val="restart"/>
            <w:shd w:val="clear" w:color="auto" w:fill="D8D8D8" w:themeFill="background1" w:themeFillShade="D9"/>
            <w:vAlign w:val="center"/>
          </w:tcPr>
          <w:p w14:paraId="316B5F87">
            <w:pPr>
              <w:pStyle w:val="50"/>
              <w:jc w:val="center"/>
              <w:rPr>
                <w:rFonts w:hint="eastAsia" w:ascii="仿宋" w:hAnsi="仿宋" w:eastAsia="仿宋" w:cs="仿宋"/>
                <w:b/>
                <w:bCs/>
                <w:i w:val="0"/>
                <w:iCs w:val="0"/>
                <w:color w:val="auto"/>
                <w:sz w:val="21"/>
                <w:szCs w:val="21"/>
                <w:highlight w:val="none"/>
                <w:lang w:val="zh-CN"/>
              </w:rPr>
            </w:pPr>
            <w:r>
              <w:rPr>
                <w:rFonts w:hint="eastAsia" w:ascii="仿宋" w:hAnsi="仿宋" w:eastAsia="仿宋" w:cs="仿宋"/>
                <w:b/>
                <w:bCs/>
                <w:i w:val="0"/>
                <w:iCs w:val="0"/>
                <w:color w:val="auto"/>
                <w:sz w:val="21"/>
                <w:szCs w:val="21"/>
                <w:highlight w:val="none"/>
                <w:lang w:val="zh-CN"/>
              </w:rPr>
              <w:t>审查项名称</w:t>
            </w:r>
          </w:p>
        </w:tc>
        <w:tc>
          <w:tcPr>
            <w:tcW w:w="2967" w:type="pct"/>
            <w:vMerge w:val="restart"/>
            <w:shd w:val="clear" w:color="auto" w:fill="D8D8D8" w:themeFill="background1" w:themeFillShade="D9"/>
            <w:vAlign w:val="center"/>
          </w:tcPr>
          <w:p w14:paraId="44B32FDC">
            <w:pPr>
              <w:pStyle w:val="50"/>
              <w:jc w:val="center"/>
              <w:rPr>
                <w:rFonts w:hint="eastAsia" w:ascii="仿宋" w:hAnsi="仿宋" w:eastAsia="仿宋" w:cs="仿宋"/>
                <w:b/>
                <w:bCs/>
                <w:i w:val="0"/>
                <w:iCs w:val="0"/>
                <w:color w:val="auto"/>
                <w:sz w:val="21"/>
                <w:szCs w:val="21"/>
                <w:highlight w:val="none"/>
                <w:lang w:val="zh-CN"/>
              </w:rPr>
            </w:pPr>
            <w:r>
              <w:rPr>
                <w:rFonts w:hint="eastAsia" w:ascii="仿宋" w:hAnsi="仿宋" w:eastAsia="仿宋" w:cs="仿宋"/>
                <w:b/>
                <w:bCs/>
                <w:i w:val="0"/>
                <w:iCs w:val="0"/>
                <w:color w:val="auto"/>
                <w:sz w:val="21"/>
                <w:szCs w:val="21"/>
                <w:highlight w:val="none"/>
                <w:lang w:val="zh-CN"/>
              </w:rPr>
              <w:t>审查内容</w:t>
            </w:r>
          </w:p>
        </w:tc>
        <w:tc>
          <w:tcPr>
            <w:tcW w:w="1056" w:type="pct"/>
            <w:gridSpan w:val="2"/>
            <w:shd w:val="clear" w:color="auto" w:fill="D8D8D8" w:themeFill="background1" w:themeFillShade="D9"/>
            <w:vAlign w:val="center"/>
          </w:tcPr>
          <w:p w14:paraId="2724C461">
            <w:pPr>
              <w:pStyle w:val="50"/>
              <w:jc w:val="center"/>
              <w:rPr>
                <w:rFonts w:hint="eastAsia" w:ascii="仿宋" w:hAnsi="仿宋" w:eastAsia="仿宋" w:cs="仿宋"/>
                <w:b/>
                <w:bCs/>
                <w:i w:val="0"/>
                <w:iCs w:val="0"/>
                <w:color w:val="auto"/>
                <w:sz w:val="21"/>
                <w:szCs w:val="21"/>
                <w:highlight w:val="none"/>
                <w:lang w:val="en-US" w:eastAsia="zh-CN"/>
              </w:rPr>
            </w:pPr>
            <w:r>
              <w:rPr>
                <w:rFonts w:hint="eastAsia" w:ascii="仿宋" w:hAnsi="仿宋" w:eastAsia="仿宋" w:cs="仿宋"/>
                <w:b/>
                <w:bCs/>
                <w:i w:val="0"/>
                <w:iCs w:val="0"/>
                <w:color w:val="auto"/>
                <w:sz w:val="21"/>
                <w:szCs w:val="21"/>
                <w:highlight w:val="none"/>
                <w:lang w:val="en-US" w:eastAsia="zh-CN"/>
              </w:rPr>
              <w:t>审查结果</w:t>
            </w:r>
          </w:p>
        </w:tc>
      </w:tr>
      <w:tr w14:paraId="6963B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271" w:type="pct"/>
            <w:vMerge w:val="continue"/>
            <w:shd w:val="clear" w:color="auto" w:fill="D8D8D8" w:themeFill="background1" w:themeFillShade="D9"/>
            <w:vAlign w:val="center"/>
          </w:tcPr>
          <w:p w14:paraId="1859AA86">
            <w:pPr>
              <w:pStyle w:val="50"/>
              <w:jc w:val="center"/>
              <w:rPr>
                <w:rFonts w:hint="eastAsia" w:ascii="仿宋" w:hAnsi="仿宋" w:eastAsia="仿宋" w:cs="仿宋"/>
                <w:b/>
                <w:bCs/>
                <w:i w:val="0"/>
                <w:iCs w:val="0"/>
                <w:color w:val="auto"/>
                <w:sz w:val="21"/>
                <w:szCs w:val="21"/>
                <w:highlight w:val="none"/>
                <w:lang w:val="zh-CN"/>
              </w:rPr>
            </w:pPr>
          </w:p>
        </w:tc>
        <w:tc>
          <w:tcPr>
            <w:tcW w:w="704" w:type="pct"/>
            <w:vMerge w:val="continue"/>
            <w:shd w:val="clear" w:color="auto" w:fill="D8D8D8" w:themeFill="background1" w:themeFillShade="D9"/>
            <w:vAlign w:val="center"/>
          </w:tcPr>
          <w:p w14:paraId="51EF0565">
            <w:pPr>
              <w:pStyle w:val="50"/>
              <w:jc w:val="center"/>
              <w:rPr>
                <w:rFonts w:hint="eastAsia" w:ascii="仿宋" w:hAnsi="仿宋" w:eastAsia="仿宋" w:cs="仿宋"/>
                <w:b/>
                <w:bCs/>
                <w:i w:val="0"/>
                <w:iCs w:val="0"/>
                <w:color w:val="auto"/>
                <w:sz w:val="21"/>
                <w:szCs w:val="21"/>
                <w:highlight w:val="none"/>
                <w:lang w:val="zh-CN"/>
              </w:rPr>
            </w:pPr>
          </w:p>
        </w:tc>
        <w:tc>
          <w:tcPr>
            <w:tcW w:w="2967" w:type="pct"/>
            <w:vMerge w:val="continue"/>
            <w:shd w:val="clear" w:color="auto" w:fill="D8D8D8" w:themeFill="background1" w:themeFillShade="D9"/>
            <w:vAlign w:val="center"/>
          </w:tcPr>
          <w:p w14:paraId="2128C077">
            <w:pPr>
              <w:pStyle w:val="50"/>
              <w:jc w:val="center"/>
              <w:rPr>
                <w:rFonts w:hint="eastAsia" w:ascii="仿宋" w:hAnsi="仿宋" w:eastAsia="仿宋" w:cs="仿宋"/>
                <w:b/>
                <w:bCs/>
                <w:i w:val="0"/>
                <w:iCs w:val="0"/>
                <w:color w:val="auto"/>
                <w:sz w:val="21"/>
                <w:szCs w:val="21"/>
                <w:highlight w:val="none"/>
                <w:lang w:val="zh-CN"/>
              </w:rPr>
            </w:pPr>
          </w:p>
        </w:tc>
        <w:tc>
          <w:tcPr>
            <w:tcW w:w="468" w:type="pct"/>
            <w:shd w:val="clear" w:color="auto" w:fill="D8D8D8" w:themeFill="background1" w:themeFillShade="D9"/>
            <w:vAlign w:val="center"/>
          </w:tcPr>
          <w:p w14:paraId="0CAA21D7">
            <w:pPr>
              <w:pStyle w:val="50"/>
              <w:jc w:val="center"/>
              <w:rPr>
                <w:rFonts w:hint="eastAsia" w:ascii="仿宋" w:hAnsi="仿宋" w:eastAsia="仿宋" w:cs="仿宋"/>
                <w:b/>
                <w:bCs/>
                <w:i w:val="0"/>
                <w:iCs w:val="0"/>
                <w:color w:val="auto"/>
                <w:sz w:val="21"/>
                <w:szCs w:val="21"/>
                <w:highlight w:val="none"/>
                <w:lang w:val="en-US" w:eastAsia="zh-CN"/>
              </w:rPr>
            </w:pPr>
            <w:r>
              <w:rPr>
                <w:rFonts w:hint="eastAsia" w:ascii="仿宋" w:hAnsi="仿宋" w:eastAsia="仿宋" w:cs="仿宋"/>
                <w:b/>
                <w:bCs/>
                <w:i w:val="0"/>
                <w:iCs w:val="0"/>
                <w:color w:val="auto"/>
                <w:sz w:val="21"/>
                <w:szCs w:val="21"/>
                <w:highlight w:val="none"/>
                <w:lang w:val="en-US" w:eastAsia="zh-CN"/>
              </w:rPr>
              <w:t>符合</w:t>
            </w:r>
          </w:p>
        </w:tc>
        <w:tc>
          <w:tcPr>
            <w:tcW w:w="588" w:type="pct"/>
            <w:shd w:val="clear" w:color="auto" w:fill="D8D8D8" w:themeFill="background1" w:themeFillShade="D9"/>
            <w:vAlign w:val="center"/>
          </w:tcPr>
          <w:p w14:paraId="15D1F439">
            <w:pPr>
              <w:pStyle w:val="50"/>
              <w:jc w:val="center"/>
              <w:rPr>
                <w:rFonts w:hint="eastAsia" w:ascii="仿宋" w:hAnsi="仿宋" w:eastAsia="仿宋" w:cs="仿宋"/>
                <w:b/>
                <w:bCs/>
                <w:i w:val="0"/>
                <w:iCs w:val="0"/>
                <w:color w:val="auto"/>
                <w:sz w:val="21"/>
                <w:szCs w:val="21"/>
                <w:highlight w:val="none"/>
                <w:lang w:val="en-US" w:eastAsia="zh-CN"/>
              </w:rPr>
            </w:pPr>
            <w:r>
              <w:rPr>
                <w:rFonts w:hint="eastAsia" w:ascii="仿宋" w:hAnsi="仿宋" w:eastAsia="仿宋" w:cs="仿宋"/>
                <w:b/>
                <w:bCs/>
                <w:i w:val="0"/>
                <w:iCs w:val="0"/>
                <w:color w:val="auto"/>
                <w:sz w:val="21"/>
                <w:szCs w:val="21"/>
                <w:highlight w:val="none"/>
                <w:lang w:val="en-US" w:eastAsia="zh-CN"/>
              </w:rPr>
              <w:t>不符合</w:t>
            </w:r>
          </w:p>
        </w:tc>
      </w:tr>
      <w:tr w14:paraId="233AF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trPr>
        <w:tc>
          <w:tcPr>
            <w:tcW w:w="271" w:type="pct"/>
            <w:shd w:val="clear" w:color="auto" w:fill="auto"/>
            <w:vAlign w:val="center"/>
          </w:tcPr>
          <w:p w14:paraId="4A515C07">
            <w:pPr>
              <w:pStyle w:val="50"/>
              <w:numPr>
                <w:ilvl w:val="0"/>
                <w:numId w:val="0"/>
              </w:numPr>
              <w:ind w:left="420" w:leftChars="0" w:hanging="420" w:firstLineChars="0"/>
              <w:jc w:val="center"/>
              <w:rPr>
                <w:rFonts w:hint="eastAsia" w:ascii="仿宋" w:hAnsi="仿宋" w:eastAsia="仿宋" w:cs="仿宋"/>
                <w:i w:val="0"/>
                <w:iCs w:val="0"/>
                <w:color w:val="auto"/>
                <w:sz w:val="21"/>
                <w:szCs w:val="21"/>
                <w:highlight w:val="none"/>
                <w:lang w:val="zh-CN"/>
              </w:rPr>
            </w:pPr>
            <w:r>
              <w:rPr>
                <w:rFonts w:hint="eastAsia" w:ascii="仿宋" w:hAnsi="仿宋" w:eastAsia="仿宋" w:cs="仿宋"/>
                <w:i w:val="0"/>
                <w:iCs w:val="0"/>
                <w:color w:val="auto"/>
                <w:kern w:val="2"/>
                <w:sz w:val="21"/>
                <w:szCs w:val="21"/>
                <w:highlight w:val="none"/>
                <w:lang w:val="zh-CN" w:eastAsia="zh-CN" w:bidi="ar-SA"/>
              </w:rPr>
              <w:t>1</w:t>
            </w:r>
          </w:p>
        </w:tc>
        <w:tc>
          <w:tcPr>
            <w:tcW w:w="704" w:type="pct"/>
            <w:vAlign w:val="center"/>
          </w:tcPr>
          <w:p w14:paraId="5E0E3062">
            <w:pPr>
              <w:pStyle w:val="50"/>
              <w:rPr>
                <w:rFonts w:hint="eastAsia" w:ascii="仿宋" w:hAnsi="仿宋" w:eastAsia="仿宋" w:cs="仿宋"/>
                <w:i w:val="0"/>
                <w:iCs w:val="0"/>
                <w:color w:val="auto"/>
                <w:sz w:val="21"/>
                <w:szCs w:val="21"/>
                <w:highlight w:val="none"/>
                <w:lang w:val="zh-CN"/>
              </w:rPr>
            </w:pPr>
            <w:r>
              <w:rPr>
                <w:rFonts w:hint="eastAsia" w:ascii="仿宋" w:hAnsi="仿宋" w:eastAsia="仿宋" w:cs="仿宋"/>
                <w:i w:val="0"/>
                <w:iCs w:val="0"/>
                <w:color w:val="auto"/>
                <w:sz w:val="21"/>
                <w:szCs w:val="21"/>
                <w:highlight w:val="none"/>
                <w:lang w:val="zh-CN"/>
              </w:rPr>
              <w:t>响应文件</w:t>
            </w:r>
            <w:r>
              <w:rPr>
                <w:rFonts w:hint="eastAsia" w:ascii="仿宋" w:hAnsi="仿宋" w:eastAsia="仿宋" w:cs="仿宋"/>
                <w:i w:val="0"/>
                <w:iCs w:val="0"/>
                <w:color w:val="auto"/>
                <w:sz w:val="21"/>
                <w:szCs w:val="21"/>
                <w:highlight w:val="none"/>
              </w:rPr>
              <w:t>签署</w:t>
            </w:r>
          </w:p>
        </w:tc>
        <w:tc>
          <w:tcPr>
            <w:tcW w:w="2967" w:type="pct"/>
            <w:shd w:val="clear" w:color="auto" w:fill="auto"/>
            <w:vAlign w:val="center"/>
          </w:tcPr>
          <w:p w14:paraId="0FA4ED80">
            <w:pPr>
              <w:pStyle w:val="50"/>
              <w:rPr>
                <w:rFonts w:hint="eastAsia" w:ascii="仿宋" w:hAnsi="仿宋" w:eastAsia="仿宋" w:cs="仿宋"/>
                <w:i w:val="0"/>
                <w:iCs w:val="0"/>
                <w:color w:val="auto"/>
                <w:sz w:val="21"/>
                <w:szCs w:val="21"/>
                <w:highlight w:val="none"/>
                <w:lang w:val="zh-CN" w:eastAsia="zh-CN"/>
              </w:rPr>
            </w:pPr>
            <w:r>
              <w:rPr>
                <w:rFonts w:hint="eastAsia" w:ascii="仿宋" w:hAnsi="仿宋" w:eastAsia="仿宋" w:cs="仿宋"/>
                <w:i w:val="0"/>
                <w:iCs w:val="0"/>
                <w:color w:val="auto"/>
                <w:sz w:val="21"/>
                <w:szCs w:val="21"/>
                <w:highlight w:val="none"/>
                <w:lang w:val="zh-CN"/>
              </w:rPr>
              <w:t>响应文件</w:t>
            </w:r>
            <w:r>
              <w:rPr>
                <w:rFonts w:hint="eastAsia" w:ascii="仿宋" w:hAnsi="仿宋" w:eastAsia="仿宋" w:cs="仿宋"/>
                <w:i w:val="0"/>
                <w:iCs w:val="0"/>
                <w:color w:val="auto"/>
                <w:sz w:val="21"/>
                <w:szCs w:val="21"/>
                <w:highlight w:val="none"/>
                <w:lang w:val="en-US" w:eastAsia="zh-CN"/>
              </w:rPr>
              <w:t>按磋商文件要求签署、盖章的</w:t>
            </w:r>
          </w:p>
        </w:tc>
        <w:tc>
          <w:tcPr>
            <w:tcW w:w="468" w:type="pct"/>
            <w:shd w:val="clear" w:color="auto" w:fill="auto"/>
            <w:vAlign w:val="center"/>
          </w:tcPr>
          <w:p w14:paraId="1E1F1EB1">
            <w:pPr>
              <w:pStyle w:val="50"/>
              <w:rPr>
                <w:rFonts w:hint="eastAsia" w:ascii="仿宋" w:hAnsi="仿宋" w:eastAsia="仿宋" w:cs="仿宋"/>
                <w:i w:val="0"/>
                <w:iCs w:val="0"/>
                <w:color w:val="auto"/>
                <w:sz w:val="21"/>
                <w:szCs w:val="21"/>
                <w:highlight w:val="none"/>
                <w:lang w:val="zh-CN"/>
              </w:rPr>
            </w:pPr>
          </w:p>
        </w:tc>
        <w:tc>
          <w:tcPr>
            <w:tcW w:w="588" w:type="pct"/>
            <w:shd w:val="clear" w:color="auto" w:fill="auto"/>
            <w:vAlign w:val="center"/>
          </w:tcPr>
          <w:p w14:paraId="35325BAA">
            <w:pPr>
              <w:pStyle w:val="50"/>
              <w:rPr>
                <w:rFonts w:hint="eastAsia" w:ascii="仿宋" w:hAnsi="仿宋" w:eastAsia="仿宋" w:cs="仿宋"/>
                <w:i w:val="0"/>
                <w:iCs w:val="0"/>
                <w:color w:val="auto"/>
                <w:sz w:val="21"/>
                <w:szCs w:val="21"/>
                <w:highlight w:val="none"/>
                <w:lang w:val="zh-CN"/>
              </w:rPr>
            </w:pPr>
          </w:p>
        </w:tc>
      </w:tr>
      <w:tr w14:paraId="6BB86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271" w:type="pct"/>
            <w:shd w:val="clear" w:color="auto" w:fill="auto"/>
            <w:vAlign w:val="center"/>
          </w:tcPr>
          <w:p w14:paraId="70154C2F">
            <w:pPr>
              <w:pStyle w:val="50"/>
              <w:numPr>
                <w:ilvl w:val="0"/>
                <w:numId w:val="0"/>
              </w:numPr>
              <w:ind w:left="420" w:leftChars="0" w:hanging="420" w:firstLineChars="0"/>
              <w:jc w:val="center"/>
              <w:rPr>
                <w:rFonts w:hint="eastAsia" w:ascii="仿宋" w:hAnsi="仿宋" w:eastAsia="仿宋" w:cs="仿宋"/>
                <w:i w:val="0"/>
                <w:iCs w:val="0"/>
                <w:color w:val="auto"/>
                <w:kern w:val="2"/>
                <w:sz w:val="21"/>
                <w:szCs w:val="21"/>
                <w:highlight w:val="none"/>
                <w:lang w:val="zh-CN" w:eastAsia="zh-CN" w:bidi="ar-SA"/>
              </w:rPr>
            </w:pPr>
            <w:r>
              <w:rPr>
                <w:rFonts w:hint="eastAsia" w:ascii="仿宋" w:hAnsi="仿宋" w:eastAsia="仿宋" w:cs="仿宋"/>
                <w:i w:val="0"/>
                <w:iCs w:val="0"/>
                <w:color w:val="auto"/>
                <w:kern w:val="2"/>
                <w:sz w:val="21"/>
                <w:szCs w:val="21"/>
                <w:highlight w:val="none"/>
                <w:lang w:val="zh-CN" w:eastAsia="zh-CN" w:bidi="ar-SA"/>
              </w:rPr>
              <w:t>2</w:t>
            </w:r>
          </w:p>
        </w:tc>
        <w:tc>
          <w:tcPr>
            <w:tcW w:w="704" w:type="pct"/>
            <w:shd w:val="clear" w:color="auto" w:fill="auto"/>
            <w:vAlign w:val="center"/>
          </w:tcPr>
          <w:p w14:paraId="1B390AF0">
            <w:pPr>
              <w:pStyle w:val="50"/>
              <w:rPr>
                <w:rFonts w:hint="eastAsia" w:ascii="仿宋" w:hAnsi="仿宋" w:eastAsia="仿宋" w:cs="仿宋"/>
                <w:i w:val="0"/>
                <w:iCs w:val="0"/>
                <w:color w:val="auto"/>
                <w:kern w:val="2"/>
                <w:sz w:val="21"/>
                <w:szCs w:val="21"/>
                <w:highlight w:val="none"/>
                <w:lang w:val="zh-CN" w:eastAsia="zh-CN" w:bidi="ar-SA"/>
              </w:rPr>
            </w:pPr>
            <w:r>
              <w:rPr>
                <w:rFonts w:hint="eastAsia" w:ascii="仿宋" w:hAnsi="仿宋" w:eastAsia="仿宋" w:cs="仿宋"/>
                <w:i w:val="0"/>
                <w:iCs w:val="0"/>
                <w:color w:val="auto"/>
                <w:sz w:val="21"/>
                <w:szCs w:val="21"/>
                <w:highlight w:val="none"/>
                <w:lang w:val="zh-CN"/>
              </w:rPr>
              <w:t>实质性要求</w:t>
            </w:r>
          </w:p>
        </w:tc>
        <w:tc>
          <w:tcPr>
            <w:tcW w:w="2967" w:type="pct"/>
            <w:shd w:val="clear" w:color="auto" w:fill="auto"/>
            <w:vAlign w:val="center"/>
          </w:tcPr>
          <w:p w14:paraId="6D95F485">
            <w:pPr>
              <w:pStyle w:val="50"/>
              <w:rPr>
                <w:rFonts w:hint="eastAsia" w:ascii="仿宋" w:hAnsi="仿宋" w:eastAsia="仿宋" w:cs="仿宋"/>
                <w:i w:val="0"/>
                <w:iCs w:val="0"/>
                <w:color w:val="auto"/>
                <w:kern w:val="2"/>
                <w:sz w:val="21"/>
                <w:szCs w:val="21"/>
                <w:highlight w:val="none"/>
                <w:lang w:val="zh-CN" w:eastAsia="zh-CN" w:bidi="ar-SA"/>
              </w:rPr>
            </w:pPr>
            <w:r>
              <w:rPr>
                <w:rFonts w:hint="eastAsia" w:ascii="仿宋" w:hAnsi="仿宋" w:eastAsia="仿宋" w:cs="仿宋"/>
                <w:i w:val="0"/>
                <w:iCs w:val="0"/>
                <w:color w:val="auto"/>
                <w:sz w:val="21"/>
                <w:szCs w:val="21"/>
                <w:highlight w:val="none"/>
                <w:lang w:val="zh-CN"/>
              </w:rPr>
              <w:t>响应文件</w:t>
            </w:r>
            <w:r>
              <w:rPr>
                <w:rFonts w:hint="eastAsia" w:ascii="仿宋" w:hAnsi="仿宋" w:eastAsia="仿宋" w:cs="仿宋"/>
                <w:i w:val="0"/>
                <w:iCs w:val="0"/>
                <w:color w:val="auto"/>
                <w:sz w:val="21"/>
                <w:szCs w:val="21"/>
                <w:highlight w:val="none"/>
                <w:lang w:val="zh-CN" w:eastAsia="zh-CN"/>
              </w:rPr>
              <w:t>满足</w:t>
            </w:r>
            <w:r>
              <w:rPr>
                <w:rFonts w:hint="eastAsia" w:ascii="仿宋" w:hAnsi="仿宋" w:eastAsia="仿宋" w:cs="仿宋"/>
                <w:i w:val="0"/>
                <w:iCs w:val="0"/>
                <w:color w:val="auto"/>
                <w:sz w:val="21"/>
                <w:szCs w:val="21"/>
                <w:highlight w:val="none"/>
                <w:lang w:val="en-US" w:eastAsia="zh-CN"/>
              </w:rPr>
              <w:t>磋商</w:t>
            </w:r>
            <w:r>
              <w:rPr>
                <w:rFonts w:hint="eastAsia" w:ascii="仿宋" w:hAnsi="仿宋" w:eastAsia="仿宋" w:cs="仿宋"/>
                <w:i w:val="0"/>
                <w:iCs w:val="0"/>
                <w:color w:val="auto"/>
                <w:sz w:val="21"/>
                <w:szCs w:val="21"/>
                <w:highlight w:val="none"/>
                <w:lang w:val="zh-CN" w:eastAsia="zh-CN"/>
              </w:rPr>
              <w:t>文件中标注“★”号的实质性条款（或指标）要求的</w:t>
            </w:r>
            <w:r>
              <w:rPr>
                <w:rFonts w:hint="eastAsia" w:ascii="仿宋" w:hAnsi="仿宋" w:eastAsia="仿宋" w:cs="仿宋"/>
                <w:i w:val="0"/>
                <w:iCs w:val="0"/>
                <w:color w:val="auto"/>
                <w:sz w:val="21"/>
                <w:szCs w:val="21"/>
                <w:highlight w:val="none"/>
                <w:lang w:eastAsia="zh-CN"/>
              </w:rPr>
              <w:t>，</w:t>
            </w:r>
            <w:r>
              <w:rPr>
                <w:rFonts w:hint="eastAsia" w:ascii="仿宋" w:hAnsi="仿宋" w:eastAsia="仿宋" w:cs="仿宋"/>
                <w:i w:val="0"/>
                <w:iCs w:val="0"/>
                <w:color w:val="auto"/>
                <w:sz w:val="21"/>
                <w:szCs w:val="21"/>
                <w:highlight w:val="none"/>
                <w:lang w:val="en-US" w:eastAsia="zh-CN"/>
              </w:rPr>
              <w:t>具体详见</w:t>
            </w:r>
            <w:r>
              <w:rPr>
                <w:rFonts w:hint="eastAsia" w:ascii="仿宋" w:hAnsi="仿宋" w:eastAsia="仿宋" w:cs="仿宋"/>
                <w:i w:val="0"/>
                <w:iCs w:val="0"/>
                <w:color w:val="auto"/>
                <w:sz w:val="21"/>
                <w:szCs w:val="21"/>
                <w:highlight w:val="none"/>
                <w:lang w:val="zh-CN"/>
              </w:rPr>
              <w:t>“实质性响应一览表”</w:t>
            </w:r>
          </w:p>
        </w:tc>
        <w:tc>
          <w:tcPr>
            <w:tcW w:w="468" w:type="pct"/>
            <w:shd w:val="clear" w:color="auto" w:fill="auto"/>
            <w:vAlign w:val="center"/>
          </w:tcPr>
          <w:p w14:paraId="4C63B966">
            <w:pPr>
              <w:pStyle w:val="50"/>
              <w:rPr>
                <w:rFonts w:hint="eastAsia" w:ascii="仿宋" w:hAnsi="仿宋" w:eastAsia="仿宋" w:cs="仿宋"/>
                <w:i w:val="0"/>
                <w:iCs w:val="0"/>
                <w:color w:val="auto"/>
                <w:sz w:val="21"/>
                <w:szCs w:val="21"/>
                <w:highlight w:val="none"/>
                <w:lang w:val="zh-CN"/>
              </w:rPr>
            </w:pPr>
          </w:p>
        </w:tc>
        <w:tc>
          <w:tcPr>
            <w:tcW w:w="588" w:type="pct"/>
            <w:shd w:val="clear" w:color="auto" w:fill="auto"/>
            <w:vAlign w:val="center"/>
          </w:tcPr>
          <w:p w14:paraId="5A615EFE">
            <w:pPr>
              <w:pStyle w:val="50"/>
              <w:rPr>
                <w:rFonts w:hint="eastAsia" w:ascii="仿宋" w:hAnsi="仿宋" w:eastAsia="仿宋" w:cs="仿宋"/>
                <w:i w:val="0"/>
                <w:iCs w:val="0"/>
                <w:color w:val="auto"/>
                <w:sz w:val="21"/>
                <w:szCs w:val="21"/>
                <w:highlight w:val="none"/>
                <w:lang w:val="zh-CN"/>
              </w:rPr>
            </w:pPr>
          </w:p>
        </w:tc>
      </w:tr>
      <w:tr w14:paraId="591B9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271" w:type="pct"/>
            <w:shd w:val="clear" w:color="auto" w:fill="auto"/>
            <w:vAlign w:val="center"/>
          </w:tcPr>
          <w:p w14:paraId="48860C47">
            <w:pPr>
              <w:pStyle w:val="50"/>
              <w:numPr>
                <w:ilvl w:val="0"/>
                <w:numId w:val="0"/>
              </w:numPr>
              <w:ind w:left="420" w:leftChars="0" w:hanging="420" w:firstLineChars="0"/>
              <w:jc w:val="center"/>
              <w:rPr>
                <w:rFonts w:hint="eastAsia" w:ascii="仿宋" w:hAnsi="仿宋" w:eastAsia="仿宋" w:cs="仿宋"/>
                <w:i w:val="0"/>
                <w:iCs w:val="0"/>
                <w:color w:val="auto"/>
                <w:kern w:val="2"/>
                <w:sz w:val="21"/>
                <w:szCs w:val="21"/>
                <w:highlight w:val="none"/>
                <w:lang w:val="zh-CN" w:eastAsia="zh-CN" w:bidi="ar-SA"/>
              </w:rPr>
            </w:pPr>
            <w:r>
              <w:rPr>
                <w:rFonts w:hint="eastAsia" w:ascii="仿宋" w:hAnsi="仿宋" w:eastAsia="仿宋" w:cs="仿宋"/>
                <w:i w:val="0"/>
                <w:iCs w:val="0"/>
                <w:color w:val="auto"/>
                <w:kern w:val="2"/>
                <w:sz w:val="21"/>
                <w:szCs w:val="21"/>
                <w:highlight w:val="none"/>
                <w:lang w:val="zh-CN" w:eastAsia="zh-CN" w:bidi="ar-SA"/>
              </w:rPr>
              <w:t>3</w:t>
            </w:r>
          </w:p>
        </w:tc>
        <w:tc>
          <w:tcPr>
            <w:tcW w:w="704" w:type="pct"/>
            <w:vAlign w:val="center"/>
          </w:tcPr>
          <w:p w14:paraId="31EA832C">
            <w:pPr>
              <w:pStyle w:val="50"/>
              <w:rPr>
                <w:rFonts w:hint="eastAsia" w:ascii="仿宋" w:hAnsi="仿宋" w:eastAsia="仿宋" w:cs="仿宋"/>
                <w:i w:val="0"/>
                <w:iCs w:val="0"/>
                <w:color w:val="auto"/>
                <w:sz w:val="21"/>
                <w:szCs w:val="21"/>
                <w:highlight w:val="none"/>
                <w:lang w:val="zh-CN"/>
              </w:rPr>
            </w:pPr>
            <w:r>
              <w:rPr>
                <w:rFonts w:hint="eastAsia" w:ascii="仿宋" w:hAnsi="仿宋" w:eastAsia="仿宋" w:cs="仿宋"/>
                <w:i w:val="0"/>
                <w:iCs w:val="0"/>
                <w:color w:val="auto"/>
                <w:sz w:val="21"/>
                <w:szCs w:val="21"/>
                <w:highlight w:val="none"/>
                <w:lang w:val="zh-CN"/>
              </w:rPr>
              <w:t>磋商响应性报价</w:t>
            </w:r>
          </w:p>
        </w:tc>
        <w:tc>
          <w:tcPr>
            <w:tcW w:w="2967" w:type="pct"/>
            <w:shd w:val="clear" w:color="auto" w:fill="auto"/>
            <w:vAlign w:val="center"/>
          </w:tcPr>
          <w:p w14:paraId="02D97709">
            <w:pPr>
              <w:pStyle w:val="50"/>
              <w:rPr>
                <w:rFonts w:hint="eastAsia" w:ascii="仿宋" w:hAnsi="仿宋" w:eastAsia="仿宋" w:cs="仿宋"/>
                <w:i w:val="0"/>
                <w:iCs w:val="0"/>
                <w:color w:val="auto"/>
                <w:kern w:val="2"/>
                <w:sz w:val="21"/>
                <w:szCs w:val="21"/>
                <w:highlight w:val="none"/>
                <w:lang w:val="en-US" w:eastAsia="zh-CN" w:bidi="ar-SA"/>
              </w:rPr>
            </w:pPr>
            <w:r>
              <w:rPr>
                <w:rFonts w:hint="eastAsia" w:ascii="仿宋" w:hAnsi="仿宋" w:eastAsia="仿宋" w:cs="仿宋"/>
                <w:i w:val="0"/>
                <w:iCs w:val="0"/>
                <w:color w:val="auto"/>
                <w:sz w:val="21"/>
                <w:szCs w:val="21"/>
                <w:highlight w:val="none"/>
                <w:lang w:val="en-US" w:eastAsia="zh-CN"/>
              </w:rPr>
              <w:t>供应商报价未超过磋商文件中规定的最高限价或者预算金额的</w:t>
            </w:r>
          </w:p>
        </w:tc>
        <w:tc>
          <w:tcPr>
            <w:tcW w:w="468" w:type="pct"/>
            <w:shd w:val="clear" w:color="auto" w:fill="auto"/>
            <w:vAlign w:val="center"/>
          </w:tcPr>
          <w:p w14:paraId="18835E98">
            <w:pPr>
              <w:pStyle w:val="50"/>
              <w:rPr>
                <w:rFonts w:hint="eastAsia" w:ascii="仿宋" w:hAnsi="仿宋" w:eastAsia="仿宋" w:cs="仿宋"/>
                <w:i w:val="0"/>
                <w:iCs w:val="0"/>
                <w:color w:val="auto"/>
                <w:sz w:val="21"/>
                <w:szCs w:val="21"/>
                <w:highlight w:val="none"/>
                <w:lang w:val="zh-CN"/>
              </w:rPr>
            </w:pPr>
          </w:p>
        </w:tc>
        <w:tc>
          <w:tcPr>
            <w:tcW w:w="588" w:type="pct"/>
            <w:shd w:val="clear" w:color="auto" w:fill="auto"/>
            <w:vAlign w:val="center"/>
          </w:tcPr>
          <w:p w14:paraId="32826E79">
            <w:pPr>
              <w:pStyle w:val="50"/>
              <w:rPr>
                <w:rFonts w:hint="eastAsia" w:ascii="仿宋" w:hAnsi="仿宋" w:eastAsia="仿宋" w:cs="仿宋"/>
                <w:i w:val="0"/>
                <w:iCs w:val="0"/>
                <w:color w:val="auto"/>
                <w:sz w:val="21"/>
                <w:szCs w:val="21"/>
                <w:highlight w:val="none"/>
                <w:lang w:val="zh-CN"/>
              </w:rPr>
            </w:pPr>
          </w:p>
        </w:tc>
      </w:tr>
      <w:tr w14:paraId="7C777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trPr>
        <w:tc>
          <w:tcPr>
            <w:tcW w:w="271" w:type="pct"/>
            <w:shd w:val="clear" w:color="auto" w:fill="auto"/>
            <w:vAlign w:val="center"/>
          </w:tcPr>
          <w:p w14:paraId="0D25BA5B">
            <w:pPr>
              <w:pStyle w:val="50"/>
              <w:numPr>
                <w:ilvl w:val="0"/>
                <w:numId w:val="0"/>
              </w:numPr>
              <w:ind w:left="420" w:leftChars="0" w:hanging="420" w:firstLineChars="0"/>
              <w:jc w:val="center"/>
              <w:rPr>
                <w:rFonts w:hint="eastAsia" w:ascii="仿宋" w:hAnsi="仿宋" w:eastAsia="仿宋" w:cs="仿宋"/>
                <w:i w:val="0"/>
                <w:iCs w:val="0"/>
                <w:color w:val="auto"/>
                <w:kern w:val="2"/>
                <w:sz w:val="21"/>
                <w:szCs w:val="21"/>
                <w:highlight w:val="none"/>
                <w:lang w:val="zh-CN" w:eastAsia="zh-CN" w:bidi="ar-SA"/>
              </w:rPr>
            </w:pPr>
            <w:r>
              <w:rPr>
                <w:rFonts w:hint="eastAsia" w:ascii="仿宋" w:hAnsi="仿宋" w:eastAsia="仿宋" w:cs="仿宋"/>
                <w:i w:val="0"/>
                <w:iCs w:val="0"/>
                <w:color w:val="auto"/>
                <w:kern w:val="2"/>
                <w:sz w:val="21"/>
                <w:szCs w:val="21"/>
                <w:highlight w:val="none"/>
                <w:lang w:val="zh-CN" w:eastAsia="zh-CN" w:bidi="ar-SA"/>
              </w:rPr>
              <w:t>4</w:t>
            </w:r>
          </w:p>
        </w:tc>
        <w:tc>
          <w:tcPr>
            <w:tcW w:w="704" w:type="pct"/>
            <w:vAlign w:val="center"/>
          </w:tcPr>
          <w:p w14:paraId="6B53D7DD">
            <w:pPr>
              <w:pStyle w:val="50"/>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虚假材料</w:t>
            </w:r>
          </w:p>
        </w:tc>
        <w:tc>
          <w:tcPr>
            <w:tcW w:w="2967" w:type="pct"/>
            <w:shd w:val="clear" w:color="auto" w:fill="auto"/>
            <w:vAlign w:val="center"/>
          </w:tcPr>
          <w:p w14:paraId="3C241A91">
            <w:pPr>
              <w:pStyle w:val="50"/>
              <w:rPr>
                <w:rFonts w:hint="eastAsia" w:ascii="仿宋" w:hAnsi="仿宋" w:eastAsia="仿宋" w:cs="仿宋"/>
                <w:i w:val="0"/>
                <w:iCs w:val="0"/>
                <w:color w:val="auto"/>
                <w:kern w:val="2"/>
                <w:sz w:val="21"/>
                <w:szCs w:val="21"/>
                <w:highlight w:val="none"/>
                <w:lang w:val="zh-CN" w:eastAsia="zh-CN" w:bidi="ar-SA"/>
              </w:rPr>
            </w:pPr>
            <w:r>
              <w:rPr>
                <w:rFonts w:hint="eastAsia" w:ascii="仿宋" w:hAnsi="仿宋" w:eastAsia="仿宋" w:cs="仿宋"/>
                <w:i w:val="0"/>
                <w:iCs w:val="0"/>
                <w:color w:val="auto"/>
                <w:sz w:val="21"/>
                <w:szCs w:val="21"/>
                <w:highlight w:val="none"/>
                <w:lang w:val="en-US" w:eastAsia="zh-CN"/>
              </w:rPr>
              <w:t>响应</w:t>
            </w:r>
            <w:r>
              <w:rPr>
                <w:rFonts w:hint="eastAsia" w:ascii="仿宋" w:hAnsi="仿宋" w:eastAsia="仿宋" w:cs="仿宋"/>
                <w:i w:val="0"/>
                <w:iCs w:val="0"/>
                <w:color w:val="auto"/>
                <w:sz w:val="21"/>
                <w:szCs w:val="21"/>
                <w:highlight w:val="none"/>
                <w:lang w:val="zh-CN" w:eastAsia="zh-CN"/>
              </w:rPr>
              <w:t>文件</w:t>
            </w:r>
            <w:r>
              <w:rPr>
                <w:rFonts w:hint="eastAsia" w:ascii="仿宋" w:hAnsi="仿宋" w:eastAsia="仿宋" w:cs="仿宋"/>
                <w:i w:val="0"/>
                <w:iCs w:val="0"/>
                <w:color w:val="auto"/>
                <w:sz w:val="21"/>
                <w:szCs w:val="21"/>
                <w:highlight w:val="none"/>
                <w:lang w:val="en-US" w:eastAsia="zh-CN"/>
              </w:rPr>
              <w:t>未</w:t>
            </w:r>
            <w:r>
              <w:rPr>
                <w:rFonts w:hint="eastAsia" w:ascii="仿宋" w:hAnsi="仿宋" w:eastAsia="仿宋" w:cs="仿宋"/>
                <w:i w:val="0"/>
                <w:iCs w:val="0"/>
                <w:color w:val="auto"/>
                <w:sz w:val="21"/>
                <w:szCs w:val="21"/>
                <w:highlight w:val="none"/>
                <w:lang w:val="zh-CN" w:eastAsia="zh-CN"/>
              </w:rPr>
              <w:t>提供虚假材料的</w:t>
            </w:r>
          </w:p>
        </w:tc>
        <w:tc>
          <w:tcPr>
            <w:tcW w:w="468" w:type="pct"/>
            <w:shd w:val="clear" w:color="auto" w:fill="auto"/>
            <w:vAlign w:val="center"/>
          </w:tcPr>
          <w:p w14:paraId="4B513014">
            <w:pPr>
              <w:pStyle w:val="50"/>
              <w:rPr>
                <w:rFonts w:hint="eastAsia" w:ascii="仿宋" w:hAnsi="仿宋" w:eastAsia="仿宋" w:cs="仿宋"/>
                <w:i w:val="0"/>
                <w:iCs w:val="0"/>
                <w:color w:val="auto"/>
                <w:sz w:val="21"/>
                <w:szCs w:val="21"/>
                <w:highlight w:val="none"/>
                <w:lang w:val="zh-CN"/>
              </w:rPr>
            </w:pPr>
          </w:p>
        </w:tc>
        <w:tc>
          <w:tcPr>
            <w:tcW w:w="588" w:type="pct"/>
            <w:shd w:val="clear" w:color="auto" w:fill="auto"/>
            <w:vAlign w:val="center"/>
          </w:tcPr>
          <w:p w14:paraId="48AFA180">
            <w:pPr>
              <w:pStyle w:val="50"/>
              <w:rPr>
                <w:rFonts w:hint="eastAsia" w:ascii="仿宋" w:hAnsi="仿宋" w:eastAsia="仿宋" w:cs="仿宋"/>
                <w:i w:val="0"/>
                <w:iCs w:val="0"/>
                <w:color w:val="auto"/>
                <w:sz w:val="21"/>
                <w:szCs w:val="21"/>
                <w:highlight w:val="none"/>
                <w:lang w:val="zh-CN"/>
              </w:rPr>
            </w:pPr>
          </w:p>
        </w:tc>
      </w:tr>
      <w:tr w14:paraId="30B89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271" w:type="pct"/>
            <w:shd w:val="clear" w:color="auto" w:fill="auto"/>
            <w:vAlign w:val="center"/>
          </w:tcPr>
          <w:p w14:paraId="6C002E13">
            <w:pPr>
              <w:pStyle w:val="50"/>
              <w:numPr>
                <w:ilvl w:val="0"/>
                <w:numId w:val="0"/>
              </w:numPr>
              <w:ind w:left="0" w:leftChars="0" w:firstLine="0" w:firstLineChars="0"/>
              <w:jc w:val="center"/>
              <w:rPr>
                <w:rFonts w:hint="eastAsia" w:ascii="仿宋" w:hAnsi="仿宋" w:eastAsia="仿宋" w:cs="仿宋"/>
                <w:i w:val="0"/>
                <w:iCs w:val="0"/>
                <w:color w:val="auto"/>
                <w:kern w:val="2"/>
                <w:sz w:val="21"/>
                <w:szCs w:val="21"/>
                <w:highlight w:val="none"/>
                <w:lang w:val="zh-CN" w:eastAsia="zh-CN" w:bidi="ar-SA"/>
              </w:rPr>
            </w:pPr>
            <w:r>
              <w:rPr>
                <w:rFonts w:hint="eastAsia" w:ascii="仿宋" w:hAnsi="仿宋" w:eastAsia="仿宋" w:cs="仿宋"/>
                <w:i w:val="0"/>
                <w:iCs w:val="0"/>
                <w:color w:val="auto"/>
                <w:sz w:val="21"/>
                <w:szCs w:val="21"/>
                <w:highlight w:val="none"/>
                <w:lang w:val="en-US" w:eastAsia="zh-CN"/>
              </w:rPr>
              <w:t>5</w:t>
            </w:r>
          </w:p>
        </w:tc>
        <w:tc>
          <w:tcPr>
            <w:tcW w:w="704" w:type="pct"/>
            <w:vAlign w:val="center"/>
          </w:tcPr>
          <w:p w14:paraId="5C91A4A7">
            <w:pPr>
              <w:pStyle w:val="50"/>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响应文件的澄清、说明、补正</w:t>
            </w:r>
          </w:p>
        </w:tc>
        <w:tc>
          <w:tcPr>
            <w:tcW w:w="2967" w:type="pct"/>
            <w:shd w:val="clear" w:color="auto" w:fill="auto"/>
            <w:vAlign w:val="center"/>
          </w:tcPr>
          <w:p w14:paraId="3E6052BB">
            <w:pPr>
              <w:pStyle w:val="50"/>
              <w:rPr>
                <w:rFonts w:hint="eastAsia" w:ascii="仿宋" w:hAnsi="仿宋" w:eastAsia="仿宋" w:cs="仿宋"/>
                <w:i w:val="0"/>
                <w:iCs w:val="0"/>
                <w:color w:val="auto"/>
                <w:kern w:val="2"/>
                <w:sz w:val="21"/>
                <w:szCs w:val="21"/>
                <w:highlight w:val="none"/>
                <w:lang w:val="zh-CN" w:eastAsia="zh-CN" w:bidi="ar-SA"/>
              </w:rPr>
            </w:pPr>
            <w:r>
              <w:rPr>
                <w:rFonts w:hint="eastAsia" w:ascii="仿宋" w:hAnsi="仿宋" w:eastAsia="仿宋" w:cs="仿宋"/>
                <w:i w:val="0"/>
                <w:iCs w:val="0"/>
                <w:color w:val="auto"/>
                <w:sz w:val="21"/>
                <w:szCs w:val="21"/>
                <w:highlight w:val="none"/>
                <w:lang w:val="zh-CN" w:eastAsia="zh-CN"/>
              </w:rPr>
              <w:t>评审期间,</w:t>
            </w:r>
            <w:r>
              <w:rPr>
                <w:rFonts w:hint="eastAsia" w:ascii="仿宋" w:hAnsi="仿宋" w:eastAsia="仿宋" w:cs="仿宋"/>
                <w:i w:val="0"/>
                <w:iCs w:val="0"/>
                <w:color w:val="auto"/>
                <w:sz w:val="21"/>
                <w:szCs w:val="21"/>
                <w:highlight w:val="none"/>
                <w:lang w:val="en-US" w:eastAsia="zh-CN"/>
              </w:rPr>
              <w:t>供应商</w:t>
            </w:r>
            <w:r>
              <w:rPr>
                <w:rFonts w:hint="eastAsia" w:ascii="仿宋" w:hAnsi="仿宋" w:eastAsia="仿宋" w:cs="仿宋"/>
                <w:i w:val="0"/>
                <w:iCs w:val="0"/>
                <w:color w:val="auto"/>
                <w:sz w:val="21"/>
                <w:szCs w:val="21"/>
                <w:highlight w:val="none"/>
                <w:lang w:val="zh-CN" w:eastAsia="zh-CN"/>
              </w:rPr>
              <w:t>按磋商小组的要求提交经授权代表签字的澄清、说明、更正且澄清、说明、更正未超出响应文件范围或</w:t>
            </w:r>
            <w:r>
              <w:rPr>
                <w:rFonts w:hint="eastAsia" w:ascii="仿宋" w:hAnsi="仿宋" w:eastAsia="仿宋" w:cs="仿宋"/>
                <w:i w:val="0"/>
                <w:iCs w:val="0"/>
                <w:color w:val="auto"/>
                <w:sz w:val="21"/>
                <w:szCs w:val="21"/>
                <w:highlight w:val="none"/>
                <w:lang w:val="en-US" w:eastAsia="zh-CN"/>
              </w:rPr>
              <w:t>未</w:t>
            </w:r>
            <w:r>
              <w:rPr>
                <w:rFonts w:hint="eastAsia" w:ascii="仿宋" w:hAnsi="仿宋" w:eastAsia="仿宋" w:cs="仿宋"/>
                <w:i w:val="0"/>
                <w:iCs w:val="0"/>
                <w:color w:val="auto"/>
                <w:sz w:val="21"/>
                <w:szCs w:val="21"/>
                <w:highlight w:val="none"/>
                <w:lang w:val="zh-CN" w:eastAsia="zh-CN"/>
              </w:rPr>
              <w:t>改变</w:t>
            </w:r>
            <w:r>
              <w:rPr>
                <w:rFonts w:hint="eastAsia" w:ascii="仿宋" w:hAnsi="仿宋" w:eastAsia="仿宋" w:cs="仿宋"/>
                <w:i w:val="0"/>
                <w:iCs w:val="0"/>
                <w:color w:val="auto"/>
                <w:sz w:val="21"/>
                <w:szCs w:val="21"/>
                <w:highlight w:val="none"/>
                <w:lang w:val="en-US" w:eastAsia="zh-CN"/>
              </w:rPr>
              <w:t>响应</w:t>
            </w:r>
            <w:r>
              <w:rPr>
                <w:rFonts w:hint="eastAsia" w:ascii="仿宋" w:hAnsi="仿宋" w:eastAsia="仿宋" w:cs="仿宋"/>
                <w:i w:val="0"/>
                <w:iCs w:val="0"/>
                <w:color w:val="auto"/>
                <w:sz w:val="21"/>
                <w:szCs w:val="21"/>
                <w:highlight w:val="none"/>
                <w:lang w:val="zh-CN" w:eastAsia="zh-CN"/>
              </w:rPr>
              <w:t>文件的实质性内容</w:t>
            </w:r>
          </w:p>
        </w:tc>
        <w:tc>
          <w:tcPr>
            <w:tcW w:w="468" w:type="pct"/>
            <w:shd w:val="clear" w:color="auto" w:fill="auto"/>
            <w:vAlign w:val="center"/>
          </w:tcPr>
          <w:p w14:paraId="1EA81190">
            <w:pPr>
              <w:pStyle w:val="50"/>
              <w:rPr>
                <w:rFonts w:hint="eastAsia" w:ascii="仿宋" w:hAnsi="仿宋" w:eastAsia="仿宋" w:cs="仿宋"/>
                <w:i w:val="0"/>
                <w:iCs w:val="0"/>
                <w:color w:val="auto"/>
                <w:sz w:val="21"/>
                <w:szCs w:val="21"/>
                <w:highlight w:val="none"/>
                <w:lang w:val="zh-CN"/>
              </w:rPr>
            </w:pPr>
          </w:p>
        </w:tc>
        <w:tc>
          <w:tcPr>
            <w:tcW w:w="588" w:type="pct"/>
            <w:shd w:val="clear" w:color="auto" w:fill="auto"/>
            <w:vAlign w:val="center"/>
          </w:tcPr>
          <w:p w14:paraId="2394B23D">
            <w:pPr>
              <w:pStyle w:val="50"/>
              <w:rPr>
                <w:rFonts w:hint="eastAsia" w:ascii="仿宋" w:hAnsi="仿宋" w:eastAsia="仿宋" w:cs="仿宋"/>
                <w:i w:val="0"/>
                <w:iCs w:val="0"/>
                <w:color w:val="auto"/>
                <w:sz w:val="21"/>
                <w:szCs w:val="21"/>
                <w:highlight w:val="none"/>
                <w:lang w:val="zh-CN"/>
              </w:rPr>
            </w:pPr>
          </w:p>
        </w:tc>
      </w:tr>
      <w:tr w14:paraId="6D40C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271" w:type="pct"/>
            <w:shd w:val="clear" w:color="auto" w:fill="auto"/>
            <w:vAlign w:val="center"/>
          </w:tcPr>
          <w:p w14:paraId="09617D9C">
            <w:pPr>
              <w:pStyle w:val="50"/>
              <w:numPr>
                <w:ilvl w:val="0"/>
                <w:numId w:val="0"/>
              </w:numPr>
              <w:ind w:left="420" w:leftChars="0" w:hanging="420" w:firstLineChars="0"/>
              <w:jc w:val="center"/>
              <w:rPr>
                <w:rFonts w:hint="eastAsia" w:ascii="仿宋" w:hAnsi="仿宋" w:eastAsia="仿宋" w:cs="仿宋"/>
                <w:i w:val="0"/>
                <w:iCs w:val="0"/>
                <w:color w:val="auto"/>
                <w:kern w:val="2"/>
                <w:sz w:val="21"/>
                <w:szCs w:val="21"/>
                <w:highlight w:val="none"/>
                <w:lang w:val="zh-CN" w:eastAsia="zh-CN" w:bidi="ar-SA"/>
              </w:rPr>
            </w:pPr>
            <w:r>
              <w:rPr>
                <w:rFonts w:hint="eastAsia" w:ascii="仿宋" w:hAnsi="仿宋" w:eastAsia="仿宋" w:cs="仿宋"/>
                <w:i w:val="0"/>
                <w:iCs w:val="0"/>
                <w:color w:val="auto"/>
                <w:kern w:val="2"/>
                <w:sz w:val="21"/>
                <w:szCs w:val="21"/>
                <w:highlight w:val="none"/>
                <w:lang w:val="en-US" w:eastAsia="zh-CN" w:bidi="ar-SA"/>
              </w:rPr>
              <w:t>6</w:t>
            </w:r>
          </w:p>
        </w:tc>
        <w:tc>
          <w:tcPr>
            <w:tcW w:w="704" w:type="pct"/>
            <w:vAlign w:val="center"/>
          </w:tcPr>
          <w:p w14:paraId="2016E93A">
            <w:pPr>
              <w:pStyle w:val="50"/>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供应商影响评审</w:t>
            </w:r>
          </w:p>
        </w:tc>
        <w:tc>
          <w:tcPr>
            <w:tcW w:w="2967" w:type="pct"/>
            <w:shd w:val="clear" w:color="auto" w:fill="auto"/>
            <w:vAlign w:val="center"/>
          </w:tcPr>
          <w:p w14:paraId="50B76BB4">
            <w:pPr>
              <w:pStyle w:val="50"/>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供应商</w:t>
            </w:r>
            <w:r>
              <w:rPr>
                <w:rFonts w:hint="eastAsia" w:ascii="仿宋" w:hAnsi="仿宋" w:eastAsia="仿宋" w:cs="仿宋"/>
                <w:i w:val="0"/>
                <w:iCs w:val="0"/>
                <w:color w:val="auto"/>
                <w:sz w:val="21"/>
                <w:szCs w:val="21"/>
                <w:highlight w:val="none"/>
                <w:lang w:val="zh-CN" w:eastAsia="zh-CN"/>
              </w:rPr>
              <w:t>对采购人、采购代理机构、磋商小组及其工作人员</w:t>
            </w:r>
            <w:r>
              <w:rPr>
                <w:rFonts w:hint="eastAsia" w:ascii="仿宋" w:hAnsi="仿宋" w:eastAsia="仿宋" w:cs="仿宋"/>
                <w:i w:val="0"/>
                <w:iCs w:val="0"/>
                <w:color w:val="auto"/>
                <w:sz w:val="21"/>
                <w:szCs w:val="21"/>
                <w:highlight w:val="none"/>
                <w:lang w:val="en-US" w:eastAsia="zh-CN"/>
              </w:rPr>
              <w:t>未</w:t>
            </w:r>
            <w:r>
              <w:rPr>
                <w:rFonts w:hint="eastAsia" w:ascii="仿宋" w:hAnsi="仿宋" w:eastAsia="仿宋" w:cs="仿宋"/>
                <w:i w:val="0"/>
                <w:iCs w:val="0"/>
                <w:color w:val="auto"/>
                <w:sz w:val="21"/>
                <w:szCs w:val="21"/>
                <w:highlight w:val="none"/>
                <w:lang w:val="zh-CN" w:eastAsia="zh-CN"/>
              </w:rPr>
              <w:t>施加影响,</w:t>
            </w:r>
            <w:r>
              <w:rPr>
                <w:rFonts w:hint="eastAsia" w:ascii="仿宋" w:hAnsi="仿宋" w:eastAsia="仿宋" w:cs="仿宋"/>
                <w:i w:val="0"/>
                <w:iCs w:val="0"/>
                <w:color w:val="auto"/>
                <w:sz w:val="21"/>
                <w:szCs w:val="21"/>
                <w:highlight w:val="none"/>
                <w:lang w:val="en-US" w:eastAsia="zh-CN"/>
              </w:rPr>
              <w:t>无</w:t>
            </w:r>
            <w:r>
              <w:rPr>
                <w:rFonts w:hint="eastAsia" w:ascii="仿宋" w:hAnsi="仿宋" w:eastAsia="仿宋" w:cs="仿宋"/>
                <w:i w:val="0"/>
                <w:iCs w:val="0"/>
                <w:color w:val="auto"/>
                <w:sz w:val="21"/>
                <w:szCs w:val="21"/>
                <w:highlight w:val="none"/>
                <w:lang w:val="zh-CN" w:eastAsia="zh-CN"/>
              </w:rPr>
              <w:t>有碍公平、公正</w:t>
            </w:r>
            <w:r>
              <w:rPr>
                <w:rFonts w:hint="eastAsia" w:ascii="仿宋" w:hAnsi="仿宋" w:eastAsia="仿宋" w:cs="仿宋"/>
                <w:i w:val="0"/>
                <w:iCs w:val="0"/>
                <w:color w:val="auto"/>
                <w:sz w:val="21"/>
                <w:szCs w:val="21"/>
                <w:highlight w:val="none"/>
                <w:lang w:val="en-US" w:eastAsia="zh-CN"/>
              </w:rPr>
              <w:t>行为的</w:t>
            </w:r>
          </w:p>
        </w:tc>
        <w:tc>
          <w:tcPr>
            <w:tcW w:w="468" w:type="pct"/>
            <w:shd w:val="clear" w:color="auto" w:fill="auto"/>
            <w:vAlign w:val="center"/>
          </w:tcPr>
          <w:p w14:paraId="75DB24A7">
            <w:pPr>
              <w:pStyle w:val="50"/>
              <w:rPr>
                <w:rFonts w:hint="eastAsia" w:ascii="仿宋" w:hAnsi="仿宋" w:eastAsia="仿宋" w:cs="仿宋"/>
                <w:i w:val="0"/>
                <w:iCs w:val="0"/>
                <w:color w:val="auto"/>
                <w:sz w:val="21"/>
                <w:szCs w:val="21"/>
                <w:highlight w:val="none"/>
                <w:lang w:val="zh-CN"/>
              </w:rPr>
            </w:pPr>
          </w:p>
        </w:tc>
        <w:tc>
          <w:tcPr>
            <w:tcW w:w="588" w:type="pct"/>
            <w:shd w:val="clear" w:color="auto" w:fill="auto"/>
            <w:vAlign w:val="center"/>
          </w:tcPr>
          <w:p w14:paraId="7D6DA84C">
            <w:pPr>
              <w:pStyle w:val="50"/>
              <w:rPr>
                <w:rFonts w:hint="eastAsia" w:ascii="仿宋" w:hAnsi="仿宋" w:eastAsia="仿宋" w:cs="仿宋"/>
                <w:i w:val="0"/>
                <w:iCs w:val="0"/>
                <w:color w:val="auto"/>
                <w:sz w:val="21"/>
                <w:szCs w:val="21"/>
                <w:highlight w:val="none"/>
                <w:lang w:val="zh-CN"/>
              </w:rPr>
            </w:pPr>
          </w:p>
        </w:tc>
      </w:tr>
      <w:tr w14:paraId="35AAC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71" w:type="pct"/>
            <w:shd w:val="clear" w:color="auto" w:fill="auto"/>
            <w:vAlign w:val="center"/>
          </w:tcPr>
          <w:p w14:paraId="332BD4A6">
            <w:pPr>
              <w:pStyle w:val="50"/>
              <w:numPr>
                <w:ilvl w:val="0"/>
                <w:numId w:val="0"/>
              </w:numPr>
              <w:ind w:left="420" w:leftChars="0" w:hanging="420" w:firstLineChars="0"/>
              <w:jc w:val="center"/>
              <w:rPr>
                <w:rFonts w:hint="eastAsia" w:ascii="仿宋" w:hAnsi="仿宋" w:eastAsia="仿宋" w:cs="仿宋"/>
                <w:i w:val="0"/>
                <w:iCs w:val="0"/>
                <w:color w:val="auto"/>
                <w:kern w:val="2"/>
                <w:sz w:val="21"/>
                <w:szCs w:val="21"/>
                <w:highlight w:val="none"/>
                <w:lang w:val="en-US" w:eastAsia="zh-CN" w:bidi="ar-SA"/>
              </w:rPr>
            </w:pPr>
            <w:r>
              <w:rPr>
                <w:rFonts w:hint="eastAsia" w:ascii="仿宋" w:hAnsi="仿宋" w:eastAsia="仿宋" w:cs="仿宋"/>
                <w:i w:val="0"/>
                <w:iCs w:val="0"/>
                <w:color w:val="auto"/>
                <w:kern w:val="2"/>
                <w:sz w:val="21"/>
                <w:szCs w:val="21"/>
                <w:highlight w:val="none"/>
                <w:lang w:val="en-US" w:eastAsia="zh-CN" w:bidi="ar-SA"/>
              </w:rPr>
              <w:t>7</w:t>
            </w:r>
          </w:p>
        </w:tc>
        <w:tc>
          <w:tcPr>
            <w:tcW w:w="704" w:type="pct"/>
            <w:vAlign w:val="center"/>
          </w:tcPr>
          <w:p w14:paraId="56EEFE7E">
            <w:pPr>
              <w:pStyle w:val="50"/>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附加条件</w:t>
            </w:r>
          </w:p>
        </w:tc>
        <w:tc>
          <w:tcPr>
            <w:tcW w:w="2967" w:type="pct"/>
            <w:shd w:val="clear" w:color="auto" w:fill="auto"/>
            <w:vAlign w:val="center"/>
          </w:tcPr>
          <w:p w14:paraId="618DB2FB">
            <w:pPr>
              <w:pStyle w:val="50"/>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响应文件没有采购人不能接受的附加条件的</w:t>
            </w:r>
          </w:p>
        </w:tc>
        <w:tc>
          <w:tcPr>
            <w:tcW w:w="468" w:type="pct"/>
            <w:shd w:val="clear" w:color="auto" w:fill="auto"/>
            <w:vAlign w:val="center"/>
          </w:tcPr>
          <w:p w14:paraId="36C2A679">
            <w:pPr>
              <w:pStyle w:val="50"/>
              <w:rPr>
                <w:rFonts w:hint="eastAsia" w:ascii="仿宋" w:hAnsi="仿宋" w:eastAsia="仿宋" w:cs="仿宋"/>
                <w:i w:val="0"/>
                <w:iCs w:val="0"/>
                <w:color w:val="auto"/>
                <w:sz w:val="21"/>
                <w:szCs w:val="21"/>
                <w:highlight w:val="none"/>
                <w:lang w:val="zh-CN"/>
              </w:rPr>
            </w:pPr>
          </w:p>
        </w:tc>
        <w:tc>
          <w:tcPr>
            <w:tcW w:w="588" w:type="pct"/>
            <w:shd w:val="clear" w:color="auto" w:fill="auto"/>
            <w:vAlign w:val="center"/>
          </w:tcPr>
          <w:p w14:paraId="73E4201A">
            <w:pPr>
              <w:pStyle w:val="50"/>
              <w:rPr>
                <w:rFonts w:hint="eastAsia" w:ascii="仿宋" w:hAnsi="仿宋" w:eastAsia="仿宋" w:cs="仿宋"/>
                <w:i w:val="0"/>
                <w:iCs w:val="0"/>
                <w:color w:val="auto"/>
                <w:sz w:val="21"/>
                <w:szCs w:val="21"/>
                <w:highlight w:val="none"/>
                <w:lang w:val="zh-CN"/>
              </w:rPr>
            </w:pPr>
          </w:p>
        </w:tc>
      </w:tr>
      <w:tr w14:paraId="681D0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71" w:type="pct"/>
            <w:shd w:val="clear" w:color="auto" w:fill="auto"/>
            <w:vAlign w:val="center"/>
          </w:tcPr>
          <w:p w14:paraId="323D8C9D">
            <w:pPr>
              <w:pStyle w:val="50"/>
              <w:numPr>
                <w:ilvl w:val="0"/>
                <w:numId w:val="0"/>
              </w:numPr>
              <w:ind w:left="420" w:leftChars="0" w:hanging="420" w:firstLineChars="0"/>
              <w:jc w:val="center"/>
              <w:rPr>
                <w:rFonts w:hint="eastAsia" w:ascii="仿宋" w:hAnsi="仿宋" w:eastAsia="仿宋" w:cs="仿宋"/>
                <w:i w:val="0"/>
                <w:iCs w:val="0"/>
                <w:color w:val="auto"/>
                <w:kern w:val="2"/>
                <w:sz w:val="21"/>
                <w:szCs w:val="21"/>
                <w:highlight w:val="none"/>
                <w:lang w:val="en-US" w:eastAsia="zh-CN" w:bidi="ar-SA"/>
              </w:rPr>
            </w:pPr>
            <w:r>
              <w:rPr>
                <w:rFonts w:hint="eastAsia" w:ascii="仿宋" w:hAnsi="仿宋" w:eastAsia="仿宋" w:cs="仿宋"/>
                <w:i w:val="0"/>
                <w:iCs w:val="0"/>
                <w:color w:val="auto"/>
                <w:kern w:val="2"/>
                <w:sz w:val="21"/>
                <w:szCs w:val="21"/>
                <w:highlight w:val="none"/>
                <w:lang w:val="en-US" w:eastAsia="zh-CN" w:bidi="ar-SA"/>
              </w:rPr>
              <w:t>8</w:t>
            </w:r>
          </w:p>
        </w:tc>
        <w:tc>
          <w:tcPr>
            <w:tcW w:w="704" w:type="pct"/>
            <w:shd w:val="clear" w:color="auto" w:fill="auto"/>
            <w:vAlign w:val="center"/>
          </w:tcPr>
          <w:p w14:paraId="39D684C7">
            <w:pPr>
              <w:pStyle w:val="50"/>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工程量清单</w:t>
            </w:r>
          </w:p>
        </w:tc>
        <w:tc>
          <w:tcPr>
            <w:tcW w:w="2967" w:type="pct"/>
            <w:shd w:val="clear" w:color="auto" w:fill="auto"/>
            <w:vAlign w:val="center"/>
          </w:tcPr>
          <w:p w14:paraId="5050123A">
            <w:pPr>
              <w:pStyle w:val="50"/>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未改变磋商文件提供工程量清单中的项目编码、项目名称、项目特征、计量单位和工程量的</w:t>
            </w:r>
          </w:p>
        </w:tc>
        <w:tc>
          <w:tcPr>
            <w:tcW w:w="468" w:type="pct"/>
            <w:shd w:val="clear" w:color="auto" w:fill="auto"/>
            <w:vAlign w:val="center"/>
          </w:tcPr>
          <w:p w14:paraId="68B59918">
            <w:pPr>
              <w:pStyle w:val="50"/>
              <w:rPr>
                <w:rFonts w:hint="eastAsia" w:ascii="仿宋" w:hAnsi="仿宋" w:eastAsia="仿宋" w:cs="仿宋"/>
                <w:i w:val="0"/>
                <w:iCs w:val="0"/>
                <w:color w:val="auto"/>
                <w:sz w:val="21"/>
                <w:szCs w:val="21"/>
                <w:highlight w:val="none"/>
                <w:lang w:val="zh-CN"/>
              </w:rPr>
            </w:pPr>
          </w:p>
        </w:tc>
        <w:tc>
          <w:tcPr>
            <w:tcW w:w="588" w:type="pct"/>
            <w:shd w:val="clear" w:color="auto" w:fill="auto"/>
            <w:vAlign w:val="center"/>
          </w:tcPr>
          <w:p w14:paraId="769FE525">
            <w:pPr>
              <w:pStyle w:val="50"/>
              <w:rPr>
                <w:rFonts w:hint="eastAsia" w:ascii="仿宋" w:hAnsi="仿宋" w:eastAsia="仿宋" w:cs="仿宋"/>
                <w:i w:val="0"/>
                <w:iCs w:val="0"/>
                <w:color w:val="auto"/>
                <w:sz w:val="21"/>
                <w:szCs w:val="21"/>
                <w:highlight w:val="none"/>
                <w:lang w:val="zh-CN"/>
              </w:rPr>
            </w:pPr>
          </w:p>
        </w:tc>
      </w:tr>
      <w:tr w14:paraId="5A8F7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71" w:type="pct"/>
            <w:shd w:val="clear" w:color="auto" w:fill="auto"/>
            <w:vAlign w:val="center"/>
          </w:tcPr>
          <w:p w14:paraId="26A2A042">
            <w:pPr>
              <w:pStyle w:val="50"/>
              <w:numPr>
                <w:ilvl w:val="0"/>
                <w:numId w:val="0"/>
              </w:numPr>
              <w:ind w:left="420" w:leftChars="0" w:hanging="420" w:firstLineChars="0"/>
              <w:jc w:val="center"/>
              <w:rPr>
                <w:rFonts w:hint="default" w:ascii="仿宋" w:hAnsi="仿宋" w:eastAsia="仿宋" w:cs="仿宋"/>
                <w:i w:val="0"/>
                <w:iCs w:val="0"/>
                <w:color w:val="auto"/>
                <w:kern w:val="2"/>
                <w:sz w:val="21"/>
                <w:szCs w:val="21"/>
                <w:highlight w:val="none"/>
                <w:lang w:val="en-US" w:eastAsia="zh-CN" w:bidi="ar-SA"/>
              </w:rPr>
            </w:pPr>
            <w:r>
              <w:rPr>
                <w:rFonts w:hint="eastAsia" w:ascii="仿宋" w:hAnsi="仿宋" w:eastAsia="仿宋" w:cs="仿宋"/>
                <w:i w:val="0"/>
                <w:iCs w:val="0"/>
                <w:color w:val="auto"/>
                <w:kern w:val="2"/>
                <w:sz w:val="21"/>
                <w:szCs w:val="21"/>
                <w:highlight w:val="none"/>
                <w:lang w:val="en-US" w:eastAsia="zh-CN" w:bidi="ar-SA"/>
              </w:rPr>
              <w:t>9</w:t>
            </w:r>
          </w:p>
        </w:tc>
        <w:tc>
          <w:tcPr>
            <w:tcW w:w="704" w:type="pct"/>
            <w:shd w:val="clear" w:color="auto" w:fill="auto"/>
            <w:vAlign w:val="center"/>
          </w:tcPr>
          <w:p w14:paraId="60C87E39">
            <w:pPr>
              <w:pStyle w:val="50"/>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不可竞争费</w:t>
            </w:r>
          </w:p>
        </w:tc>
        <w:tc>
          <w:tcPr>
            <w:tcW w:w="2967" w:type="pct"/>
            <w:shd w:val="clear" w:color="auto" w:fill="auto"/>
            <w:vAlign w:val="center"/>
          </w:tcPr>
          <w:p w14:paraId="341E17CE">
            <w:pPr>
              <w:pStyle w:val="50"/>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未改动规费、税金及安全文明施工费中“环境保护费、文明施工费、安全施工费”等不可竞争费的计费基础和费率的</w:t>
            </w:r>
          </w:p>
        </w:tc>
        <w:tc>
          <w:tcPr>
            <w:tcW w:w="468" w:type="pct"/>
            <w:shd w:val="clear" w:color="auto" w:fill="auto"/>
            <w:vAlign w:val="center"/>
          </w:tcPr>
          <w:p w14:paraId="06D8A276">
            <w:pPr>
              <w:pStyle w:val="50"/>
              <w:rPr>
                <w:rFonts w:hint="eastAsia" w:ascii="仿宋" w:hAnsi="仿宋" w:eastAsia="仿宋" w:cs="仿宋"/>
                <w:i w:val="0"/>
                <w:iCs w:val="0"/>
                <w:color w:val="auto"/>
                <w:sz w:val="21"/>
                <w:szCs w:val="21"/>
                <w:highlight w:val="none"/>
                <w:lang w:val="zh-CN"/>
              </w:rPr>
            </w:pPr>
          </w:p>
        </w:tc>
        <w:tc>
          <w:tcPr>
            <w:tcW w:w="588" w:type="pct"/>
            <w:shd w:val="clear" w:color="auto" w:fill="auto"/>
            <w:vAlign w:val="center"/>
          </w:tcPr>
          <w:p w14:paraId="2BCCA9D3">
            <w:pPr>
              <w:pStyle w:val="50"/>
              <w:rPr>
                <w:rFonts w:hint="eastAsia" w:ascii="仿宋" w:hAnsi="仿宋" w:eastAsia="仿宋" w:cs="仿宋"/>
                <w:i w:val="0"/>
                <w:iCs w:val="0"/>
                <w:color w:val="auto"/>
                <w:sz w:val="21"/>
                <w:szCs w:val="21"/>
                <w:highlight w:val="none"/>
                <w:lang w:val="zh-CN"/>
              </w:rPr>
            </w:pPr>
          </w:p>
        </w:tc>
      </w:tr>
      <w:tr w14:paraId="116B5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71" w:type="pct"/>
            <w:shd w:val="clear" w:color="auto" w:fill="auto"/>
            <w:vAlign w:val="center"/>
          </w:tcPr>
          <w:p w14:paraId="4D7CA5EE">
            <w:pPr>
              <w:pStyle w:val="50"/>
              <w:numPr>
                <w:ilvl w:val="0"/>
                <w:numId w:val="0"/>
              </w:numPr>
              <w:ind w:left="420" w:leftChars="0" w:hanging="420" w:firstLineChars="0"/>
              <w:jc w:val="center"/>
              <w:rPr>
                <w:rFonts w:hint="default" w:ascii="仿宋" w:hAnsi="仿宋" w:eastAsia="仿宋" w:cs="仿宋"/>
                <w:i w:val="0"/>
                <w:iCs w:val="0"/>
                <w:color w:val="auto"/>
                <w:kern w:val="2"/>
                <w:sz w:val="21"/>
                <w:szCs w:val="21"/>
                <w:highlight w:val="none"/>
                <w:lang w:val="en-US" w:eastAsia="zh-CN" w:bidi="ar-SA"/>
              </w:rPr>
            </w:pPr>
            <w:r>
              <w:rPr>
                <w:rFonts w:hint="eastAsia" w:ascii="仿宋" w:hAnsi="仿宋" w:eastAsia="仿宋" w:cs="仿宋"/>
                <w:i w:val="0"/>
                <w:iCs w:val="0"/>
                <w:color w:val="auto"/>
                <w:kern w:val="2"/>
                <w:sz w:val="21"/>
                <w:szCs w:val="21"/>
                <w:highlight w:val="none"/>
                <w:lang w:val="en-US" w:eastAsia="zh-CN" w:bidi="ar-SA"/>
              </w:rPr>
              <w:t>10</w:t>
            </w:r>
          </w:p>
        </w:tc>
        <w:tc>
          <w:tcPr>
            <w:tcW w:w="704" w:type="pct"/>
            <w:shd w:val="clear" w:color="auto" w:fill="auto"/>
            <w:vAlign w:val="center"/>
          </w:tcPr>
          <w:p w14:paraId="4DAFF46B">
            <w:pPr>
              <w:pStyle w:val="50"/>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暂估价</w:t>
            </w:r>
          </w:p>
        </w:tc>
        <w:tc>
          <w:tcPr>
            <w:tcW w:w="2967" w:type="pct"/>
            <w:shd w:val="clear" w:color="auto" w:fill="auto"/>
            <w:vAlign w:val="center"/>
          </w:tcPr>
          <w:p w14:paraId="4631CD40">
            <w:pPr>
              <w:pStyle w:val="50"/>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未改动暂列金、专业工程暂估价的；未改动材料、设备等暂估单价的</w:t>
            </w:r>
          </w:p>
        </w:tc>
        <w:tc>
          <w:tcPr>
            <w:tcW w:w="468" w:type="pct"/>
            <w:shd w:val="clear" w:color="auto" w:fill="auto"/>
            <w:vAlign w:val="center"/>
          </w:tcPr>
          <w:p w14:paraId="0CDC72D6">
            <w:pPr>
              <w:pStyle w:val="50"/>
              <w:rPr>
                <w:rFonts w:hint="eastAsia" w:ascii="仿宋" w:hAnsi="仿宋" w:eastAsia="仿宋" w:cs="仿宋"/>
                <w:i w:val="0"/>
                <w:iCs w:val="0"/>
                <w:color w:val="auto"/>
                <w:sz w:val="21"/>
                <w:szCs w:val="21"/>
                <w:highlight w:val="none"/>
                <w:lang w:val="zh-CN"/>
              </w:rPr>
            </w:pPr>
          </w:p>
        </w:tc>
        <w:tc>
          <w:tcPr>
            <w:tcW w:w="588" w:type="pct"/>
            <w:shd w:val="clear" w:color="auto" w:fill="auto"/>
            <w:vAlign w:val="center"/>
          </w:tcPr>
          <w:p w14:paraId="43A811F5">
            <w:pPr>
              <w:pStyle w:val="50"/>
              <w:rPr>
                <w:rFonts w:hint="eastAsia" w:ascii="仿宋" w:hAnsi="仿宋" w:eastAsia="仿宋" w:cs="仿宋"/>
                <w:i w:val="0"/>
                <w:iCs w:val="0"/>
                <w:color w:val="auto"/>
                <w:sz w:val="21"/>
                <w:szCs w:val="21"/>
                <w:highlight w:val="none"/>
                <w:lang w:val="zh-CN"/>
              </w:rPr>
            </w:pPr>
          </w:p>
        </w:tc>
      </w:tr>
      <w:tr w14:paraId="56775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71" w:type="pct"/>
            <w:shd w:val="clear" w:color="auto" w:fill="auto"/>
            <w:vAlign w:val="center"/>
          </w:tcPr>
          <w:p w14:paraId="3CD6AABE">
            <w:pPr>
              <w:pStyle w:val="50"/>
              <w:numPr>
                <w:ilvl w:val="0"/>
                <w:numId w:val="0"/>
              </w:numPr>
              <w:ind w:left="420" w:leftChars="0" w:hanging="420" w:firstLineChars="0"/>
              <w:jc w:val="center"/>
              <w:rPr>
                <w:rFonts w:hint="default" w:ascii="仿宋" w:hAnsi="仿宋" w:eastAsia="仿宋" w:cs="仿宋"/>
                <w:i w:val="0"/>
                <w:iCs w:val="0"/>
                <w:color w:val="auto"/>
                <w:kern w:val="2"/>
                <w:sz w:val="21"/>
                <w:szCs w:val="21"/>
                <w:highlight w:val="none"/>
                <w:lang w:val="en-US" w:eastAsia="zh-CN" w:bidi="ar-SA"/>
              </w:rPr>
            </w:pPr>
            <w:r>
              <w:rPr>
                <w:rFonts w:hint="eastAsia" w:ascii="仿宋" w:hAnsi="仿宋" w:eastAsia="仿宋" w:cs="仿宋"/>
                <w:i w:val="0"/>
                <w:iCs w:val="0"/>
                <w:color w:val="auto"/>
                <w:kern w:val="2"/>
                <w:sz w:val="21"/>
                <w:szCs w:val="21"/>
                <w:highlight w:val="none"/>
                <w:lang w:val="en-US" w:eastAsia="zh-CN" w:bidi="ar-SA"/>
              </w:rPr>
              <w:t>11</w:t>
            </w:r>
          </w:p>
        </w:tc>
        <w:tc>
          <w:tcPr>
            <w:tcW w:w="704" w:type="pct"/>
            <w:vAlign w:val="center"/>
          </w:tcPr>
          <w:p w14:paraId="40726A5F">
            <w:pPr>
              <w:pStyle w:val="50"/>
              <w:rPr>
                <w:rFonts w:hint="eastAsia" w:ascii="仿宋" w:hAnsi="仿宋" w:eastAsia="仿宋" w:cs="仿宋"/>
                <w:i w:val="0"/>
                <w:iCs w:val="0"/>
                <w:color w:val="auto"/>
                <w:sz w:val="21"/>
                <w:szCs w:val="21"/>
                <w:highlight w:val="none"/>
                <w:lang w:val="zh-CN"/>
              </w:rPr>
            </w:pPr>
            <w:r>
              <w:rPr>
                <w:rFonts w:hint="eastAsia" w:ascii="仿宋" w:hAnsi="仿宋" w:eastAsia="仿宋" w:cs="仿宋"/>
                <w:i w:val="0"/>
                <w:iCs w:val="0"/>
                <w:color w:val="auto"/>
                <w:sz w:val="21"/>
                <w:szCs w:val="21"/>
                <w:highlight w:val="none"/>
                <w:lang w:val="zh-CN"/>
              </w:rPr>
              <w:t>其他无效情形</w:t>
            </w:r>
          </w:p>
        </w:tc>
        <w:tc>
          <w:tcPr>
            <w:tcW w:w="2967" w:type="pct"/>
            <w:shd w:val="clear" w:color="auto" w:fill="auto"/>
            <w:vAlign w:val="center"/>
          </w:tcPr>
          <w:p w14:paraId="05CC0303">
            <w:pPr>
              <w:pStyle w:val="50"/>
              <w:rPr>
                <w:rFonts w:hint="eastAsia" w:ascii="仿宋" w:hAnsi="仿宋" w:eastAsia="仿宋" w:cs="仿宋"/>
                <w:i w:val="0"/>
                <w:iCs w:val="0"/>
                <w:color w:val="auto"/>
                <w:sz w:val="21"/>
                <w:szCs w:val="21"/>
                <w:highlight w:val="none"/>
                <w:lang w:val="zh-CN"/>
              </w:rPr>
            </w:pPr>
            <w:r>
              <w:rPr>
                <w:rFonts w:hint="eastAsia" w:ascii="仿宋" w:hAnsi="仿宋" w:eastAsia="仿宋" w:cs="仿宋"/>
                <w:i w:val="0"/>
                <w:iCs w:val="0"/>
                <w:color w:val="auto"/>
                <w:sz w:val="21"/>
                <w:szCs w:val="21"/>
                <w:highlight w:val="none"/>
                <w:lang w:val="en-US" w:eastAsia="zh-CN"/>
              </w:rPr>
              <w:t>未出现</w:t>
            </w:r>
            <w:r>
              <w:rPr>
                <w:rFonts w:hint="eastAsia" w:ascii="仿宋" w:hAnsi="仿宋" w:eastAsia="仿宋" w:cs="仿宋"/>
                <w:i w:val="0"/>
                <w:iCs w:val="0"/>
                <w:color w:val="auto"/>
                <w:sz w:val="21"/>
                <w:szCs w:val="21"/>
                <w:highlight w:val="none"/>
                <w:lang w:val="zh-CN" w:eastAsia="zh-CN"/>
              </w:rPr>
              <w:t>法律、法规、规章以及本磋商文件规定属于</w:t>
            </w:r>
            <w:r>
              <w:rPr>
                <w:rFonts w:hint="eastAsia" w:ascii="仿宋" w:hAnsi="仿宋" w:eastAsia="仿宋" w:cs="仿宋"/>
                <w:i w:val="0"/>
                <w:iCs w:val="0"/>
                <w:color w:val="auto"/>
                <w:sz w:val="21"/>
                <w:szCs w:val="21"/>
                <w:highlight w:val="none"/>
                <w:lang w:val="en-US" w:eastAsia="zh-CN"/>
              </w:rPr>
              <w:t>响应</w:t>
            </w:r>
            <w:r>
              <w:rPr>
                <w:rFonts w:hint="eastAsia" w:ascii="仿宋" w:hAnsi="仿宋" w:eastAsia="仿宋" w:cs="仿宋"/>
                <w:i w:val="0"/>
                <w:iCs w:val="0"/>
                <w:color w:val="auto"/>
                <w:sz w:val="21"/>
                <w:szCs w:val="21"/>
                <w:highlight w:val="none"/>
                <w:lang w:val="zh-CN" w:eastAsia="zh-CN"/>
              </w:rPr>
              <w:t>无效的其他情形。</w:t>
            </w:r>
          </w:p>
        </w:tc>
        <w:tc>
          <w:tcPr>
            <w:tcW w:w="468" w:type="pct"/>
            <w:shd w:val="clear" w:color="auto" w:fill="auto"/>
            <w:vAlign w:val="center"/>
          </w:tcPr>
          <w:p w14:paraId="3A44DE13">
            <w:pPr>
              <w:pStyle w:val="50"/>
              <w:rPr>
                <w:rFonts w:hint="eastAsia" w:ascii="仿宋" w:hAnsi="仿宋" w:eastAsia="仿宋" w:cs="仿宋"/>
                <w:i w:val="0"/>
                <w:iCs w:val="0"/>
                <w:color w:val="auto"/>
                <w:sz w:val="21"/>
                <w:szCs w:val="21"/>
                <w:highlight w:val="none"/>
                <w:lang w:val="zh-CN"/>
              </w:rPr>
            </w:pPr>
          </w:p>
        </w:tc>
        <w:tc>
          <w:tcPr>
            <w:tcW w:w="588" w:type="pct"/>
            <w:shd w:val="clear" w:color="auto" w:fill="auto"/>
            <w:vAlign w:val="center"/>
          </w:tcPr>
          <w:p w14:paraId="5D1C94D8">
            <w:pPr>
              <w:pStyle w:val="50"/>
              <w:rPr>
                <w:rFonts w:hint="eastAsia" w:ascii="仿宋" w:hAnsi="仿宋" w:eastAsia="仿宋" w:cs="仿宋"/>
                <w:i w:val="0"/>
                <w:iCs w:val="0"/>
                <w:color w:val="auto"/>
                <w:sz w:val="21"/>
                <w:szCs w:val="21"/>
                <w:highlight w:val="none"/>
                <w:lang w:val="zh-CN"/>
              </w:rPr>
            </w:pPr>
          </w:p>
        </w:tc>
      </w:tr>
    </w:tbl>
    <w:p w14:paraId="0A735208">
      <w:pPr>
        <w:shd w:val="clear" w:color="auto" w:fill="FFFFFF"/>
        <w:tabs>
          <w:tab w:val="left" w:pos="3045"/>
        </w:tabs>
        <w:autoSpaceDE w:val="0"/>
        <w:autoSpaceDN w:val="0"/>
        <w:adjustRightInd w:val="0"/>
        <w:snapToGrid w:val="0"/>
        <w:spacing w:line="360" w:lineRule="exact"/>
        <w:rPr>
          <w:rFonts w:hint="eastAsia" w:ascii="仿宋" w:hAnsi="仿宋" w:eastAsia="仿宋" w:cs="仿宋"/>
          <w:b/>
          <w:i w:val="0"/>
          <w:iCs w:val="0"/>
          <w:color w:val="auto"/>
          <w:sz w:val="24"/>
          <w:highlight w:val="none"/>
        </w:rPr>
      </w:pPr>
    </w:p>
    <w:p w14:paraId="6F09102D">
      <w:pPr>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p>
    <w:p w14:paraId="5039C59A">
      <w:pPr>
        <w:shd w:val="clear" w:color="auto" w:fill="FFFFFF"/>
        <w:tabs>
          <w:tab w:val="left" w:pos="3045"/>
        </w:tabs>
        <w:autoSpaceDE w:val="0"/>
        <w:autoSpaceDN w:val="0"/>
        <w:adjustRightInd w:val="0"/>
        <w:snapToGrid w:val="0"/>
        <w:spacing w:line="360" w:lineRule="exact"/>
        <w:rPr>
          <w:rFonts w:hint="eastAsia" w:ascii="仿宋" w:hAnsi="仿宋" w:eastAsia="仿宋" w:cs="仿宋"/>
          <w:color w:val="auto"/>
          <w:highlight w:val="none"/>
        </w:rPr>
      </w:pPr>
      <w:r>
        <w:rPr>
          <w:rFonts w:hint="eastAsia" w:ascii="仿宋" w:hAnsi="仿宋" w:eastAsia="仿宋" w:cs="仿宋"/>
          <w:b/>
          <w:color w:val="auto"/>
          <w:sz w:val="24"/>
          <w:highlight w:val="none"/>
        </w:rPr>
        <w:t>符合</w:t>
      </w:r>
      <w:r>
        <w:rPr>
          <w:rFonts w:hint="eastAsia" w:ascii="仿宋" w:hAnsi="仿宋" w:eastAsia="仿宋" w:cs="仿宋"/>
          <w:b/>
          <w:color w:val="auto"/>
          <w:sz w:val="24"/>
          <w:highlight w:val="none"/>
          <w:lang w:eastAsia="zh-CN"/>
        </w:rPr>
        <w:t>性</w:t>
      </w:r>
      <w:r>
        <w:rPr>
          <w:rFonts w:hint="eastAsia" w:ascii="仿宋" w:hAnsi="仿宋" w:eastAsia="仿宋" w:cs="仿宋"/>
          <w:b/>
          <w:color w:val="auto"/>
          <w:sz w:val="24"/>
          <w:highlight w:val="none"/>
        </w:rPr>
        <w:t>检查</w:t>
      </w:r>
      <w:r>
        <w:rPr>
          <w:rFonts w:hint="eastAsia" w:ascii="仿宋" w:hAnsi="仿宋" w:eastAsia="仿宋" w:cs="仿宋"/>
          <w:b/>
          <w:color w:val="auto"/>
          <w:sz w:val="24"/>
          <w:highlight w:val="none"/>
          <w:lang w:val="en-US" w:eastAsia="zh-CN"/>
        </w:rPr>
        <w:t>-</w:t>
      </w:r>
      <w:r>
        <w:rPr>
          <w:rFonts w:hint="eastAsia" w:ascii="仿宋" w:hAnsi="仿宋" w:eastAsia="仿宋" w:cs="仿宋"/>
          <w:b/>
          <w:color w:val="auto"/>
          <w:sz w:val="24"/>
          <w:highlight w:val="none"/>
        </w:rPr>
        <w:t>附表</w:t>
      </w:r>
    </w:p>
    <w:p w14:paraId="5B0DC6FD">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仿宋" w:hAnsi="仿宋" w:eastAsia="仿宋" w:cs="仿宋"/>
          <w:b/>
          <w:bCs/>
          <w:color w:val="auto"/>
          <w:kern w:val="2"/>
          <w:sz w:val="28"/>
          <w:szCs w:val="28"/>
          <w:highlight w:val="none"/>
          <w:lang w:val="zh-CN" w:eastAsia="zh-CN" w:bidi="ar-SA"/>
        </w:rPr>
      </w:pPr>
      <w:bookmarkStart w:id="462" w:name="_Toc29921"/>
      <w:r>
        <w:rPr>
          <w:rFonts w:hint="eastAsia" w:ascii="仿宋" w:hAnsi="仿宋" w:eastAsia="仿宋" w:cs="仿宋"/>
          <w:b/>
          <w:bCs/>
          <w:color w:val="auto"/>
          <w:kern w:val="2"/>
          <w:sz w:val="28"/>
          <w:szCs w:val="28"/>
          <w:highlight w:val="none"/>
          <w:lang w:val="zh-CN" w:eastAsia="zh-CN" w:bidi="ar-SA"/>
        </w:rPr>
        <w:t>实质性响应一览表</w:t>
      </w:r>
      <w:bookmarkEnd w:id="462"/>
    </w:p>
    <w:p w14:paraId="24AB75D6">
      <w:pPr>
        <w:shd w:val="clear" w:color="auto" w:fill="FFFFFF"/>
        <w:tabs>
          <w:tab w:val="left" w:pos="3045"/>
        </w:tabs>
        <w:autoSpaceDE w:val="0"/>
        <w:autoSpaceDN w:val="0"/>
        <w:adjustRightInd w:val="0"/>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val="0"/>
          <w:bCs/>
          <w:color w:val="auto"/>
          <w:sz w:val="24"/>
          <w:highlight w:val="none"/>
        </w:rPr>
        <w:t>（供应商须对本附表所有内容逐条响应且无负偏离，否则</w:t>
      </w:r>
      <w:r>
        <w:rPr>
          <w:rFonts w:hint="eastAsia" w:ascii="仿宋" w:hAnsi="仿宋" w:eastAsia="仿宋" w:cs="仿宋"/>
          <w:b/>
          <w:color w:val="auto"/>
          <w:sz w:val="24"/>
          <w:highlight w:val="none"/>
          <w:lang w:val="en-US" w:eastAsia="zh-CN"/>
        </w:rPr>
        <w:t>响应</w:t>
      </w:r>
      <w:r>
        <w:rPr>
          <w:rFonts w:hint="eastAsia" w:ascii="仿宋" w:hAnsi="仿宋" w:eastAsia="仿宋" w:cs="仿宋"/>
          <w:b/>
          <w:color w:val="auto"/>
          <w:sz w:val="24"/>
          <w:highlight w:val="none"/>
        </w:rPr>
        <w:t>无效</w:t>
      </w:r>
      <w:r>
        <w:rPr>
          <w:rFonts w:hint="eastAsia" w:ascii="仿宋" w:hAnsi="仿宋" w:eastAsia="仿宋" w:cs="仿宋"/>
          <w:b w:val="0"/>
          <w:bCs/>
          <w:color w:val="auto"/>
          <w:sz w:val="24"/>
          <w:highlight w:val="none"/>
        </w:rPr>
        <w:t>）</w:t>
      </w:r>
    </w:p>
    <w:p w14:paraId="400FC2BB">
      <w:pPr>
        <w:pStyle w:val="25"/>
        <w:rPr>
          <w:rFonts w:hint="eastAsia" w:ascii="仿宋" w:hAnsi="仿宋" w:eastAsia="仿宋" w:cs="仿宋"/>
          <w:color w:val="auto"/>
          <w:highlight w:val="none"/>
        </w:rPr>
      </w:pPr>
    </w:p>
    <w:tbl>
      <w:tblPr>
        <w:tblStyle w:val="33"/>
        <w:tblW w:w="5173" w:type="pct"/>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326"/>
        <w:gridCol w:w="3215"/>
        <w:gridCol w:w="1920"/>
        <w:gridCol w:w="684"/>
      </w:tblGrid>
      <w:tr w14:paraId="14042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381" w:type="pct"/>
            <w:vMerge w:val="restart"/>
            <w:noWrap w:val="0"/>
            <w:vAlign w:val="center"/>
          </w:tcPr>
          <w:p w14:paraId="7974C54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序号</w:t>
            </w:r>
          </w:p>
        </w:tc>
        <w:tc>
          <w:tcPr>
            <w:tcW w:w="3141" w:type="pct"/>
            <w:gridSpan w:val="2"/>
            <w:noWrap w:val="0"/>
            <w:vAlign w:val="center"/>
          </w:tcPr>
          <w:p w14:paraId="4F79053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eastAsia="zh-CN"/>
              </w:rPr>
              <w:t>磋商</w:t>
            </w:r>
            <w:r>
              <w:rPr>
                <w:rFonts w:hint="eastAsia" w:ascii="仿宋" w:hAnsi="仿宋" w:eastAsia="仿宋" w:cs="仿宋"/>
                <w:i w:val="0"/>
                <w:iCs w:val="0"/>
                <w:color w:val="auto"/>
                <w:sz w:val="21"/>
                <w:szCs w:val="21"/>
                <w:highlight w:val="none"/>
              </w:rPr>
              <w:t>文件要求的实质性响应内容</w:t>
            </w:r>
          </w:p>
        </w:tc>
        <w:tc>
          <w:tcPr>
            <w:tcW w:w="1088" w:type="pct"/>
            <w:vMerge w:val="restart"/>
            <w:noWrap w:val="0"/>
            <w:vAlign w:val="center"/>
          </w:tcPr>
          <w:p w14:paraId="1DFD5A1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供应商</w:t>
            </w:r>
            <w:r>
              <w:rPr>
                <w:rFonts w:hint="eastAsia" w:ascii="仿宋" w:hAnsi="仿宋" w:eastAsia="仿宋" w:cs="仿宋"/>
                <w:i w:val="0"/>
                <w:iCs w:val="0"/>
                <w:color w:val="auto"/>
                <w:sz w:val="21"/>
                <w:szCs w:val="21"/>
                <w:highlight w:val="none"/>
                <w:lang w:eastAsia="zh-CN"/>
              </w:rPr>
              <w:t>响应</w:t>
            </w:r>
            <w:r>
              <w:rPr>
                <w:rFonts w:hint="eastAsia" w:ascii="仿宋" w:hAnsi="仿宋" w:eastAsia="仿宋" w:cs="仿宋"/>
                <w:i w:val="0"/>
                <w:iCs w:val="0"/>
                <w:color w:val="auto"/>
                <w:sz w:val="21"/>
                <w:szCs w:val="21"/>
                <w:highlight w:val="none"/>
              </w:rPr>
              <w:t>文件具体</w:t>
            </w:r>
            <w:r>
              <w:rPr>
                <w:rFonts w:hint="eastAsia" w:ascii="仿宋" w:hAnsi="仿宋" w:eastAsia="仿宋" w:cs="仿宋"/>
                <w:i w:val="0"/>
                <w:iCs w:val="0"/>
                <w:color w:val="auto"/>
                <w:sz w:val="21"/>
                <w:szCs w:val="21"/>
                <w:highlight w:val="none"/>
                <w:lang w:eastAsia="zh-CN"/>
              </w:rPr>
              <w:t>响应</w:t>
            </w:r>
            <w:r>
              <w:rPr>
                <w:rFonts w:hint="eastAsia" w:ascii="仿宋" w:hAnsi="仿宋" w:eastAsia="仿宋" w:cs="仿宋"/>
                <w:i w:val="0"/>
                <w:iCs w:val="0"/>
                <w:color w:val="auto"/>
                <w:sz w:val="21"/>
                <w:szCs w:val="21"/>
                <w:highlight w:val="none"/>
              </w:rPr>
              <w:t>内容</w:t>
            </w:r>
          </w:p>
        </w:tc>
        <w:tc>
          <w:tcPr>
            <w:tcW w:w="387" w:type="pct"/>
            <w:vMerge w:val="restart"/>
            <w:noWrap w:val="0"/>
            <w:vAlign w:val="center"/>
          </w:tcPr>
          <w:p w14:paraId="182E982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备注</w:t>
            </w:r>
          </w:p>
        </w:tc>
      </w:tr>
      <w:tr w14:paraId="3C4CE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81" w:type="pct"/>
            <w:vMerge w:val="continue"/>
            <w:noWrap w:val="0"/>
            <w:vAlign w:val="center"/>
          </w:tcPr>
          <w:p w14:paraId="72371D4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i w:val="0"/>
                <w:iCs w:val="0"/>
                <w:color w:val="auto"/>
                <w:sz w:val="21"/>
                <w:szCs w:val="21"/>
                <w:highlight w:val="none"/>
              </w:rPr>
            </w:pPr>
          </w:p>
        </w:tc>
        <w:tc>
          <w:tcPr>
            <w:tcW w:w="1318" w:type="pct"/>
            <w:shd w:val="clear" w:color="auto" w:fill="auto"/>
            <w:noWrap w:val="0"/>
            <w:vAlign w:val="center"/>
          </w:tcPr>
          <w:p w14:paraId="1BF2081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i w:val="0"/>
                <w:iCs w:val="0"/>
                <w:color w:val="auto"/>
                <w:kern w:val="2"/>
                <w:sz w:val="21"/>
                <w:szCs w:val="21"/>
                <w:highlight w:val="none"/>
                <w:lang w:val="en-US" w:eastAsia="zh-CN" w:bidi="ar-SA"/>
              </w:rPr>
            </w:pPr>
            <w:r>
              <w:rPr>
                <w:rFonts w:hint="eastAsia" w:ascii="仿宋" w:hAnsi="仿宋" w:eastAsia="仿宋" w:cs="仿宋"/>
                <w:i w:val="0"/>
                <w:iCs w:val="0"/>
                <w:color w:val="auto"/>
                <w:sz w:val="21"/>
                <w:szCs w:val="21"/>
                <w:highlight w:val="none"/>
                <w:lang w:val="en-US" w:eastAsia="zh-CN"/>
              </w:rPr>
              <w:t>实质性要求</w:t>
            </w:r>
          </w:p>
        </w:tc>
        <w:tc>
          <w:tcPr>
            <w:tcW w:w="1822" w:type="pct"/>
            <w:shd w:val="clear" w:color="auto" w:fill="auto"/>
            <w:noWrap w:val="0"/>
            <w:vAlign w:val="center"/>
          </w:tcPr>
          <w:p w14:paraId="7E16D5C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i w:val="0"/>
                <w:iCs w:val="0"/>
                <w:color w:val="auto"/>
                <w:kern w:val="2"/>
                <w:sz w:val="21"/>
                <w:szCs w:val="21"/>
                <w:highlight w:val="none"/>
                <w:lang w:val="en-US" w:eastAsia="zh-CN" w:bidi="ar-SA"/>
              </w:rPr>
            </w:pPr>
            <w:r>
              <w:rPr>
                <w:rFonts w:hint="eastAsia" w:ascii="仿宋" w:hAnsi="仿宋" w:eastAsia="仿宋" w:cs="仿宋"/>
                <w:i w:val="0"/>
                <w:iCs w:val="0"/>
                <w:color w:val="auto"/>
                <w:sz w:val="21"/>
                <w:szCs w:val="21"/>
                <w:highlight w:val="none"/>
                <w:lang w:val="en-US" w:eastAsia="zh-CN"/>
              </w:rPr>
              <w:t>磋商文件中的规定</w:t>
            </w:r>
          </w:p>
        </w:tc>
        <w:tc>
          <w:tcPr>
            <w:tcW w:w="1088" w:type="pct"/>
            <w:vMerge w:val="continue"/>
            <w:noWrap w:val="0"/>
            <w:vAlign w:val="center"/>
          </w:tcPr>
          <w:p w14:paraId="70107A5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i w:val="0"/>
                <w:iCs w:val="0"/>
                <w:color w:val="auto"/>
                <w:sz w:val="21"/>
                <w:szCs w:val="21"/>
                <w:highlight w:val="none"/>
                <w:lang w:eastAsia="zh-CN"/>
              </w:rPr>
            </w:pPr>
          </w:p>
        </w:tc>
        <w:tc>
          <w:tcPr>
            <w:tcW w:w="387" w:type="pct"/>
            <w:vMerge w:val="continue"/>
            <w:noWrap w:val="0"/>
            <w:vAlign w:val="center"/>
          </w:tcPr>
          <w:p w14:paraId="34815FA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i w:val="0"/>
                <w:iCs w:val="0"/>
                <w:color w:val="auto"/>
                <w:sz w:val="21"/>
                <w:szCs w:val="21"/>
                <w:highlight w:val="none"/>
                <w:lang w:eastAsia="zh-CN"/>
              </w:rPr>
            </w:pPr>
          </w:p>
        </w:tc>
      </w:tr>
      <w:tr w14:paraId="64681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381" w:type="pct"/>
            <w:noWrap w:val="0"/>
            <w:vAlign w:val="center"/>
          </w:tcPr>
          <w:p w14:paraId="1D030E8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1</w:t>
            </w:r>
          </w:p>
        </w:tc>
        <w:tc>
          <w:tcPr>
            <w:tcW w:w="1318" w:type="pct"/>
            <w:noWrap w:val="0"/>
            <w:vAlign w:val="center"/>
          </w:tcPr>
          <w:p w14:paraId="2AE01BED">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eastAsia="zh-CN"/>
              </w:rPr>
              <w:t>响应文件</w:t>
            </w:r>
            <w:r>
              <w:rPr>
                <w:rFonts w:hint="eastAsia" w:ascii="仿宋" w:hAnsi="仿宋" w:eastAsia="仿宋" w:cs="仿宋"/>
                <w:i w:val="0"/>
                <w:iCs w:val="0"/>
                <w:color w:val="auto"/>
                <w:sz w:val="21"/>
                <w:szCs w:val="21"/>
                <w:highlight w:val="none"/>
              </w:rPr>
              <w:t>有效期</w:t>
            </w:r>
          </w:p>
        </w:tc>
        <w:tc>
          <w:tcPr>
            <w:tcW w:w="1822" w:type="pct"/>
            <w:noWrap w:val="0"/>
            <w:vAlign w:val="center"/>
          </w:tcPr>
          <w:p w14:paraId="27457AC5">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响应文件递交截止日期后</w:t>
            </w:r>
            <w:r>
              <w:rPr>
                <w:rFonts w:hint="eastAsia" w:ascii="仿宋" w:hAnsi="仿宋" w:eastAsia="仿宋" w:cs="仿宋"/>
                <w:i w:val="0"/>
                <w:iCs w:val="0"/>
                <w:color w:val="auto"/>
                <w:sz w:val="21"/>
                <w:szCs w:val="21"/>
                <w:highlight w:val="none"/>
                <w:u w:val="single"/>
              </w:rPr>
              <w:t>90</w:t>
            </w:r>
            <w:r>
              <w:rPr>
                <w:rFonts w:hint="eastAsia" w:ascii="仿宋" w:hAnsi="仿宋" w:eastAsia="仿宋" w:cs="仿宋"/>
                <w:i w:val="0"/>
                <w:iCs w:val="0"/>
                <w:color w:val="auto"/>
                <w:sz w:val="21"/>
                <w:szCs w:val="21"/>
                <w:highlight w:val="none"/>
              </w:rPr>
              <w:t>日历日。</w:t>
            </w:r>
          </w:p>
        </w:tc>
        <w:tc>
          <w:tcPr>
            <w:tcW w:w="1088" w:type="pct"/>
            <w:noWrap w:val="0"/>
            <w:vAlign w:val="center"/>
          </w:tcPr>
          <w:p w14:paraId="1B8FC55E">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eastAsia="zh-CN"/>
              </w:rPr>
              <w:t>【</w:t>
            </w:r>
            <w:r>
              <w:rPr>
                <w:rFonts w:hint="eastAsia" w:ascii="仿宋" w:hAnsi="仿宋" w:eastAsia="仿宋" w:cs="仿宋"/>
                <w:i w:val="0"/>
                <w:iCs w:val="0"/>
                <w:color w:val="auto"/>
                <w:sz w:val="21"/>
                <w:szCs w:val="21"/>
                <w:highlight w:val="none"/>
                <w:lang w:val="en-US" w:eastAsia="zh-CN"/>
              </w:rPr>
              <w:t>供应商在</w:t>
            </w:r>
            <w:r>
              <w:rPr>
                <w:rFonts w:hint="eastAsia" w:ascii="仿宋" w:hAnsi="仿宋" w:eastAsia="仿宋" w:cs="仿宋"/>
                <w:i w:val="0"/>
                <w:iCs w:val="0"/>
                <w:color w:val="auto"/>
                <w:sz w:val="21"/>
                <w:szCs w:val="21"/>
                <w:highlight w:val="none"/>
              </w:rPr>
              <w:t>此处填写</w:t>
            </w:r>
            <w:r>
              <w:rPr>
                <w:rFonts w:hint="eastAsia" w:ascii="仿宋" w:hAnsi="仿宋" w:eastAsia="仿宋" w:cs="仿宋"/>
                <w:i w:val="0"/>
                <w:iCs w:val="0"/>
                <w:color w:val="auto"/>
                <w:sz w:val="21"/>
                <w:szCs w:val="21"/>
                <w:highlight w:val="none"/>
                <w:lang w:eastAsia="zh-CN"/>
              </w:rPr>
              <w:t>响应</w:t>
            </w:r>
            <w:r>
              <w:rPr>
                <w:rFonts w:hint="eastAsia" w:ascii="仿宋" w:hAnsi="仿宋" w:eastAsia="仿宋" w:cs="仿宋"/>
                <w:i w:val="0"/>
                <w:iCs w:val="0"/>
                <w:color w:val="auto"/>
                <w:sz w:val="21"/>
                <w:szCs w:val="21"/>
                <w:highlight w:val="none"/>
                <w:lang w:val="en-US" w:eastAsia="zh-CN"/>
              </w:rPr>
              <w:t>文件的相关内容</w:t>
            </w:r>
            <w:r>
              <w:rPr>
                <w:rFonts w:hint="eastAsia" w:ascii="仿宋" w:hAnsi="仿宋" w:eastAsia="仿宋" w:cs="仿宋"/>
                <w:i w:val="0"/>
                <w:iCs w:val="0"/>
                <w:color w:val="auto"/>
                <w:sz w:val="21"/>
                <w:szCs w:val="21"/>
                <w:highlight w:val="none"/>
                <w:lang w:eastAsia="zh-CN"/>
              </w:rPr>
              <w:t>】</w:t>
            </w:r>
          </w:p>
        </w:tc>
        <w:tc>
          <w:tcPr>
            <w:tcW w:w="387" w:type="pct"/>
            <w:noWrap w:val="0"/>
            <w:vAlign w:val="center"/>
          </w:tcPr>
          <w:p w14:paraId="7AC04232">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i w:val="0"/>
                <w:iCs w:val="0"/>
                <w:color w:val="auto"/>
                <w:sz w:val="21"/>
                <w:szCs w:val="21"/>
                <w:highlight w:val="none"/>
              </w:rPr>
            </w:pPr>
          </w:p>
        </w:tc>
      </w:tr>
      <w:tr w14:paraId="160B5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381" w:type="pct"/>
            <w:noWrap w:val="0"/>
            <w:vAlign w:val="center"/>
          </w:tcPr>
          <w:p w14:paraId="501E13E9">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仿宋" w:hAnsi="仿宋" w:eastAsia="仿宋" w:cs="仿宋"/>
                <w:i w:val="0"/>
                <w:iCs w:val="0"/>
                <w:color w:val="auto"/>
                <w:sz w:val="21"/>
                <w:szCs w:val="21"/>
                <w:highlight w:val="yellow"/>
                <w:lang w:val="en-US" w:eastAsia="zh-CN"/>
              </w:rPr>
            </w:pPr>
            <w:r>
              <w:rPr>
                <w:rFonts w:hint="eastAsia" w:ascii="仿宋" w:hAnsi="仿宋" w:eastAsia="仿宋" w:cs="仿宋"/>
                <w:i w:val="0"/>
                <w:iCs w:val="0"/>
                <w:color w:val="auto"/>
                <w:sz w:val="21"/>
                <w:szCs w:val="21"/>
                <w:highlight w:val="none"/>
                <w:lang w:val="en-US" w:eastAsia="zh-CN"/>
              </w:rPr>
              <w:t>2</w:t>
            </w:r>
          </w:p>
        </w:tc>
        <w:tc>
          <w:tcPr>
            <w:tcW w:w="1318" w:type="pct"/>
            <w:noWrap w:val="0"/>
            <w:vAlign w:val="center"/>
          </w:tcPr>
          <w:p w14:paraId="65BB59B1">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工期</w:t>
            </w:r>
          </w:p>
        </w:tc>
        <w:tc>
          <w:tcPr>
            <w:tcW w:w="1822" w:type="pct"/>
            <w:noWrap w:val="0"/>
            <w:vAlign w:val="center"/>
          </w:tcPr>
          <w:p w14:paraId="0AAF3A88">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仿宋" w:hAnsi="仿宋" w:eastAsia="仿宋" w:cs="仿宋"/>
                <w:i w:val="0"/>
                <w:iCs w:val="0"/>
                <w:color w:val="auto"/>
                <w:sz w:val="21"/>
                <w:szCs w:val="21"/>
                <w:highlight w:val="none"/>
                <w:lang w:eastAsia="zh-CN"/>
              </w:rPr>
            </w:pPr>
            <w:r>
              <w:rPr>
                <w:rFonts w:hint="eastAsia" w:ascii="仿宋" w:hAnsi="仿宋" w:eastAsia="仿宋" w:cs="仿宋"/>
                <w:i w:val="0"/>
                <w:iCs w:val="0"/>
                <w:color w:val="auto"/>
                <w:sz w:val="21"/>
                <w:szCs w:val="21"/>
                <w:highlight w:val="none"/>
                <w:lang w:val="en-US" w:eastAsia="zh-CN"/>
              </w:rPr>
              <w:t>合同签订后20日历日</w:t>
            </w:r>
            <w:r>
              <w:rPr>
                <w:rFonts w:hint="eastAsia" w:ascii="仿宋" w:hAnsi="仿宋" w:eastAsia="仿宋" w:cs="仿宋"/>
                <w:i w:val="0"/>
                <w:iCs w:val="0"/>
                <w:color w:val="auto"/>
                <w:sz w:val="21"/>
                <w:szCs w:val="21"/>
                <w:highlight w:val="none"/>
                <w:lang w:val="hr-HR" w:eastAsia="zh-CN"/>
              </w:rPr>
              <w:t xml:space="preserve"> </w:t>
            </w:r>
          </w:p>
        </w:tc>
        <w:tc>
          <w:tcPr>
            <w:tcW w:w="1088" w:type="pct"/>
            <w:noWrap w:val="0"/>
            <w:vAlign w:val="center"/>
          </w:tcPr>
          <w:p w14:paraId="0ED460E3">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eastAsia="zh-CN"/>
              </w:rPr>
              <w:t>【</w:t>
            </w:r>
            <w:r>
              <w:rPr>
                <w:rFonts w:hint="eastAsia" w:ascii="仿宋" w:hAnsi="仿宋" w:eastAsia="仿宋" w:cs="仿宋"/>
                <w:i w:val="0"/>
                <w:iCs w:val="0"/>
                <w:color w:val="auto"/>
                <w:sz w:val="21"/>
                <w:szCs w:val="21"/>
                <w:highlight w:val="none"/>
                <w:lang w:val="en-US" w:eastAsia="zh-CN"/>
              </w:rPr>
              <w:t>供应商在</w:t>
            </w:r>
            <w:r>
              <w:rPr>
                <w:rFonts w:hint="eastAsia" w:ascii="仿宋" w:hAnsi="仿宋" w:eastAsia="仿宋" w:cs="仿宋"/>
                <w:i w:val="0"/>
                <w:iCs w:val="0"/>
                <w:color w:val="auto"/>
                <w:sz w:val="21"/>
                <w:szCs w:val="21"/>
                <w:highlight w:val="none"/>
              </w:rPr>
              <w:t>此处填写</w:t>
            </w:r>
            <w:r>
              <w:rPr>
                <w:rFonts w:hint="eastAsia" w:ascii="仿宋" w:hAnsi="仿宋" w:eastAsia="仿宋" w:cs="仿宋"/>
                <w:i w:val="0"/>
                <w:iCs w:val="0"/>
                <w:color w:val="auto"/>
                <w:sz w:val="21"/>
                <w:szCs w:val="21"/>
                <w:highlight w:val="none"/>
                <w:lang w:eastAsia="zh-CN"/>
              </w:rPr>
              <w:t>响应</w:t>
            </w:r>
            <w:r>
              <w:rPr>
                <w:rFonts w:hint="eastAsia" w:ascii="仿宋" w:hAnsi="仿宋" w:eastAsia="仿宋" w:cs="仿宋"/>
                <w:i w:val="0"/>
                <w:iCs w:val="0"/>
                <w:color w:val="auto"/>
                <w:sz w:val="21"/>
                <w:szCs w:val="21"/>
                <w:highlight w:val="none"/>
                <w:lang w:val="en-US" w:eastAsia="zh-CN"/>
              </w:rPr>
              <w:t>文件的相关内容</w:t>
            </w:r>
            <w:r>
              <w:rPr>
                <w:rFonts w:hint="eastAsia" w:ascii="仿宋" w:hAnsi="仿宋" w:eastAsia="仿宋" w:cs="仿宋"/>
                <w:i w:val="0"/>
                <w:iCs w:val="0"/>
                <w:color w:val="auto"/>
                <w:sz w:val="21"/>
                <w:szCs w:val="21"/>
                <w:highlight w:val="none"/>
                <w:lang w:eastAsia="zh-CN"/>
              </w:rPr>
              <w:t>】</w:t>
            </w:r>
          </w:p>
        </w:tc>
        <w:tc>
          <w:tcPr>
            <w:tcW w:w="387" w:type="pct"/>
            <w:noWrap w:val="0"/>
            <w:vAlign w:val="center"/>
          </w:tcPr>
          <w:p w14:paraId="79B8A0DD">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i w:val="0"/>
                <w:iCs w:val="0"/>
                <w:color w:val="auto"/>
                <w:sz w:val="21"/>
                <w:szCs w:val="21"/>
                <w:highlight w:val="none"/>
              </w:rPr>
            </w:pPr>
          </w:p>
        </w:tc>
      </w:tr>
      <w:tr w14:paraId="6CBBF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381" w:type="pct"/>
            <w:noWrap w:val="0"/>
            <w:vAlign w:val="center"/>
          </w:tcPr>
          <w:p w14:paraId="28CC6CFE">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3</w:t>
            </w:r>
          </w:p>
        </w:tc>
        <w:tc>
          <w:tcPr>
            <w:tcW w:w="1318" w:type="pct"/>
            <w:noWrap w:val="0"/>
            <w:vAlign w:val="center"/>
          </w:tcPr>
          <w:p w14:paraId="1C9AFC62">
            <w:pPr>
              <w:keepNext w:val="0"/>
              <w:keepLines w:val="0"/>
              <w:pageBreakBefore w:val="0"/>
              <w:widowControl w:val="0"/>
              <w:kinsoku/>
              <w:wordWrap/>
              <w:overflowPunct/>
              <w:topLinePunct w:val="0"/>
              <w:bidi w:val="0"/>
              <w:adjustRightInd/>
              <w:snapToGrid/>
              <w:spacing w:line="360" w:lineRule="exact"/>
              <w:textAlignment w:val="auto"/>
              <w:rPr>
                <w:rFonts w:hint="default" w:ascii="仿宋" w:hAnsi="仿宋" w:eastAsia="仿宋" w:cs="仿宋"/>
                <w:i w:val="0"/>
                <w:iCs w:val="0"/>
                <w:color w:val="auto"/>
                <w:kern w:val="2"/>
                <w:sz w:val="21"/>
                <w:szCs w:val="21"/>
                <w:highlight w:val="none"/>
                <w:lang w:val="en-US" w:eastAsia="zh-CN" w:bidi="ar-SA"/>
              </w:rPr>
            </w:pPr>
            <w:r>
              <w:rPr>
                <w:rFonts w:hint="eastAsia" w:ascii="仿宋" w:hAnsi="仿宋" w:eastAsia="仿宋" w:cs="仿宋"/>
                <w:i w:val="0"/>
                <w:iCs w:val="0"/>
                <w:color w:val="auto"/>
                <w:sz w:val="21"/>
                <w:szCs w:val="21"/>
                <w:highlight w:val="none"/>
                <w:lang w:val="en-US" w:eastAsia="zh-CN"/>
              </w:rPr>
              <w:t>工程质量标准</w:t>
            </w:r>
          </w:p>
        </w:tc>
        <w:tc>
          <w:tcPr>
            <w:tcW w:w="1822" w:type="pct"/>
            <w:noWrap w:val="0"/>
            <w:vAlign w:val="center"/>
          </w:tcPr>
          <w:p w14:paraId="7EC21E91">
            <w:pPr>
              <w:pStyle w:val="67"/>
              <w:keepNext w:val="0"/>
              <w:keepLines w:val="0"/>
              <w:pageBreakBefore w:val="0"/>
              <w:widowControl w:val="0"/>
              <w:shd w:val="clear" w:color="auto" w:fill="FFFFFF"/>
              <w:kinsoku/>
              <w:wordWrap/>
              <w:overflowPunct/>
              <w:topLinePunct w:val="0"/>
              <w:bidi w:val="0"/>
              <w:adjustRightInd/>
              <w:snapToGrid/>
              <w:spacing w:line="360" w:lineRule="exact"/>
              <w:ind w:firstLine="0" w:firstLineChars="0"/>
              <w:textAlignment w:val="auto"/>
              <w:rPr>
                <w:rFonts w:hint="default" w:ascii="仿宋" w:hAnsi="仿宋" w:eastAsia="仿宋" w:cs="仿宋"/>
                <w:i w:val="0"/>
                <w:iCs w:val="0"/>
                <w:color w:val="auto"/>
                <w:kern w:val="0"/>
                <w:sz w:val="21"/>
                <w:szCs w:val="21"/>
                <w:highlight w:val="none"/>
                <w:lang w:val="en-US" w:eastAsia="zh-CN" w:bidi="ar-SA"/>
              </w:rPr>
            </w:pPr>
            <w:r>
              <w:rPr>
                <w:rFonts w:hint="default" w:ascii="仿宋" w:hAnsi="仿宋" w:eastAsia="仿宋" w:cs="仿宋"/>
                <w:i w:val="0"/>
                <w:iCs w:val="0"/>
                <w:color w:val="auto"/>
                <w:kern w:val="0"/>
                <w:sz w:val="21"/>
                <w:szCs w:val="21"/>
                <w:highlight w:val="none"/>
                <w:lang w:val="en-US" w:eastAsia="zh-CN" w:bidi="ar-SA"/>
              </w:rPr>
              <w:t>符合现行国家有关工程施工验收规范和标准的要求达到合格。</w:t>
            </w:r>
          </w:p>
        </w:tc>
        <w:tc>
          <w:tcPr>
            <w:tcW w:w="1088" w:type="pct"/>
            <w:noWrap w:val="0"/>
            <w:vAlign w:val="center"/>
          </w:tcPr>
          <w:p w14:paraId="5A56FEBE">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eastAsia="zh-CN"/>
              </w:rPr>
              <w:t>【</w:t>
            </w:r>
            <w:r>
              <w:rPr>
                <w:rFonts w:hint="eastAsia" w:ascii="仿宋" w:hAnsi="仿宋" w:eastAsia="仿宋" w:cs="仿宋"/>
                <w:i w:val="0"/>
                <w:iCs w:val="0"/>
                <w:color w:val="auto"/>
                <w:sz w:val="21"/>
                <w:szCs w:val="21"/>
                <w:highlight w:val="none"/>
                <w:lang w:val="en-US" w:eastAsia="zh-CN"/>
              </w:rPr>
              <w:t>供应商在</w:t>
            </w:r>
            <w:r>
              <w:rPr>
                <w:rFonts w:hint="eastAsia" w:ascii="仿宋" w:hAnsi="仿宋" w:eastAsia="仿宋" w:cs="仿宋"/>
                <w:i w:val="0"/>
                <w:iCs w:val="0"/>
                <w:color w:val="auto"/>
                <w:sz w:val="21"/>
                <w:szCs w:val="21"/>
                <w:highlight w:val="none"/>
              </w:rPr>
              <w:t>此处填写</w:t>
            </w:r>
            <w:r>
              <w:rPr>
                <w:rFonts w:hint="eastAsia" w:ascii="仿宋" w:hAnsi="仿宋" w:eastAsia="仿宋" w:cs="仿宋"/>
                <w:i w:val="0"/>
                <w:iCs w:val="0"/>
                <w:color w:val="auto"/>
                <w:sz w:val="21"/>
                <w:szCs w:val="21"/>
                <w:highlight w:val="none"/>
                <w:lang w:eastAsia="zh-CN"/>
              </w:rPr>
              <w:t>响应</w:t>
            </w:r>
            <w:r>
              <w:rPr>
                <w:rFonts w:hint="eastAsia" w:ascii="仿宋" w:hAnsi="仿宋" w:eastAsia="仿宋" w:cs="仿宋"/>
                <w:i w:val="0"/>
                <w:iCs w:val="0"/>
                <w:color w:val="auto"/>
                <w:sz w:val="21"/>
                <w:szCs w:val="21"/>
                <w:highlight w:val="none"/>
                <w:lang w:val="en-US" w:eastAsia="zh-CN"/>
              </w:rPr>
              <w:t>文件的相关内容</w:t>
            </w:r>
            <w:r>
              <w:rPr>
                <w:rFonts w:hint="eastAsia" w:ascii="仿宋" w:hAnsi="仿宋" w:eastAsia="仿宋" w:cs="仿宋"/>
                <w:i w:val="0"/>
                <w:iCs w:val="0"/>
                <w:color w:val="auto"/>
                <w:sz w:val="21"/>
                <w:szCs w:val="21"/>
                <w:highlight w:val="none"/>
                <w:lang w:eastAsia="zh-CN"/>
              </w:rPr>
              <w:t>】</w:t>
            </w:r>
          </w:p>
        </w:tc>
        <w:tc>
          <w:tcPr>
            <w:tcW w:w="387" w:type="pct"/>
            <w:noWrap w:val="0"/>
            <w:vAlign w:val="center"/>
          </w:tcPr>
          <w:p w14:paraId="135B649A">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i w:val="0"/>
                <w:iCs w:val="0"/>
                <w:color w:val="auto"/>
                <w:sz w:val="21"/>
                <w:szCs w:val="21"/>
                <w:highlight w:val="none"/>
              </w:rPr>
            </w:pPr>
          </w:p>
        </w:tc>
      </w:tr>
      <w:tr w14:paraId="2F3F7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381" w:type="pct"/>
            <w:noWrap w:val="0"/>
            <w:vAlign w:val="center"/>
          </w:tcPr>
          <w:p w14:paraId="3FE9665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i w:val="0"/>
                <w:iCs w:val="0"/>
                <w:color w:val="auto"/>
                <w:sz w:val="21"/>
                <w:szCs w:val="21"/>
                <w:highlight w:val="none"/>
                <w:lang w:val="en-US" w:eastAsia="zh-CN"/>
              </w:rPr>
            </w:pPr>
          </w:p>
        </w:tc>
        <w:tc>
          <w:tcPr>
            <w:tcW w:w="1318" w:type="pct"/>
            <w:noWrap w:val="0"/>
            <w:vAlign w:val="center"/>
          </w:tcPr>
          <w:p w14:paraId="66957625">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i w:val="0"/>
                <w:iCs w:val="0"/>
                <w:color w:val="auto"/>
                <w:kern w:val="2"/>
                <w:sz w:val="21"/>
                <w:szCs w:val="21"/>
                <w:highlight w:val="none"/>
                <w:lang w:val="en-US" w:eastAsia="zh-CN" w:bidi="ar-SA"/>
              </w:rPr>
            </w:pPr>
          </w:p>
        </w:tc>
        <w:tc>
          <w:tcPr>
            <w:tcW w:w="1822" w:type="pct"/>
            <w:noWrap w:val="0"/>
            <w:vAlign w:val="center"/>
          </w:tcPr>
          <w:p w14:paraId="5FCDF232">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i w:val="0"/>
                <w:iCs w:val="0"/>
                <w:color w:val="auto"/>
                <w:kern w:val="2"/>
                <w:sz w:val="21"/>
                <w:szCs w:val="21"/>
                <w:highlight w:val="none"/>
                <w:lang w:val="en-US" w:eastAsia="zh-CN" w:bidi="ar-SA"/>
              </w:rPr>
            </w:pPr>
          </w:p>
        </w:tc>
        <w:tc>
          <w:tcPr>
            <w:tcW w:w="1088" w:type="pct"/>
            <w:noWrap w:val="0"/>
            <w:vAlign w:val="center"/>
          </w:tcPr>
          <w:p w14:paraId="56E63EAD">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i w:val="0"/>
                <w:iCs w:val="0"/>
                <w:color w:val="auto"/>
                <w:sz w:val="21"/>
                <w:szCs w:val="21"/>
                <w:highlight w:val="none"/>
              </w:rPr>
            </w:pPr>
          </w:p>
        </w:tc>
        <w:tc>
          <w:tcPr>
            <w:tcW w:w="387" w:type="pct"/>
            <w:noWrap w:val="0"/>
            <w:vAlign w:val="center"/>
          </w:tcPr>
          <w:p w14:paraId="3CC63F88">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i w:val="0"/>
                <w:iCs w:val="0"/>
                <w:color w:val="auto"/>
                <w:sz w:val="21"/>
                <w:szCs w:val="21"/>
                <w:highlight w:val="none"/>
              </w:rPr>
            </w:pPr>
          </w:p>
        </w:tc>
      </w:tr>
      <w:tr w14:paraId="2BAD1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381" w:type="pct"/>
            <w:noWrap w:val="0"/>
            <w:vAlign w:val="center"/>
          </w:tcPr>
          <w:p w14:paraId="727A18F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i w:val="0"/>
                <w:iCs w:val="0"/>
                <w:color w:val="auto"/>
                <w:sz w:val="21"/>
                <w:szCs w:val="21"/>
                <w:highlight w:val="none"/>
                <w:lang w:val="en-US" w:eastAsia="zh-CN"/>
              </w:rPr>
            </w:pPr>
          </w:p>
        </w:tc>
        <w:tc>
          <w:tcPr>
            <w:tcW w:w="1318" w:type="pct"/>
            <w:noWrap w:val="0"/>
            <w:vAlign w:val="center"/>
          </w:tcPr>
          <w:p w14:paraId="20EF89DA">
            <w:pPr>
              <w:pStyle w:val="67"/>
              <w:keepNext w:val="0"/>
              <w:keepLines w:val="0"/>
              <w:pageBreakBefore w:val="0"/>
              <w:widowControl w:val="0"/>
              <w:shd w:val="clear" w:color="auto" w:fill="FFFFFF"/>
              <w:kinsoku/>
              <w:wordWrap/>
              <w:overflowPunct/>
              <w:topLinePunct w:val="0"/>
              <w:bidi w:val="0"/>
              <w:adjustRightInd/>
              <w:snapToGrid/>
              <w:spacing w:line="360" w:lineRule="exact"/>
              <w:ind w:firstLine="0" w:firstLineChars="0"/>
              <w:textAlignment w:val="auto"/>
              <w:rPr>
                <w:rFonts w:hint="eastAsia" w:ascii="仿宋" w:hAnsi="仿宋" w:eastAsia="仿宋" w:cs="仿宋"/>
                <w:i w:val="0"/>
                <w:iCs w:val="0"/>
                <w:color w:val="auto"/>
                <w:sz w:val="21"/>
                <w:szCs w:val="21"/>
                <w:highlight w:val="none"/>
                <w:lang w:val="en-US" w:eastAsia="zh-CN"/>
              </w:rPr>
            </w:pPr>
          </w:p>
        </w:tc>
        <w:tc>
          <w:tcPr>
            <w:tcW w:w="1822" w:type="pct"/>
            <w:noWrap w:val="0"/>
            <w:vAlign w:val="center"/>
          </w:tcPr>
          <w:p w14:paraId="2C049B56">
            <w:pPr>
              <w:keepNext w:val="0"/>
              <w:keepLines w:val="0"/>
              <w:pageBreakBefore w:val="0"/>
              <w:widowControl w:val="0"/>
              <w:shd w:val="clear" w:color="auto" w:fill="FFFFFF"/>
              <w:kinsoku/>
              <w:wordWrap/>
              <w:overflowPunct/>
              <w:topLinePunct w:val="0"/>
              <w:autoSpaceDE/>
              <w:autoSpaceDN/>
              <w:bidi w:val="0"/>
              <w:adjustRightInd/>
              <w:snapToGrid/>
              <w:spacing w:line="400" w:lineRule="atLeast"/>
              <w:textAlignment w:val="auto"/>
              <w:rPr>
                <w:rFonts w:hint="eastAsia" w:ascii="仿宋" w:hAnsi="仿宋" w:eastAsia="仿宋" w:cs="仿宋"/>
                <w:i w:val="0"/>
                <w:iCs w:val="0"/>
                <w:color w:val="auto"/>
                <w:sz w:val="21"/>
                <w:szCs w:val="21"/>
                <w:highlight w:val="none"/>
                <w:lang w:val="en-US" w:eastAsia="zh-CN"/>
              </w:rPr>
            </w:pPr>
          </w:p>
        </w:tc>
        <w:tc>
          <w:tcPr>
            <w:tcW w:w="1088" w:type="pct"/>
            <w:noWrap w:val="0"/>
            <w:vAlign w:val="center"/>
          </w:tcPr>
          <w:p w14:paraId="419B9AA0">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i w:val="0"/>
                <w:iCs w:val="0"/>
                <w:color w:val="auto"/>
                <w:sz w:val="21"/>
                <w:szCs w:val="21"/>
                <w:highlight w:val="none"/>
              </w:rPr>
            </w:pPr>
          </w:p>
        </w:tc>
        <w:tc>
          <w:tcPr>
            <w:tcW w:w="387" w:type="pct"/>
            <w:noWrap w:val="0"/>
            <w:vAlign w:val="center"/>
          </w:tcPr>
          <w:p w14:paraId="5A561DC3">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i w:val="0"/>
                <w:iCs w:val="0"/>
                <w:color w:val="auto"/>
                <w:sz w:val="21"/>
                <w:szCs w:val="21"/>
                <w:highlight w:val="none"/>
              </w:rPr>
            </w:pPr>
          </w:p>
        </w:tc>
      </w:tr>
      <w:tr w14:paraId="578D3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381" w:type="pct"/>
            <w:noWrap w:val="0"/>
            <w:vAlign w:val="center"/>
          </w:tcPr>
          <w:p w14:paraId="1BF7767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i w:val="0"/>
                <w:iCs w:val="0"/>
                <w:color w:val="auto"/>
                <w:sz w:val="21"/>
                <w:szCs w:val="21"/>
                <w:highlight w:val="none"/>
                <w:lang w:val="en-US" w:eastAsia="zh-CN"/>
              </w:rPr>
            </w:pPr>
          </w:p>
        </w:tc>
        <w:tc>
          <w:tcPr>
            <w:tcW w:w="1318" w:type="pct"/>
            <w:noWrap w:val="0"/>
            <w:vAlign w:val="center"/>
          </w:tcPr>
          <w:p w14:paraId="744B405B">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i w:val="0"/>
                <w:iCs w:val="0"/>
                <w:color w:val="auto"/>
                <w:sz w:val="21"/>
                <w:szCs w:val="21"/>
                <w:highlight w:val="none"/>
              </w:rPr>
            </w:pPr>
          </w:p>
        </w:tc>
        <w:tc>
          <w:tcPr>
            <w:tcW w:w="1822" w:type="pct"/>
            <w:noWrap w:val="0"/>
            <w:vAlign w:val="center"/>
          </w:tcPr>
          <w:p w14:paraId="1E3501D9">
            <w:pPr>
              <w:keepNext w:val="0"/>
              <w:keepLines w:val="0"/>
              <w:pageBreakBefore w:val="0"/>
              <w:widowControl w:val="0"/>
              <w:shd w:val="clear" w:color="auto" w:fill="FFFFFF"/>
              <w:kinsoku/>
              <w:wordWrap/>
              <w:overflowPunct/>
              <w:topLinePunct w:val="0"/>
              <w:autoSpaceDE/>
              <w:autoSpaceDN/>
              <w:bidi w:val="0"/>
              <w:adjustRightInd/>
              <w:snapToGrid/>
              <w:spacing w:line="400" w:lineRule="exact"/>
              <w:textAlignment w:val="auto"/>
              <w:rPr>
                <w:rFonts w:hint="eastAsia" w:ascii="仿宋" w:hAnsi="仿宋" w:eastAsia="仿宋" w:cs="仿宋"/>
                <w:i w:val="0"/>
                <w:iCs w:val="0"/>
                <w:color w:val="auto"/>
                <w:sz w:val="21"/>
                <w:szCs w:val="21"/>
                <w:highlight w:val="none"/>
              </w:rPr>
            </w:pPr>
          </w:p>
        </w:tc>
        <w:tc>
          <w:tcPr>
            <w:tcW w:w="1088" w:type="pct"/>
            <w:noWrap w:val="0"/>
            <w:vAlign w:val="center"/>
          </w:tcPr>
          <w:p w14:paraId="2A85F157">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i w:val="0"/>
                <w:iCs w:val="0"/>
                <w:color w:val="auto"/>
                <w:sz w:val="21"/>
                <w:szCs w:val="21"/>
                <w:highlight w:val="none"/>
              </w:rPr>
            </w:pPr>
          </w:p>
        </w:tc>
        <w:tc>
          <w:tcPr>
            <w:tcW w:w="387" w:type="pct"/>
            <w:noWrap w:val="0"/>
            <w:vAlign w:val="center"/>
          </w:tcPr>
          <w:p w14:paraId="61702B29">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i w:val="0"/>
                <w:iCs w:val="0"/>
                <w:color w:val="auto"/>
                <w:sz w:val="21"/>
                <w:szCs w:val="21"/>
                <w:highlight w:val="none"/>
              </w:rPr>
            </w:pPr>
          </w:p>
        </w:tc>
      </w:tr>
      <w:tr w14:paraId="651E9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381" w:type="pct"/>
            <w:noWrap w:val="0"/>
            <w:vAlign w:val="center"/>
          </w:tcPr>
          <w:p w14:paraId="259529F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i w:val="0"/>
                <w:iCs w:val="0"/>
                <w:color w:val="auto"/>
                <w:sz w:val="21"/>
                <w:szCs w:val="21"/>
                <w:highlight w:val="none"/>
                <w:lang w:val="en-US" w:eastAsia="zh-CN"/>
              </w:rPr>
            </w:pPr>
          </w:p>
        </w:tc>
        <w:tc>
          <w:tcPr>
            <w:tcW w:w="1318" w:type="pct"/>
            <w:noWrap w:val="0"/>
            <w:vAlign w:val="center"/>
          </w:tcPr>
          <w:p w14:paraId="3D20E210">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i w:val="0"/>
                <w:iCs w:val="0"/>
                <w:color w:val="auto"/>
                <w:sz w:val="21"/>
                <w:szCs w:val="21"/>
                <w:highlight w:val="none"/>
              </w:rPr>
            </w:pPr>
          </w:p>
        </w:tc>
        <w:tc>
          <w:tcPr>
            <w:tcW w:w="1822" w:type="pct"/>
            <w:noWrap w:val="0"/>
            <w:vAlign w:val="center"/>
          </w:tcPr>
          <w:p w14:paraId="535CE24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i w:val="0"/>
                <w:iCs w:val="0"/>
                <w:color w:val="auto"/>
                <w:sz w:val="21"/>
                <w:szCs w:val="21"/>
                <w:highlight w:val="none"/>
              </w:rPr>
            </w:pPr>
          </w:p>
        </w:tc>
        <w:tc>
          <w:tcPr>
            <w:tcW w:w="1088" w:type="pct"/>
            <w:noWrap w:val="0"/>
            <w:vAlign w:val="center"/>
          </w:tcPr>
          <w:p w14:paraId="47072BF8">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i w:val="0"/>
                <w:iCs w:val="0"/>
                <w:color w:val="auto"/>
                <w:sz w:val="21"/>
                <w:szCs w:val="21"/>
                <w:highlight w:val="none"/>
              </w:rPr>
            </w:pPr>
          </w:p>
        </w:tc>
        <w:tc>
          <w:tcPr>
            <w:tcW w:w="387" w:type="pct"/>
            <w:noWrap w:val="0"/>
            <w:vAlign w:val="center"/>
          </w:tcPr>
          <w:p w14:paraId="18183047">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i w:val="0"/>
                <w:iCs w:val="0"/>
                <w:color w:val="auto"/>
                <w:sz w:val="21"/>
                <w:szCs w:val="21"/>
                <w:highlight w:val="none"/>
              </w:rPr>
            </w:pPr>
          </w:p>
        </w:tc>
      </w:tr>
      <w:tr w14:paraId="38E11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381" w:type="pct"/>
            <w:noWrap w:val="0"/>
            <w:vAlign w:val="center"/>
          </w:tcPr>
          <w:p w14:paraId="6E25679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i w:val="0"/>
                <w:iCs w:val="0"/>
                <w:color w:val="auto"/>
                <w:sz w:val="21"/>
                <w:szCs w:val="21"/>
                <w:highlight w:val="none"/>
                <w:lang w:val="en-US" w:eastAsia="zh-CN"/>
              </w:rPr>
            </w:pPr>
          </w:p>
        </w:tc>
        <w:tc>
          <w:tcPr>
            <w:tcW w:w="1318" w:type="pct"/>
            <w:shd w:val="clear" w:color="auto" w:fill="auto"/>
            <w:noWrap w:val="0"/>
            <w:vAlign w:val="center"/>
          </w:tcPr>
          <w:p w14:paraId="5982B57A">
            <w:pPr>
              <w:pStyle w:val="50"/>
              <w:rPr>
                <w:rFonts w:hint="eastAsia" w:ascii="仿宋" w:hAnsi="仿宋" w:eastAsia="仿宋" w:cs="仿宋"/>
                <w:i w:val="0"/>
                <w:iCs w:val="0"/>
                <w:color w:val="auto"/>
                <w:kern w:val="2"/>
                <w:sz w:val="21"/>
                <w:szCs w:val="21"/>
                <w:highlight w:val="none"/>
                <w:lang w:val="zh-CN" w:eastAsia="zh-CN" w:bidi="ar-SA"/>
              </w:rPr>
            </w:pPr>
          </w:p>
        </w:tc>
        <w:tc>
          <w:tcPr>
            <w:tcW w:w="1822" w:type="pct"/>
            <w:noWrap w:val="0"/>
            <w:vAlign w:val="center"/>
          </w:tcPr>
          <w:p w14:paraId="70F27D8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i w:val="0"/>
                <w:iCs w:val="0"/>
                <w:color w:val="auto"/>
                <w:sz w:val="21"/>
                <w:szCs w:val="21"/>
                <w:highlight w:val="none"/>
                <w:lang w:eastAsia="zh-CN"/>
              </w:rPr>
            </w:pPr>
          </w:p>
        </w:tc>
        <w:tc>
          <w:tcPr>
            <w:tcW w:w="1088" w:type="pct"/>
            <w:noWrap w:val="0"/>
            <w:vAlign w:val="center"/>
          </w:tcPr>
          <w:p w14:paraId="479DF9B1">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i w:val="0"/>
                <w:iCs w:val="0"/>
                <w:color w:val="auto"/>
                <w:sz w:val="21"/>
                <w:szCs w:val="21"/>
                <w:highlight w:val="none"/>
              </w:rPr>
            </w:pPr>
          </w:p>
        </w:tc>
        <w:tc>
          <w:tcPr>
            <w:tcW w:w="387" w:type="pct"/>
            <w:noWrap w:val="0"/>
            <w:vAlign w:val="center"/>
          </w:tcPr>
          <w:p w14:paraId="4938D177">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i w:val="0"/>
                <w:iCs w:val="0"/>
                <w:color w:val="auto"/>
                <w:sz w:val="21"/>
                <w:szCs w:val="21"/>
                <w:highlight w:val="none"/>
              </w:rPr>
            </w:pPr>
          </w:p>
        </w:tc>
      </w:tr>
    </w:tbl>
    <w:p w14:paraId="297DCC08">
      <w:pPr>
        <w:rPr>
          <w:rFonts w:hint="eastAsia" w:ascii="仿宋" w:hAnsi="仿宋" w:eastAsia="仿宋" w:cs="仿宋"/>
          <w:b/>
          <w:bCs/>
          <w:color w:val="auto"/>
          <w:kern w:val="2"/>
          <w:sz w:val="24"/>
          <w:szCs w:val="24"/>
          <w:highlight w:val="none"/>
          <w:lang w:val="en-US" w:eastAsia="zh-CN" w:bidi="ar-SA"/>
        </w:rPr>
      </w:pPr>
      <w:bookmarkStart w:id="463" w:name="_Toc27596"/>
      <w:bookmarkStart w:id="464" w:name="_Toc163493640"/>
      <w:r>
        <w:rPr>
          <w:rFonts w:hint="eastAsia" w:ascii="仿宋" w:hAnsi="仿宋" w:eastAsia="仿宋" w:cs="仿宋"/>
          <w:b/>
          <w:bCs/>
          <w:color w:val="auto"/>
          <w:kern w:val="2"/>
          <w:sz w:val="24"/>
          <w:szCs w:val="24"/>
          <w:highlight w:val="none"/>
          <w:lang w:val="en-US" w:eastAsia="zh-CN" w:bidi="ar-SA"/>
        </w:rPr>
        <w:br w:type="page"/>
      </w:r>
    </w:p>
    <w:p w14:paraId="3D420025">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仿宋" w:hAnsi="仿宋" w:eastAsia="仿宋" w:cs="仿宋"/>
          <w:b/>
          <w:bCs/>
          <w:color w:val="auto"/>
          <w:kern w:val="2"/>
          <w:sz w:val="24"/>
          <w:szCs w:val="24"/>
          <w:highlight w:val="none"/>
          <w:lang w:val="zh-CN" w:eastAsia="zh-CN" w:bidi="ar-SA"/>
        </w:rPr>
      </w:pPr>
      <w:r>
        <w:rPr>
          <w:rFonts w:hint="eastAsia" w:ascii="仿宋" w:hAnsi="仿宋" w:eastAsia="仿宋" w:cs="仿宋"/>
          <w:b/>
          <w:bCs/>
          <w:color w:val="auto"/>
          <w:kern w:val="2"/>
          <w:sz w:val="24"/>
          <w:szCs w:val="24"/>
          <w:highlight w:val="none"/>
          <w:lang w:val="en-US" w:eastAsia="zh-CN" w:bidi="ar-SA"/>
        </w:rPr>
        <w:t>（三）</w:t>
      </w:r>
      <w:r>
        <w:rPr>
          <w:rFonts w:hint="eastAsia" w:ascii="仿宋" w:hAnsi="仿宋" w:eastAsia="仿宋" w:cs="仿宋"/>
          <w:b/>
          <w:bCs/>
          <w:color w:val="auto"/>
          <w:kern w:val="2"/>
          <w:sz w:val="24"/>
          <w:szCs w:val="24"/>
          <w:highlight w:val="none"/>
          <w:lang w:val="zh-CN" w:eastAsia="zh-CN" w:bidi="ar-SA"/>
        </w:rPr>
        <w:t>评分标准</w:t>
      </w:r>
      <w:bookmarkEnd w:id="463"/>
      <w:bookmarkEnd w:id="464"/>
    </w:p>
    <w:p w14:paraId="06EEC6BD">
      <w:pPr>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注：以下评标分项根据项目实际情况可自行设置。</w:t>
      </w:r>
    </w:p>
    <w:tbl>
      <w:tblPr>
        <w:tblStyle w:val="33"/>
        <w:tblW w:w="55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1582"/>
        <w:gridCol w:w="1000"/>
        <w:gridCol w:w="6037"/>
      </w:tblGrid>
      <w:tr w14:paraId="5175C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412" w:type="pct"/>
            <w:shd w:val="clear" w:color="auto" w:fill="D8D8D8" w:themeFill="background1" w:themeFillShade="D9"/>
            <w:vAlign w:val="center"/>
          </w:tcPr>
          <w:p w14:paraId="4924CA4E">
            <w:pPr>
              <w:pStyle w:val="50"/>
              <w:jc w:val="center"/>
              <w:rPr>
                <w:rFonts w:hint="eastAsia" w:ascii="仿宋" w:hAnsi="仿宋" w:eastAsia="仿宋" w:cs="仿宋"/>
                <w:b/>
                <w:bCs/>
                <w:i w:val="0"/>
                <w:iCs w:val="0"/>
                <w:color w:val="auto"/>
                <w:sz w:val="21"/>
                <w:szCs w:val="21"/>
                <w:highlight w:val="none"/>
              </w:rPr>
            </w:pPr>
            <w:r>
              <w:rPr>
                <w:rFonts w:hint="eastAsia" w:ascii="仿宋" w:hAnsi="仿宋" w:eastAsia="仿宋" w:cs="仿宋"/>
                <w:b/>
                <w:bCs/>
                <w:i w:val="0"/>
                <w:iCs w:val="0"/>
                <w:color w:val="auto"/>
                <w:sz w:val="21"/>
                <w:szCs w:val="21"/>
                <w:highlight w:val="none"/>
              </w:rPr>
              <w:t>评标项目</w:t>
            </w:r>
          </w:p>
        </w:tc>
        <w:tc>
          <w:tcPr>
            <w:tcW w:w="842" w:type="pct"/>
            <w:shd w:val="clear" w:color="auto" w:fill="D8D8D8" w:themeFill="background1" w:themeFillShade="D9"/>
            <w:vAlign w:val="center"/>
          </w:tcPr>
          <w:p w14:paraId="7A3DCB70">
            <w:pPr>
              <w:pStyle w:val="50"/>
              <w:jc w:val="center"/>
              <w:rPr>
                <w:rFonts w:hint="eastAsia" w:ascii="仿宋" w:hAnsi="仿宋" w:eastAsia="仿宋" w:cs="仿宋"/>
                <w:b/>
                <w:bCs/>
                <w:i w:val="0"/>
                <w:iCs w:val="0"/>
                <w:color w:val="auto"/>
                <w:sz w:val="21"/>
                <w:szCs w:val="21"/>
                <w:highlight w:val="none"/>
              </w:rPr>
            </w:pPr>
            <w:r>
              <w:rPr>
                <w:rFonts w:hint="eastAsia" w:ascii="仿宋" w:hAnsi="仿宋" w:eastAsia="仿宋" w:cs="仿宋"/>
                <w:b/>
                <w:bCs/>
                <w:i w:val="0"/>
                <w:iCs w:val="0"/>
                <w:color w:val="auto"/>
                <w:sz w:val="21"/>
                <w:szCs w:val="21"/>
                <w:highlight w:val="none"/>
              </w:rPr>
              <w:t>评标分项</w:t>
            </w:r>
          </w:p>
        </w:tc>
        <w:tc>
          <w:tcPr>
            <w:tcW w:w="532" w:type="pct"/>
            <w:shd w:val="clear" w:color="auto" w:fill="D8D8D8" w:themeFill="background1" w:themeFillShade="D9"/>
            <w:vAlign w:val="center"/>
          </w:tcPr>
          <w:p w14:paraId="65B86E0D">
            <w:pPr>
              <w:pStyle w:val="50"/>
              <w:jc w:val="center"/>
              <w:rPr>
                <w:rFonts w:hint="eastAsia" w:ascii="仿宋" w:hAnsi="仿宋" w:eastAsia="仿宋" w:cs="仿宋"/>
                <w:b/>
                <w:bCs/>
                <w:i w:val="0"/>
                <w:iCs w:val="0"/>
                <w:color w:val="auto"/>
                <w:sz w:val="21"/>
                <w:szCs w:val="21"/>
                <w:highlight w:val="none"/>
              </w:rPr>
            </w:pPr>
            <w:r>
              <w:rPr>
                <w:rFonts w:hint="eastAsia" w:ascii="仿宋" w:hAnsi="仿宋" w:eastAsia="仿宋" w:cs="仿宋"/>
                <w:b/>
                <w:bCs/>
                <w:i w:val="0"/>
                <w:iCs w:val="0"/>
                <w:color w:val="auto"/>
                <w:sz w:val="21"/>
                <w:szCs w:val="21"/>
                <w:highlight w:val="none"/>
              </w:rPr>
              <w:t>分值</w:t>
            </w:r>
          </w:p>
        </w:tc>
        <w:tc>
          <w:tcPr>
            <w:tcW w:w="3213" w:type="pct"/>
            <w:shd w:val="clear" w:color="auto" w:fill="D8D8D8" w:themeFill="background1" w:themeFillShade="D9"/>
            <w:vAlign w:val="center"/>
          </w:tcPr>
          <w:p w14:paraId="467A385D">
            <w:pPr>
              <w:pStyle w:val="50"/>
              <w:jc w:val="center"/>
              <w:rPr>
                <w:rFonts w:hint="eastAsia" w:ascii="仿宋" w:hAnsi="仿宋" w:eastAsia="仿宋" w:cs="仿宋"/>
                <w:b/>
                <w:bCs/>
                <w:i w:val="0"/>
                <w:iCs w:val="0"/>
                <w:color w:val="auto"/>
                <w:sz w:val="21"/>
                <w:szCs w:val="21"/>
                <w:highlight w:val="none"/>
              </w:rPr>
            </w:pPr>
            <w:r>
              <w:rPr>
                <w:rFonts w:hint="eastAsia" w:ascii="仿宋" w:hAnsi="仿宋" w:eastAsia="仿宋" w:cs="仿宋"/>
                <w:b/>
                <w:bCs/>
                <w:i w:val="0"/>
                <w:iCs w:val="0"/>
                <w:color w:val="auto"/>
                <w:sz w:val="21"/>
                <w:szCs w:val="21"/>
                <w:highlight w:val="none"/>
              </w:rPr>
              <w:t>子项目及分值</w:t>
            </w:r>
          </w:p>
        </w:tc>
      </w:tr>
      <w:tr w14:paraId="1599F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jc w:val="center"/>
        </w:trPr>
        <w:tc>
          <w:tcPr>
            <w:tcW w:w="412" w:type="pct"/>
            <w:vAlign w:val="center"/>
          </w:tcPr>
          <w:p w14:paraId="3C480381">
            <w:pPr>
              <w:pStyle w:val="50"/>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价格部分</w:t>
            </w:r>
          </w:p>
          <w:p w14:paraId="375F38AD">
            <w:pPr>
              <w:pStyle w:val="50"/>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w:t>
            </w:r>
            <w:r>
              <w:rPr>
                <w:rFonts w:hint="eastAsia" w:ascii="仿宋" w:hAnsi="仿宋" w:eastAsia="仿宋" w:cs="仿宋"/>
                <w:i w:val="0"/>
                <w:iCs w:val="0"/>
                <w:color w:val="auto"/>
                <w:sz w:val="21"/>
                <w:szCs w:val="21"/>
                <w:highlight w:val="none"/>
                <w:lang w:val="en-US" w:eastAsia="zh-CN"/>
              </w:rPr>
              <w:t>30</w:t>
            </w:r>
            <w:r>
              <w:rPr>
                <w:rFonts w:hint="eastAsia" w:ascii="仿宋" w:hAnsi="仿宋" w:eastAsia="仿宋" w:cs="仿宋"/>
                <w:i w:val="0"/>
                <w:iCs w:val="0"/>
                <w:color w:val="auto"/>
                <w:sz w:val="21"/>
                <w:szCs w:val="21"/>
                <w:highlight w:val="none"/>
              </w:rPr>
              <w:t>分）</w:t>
            </w:r>
          </w:p>
        </w:tc>
        <w:tc>
          <w:tcPr>
            <w:tcW w:w="842" w:type="pct"/>
            <w:tcBorders>
              <w:bottom w:val="single" w:color="auto" w:sz="4" w:space="0"/>
            </w:tcBorders>
            <w:vAlign w:val="center"/>
          </w:tcPr>
          <w:p w14:paraId="7C2CA7B7">
            <w:pPr>
              <w:pStyle w:val="50"/>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en-US" w:eastAsia="zh-CN"/>
              </w:rPr>
              <w:t>最后</w:t>
            </w:r>
            <w:r>
              <w:rPr>
                <w:rFonts w:hint="eastAsia" w:ascii="仿宋" w:hAnsi="仿宋" w:eastAsia="仿宋" w:cs="仿宋"/>
                <w:i w:val="0"/>
                <w:iCs w:val="0"/>
                <w:color w:val="auto"/>
                <w:sz w:val="21"/>
                <w:szCs w:val="21"/>
                <w:highlight w:val="none"/>
              </w:rPr>
              <w:t>报价</w:t>
            </w:r>
          </w:p>
        </w:tc>
        <w:tc>
          <w:tcPr>
            <w:tcW w:w="532" w:type="pct"/>
            <w:vAlign w:val="center"/>
          </w:tcPr>
          <w:p w14:paraId="036F3EE6">
            <w:pPr>
              <w:pStyle w:val="50"/>
              <w:jc w:val="center"/>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30分</w:t>
            </w:r>
          </w:p>
        </w:tc>
        <w:tc>
          <w:tcPr>
            <w:tcW w:w="3213" w:type="pct"/>
            <w:vAlign w:val="center"/>
          </w:tcPr>
          <w:p w14:paraId="43A167D2">
            <w:pPr>
              <w:pStyle w:val="5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满足竞争性磋商文件要求且</w:t>
            </w:r>
            <w:r>
              <w:rPr>
                <w:rFonts w:hint="eastAsia" w:ascii="仿宋" w:hAnsi="仿宋" w:eastAsia="仿宋" w:cs="仿宋"/>
                <w:i w:val="0"/>
                <w:iCs w:val="0"/>
                <w:color w:val="auto"/>
                <w:sz w:val="21"/>
                <w:szCs w:val="21"/>
                <w:highlight w:val="none"/>
                <w:lang w:val="en-US" w:eastAsia="zh-CN"/>
              </w:rPr>
              <w:t>最后</w:t>
            </w:r>
            <w:r>
              <w:rPr>
                <w:rFonts w:hint="eastAsia" w:ascii="仿宋" w:hAnsi="仿宋" w:eastAsia="仿宋" w:cs="仿宋"/>
                <w:i w:val="0"/>
                <w:iCs w:val="0"/>
                <w:color w:val="auto"/>
                <w:sz w:val="21"/>
                <w:szCs w:val="21"/>
                <w:highlight w:val="none"/>
              </w:rPr>
              <w:t>报价最低的报价为评审基准价，其价格分为满分。其他供应商的价格分统一按照下列公式计算：</w:t>
            </w:r>
          </w:p>
          <w:p w14:paraId="0E5B2CBA">
            <w:pPr>
              <w:pStyle w:val="5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报价得分=（评审基准价／</w:t>
            </w:r>
            <w:r>
              <w:rPr>
                <w:rFonts w:hint="eastAsia" w:ascii="仿宋" w:hAnsi="仿宋" w:eastAsia="仿宋" w:cs="仿宋"/>
                <w:i w:val="0"/>
                <w:iCs w:val="0"/>
                <w:color w:val="auto"/>
                <w:sz w:val="21"/>
                <w:szCs w:val="21"/>
                <w:highlight w:val="none"/>
                <w:lang w:val="en-US" w:eastAsia="zh-CN"/>
              </w:rPr>
              <w:t>最后</w:t>
            </w:r>
            <w:r>
              <w:rPr>
                <w:rFonts w:hint="eastAsia" w:ascii="仿宋" w:hAnsi="仿宋" w:eastAsia="仿宋" w:cs="仿宋"/>
                <w:i w:val="0"/>
                <w:iCs w:val="0"/>
                <w:color w:val="auto"/>
                <w:sz w:val="21"/>
                <w:szCs w:val="21"/>
                <w:highlight w:val="none"/>
              </w:rPr>
              <w:t>报价)×价格</w:t>
            </w:r>
            <w:r>
              <w:rPr>
                <w:rFonts w:hint="eastAsia" w:ascii="仿宋" w:hAnsi="仿宋" w:eastAsia="仿宋" w:cs="仿宋"/>
                <w:i w:val="0"/>
                <w:iCs w:val="0"/>
                <w:color w:val="auto"/>
                <w:sz w:val="21"/>
                <w:szCs w:val="21"/>
                <w:highlight w:val="none"/>
                <w:lang w:val="en-US" w:eastAsia="zh-CN"/>
              </w:rPr>
              <w:t>分</w:t>
            </w:r>
            <w:r>
              <w:rPr>
                <w:rFonts w:hint="eastAsia" w:ascii="仿宋" w:hAnsi="仿宋" w:eastAsia="仿宋" w:cs="仿宋"/>
                <w:i w:val="0"/>
                <w:iCs w:val="0"/>
                <w:color w:val="auto"/>
                <w:sz w:val="21"/>
                <w:szCs w:val="21"/>
                <w:highlight w:val="none"/>
              </w:rPr>
              <w:t>值</w:t>
            </w:r>
          </w:p>
          <w:p w14:paraId="08440A10">
            <w:pPr>
              <w:pStyle w:val="5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备注：符合供应商须知中价格扣除规定的，在评审时予以价格扣除，用扣除后的</w:t>
            </w:r>
            <w:r>
              <w:rPr>
                <w:rFonts w:hint="eastAsia" w:ascii="仿宋" w:hAnsi="仿宋" w:eastAsia="仿宋" w:cs="仿宋"/>
                <w:i w:val="0"/>
                <w:iCs w:val="0"/>
                <w:color w:val="auto"/>
                <w:sz w:val="21"/>
                <w:szCs w:val="21"/>
                <w:highlight w:val="none"/>
                <w:lang w:val="en-US" w:eastAsia="zh-CN"/>
              </w:rPr>
              <w:t>最后报价</w:t>
            </w:r>
            <w:r>
              <w:rPr>
                <w:rFonts w:hint="eastAsia" w:ascii="仿宋" w:hAnsi="仿宋" w:eastAsia="仿宋" w:cs="仿宋"/>
                <w:i w:val="0"/>
                <w:iCs w:val="0"/>
                <w:color w:val="auto"/>
                <w:sz w:val="21"/>
                <w:szCs w:val="21"/>
                <w:highlight w:val="none"/>
              </w:rPr>
              <w:t>参与评审。</w:t>
            </w:r>
          </w:p>
        </w:tc>
      </w:tr>
      <w:tr w14:paraId="1F710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12" w:type="pct"/>
            <w:vMerge w:val="restart"/>
            <w:vAlign w:val="center"/>
          </w:tcPr>
          <w:p w14:paraId="0EA62830">
            <w:pPr>
              <w:pStyle w:val="50"/>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商务部分</w:t>
            </w:r>
          </w:p>
          <w:p w14:paraId="6C0619A6">
            <w:pPr>
              <w:pStyle w:val="50"/>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w:t>
            </w:r>
            <w:r>
              <w:rPr>
                <w:rFonts w:hint="eastAsia" w:ascii="仿宋" w:hAnsi="仿宋" w:eastAsia="仿宋" w:cs="仿宋"/>
                <w:i w:val="0"/>
                <w:iCs w:val="0"/>
                <w:color w:val="auto"/>
                <w:sz w:val="21"/>
                <w:szCs w:val="21"/>
                <w:highlight w:val="none"/>
                <w:lang w:val="en-US" w:eastAsia="zh-CN"/>
              </w:rPr>
              <w:t>12</w:t>
            </w:r>
            <w:r>
              <w:rPr>
                <w:rFonts w:hint="eastAsia" w:ascii="仿宋" w:hAnsi="仿宋" w:eastAsia="仿宋" w:cs="仿宋"/>
                <w:i w:val="0"/>
                <w:iCs w:val="0"/>
                <w:color w:val="auto"/>
                <w:sz w:val="21"/>
                <w:szCs w:val="21"/>
                <w:highlight w:val="none"/>
              </w:rPr>
              <w:t>分）</w:t>
            </w:r>
          </w:p>
        </w:tc>
        <w:tc>
          <w:tcPr>
            <w:tcW w:w="842" w:type="pct"/>
            <w:tcBorders>
              <w:top w:val="single" w:color="auto" w:sz="4" w:space="0"/>
            </w:tcBorders>
            <w:shd w:val="clear" w:color="auto" w:fill="auto"/>
            <w:vAlign w:val="center"/>
          </w:tcPr>
          <w:p w14:paraId="7B47B92D">
            <w:pPr>
              <w:pStyle w:val="50"/>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业绩</w:t>
            </w:r>
          </w:p>
        </w:tc>
        <w:tc>
          <w:tcPr>
            <w:tcW w:w="532" w:type="pct"/>
            <w:shd w:val="clear" w:color="auto" w:fill="auto"/>
            <w:vAlign w:val="center"/>
          </w:tcPr>
          <w:p w14:paraId="4E7EA155">
            <w:pPr>
              <w:pStyle w:val="50"/>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en-US" w:eastAsia="zh-CN"/>
              </w:rPr>
              <w:t>3分</w:t>
            </w:r>
          </w:p>
        </w:tc>
        <w:tc>
          <w:tcPr>
            <w:tcW w:w="3213" w:type="pct"/>
            <w:shd w:val="clear" w:color="auto" w:fill="auto"/>
            <w:vAlign w:val="center"/>
          </w:tcPr>
          <w:p w14:paraId="2A676832">
            <w:pPr>
              <w:pStyle w:val="20"/>
              <w:jc w:val="both"/>
              <w:rPr>
                <w:rFonts w:hint="eastAsia" w:ascii="仿宋" w:hAnsi="仿宋" w:eastAsia="仿宋" w:cs="仿宋"/>
                <w:i w:val="0"/>
                <w:iCs w:val="0"/>
                <w:color w:val="auto"/>
                <w:sz w:val="21"/>
                <w:szCs w:val="21"/>
                <w:highlight w:val="yellow"/>
                <w:lang w:val="en-US" w:eastAsia="zh-CN"/>
              </w:rPr>
            </w:pPr>
            <w:r>
              <w:rPr>
                <w:rFonts w:hint="eastAsia" w:ascii="仿宋" w:hAnsi="仿宋" w:eastAsia="仿宋" w:cs="仿宋"/>
                <w:bCs/>
                <w:color w:val="auto"/>
                <w:sz w:val="21"/>
                <w:szCs w:val="21"/>
                <w:highlight w:val="none"/>
                <w:lang w:eastAsia="zh-CN"/>
              </w:rPr>
              <w:t>供应商</w:t>
            </w:r>
            <w:r>
              <w:rPr>
                <w:rFonts w:hint="eastAsia" w:ascii="仿宋" w:hAnsi="仿宋" w:eastAsia="仿宋" w:cs="仿宋"/>
                <w:bCs/>
                <w:snapToGrid w:val="0"/>
                <w:color w:val="auto"/>
                <w:sz w:val="21"/>
                <w:szCs w:val="21"/>
                <w:highlight w:val="none"/>
              </w:rPr>
              <w:t>近三年（</w:t>
            </w:r>
            <w:r>
              <w:rPr>
                <w:rFonts w:hint="eastAsia" w:ascii="仿宋" w:hAnsi="仿宋" w:eastAsia="仿宋" w:cs="仿宋"/>
                <w:bCs/>
                <w:snapToGrid w:val="0"/>
                <w:color w:val="auto"/>
                <w:sz w:val="21"/>
                <w:szCs w:val="21"/>
                <w:highlight w:val="none"/>
                <w:lang w:val="en-US" w:eastAsia="zh-CN"/>
              </w:rPr>
              <w:t>投标截止日前三年</w:t>
            </w:r>
            <w:r>
              <w:rPr>
                <w:rFonts w:hint="eastAsia" w:ascii="仿宋" w:hAnsi="仿宋" w:eastAsia="仿宋" w:cs="仿宋"/>
                <w:bCs/>
                <w:snapToGrid w:val="0"/>
                <w:color w:val="auto"/>
                <w:sz w:val="21"/>
                <w:szCs w:val="21"/>
                <w:highlight w:val="none"/>
                <w:lang w:eastAsia="zh-CN"/>
              </w:rPr>
              <w:t>，以</w:t>
            </w:r>
            <w:r>
              <w:rPr>
                <w:rFonts w:hint="eastAsia" w:ascii="仿宋" w:hAnsi="仿宋" w:eastAsia="仿宋" w:cs="仿宋"/>
                <w:color w:val="auto"/>
                <w:sz w:val="21"/>
                <w:szCs w:val="21"/>
                <w:highlight w:val="none"/>
                <w:shd w:val="clear"/>
              </w:rPr>
              <w:t>合同协议书</w:t>
            </w:r>
            <w:r>
              <w:rPr>
                <w:rFonts w:hint="eastAsia" w:ascii="仿宋" w:hAnsi="仿宋" w:eastAsia="仿宋" w:cs="仿宋"/>
                <w:bCs/>
                <w:snapToGrid w:val="0"/>
                <w:color w:val="auto"/>
                <w:sz w:val="21"/>
                <w:szCs w:val="21"/>
                <w:highlight w:val="none"/>
                <w:lang w:eastAsia="zh-CN"/>
              </w:rPr>
              <w:t>时间为准</w:t>
            </w:r>
            <w:r>
              <w:rPr>
                <w:rFonts w:hint="eastAsia" w:ascii="仿宋" w:hAnsi="仿宋" w:eastAsia="仿宋" w:cs="仿宋"/>
                <w:bCs/>
                <w:snapToGrid w:val="0"/>
                <w:color w:val="auto"/>
                <w:sz w:val="21"/>
                <w:szCs w:val="21"/>
                <w:highlight w:val="none"/>
              </w:rPr>
              <w:t>）</w:t>
            </w:r>
            <w:r>
              <w:rPr>
                <w:rFonts w:hint="eastAsia" w:ascii="仿宋" w:hAnsi="仿宋" w:eastAsia="仿宋" w:cs="仿宋"/>
                <w:bCs/>
                <w:snapToGrid w:val="0"/>
                <w:color w:val="auto"/>
                <w:sz w:val="21"/>
                <w:szCs w:val="21"/>
                <w:highlight w:val="none"/>
                <w:lang w:val="en-US" w:eastAsia="zh-CN"/>
              </w:rPr>
              <w:t>承担</w:t>
            </w:r>
            <w:r>
              <w:rPr>
                <w:rFonts w:hint="eastAsia" w:ascii="仿宋" w:hAnsi="仿宋" w:eastAsia="仿宋" w:cs="仿宋"/>
                <w:bCs/>
                <w:snapToGrid w:val="0"/>
                <w:color w:val="auto"/>
                <w:sz w:val="21"/>
                <w:szCs w:val="21"/>
                <w:highlight w:val="none"/>
              </w:rPr>
              <w:t>的类似项目业绩每</w:t>
            </w:r>
            <w:r>
              <w:rPr>
                <w:rFonts w:hint="eastAsia" w:ascii="仿宋" w:hAnsi="仿宋" w:eastAsia="仿宋" w:cs="仿宋"/>
                <w:bCs/>
                <w:snapToGrid w:val="0"/>
                <w:color w:val="auto"/>
                <w:sz w:val="21"/>
                <w:szCs w:val="21"/>
                <w:highlight w:val="none"/>
                <w:lang w:eastAsia="zh-CN"/>
              </w:rPr>
              <w:t>提供</w:t>
            </w:r>
            <w:r>
              <w:rPr>
                <w:rFonts w:hint="eastAsia" w:ascii="仿宋" w:hAnsi="仿宋" w:eastAsia="仿宋" w:cs="仿宋"/>
                <w:bCs/>
                <w:snapToGrid w:val="0"/>
                <w:color w:val="auto"/>
                <w:sz w:val="21"/>
                <w:szCs w:val="21"/>
                <w:highlight w:val="none"/>
                <w:lang w:val="en-US" w:eastAsia="zh-CN"/>
              </w:rPr>
              <w:t>1个</w:t>
            </w:r>
            <w:r>
              <w:rPr>
                <w:rFonts w:hint="eastAsia" w:ascii="仿宋" w:hAnsi="仿宋" w:eastAsia="仿宋" w:cs="仿宋"/>
                <w:bCs/>
                <w:snapToGrid w:val="0"/>
                <w:color w:val="auto"/>
                <w:sz w:val="21"/>
                <w:szCs w:val="21"/>
                <w:highlight w:val="none"/>
                <w:shd w:val="clear"/>
                <w:lang w:val="en-US" w:eastAsia="zh-CN"/>
              </w:rPr>
              <w:t>1.5</w:t>
            </w:r>
            <w:r>
              <w:rPr>
                <w:rFonts w:hint="eastAsia" w:ascii="仿宋" w:hAnsi="仿宋" w:eastAsia="仿宋" w:cs="仿宋"/>
                <w:bCs/>
                <w:snapToGrid w:val="0"/>
                <w:color w:val="auto"/>
                <w:sz w:val="21"/>
                <w:szCs w:val="21"/>
                <w:highlight w:val="none"/>
                <w:shd w:val="clear"/>
              </w:rPr>
              <w:t>分</w:t>
            </w:r>
            <w:r>
              <w:rPr>
                <w:rFonts w:hint="eastAsia" w:ascii="仿宋" w:hAnsi="仿宋" w:eastAsia="仿宋" w:cs="仿宋"/>
                <w:bCs/>
                <w:snapToGrid w:val="0"/>
                <w:color w:val="auto"/>
                <w:sz w:val="21"/>
                <w:szCs w:val="21"/>
                <w:highlight w:val="none"/>
              </w:rPr>
              <w:t>；此项满分</w:t>
            </w:r>
            <w:r>
              <w:rPr>
                <w:rFonts w:hint="eastAsia" w:ascii="仿宋" w:hAnsi="仿宋" w:eastAsia="仿宋" w:cs="仿宋"/>
                <w:bCs/>
                <w:snapToGrid w:val="0"/>
                <w:color w:val="auto"/>
                <w:sz w:val="21"/>
                <w:szCs w:val="21"/>
                <w:highlight w:val="none"/>
                <w:lang w:val="en-US" w:eastAsia="zh-CN"/>
              </w:rPr>
              <w:t>3</w:t>
            </w:r>
            <w:r>
              <w:rPr>
                <w:rFonts w:hint="eastAsia" w:ascii="仿宋" w:hAnsi="仿宋" w:eastAsia="仿宋" w:cs="仿宋"/>
                <w:bCs/>
                <w:snapToGrid w:val="0"/>
                <w:color w:val="auto"/>
                <w:sz w:val="21"/>
                <w:szCs w:val="21"/>
                <w:highlight w:val="none"/>
              </w:rPr>
              <w:t>分。</w:t>
            </w:r>
            <w:r>
              <w:rPr>
                <w:rFonts w:hint="eastAsia" w:ascii="仿宋" w:hAnsi="仿宋" w:eastAsia="仿宋" w:cs="仿宋"/>
                <w:bCs/>
                <w:snapToGrid w:val="0"/>
                <w:color w:val="auto"/>
                <w:sz w:val="21"/>
                <w:szCs w:val="21"/>
                <w:highlight w:val="none"/>
                <w:lang w:eastAsia="zh-CN"/>
              </w:rPr>
              <w:t>同时</w:t>
            </w:r>
            <w:r>
              <w:rPr>
                <w:rFonts w:hint="eastAsia" w:ascii="仿宋" w:hAnsi="仿宋" w:eastAsia="仿宋" w:cs="仿宋"/>
                <w:bCs/>
                <w:snapToGrid w:val="0"/>
                <w:color w:val="auto"/>
                <w:sz w:val="21"/>
                <w:szCs w:val="21"/>
                <w:highlight w:val="none"/>
              </w:rPr>
              <w:t>附</w:t>
            </w:r>
            <w:r>
              <w:rPr>
                <w:rFonts w:hint="eastAsia" w:ascii="仿宋" w:hAnsi="仿宋" w:eastAsia="仿宋" w:cs="仿宋"/>
                <w:color w:val="auto"/>
                <w:sz w:val="21"/>
                <w:szCs w:val="21"/>
                <w:highlight w:val="none"/>
              </w:rPr>
              <w:t>中标通知书</w:t>
            </w:r>
            <w:r>
              <w:rPr>
                <w:rFonts w:hint="eastAsia" w:ascii="仿宋" w:hAnsi="仿宋" w:eastAsia="仿宋" w:cs="仿宋"/>
                <w:color w:val="auto"/>
                <w:sz w:val="21"/>
                <w:szCs w:val="21"/>
                <w:highlight w:val="none"/>
                <w:shd w:val="clear"/>
                <w:lang w:val="en-US" w:eastAsia="zh-CN"/>
              </w:rPr>
              <w:t>或</w:t>
            </w:r>
            <w:r>
              <w:rPr>
                <w:rFonts w:hint="eastAsia" w:ascii="仿宋" w:hAnsi="仿宋" w:eastAsia="仿宋" w:cs="仿宋"/>
                <w:color w:val="auto"/>
                <w:sz w:val="21"/>
                <w:szCs w:val="21"/>
                <w:highlight w:val="none"/>
                <w:shd w:val="clear"/>
              </w:rPr>
              <w:t>合同协议书</w:t>
            </w:r>
            <w:r>
              <w:rPr>
                <w:rFonts w:hint="eastAsia" w:ascii="仿宋" w:hAnsi="仿宋" w:eastAsia="仿宋" w:cs="仿宋"/>
                <w:bCs/>
                <w:snapToGrid w:val="0"/>
                <w:color w:val="auto"/>
                <w:sz w:val="21"/>
                <w:szCs w:val="21"/>
                <w:highlight w:val="none"/>
                <w:shd w:val="clear"/>
                <w:lang w:val="en-US" w:eastAsia="zh-CN"/>
              </w:rPr>
              <w:t>或</w:t>
            </w:r>
            <w:r>
              <w:rPr>
                <w:rFonts w:hint="eastAsia" w:ascii="仿宋" w:hAnsi="仿宋" w:eastAsia="仿宋" w:cs="仿宋"/>
                <w:bCs/>
                <w:snapToGrid w:val="0"/>
                <w:color w:val="auto"/>
                <w:sz w:val="21"/>
                <w:szCs w:val="21"/>
                <w:highlight w:val="none"/>
                <w:shd w:val="clear"/>
              </w:rPr>
              <w:t>竣工</w:t>
            </w:r>
            <w:r>
              <w:rPr>
                <w:rFonts w:hint="eastAsia" w:ascii="仿宋" w:hAnsi="仿宋" w:eastAsia="仿宋" w:cs="仿宋"/>
                <w:bCs/>
                <w:snapToGrid w:val="0"/>
                <w:color w:val="auto"/>
                <w:sz w:val="21"/>
                <w:szCs w:val="21"/>
                <w:highlight w:val="none"/>
              </w:rPr>
              <w:t>验收表</w:t>
            </w:r>
            <w:r>
              <w:rPr>
                <w:rFonts w:hint="eastAsia" w:ascii="仿宋" w:hAnsi="仿宋" w:eastAsia="仿宋" w:cs="仿宋"/>
                <w:bCs/>
                <w:snapToGrid w:val="0"/>
                <w:color w:val="auto"/>
                <w:sz w:val="21"/>
                <w:szCs w:val="21"/>
                <w:highlight w:val="none"/>
                <w:lang w:eastAsia="zh-CN"/>
              </w:rPr>
              <w:t>扫描件并加盖公章。</w:t>
            </w:r>
            <w:r>
              <w:rPr>
                <w:rFonts w:hint="eastAsia" w:ascii="仿宋" w:hAnsi="仿宋" w:eastAsia="仿宋" w:cs="仿宋"/>
                <w:color w:val="auto"/>
                <w:sz w:val="21"/>
                <w:szCs w:val="21"/>
                <w:highlight w:val="none"/>
                <w:lang w:val="en-US" w:eastAsia="zh-CN"/>
              </w:rPr>
              <w:t xml:space="preserve"> </w:t>
            </w:r>
          </w:p>
        </w:tc>
      </w:tr>
      <w:tr w14:paraId="5E37B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12" w:type="pct"/>
            <w:vMerge w:val="continue"/>
            <w:vAlign w:val="center"/>
          </w:tcPr>
          <w:p w14:paraId="68DD28AD">
            <w:pPr>
              <w:pStyle w:val="50"/>
              <w:jc w:val="center"/>
              <w:rPr>
                <w:rFonts w:hint="eastAsia" w:ascii="仿宋" w:hAnsi="仿宋" w:eastAsia="仿宋" w:cs="仿宋"/>
                <w:i w:val="0"/>
                <w:iCs w:val="0"/>
                <w:color w:val="auto"/>
                <w:sz w:val="21"/>
                <w:szCs w:val="21"/>
                <w:highlight w:val="none"/>
              </w:rPr>
            </w:pPr>
          </w:p>
        </w:tc>
        <w:tc>
          <w:tcPr>
            <w:tcW w:w="842" w:type="pct"/>
            <w:shd w:val="clear" w:color="auto" w:fill="auto"/>
            <w:vAlign w:val="center"/>
          </w:tcPr>
          <w:p w14:paraId="1B7E5981">
            <w:pPr>
              <w:pStyle w:val="50"/>
              <w:jc w:val="center"/>
              <w:rPr>
                <w:rFonts w:hint="eastAsia" w:ascii="仿宋" w:hAnsi="仿宋" w:eastAsia="仿宋" w:cs="仿宋"/>
                <w:i w:val="0"/>
                <w:iCs w:val="0"/>
                <w:color w:val="auto"/>
                <w:sz w:val="21"/>
                <w:szCs w:val="21"/>
                <w:highlight w:val="none"/>
                <w:lang w:val="en-US"/>
              </w:rPr>
            </w:pPr>
            <w:r>
              <w:rPr>
                <w:rFonts w:hint="eastAsia" w:ascii="仿宋" w:hAnsi="仿宋" w:eastAsia="仿宋" w:cs="仿宋"/>
                <w:i w:val="0"/>
                <w:iCs w:val="0"/>
                <w:color w:val="auto"/>
                <w:sz w:val="21"/>
                <w:szCs w:val="21"/>
                <w:highlight w:val="none"/>
                <w:lang w:val="en-US" w:eastAsia="zh-CN"/>
              </w:rPr>
              <w:t xml:space="preserve">项目管理 </w:t>
            </w:r>
          </w:p>
          <w:p w14:paraId="3C649FED">
            <w:pPr>
              <w:pStyle w:val="50"/>
              <w:jc w:val="center"/>
              <w:rPr>
                <w:rFonts w:hint="eastAsia" w:ascii="仿宋" w:hAnsi="仿宋" w:eastAsia="仿宋" w:cs="仿宋"/>
                <w:i w:val="0"/>
                <w:iCs w:val="0"/>
                <w:color w:val="auto"/>
                <w:sz w:val="21"/>
                <w:szCs w:val="21"/>
                <w:highlight w:val="none"/>
                <w:lang w:val="en-US"/>
              </w:rPr>
            </w:pPr>
            <w:r>
              <w:rPr>
                <w:rFonts w:hint="eastAsia" w:ascii="仿宋" w:hAnsi="仿宋" w:eastAsia="仿宋" w:cs="仿宋"/>
                <w:i w:val="0"/>
                <w:iCs w:val="0"/>
                <w:color w:val="auto"/>
                <w:sz w:val="21"/>
                <w:szCs w:val="21"/>
                <w:highlight w:val="none"/>
                <w:lang w:val="en-US" w:eastAsia="zh-CN"/>
              </w:rPr>
              <w:t>团队</w:t>
            </w:r>
          </w:p>
          <w:p w14:paraId="0232849C">
            <w:pPr>
              <w:pStyle w:val="50"/>
              <w:jc w:val="center"/>
              <w:rPr>
                <w:rFonts w:hint="eastAsia" w:ascii="仿宋" w:hAnsi="仿宋" w:eastAsia="仿宋" w:cs="仿宋"/>
                <w:i w:val="0"/>
                <w:iCs w:val="0"/>
                <w:color w:val="auto"/>
                <w:sz w:val="21"/>
                <w:szCs w:val="21"/>
                <w:highlight w:val="none"/>
                <w:lang w:val="en-US"/>
              </w:rPr>
            </w:pPr>
          </w:p>
        </w:tc>
        <w:tc>
          <w:tcPr>
            <w:tcW w:w="532" w:type="pct"/>
            <w:shd w:val="clear" w:color="auto" w:fill="auto"/>
            <w:vAlign w:val="center"/>
          </w:tcPr>
          <w:p w14:paraId="5BCC7C00">
            <w:pPr>
              <w:pStyle w:val="50"/>
              <w:jc w:val="center"/>
              <w:rPr>
                <w:rFonts w:hint="default"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9分</w:t>
            </w:r>
          </w:p>
        </w:tc>
        <w:tc>
          <w:tcPr>
            <w:tcW w:w="3213" w:type="pct"/>
            <w:shd w:val="clear" w:color="auto" w:fill="auto"/>
            <w:vAlign w:val="center"/>
          </w:tcPr>
          <w:p w14:paraId="29DCEB9D">
            <w:pPr>
              <w:pStyle w:val="50"/>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 xml:space="preserve">①施工员、质量员、安全员、标准员、材料员、机械员、劳务员 </w:t>
            </w:r>
          </w:p>
          <w:p w14:paraId="56EF4027">
            <w:pPr>
              <w:pStyle w:val="50"/>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和资料员配备齐全，得 6 分，缺一个岗位扣 0.75 分，须附相应证书和身份证扫描件，</w:t>
            </w:r>
            <w:r>
              <w:rPr>
                <w:rFonts w:hint="default" w:ascii="仿宋" w:hAnsi="仿宋" w:eastAsia="仿宋" w:cs="仿宋"/>
                <w:i w:val="0"/>
                <w:iCs w:val="0"/>
                <w:color w:val="auto"/>
                <w:sz w:val="21"/>
                <w:szCs w:val="21"/>
                <w:highlight w:val="none"/>
                <w:lang w:val="en-US" w:eastAsia="zh-CN"/>
              </w:rPr>
              <w:t>专职安全生产管理人员应附有效的安全生产考核合格证书</w:t>
            </w:r>
            <w:r>
              <w:rPr>
                <w:rFonts w:hint="eastAsia" w:ascii="仿宋" w:hAnsi="仿宋" w:eastAsia="仿宋" w:cs="仿宋"/>
                <w:i w:val="0"/>
                <w:iCs w:val="0"/>
                <w:color w:val="auto"/>
                <w:sz w:val="21"/>
                <w:szCs w:val="21"/>
                <w:highlight w:val="none"/>
                <w:lang w:val="en-US" w:eastAsia="zh-CN"/>
              </w:rPr>
              <w:t>。</w:t>
            </w:r>
          </w:p>
          <w:p w14:paraId="252EF76D">
            <w:pPr>
              <w:pStyle w:val="50"/>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②技术负责人具有相关专业中级职称证书得 2分，高级职称得 3 分；须附相应证书和身份证扫描件。</w:t>
            </w:r>
          </w:p>
          <w:p w14:paraId="23FFE304">
            <w:pPr>
              <w:pStyle w:val="50"/>
              <w:rPr>
                <w:rFonts w:hint="default" w:ascii="仿宋" w:hAnsi="仿宋" w:eastAsia="仿宋" w:cs="仿宋"/>
                <w:bCs/>
                <w:color w:val="auto"/>
                <w:kern w:val="2"/>
                <w:sz w:val="21"/>
                <w:szCs w:val="21"/>
                <w:highlight w:val="none"/>
                <w:lang w:val="en-US" w:eastAsia="zh-CN" w:bidi="ar-SA"/>
              </w:rPr>
            </w:pPr>
            <w:r>
              <w:rPr>
                <w:rFonts w:hint="eastAsia" w:ascii="仿宋" w:hAnsi="仿宋" w:eastAsia="仿宋" w:cs="仿宋"/>
                <w:i w:val="0"/>
                <w:iCs w:val="0"/>
                <w:color w:val="auto"/>
                <w:sz w:val="21"/>
                <w:szCs w:val="21"/>
                <w:highlight w:val="none"/>
                <w:lang w:val="en-US" w:eastAsia="zh-CN"/>
              </w:rPr>
              <w:t>注：以上人员不重复加分。</w:t>
            </w:r>
          </w:p>
        </w:tc>
      </w:tr>
      <w:tr w14:paraId="105D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412" w:type="pct"/>
            <w:vMerge w:val="restart"/>
            <w:vAlign w:val="center"/>
          </w:tcPr>
          <w:p w14:paraId="009533AC">
            <w:pPr>
              <w:pStyle w:val="50"/>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技术部分</w:t>
            </w:r>
          </w:p>
          <w:p w14:paraId="3C5A6CF4">
            <w:pPr>
              <w:pStyle w:val="50"/>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w:t>
            </w:r>
            <w:r>
              <w:rPr>
                <w:rFonts w:hint="eastAsia" w:ascii="仿宋" w:hAnsi="仿宋" w:eastAsia="仿宋" w:cs="仿宋"/>
                <w:i w:val="0"/>
                <w:iCs w:val="0"/>
                <w:color w:val="auto"/>
                <w:sz w:val="21"/>
                <w:szCs w:val="21"/>
                <w:highlight w:val="none"/>
                <w:lang w:val="en-US" w:eastAsia="zh-CN"/>
              </w:rPr>
              <w:t>58</w:t>
            </w:r>
            <w:r>
              <w:rPr>
                <w:rFonts w:hint="eastAsia" w:ascii="仿宋" w:hAnsi="仿宋" w:eastAsia="仿宋" w:cs="仿宋"/>
                <w:i w:val="0"/>
                <w:iCs w:val="0"/>
                <w:color w:val="auto"/>
                <w:sz w:val="21"/>
                <w:szCs w:val="21"/>
                <w:highlight w:val="none"/>
              </w:rPr>
              <w:t>分）</w:t>
            </w:r>
          </w:p>
        </w:tc>
        <w:tc>
          <w:tcPr>
            <w:tcW w:w="842" w:type="pct"/>
            <w:tcBorders>
              <w:top w:val="single" w:color="auto" w:sz="4" w:space="0"/>
            </w:tcBorders>
            <w:shd w:val="clear" w:color="auto" w:fill="auto"/>
            <w:vAlign w:val="center"/>
          </w:tcPr>
          <w:p w14:paraId="1ECFDBB7">
            <w:pPr>
              <w:pStyle w:val="50"/>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en-US" w:eastAsia="zh-CN"/>
              </w:rPr>
              <w:t>施工组织设计或施工</w:t>
            </w:r>
            <w:r>
              <w:rPr>
                <w:rFonts w:hint="eastAsia" w:ascii="仿宋" w:hAnsi="仿宋" w:eastAsia="仿宋" w:cs="仿宋"/>
                <w:i w:val="0"/>
                <w:iCs w:val="0"/>
                <w:color w:val="auto"/>
                <w:sz w:val="21"/>
                <w:szCs w:val="21"/>
                <w:highlight w:val="none"/>
              </w:rPr>
              <w:t>方案</w:t>
            </w:r>
          </w:p>
        </w:tc>
        <w:tc>
          <w:tcPr>
            <w:tcW w:w="532" w:type="pct"/>
            <w:shd w:val="clear" w:color="auto" w:fill="auto"/>
            <w:vAlign w:val="center"/>
          </w:tcPr>
          <w:p w14:paraId="35C961A9">
            <w:pPr>
              <w:pStyle w:val="50"/>
              <w:jc w:val="center"/>
              <w:rPr>
                <w:rFonts w:hint="default" w:ascii="仿宋" w:hAnsi="仿宋" w:eastAsia="仿宋" w:cs="仿宋"/>
                <w:i w:val="0"/>
                <w:iCs w:val="0"/>
                <w:color w:val="auto"/>
                <w:sz w:val="21"/>
                <w:szCs w:val="21"/>
                <w:highlight w:val="none"/>
                <w:lang w:val="en-US"/>
              </w:rPr>
            </w:pPr>
            <w:r>
              <w:rPr>
                <w:rFonts w:hint="eastAsia" w:ascii="仿宋" w:hAnsi="仿宋" w:eastAsia="仿宋" w:cs="仿宋"/>
                <w:i w:val="0"/>
                <w:iCs w:val="0"/>
                <w:color w:val="auto"/>
                <w:sz w:val="21"/>
                <w:szCs w:val="21"/>
                <w:highlight w:val="none"/>
                <w:shd w:val="clear"/>
                <w:lang w:val="en-US" w:eastAsia="zh-CN"/>
              </w:rPr>
              <w:t>16分</w:t>
            </w:r>
          </w:p>
        </w:tc>
        <w:tc>
          <w:tcPr>
            <w:tcW w:w="3213" w:type="pct"/>
            <w:shd w:val="clear" w:color="auto" w:fill="auto"/>
            <w:vAlign w:val="center"/>
          </w:tcPr>
          <w:p w14:paraId="16F18930">
            <w:pPr>
              <w:pStyle w:val="5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en-US" w:eastAsia="zh-CN"/>
              </w:rPr>
              <w:t xml:space="preserve">①总体施工组织布置及规划合理；②施工方法先进；③采用新 </w:t>
            </w:r>
          </w:p>
          <w:p w14:paraId="7ACD159D">
            <w:pPr>
              <w:pStyle w:val="5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en-US" w:eastAsia="zh-CN"/>
              </w:rPr>
              <w:t xml:space="preserve">工艺、新技术、新设备的；④主要工程项目的施工方案齐全措 </w:t>
            </w:r>
          </w:p>
          <w:p w14:paraId="177727D8">
            <w:pPr>
              <w:pStyle w:val="5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en-US" w:eastAsia="zh-CN"/>
              </w:rPr>
              <w:t>施计划详尽；要素齐全且完全满足项目需求得</w:t>
            </w:r>
            <w:r>
              <w:rPr>
                <w:rFonts w:hint="eastAsia" w:ascii="仿宋" w:hAnsi="仿宋" w:eastAsia="仿宋" w:cs="仿宋"/>
                <w:i w:val="0"/>
                <w:iCs w:val="0"/>
                <w:color w:val="auto"/>
                <w:sz w:val="21"/>
                <w:szCs w:val="21"/>
                <w:highlight w:val="none"/>
                <w:shd w:val="clear"/>
                <w:lang w:val="en-US" w:eastAsia="zh-CN"/>
              </w:rPr>
              <w:t>16</w:t>
            </w:r>
            <w:r>
              <w:rPr>
                <w:rFonts w:hint="eastAsia" w:ascii="仿宋" w:hAnsi="仿宋" w:eastAsia="仿宋" w:cs="仿宋"/>
                <w:i w:val="0"/>
                <w:iCs w:val="0"/>
                <w:color w:val="auto"/>
                <w:sz w:val="21"/>
                <w:szCs w:val="21"/>
                <w:highlight w:val="none"/>
                <w:lang w:val="en-US" w:eastAsia="zh-CN"/>
              </w:rPr>
              <w:t xml:space="preserve">分，每缺一个 </w:t>
            </w:r>
          </w:p>
          <w:p w14:paraId="08B46B72">
            <w:pPr>
              <w:pStyle w:val="5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en-US" w:eastAsia="zh-CN"/>
              </w:rPr>
              <w:t xml:space="preserve">要素扣4分，每个要素里每有一处内容缺陷扣1分，扣完为止。 </w:t>
            </w:r>
          </w:p>
          <w:p w14:paraId="101A6B01">
            <w:pPr>
              <w:pStyle w:val="5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en-US" w:eastAsia="zh-CN"/>
              </w:rPr>
              <w:t xml:space="preserve">缺陷指：1.方案内容与项目实际情况不符；2.套用其他项目方 </w:t>
            </w:r>
          </w:p>
          <w:p w14:paraId="03D66822">
            <w:pPr>
              <w:pStyle w:val="5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en-US" w:eastAsia="zh-CN"/>
              </w:rPr>
              <w:t xml:space="preserve">案或存在明显与本项目无关的文字内容；3.内容前后矛盾或存 </w:t>
            </w:r>
          </w:p>
          <w:p w14:paraId="03030559">
            <w:pPr>
              <w:pStyle w:val="5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en-US" w:eastAsia="zh-CN"/>
              </w:rPr>
              <w:t xml:space="preserve">在逻辑错误或表述错误或科学原理错误或涉及的规范及标准错 </w:t>
            </w:r>
          </w:p>
          <w:p w14:paraId="5050357A">
            <w:pPr>
              <w:pStyle w:val="5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en-US" w:eastAsia="zh-CN"/>
              </w:rPr>
              <w:t>误；4.存在不可能实现的情形等任意一种情形。</w:t>
            </w:r>
          </w:p>
        </w:tc>
      </w:tr>
      <w:tr w14:paraId="1811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412" w:type="pct"/>
            <w:vMerge w:val="continue"/>
            <w:vAlign w:val="center"/>
          </w:tcPr>
          <w:p w14:paraId="24E10105">
            <w:pPr>
              <w:pStyle w:val="50"/>
              <w:jc w:val="center"/>
              <w:rPr>
                <w:rFonts w:hint="eastAsia" w:ascii="仿宋" w:hAnsi="仿宋" w:eastAsia="仿宋" w:cs="仿宋"/>
                <w:i w:val="0"/>
                <w:iCs w:val="0"/>
                <w:color w:val="auto"/>
                <w:sz w:val="21"/>
                <w:szCs w:val="21"/>
                <w:highlight w:val="none"/>
              </w:rPr>
            </w:pPr>
          </w:p>
        </w:tc>
        <w:tc>
          <w:tcPr>
            <w:tcW w:w="842" w:type="pct"/>
            <w:vAlign w:val="center"/>
          </w:tcPr>
          <w:p w14:paraId="69144E03">
            <w:pPr>
              <w:pStyle w:val="50"/>
              <w:jc w:val="center"/>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劳动力需用量计划</w:t>
            </w:r>
          </w:p>
        </w:tc>
        <w:tc>
          <w:tcPr>
            <w:tcW w:w="532" w:type="pct"/>
            <w:vAlign w:val="center"/>
          </w:tcPr>
          <w:p w14:paraId="7922AA03">
            <w:pPr>
              <w:pStyle w:val="50"/>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en-US" w:eastAsia="zh-CN"/>
              </w:rPr>
              <w:t>6分</w:t>
            </w:r>
          </w:p>
        </w:tc>
        <w:tc>
          <w:tcPr>
            <w:tcW w:w="3213" w:type="pct"/>
            <w:vAlign w:val="center"/>
          </w:tcPr>
          <w:p w14:paraId="46AAAA00">
            <w:pPr>
              <w:pStyle w:val="5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en-US" w:eastAsia="zh-CN"/>
              </w:rPr>
              <w:t xml:space="preserve">劳动力需用量计划与施工进度计划相呼应，针对本项目特点的 </w:t>
            </w:r>
          </w:p>
          <w:p w14:paraId="0E49AB4A">
            <w:pPr>
              <w:pStyle w:val="5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en-US" w:eastAsia="zh-CN"/>
              </w:rPr>
              <w:t xml:space="preserve">劳动力需用量计划包括但不限于以下内容：1.确保高峰期劳动 </w:t>
            </w:r>
          </w:p>
          <w:p w14:paraId="37E80AB6">
            <w:pPr>
              <w:pStyle w:val="5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en-US" w:eastAsia="zh-CN"/>
              </w:rPr>
              <w:t xml:space="preserve">力的需求；2.确保本工程人员数量和素质；3.施工组织机构。 </w:t>
            </w:r>
          </w:p>
          <w:p w14:paraId="6A6A6DE7">
            <w:pPr>
              <w:pStyle w:val="5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en-US" w:eastAsia="zh-CN"/>
              </w:rPr>
              <w:t xml:space="preserve">要素齐全且完全满足项目需求得6分，每缺一个要素扣2分，每 </w:t>
            </w:r>
          </w:p>
          <w:p w14:paraId="0F99C4D2">
            <w:pPr>
              <w:pStyle w:val="5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en-US" w:eastAsia="zh-CN"/>
              </w:rPr>
              <w:t xml:space="preserve">个要素里每有一处内容缺陷扣1分，扣完为止。 </w:t>
            </w:r>
          </w:p>
          <w:p w14:paraId="3484E939">
            <w:pPr>
              <w:pStyle w:val="5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en-US" w:eastAsia="zh-CN"/>
              </w:rPr>
              <w:t xml:space="preserve">缺陷指：1.方案内容与项目实际情况不符；2.套用其他项目方 </w:t>
            </w:r>
          </w:p>
          <w:p w14:paraId="226AB4C8">
            <w:pPr>
              <w:pStyle w:val="5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en-US" w:eastAsia="zh-CN"/>
              </w:rPr>
              <w:t xml:space="preserve">案或存在明显与本项目无关的文字内容；3.内容前后矛盾或存 </w:t>
            </w:r>
          </w:p>
          <w:p w14:paraId="1120C2B9">
            <w:pPr>
              <w:pStyle w:val="5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en-US" w:eastAsia="zh-CN"/>
              </w:rPr>
              <w:t xml:space="preserve">在逻辑错误或表述错误或科学原理错误或涉及的规范及标准错 </w:t>
            </w:r>
          </w:p>
          <w:p w14:paraId="08F1C419">
            <w:pPr>
              <w:pStyle w:val="5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en-US" w:eastAsia="zh-CN"/>
              </w:rPr>
              <w:t>误；4.存在不可能实现的情形等任意一种情形</w:t>
            </w:r>
          </w:p>
        </w:tc>
      </w:tr>
      <w:tr w14:paraId="58C0B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412" w:type="pct"/>
            <w:vMerge w:val="continue"/>
            <w:vAlign w:val="center"/>
          </w:tcPr>
          <w:p w14:paraId="6BC81CA5">
            <w:pPr>
              <w:pStyle w:val="50"/>
              <w:jc w:val="center"/>
              <w:rPr>
                <w:rFonts w:hint="eastAsia" w:ascii="仿宋" w:hAnsi="仿宋" w:eastAsia="仿宋" w:cs="仿宋"/>
                <w:i w:val="0"/>
                <w:iCs w:val="0"/>
                <w:color w:val="auto"/>
                <w:sz w:val="21"/>
                <w:szCs w:val="21"/>
                <w:highlight w:val="none"/>
              </w:rPr>
            </w:pPr>
          </w:p>
        </w:tc>
        <w:tc>
          <w:tcPr>
            <w:tcW w:w="842" w:type="pct"/>
            <w:vAlign w:val="center"/>
          </w:tcPr>
          <w:p w14:paraId="4FF5A0D7">
            <w:pPr>
              <w:pStyle w:val="50"/>
              <w:jc w:val="both"/>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资源配置计划</w:t>
            </w:r>
          </w:p>
        </w:tc>
        <w:tc>
          <w:tcPr>
            <w:tcW w:w="532" w:type="pct"/>
            <w:vAlign w:val="center"/>
          </w:tcPr>
          <w:p w14:paraId="124035BA">
            <w:pPr>
              <w:pStyle w:val="50"/>
              <w:jc w:val="center"/>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6分</w:t>
            </w:r>
          </w:p>
        </w:tc>
        <w:tc>
          <w:tcPr>
            <w:tcW w:w="3213" w:type="pct"/>
            <w:vAlign w:val="center"/>
          </w:tcPr>
          <w:p w14:paraId="67E1D10B">
            <w:pPr>
              <w:pStyle w:val="50"/>
              <w:jc w:val="both"/>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根据供应商提供的资源配置计划包含但不限于①拟投入本项目的主要施工机械设备情况及进场计划②项目管理机构组成和职责划分③现场人员的管理制度及人员惩奖制度。</w:t>
            </w:r>
            <w:r>
              <w:rPr>
                <w:rFonts w:hint="eastAsia" w:ascii="仿宋" w:hAnsi="仿宋" w:eastAsia="仿宋" w:cs="仿宋"/>
                <w:i w:val="0"/>
                <w:iCs w:val="0"/>
                <w:color w:val="auto"/>
                <w:sz w:val="21"/>
                <w:szCs w:val="21"/>
                <w:highlight w:val="none"/>
                <w:lang w:val="en-US" w:eastAsia="zh-CN"/>
              </w:rPr>
              <w:t xml:space="preserve">要素齐全且完全满足项目需求得6分，每缺一个要素扣2分，每个要素里每有一处内容缺陷扣1分，扣完为止。 </w:t>
            </w:r>
          </w:p>
          <w:p w14:paraId="7C169223">
            <w:pPr>
              <w:pStyle w:val="50"/>
              <w:jc w:val="both"/>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 xml:space="preserve">缺陷指：1.方案内容与项目实际情况不符；2.套用其他项目方 </w:t>
            </w:r>
          </w:p>
          <w:p w14:paraId="191562A7">
            <w:pPr>
              <w:pStyle w:val="50"/>
              <w:jc w:val="both"/>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 xml:space="preserve">案或存在明显与本项目无关的文字内容；3.内容前后矛盾或存 </w:t>
            </w:r>
          </w:p>
          <w:p w14:paraId="4AFD0DA0">
            <w:pPr>
              <w:pStyle w:val="50"/>
              <w:jc w:val="both"/>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 xml:space="preserve">在逻辑错误或表述错误或科学原理错误或涉及的规范及标准错 </w:t>
            </w:r>
          </w:p>
          <w:p w14:paraId="3D5697B1">
            <w:pPr>
              <w:pStyle w:val="50"/>
              <w:jc w:val="both"/>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误；4.存在不可能实现的情形等任意一种情形。</w:t>
            </w:r>
          </w:p>
        </w:tc>
      </w:tr>
      <w:tr w14:paraId="349B4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412" w:type="pct"/>
            <w:vMerge w:val="continue"/>
            <w:vAlign w:val="center"/>
          </w:tcPr>
          <w:p w14:paraId="65A13EAE">
            <w:pPr>
              <w:pStyle w:val="50"/>
              <w:jc w:val="center"/>
              <w:rPr>
                <w:rFonts w:hint="eastAsia" w:ascii="仿宋" w:hAnsi="仿宋" w:eastAsia="仿宋" w:cs="仿宋"/>
                <w:i w:val="0"/>
                <w:iCs w:val="0"/>
                <w:color w:val="auto"/>
                <w:sz w:val="21"/>
                <w:szCs w:val="21"/>
                <w:highlight w:val="none"/>
              </w:rPr>
            </w:pPr>
          </w:p>
        </w:tc>
        <w:tc>
          <w:tcPr>
            <w:tcW w:w="842" w:type="pct"/>
            <w:shd w:val="clear" w:color="auto" w:fill="auto"/>
            <w:vAlign w:val="center"/>
          </w:tcPr>
          <w:p w14:paraId="4009041A">
            <w:pPr>
              <w:pStyle w:val="50"/>
              <w:jc w:val="center"/>
              <w:rPr>
                <w:rFonts w:hint="eastAsia" w:ascii="仿宋" w:hAnsi="仿宋" w:eastAsia="仿宋" w:cs="仿宋"/>
                <w:i w:val="0"/>
                <w:iCs w:val="0"/>
                <w:color w:val="auto"/>
                <w:kern w:val="2"/>
                <w:sz w:val="21"/>
                <w:szCs w:val="21"/>
                <w:highlight w:val="none"/>
                <w:lang w:val="en-US" w:eastAsia="zh-CN" w:bidi="ar-SA"/>
              </w:rPr>
            </w:pPr>
            <w:r>
              <w:rPr>
                <w:rFonts w:hint="eastAsia" w:ascii="仿宋" w:hAnsi="仿宋" w:eastAsia="仿宋" w:cs="仿宋"/>
                <w:i w:val="0"/>
                <w:iCs w:val="0"/>
                <w:color w:val="auto"/>
                <w:sz w:val="21"/>
                <w:szCs w:val="21"/>
                <w:highlight w:val="none"/>
                <w:lang w:val="en-US" w:eastAsia="zh-CN"/>
              </w:rPr>
              <w:t>质量保证措施</w:t>
            </w:r>
          </w:p>
        </w:tc>
        <w:tc>
          <w:tcPr>
            <w:tcW w:w="532" w:type="pct"/>
            <w:shd w:val="clear" w:color="auto" w:fill="auto"/>
            <w:vAlign w:val="center"/>
          </w:tcPr>
          <w:p w14:paraId="56908100">
            <w:pPr>
              <w:pStyle w:val="50"/>
              <w:jc w:val="center"/>
              <w:rPr>
                <w:rFonts w:hint="eastAsia" w:ascii="仿宋" w:hAnsi="仿宋" w:eastAsia="仿宋" w:cs="仿宋"/>
                <w:i w:val="0"/>
                <w:iCs w:val="0"/>
                <w:color w:val="auto"/>
                <w:kern w:val="2"/>
                <w:sz w:val="21"/>
                <w:szCs w:val="21"/>
                <w:highlight w:val="none"/>
                <w:lang w:val="en-US" w:eastAsia="zh-CN" w:bidi="ar-SA"/>
              </w:rPr>
            </w:pPr>
            <w:r>
              <w:rPr>
                <w:rFonts w:hint="eastAsia" w:ascii="仿宋" w:hAnsi="仿宋" w:eastAsia="仿宋" w:cs="仿宋"/>
                <w:i w:val="0"/>
                <w:iCs w:val="0"/>
                <w:color w:val="auto"/>
                <w:sz w:val="21"/>
                <w:szCs w:val="21"/>
                <w:highlight w:val="none"/>
                <w:lang w:val="en-US" w:eastAsia="zh-CN"/>
              </w:rPr>
              <w:t>10分</w:t>
            </w:r>
          </w:p>
        </w:tc>
        <w:tc>
          <w:tcPr>
            <w:tcW w:w="3213" w:type="pct"/>
            <w:vAlign w:val="center"/>
          </w:tcPr>
          <w:p w14:paraId="3A7683EE">
            <w:pPr>
              <w:pStyle w:val="50"/>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 xml:space="preserve">针对工程的质量管理及质量保证措施方面的论述： </w:t>
            </w:r>
          </w:p>
          <w:p w14:paraId="61A8A5ED">
            <w:pPr>
              <w:pStyle w:val="50"/>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 xml:space="preserve">①质量目标明确，优于招标文件的要求；②管理机构健全，职 </w:t>
            </w:r>
          </w:p>
          <w:p w14:paraId="717BB518">
            <w:pPr>
              <w:pStyle w:val="50"/>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 xml:space="preserve">责分工明确；③管理制度齐全；④实施与监控措施全面、有效 </w:t>
            </w:r>
          </w:p>
          <w:p w14:paraId="17E20F8D">
            <w:pPr>
              <w:pStyle w:val="50"/>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 xml:space="preserve">等;要素齐全且完全满足项目需求得10分，每缺一个要素扣2.5 </w:t>
            </w:r>
          </w:p>
          <w:p w14:paraId="4138926B">
            <w:pPr>
              <w:pStyle w:val="50"/>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 xml:space="preserve">分，每个要素里每有一处内容缺陷扣1分，扣完为止。 </w:t>
            </w:r>
          </w:p>
          <w:p w14:paraId="3E44339F">
            <w:pPr>
              <w:pStyle w:val="50"/>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 xml:space="preserve">缺陷指：1.方案内容与项目实际情况不符；2.套用其他项目方 </w:t>
            </w:r>
          </w:p>
          <w:p w14:paraId="2CB74A93">
            <w:pPr>
              <w:pStyle w:val="50"/>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 xml:space="preserve">案或存在明显与本项目无关的文字内容；3.内容前后矛盾或存 </w:t>
            </w:r>
          </w:p>
          <w:p w14:paraId="2EAD1BFD">
            <w:pPr>
              <w:pStyle w:val="50"/>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 xml:space="preserve">在逻辑错误或表述错误或科学原理错误或涉及的规范及标准错 </w:t>
            </w:r>
          </w:p>
          <w:p w14:paraId="17119387">
            <w:pPr>
              <w:pStyle w:val="50"/>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误；4.存在不可能实现的情形等任意一种情形。</w:t>
            </w:r>
          </w:p>
        </w:tc>
      </w:tr>
      <w:tr w14:paraId="4F88F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412" w:type="pct"/>
            <w:vMerge w:val="continue"/>
            <w:vAlign w:val="center"/>
          </w:tcPr>
          <w:p w14:paraId="6846E630">
            <w:pPr>
              <w:pStyle w:val="50"/>
              <w:jc w:val="center"/>
              <w:rPr>
                <w:rFonts w:hint="eastAsia" w:ascii="仿宋" w:hAnsi="仿宋" w:eastAsia="仿宋" w:cs="仿宋"/>
                <w:i w:val="0"/>
                <w:iCs w:val="0"/>
                <w:color w:val="auto"/>
                <w:sz w:val="21"/>
                <w:szCs w:val="21"/>
                <w:highlight w:val="none"/>
              </w:rPr>
            </w:pPr>
          </w:p>
        </w:tc>
        <w:tc>
          <w:tcPr>
            <w:tcW w:w="842" w:type="pct"/>
            <w:shd w:val="clear" w:color="auto" w:fill="auto"/>
            <w:vAlign w:val="center"/>
          </w:tcPr>
          <w:p w14:paraId="02A939FA">
            <w:pPr>
              <w:pStyle w:val="50"/>
              <w:jc w:val="center"/>
              <w:rPr>
                <w:rFonts w:hint="eastAsia" w:ascii="仿宋" w:hAnsi="仿宋" w:eastAsia="仿宋" w:cs="仿宋"/>
                <w:i w:val="0"/>
                <w:iCs w:val="0"/>
                <w:color w:val="auto"/>
                <w:kern w:val="2"/>
                <w:sz w:val="21"/>
                <w:szCs w:val="21"/>
                <w:highlight w:val="none"/>
                <w:lang w:val="en-US" w:eastAsia="zh-CN" w:bidi="ar-SA"/>
              </w:rPr>
            </w:pPr>
            <w:r>
              <w:rPr>
                <w:rFonts w:hint="eastAsia" w:ascii="仿宋" w:hAnsi="仿宋" w:eastAsia="仿宋" w:cs="仿宋"/>
                <w:i w:val="0"/>
                <w:iCs w:val="0"/>
                <w:color w:val="auto"/>
                <w:sz w:val="21"/>
                <w:szCs w:val="21"/>
                <w:highlight w:val="none"/>
                <w:lang w:val="en-US" w:eastAsia="zh-CN"/>
              </w:rPr>
              <w:t>工期保证措施</w:t>
            </w:r>
          </w:p>
        </w:tc>
        <w:tc>
          <w:tcPr>
            <w:tcW w:w="532" w:type="pct"/>
            <w:shd w:val="clear" w:color="auto" w:fill="auto"/>
            <w:vAlign w:val="center"/>
          </w:tcPr>
          <w:p w14:paraId="6348A9BF">
            <w:pPr>
              <w:pStyle w:val="50"/>
              <w:jc w:val="center"/>
              <w:rPr>
                <w:rFonts w:hint="eastAsia" w:ascii="仿宋" w:hAnsi="仿宋" w:eastAsia="仿宋" w:cs="仿宋"/>
                <w:i w:val="0"/>
                <w:iCs w:val="0"/>
                <w:color w:val="auto"/>
                <w:kern w:val="2"/>
                <w:sz w:val="21"/>
                <w:szCs w:val="21"/>
                <w:highlight w:val="none"/>
                <w:lang w:val="en-US" w:eastAsia="zh-CN" w:bidi="ar-SA"/>
              </w:rPr>
            </w:pPr>
            <w:r>
              <w:rPr>
                <w:rFonts w:hint="eastAsia" w:ascii="仿宋" w:hAnsi="仿宋" w:eastAsia="仿宋" w:cs="仿宋"/>
                <w:i w:val="0"/>
                <w:iCs w:val="0"/>
                <w:color w:val="auto"/>
                <w:sz w:val="21"/>
                <w:szCs w:val="21"/>
                <w:highlight w:val="none"/>
                <w:lang w:val="en-US" w:eastAsia="zh-CN"/>
              </w:rPr>
              <w:t xml:space="preserve">10分 </w:t>
            </w:r>
          </w:p>
        </w:tc>
        <w:tc>
          <w:tcPr>
            <w:tcW w:w="3213" w:type="pct"/>
            <w:vAlign w:val="center"/>
          </w:tcPr>
          <w:p w14:paraId="00D758EA">
            <w:pPr>
              <w:pStyle w:val="50"/>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 xml:space="preserve">对工程施工进度控制和工期保证措施的论述： </w:t>
            </w:r>
          </w:p>
          <w:p w14:paraId="4517FC72">
            <w:pPr>
              <w:pStyle w:val="50"/>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 xml:space="preserve">①施工整体进度计划；②总工期及节点工期满足招标文件要求； </w:t>
            </w:r>
          </w:p>
          <w:p w14:paraId="20C04554">
            <w:pPr>
              <w:pStyle w:val="50"/>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 xml:space="preserve">③施工进度计划线路清晰、准确、完整；④详细的工期保障措 </w:t>
            </w:r>
          </w:p>
          <w:p w14:paraId="11649F31">
            <w:pPr>
              <w:pStyle w:val="50"/>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施。</w:t>
            </w:r>
          </w:p>
          <w:p w14:paraId="10EFEFA3">
            <w:pPr>
              <w:pStyle w:val="50"/>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 xml:space="preserve">要素齐全且完全满足项目需求得10分，每缺一个要素扣2.5分， </w:t>
            </w:r>
          </w:p>
          <w:p w14:paraId="245485FB">
            <w:pPr>
              <w:pStyle w:val="50"/>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 xml:space="preserve">每个要素里每有一处内容缺陷扣1分，扣完为止。 </w:t>
            </w:r>
          </w:p>
          <w:p w14:paraId="616E4A26">
            <w:pPr>
              <w:pStyle w:val="50"/>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 xml:space="preserve">缺陷指：1.方案内容与项目实际情况不符；2.套用其他项目方 </w:t>
            </w:r>
          </w:p>
          <w:p w14:paraId="6D3A4DDB">
            <w:pPr>
              <w:pStyle w:val="50"/>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 xml:space="preserve">案或存在明显与本项目无关的文字内容；3.内容前后矛盾或存 </w:t>
            </w:r>
          </w:p>
          <w:p w14:paraId="0B1CB06A">
            <w:pPr>
              <w:pStyle w:val="50"/>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 xml:space="preserve">在逻辑错误或表述错误或科学原理错误或涉及的规范及标准错 </w:t>
            </w:r>
          </w:p>
          <w:p w14:paraId="6B659F94">
            <w:pPr>
              <w:pStyle w:val="50"/>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误；4.存在不可能实现的情形等任意一种情形。</w:t>
            </w:r>
          </w:p>
        </w:tc>
      </w:tr>
      <w:tr w14:paraId="4BCBA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412" w:type="pct"/>
            <w:vMerge w:val="continue"/>
            <w:vAlign w:val="center"/>
          </w:tcPr>
          <w:p w14:paraId="23BBC6A0">
            <w:pPr>
              <w:pStyle w:val="50"/>
              <w:jc w:val="center"/>
              <w:rPr>
                <w:rFonts w:hint="eastAsia" w:ascii="仿宋" w:hAnsi="仿宋" w:eastAsia="仿宋" w:cs="仿宋"/>
                <w:i w:val="0"/>
                <w:iCs w:val="0"/>
                <w:color w:val="auto"/>
                <w:sz w:val="21"/>
                <w:szCs w:val="21"/>
                <w:highlight w:val="none"/>
              </w:rPr>
            </w:pPr>
          </w:p>
        </w:tc>
        <w:tc>
          <w:tcPr>
            <w:tcW w:w="842" w:type="pct"/>
            <w:shd w:val="clear" w:color="auto" w:fill="auto"/>
            <w:vAlign w:val="center"/>
          </w:tcPr>
          <w:p w14:paraId="0E4BC834">
            <w:pPr>
              <w:pStyle w:val="50"/>
              <w:jc w:val="center"/>
              <w:rPr>
                <w:rFonts w:hint="eastAsia" w:ascii="仿宋" w:hAnsi="仿宋" w:eastAsia="仿宋" w:cs="仿宋"/>
                <w:i w:val="0"/>
                <w:iCs w:val="0"/>
                <w:color w:val="auto"/>
                <w:kern w:val="2"/>
                <w:sz w:val="21"/>
                <w:szCs w:val="21"/>
                <w:highlight w:val="none"/>
                <w:lang w:val="en-US" w:eastAsia="zh-CN" w:bidi="ar-SA"/>
              </w:rPr>
            </w:pPr>
            <w:r>
              <w:rPr>
                <w:rFonts w:hint="eastAsia" w:ascii="仿宋" w:hAnsi="仿宋" w:eastAsia="仿宋" w:cs="仿宋"/>
                <w:i w:val="0"/>
                <w:iCs w:val="0"/>
                <w:color w:val="auto"/>
                <w:sz w:val="21"/>
                <w:szCs w:val="21"/>
                <w:highlight w:val="none"/>
                <w:lang w:val="en-US" w:eastAsia="zh-CN"/>
              </w:rPr>
              <w:t>安全文明保证措施</w:t>
            </w:r>
          </w:p>
        </w:tc>
        <w:tc>
          <w:tcPr>
            <w:tcW w:w="532" w:type="pct"/>
            <w:shd w:val="clear" w:color="auto" w:fill="auto"/>
            <w:vAlign w:val="center"/>
          </w:tcPr>
          <w:p w14:paraId="6AADF9CF">
            <w:pPr>
              <w:pStyle w:val="50"/>
              <w:jc w:val="center"/>
              <w:rPr>
                <w:rFonts w:hint="eastAsia" w:ascii="仿宋" w:hAnsi="仿宋" w:eastAsia="仿宋" w:cs="仿宋"/>
                <w:i w:val="0"/>
                <w:iCs w:val="0"/>
                <w:color w:val="auto"/>
                <w:kern w:val="2"/>
                <w:sz w:val="21"/>
                <w:szCs w:val="21"/>
                <w:highlight w:val="none"/>
                <w:lang w:val="en-US" w:eastAsia="zh-CN" w:bidi="ar-SA"/>
              </w:rPr>
            </w:pPr>
            <w:r>
              <w:rPr>
                <w:rFonts w:hint="eastAsia" w:ascii="仿宋" w:hAnsi="仿宋" w:eastAsia="仿宋" w:cs="仿宋"/>
                <w:i w:val="0"/>
                <w:iCs w:val="0"/>
                <w:color w:val="auto"/>
                <w:sz w:val="21"/>
                <w:szCs w:val="21"/>
                <w:highlight w:val="none"/>
                <w:lang w:val="en-US" w:eastAsia="zh-CN"/>
              </w:rPr>
              <w:t>10分</w:t>
            </w:r>
          </w:p>
        </w:tc>
        <w:tc>
          <w:tcPr>
            <w:tcW w:w="3213" w:type="pct"/>
            <w:vAlign w:val="center"/>
          </w:tcPr>
          <w:p w14:paraId="2BF32764">
            <w:pPr>
              <w:pStyle w:val="50"/>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 xml:space="preserve">针对施工安全及文明施工措施的论述： </w:t>
            </w:r>
          </w:p>
          <w:p w14:paraId="611078DA">
            <w:pPr>
              <w:pStyle w:val="50"/>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 xml:space="preserve">①管理措施规范；②规章制度完善③实用性与可操作性强④文 </w:t>
            </w:r>
          </w:p>
          <w:p w14:paraId="00E087AF">
            <w:pPr>
              <w:pStyle w:val="50"/>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 xml:space="preserve">明施工措施得力⑤项目风险预测与防范合理，事故应急预案可 </w:t>
            </w:r>
          </w:p>
          <w:p w14:paraId="0E983123">
            <w:pPr>
              <w:pStyle w:val="50"/>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 xml:space="preserve">行；要素齐全且完全满足施工安全及文明施工措施的得10分， </w:t>
            </w:r>
          </w:p>
          <w:p w14:paraId="0469A8E4">
            <w:pPr>
              <w:pStyle w:val="50"/>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 xml:space="preserve">每缺一个要素扣2分，每个要素里每有一处内容缺陷扣1分，扣 </w:t>
            </w:r>
          </w:p>
          <w:p w14:paraId="2BC9FDF7">
            <w:pPr>
              <w:pStyle w:val="50"/>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 xml:space="preserve">完为止。 </w:t>
            </w:r>
          </w:p>
          <w:p w14:paraId="6EE71D2B">
            <w:pPr>
              <w:pStyle w:val="50"/>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 xml:space="preserve">缺陷指：1.方案内容与项目实际情况不符；2.套用其他项目方 </w:t>
            </w:r>
          </w:p>
          <w:p w14:paraId="6DB0EE4B">
            <w:pPr>
              <w:pStyle w:val="50"/>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 xml:space="preserve">案或存在明显与本项目无关的文字内容；3.内容前后矛盾或存 </w:t>
            </w:r>
          </w:p>
          <w:p w14:paraId="30C6E1AE">
            <w:pPr>
              <w:pStyle w:val="50"/>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 xml:space="preserve">在逻辑错误或表述错误或科学原理错误或涉及的规范及标准错 </w:t>
            </w:r>
          </w:p>
          <w:p w14:paraId="5C3F3D0E">
            <w:pPr>
              <w:pStyle w:val="50"/>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误；4.存在不可能实现的情形等任意一种情形。</w:t>
            </w:r>
          </w:p>
        </w:tc>
      </w:tr>
      <w:tr w14:paraId="10782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254" w:type="pct"/>
            <w:gridSpan w:val="2"/>
            <w:vAlign w:val="center"/>
          </w:tcPr>
          <w:p w14:paraId="1F1436FF">
            <w:pPr>
              <w:pStyle w:val="50"/>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合计</w:t>
            </w:r>
          </w:p>
        </w:tc>
        <w:tc>
          <w:tcPr>
            <w:tcW w:w="532" w:type="pct"/>
            <w:tcBorders>
              <w:bottom w:val="single" w:color="auto" w:sz="4" w:space="0"/>
            </w:tcBorders>
            <w:vAlign w:val="center"/>
          </w:tcPr>
          <w:p w14:paraId="2C7F1184">
            <w:pPr>
              <w:pStyle w:val="50"/>
              <w:jc w:val="center"/>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rPr>
              <w:fldChar w:fldCharType="begin"/>
            </w:r>
            <w:r>
              <w:rPr>
                <w:rFonts w:hint="eastAsia" w:ascii="仿宋" w:hAnsi="仿宋" w:eastAsia="仿宋" w:cs="仿宋"/>
                <w:i w:val="0"/>
                <w:iCs w:val="0"/>
                <w:color w:val="auto"/>
                <w:sz w:val="21"/>
                <w:szCs w:val="21"/>
                <w:highlight w:val="none"/>
              </w:rPr>
              <w:instrText xml:space="preserve"> =SUM(ABOVE) </w:instrText>
            </w:r>
            <w:r>
              <w:rPr>
                <w:rFonts w:hint="eastAsia" w:ascii="仿宋" w:hAnsi="仿宋" w:eastAsia="仿宋" w:cs="仿宋"/>
                <w:i w:val="0"/>
                <w:iCs w:val="0"/>
                <w:color w:val="auto"/>
                <w:sz w:val="21"/>
                <w:szCs w:val="21"/>
                <w:highlight w:val="none"/>
              </w:rPr>
              <w:fldChar w:fldCharType="separate"/>
            </w:r>
            <w:r>
              <w:rPr>
                <w:rFonts w:hint="eastAsia" w:ascii="仿宋" w:hAnsi="仿宋" w:eastAsia="仿宋" w:cs="仿宋"/>
                <w:i w:val="0"/>
                <w:iCs w:val="0"/>
                <w:color w:val="auto"/>
                <w:sz w:val="21"/>
                <w:szCs w:val="21"/>
                <w:highlight w:val="none"/>
              </w:rPr>
              <w:t>100</w:t>
            </w:r>
            <w:r>
              <w:rPr>
                <w:rFonts w:hint="eastAsia" w:ascii="仿宋" w:hAnsi="仿宋" w:eastAsia="仿宋" w:cs="仿宋"/>
                <w:i w:val="0"/>
                <w:iCs w:val="0"/>
                <w:color w:val="auto"/>
                <w:sz w:val="21"/>
                <w:szCs w:val="21"/>
                <w:highlight w:val="none"/>
              </w:rPr>
              <w:fldChar w:fldCharType="end"/>
            </w:r>
            <w:r>
              <w:rPr>
                <w:rFonts w:hint="eastAsia" w:ascii="仿宋" w:hAnsi="仿宋" w:eastAsia="仿宋" w:cs="仿宋"/>
                <w:i w:val="0"/>
                <w:iCs w:val="0"/>
                <w:color w:val="auto"/>
                <w:sz w:val="21"/>
                <w:szCs w:val="21"/>
                <w:highlight w:val="none"/>
                <w:lang w:val="en-US" w:eastAsia="zh-CN"/>
              </w:rPr>
              <w:t>分</w:t>
            </w:r>
          </w:p>
        </w:tc>
        <w:tc>
          <w:tcPr>
            <w:tcW w:w="3213" w:type="pct"/>
            <w:tcBorders>
              <w:bottom w:val="single" w:color="auto" w:sz="4" w:space="0"/>
            </w:tcBorders>
            <w:vAlign w:val="center"/>
          </w:tcPr>
          <w:p w14:paraId="7EBD69F8">
            <w:pPr>
              <w:pStyle w:val="50"/>
              <w:rPr>
                <w:rFonts w:hint="eastAsia" w:ascii="仿宋" w:hAnsi="仿宋" w:eastAsia="仿宋" w:cs="仿宋"/>
                <w:i w:val="0"/>
                <w:iCs w:val="0"/>
                <w:color w:val="auto"/>
                <w:sz w:val="21"/>
                <w:szCs w:val="21"/>
                <w:highlight w:val="none"/>
              </w:rPr>
            </w:pPr>
          </w:p>
        </w:tc>
      </w:tr>
    </w:tbl>
    <w:p w14:paraId="5E5E87AF">
      <w:pPr>
        <w:pStyle w:val="11"/>
        <w:rPr>
          <w:rFonts w:hint="eastAsia" w:ascii="仿宋" w:hAnsi="仿宋" w:eastAsia="仿宋" w:cs="仿宋"/>
          <w:i w:val="0"/>
          <w:iCs w:val="0"/>
          <w:color w:val="auto"/>
          <w:highlight w:val="none"/>
          <w:lang w:val="zh-CN" w:eastAsia="zh-CN"/>
        </w:rPr>
      </w:pPr>
    </w:p>
    <w:p w14:paraId="602FAA87">
      <w:pPr>
        <w:rPr>
          <w:rFonts w:hint="eastAsia" w:ascii="仿宋" w:hAnsi="仿宋" w:eastAsia="仿宋" w:cs="仿宋"/>
          <w:i w:val="0"/>
          <w:iCs w:val="0"/>
          <w:color w:val="auto"/>
          <w:highlight w:val="none"/>
        </w:rPr>
        <w:sectPr>
          <w:pgSz w:w="11906" w:h="16838"/>
          <w:pgMar w:top="1440" w:right="1800" w:bottom="1440" w:left="1800" w:header="851" w:footer="652" w:gutter="0"/>
          <w:pgNumType w:fmt="numberInDash"/>
          <w:cols w:space="0" w:num="1"/>
          <w:rtlGutter w:val="0"/>
          <w:docGrid w:type="lines" w:linePitch="312" w:charSpace="0"/>
        </w:sectPr>
      </w:pPr>
    </w:p>
    <w:p w14:paraId="641B48DF">
      <w:pPr>
        <w:pStyle w:val="2"/>
        <w:keepNext/>
        <w:keepLines/>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仿宋" w:hAnsi="仿宋" w:eastAsia="仿宋" w:cs="仿宋"/>
          <w:i w:val="0"/>
          <w:iCs w:val="0"/>
          <w:color w:val="auto"/>
          <w:highlight w:val="none"/>
        </w:rPr>
      </w:pPr>
      <w:bookmarkStart w:id="465" w:name="_Toc17336"/>
      <w:r>
        <w:rPr>
          <w:rFonts w:hint="eastAsia" w:ascii="仿宋" w:hAnsi="仿宋" w:eastAsia="仿宋" w:cs="仿宋"/>
          <w:b/>
          <w:bCs/>
          <w:color w:val="auto"/>
          <w:kern w:val="44"/>
          <w:sz w:val="36"/>
          <w:szCs w:val="36"/>
          <w:highlight w:val="none"/>
          <w:lang w:val="en-US" w:eastAsia="zh-CN" w:bidi="ar-SA"/>
        </w:rPr>
        <w:t xml:space="preserve">第五章 </w:t>
      </w:r>
      <w:r>
        <w:rPr>
          <w:rFonts w:hint="eastAsia" w:ascii="仿宋" w:hAnsi="仿宋" w:eastAsia="仿宋" w:cs="仿宋"/>
          <w:b/>
          <w:bCs/>
          <w:color w:val="auto"/>
          <w:kern w:val="44"/>
          <w:sz w:val="36"/>
          <w:szCs w:val="36"/>
          <w:highlight w:val="none"/>
          <w:lang w:val="zh-CN" w:eastAsia="zh-CN" w:bidi="ar-SA"/>
        </w:rPr>
        <w:t>合同草案</w:t>
      </w:r>
      <w:bookmarkEnd w:id="465"/>
    </w:p>
    <w:p w14:paraId="0F73DEB3">
      <w:pPr>
        <w:wordWrap w:val="0"/>
        <w:spacing w:line="240" w:lineRule="auto"/>
        <w:ind w:firstLine="480" w:firstLineChars="200"/>
        <w:jc w:val="left"/>
        <w:rPr>
          <w:rFonts w:hint="eastAsia" w:ascii="仿宋" w:hAnsi="仿宋" w:eastAsia="仿宋" w:cs="仿宋"/>
          <w:bCs/>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eastAsia="zh-CN"/>
        </w:rPr>
        <w:t>【</w:t>
      </w:r>
      <w:r>
        <w:rPr>
          <w:rFonts w:hint="eastAsia" w:ascii="仿宋" w:hAnsi="仿宋" w:eastAsia="仿宋" w:cs="仿宋"/>
          <w:i w:val="0"/>
          <w:iCs w:val="0"/>
          <w:snapToGrid w:val="0"/>
          <w:color w:val="auto"/>
          <w:kern w:val="0"/>
          <w:sz w:val="24"/>
          <w:szCs w:val="24"/>
          <w:highlight w:val="none"/>
        </w:rPr>
        <w:t>参考住房城乡建设部、原国家工商行政管理总局制定的《建设工程施工合同（示范文本）（GF-2017-0201）</w:t>
      </w:r>
      <w:r>
        <w:rPr>
          <w:rFonts w:hint="eastAsia" w:ascii="仿宋" w:hAnsi="仿宋" w:eastAsia="仿宋" w:cs="仿宋"/>
          <w:i w:val="0"/>
          <w:iCs w:val="0"/>
          <w:snapToGrid w:val="0"/>
          <w:color w:val="auto"/>
          <w:kern w:val="0"/>
          <w:sz w:val="24"/>
          <w:szCs w:val="24"/>
          <w:highlight w:val="none"/>
          <w:lang w:eastAsia="zh-CN"/>
        </w:rPr>
        <w:t>，</w:t>
      </w:r>
      <w:r>
        <w:rPr>
          <w:rFonts w:hint="eastAsia" w:ascii="仿宋" w:hAnsi="仿宋" w:eastAsia="仿宋" w:cs="仿宋"/>
          <w:i w:val="0"/>
          <w:iCs w:val="0"/>
          <w:color w:val="auto"/>
          <w:sz w:val="24"/>
          <w:szCs w:val="24"/>
          <w:highlight w:val="none"/>
        </w:rPr>
        <w:t>此合同书仅作为签订正式合同时的参考，正式合同书应包括本参考格式的内容</w:t>
      </w:r>
      <w:r>
        <w:rPr>
          <w:rFonts w:hint="eastAsia" w:ascii="仿宋" w:hAnsi="仿宋" w:eastAsia="仿宋" w:cs="仿宋"/>
          <w:i w:val="0"/>
          <w:iCs w:val="0"/>
          <w:color w:val="auto"/>
          <w:sz w:val="24"/>
          <w:szCs w:val="24"/>
          <w:highlight w:val="none"/>
          <w:lang w:eastAsia="zh-CN"/>
        </w:rPr>
        <w:t>】</w:t>
      </w:r>
      <w:r>
        <w:rPr>
          <w:rFonts w:hint="eastAsia" w:ascii="仿宋" w:hAnsi="仿宋" w:eastAsia="仿宋" w:cs="仿宋"/>
          <w:i w:val="0"/>
          <w:iCs w:val="0"/>
          <w:color w:val="auto"/>
          <w:sz w:val="24"/>
          <w:szCs w:val="24"/>
          <w:highlight w:val="none"/>
          <w:lang w:val="en-US" w:eastAsia="zh-CN"/>
        </w:rPr>
        <w:t xml:space="preserve"> </w:t>
      </w:r>
    </w:p>
    <w:p w14:paraId="51E629DD">
      <w:pPr>
        <w:wordWrap w:val="0"/>
        <w:spacing w:line="240" w:lineRule="auto"/>
        <w:rPr>
          <w:rFonts w:hint="eastAsia" w:ascii="仿宋" w:hAnsi="仿宋" w:eastAsia="仿宋" w:cs="仿宋"/>
          <w:bCs/>
          <w:i w:val="0"/>
          <w:iCs w:val="0"/>
          <w:color w:val="auto"/>
          <w:sz w:val="28"/>
          <w:szCs w:val="28"/>
          <w:highlight w:val="none"/>
        </w:rPr>
      </w:pPr>
      <w:r>
        <w:rPr>
          <w:rFonts w:hint="eastAsia" w:ascii="仿宋" w:hAnsi="仿宋" w:eastAsia="仿宋" w:cs="仿宋"/>
          <w:bCs/>
          <w:i w:val="0"/>
          <w:iCs w:val="0"/>
          <w:color w:val="auto"/>
          <w:sz w:val="24"/>
          <w:szCs w:val="24"/>
          <w:highlight w:val="none"/>
          <w:lang w:val="zh-CN"/>
        </w:rPr>
        <w:t>合同编号：</w:t>
      </w:r>
      <w:r>
        <w:rPr>
          <w:rFonts w:hint="eastAsia" w:ascii="仿宋" w:hAnsi="仿宋" w:eastAsia="仿宋" w:cs="仿宋"/>
          <w:bCs/>
          <w:i w:val="0"/>
          <w:iCs w:val="0"/>
          <w:color w:val="auto"/>
          <w:sz w:val="24"/>
          <w:szCs w:val="24"/>
          <w:highlight w:val="none"/>
          <w:u w:val="single"/>
        </w:rPr>
        <w:t xml:space="preserve">              </w:t>
      </w:r>
    </w:p>
    <w:p w14:paraId="5C1E293D">
      <w:pPr>
        <w:snapToGrid w:val="0"/>
        <w:spacing w:line="240" w:lineRule="auto"/>
        <w:ind w:firstLine="480" w:firstLineChars="200"/>
        <w:jc w:val="left"/>
        <w:rPr>
          <w:rFonts w:hint="eastAsia" w:ascii="仿宋" w:hAnsi="仿宋" w:eastAsia="仿宋" w:cs="仿宋"/>
          <w:i w:val="0"/>
          <w:iCs w:val="0"/>
          <w:snapToGrid w:val="0"/>
          <w:color w:val="auto"/>
          <w:kern w:val="0"/>
          <w:sz w:val="24"/>
          <w:szCs w:val="20"/>
          <w:highlight w:val="none"/>
        </w:rPr>
      </w:pPr>
      <w:bookmarkStart w:id="466" w:name="_Toc3995"/>
    </w:p>
    <w:p w14:paraId="515E6EB0">
      <w:pPr>
        <w:keepNext/>
        <w:keepLines/>
        <w:numPr>
          <w:ilvl w:val="1"/>
          <w:numId w:val="0"/>
        </w:numPr>
        <w:snapToGrid w:val="0"/>
        <w:spacing w:before="100" w:line="360" w:lineRule="auto"/>
        <w:jc w:val="center"/>
        <w:rPr>
          <w:rFonts w:hint="eastAsia" w:ascii="仿宋" w:hAnsi="仿宋" w:eastAsia="仿宋" w:cs="仿宋"/>
          <w:b/>
          <w:bCs/>
          <w:i w:val="0"/>
          <w:iCs w:val="0"/>
          <w:snapToGrid w:val="0"/>
          <w:color w:val="auto"/>
          <w:kern w:val="44"/>
          <w:sz w:val="36"/>
          <w:szCs w:val="36"/>
          <w:highlight w:val="none"/>
        </w:rPr>
      </w:pPr>
      <w:bookmarkStart w:id="467" w:name="_Toc97299497"/>
      <w:bookmarkStart w:id="468" w:name="_Toc32130"/>
      <w:r>
        <w:rPr>
          <w:rFonts w:hint="eastAsia" w:ascii="仿宋" w:hAnsi="仿宋" w:eastAsia="仿宋" w:cs="仿宋"/>
          <w:b/>
          <w:bCs/>
          <w:i w:val="0"/>
          <w:iCs w:val="0"/>
          <w:snapToGrid w:val="0"/>
          <w:color w:val="auto"/>
          <w:kern w:val="44"/>
          <w:sz w:val="36"/>
          <w:szCs w:val="36"/>
          <w:highlight w:val="none"/>
        </w:rPr>
        <w:t>第一部分  合同协议书</w:t>
      </w:r>
      <w:bookmarkEnd w:id="467"/>
      <w:bookmarkEnd w:id="468"/>
    </w:p>
    <w:p w14:paraId="7F33F97F">
      <w:pPr>
        <w:snapToGrid w:val="0"/>
        <w:spacing w:line="360" w:lineRule="auto"/>
        <w:ind w:firstLine="470" w:firstLineChars="196"/>
        <w:rPr>
          <w:rFonts w:hint="eastAsia" w:ascii="仿宋" w:hAnsi="仿宋" w:eastAsia="仿宋" w:cs="仿宋"/>
          <w:i w:val="0"/>
          <w:iCs w:val="0"/>
          <w:snapToGrid w:val="0"/>
          <w:color w:val="auto"/>
          <w:kern w:val="0"/>
          <w:sz w:val="24"/>
          <w:highlight w:val="none"/>
          <w:u w:val="single"/>
        </w:rPr>
      </w:pPr>
      <w:r>
        <w:rPr>
          <w:rFonts w:hint="eastAsia" w:ascii="仿宋" w:hAnsi="仿宋" w:eastAsia="仿宋" w:cs="仿宋"/>
          <w:i w:val="0"/>
          <w:iCs w:val="0"/>
          <w:snapToGrid w:val="0"/>
          <w:color w:val="auto"/>
          <w:kern w:val="0"/>
          <w:sz w:val="24"/>
          <w:highlight w:val="none"/>
        </w:rPr>
        <w:t>发包人（全称）：</w:t>
      </w:r>
      <w:r>
        <w:rPr>
          <w:rFonts w:hint="eastAsia" w:ascii="仿宋" w:hAnsi="仿宋" w:eastAsia="仿宋" w:cs="仿宋"/>
          <w:i w:val="0"/>
          <w:iCs w:val="0"/>
          <w:snapToGrid w:val="0"/>
          <w:color w:val="auto"/>
          <w:kern w:val="0"/>
          <w:sz w:val="24"/>
          <w:highlight w:val="none"/>
          <w:u w:val="single"/>
        </w:rPr>
        <w:t xml:space="preserve">    </w:t>
      </w:r>
      <w:bookmarkStart w:id="469" w:name="SOA_hhxys_fbr"/>
      <w:r>
        <w:rPr>
          <w:rFonts w:hint="eastAsia" w:ascii="仿宋" w:hAnsi="仿宋" w:eastAsia="仿宋" w:cs="仿宋"/>
          <w:i w:val="0"/>
          <w:iCs w:val="0"/>
          <w:snapToGrid w:val="0"/>
          <w:color w:val="auto"/>
          <w:kern w:val="0"/>
          <w:sz w:val="24"/>
          <w:highlight w:val="none"/>
          <w:u w:val="single"/>
        </w:rPr>
        <w:t xml:space="preserve">                  </w:t>
      </w:r>
      <w:bookmarkEnd w:id="469"/>
      <w:r>
        <w:rPr>
          <w:rFonts w:hint="eastAsia" w:ascii="仿宋" w:hAnsi="仿宋" w:eastAsia="仿宋" w:cs="仿宋"/>
          <w:i w:val="0"/>
          <w:iCs w:val="0"/>
          <w:snapToGrid w:val="0"/>
          <w:color w:val="auto"/>
          <w:kern w:val="0"/>
          <w:sz w:val="24"/>
          <w:highlight w:val="none"/>
          <w:u w:val="single"/>
        </w:rPr>
        <w:t xml:space="preserve"> </w:t>
      </w:r>
    </w:p>
    <w:p w14:paraId="38EF0FE7">
      <w:pPr>
        <w:snapToGrid w:val="0"/>
        <w:spacing w:line="360" w:lineRule="auto"/>
        <w:ind w:firstLine="470" w:firstLineChars="196"/>
        <w:rPr>
          <w:rFonts w:hint="eastAsia" w:ascii="仿宋" w:hAnsi="仿宋" w:eastAsia="仿宋" w:cs="仿宋"/>
          <w:b/>
          <w:i w:val="0"/>
          <w:iCs w:val="0"/>
          <w:snapToGrid w:val="0"/>
          <w:color w:val="auto"/>
          <w:kern w:val="0"/>
          <w:sz w:val="24"/>
          <w:highlight w:val="none"/>
          <w:u w:val="single"/>
        </w:rPr>
      </w:pPr>
      <w:r>
        <w:rPr>
          <w:rFonts w:hint="eastAsia" w:ascii="仿宋" w:hAnsi="仿宋" w:eastAsia="仿宋" w:cs="仿宋"/>
          <w:i w:val="0"/>
          <w:iCs w:val="0"/>
          <w:snapToGrid w:val="0"/>
          <w:color w:val="auto"/>
          <w:kern w:val="0"/>
          <w:sz w:val="24"/>
          <w:highlight w:val="none"/>
        </w:rPr>
        <w:t>承包人（全称）：</w:t>
      </w:r>
      <w:r>
        <w:rPr>
          <w:rFonts w:hint="eastAsia" w:ascii="仿宋" w:hAnsi="仿宋" w:eastAsia="仿宋" w:cs="仿宋"/>
          <w:i w:val="0"/>
          <w:iCs w:val="0"/>
          <w:snapToGrid w:val="0"/>
          <w:color w:val="auto"/>
          <w:kern w:val="0"/>
          <w:sz w:val="24"/>
          <w:highlight w:val="none"/>
          <w:u w:val="single"/>
        </w:rPr>
        <w:t xml:space="preserve">                  </w:t>
      </w:r>
      <w:bookmarkStart w:id="470" w:name="SOA_hhxys_cbr"/>
      <w:r>
        <w:rPr>
          <w:rFonts w:hint="eastAsia" w:ascii="仿宋" w:hAnsi="仿宋" w:eastAsia="仿宋" w:cs="仿宋"/>
          <w:i w:val="0"/>
          <w:iCs w:val="0"/>
          <w:snapToGrid w:val="0"/>
          <w:color w:val="auto"/>
          <w:kern w:val="0"/>
          <w:sz w:val="24"/>
          <w:highlight w:val="none"/>
          <w:u w:val="single"/>
        </w:rPr>
        <w:t xml:space="preserve">  </w:t>
      </w:r>
      <w:r>
        <w:rPr>
          <w:rFonts w:hint="eastAsia" w:ascii="仿宋" w:hAnsi="仿宋" w:eastAsia="仿宋" w:cs="仿宋"/>
          <w:b/>
          <w:i w:val="0"/>
          <w:iCs w:val="0"/>
          <w:snapToGrid w:val="0"/>
          <w:color w:val="auto"/>
          <w:kern w:val="0"/>
          <w:sz w:val="24"/>
          <w:highlight w:val="none"/>
          <w:u w:val="single"/>
        </w:rPr>
        <w:t xml:space="preserve">           </w:t>
      </w:r>
      <w:r>
        <w:rPr>
          <w:rFonts w:hint="eastAsia" w:ascii="仿宋" w:hAnsi="仿宋" w:eastAsia="仿宋" w:cs="仿宋"/>
          <w:i w:val="0"/>
          <w:iCs w:val="0"/>
          <w:snapToGrid w:val="0"/>
          <w:color w:val="auto"/>
          <w:kern w:val="0"/>
          <w:sz w:val="24"/>
          <w:highlight w:val="none"/>
          <w:u w:val="single"/>
        </w:rPr>
        <w:t xml:space="preserve">    </w:t>
      </w:r>
      <w:bookmarkEnd w:id="470"/>
      <w:r>
        <w:rPr>
          <w:rFonts w:hint="eastAsia" w:ascii="仿宋" w:hAnsi="仿宋" w:eastAsia="仿宋" w:cs="仿宋"/>
          <w:i w:val="0"/>
          <w:iCs w:val="0"/>
          <w:snapToGrid w:val="0"/>
          <w:color w:val="auto"/>
          <w:kern w:val="0"/>
          <w:sz w:val="24"/>
          <w:highlight w:val="none"/>
          <w:u w:val="single"/>
        </w:rPr>
        <w:t xml:space="preserve">   </w:t>
      </w:r>
    </w:p>
    <w:p w14:paraId="47424FF0">
      <w:pPr>
        <w:snapToGrid w:val="0"/>
        <w:spacing w:line="360" w:lineRule="auto"/>
        <w:ind w:firstLine="480" w:firstLineChars="200"/>
        <w:rPr>
          <w:rFonts w:hint="eastAsia" w:ascii="仿宋" w:hAnsi="仿宋" w:eastAsia="仿宋" w:cs="仿宋"/>
          <w:i w:val="0"/>
          <w:iCs w:val="0"/>
          <w:snapToGrid w:val="0"/>
          <w:color w:val="auto"/>
          <w:kern w:val="0"/>
          <w:sz w:val="24"/>
          <w:highlight w:val="none"/>
        </w:rPr>
      </w:pPr>
      <w:r>
        <w:rPr>
          <w:rFonts w:hint="eastAsia" w:ascii="仿宋" w:hAnsi="仿宋" w:eastAsia="仿宋" w:cs="仿宋"/>
          <w:i w:val="0"/>
          <w:iCs w:val="0"/>
          <w:snapToGrid w:val="0"/>
          <w:color w:val="auto"/>
          <w:kern w:val="0"/>
          <w:sz w:val="24"/>
          <w:highlight w:val="none"/>
        </w:rPr>
        <w:t>根据《中华人民共和国民法典》、《中华人民共和国建筑法》及有关法律规定，遵循平等、自愿、公平和诚实信用的原则，双方就</w:t>
      </w:r>
      <w:r>
        <w:rPr>
          <w:rFonts w:hint="eastAsia" w:ascii="仿宋" w:hAnsi="仿宋" w:eastAsia="仿宋" w:cs="仿宋"/>
          <w:i w:val="0"/>
          <w:iCs w:val="0"/>
          <w:snapToGrid w:val="0"/>
          <w:color w:val="auto"/>
          <w:kern w:val="0"/>
          <w:sz w:val="24"/>
          <w:highlight w:val="none"/>
          <w:u w:val="single"/>
        </w:rPr>
        <w:t xml:space="preserve">           </w:t>
      </w:r>
      <w:r>
        <w:rPr>
          <w:rFonts w:hint="eastAsia" w:ascii="仿宋" w:hAnsi="仿宋" w:eastAsia="仿宋" w:cs="仿宋"/>
          <w:i w:val="0"/>
          <w:iCs w:val="0"/>
          <w:snapToGrid w:val="0"/>
          <w:color w:val="auto"/>
          <w:kern w:val="0"/>
          <w:sz w:val="24"/>
          <w:highlight w:val="none"/>
        </w:rPr>
        <w:t>工程施工及有关事项协商一致，共同达成如下协议：</w:t>
      </w:r>
    </w:p>
    <w:p w14:paraId="19628630">
      <w:pPr>
        <w:snapToGrid w:val="0"/>
        <w:spacing w:before="24" w:beforeLines="10" w:after="24" w:afterLines="10" w:line="360" w:lineRule="auto"/>
        <w:outlineLvl w:val="1"/>
        <w:rPr>
          <w:rFonts w:hint="eastAsia" w:ascii="仿宋" w:hAnsi="仿宋" w:eastAsia="仿宋" w:cs="仿宋"/>
          <w:b/>
          <w:bCs/>
          <w:i w:val="0"/>
          <w:iCs w:val="0"/>
          <w:snapToGrid w:val="0"/>
          <w:color w:val="auto"/>
          <w:kern w:val="0"/>
          <w:sz w:val="24"/>
          <w:highlight w:val="none"/>
        </w:rPr>
      </w:pPr>
      <w:bookmarkStart w:id="471" w:name="_Toc21153"/>
      <w:bookmarkStart w:id="472" w:name="_Toc361220410"/>
      <w:bookmarkStart w:id="473" w:name="_Toc97299498"/>
      <w:r>
        <w:rPr>
          <w:rFonts w:hint="eastAsia" w:ascii="仿宋" w:hAnsi="仿宋" w:eastAsia="仿宋" w:cs="仿宋"/>
          <w:b/>
          <w:bCs/>
          <w:i w:val="0"/>
          <w:iCs w:val="0"/>
          <w:snapToGrid w:val="0"/>
          <w:color w:val="auto"/>
          <w:kern w:val="0"/>
          <w:sz w:val="24"/>
          <w:highlight w:val="none"/>
        </w:rPr>
        <w:t>一、工程概况</w:t>
      </w:r>
      <w:bookmarkEnd w:id="471"/>
      <w:bookmarkEnd w:id="472"/>
      <w:bookmarkEnd w:id="473"/>
    </w:p>
    <w:p w14:paraId="09411BC5">
      <w:pPr>
        <w:snapToGrid w:val="0"/>
        <w:spacing w:line="360" w:lineRule="auto"/>
        <w:ind w:firstLine="470" w:firstLineChars="196"/>
        <w:rPr>
          <w:rFonts w:hint="eastAsia" w:ascii="仿宋" w:hAnsi="仿宋" w:eastAsia="仿宋" w:cs="仿宋"/>
          <w:i w:val="0"/>
          <w:iCs w:val="0"/>
          <w:snapToGrid w:val="0"/>
          <w:color w:val="auto"/>
          <w:kern w:val="0"/>
          <w:sz w:val="24"/>
          <w:highlight w:val="none"/>
          <w:u w:val="single"/>
        </w:rPr>
      </w:pPr>
      <w:r>
        <w:rPr>
          <w:rFonts w:hint="eastAsia" w:ascii="仿宋" w:hAnsi="仿宋" w:eastAsia="仿宋" w:cs="仿宋"/>
          <w:bCs/>
          <w:i w:val="0"/>
          <w:iCs w:val="0"/>
          <w:snapToGrid w:val="0"/>
          <w:color w:val="auto"/>
          <w:kern w:val="0"/>
          <w:sz w:val="24"/>
          <w:highlight w:val="none"/>
        </w:rPr>
        <w:t>1.工程名称</w:t>
      </w:r>
      <w:r>
        <w:rPr>
          <w:rFonts w:hint="eastAsia" w:ascii="仿宋" w:hAnsi="仿宋" w:eastAsia="仿宋" w:cs="仿宋"/>
          <w:i w:val="0"/>
          <w:iCs w:val="0"/>
          <w:snapToGrid w:val="0"/>
          <w:color w:val="auto"/>
          <w:kern w:val="0"/>
          <w:sz w:val="24"/>
          <w:highlight w:val="none"/>
        </w:rPr>
        <w:t>：</w:t>
      </w:r>
      <w:r>
        <w:rPr>
          <w:rFonts w:hint="eastAsia" w:ascii="仿宋" w:hAnsi="仿宋" w:eastAsia="仿宋" w:cs="仿宋"/>
          <w:i w:val="0"/>
          <w:iCs w:val="0"/>
          <w:snapToGrid w:val="0"/>
          <w:color w:val="auto"/>
          <w:kern w:val="0"/>
          <w:sz w:val="24"/>
          <w:highlight w:val="none"/>
          <w:u w:val="single"/>
        </w:rPr>
        <w:t xml:space="preserve">          </w:t>
      </w:r>
      <w:r>
        <w:rPr>
          <w:rFonts w:hint="eastAsia" w:ascii="仿宋" w:hAnsi="仿宋" w:eastAsia="仿宋" w:cs="仿宋"/>
          <w:i w:val="0"/>
          <w:iCs w:val="0"/>
          <w:snapToGrid w:val="0"/>
          <w:color w:val="auto"/>
          <w:kern w:val="0"/>
          <w:sz w:val="24"/>
          <w:highlight w:val="none"/>
        </w:rPr>
        <w:t>。</w:t>
      </w:r>
    </w:p>
    <w:p w14:paraId="5DE332EB">
      <w:pPr>
        <w:snapToGrid w:val="0"/>
        <w:spacing w:line="360" w:lineRule="auto"/>
        <w:ind w:firstLine="470" w:firstLineChars="196"/>
        <w:rPr>
          <w:rFonts w:hint="eastAsia" w:ascii="仿宋" w:hAnsi="仿宋" w:eastAsia="仿宋" w:cs="仿宋"/>
          <w:bCs/>
          <w:i w:val="0"/>
          <w:iCs w:val="0"/>
          <w:snapToGrid w:val="0"/>
          <w:color w:val="auto"/>
          <w:kern w:val="0"/>
          <w:sz w:val="24"/>
          <w:highlight w:val="none"/>
        </w:rPr>
      </w:pPr>
      <w:r>
        <w:rPr>
          <w:rFonts w:hint="eastAsia" w:ascii="仿宋" w:hAnsi="仿宋" w:eastAsia="仿宋" w:cs="仿宋"/>
          <w:bCs/>
          <w:i w:val="0"/>
          <w:iCs w:val="0"/>
          <w:snapToGrid w:val="0"/>
          <w:color w:val="auto"/>
          <w:kern w:val="0"/>
          <w:sz w:val="24"/>
          <w:highlight w:val="none"/>
        </w:rPr>
        <w:t>2.工程地点：</w:t>
      </w:r>
      <w:r>
        <w:rPr>
          <w:rFonts w:hint="eastAsia" w:ascii="仿宋" w:hAnsi="仿宋" w:eastAsia="仿宋" w:cs="仿宋"/>
          <w:i w:val="0"/>
          <w:iCs w:val="0"/>
          <w:snapToGrid w:val="0"/>
          <w:color w:val="auto"/>
          <w:kern w:val="0"/>
          <w:sz w:val="24"/>
          <w:highlight w:val="none"/>
          <w:u w:val="single"/>
        </w:rPr>
        <w:t xml:space="preserve">                </w:t>
      </w:r>
      <w:r>
        <w:rPr>
          <w:rFonts w:hint="eastAsia" w:ascii="仿宋" w:hAnsi="仿宋" w:eastAsia="仿宋" w:cs="仿宋"/>
          <w:i w:val="0"/>
          <w:iCs w:val="0"/>
          <w:snapToGrid w:val="0"/>
          <w:color w:val="auto"/>
          <w:kern w:val="0"/>
          <w:sz w:val="24"/>
          <w:highlight w:val="none"/>
        </w:rPr>
        <w:t>。</w:t>
      </w:r>
    </w:p>
    <w:p w14:paraId="59121CED">
      <w:pPr>
        <w:snapToGrid w:val="0"/>
        <w:spacing w:line="360" w:lineRule="auto"/>
        <w:ind w:firstLine="470" w:firstLineChars="196"/>
        <w:rPr>
          <w:rFonts w:hint="eastAsia" w:ascii="仿宋" w:hAnsi="仿宋" w:eastAsia="仿宋" w:cs="仿宋"/>
          <w:bCs/>
          <w:i w:val="0"/>
          <w:iCs w:val="0"/>
          <w:snapToGrid w:val="0"/>
          <w:color w:val="auto"/>
          <w:kern w:val="0"/>
          <w:sz w:val="24"/>
          <w:highlight w:val="none"/>
        </w:rPr>
      </w:pPr>
      <w:r>
        <w:rPr>
          <w:rFonts w:hint="eastAsia" w:ascii="仿宋" w:hAnsi="仿宋" w:eastAsia="仿宋" w:cs="仿宋"/>
          <w:bCs/>
          <w:i w:val="0"/>
          <w:iCs w:val="0"/>
          <w:snapToGrid w:val="0"/>
          <w:color w:val="auto"/>
          <w:kern w:val="0"/>
          <w:sz w:val="24"/>
          <w:highlight w:val="none"/>
        </w:rPr>
        <w:t>3.工程立项批准文号：</w:t>
      </w:r>
      <w:r>
        <w:rPr>
          <w:rFonts w:hint="eastAsia" w:ascii="仿宋" w:hAnsi="仿宋" w:eastAsia="仿宋" w:cs="仿宋"/>
          <w:i w:val="0"/>
          <w:iCs w:val="0"/>
          <w:snapToGrid w:val="0"/>
          <w:color w:val="auto"/>
          <w:kern w:val="0"/>
          <w:sz w:val="24"/>
          <w:highlight w:val="none"/>
          <w:u w:val="single"/>
        </w:rPr>
        <w:t xml:space="preserve">       </w:t>
      </w:r>
      <w:r>
        <w:rPr>
          <w:rFonts w:hint="eastAsia" w:ascii="仿宋" w:hAnsi="仿宋" w:eastAsia="仿宋" w:cs="仿宋"/>
          <w:bCs/>
          <w:i w:val="0"/>
          <w:iCs w:val="0"/>
          <w:snapToGrid w:val="0"/>
          <w:color w:val="auto"/>
          <w:kern w:val="0"/>
          <w:sz w:val="24"/>
          <w:highlight w:val="none"/>
        </w:rPr>
        <w:t>。</w:t>
      </w:r>
    </w:p>
    <w:p w14:paraId="405FCAF8">
      <w:pPr>
        <w:snapToGrid w:val="0"/>
        <w:spacing w:line="360" w:lineRule="auto"/>
        <w:ind w:firstLine="470" w:firstLineChars="196"/>
        <w:rPr>
          <w:rFonts w:hint="eastAsia" w:ascii="仿宋" w:hAnsi="仿宋" w:eastAsia="仿宋" w:cs="仿宋"/>
          <w:bCs/>
          <w:i w:val="0"/>
          <w:iCs w:val="0"/>
          <w:snapToGrid w:val="0"/>
          <w:color w:val="auto"/>
          <w:kern w:val="0"/>
          <w:sz w:val="24"/>
          <w:highlight w:val="none"/>
        </w:rPr>
      </w:pPr>
      <w:r>
        <w:rPr>
          <w:rFonts w:hint="eastAsia" w:ascii="仿宋" w:hAnsi="仿宋" w:eastAsia="仿宋" w:cs="仿宋"/>
          <w:bCs/>
          <w:i w:val="0"/>
          <w:iCs w:val="0"/>
          <w:snapToGrid w:val="0"/>
          <w:color w:val="auto"/>
          <w:kern w:val="0"/>
          <w:sz w:val="24"/>
          <w:highlight w:val="none"/>
        </w:rPr>
        <w:t>4.资金来源：</w:t>
      </w:r>
      <w:r>
        <w:rPr>
          <w:rFonts w:hint="eastAsia" w:ascii="仿宋" w:hAnsi="仿宋" w:eastAsia="仿宋" w:cs="仿宋"/>
          <w:i w:val="0"/>
          <w:iCs w:val="0"/>
          <w:snapToGrid w:val="0"/>
          <w:color w:val="auto"/>
          <w:kern w:val="0"/>
          <w:sz w:val="24"/>
          <w:highlight w:val="none"/>
          <w:u w:val="single"/>
        </w:rPr>
        <w:t>        </w:t>
      </w:r>
      <w:r>
        <w:rPr>
          <w:rFonts w:hint="eastAsia" w:ascii="仿宋" w:hAnsi="仿宋" w:eastAsia="仿宋" w:cs="仿宋"/>
          <w:bCs/>
          <w:i w:val="0"/>
          <w:iCs w:val="0"/>
          <w:snapToGrid w:val="0"/>
          <w:color w:val="auto"/>
          <w:kern w:val="0"/>
          <w:sz w:val="24"/>
          <w:highlight w:val="none"/>
        </w:rPr>
        <w:t>。</w:t>
      </w:r>
    </w:p>
    <w:p w14:paraId="4C2AA162">
      <w:pPr>
        <w:snapToGrid w:val="0"/>
        <w:spacing w:line="360" w:lineRule="auto"/>
        <w:ind w:firstLine="463" w:firstLineChars="193"/>
        <w:rPr>
          <w:rFonts w:hint="eastAsia" w:ascii="仿宋" w:hAnsi="仿宋" w:eastAsia="仿宋" w:cs="仿宋"/>
          <w:i w:val="0"/>
          <w:iCs w:val="0"/>
          <w:snapToGrid w:val="0"/>
          <w:color w:val="auto"/>
          <w:kern w:val="0"/>
          <w:sz w:val="24"/>
          <w:highlight w:val="none"/>
        </w:rPr>
      </w:pPr>
      <w:r>
        <w:rPr>
          <w:rFonts w:hint="eastAsia" w:ascii="仿宋" w:hAnsi="仿宋" w:eastAsia="仿宋" w:cs="仿宋"/>
          <w:bCs/>
          <w:i w:val="0"/>
          <w:iCs w:val="0"/>
          <w:snapToGrid w:val="0"/>
          <w:color w:val="auto"/>
          <w:kern w:val="0"/>
          <w:sz w:val="24"/>
          <w:highlight w:val="none"/>
        </w:rPr>
        <w:t xml:space="preserve">5.工程内容：                           </w:t>
      </w:r>
      <w:r>
        <w:rPr>
          <w:rFonts w:hint="eastAsia" w:ascii="仿宋" w:hAnsi="仿宋" w:eastAsia="仿宋" w:cs="仿宋"/>
          <w:i w:val="0"/>
          <w:iCs w:val="0"/>
          <w:snapToGrid w:val="0"/>
          <w:color w:val="auto"/>
          <w:kern w:val="0"/>
          <w:sz w:val="24"/>
          <w:highlight w:val="none"/>
        </w:rPr>
        <w:t xml:space="preserve"> </w:t>
      </w:r>
    </w:p>
    <w:p w14:paraId="3EE9B044">
      <w:pPr>
        <w:snapToGrid w:val="0"/>
        <w:spacing w:line="360" w:lineRule="auto"/>
        <w:ind w:firstLine="470" w:firstLineChars="196"/>
        <w:rPr>
          <w:rFonts w:hint="eastAsia" w:ascii="仿宋" w:hAnsi="仿宋" w:eastAsia="仿宋" w:cs="仿宋"/>
          <w:bCs/>
          <w:i w:val="0"/>
          <w:iCs w:val="0"/>
          <w:snapToGrid w:val="0"/>
          <w:color w:val="auto"/>
          <w:kern w:val="0"/>
          <w:sz w:val="24"/>
          <w:highlight w:val="none"/>
        </w:rPr>
      </w:pPr>
      <w:r>
        <w:rPr>
          <w:rFonts w:hint="eastAsia" w:ascii="仿宋" w:hAnsi="仿宋" w:eastAsia="仿宋" w:cs="仿宋"/>
          <w:bCs/>
          <w:i w:val="0"/>
          <w:iCs w:val="0"/>
          <w:snapToGrid w:val="0"/>
          <w:color w:val="auto"/>
          <w:kern w:val="0"/>
          <w:sz w:val="24"/>
          <w:highlight w:val="none"/>
        </w:rPr>
        <w:t>6.工程承包范围：</w:t>
      </w:r>
    </w:p>
    <w:p w14:paraId="01ACADCB">
      <w:pPr>
        <w:snapToGrid w:val="0"/>
        <w:spacing w:line="360" w:lineRule="auto"/>
        <w:outlineLvl w:val="1"/>
        <w:rPr>
          <w:rFonts w:hint="eastAsia" w:ascii="仿宋" w:hAnsi="仿宋" w:eastAsia="仿宋" w:cs="仿宋"/>
          <w:b/>
          <w:bCs/>
          <w:i w:val="0"/>
          <w:iCs w:val="0"/>
          <w:snapToGrid w:val="0"/>
          <w:color w:val="auto"/>
          <w:kern w:val="0"/>
          <w:sz w:val="24"/>
          <w:highlight w:val="none"/>
        </w:rPr>
      </w:pPr>
      <w:bookmarkStart w:id="474" w:name="_Toc361220411"/>
      <w:bookmarkStart w:id="475" w:name="_Toc97299499"/>
      <w:bookmarkStart w:id="476" w:name="_Toc15307"/>
      <w:r>
        <w:rPr>
          <w:rFonts w:hint="eastAsia" w:ascii="仿宋" w:hAnsi="仿宋" w:eastAsia="仿宋" w:cs="仿宋"/>
          <w:b/>
          <w:bCs/>
          <w:i w:val="0"/>
          <w:iCs w:val="0"/>
          <w:snapToGrid w:val="0"/>
          <w:color w:val="auto"/>
          <w:kern w:val="0"/>
          <w:sz w:val="24"/>
          <w:highlight w:val="none"/>
        </w:rPr>
        <w:t>二、合同工期</w:t>
      </w:r>
      <w:bookmarkEnd w:id="474"/>
      <w:bookmarkEnd w:id="475"/>
      <w:bookmarkEnd w:id="476"/>
    </w:p>
    <w:p w14:paraId="152C4E24">
      <w:pPr>
        <w:snapToGrid w:val="0"/>
        <w:spacing w:line="360" w:lineRule="auto"/>
        <w:ind w:firstLine="459"/>
        <w:rPr>
          <w:rFonts w:hint="eastAsia" w:ascii="仿宋" w:hAnsi="仿宋" w:eastAsia="仿宋" w:cs="仿宋"/>
          <w:i w:val="0"/>
          <w:iCs w:val="0"/>
          <w:snapToGrid w:val="0"/>
          <w:color w:val="auto"/>
          <w:kern w:val="0"/>
          <w:sz w:val="24"/>
          <w:highlight w:val="none"/>
        </w:rPr>
      </w:pPr>
      <w:r>
        <w:rPr>
          <w:rFonts w:hint="eastAsia" w:ascii="仿宋" w:hAnsi="仿宋" w:eastAsia="仿宋" w:cs="仿宋"/>
          <w:i w:val="0"/>
          <w:iCs w:val="0"/>
          <w:snapToGrid w:val="0"/>
          <w:color w:val="auto"/>
          <w:kern w:val="0"/>
          <w:sz w:val="24"/>
          <w:highlight w:val="none"/>
        </w:rPr>
        <w:t>计划开工日期：</w:t>
      </w:r>
      <w:r>
        <w:rPr>
          <w:rFonts w:hint="eastAsia" w:ascii="仿宋" w:hAnsi="仿宋" w:eastAsia="仿宋" w:cs="仿宋"/>
          <w:i w:val="0"/>
          <w:iCs w:val="0"/>
          <w:snapToGrid w:val="0"/>
          <w:color w:val="auto"/>
          <w:kern w:val="0"/>
          <w:sz w:val="24"/>
          <w:highlight w:val="none"/>
          <w:u w:val="single"/>
          <w:lang w:val="en-US" w:eastAsia="zh-CN"/>
        </w:rPr>
        <w:t xml:space="preserve">   </w:t>
      </w:r>
      <w:r>
        <w:rPr>
          <w:rFonts w:hint="eastAsia" w:ascii="仿宋" w:hAnsi="仿宋" w:eastAsia="仿宋" w:cs="仿宋"/>
          <w:i w:val="0"/>
          <w:iCs w:val="0"/>
          <w:snapToGrid w:val="0"/>
          <w:color w:val="auto"/>
          <w:kern w:val="0"/>
          <w:sz w:val="24"/>
          <w:highlight w:val="none"/>
          <w:u w:val="single"/>
        </w:rPr>
        <w:t xml:space="preserve">  </w:t>
      </w:r>
      <w:r>
        <w:rPr>
          <w:rFonts w:hint="eastAsia" w:ascii="仿宋" w:hAnsi="仿宋" w:eastAsia="仿宋" w:cs="仿宋"/>
          <w:i w:val="0"/>
          <w:iCs w:val="0"/>
          <w:snapToGrid w:val="0"/>
          <w:color w:val="auto"/>
          <w:kern w:val="0"/>
          <w:sz w:val="24"/>
          <w:highlight w:val="none"/>
        </w:rPr>
        <w:t>年</w:t>
      </w:r>
      <w:r>
        <w:rPr>
          <w:rFonts w:hint="eastAsia" w:ascii="仿宋" w:hAnsi="仿宋" w:eastAsia="仿宋" w:cs="仿宋"/>
          <w:i w:val="0"/>
          <w:iCs w:val="0"/>
          <w:snapToGrid w:val="0"/>
          <w:color w:val="auto"/>
          <w:kern w:val="0"/>
          <w:sz w:val="24"/>
          <w:highlight w:val="none"/>
          <w:u w:val="single"/>
        </w:rPr>
        <w:t xml:space="preserve">    </w:t>
      </w:r>
      <w:r>
        <w:rPr>
          <w:rFonts w:hint="eastAsia" w:ascii="仿宋" w:hAnsi="仿宋" w:eastAsia="仿宋" w:cs="仿宋"/>
          <w:i w:val="0"/>
          <w:iCs w:val="0"/>
          <w:snapToGrid w:val="0"/>
          <w:color w:val="auto"/>
          <w:kern w:val="0"/>
          <w:sz w:val="24"/>
          <w:highlight w:val="none"/>
        </w:rPr>
        <w:t>月</w:t>
      </w:r>
      <w:r>
        <w:rPr>
          <w:rFonts w:hint="eastAsia" w:ascii="仿宋" w:hAnsi="仿宋" w:eastAsia="仿宋" w:cs="仿宋"/>
          <w:i w:val="0"/>
          <w:iCs w:val="0"/>
          <w:snapToGrid w:val="0"/>
          <w:color w:val="auto"/>
          <w:kern w:val="0"/>
          <w:sz w:val="24"/>
          <w:highlight w:val="none"/>
          <w:u w:val="single"/>
        </w:rPr>
        <w:t xml:space="preserve">    </w:t>
      </w:r>
      <w:r>
        <w:rPr>
          <w:rFonts w:hint="eastAsia" w:ascii="仿宋" w:hAnsi="仿宋" w:eastAsia="仿宋" w:cs="仿宋"/>
          <w:i w:val="0"/>
          <w:iCs w:val="0"/>
          <w:snapToGrid w:val="0"/>
          <w:color w:val="auto"/>
          <w:kern w:val="0"/>
          <w:sz w:val="24"/>
          <w:highlight w:val="none"/>
        </w:rPr>
        <w:t>日；</w:t>
      </w:r>
    </w:p>
    <w:p w14:paraId="45FA3E38">
      <w:pPr>
        <w:snapToGrid w:val="0"/>
        <w:spacing w:line="360" w:lineRule="auto"/>
        <w:ind w:firstLine="459"/>
        <w:rPr>
          <w:rFonts w:hint="eastAsia" w:ascii="仿宋" w:hAnsi="仿宋" w:eastAsia="仿宋" w:cs="仿宋"/>
          <w:i w:val="0"/>
          <w:iCs w:val="0"/>
          <w:snapToGrid w:val="0"/>
          <w:color w:val="auto"/>
          <w:kern w:val="0"/>
          <w:sz w:val="24"/>
          <w:highlight w:val="none"/>
        </w:rPr>
      </w:pPr>
      <w:bookmarkStart w:id="477" w:name="SOA_hhxys_jgn"/>
      <w:r>
        <w:rPr>
          <w:rFonts w:hint="eastAsia" w:ascii="仿宋" w:hAnsi="仿宋" w:eastAsia="仿宋" w:cs="仿宋"/>
          <w:i w:val="0"/>
          <w:iCs w:val="0"/>
          <w:snapToGrid w:val="0"/>
          <w:color w:val="auto"/>
          <w:kern w:val="0"/>
          <w:sz w:val="24"/>
          <w:highlight w:val="none"/>
        </w:rPr>
        <w:t>计划竣工日期：</w:t>
      </w:r>
      <w:r>
        <w:rPr>
          <w:rFonts w:hint="eastAsia" w:ascii="仿宋" w:hAnsi="仿宋" w:eastAsia="仿宋" w:cs="仿宋"/>
          <w:i w:val="0"/>
          <w:iCs w:val="0"/>
          <w:snapToGrid w:val="0"/>
          <w:color w:val="auto"/>
          <w:kern w:val="0"/>
          <w:sz w:val="24"/>
          <w:highlight w:val="none"/>
          <w:u w:val="single"/>
          <w:lang w:val="en-US" w:eastAsia="zh-CN"/>
        </w:rPr>
        <w:t xml:space="preserve">   </w:t>
      </w:r>
      <w:r>
        <w:rPr>
          <w:rFonts w:hint="eastAsia" w:ascii="仿宋" w:hAnsi="仿宋" w:eastAsia="仿宋" w:cs="仿宋"/>
          <w:i w:val="0"/>
          <w:iCs w:val="0"/>
          <w:snapToGrid w:val="0"/>
          <w:color w:val="auto"/>
          <w:kern w:val="0"/>
          <w:sz w:val="24"/>
          <w:highlight w:val="none"/>
          <w:u w:val="single"/>
        </w:rPr>
        <w:t xml:space="preserve">  </w:t>
      </w:r>
      <w:r>
        <w:rPr>
          <w:rFonts w:hint="eastAsia" w:ascii="仿宋" w:hAnsi="仿宋" w:eastAsia="仿宋" w:cs="仿宋"/>
          <w:i w:val="0"/>
          <w:iCs w:val="0"/>
          <w:snapToGrid w:val="0"/>
          <w:color w:val="auto"/>
          <w:kern w:val="0"/>
          <w:sz w:val="24"/>
          <w:highlight w:val="none"/>
        </w:rPr>
        <w:t>年</w:t>
      </w:r>
      <w:r>
        <w:rPr>
          <w:rFonts w:hint="eastAsia" w:ascii="仿宋" w:hAnsi="仿宋" w:eastAsia="仿宋" w:cs="仿宋"/>
          <w:i w:val="0"/>
          <w:iCs w:val="0"/>
          <w:snapToGrid w:val="0"/>
          <w:color w:val="auto"/>
          <w:kern w:val="0"/>
          <w:sz w:val="24"/>
          <w:highlight w:val="none"/>
          <w:u w:val="single"/>
        </w:rPr>
        <w:t xml:space="preserve">     </w:t>
      </w:r>
      <w:r>
        <w:rPr>
          <w:rFonts w:hint="eastAsia" w:ascii="仿宋" w:hAnsi="仿宋" w:eastAsia="仿宋" w:cs="仿宋"/>
          <w:i w:val="0"/>
          <w:iCs w:val="0"/>
          <w:snapToGrid w:val="0"/>
          <w:color w:val="auto"/>
          <w:kern w:val="0"/>
          <w:sz w:val="24"/>
          <w:highlight w:val="none"/>
        </w:rPr>
        <w:t>月</w:t>
      </w:r>
      <w:r>
        <w:rPr>
          <w:rFonts w:hint="eastAsia" w:ascii="仿宋" w:hAnsi="仿宋" w:eastAsia="仿宋" w:cs="仿宋"/>
          <w:i w:val="0"/>
          <w:iCs w:val="0"/>
          <w:snapToGrid w:val="0"/>
          <w:color w:val="auto"/>
          <w:kern w:val="0"/>
          <w:sz w:val="24"/>
          <w:highlight w:val="none"/>
          <w:u w:val="single"/>
        </w:rPr>
        <w:t xml:space="preserve">   </w:t>
      </w:r>
      <w:r>
        <w:rPr>
          <w:rFonts w:hint="eastAsia" w:ascii="仿宋" w:hAnsi="仿宋" w:eastAsia="仿宋" w:cs="仿宋"/>
          <w:i w:val="0"/>
          <w:iCs w:val="0"/>
          <w:snapToGrid w:val="0"/>
          <w:color w:val="auto"/>
          <w:kern w:val="0"/>
          <w:sz w:val="24"/>
          <w:highlight w:val="none"/>
        </w:rPr>
        <w:t>日；</w:t>
      </w:r>
      <w:bookmarkEnd w:id="477"/>
    </w:p>
    <w:p w14:paraId="407B3DD0">
      <w:pPr>
        <w:snapToGrid w:val="0"/>
        <w:spacing w:line="360" w:lineRule="auto"/>
        <w:ind w:firstLine="459"/>
        <w:rPr>
          <w:rFonts w:hint="eastAsia" w:ascii="仿宋" w:hAnsi="仿宋" w:eastAsia="仿宋" w:cs="仿宋"/>
          <w:i w:val="0"/>
          <w:iCs w:val="0"/>
          <w:snapToGrid w:val="0"/>
          <w:color w:val="auto"/>
          <w:kern w:val="0"/>
          <w:sz w:val="24"/>
          <w:highlight w:val="none"/>
        </w:rPr>
      </w:pPr>
      <w:r>
        <w:rPr>
          <w:rFonts w:hint="eastAsia" w:ascii="仿宋" w:hAnsi="仿宋" w:eastAsia="仿宋" w:cs="仿宋"/>
          <w:i w:val="0"/>
          <w:iCs w:val="0"/>
          <w:snapToGrid w:val="0"/>
          <w:color w:val="auto"/>
          <w:kern w:val="0"/>
          <w:sz w:val="24"/>
          <w:highlight w:val="none"/>
        </w:rPr>
        <w:t>工期总日历天数：</w:t>
      </w:r>
      <w:r>
        <w:rPr>
          <w:rFonts w:hint="eastAsia" w:ascii="仿宋" w:hAnsi="仿宋" w:eastAsia="仿宋" w:cs="仿宋"/>
          <w:i w:val="0"/>
          <w:iCs w:val="0"/>
          <w:snapToGrid w:val="0"/>
          <w:color w:val="auto"/>
          <w:kern w:val="0"/>
          <w:sz w:val="24"/>
          <w:highlight w:val="none"/>
          <w:u w:val="single"/>
        </w:rPr>
        <w:t xml:space="preserve">     </w:t>
      </w:r>
      <w:r>
        <w:rPr>
          <w:rFonts w:hint="eastAsia" w:ascii="仿宋" w:hAnsi="仿宋" w:eastAsia="仿宋" w:cs="仿宋"/>
          <w:i w:val="0"/>
          <w:iCs w:val="0"/>
          <w:snapToGrid w:val="0"/>
          <w:color w:val="auto"/>
          <w:kern w:val="0"/>
          <w:sz w:val="24"/>
          <w:highlight w:val="none"/>
        </w:rPr>
        <w:t>天。工期总日历天数与根据前述计划开竣工日期计算的工期天数不一致的，以工期总日历天数为准。</w:t>
      </w:r>
    </w:p>
    <w:p w14:paraId="46F2E2FB">
      <w:pPr>
        <w:snapToGrid w:val="0"/>
        <w:spacing w:line="360" w:lineRule="auto"/>
        <w:outlineLvl w:val="1"/>
        <w:rPr>
          <w:rFonts w:hint="eastAsia" w:ascii="仿宋" w:hAnsi="仿宋" w:eastAsia="仿宋" w:cs="仿宋"/>
          <w:b/>
          <w:bCs/>
          <w:i w:val="0"/>
          <w:iCs w:val="0"/>
          <w:snapToGrid w:val="0"/>
          <w:color w:val="auto"/>
          <w:kern w:val="0"/>
          <w:sz w:val="24"/>
          <w:highlight w:val="none"/>
        </w:rPr>
      </w:pPr>
      <w:bookmarkStart w:id="478" w:name="_Toc97299500"/>
      <w:bookmarkStart w:id="479" w:name="_Toc28874"/>
      <w:bookmarkStart w:id="480" w:name="_Toc361220412"/>
      <w:r>
        <w:rPr>
          <w:rFonts w:hint="eastAsia" w:ascii="仿宋" w:hAnsi="仿宋" w:eastAsia="仿宋" w:cs="仿宋"/>
          <w:b/>
          <w:bCs/>
          <w:i w:val="0"/>
          <w:iCs w:val="0"/>
          <w:snapToGrid w:val="0"/>
          <w:color w:val="auto"/>
          <w:kern w:val="0"/>
          <w:sz w:val="24"/>
          <w:highlight w:val="none"/>
        </w:rPr>
        <w:t>三、质量标准</w:t>
      </w:r>
      <w:bookmarkEnd w:id="478"/>
      <w:bookmarkEnd w:id="479"/>
      <w:bookmarkEnd w:id="480"/>
    </w:p>
    <w:p w14:paraId="0F052729">
      <w:pPr>
        <w:snapToGrid w:val="0"/>
        <w:spacing w:line="360" w:lineRule="auto"/>
        <w:ind w:firstLine="459"/>
        <w:rPr>
          <w:rFonts w:hint="eastAsia" w:ascii="仿宋" w:hAnsi="仿宋" w:eastAsia="仿宋" w:cs="仿宋"/>
          <w:i w:val="0"/>
          <w:iCs w:val="0"/>
          <w:snapToGrid w:val="0"/>
          <w:color w:val="auto"/>
          <w:kern w:val="0"/>
          <w:sz w:val="24"/>
          <w:highlight w:val="none"/>
        </w:rPr>
      </w:pPr>
      <w:r>
        <w:rPr>
          <w:rFonts w:hint="eastAsia" w:ascii="仿宋" w:hAnsi="仿宋" w:eastAsia="仿宋" w:cs="仿宋"/>
          <w:i w:val="0"/>
          <w:iCs w:val="0"/>
          <w:snapToGrid w:val="0"/>
          <w:color w:val="auto"/>
          <w:kern w:val="0"/>
          <w:sz w:val="24"/>
          <w:highlight w:val="none"/>
        </w:rPr>
        <w:t>工程质量符合</w:t>
      </w:r>
      <w:r>
        <w:rPr>
          <w:rFonts w:hint="eastAsia" w:ascii="仿宋" w:hAnsi="仿宋" w:eastAsia="仿宋" w:cs="仿宋"/>
          <w:i w:val="0"/>
          <w:iCs w:val="0"/>
          <w:snapToGrid w:val="0"/>
          <w:color w:val="auto"/>
          <w:kern w:val="0"/>
          <w:sz w:val="24"/>
          <w:highlight w:val="none"/>
          <w:u w:val="single"/>
        </w:rPr>
        <w:t></w:t>
      </w:r>
      <w:bookmarkStart w:id="481" w:name="SOA_hhxys_zlbz"/>
      <w:r>
        <w:rPr>
          <w:rFonts w:hint="eastAsia" w:ascii="仿宋" w:hAnsi="仿宋" w:eastAsia="仿宋" w:cs="仿宋"/>
          <w:i w:val="0"/>
          <w:iCs w:val="0"/>
          <w:snapToGrid w:val="0"/>
          <w:color w:val="auto"/>
          <w:kern w:val="0"/>
          <w:sz w:val="24"/>
          <w:highlight w:val="none"/>
          <w:u w:val="single"/>
        </w:rPr>
        <w:t xml:space="preserve">       </w:t>
      </w:r>
      <w:bookmarkEnd w:id="481"/>
      <w:r>
        <w:rPr>
          <w:rFonts w:hint="eastAsia" w:ascii="仿宋" w:hAnsi="仿宋" w:eastAsia="仿宋" w:cs="仿宋"/>
          <w:i w:val="0"/>
          <w:iCs w:val="0"/>
          <w:snapToGrid w:val="0"/>
          <w:color w:val="auto"/>
          <w:kern w:val="0"/>
          <w:sz w:val="24"/>
          <w:highlight w:val="none"/>
          <w:u w:val="single"/>
        </w:rPr>
        <w:t></w:t>
      </w:r>
      <w:r>
        <w:rPr>
          <w:rFonts w:hint="eastAsia" w:ascii="仿宋" w:hAnsi="仿宋" w:eastAsia="仿宋" w:cs="仿宋"/>
          <w:i w:val="0"/>
          <w:iCs w:val="0"/>
          <w:snapToGrid w:val="0"/>
          <w:color w:val="auto"/>
          <w:kern w:val="0"/>
          <w:sz w:val="24"/>
          <w:highlight w:val="none"/>
        </w:rPr>
        <w:t>标准。</w:t>
      </w:r>
    </w:p>
    <w:p w14:paraId="394C2841">
      <w:pPr>
        <w:snapToGrid w:val="0"/>
        <w:spacing w:line="360" w:lineRule="auto"/>
        <w:outlineLvl w:val="1"/>
        <w:rPr>
          <w:rFonts w:hint="eastAsia" w:ascii="仿宋" w:hAnsi="仿宋" w:eastAsia="仿宋" w:cs="仿宋"/>
          <w:b/>
          <w:bCs/>
          <w:i w:val="0"/>
          <w:iCs w:val="0"/>
          <w:snapToGrid w:val="0"/>
          <w:color w:val="auto"/>
          <w:kern w:val="0"/>
          <w:sz w:val="24"/>
          <w:highlight w:val="none"/>
        </w:rPr>
      </w:pPr>
      <w:bookmarkStart w:id="482" w:name="_Toc10697"/>
      <w:bookmarkStart w:id="483" w:name="_Toc361220413"/>
      <w:bookmarkStart w:id="484" w:name="_Toc97299501"/>
      <w:r>
        <w:rPr>
          <w:rFonts w:hint="eastAsia" w:ascii="仿宋" w:hAnsi="仿宋" w:eastAsia="仿宋" w:cs="仿宋"/>
          <w:b/>
          <w:bCs/>
          <w:i w:val="0"/>
          <w:iCs w:val="0"/>
          <w:snapToGrid w:val="0"/>
          <w:color w:val="auto"/>
          <w:kern w:val="0"/>
          <w:sz w:val="24"/>
          <w:highlight w:val="none"/>
        </w:rPr>
        <w:t>四、签约合同价与合同价格形式</w:t>
      </w:r>
      <w:bookmarkEnd w:id="482"/>
      <w:bookmarkEnd w:id="483"/>
      <w:bookmarkEnd w:id="484"/>
    </w:p>
    <w:p w14:paraId="73B3EAD9">
      <w:pPr>
        <w:snapToGrid w:val="0"/>
        <w:spacing w:line="360" w:lineRule="auto"/>
        <w:ind w:firstLine="480" w:firstLineChars="200"/>
        <w:rPr>
          <w:rFonts w:hint="eastAsia" w:ascii="仿宋" w:hAnsi="仿宋" w:eastAsia="仿宋" w:cs="仿宋"/>
          <w:i w:val="0"/>
          <w:iCs w:val="0"/>
          <w:snapToGrid w:val="0"/>
          <w:color w:val="auto"/>
          <w:kern w:val="0"/>
          <w:sz w:val="24"/>
          <w:highlight w:val="none"/>
        </w:rPr>
      </w:pPr>
      <w:r>
        <w:rPr>
          <w:rFonts w:hint="eastAsia" w:ascii="仿宋" w:hAnsi="仿宋" w:eastAsia="仿宋" w:cs="仿宋"/>
          <w:i w:val="0"/>
          <w:iCs w:val="0"/>
          <w:snapToGrid w:val="0"/>
          <w:color w:val="auto"/>
          <w:kern w:val="0"/>
          <w:sz w:val="24"/>
          <w:highlight w:val="none"/>
        </w:rPr>
        <w:t>1.签约合同价为：</w:t>
      </w:r>
    </w:p>
    <w:p w14:paraId="79A46C83">
      <w:pPr>
        <w:snapToGrid w:val="0"/>
        <w:spacing w:line="360" w:lineRule="auto"/>
        <w:ind w:firstLine="600" w:firstLineChars="250"/>
        <w:rPr>
          <w:rFonts w:hint="eastAsia" w:ascii="仿宋" w:hAnsi="仿宋" w:eastAsia="仿宋" w:cs="仿宋"/>
          <w:i w:val="0"/>
          <w:iCs w:val="0"/>
          <w:snapToGrid w:val="0"/>
          <w:color w:val="auto"/>
          <w:kern w:val="0"/>
          <w:sz w:val="24"/>
          <w:highlight w:val="none"/>
        </w:rPr>
      </w:pPr>
      <w:r>
        <w:rPr>
          <w:rFonts w:hint="eastAsia" w:ascii="仿宋" w:hAnsi="仿宋" w:eastAsia="仿宋" w:cs="仿宋"/>
          <w:i w:val="0"/>
          <w:iCs w:val="0"/>
          <w:snapToGrid w:val="0"/>
          <w:color w:val="auto"/>
          <w:kern w:val="0"/>
          <w:sz w:val="24"/>
          <w:highlight w:val="none"/>
        </w:rPr>
        <w:t>人民币（大写）</w:t>
      </w:r>
      <w:bookmarkStart w:id="485" w:name="SOA_hhxys_htjdx"/>
      <w:r>
        <w:rPr>
          <w:rFonts w:hint="eastAsia" w:ascii="仿宋" w:hAnsi="仿宋" w:eastAsia="仿宋" w:cs="仿宋"/>
          <w:i w:val="0"/>
          <w:iCs w:val="0"/>
          <w:snapToGrid w:val="0"/>
          <w:color w:val="auto"/>
          <w:kern w:val="0"/>
          <w:sz w:val="24"/>
          <w:highlight w:val="none"/>
          <w:u w:val="single"/>
        </w:rPr>
        <w:t xml:space="preserve">                   </w:t>
      </w:r>
      <w:bookmarkEnd w:id="485"/>
      <w:r>
        <w:rPr>
          <w:rFonts w:hint="eastAsia" w:ascii="仿宋" w:hAnsi="仿宋" w:eastAsia="仿宋" w:cs="仿宋"/>
          <w:i w:val="0"/>
          <w:iCs w:val="0"/>
          <w:snapToGrid w:val="0"/>
          <w:color w:val="auto"/>
          <w:kern w:val="0"/>
          <w:sz w:val="24"/>
          <w:highlight w:val="none"/>
        </w:rPr>
        <w:t>(¥</w:t>
      </w:r>
      <w:r>
        <w:rPr>
          <w:rFonts w:hint="eastAsia" w:ascii="仿宋" w:hAnsi="仿宋" w:eastAsia="仿宋" w:cs="仿宋"/>
          <w:i w:val="0"/>
          <w:iCs w:val="0"/>
          <w:snapToGrid w:val="0"/>
          <w:color w:val="auto"/>
          <w:kern w:val="0"/>
          <w:sz w:val="24"/>
          <w:highlight w:val="none"/>
          <w:u w:val="single"/>
        </w:rPr>
        <w:t xml:space="preserve"> </w:t>
      </w:r>
      <w:bookmarkStart w:id="486" w:name="SOA_hhxys_htjxx"/>
      <w:r>
        <w:rPr>
          <w:rFonts w:hint="eastAsia" w:ascii="仿宋" w:hAnsi="仿宋" w:eastAsia="仿宋" w:cs="仿宋"/>
          <w:i w:val="0"/>
          <w:iCs w:val="0"/>
          <w:snapToGrid w:val="0"/>
          <w:color w:val="auto"/>
          <w:kern w:val="0"/>
          <w:sz w:val="24"/>
          <w:highlight w:val="none"/>
          <w:u w:val="single"/>
        </w:rPr>
        <w:t xml:space="preserve">            </w:t>
      </w:r>
      <w:bookmarkEnd w:id="486"/>
      <w:r>
        <w:rPr>
          <w:rFonts w:hint="eastAsia" w:ascii="仿宋" w:hAnsi="仿宋" w:eastAsia="仿宋" w:cs="仿宋"/>
          <w:i w:val="0"/>
          <w:iCs w:val="0"/>
          <w:snapToGrid w:val="0"/>
          <w:color w:val="auto"/>
          <w:kern w:val="0"/>
          <w:sz w:val="24"/>
          <w:highlight w:val="none"/>
          <w:u w:val="single"/>
        </w:rPr>
        <w:t xml:space="preserve"> </w:t>
      </w:r>
      <w:r>
        <w:rPr>
          <w:rFonts w:hint="eastAsia" w:ascii="仿宋" w:hAnsi="仿宋" w:eastAsia="仿宋" w:cs="仿宋"/>
          <w:i w:val="0"/>
          <w:iCs w:val="0"/>
          <w:snapToGrid w:val="0"/>
          <w:color w:val="auto"/>
          <w:kern w:val="0"/>
          <w:sz w:val="24"/>
          <w:highlight w:val="none"/>
        </w:rPr>
        <w:t>元)；</w:t>
      </w:r>
    </w:p>
    <w:p w14:paraId="39AEEDD2">
      <w:pPr>
        <w:snapToGrid w:val="0"/>
        <w:spacing w:line="360" w:lineRule="auto"/>
        <w:ind w:firstLine="480" w:firstLineChars="200"/>
        <w:rPr>
          <w:rFonts w:hint="eastAsia" w:ascii="仿宋" w:hAnsi="仿宋" w:eastAsia="仿宋" w:cs="仿宋"/>
          <w:i w:val="0"/>
          <w:iCs w:val="0"/>
          <w:snapToGrid w:val="0"/>
          <w:color w:val="auto"/>
          <w:kern w:val="0"/>
          <w:sz w:val="24"/>
          <w:highlight w:val="none"/>
        </w:rPr>
      </w:pPr>
      <w:r>
        <w:rPr>
          <w:rFonts w:hint="eastAsia" w:ascii="仿宋" w:hAnsi="仿宋" w:eastAsia="仿宋" w:cs="仿宋"/>
          <w:i w:val="0"/>
          <w:iCs w:val="0"/>
          <w:snapToGrid w:val="0"/>
          <w:color w:val="auto"/>
          <w:kern w:val="0"/>
          <w:sz w:val="24"/>
          <w:highlight w:val="none"/>
        </w:rPr>
        <w:t>其中：</w:t>
      </w:r>
    </w:p>
    <w:p w14:paraId="62DB156E">
      <w:pPr>
        <w:snapToGrid w:val="0"/>
        <w:spacing w:line="360" w:lineRule="auto"/>
        <w:ind w:firstLine="480" w:firstLineChars="200"/>
        <w:rPr>
          <w:rFonts w:hint="eastAsia" w:ascii="仿宋" w:hAnsi="仿宋" w:eastAsia="仿宋" w:cs="仿宋"/>
          <w:i w:val="0"/>
          <w:iCs w:val="0"/>
          <w:snapToGrid w:val="0"/>
          <w:color w:val="auto"/>
          <w:kern w:val="0"/>
          <w:sz w:val="24"/>
          <w:highlight w:val="none"/>
        </w:rPr>
      </w:pPr>
      <w:r>
        <w:rPr>
          <w:rFonts w:hint="eastAsia" w:ascii="仿宋" w:hAnsi="仿宋" w:eastAsia="仿宋" w:cs="仿宋"/>
          <w:i w:val="0"/>
          <w:iCs w:val="0"/>
          <w:snapToGrid w:val="0"/>
          <w:color w:val="auto"/>
          <w:kern w:val="0"/>
          <w:sz w:val="24"/>
          <w:highlight w:val="none"/>
        </w:rPr>
        <w:t>（1）安全文明施工费：</w:t>
      </w:r>
    </w:p>
    <w:p w14:paraId="0978259E">
      <w:pPr>
        <w:snapToGrid w:val="0"/>
        <w:spacing w:line="360" w:lineRule="auto"/>
        <w:rPr>
          <w:rFonts w:hint="eastAsia" w:ascii="仿宋" w:hAnsi="仿宋" w:eastAsia="仿宋" w:cs="仿宋"/>
          <w:i w:val="0"/>
          <w:iCs w:val="0"/>
          <w:snapToGrid w:val="0"/>
          <w:color w:val="auto"/>
          <w:kern w:val="0"/>
          <w:sz w:val="24"/>
          <w:highlight w:val="none"/>
        </w:rPr>
      </w:pPr>
      <w:r>
        <w:rPr>
          <w:rFonts w:hint="eastAsia" w:ascii="仿宋" w:hAnsi="仿宋" w:eastAsia="仿宋" w:cs="仿宋"/>
          <w:i w:val="0"/>
          <w:iCs w:val="0"/>
          <w:snapToGrid w:val="0"/>
          <w:color w:val="auto"/>
          <w:kern w:val="0"/>
          <w:sz w:val="24"/>
          <w:highlight w:val="none"/>
        </w:rPr>
        <w:t xml:space="preserve">     </w:t>
      </w:r>
      <w:r>
        <w:rPr>
          <w:rFonts w:hint="eastAsia" w:ascii="仿宋" w:hAnsi="仿宋" w:eastAsia="仿宋" w:cs="仿宋"/>
          <w:i w:val="0"/>
          <w:iCs w:val="0"/>
          <w:snapToGrid w:val="0"/>
          <w:color w:val="auto"/>
          <w:kern w:val="0"/>
          <w:sz w:val="24"/>
          <w:highlight w:val="none"/>
          <w:lang w:val="en-US" w:eastAsia="zh-CN"/>
        </w:rPr>
        <w:t xml:space="preserve">    </w:t>
      </w:r>
      <w:r>
        <w:rPr>
          <w:rFonts w:hint="eastAsia" w:ascii="仿宋" w:hAnsi="仿宋" w:eastAsia="仿宋" w:cs="仿宋"/>
          <w:i w:val="0"/>
          <w:iCs w:val="0"/>
          <w:snapToGrid w:val="0"/>
          <w:color w:val="auto"/>
          <w:kern w:val="0"/>
          <w:sz w:val="24"/>
          <w:highlight w:val="none"/>
        </w:rPr>
        <w:t>人民币（大写）</w:t>
      </w:r>
      <w:bookmarkStart w:id="487" w:name="SOA_hhxys_wmsgfdx"/>
      <w:r>
        <w:rPr>
          <w:rFonts w:hint="eastAsia" w:ascii="仿宋" w:hAnsi="仿宋" w:eastAsia="仿宋" w:cs="仿宋"/>
          <w:i w:val="0"/>
          <w:iCs w:val="0"/>
          <w:snapToGrid w:val="0"/>
          <w:color w:val="auto"/>
          <w:kern w:val="0"/>
          <w:sz w:val="24"/>
          <w:highlight w:val="none"/>
          <w:u w:val="single"/>
        </w:rPr>
        <w:t xml:space="preserve">                </w:t>
      </w:r>
      <w:bookmarkEnd w:id="487"/>
      <w:r>
        <w:rPr>
          <w:rFonts w:hint="eastAsia" w:ascii="仿宋" w:hAnsi="仿宋" w:eastAsia="仿宋" w:cs="仿宋"/>
          <w:i w:val="0"/>
          <w:iCs w:val="0"/>
          <w:snapToGrid w:val="0"/>
          <w:color w:val="auto"/>
          <w:kern w:val="0"/>
          <w:sz w:val="24"/>
          <w:highlight w:val="none"/>
        </w:rPr>
        <w:t>(¥</w:t>
      </w:r>
      <w:bookmarkStart w:id="488" w:name="SOA_hhxys_wmsgfxx"/>
      <w:r>
        <w:rPr>
          <w:rFonts w:hint="eastAsia" w:ascii="仿宋" w:hAnsi="仿宋" w:eastAsia="仿宋" w:cs="仿宋"/>
          <w:i w:val="0"/>
          <w:iCs w:val="0"/>
          <w:snapToGrid w:val="0"/>
          <w:color w:val="auto"/>
          <w:kern w:val="0"/>
          <w:sz w:val="24"/>
          <w:highlight w:val="none"/>
          <w:u w:val="single"/>
        </w:rPr>
        <w:t xml:space="preserve">                  </w:t>
      </w:r>
      <w:bookmarkEnd w:id="488"/>
      <w:r>
        <w:rPr>
          <w:rFonts w:hint="eastAsia" w:ascii="仿宋" w:hAnsi="仿宋" w:eastAsia="仿宋" w:cs="仿宋"/>
          <w:i w:val="0"/>
          <w:iCs w:val="0"/>
          <w:snapToGrid w:val="0"/>
          <w:color w:val="auto"/>
          <w:kern w:val="0"/>
          <w:sz w:val="24"/>
          <w:highlight w:val="none"/>
        </w:rPr>
        <w:t>元)；</w:t>
      </w:r>
    </w:p>
    <w:p w14:paraId="3BC2C1B8">
      <w:pPr>
        <w:snapToGrid w:val="0"/>
        <w:spacing w:line="360" w:lineRule="auto"/>
        <w:ind w:firstLine="480" w:firstLineChars="200"/>
        <w:rPr>
          <w:rFonts w:hint="eastAsia" w:ascii="仿宋" w:hAnsi="仿宋" w:eastAsia="仿宋" w:cs="仿宋"/>
          <w:i w:val="0"/>
          <w:iCs w:val="0"/>
          <w:snapToGrid w:val="0"/>
          <w:color w:val="auto"/>
          <w:kern w:val="0"/>
          <w:sz w:val="24"/>
          <w:highlight w:val="none"/>
        </w:rPr>
      </w:pPr>
      <w:r>
        <w:rPr>
          <w:rFonts w:hint="eastAsia" w:ascii="仿宋" w:hAnsi="仿宋" w:eastAsia="仿宋" w:cs="仿宋"/>
          <w:i w:val="0"/>
          <w:iCs w:val="0"/>
          <w:snapToGrid w:val="0"/>
          <w:color w:val="auto"/>
          <w:kern w:val="0"/>
          <w:sz w:val="24"/>
          <w:highlight w:val="none"/>
        </w:rPr>
        <w:t>（2）材料和工程设备暂估价金额：</w:t>
      </w:r>
    </w:p>
    <w:p w14:paraId="0F60F132">
      <w:pPr>
        <w:snapToGrid w:val="0"/>
        <w:spacing w:line="360" w:lineRule="auto"/>
        <w:rPr>
          <w:rFonts w:hint="eastAsia" w:ascii="仿宋" w:hAnsi="仿宋" w:eastAsia="仿宋" w:cs="仿宋"/>
          <w:i w:val="0"/>
          <w:iCs w:val="0"/>
          <w:snapToGrid w:val="0"/>
          <w:color w:val="auto"/>
          <w:kern w:val="0"/>
          <w:sz w:val="24"/>
          <w:highlight w:val="none"/>
        </w:rPr>
      </w:pPr>
      <w:r>
        <w:rPr>
          <w:rFonts w:hint="eastAsia" w:ascii="仿宋" w:hAnsi="仿宋" w:eastAsia="仿宋" w:cs="仿宋"/>
          <w:i w:val="0"/>
          <w:iCs w:val="0"/>
          <w:snapToGrid w:val="0"/>
          <w:color w:val="auto"/>
          <w:kern w:val="0"/>
          <w:sz w:val="24"/>
          <w:highlight w:val="none"/>
        </w:rPr>
        <w:t xml:space="preserve">     </w:t>
      </w:r>
      <w:r>
        <w:rPr>
          <w:rFonts w:hint="eastAsia" w:ascii="仿宋" w:hAnsi="仿宋" w:eastAsia="仿宋" w:cs="仿宋"/>
          <w:i w:val="0"/>
          <w:iCs w:val="0"/>
          <w:snapToGrid w:val="0"/>
          <w:color w:val="auto"/>
          <w:kern w:val="0"/>
          <w:sz w:val="24"/>
          <w:highlight w:val="none"/>
          <w:lang w:val="en-US" w:eastAsia="zh-CN"/>
        </w:rPr>
        <w:t xml:space="preserve">    </w:t>
      </w:r>
      <w:r>
        <w:rPr>
          <w:rFonts w:hint="eastAsia" w:ascii="仿宋" w:hAnsi="仿宋" w:eastAsia="仿宋" w:cs="仿宋"/>
          <w:i w:val="0"/>
          <w:iCs w:val="0"/>
          <w:snapToGrid w:val="0"/>
          <w:color w:val="auto"/>
          <w:kern w:val="0"/>
          <w:sz w:val="24"/>
          <w:highlight w:val="none"/>
        </w:rPr>
        <w:t>人民币（大写）</w:t>
      </w:r>
      <w:bookmarkStart w:id="489" w:name="SOA_hhxys_sbzgjdx"/>
      <w:r>
        <w:rPr>
          <w:rFonts w:hint="eastAsia" w:ascii="仿宋" w:hAnsi="仿宋" w:eastAsia="仿宋" w:cs="仿宋"/>
          <w:i w:val="0"/>
          <w:iCs w:val="0"/>
          <w:snapToGrid w:val="0"/>
          <w:color w:val="auto"/>
          <w:kern w:val="0"/>
          <w:sz w:val="24"/>
          <w:highlight w:val="none"/>
          <w:u w:val="single"/>
        </w:rPr>
        <w:t xml:space="preserve">       </w:t>
      </w:r>
      <w:bookmarkEnd w:id="489"/>
      <w:r>
        <w:rPr>
          <w:rFonts w:hint="eastAsia" w:ascii="仿宋" w:hAnsi="仿宋" w:eastAsia="仿宋" w:cs="仿宋"/>
          <w:i w:val="0"/>
          <w:iCs w:val="0"/>
          <w:snapToGrid w:val="0"/>
          <w:color w:val="auto"/>
          <w:kern w:val="0"/>
          <w:sz w:val="24"/>
          <w:highlight w:val="none"/>
        </w:rPr>
        <w:t>(¥</w:t>
      </w:r>
      <w:bookmarkStart w:id="490" w:name="SOA_hhxys_sbzgjxx"/>
      <w:r>
        <w:rPr>
          <w:rFonts w:hint="eastAsia" w:ascii="仿宋" w:hAnsi="仿宋" w:eastAsia="仿宋" w:cs="仿宋"/>
          <w:i w:val="0"/>
          <w:iCs w:val="0"/>
          <w:snapToGrid w:val="0"/>
          <w:color w:val="auto"/>
          <w:kern w:val="0"/>
          <w:sz w:val="24"/>
          <w:highlight w:val="none"/>
          <w:u w:val="single"/>
        </w:rPr>
        <w:t xml:space="preserve">      </w:t>
      </w:r>
      <w:bookmarkEnd w:id="490"/>
      <w:r>
        <w:rPr>
          <w:rFonts w:hint="eastAsia" w:ascii="仿宋" w:hAnsi="仿宋" w:eastAsia="仿宋" w:cs="仿宋"/>
          <w:i w:val="0"/>
          <w:iCs w:val="0"/>
          <w:snapToGrid w:val="0"/>
          <w:color w:val="auto"/>
          <w:kern w:val="0"/>
          <w:sz w:val="24"/>
          <w:highlight w:val="none"/>
        </w:rPr>
        <w:t>元)；</w:t>
      </w:r>
    </w:p>
    <w:p w14:paraId="57398F34">
      <w:pPr>
        <w:snapToGrid w:val="0"/>
        <w:spacing w:line="360" w:lineRule="auto"/>
        <w:ind w:firstLine="480" w:firstLineChars="200"/>
        <w:rPr>
          <w:rFonts w:hint="eastAsia" w:ascii="仿宋" w:hAnsi="仿宋" w:eastAsia="仿宋" w:cs="仿宋"/>
          <w:i w:val="0"/>
          <w:iCs w:val="0"/>
          <w:snapToGrid w:val="0"/>
          <w:color w:val="auto"/>
          <w:kern w:val="0"/>
          <w:sz w:val="24"/>
          <w:highlight w:val="none"/>
        </w:rPr>
      </w:pPr>
      <w:r>
        <w:rPr>
          <w:rFonts w:hint="eastAsia" w:ascii="仿宋" w:hAnsi="仿宋" w:eastAsia="仿宋" w:cs="仿宋"/>
          <w:i w:val="0"/>
          <w:iCs w:val="0"/>
          <w:snapToGrid w:val="0"/>
          <w:color w:val="auto"/>
          <w:kern w:val="0"/>
          <w:sz w:val="24"/>
          <w:highlight w:val="none"/>
        </w:rPr>
        <w:t>（3）专业工程暂估价金额：</w:t>
      </w:r>
    </w:p>
    <w:p w14:paraId="0ED52EE4">
      <w:pPr>
        <w:snapToGrid w:val="0"/>
        <w:spacing w:line="360" w:lineRule="auto"/>
        <w:rPr>
          <w:rFonts w:hint="eastAsia" w:ascii="仿宋" w:hAnsi="仿宋" w:eastAsia="仿宋" w:cs="仿宋"/>
          <w:i w:val="0"/>
          <w:iCs w:val="0"/>
          <w:snapToGrid w:val="0"/>
          <w:color w:val="auto"/>
          <w:kern w:val="0"/>
          <w:sz w:val="24"/>
          <w:highlight w:val="none"/>
        </w:rPr>
      </w:pPr>
      <w:r>
        <w:rPr>
          <w:rFonts w:hint="eastAsia" w:ascii="仿宋" w:hAnsi="仿宋" w:eastAsia="仿宋" w:cs="仿宋"/>
          <w:i w:val="0"/>
          <w:iCs w:val="0"/>
          <w:snapToGrid w:val="0"/>
          <w:color w:val="auto"/>
          <w:kern w:val="0"/>
          <w:sz w:val="24"/>
          <w:highlight w:val="none"/>
        </w:rPr>
        <w:t xml:space="preserve">     </w:t>
      </w:r>
      <w:r>
        <w:rPr>
          <w:rFonts w:hint="eastAsia" w:ascii="仿宋" w:hAnsi="仿宋" w:eastAsia="仿宋" w:cs="仿宋"/>
          <w:i w:val="0"/>
          <w:iCs w:val="0"/>
          <w:snapToGrid w:val="0"/>
          <w:color w:val="auto"/>
          <w:kern w:val="0"/>
          <w:sz w:val="24"/>
          <w:highlight w:val="none"/>
          <w:lang w:val="en-US" w:eastAsia="zh-CN"/>
        </w:rPr>
        <w:t xml:space="preserve">    </w:t>
      </w:r>
      <w:r>
        <w:rPr>
          <w:rFonts w:hint="eastAsia" w:ascii="仿宋" w:hAnsi="仿宋" w:eastAsia="仿宋" w:cs="仿宋"/>
          <w:i w:val="0"/>
          <w:iCs w:val="0"/>
          <w:snapToGrid w:val="0"/>
          <w:color w:val="auto"/>
          <w:kern w:val="0"/>
          <w:sz w:val="24"/>
          <w:highlight w:val="none"/>
        </w:rPr>
        <w:t>人民币（大写）</w:t>
      </w:r>
      <w:bookmarkStart w:id="491" w:name="SOA_hhxys_gczgjdx"/>
      <w:r>
        <w:rPr>
          <w:rFonts w:hint="eastAsia" w:ascii="仿宋" w:hAnsi="仿宋" w:eastAsia="仿宋" w:cs="仿宋"/>
          <w:i w:val="0"/>
          <w:iCs w:val="0"/>
          <w:snapToGrid w:val="0"/>
          <w:color w:val="auto"/>
          <w:kern w:val="0"/>
          <w:sz w:val="24"/>
          <w:highlight w:val="none"/>
          <w:u w:val="single"/>
        </w:rPr>
        <w:t xml:space="preserve">       </w:t>
      </w:r>
      <w:bookmarkEnd w:id="491"/>
      <w:r>
        <w:rPr>
          <w:rFonts w:hint="eastAsia" w:ascii="仿宋" w:hAnsi="仿宋" w:eastAsia="仿宋" w:cs="仿宋"/>
          <w:i w:val="0"/>
          <w:iCs w:val="0"/>
          <w:snapToGrid w:val="0"/>
          <w:color w:val="auto"/>
          <w:kern w:val="0"/>
          <w:sz w:val="24"/>
          <w:highlight w:val="none"/>
        </w:rPr>
        <w:t>(¥</w:t>
      </w:r>
      <w:bookmarkStart w:id="492" w:name="SOA_hhxys_gczgjxx"/>
      <w:r>
        <w:rPr>
          <w:rFonts w:hint="eastAsia" w:ascii="仿宋" w:hAnsi="仿宋" w:eastAsia="仿宋" w:cs="仿宋"/>
          <w:i w:val="0"/>
          <w:iCs w:val="0"/>
          <w:snapToGrid w:val="0"/>
          <w:color w:val="auto"/>
          <w:kern w:val="0"/>
          <w:sz w:val="24"/>
          <w:highlight w:val="none"/>
          <w:u w:val="single"/>
        </w:rPr>
        <w:t xml:space="preserve">       </w:t>
      </w:r>
      <w:bookmarkEnd w:id="492"/>
      <w:r>
        <w:rPr>
          <w:rFonts w:hint="eastAsia" w:ascii="仿宋" w:hAnsi="仿宋" w:eastAsia="仿宋" w:cs="仿宋"/>
          <w:i w:val="0"/>
          <w:iCs w:val="0"/>
          <w:snapToGrid w:val="0"/>
          <w:color w:val="auto"/>
          <w:kern w:val="0"/>
          <w:sz w:val="24"/>
          <w:highlight w:val="none"/>
        </w:rPr>
        <w:t>元)；</w:t>
      </w:r>
    </w:p>
    <w:p w14:paraId="1BA638F3">
      <w:pPr>
        <w:snapToGrid w:val="0"/>
        <w:spacing w:line="360" w:lineRule="auto"/>
        <w:ind w:firstLine="480" w:firstLineChars="200"/>
        <w:rPr>
          <w:rFonts w:hint="eastAsia" w:ascii="仿宋" w:hAnsi="仿宋" w:eastAsia="仿宋" w:cs="仿宋"/>
          <w:i w:val="0"/>
          <w:iCs w:val="0"/>
          <w:snapToGrid w:val="0"/>
          <w:color w:val="auto"/>
          <w:kern w:val="0"/>
          <w:sz w:val="24"/>
          <w:highlight w:val="none"/>
        </w:rPr>
      </w:pPr>
      <w:r>
        <w:rPr>
          <w:rFonts w:hint="eastAsia" w:ascii="仿宋" w:hAnsi="仿宋" w:eastAsia="仿宋" w:cs="仿宋"/>
          <w:i w:val="0"/>
          <w:iCs w:val="0"/>
          <w:snapToGrid w:val="0"/>
          <w:color w:val="auto"/>
          <w:kern w:val="0"/>
          <w:sz w:val="24"/>
          <w:highlight w:val="none"/>
        </w:rPr>
        <w:t>（4）暂列金额：</w:t>
      </w:r>
    </w:p>
    <w:p w14:paraId="714CA6D3">
      <w:pPr>
        <w:snapToGrid w:val="0"/>
        <w:spacing w:line="360" w:lineRule="auto"/>
        <w:rPr>
          <w:rFonts w:hint="eastAsia" w:ascii="仿宋" w:hAnsi="仿宋" w:eastAsia="仿宋" w:cs="仿宋"/>
          <w:i w:val="0"/>
          <w:iCs w:val="0"/>
          <w:snapToGrid w:val="0"/>
          <w:color w:val="auto"/>
          <w:kern w:val="0"/>
          <w:sz w:val="24"/>
          <w:highlight w:val="none"/>
        </w:rPr>
      </w:pPr>
      <w:r>
        <w:rPr>
          <w:rFonts w:hint="eastAsia" w:ascii="仿宋" w:hAnsi="仿宋" w:eastAsia="仿宋" w:cs="仿宋"/>
          <w:i w:val="0"/>
          <w:iCs w:val="0"/>
          <w:snapToGrid w:val="0"/>
          <w:color w:val="auto"/>
          <w:kern w:val="0"/>
          <w:sz w:val="24"/>
          <w:highlight w:val="none"/>
        </w:rPr>
        <w:t xml:space="preserve">    </w:t>
      </w:r>
      <w:r>
        <w:rPr>
          <w:rFonts w:hint="eastAsia" w:ascii="仿宋" w:hAnsi="仿宋" w:eastAsia="仿宋" w:cs="仿宋"/>
          <w:i w:val="0"/>
          <w:iCs w:val="0"/>
          <w:snapToGrid w:val="0"/>
          <w:color w:val="auto"/>
          <w:kern w:val="0"/>
          <w:sz w:val="24"/>
          <w:highlight w:val="none"/>
          <w:lang w:val="en-US" w:eastAsia="zh-CN"/>
        </w:rPr>
        <w:t xml:space="preserve">    </w:t>
      </w:r>
      <w:r>
        <w:rPr>
          <w:rFonts w:hint="eastAsia" w:ascii="仿宋" w:hAnsi="仿宋" w:eastAsia="仿宋" w:cs="仿宋"/>
          <w:i w:val="0"/>
          <w:iCs w:val="0"/>
          <w:snapToGrid w:val="0"/>
          <w:color w:val="auto"/>
          <w:kern w:val="0"/>
          <w:sz w:val="24"/>
          <w:highlight w:val="none"/>
        </w:rPr>
        <w:t xml:space="preserve"> 人民币（大写）</w:t>
      </w:r>
      <w:bookmarkStart w:id="493" w:name="SOA_hhxys_zljedx"/>
      <w:r>
        <w:rPr>
          <w:rFonts w:hint="eastAsia" w:ascii="仿宋" w:hAnsi="仿宋" w:eastAsia="仿宋" w:cs="仿宋"/>
          <w:i w:val="0"/>
          <w:iCs w:val="0"/>
          <w:snapToGrid w:val="0"/>
          <w:color w:val="auto"/>
          <w:kern w:val="0"/>
          <w:sz w:val="24"/>
          <w:highlight w:val="none"/>
          <w:u w:val="single"/>
        </w:rPr>
        <w:t xml:space="preserve">       </w:t>
      </w:r>
      <w:bookmarkEnd w:id="493"/>
      <w:r>
        <w:rPr>
          <w:rFonts w:hint="eastAsia" w:ascii="仿宋" w:hAnsi="仿宋" w:eastAsia="仿宋" w:cs="仿宋"/>
          <w:i w:val="0"/>
          <w:iCs w:val="0"/>
          <w:snapToGrid w:val="0"/>
          <w:color w:val="auto"/>
          <w:kern w:val="0"/>
          <w:sz w:val="24"/>
          <w:highlight w:val="none"/>
        </w:rPr>
        <w:t>(¥</w:t>
      </w:r>
      <w:bookmarkStart w:id="494" w:name="SOA_hhxys_zljexx"/>
      <w:r>
        <w:rPr>
          <w:rFonts w:hint="eastAsia" w:ascii="仿宋" w:hAnsi="仿宋" w:eastAsia="仿宋" w:cs="仿宋"/>
          <w:i w:val="0"/>
          <w:iCs w:val="0"/>
          <w:snapToGrid w:val="0"/>
          <w:color w:val="auto"/>
          <w:kern w:val="0"/>
          <w:sz w:val="24"/>
          <w:highlight w:val="none"/>
          <w:u w:val="single"/>
        </w:rPr>
        <w:t xml:space="preserve">        </w:t>
      </w:r>
      <w:bookmarkEnd w:id="494"/>
      <w:r>
        <w:rPr>
          <w:rFonts w:hint="eastAsia" w:ascii="仿宋" w:hAnsi="仿宋" w:eastAsia="仿宋" w:cs="仿宋"/>
          <w:i w:val="0"/>
          <w:iCs w:val="0"/>
          <w:snapToGrid w:val="0"/>
          <w:color w:val="auto"/>
          <w:kern w:val="0"/>
          <w:sz w:val="24"/>
          <w:highlight w:val="none"/>
        </w:rPr>
        <w:t>元)。</w:t>
      </w:r>
    </w:p>
    <w:p w14:paraId="635BFF11">
      <w:pPr>
        <w:numPr>
          <w:ilvl w:val="0"/>
          <w:numId w:val="1"/>
        </w:numPr>
        <w:snapToGrid w:val="0"/>
        <w:spacing w:line="360" w:lineRule="auto"/>
        <w:ind w:left="117" w:leftChars="0" w:firstLine="14" w:firstLineChars="0"/>
        <w:rPr>
          <w:rFonts w:hint="eastAsia" w:ascii="仿宋" w:hAnsi="仿宋" w:eastAsia="仿宋" w:cs="仿宋"/>
          <w:i w:val="0"/>
          <w:iCs w:val="0"/>
          <w:snapToGrid w:val="0"/>
          <w:color w:val="auto"/>
          <w:kern w:val="0"/>
          <w:sz w:val="24"/>
          <w:highlight w:val="none"/>
        </w:rPr>
      </w:pPr>
      <w:r>
        <w:rPr>
          <w:rFonts w:hint="eastAsia" w:ascii="仿宋" w:hAnsi="仿宋" w:eastAsia="仿宋" w:cs="仿宋"/>
          <w:i w:val="0"/>
          <w:iCs w:val="0"/>
          <w:snapToGrid w:val="0"/>
          <w:color w:val="auto"/>
          <w:kern w:val="0"/>
          <w:sz w:val="24"/>
          <w:highlight w:val="none"/>
        </w:rPr>
        <w:t>合同价格形式：</w:t>
      </w:r>
      <w:r>
        <w:rPr>
          <w:rFonts w:hint="eastAsia" w:ascii="仿宋" w:hAnsi="仿宋" w:eastAsia="仿宋" w:cs="仿宋"/>
          <w:i w:val="0"/>
          <w:iCs w:val="0"/>
          <w:snapToGrid w:val="0"/>
          <w:color w:val="auto"/>
          <w:kern w:val="0"/>
          <w:sz w:val="24"/>
          <w:highlight w:val="none"/>
          <w:u w:val="single"/>
        </w:rPr>
        <w:t></w:t>
      </w:r>
      <w:bookmarkStart w:id="495" w:name="SOA_hhxys_htjgxs"/>
      <w:r>
        <w:rPr>
          <w:rFonts w:hint="eastAsia" w:ascii="仿宋" w:hAnsi="仿宋" w:eastAsia="仿宋" w:cs="仿宋"/>
          <w:i w:val="0"/>
          <w:iCs w:val="0"/>
          <w:snapToGrid w:val="0"/>
          <w:color w:val="auto"/>
          <w:kern w:val="0"/>
          <w:sz w:val="24"/>
          <w:highlight w:val="none"/>
          <w:u w:val="single"/>
        </w:rPr>
        <w:t xml:space="preserve">  </w:t>
      </w:r>
      <w:bookmarkEnd w:id="495"/>
      <w:r>
        <w:rPr>
          <w:rFonts w:hint="eastAsia" w:ascii="仿宋" w:hAnsi="仿宋" w:eastAsia="仿宋" w:cs="仿宋"/>
          <w:i w:val="0"/>
          <w:iCs w:val="0"/>
          <w:snapToGrid w:val="0"/>
          <w:color w:val="auto"/>
          <w:kern w:val="0"/>
          <w:sz w:val="24"/>
          <w:highlight w:val="none"/>
          <w:u w:val="single"/>
        </w:rPr>
        <w:t xml:space="preserve">      </w:t>
      </w:r>
      <w:r>
        <w:rPr>
          <w:rFonts w:hint="eastAsia" w:ascii="仿宋" w:hAnsi="仿宋" w:eastAsia="仿宋" w:cs="仿宋"/>
          <w:i w:val="0"/>
          <w:iCs w:val="0"/>
          <w:snapToGrid w:val="0"/>
          <w:color w:val="auto"/>
          <w:kern w:val="0"/>
          <w:sz w:val="24"/>
          <w:highlight w:val="none"/>
        </w:rPr>
        <w:t>。</w:t>
      </w:r>
    </w:p>
    <w:p w14:paraId="2969493D">
      <w:pPr>
        <w:numPr>
          <w:ilvl w:val="0"/>
          <w:numId w:val="0"/>
        </w:numPr>
        <w:snapToGrid w:val="0"/>
        <w:spacing w:line="360" w:lineRule="auto"/>
        <w:rPr>
          <w:rFonts w:hint="eastAsia" w:ascii="仿宋" w:hAnsi="仿宋" w:eastAsia="仿宋" w:cs="仿宋"/>
          <w:i w:val="0"/>
          <w:iCs w:val="0"/>
          <w:snapToGrid w:val="0"/>
          <w:color w:val="auto"/>
          <w:kern w:val="0"/>
          <w:sz w:val="24"/>
          <w:highlight w:val="none"/>
        </w:rPr>
      </w:pPr>
      <w:r>
        <w:rPr>
          <w:rFonts w:hint="eastAsia" w:ascii="仿宋" w:hAnsi="仿宋" w:eastAsia="仿宋" w:cs="仿宋"/>
          <w:b/>
          <w:bCs/>
          <w:i w:val="0"/>
          <w:iCs w:val="0"/>
          <w:snapToGrid w:val="0"/>
          <w:color w:val="auto"/>
          <w:kern w:val="0"/>
          <w:sz w:val="24"/>
          <w:highlight w:val="none"/>
          <w:lang w:val="en-US" w:eastAsia="zh-CN"/>
        </w:rPr>
        <w:t>五、付款方式</w:t>
      </w:r>
      <w:r>
        <w:rPr>
          <w:rFonts w:hint="eastAsia" w:ascii="仿宋" w:hAnsi="仿宋" w:eastAsia="仿宋" w:cs="仿宋"/>
          <w:i w:val="0"/>
          <w:iCs w:val="0"/>
          <w:snapToGrid w:val="0"/>
          <w:color w:val="auto"/>
          <w:kern w:val="0"/>
          <w:sz w:val="24"/>
          <w:highlight w:val="none"/>
          <w:lang w:val="en-US" w:eastAsia="zh-CN"/>
        </w:rPr>
        <w:t>：</w:t>
      </w:r>
    </w:p>
    <w:p w14:paraId="2CEB4D83">
      <w:pPr>
        <w:snapToGrid w:val="0"/>
        <w:spacing w:line="360" w:lineRule="auto"/>
        <w:outlineLvl w:val="1"/>
        <w:rPr>
          <w:rFonts w:hint="eastAsia" w:ascii="仿宋" w:hAnsi="仿宋" w:eastAsia="仿宋" w:cs="仿宋"/>
          <w:b/>
          <w:bCs/>
          <w:i w:val="0"/>
          <w:iCs w:val="0"/>
          <w:snapToGrid w:val="0"/>
          <w:color w:val="auto"/>
          <w:kern w:val="0"/>
          <w:sz w:val="24"/>
          <w:highlight w:val="none"/>
        </w:rPr>
      </w:pPr>
      <w:bookmarkStart w:id="496" w:name="_Toc14982"/>
      <w:bookmarkStart w:id="497" w:name="_Toc361220414"/>
      <w:bookmarkStart w:id="498" w:name="_Toc97299502"/>
      <w:r>
        <w:rPr>
          <w:rFonts w:hint="eastAsia" w:ascii="仿宋" w:hAnsi="仿宋" w:eastAsia="仿宋" w:cs="仿宋"/>
          <w:b/>
          <w:bCs/>
          <w:i w:val="0"/>
          <w:iCs w:val="0"/>
          <w:snapToGrid w:val="0"/>
          <w:color w:val="auto"/>
          <w:kern w:val="0"/>
          <w:sz w:val="24"/>
          <w:highlight w:val="none"/>
          <w:lang w:val="en-US" w:eastAsia="zh-CN"/>
        </w:rPr>
        <w:t>六</w:t>
      </w:r>
      <w:r>
        <w:rPr>
          <w:rFonts w:hint="eastAsia" w:ascii="仿宋" w:hAnsi="仿宋" w:eastAsia="仿宋" w:cs="仿宋"/>
          <w:b/>
          <w:bCs/>
          <w:i w:val="0"/>
          <w:iCs w:val="0"/>
          <w:snapToGrid w:val="0"/>
          <w:color w:val="auto"/>
          <w:kern w:val="0"/>
          <w:sz w:val="24"/>
          <w:highlight w:val="none"/>
        </w:rPr>
        <w:t>、项目经理</w:t>
      </w:r>
      <w:bookmarkEnd w:id="496"/>
      <w:bookmarkEnd w:id="497"/>
      <w:bookmarkEnd w:id="498"/>
    </w:p>
    <w:p w14:paraId="6F44B125">
      <w:pPr>
        <w:snapToGrid w:val="0"/>
        <w:spacing w:line="360" w:lineRule="auto"/>
        <w:ind w:firstLine="480" w:firstLineChars="200"/>
        <w:rPr>
          <w:rFonts w:hint="eastAsia" w:ascii="仿宋" w:hAnsi="仿宋" w:eastAsia="仿宋" w:cs="仿宋"/>
          <w:i w:val="0"/>
          <w:iCs w:val="0"/>
          <w:snapToGrid w:val="0"/>
          <w:color w:val="auto"/>
          <w:kern w:val="0"/>
          <w:sz w:val="24"/>
          <w:highlight w:val="none"/>
        </w:rPr>
      </w:pPr>
      <w:r>
        <w:rPr>
          <w:rFonts w:hint="eastAsia" w:ascii="仿宋" w:hAnsi="仿宋" w:eastAsia="仿宋" w:cs="仿宋"/>
          <w:i w:val="0"/>
          <w:iCs w:val="0"/>
          <w:snapToGrid w:val="0"/>
          <w:color w:val="auto"/>
          <w:kern w:val="0"/>
          <w:sz w:val="24"/>
          <w:highlight w:val="none"/>
        </w:rPr>
        <w:t>承包人项目经理：</w:t>
      </w:r>
      <w:r>
        <w:rPr>
          <w:rFonts w:hint="eastAsia" w:ascii="仿宋" w:hAnsi="仿宋" w:eastAsia="仿宋" w:cs="仿宋"/>
          <w:i w:val="0"/>
          <w:iCs w:val="0"/>
          <w:snapToGrid w:val="0"/>
          <w:color w:val="auto"/>
          <w:kern w:val="0"/>
          <w:sz w:val="24"/>
          <w:highlight w:val="none"/>
          <w:u w:val="single"/>
        </w:rPr>
        <w:t></w:t>
      </w:r>
      <w:bookmarkStart w:id="499" w:name="SOA_hhxys_cbrxmjl"/>
      <w:r>
        <w:rPr>
          <w:rFonts w:hint="eastAsia" w:ascii="仿宋" w:hAnsi="仿宋" w:eastAsia="仿宋" w:cs="仿宋"/>
          <w:i w:val="0"/>
          <w:iCs w:val="0"/>
          <w:snapToGrid w:val="0"/>
          <w:color w:val="auto"/>
          <w:kern w:val="0"/>
          <w:sz w:val="24"/>
          <w:highlight w:val="none"/>
          <w:u w:val="single"/>
        </w:rPr>
        <w:t xml:space="preserve">        </w:t>
      </w:r>
      <w:bookmarkEnd w:id="499"/>
      <w:r>
        <w:rPr>
          <w:rFonts w:hint="eastAsia" w:ascii="仿宋" w:hAnsi="仿宋" w:eastAsia="仿宋" w:cs="仿宋"/>
          <w:i w:val="0"/>
          <w:iCs w:val="0"/>
          <w:snapToGrid w:val="0"/>
          <w:color w:val="auto"/>
          <w:kern w:val="0"/>
          <w:sz w:val="24"/>
          <w:highlight w:val="none"/>
          <w:u w:val="single"/>
        </w:rPr>
        <w:t xml:space="preserve">  </w:t>
      </w:r>
      <w:r>
        <w:rPr>
          <w:rFonts w:hint="eastAsia" w:ascii="仿宋" w:hAnsi="仿宋" w:eastAsia="仿宋" w:cs="仿宋"/>
          <w:i w:val="0"/>
          <w:iCs w:val="0"/>
          <w:snapToGrid w:val="0"/>
          <w:color w:val="auto"/>
          <w:kern w:val="0"/>
          <w:sz w:val="24"/>
          <w:highlight w:val="none"/>
        </w:rPr>
        <w:t>。</w:t>
      </w:r>
    </w:p>
    <w:p w14:paraId="249DCCBC">
      <w:pPr>
        <w:snapToGrid w:val="0"/>
        <w:spacing w:line="360" w:lineRule="auto"/>
        <w:outlineLvl w:val="1"/>
        <w:rPr>
          <w:rFonts w:hint="eastAsia" w:ascii="仿宋" w:hAnsi="仿宋" w:eastAsia="仿宋" w:cs="仿宋"/>
          <w:b/>
          <w:bCs/>
          <w:i w:val="0"/>
          <w:iCs w:val="0"/>
          <w:snapToGrid w:val="0"/>
          <w:color w:val="auto"/>
          <w:kern w:val="0"/>
          <w:sz w:val="24"/>
          <w:highlight w:val="none"/>
        </w:rPr>
      </w:pPr>
      <w:bookmarkStart w:id="500" w:name="_Toc18964"/>
      <w:bookmarkStart w:id="501" w:name="_Toc361220415"/>
      <w:bookmarkStart w:id="502" w:name="_Toc97299503"/>
      <w:r>
        <w:rPr>
          <w:rFonts w:hint="eastAsia" w:ascii="仿宋" w:hAnsi="仿宋" w:eastAsia="仿宋" w:cs="仿宋"/>
          <w:b/>
          <w:bCs/>
          <w:i w:val="0"/>
          <w:iCs w:val="0"/>
          <w:snapToGrid w:val="0"/>
          <w:color w:val="auto"/>
          <w:kern w:val="0"/>
          <w:sz w:val="24"/>
          <w:highlight w:val="none"/>
          <w:lang w:val="en-US" w:eastAsia="zh-CN"/>
        </w:rPr>
        <w:t>七</w:t>
      </w:r>
      <w:r>
        <w:rPr>
          <w:rFonts w:hint="eastAsia" w:ascii="仿宋" w:hAnsi="仿宋" w:eastAsia="仿宋" w:cs="仿宋"/>
          <w:b/>
          <w:bCs/>
          <w:i w:val="0"/>
          <w:iCs w:val="0"/>
          <w:snapToGrid w:val="0"/>
          <w:color w:val="auto"/>
          <w:kern w:val="0"/>
          <w:sz w:val="24"/>
          <w:highlight w:val="none"/>
        </w:rPr>
        <w:t>、合同文件构成</w:t>
      </w:r>
      <w:bookmarkEnd w:id="500"/>
      <w:bookmarkEnd w:id="501"/>
      <w:bookmarkEnd w:id="502"/>
    </w:p>
    <w:p w14:paraId="6F61A73A">
      <w:pPr>
        <w:snapToGrid w:val="0"/>
        <w:spacing w:line="360" w:lineRule="auto"/>
        <w:ind w:firstLine="480" w:firstLineChars="200"/>
        <w:rPr>
          <w:rFonts w:hint="eastAsia" w:ascii="仿宋" w:hAnsi="仿宋" w:eastAsia="仿宋" w:cs="仿宋"/>
          <w:bCs/>
          <w:i w:val="0"/>
          <w:iCs w:val="0"/>
          <w:snapToGrid w:val="0"/>
          <w:color w:val="auto"/>
          <w:kern w:val="0"/>
          <w:sz w:val="24"/>
          <w:highlight w:val="none"/>
        </w:rPr>
      </w:pPr>
      <w:r>
        <w:rPr>
          <w:rFonts w:hint="eastAsia" w:ascii="仿宋" w:hAnsi="仿宋" w:eastAsia="仿宋" w:cs="仿宋"/>
          <w:bCs/>
          <w:i w:val="0"/>
          <w:iCs w:val="0"/>
          <w:snapToGrid w:val="0"/>
          <w:color w:val="auto"/>
          <w:kern w:val="0"/>
          <w:sz w:val="24"/>
          <w:highlight w:val="none"/>
        </w:rPr>
        <w:t>本协议书与下列文件一起构成合同文件：</w:t>
      </w:r>
    </w:p>
    <w:p w14:paraId="30A8861D">
      <w:pPr>
        <w:autoSpaceDE w:val="0"/>
        <w:autoSpaceDN w:val="0"/>
        <w:snapToGrid w:val="0"/>
        <w:spacing w:line="360" w:lineRule="auto"/>
        <w:ind w:firstLine="480" w:firstLineChars="200"/>
        <w:jc w:val="left"/>
        <w:rPr>
          <w:rFonts w:hint="eastAsia" w:ascii="仿宋" w:hAnsi="仿宋" w:eastAsia="仿宋" w:cs="仿宋"/>
          <w:i w:val="0"/>
          <w:iCs w:val="0"/>
          <w:snapToGrid w:val="0"/>
          <w:color w:val="auto"/>
          <w:kern w:val="0"/>
          <w:sz w:val="24"/>
          <w:highlight w:val="none"/>
        </w:rPr>
      </w:pPr>
      <w:r>
        <w:rPr>
          <w:rFonts w:hint="eastAsia" w:ascii="仿宋" w:hAnsi="仿宋" w:eastAsia="仿宋" w:cs="仿宋"/>
          <w:i w:val="0"/>
          <w:iCs w:val="0"/>
          <w:snapToGrid w:val="0"/>
          <w:color w:val="auto"/>
          <w:kern w:val="0"/>
          <w:sz w:val="24"/>
          <w:highlight w:val="none"/>
        </w:rPr>
        <w:t>（1）成交通知书（如果有）；</w:t>
      </w:r>
    </w:p>
    <w:p w14:paraId="58358F46">
      <w:pPr>
        <w:autoSpaceDE w:val="0"/>
        <w:autoSpaceDN w:val="0"/>
        <w:snapToGrid w:val="0"/>
        <w:spacing w:line="360" w:lineRule="auto"/>
        <w:ind w:firstLine="480" w:firstLineChars="200"/>
        <w:jc w:val="left"/>
        <w:rPr>
          <w:rFonts w:hint="eastAsia" w:ascii="仿宋" w:hAnsi="仿宋" w:eastAsia="仿宋" w:cs="仿宋"/>
          <w:i w:val="0"/>
          <w:iCs w:val="0"/>
          <w:snapToGrid w:val="0"/>
          <w:color w:val="auto"/>
          <w:kern w:val="0"/>
          <w:sz w:val="24"/>
          <w:highlight w:val="none"/>
        </w:rPr>
      </w:pPr>
      <w:r>
        <w:rPr>
          <w:rFonts w:hint="eastAsia" w:ascii="仿宋" w:hAnsi="仿宋" w:eastAsia="仿宋" w:cs="仿宋"/>
          <w:i w:val="0"/>
          <w:iCs w:val="0"/>
          <w:snapToGrid w:val="0"/>
          <w:color w:val="auto"/>
          <w:kern w:val="0"/>
          <w:sz w:val="24"/>
          <w:highlight w:val="none"/>
        </w:rPr>
        <w:t xml:space="preserve">（2）响应函及其附录（如果有）； </w:t>
      </w:r>
    </w:p>
    <w:p w14:paraId="197C32B8">
      <w:pPr>
        <w:autoSpaceDE w:val="0"/>
        <w:autoSpaceDN w:val="0"/>
        <w:snapToGrid w:val="0"/>
        <w:spacing w:line="360" w:lineRule="auto"/>
        <w:ind w:firstLine="480" w:firstLineChars="200"/>
        <w:jc w:val="left"/>
        <w:rPr>
          <w:rFonts w:hint="eastAsia" w:ascii="仿宋" w:hAnsi="仿宋" w:eastAsia="仿宋" w:cs="仿宋"/>
          <w:i w:val="0"/>
          <w:iCs w:val="0"/>
          <w:snapToGrid w:val="0"/>
          <w:color w:val="auto"/>
          <w:kern w:val="0"/>
          <w:sz w:val="24"/>
          <w:highlight w:val="none"/>
        </w:rPr>
      </w:pPr>
      <w:r>
        <w:rPr>
          <w:rFonts w:hint="eastAsia" w:ascii="仿宋" w:hAnsi="仿宋" w:eastAsia="仿宋" w:cs="仿宋"/>
          <w:i w:val="0"/>
          <w:iCs w:val="0"/>
          <w:snapToGrid w:val="0"/>
          <w:color w:val="auto"/>
          <w:kern w:val="0"/>
          <w:sz w:val="24"/>
          <w:highlight w:val="none"/>
        </w:rPr>
        <w:t>（3）专用合同条款及其附件；</w:t>
      </w:r>
    </w:p>
    <w:p w14:paraId="6E5121B8">
      <w:pPr>
        <w:autoSpaceDE w:val="0"/>
        <w:autoSpaceDN w:val="0"/>
        <w:snapToGrid w:val="0"/>
        <w:spacing w:line="360" w:lineRule="auto"/>
        <w:ind w:firstLine="480" w:firstLineChars="200"/>
        <w:jc w:val="left"/>
        <w:rPr>
          <w:rFonts w:hint="eastAsia" w:ascii="仿宋" w:hAnsi="仿宋" w:eastAsia="仿宋" w:cs="仿宋"/>
          <w:i w:val="0"/>
          <w:iCs w:val="0"/>
          <w:snapToGrid w:val="0"/>
          <w:color w:val="auto"/>
          <w:kern w:val="0"/>
          <w:sz w:val="24"/>
          <w:highlight w:val="none"/>
        </w:rPr>
      </w:pPr>
      <w:r>
        <w:rPr>
          <w:rFonts w:hint="eastAsia" w:ascii="仿宋" w:hAnsi="仿宋" w:eastAsia="仿宋" w:cs="仿宋"/>
          <w:i w:val="0"/>
          <w:iCs w:val="0"/>
          <w:snapToGrid w:val="0"/>
          <w:color w:val="auto"/>
          <w:kern w:val="0"/>
          <w:sz w:val="24"/>
          <w:highlight w:val="none"/>
        </w:rPr>
        <w:t>（4）通用合同条款；</w:t>
      </w:r>
    </w:p>
    <w:p w14:paraId="7C357E14">
      <w:pPr>
        <w:autoSpaceDE w:val="0"/>
        <w:autoSpaceDN w:val="0"/>
        <w:snapToGrid w:val="0"/>
        <w:spacing w:line="360" w:lineRule="auto"/>
        <w:ind w:firstLine="480" w:firstLineChars="200"/>
        <w:jc w:val="left"/>
        <w:rPr>
          <w:rFonts w:hint="eastAsia" w:ascii="仿宋" w:hAnsi="仿宋" w:eastAsia="仿宋" w:cs="仿宋"/>
          <w:i w:val="0"/>
          <w:iCs w:val="0"/>
          <w:snapToGrid w:val="0"/>
          <w:color w:val="auto"/>
          <w:kern w:val="0"/>
          <w:sz w:val="24"/>
          <w:highlight w:val="none"/>
        </w:rPr>
      </w:pPr>
      <w:r>
        <w:rPr>
          <w:rFonts w:hint="eastAsia" w:ascii="仿宋" w:hAnsi="仿宋" w:eastAsia="仿宋" w:cs="仿宋"/>
          <w:i w:val="0"/>
          <w:iCs w:val="0"/>
          <w:snapToGrid w:val="0"/>
          <w:color w:val="auto"/>
          <w:kern w:val="0"/>
          <w:sz w:val="24"/>
          <w:highlight w:val="none"/>
        </w:rPr>
        <w:t>（5）技术标准和要求；</w:t>
      </w:r>
    </w:p>
    <w:p w14:paraId="7BCD769A">
      <w:pPr>
        <w:autoSpaceDE w:val="0"/>
        <w:autoSpaceDN w:val="0"/>
        <w:snapToGrid w:val="0"/>
        <w:spacing w:line="360" w:lineRule="auto"/>
        <w:ind w:firstLine="480" w:firstLineChars="200"/>
        <w:jc w:val="left"/>
        <w:rPr>
          <w:rFonts w:hint="eastAsia" w:ascii="仿宋" w:hAnsi="仿宋" w:eastAsia="仿宋" w:cs="仿宋"/>
          <w:i w:val="0"/>
          <w:iCs w:val="0"/>
          <w:snapToGrid w:val="0"/>
          <w:color w:val="auto"/>
          <w:kern w:val="0"/>
          <w:sz w:val="24"/>
          <w:highlight w:val="none"/>
        </w:rPr>
      </w:pPr>
      <w:r>
        <w:rPr>
          <w:rFonts w:hint="eastAsia" w:ascii="仿宋" w:hAnsi="仿宋" w:eastAsia="仿宋" w:cs="仿宋"/>
          <w:i w:val="0"/>
          <w:iCs w:val="0"/>
          <w:snapToGrid w:val="0"/>
          <w:color w:val="auto"/>
          <w:kern w:val="0"/>
          <w:sz w:val="24"/>
          <w:highlight w:val="none"/>
        </w:rPr>
        <w:t>（6）图纸；</w:t>
      </w:r>
    </w:p>
    <w:p w14:paraId="4973F6AA">
      <w:pPr>
        <w:autoSpaceDE w:val="0"/>
        <w:autoSpaceDN w:val="0"/>
        <w:snapToGrid w:val="0"/>
        <w:spacing w:line="360" w:lineRule="auto"/>
        <w:ind w:firstLine="480" w:firstLineChars="200"/>
        <w:jc w:val="left"/>
        <w:rPr>
          <w:rFonts w:hint="eastAsia" w:ascii="仿宋" w:hAnsi="仿宋" w:eastAsia="仿宋" w:cs="仿宋"/>
          <w:i w:val="0"/>
          <w:iCs w:val="0"/>
          <w:snapToGrid w:val="0"/>
          <w:color w:val="auto"/>
          <w:kern w:val="0"/>
          <w:sz w:val="24"/>
          <w:highlight w:val="none"/>
        </w:rPr>
      </w:pPr>
      <w:r>
        <w:rPr>
          <w:rFonts w:hint="eastAsia" w:ascii="仿宋" w:hAnsi="仿宋" w:eastAsia="仿宋" w:cs="仿宋"/>
          <w:i w:val="0"/>
          <w:iCs w:val="0"/>
          <w:snapToGrid w:val="0"/>
          <w:color w:val="auto"/>
          <w:kern w:val="0"/>
          <w:sz w:val="24"/>
          <w:highlight w:val="none"/>
        </w:rPr>
        <w:t>（7）已标价工程量清单或预算书；</w:t>
      </w:r>
    </w:p>
    <w:p w14:paraId="23400E7C">
      <w:pPr>
        <w:autoSpaceDE w:val="0"/>
        <w:autoSpaceDN w:val="0"/>
        <w:snapToGrid w:val="0"/>
        <w:spacing w:line="360" w:lineRule="auto"/>
        <w:ind w:firstLine="480" w:firstLineChars="200"/>
        <w:jc w:val="left"/>
        <w:rPr>
          <w:rFonts w:hint="eastAsia" w:ascii="仿宋" w:hAnsi="仿宋" w:eastAsia="仿宋" w:cs="仿宋"/>
          <w:i w:val="0"/>
          <w:iCs w:val="0"/>
          <w:snapToGrid w:val="0"/>
          <w:color w:val="auto"/>
          <w:kern w:val="0"/>
          <w:sz w:val="24"/>
          <w:highlight w:val="none"/>
        </w:rPr>
      </w:pPr>
      <w:r>
        <w:rPr>
          <w:rFonts w:hint="eastAsia" w:ascii="仿宋" w:hAnsi="仿宋" w:eastAsia="仿宋" w:cs="仿宋"/>
          <w:i w:val="0"/>
          <w:iCs w:val="0"/>
          <w:snapToGrid w:val="0"/>
          <w:color w:val="auto"/>
          <w:kern w:val="0"/>
          <w:sz w:val="24"/>
          <w:highlight w:val="none"/>
        </w:rPr>
        <w:t>（8）其他合同文件。</w:t>
      </w:r>
    </w:p>
    <w:p w14:paraId="379CEF91">
      <w:pPr>
        <w:autoSpaceDE w:val="0"/>
        <w:autoSpaceDN w:val="0"/>
        <w:snapToGrid w:val="0"/>
        <w:spacing w:line="360" w:lineRule="auto"/>
        <w:ind w:firstLine="480" w:firstLineChars="200"/>
        <w:jc w:val="left"/>
        <w:rPr>
          <w:rFonts w:hint="eastAsia" w:ascii="仿宋" w:hAnsi="仿宋" w:eastAsia="仿宋" w:cs="仿宋"/>
          <w:i w:val="0"/>
          <w:iCs w:val="0"/>
          <w:snapToGrid w:val="0"/>
          <w:color w:val="auto"/>
          <w:kern w:val="0"/>
          <w:sz w:val="24"/>
          <w:highlight w:val="none"/>
        </w:rPr>
      </w:pPr>
      <w:r>
        <w:rPr>
          <w:rFonts w:hint="eastAsia" w:ascii="仿宋" w:hAnsi="仿宋" w:eastAsia="仿宋" w:cs="仿宋"/>
          <w:i w:val="0"/>
          <w:iCs w:val="0"/>
          <w:snapToGrid w:val="0"/>
          <w:color w:val="auto"/>
          <w:kern w:val="0"/>
          <w:sz w:val="24"/>
          <w:highlight w:val="none"/>
        </w:rPr>
        <w:t>在合同订立及履行过程中形成的与合同有关的文件均构成合同文件组成部分。</w:t>
      </w:r>
    </w:p>
    <w:p w14:paraId="5475BFB3">
      <w:pPr>
        <w:autoSpaceDE w:val="0"/>
        <w:autoSpaceDN w:val="0"/>
        <w:snapToGrid w:val="0"/>
        <w:spacing w:line="360" w:lineRule="auto"/>
        <w:ind w:firstLine="480" w:firstLineChars="200"/>
        <w:jc w:val="left"/>
        <w:rPr>
          <w:rFonts w:hint="eastAsia" w:ascii="仿宋" w:hAnsi="仿宋" w:eastAsia="仿宋" w:cs="仿宋"/>
          <w:i w:val="0"/>
          <w:iCs w:val="0"/>
          <w:snapToGrid w:val="0"/>
          <w:color w:val="auto"/>
          <w:kern w:val="0"/>
          <w:sz w:val="24"/>
          <w:highlight w:val="none"/>
        </w:rPr>
      </w:pPr>
      <w:r>
        <w:rPr>
          <w:rFonts w:hint="eastAsia" w:ascii="仿宋" w:hAnsi="仿宋" w:eastAsia="仿宋" w:cs="仿宋"/>
          <w:i w:val="0"/>
          <w:iCs w:val="0"/>
          <w:snapToGrid w:val="0"/>
          <w:color w:val="auto"/>
          <w:kern w:val="0"/>
          <w:sz w:val="24"/>
          <w:highlight w:val="none"/>
        </w:rPr>
        <w:t>上述各项合同文件包括合同当事人就该项合同文件所作出的补充和修改，属于同一类内容的文件，应以最新签署的为准。专用合同条款及其附件须经合同当事人签字或盖章。</w:t>
      </w:r>
    </w:p>
    <w:p w14:paraId="37E62229">
      <w:pPr>
        <w:snapToGrid w:val="0"/>
        <w:spacing w:line="360" w:lineRule="auto"/>
        <w:outlineLvl w:val="1"/>
        <w:rPr>
          <w:rFonts w:hint="eastAsia" w:ascii="仿宋" w:hAnsi="仿宋" w:eastAsia="仿宋" w:cs="仿宋"/>
          <w:b/>
          <w:bCs/>
          <w:i w:val="0"/>
          <w:iCs w:val="0"/>
          <w:snapToGrid w:val="0"/>
          <w:color w:val="auto"/>
          <w:kern w:val="0"/>
          <w:sz w:val="24"/>
          <w:highlight w:val="none"/>
        </w:rPr>
      </w:pPr>
      <w:bookmarkStart w:id="503" w:name="_Toc97299504"/>
      <w:bookmarkStart w:id="504" w:name="_Toc361220416"/>
      <w:bookmarkStart w:id="505" w:name="_Toc14152"/>
      <w:r>
        <w:rPr>
          <w:rFonts w:hint="eastAsia" w:ascii="仿宋" w:hAnsi="仿宋" w:eastAsia="仿宋" w:cs="仿宋"/>
          <w:b/>
          <w:bCs/>
          <w:i w:val="0"/>
          <w:iCs w:val="0"/>
          <w:snapToGrid w:val="0"/>
          <w:color w:val="auto"/>
          <w:kern w:val="0"/>
          <w:sz w:val="24"/>
          <w:highlight w:val="none"/>
          <w:lang w:val="en-US" w:eastAsia="zh-CN"/>
        </w:rPr>
        <w:t>八</w:t>
      </w:r>
      <w:r>
        <w:rPr>
          <w:rFonts w:hint="eastAsia" w:ascii="仿宋" w:hAnsi="仿宋" w:eastAsia="仿宋" w:cs="仿宋"/>
          <w:b/>
          <w:bCs/>
          <w:i w:val="0"/>
          <w:iCs w:val="0"/>
          <w:snapToGrid w:val="0"/>
          <w:color w:val="auto"/>
          <w:kern w:val="0"/>
          <w:sz w:val="24"/>
          <w:highlight w:val="none"/>
        </w:rPr>
        <w:t>、承诺</w:t>
      </w:r>
      <w:bookmarkEnd w:id="503"/>
      <w:bookmarkEnd w:id="504"/>
      <w:bookmarkEnd w:id="505"/>
    </w:p>
    <w:p w14:paraId="64644888">
      <w:pPr>
        <w:snapToGrid w:val="0"/>
        <w:spacing w:line="360" w:lineRule="auto"/>
        <w:ind w:firstLine="480" w:firstLineChars="200"/>
        <w:rPr>
          <w:rFonts w:hint="eastAsia" w:ascii="仿宋" w:hAnsi="仿宋" w:eastAsia="仿宋" w:cs="仿宋"/>
          <w:bCs/>
          <w:i w:val="0"/>
          <w:iCs w:val="0"/>
          <w:snapToGrid w:val="0"/>
          <w:color w:val="auto"/>
          <w:kern w:val="0"/>
          <w:sz w:val="24"/>
          <w:highlight w:val="none"/>
        </w:rPr>
      </w:pPr>
      <w:r>
        <w:rPr>
          <w:rFonts w:hint="eastAsia" w:ascii="仿宋" w:hAnsi="仿宋" w:eastAsia="仿宋" w:cs="仿宋"/>
          <w:bCs/>
          <w:i w:val="0"/>
          <w:iCs w:val="0"/>
          <w:snapToGrid w:val="0"/>
          <w:color w:val="auto"/>
          <w:kern w:val="0"/>
          <w:sz w:val="24"/>
          <w:highlight w:val="none"/>
        </w:rPr>
        <w:t>1.发包人承诺按照法律规定履行项目审批手续、筹集工程建设资金并按照合同约定的期限和方式支付合同价款。</w:t>
      </w:r>
    </w:p>
    <w:p w14:paraId="33DFCE87">
      <w:pPr>
        <w:snapToGrid w:val="0"/>
        <w:spacing w:line="360" w:lineRule="auto"/>
        <w:ind w:firstLine="480" w:firstLineChars="200"/>
        <w:rPr>
          <w:rFonts w:hint="eastAsia" w:ascii="仿宋" w:hAnsi="仿宋" w:eastAsia="仿宋" w:cs="仿宋"/>
          <w:bCs/>
          <w:i w:val="0"/>
          <w:iCs w:val="0"/>
          <w:snapToGrid w:val="0"/>
          <w:color w:val="auto"/>
          <w:kern w:val="0"/>
          <w:sz w:val="24"/>
          <w:highlight w:val="none"/>
        </w:rPr>
      </w:pPr>
      <w:r>
        <w:rPr>
          <w:rFonts w:hint="eastAsia" w:ascii="仿宋" w:hAnsi="仿宋" w:eastAsia="仿宋" w:cs="仿宋"/>
          <w:bCs/>
          <w:i w:val="0"/>
          <w:iCs w:val="0"/>
          <w:snapToGrid w:val="0"/>
          <w:color w:val="auto"/>
          <w:kern w:val="0"/>
          <w:sz w:val="24"/>
          <w:highlight w:val="none"/>
        </w:rPr>
        <w:t>2.承包人承诺按照法律规定及合同约定组织完成工程施工，确保工程质量和安全，不进行转包及违法分包，并在缺陷责任期及保修期内承担相应的工程维修责任。</w:t>
      </w:r>
    </w:p>
    <w:p w14:paraId="152B17E5">
      <w:pPr>
        <w:snapToGrid w:val="0"/>
        <w:spacing w:line="360" w:lineRule="auto"/>
        <w:ind w:firstLine="480" w:firstLineChars="200"/>
        <w:rPr>
          <w:rFonts w:hint="eastAsia" w:ascii="仿宋" w:hAnsi="仿宋" w:eastAsia="仿宋" w:cs="仿宋"/>
          <w:bCs/>
          <w:i w:val="0"/>
          <w:iCs w:val="0"/>
          <w:snapToGrid w:val="0"/>
          <w:color w:val="auto"/>
          <w:kern w:val="0"/>
          <w:sz w:val="24"/>
          <w:highlight w:val="none"/>
        </w:rPr>
      </w:pPr>
      <w:r>
        <w:rPr>
          <w:rFonts w:hint="eastAsia" w:ascii="仿宋" w:hAnsi="仿宋" w:eastAsia="仿宋" w:cs="仿宋"/>
          <w:bCs/>
          <w:i w:val="0"/>
          <w:iCs w:val="0"/>
          <w:snapToGrid w:val="0"/>
          <w:color w:val="auto"/>
          <w:kern w:val="0"/>
          <w:sz w:val="24"/>
          <w:highlight w:val="none"/>
        </w:rPr>
        <w:t>3.发包人和承包人通过</w:t>
      </w:r>
      <w:r>
        <w:rPr>
          <w:rFonts w:hint="eastAsia" w:ascii="仿宋" w:hAnsi="仿宋" w:eastAsia="仿宋" w:cs="仿宋"/>
          <w:i w:val="0"/>
          <w:iCs w:val="0"/>
          <w:color w:val="auto"/>
          <w:highlight w:val="none"/>
        </w:rPr>
        <w:t>政府采购</w:t>
      </w:r>
      <w:r>
        <w:rPr>
          <w:rFonts w:hint="eastAsia" w:ascii="仿宋" w:hAnsi="仿宋" w:eastAsia="仿宋" w:cs="仿宋"/>
          <w:bCs/>
          <w:i w:val="0"/>
          <w:iCs w:val="0"/>
          <w:snapToGrid w:val="0"/>
          <w:color w:val="auto"/>
          <w:kern w:val="0"/>
          <w:sz w:val="24"/>
          <w:highlight w:val="none"/>
        </w:rPr>
        <w:t>形式签订合同的，双方理解并承诺不再就同一工程另行签订与合同实质性内容相背离的协议。</w:t>
      </w:r>
    </w:p>
    <w:p w14:paraId="0363D6D6">
      <w:pPr>
        <w:snapToGrid w:val="0"/>
        <w:spacing w:line="360" w:lineRule="auto"/>
        <w:outlineLvl w:val="1"/>
        <w:rPr>
          <w:rFonts w:hint="eastAsia" w:ascii="仿宋" w:hAnsi="仿宋" w:eastAsia="仿宋" w:cs="仿宋"/>
          <w:b/>
          <w:bCs/>
          <w:i w:val="0"/>
          <w:iCs w:val="0"/>
          <w:snapToGrid w:val="0"/>
          <w:color w:val="auto"/>
          <w:kern w:val="0"/>
          <w:sz w:val="24"/>
          <w:highlight w:val="none"/>
        </w:rPr>
      </w:pPr>
      <w:bookmarkStart w:id="506" w:name="_Toc14469"/>
      <w:bookmarkStart w:id="507" w:name="_Toc361220417"/>
      <w:bookmarkStart w:id="508" w:name="_Toc97299505"/>
      <w:r>
        <w:rPr>
          <w:rFonts w:hint="eastAsia" w:ascii="仿宋" w:hAnsi="仿宋" w:eastAsia="仿宋" w:cs="仿宋"/>
          <w:b/>
          <w:bCs/>
          <w:i w:val="0"/>
          <w:iCs w:val="0"/>
          <w:snapToGrid w:val="0"/>
          <w:color w:val="auto"/>
          <w:kern w:val="0"/>
          <w:sz w:val="24"/>
          <w:highlight w:val="none"/>
          <w:lang w:val="en-US" w:eastAsia="zh-CN"/>
        </w:rPr>
        <w:t>九</w:t>
      </w:r>
      <w:r>
        <w:rPr>
          <w:rFonts w:hint="eastAsia" w:ascii="仿宋" w:hAnsi="仿宋" w:eastAsia="仿宋" w:cs="仿宋"/>
          <w:b/>
          <w:bCs/>
          <w:i w:val="0"/>
          <w:iCs w:val="0"/>
          <w:snapToGrid w:val="0"/>
          <w:color w:val="auto"/>
          <w:kern w:val="0"/>
          <w:sz w:val="24"/>
          <w:highlight w:val="none"/>
        </w:rPr>
        <w:t>、词语含义</w:t>
      </w:r>
      <w:bookmarkEnd w:id="506"/>
      <w:bookmarkEnd w:id="507"/>
      <w:bookmarkEnd w:id="508"/>
    </w:p>
    <w:p w14:paraId="20FBC850">
      <w:pPr>
        <w:snapToGrid w:val="0"/>
        <w:spacing w:line="360" w:lineRule="auto"/>
        <w:ind w:firstLine="480" w:firstLineChars="200"/>
        <w:rPr>
          <w:rFonts w:hint="eastAsia" w:ascii="仿宋" w:hAnsi="仿宋" w:eastAsia="仿宋" w:cs="仿宋"/>
          <w:bCs/>
          <w:i w:val="0"/>
          <w:iCs w:val="0"/>
          <w:snapToGrid w:val="0"/>
          <w:color w:val="auto"/>
          <w:kern w:val="0"/>
          <w:sz w:val="24"/>
          <w:highlight w:val="none"/>
        </w:rPr>
      </w:pPr>
      <w:r>
        <w:rPr>
          <w:rFonts w:hint="eastAsia" w:ascii="仿宋" w:hAnsi="仿宋" w:eastAsia="仿宋" w:cs="仿宋"/>
          <w:bCs/>
          <w:i w:val="0"/>
          <w:iCs w:val="0"/>
          <w:snapToGrid w:val="0"/>
          <w:color w:val="auto"/>
          <w:kern w:val="0"/>
          <w:sz w:val="24"/>
          <w:highlight w:val="none"/>
        </w:rPr>
        <w:t>本协议书中词语含义与第二部分通用合同条款中赋予的含义相同。</w:t>
      </w:r>
    </w:p>
    <w:p w14:paraId="36924867">
      <w:pPr>
        <w:snapToGrid w:val="0"/>
        <w:spacing w:line="360" w:lineRule="auto"/>
        <w:outlineLvl w:val="1"/>
        <w:rPr>
          <w:rFonts w:hint="eastAsia" w:ascii="仿宋" w:hAnsi="仿宋" w:eastAsia="仿宋" w:cs="仿宋"/>
          <w:b/>
          <w:bCs/>
          <w:i w:val="0"/>
          <w:iCs w:val="0"/>
          <w:snapToGrid w:val="0"/>
          <w:color w:val="auto"/>
          <w:kern w:val="0"/>
          <w:sz w:val="24"/>
          <w:highlight w:val="none"/>
        </w:rPr>
      </w:pPr>
      <w:bookmarkStart w:id="509" w:name="_Toc97299506"/>
      <w:bookmarkStart w:id="510" w:name="_Toc17646"/>
      <w:bookmarkStart w:id="511" w:name="_Toc361220418"/>
      <w:r>
        <w:rPr>
          <w:rFonts w:hint="eastAsia" w:ascii="仿宋" w:hAnsi="仿宋" w:eastAsia="仿宋" w:cs="仿宋"/>
          <w:b/>
          <w:bCs/>
          <w:i w:val="0"/>
          <w:iCs w:val="0"/>
          <w:snapToGrid w:val="0"/>
          <w:color w:val="auto"/>
          <w:kern w:val="0"/>
          <w:sz w:val="24"/>
          <w:highlight w:val="none"/>
          <w:lang w:val="en-US" w:eastAsia="zh-CN"/>
        </w:rPr>
        <w:t>十</w:t>
      </w:r>
      <w:r>
        <w:rPr>
          <w:rFonts w:hint="eastAsia" w:ascii="仿宋" w:hAnsi="仿宋" w:eastAsia="仿宋" w:cs="仿宋"/>
          <w:b/>
          <w:bCs/>
          <w:i w:val="0"/>
          <w:iCs w:val="0"/>
          <w:snapToGrid w:val="0"/>
          <w:color w:val="auto"/>
          <w:kern w:val="0"/>
          <w:sz w:val="24"/>
          <w:highlight w:val="none"/>
        </w:rPr>
        <w:t>、签订时间</w:t>
      </w:r>
      <w:bookmarkEnd w:id="509"/>
      <w:bookmarkEnd w:id="510"/>
      <w:bookmarkEnd w:id="511"/>
    </w:p>
    <w:p w14:paraId="6F6CA562">
      <w:pPr>
        <w:snapToGrid w:val="0"/>
        <w:spacing w:line="360" w:lineRule="auto"/>
        <w:ind w:firstLine="480" w:firstLineChars="200"/>
        <w:rPr>
          <w:rFonts w:hint="eastAsia" w:ascii="仿宋" w:hAnsi="仿宋" w:eastAsia="仿宋" w:cs="仿宋"/>
          <w:bCs/>
          <w:i w:val="0"/>
          <w:iCs w:val="0"/>
          <w:snapToGrid w:val="0"/>
          <w:color w:val="auto"/>
          <w:kern w:val="0"/>
          <w:sz w:val="24"/>
          <w:highlight w:val="none"/>
        </w:rPr>
      </w:pPr>
      <w:r>
        <w:rPr>
          <w:rFonts w:hint="eastAsia" w:ascii="仿宋" w:hAnsi="仿宋" w:eastAsia="仿宋" w:cs="仿宋"/>
          <w:bCs/>
          <w:i w:val="0"/>
          <w:iCs w:val="0"/>
          <w:snapToGrid w:val="0"/>
          <w:color w:val="auto"/>
          <w:kern w:val="0"/>
          <w:sz w:val="24"/>
          <w:highlight w:val="none"/>
        </w:rPr>
        <w:t>本合同于</w:t>
      </w:r>
      <w:bookmarkStart w:id="512" w:name="SOA_hhxys_htqdn"/>
      <w:r>
        <w:rPr>
          <w:rFonts w:hint="eastAsia" w:ascii="仿宋" w:hAnsi="仿宋" w:eastAsia="仿宋" w:cs="仿宋"/>
          <w:bCs/>
          <w:i w:val="0"/>
          <w:iCs w:val="0"/>
          <w:snapToGrid w:val="0"/>
          <w:color w:val="auto"/>
          <w:kern w:val="0"/>
          <w:sz w:val="24"/>
          <w:highlight w:val="none"/>
          <w:u w:val="single"/>
        </w:rPr>
        <w:t xml:space="preserve">      </w:t>
      </w:r>
      <w:bookmarkEnd w:id="512"/>
      <w:r>
        <w:rPr>
          <w:rFonts w:hint="eastAsia" w:ascii="仿宋" w:hAnsi="仿宋" w:eastAsia="仿宋" w:cs="仿宋"/>
          <w:bCs/>
          <w:i w:val="0"/>
          <w:iCs w:val="0"/>
          <w:snapToGrid w:val="0"/>
          <w:color w:val="auto"/>
          <w:kern w:val="0"/>
          <w:sz w:val="24"/>
          <w:highlight w:val="none"/>
        </w:rPr>
        <w:t>年</w:t>
      </w:r>
      <w:bookmarkStart w:id="513" w:name="SOA_hhxys_htqdy"/>
      <w:r>
        <w:rPr>
          <w:rFonts w:hint="eastAsia" w:ascii="仿宋" w:hAnsi="仿宋" w:eastAsia="仿宋" w:cs="仿宋"/>
          <w:bCs/>
          <w:i w:val="0"/>
          <w:iCs w:val="0"/>
          <w:snapToGrid w:val="0"/>
          <w:color w:val="auto"/>
          <w:kern w:val="0"/>
          <w:sz w:val="24"/>
          <w:highlight w:val="none"/>
          <w:u w:val="single"/>
        </w:rPr>
        <w:t xml:space="preserve">      </w:t>
      </w:r>
      <w:bookmarkEnd w:id="513"/>
      <w:r>
        <w:rPr>
          <w:rFonts w:hint="eastAsia" w:ascii="仿宋" w:hAnsi="仿宋" w:eastAsia="仿宋" w:cs="仿宋"/>
          <w:bCs/>
          <w:i w:val="0"/>
          <w:iCs w:val="0"/>
          <w:snapToGrid w:val="0"/>
          <w:color w:val="auto"/>
          <w:kern w:val="0"/>
          <w:sz w:val="24"/>
          <w:highlight w:val="none"/>
        </w:rPr>
        <w:t>月</w:t>
      </w:r>
      <w:bookmarkStart w:id="514" w:name="SOA_hhxys_htqdr"/>
      <w:r>
        <w:rPr>
          <w:rFonts w:hint="eastAsia" w:ascii="仿宋" w:hAnsi="仿宋" w:eastAsia="仿宋" w:cs="仿宋"/>
          <w:bCs/>
          <w:i w:val="0"/>
          <w:iCs w:val="0"/>
          <w:snapToGrid w:val="0"/>
          <w:color w:val="auto"/>
          <w:kern w:val="0"/>
          <w:sz w:val="24"/>
          <w:highlight w:val="none"/>
          <w:u w:val="single"/>
        </w:rPr>
        <w:t xml:space="preserve">      </w:t>
      </w:r>
      <w:bookmarkEnd w:id="514"/>
      <w:r>
        <w:rPr>
          <w:rFonts w:hint="eastAsia" w:ascii="仿宋" w:hAnsi="仿宋" w:eastAsia="仿宋" w:cs="仿宋"/>
          <w:bCs/>
          <w:i w:val="0"/>
          <w:iCs w:val="0"/>
          <w:snapToGrid w:val="0"/>
          <w:color w:val="auto"/>
          <w:kern w:val="0"/>
          <w:sz w:val="24"/>
          <w:highlight w:val="none"/>
        </w:rPr>
        <w:t>日签订。</w:t>
      </w:r>
    </w:p>
    <w:p w14:paraId="4D0182F0">
      <w:pPr>
        <w:snapToGrid w:val="0"/>
        <w:spacing w:line="360" w:lineRule="auto"/>
        <w:outlineLvl w:val="1"/>
        <w:rPr>
          <w:rFonts w:hint="eastAsia" w:ascii="仿宋" w:hAnsi="仿宋" w:eastAsia="仿宋" w:cs="仿宋"/>
          <w:b/>
          <w:bCs/>
          <w:i w:val="0"/>
          <w:iCs w:val="0"/>
          <w:snapToGrid w:val="0"/>
          <w:color w:val="auto"/>
          <w:kern w:val="0"/>
          <w:sz w:val="24"/>
          <w:highlight w:val="none"/>
        </w:rPr>
      </w:pPr>
      <w:bookmarkStart w:id="515" w:name="_Toc28485"/>
      <w:bookmarkStart w:id="516" w:name="_Toc97299507"/>
      <w:bookmarkStart w:id="517" w:name="_Toc361220419"/>
      <w:r>
        <w:rPr>
          <w:rFonts w:hint="eastAsia" w:ascii="仿宋" w:hAnsi="仿宋" w:eastAsia="仿宋" w:cs="仿宋"/>
          <w:b/>
          <w:bCs/>
          <w:i w:val="0"/>
          <w:iCs w:val="0"/>
          <w:snapToGrid w:val="0"/>
          <w:color w:val="auto"/>
          <w:kern w:val="0"/>
          <w:sz w:val="24"/>
          <w:highlight w:val="none"/>
          <w:lang w:val="en-US" w:eastAsia="zh-CN"/>
        </w:rPr>
        <w:t>十一</w:t>
      </w:r>
      <w:r>
        <w:rPr>
          <w:rFonts w:hint="eastAsia" w:ascii="仿宋" w:hAnsi="仿宋" w:eastAsia="仿宋" w:cs="仿宋"/>
          <w:b/>
          <w:bCs/>
          <w:i w:val="0"/>
          <w:iCs w:val="0"/>
          <w:snapToGrid w:val="0"/>
          <w:color w:val="auto"/>
          <w:kern w:val="0"/>
          <w:sz w:val="24"/>
          <w:highlight w:val="none"/>
        </w:rPr>
        <w:t>、签订地点</w:t>
      </w:r>
      <w:bookmarkEnd w:id="515"/>
      <w:bookmarkEnd w:id="516"/>
      <w:bookmarkEnd w:id="517"/>
    </w:p>
    <w:p w14:paraId="65ABA8B1">
      <w:pPr>
        <w:snapToGrid w:val="0"/>
        <w:spacing w:line="360" w:lineRule="auto"/>
        <w:rPr>
          <w:rFonts w:hint="eastAsia" w:ascii="仿宋" w:hAnsi="仿宋" w:eastAsia="仿宋" w:cs="仿宋"/>
          <w:bCs/>
          <w:i w:val="0"/>
          <w:iCs w:val="0"/>
          <w:snapToGrid w:val="0"/>
          <w:color w:val="auto"/>
          <w:kern w:val="0"/>
          <w:sz w:val="24"/>
          <w:highlight w:val="none"/>
        </w:rPr>
      </w:pPr>
      <w:r>
        <w:rPr>
          <w:rFonts w:hint="eastAsia" w:ascii="仿宋" w:hAnsi="仿宋" w:eastAsia="仿宋" w:cs="仿宋"/>
          <w:bCs/>
          <w:i w:val="0"/>
          <w:iCs w:val="0"/>
          <w:snapToGrid w:val="0"/>
          <w:color w:val="auto"/>
          <w:kern w:val="0"/>
          <w:sz w:val="24"/>
          <w:highlight w:val="none"/>
        </w:rPr>
        <w:t xml:space="preserve">    本合同在</w:t>
      </w:r>
      <w:r>
        <w:rPr>
          <w:rFonts w:hint="eastAsia" w:ascii="仿宋" w:hAnsi="仿宋" w:eastAsia="仿宋" w:cs="仿宋"/>
          <w:bCs/>
          <w:i w:val="0"/>
          <w:iCs w:val="0"/>
          <w:snapToGrid w:val="0"/>
          <w:color w:val="auto"/>
          <w:kern w:val="0"/>
          <w:sz w:val="24"/>
          <w:highlight w:val="none"/>
          <w:u w:val="single"/>
        </w:rPr>
        <w:t xml:space="preserve">   </w:t>
      </w:r>
      <w:bookmarkStart w:id="518" w:name="SOA_zyht_htqddd"/>
      <w:r>
        <w:rPr>
          <w:rFonts w:hint="eastAsia" w:ascii="仿宋" w:hAnsi="仿宋" w:eastAsia="仿宋" w:cs="仿宋"/>
          <w:bCs/>
          <w:i w:val="0"/>
          <w:iCs w:val="0"/>
          <w:snapToGrid w:val="0"/>
          <w:color w:val="auto"/>
          <w:kern w:val="0"/>
          <w:sz w:val="24"/>
          <w:highlight w:val="none"/>
          <w:u w:val="single"/>
        </w:rPr>
        <w:t xml:space="preserve">  </w:t>
      </w:r>
      <w:r>
        <w:rPr>
          <w:rFonts w:hint="eastAsia" w:ascii="仿宋" w:hAnsi="仿宋" w:eastAsia="仿宋" w:cs="仿宋"/>
          <w:bCs/>
          <w:i w:val="0"/>
          <w:iCs w:val="0"/>
          <w:snapToGrid w:val="0"/>
          <w:color w:val="auto"/>
          <w:kern w:val="0"/>
          <w:sz w:val="24"/>
          <w:highlight w:val="none"/>
          <w:u w:val="single"/>
          <w:lang w:val="en-US" w:eastAsia="zh-CN"/>
        </w:rPr>
        <w:t xml:space="preserve">   </w:t>
      </w:r>
      <w:r>
        <w:rPr>
          <w:rFonts w:hint="eastAsia" w:ascii="仿宋" w:hAnsi="仿宋" w:eastAsia="仿宋" w:cs="仿宋"/>
          <w:bCs/>
          <w:i w:val="0"/>
          <w:iCs w:val="0"/>
          <w:snapToGrid w:val="0"/>
          <w:color w:val="auto"/>
          <w:kern w:val="0"/>
          <w:sz w:val="24"/>
          <w:highlight w:val="none"/>
          <w:u w:val="single"/>
        </w:rPr>
        <w:t xml:space="preserve">   </w:t>
      </w:r>
      <w:bookmarkEnd w:id="518"/>
      <w:r>
        <w:rPr>
          <w:rFonts w:hint="eastAsia" w:ascii="仿宋" w:hAnsi="仿宋" w:eastAsia="仿宋" w:cs="仿宋"/>
          <w:bCs/>
          <w:i w:val="0"/>
          <w:iCs w:val="0"/>
          <w:snapToGrid w:val="0"/>
          <w:color w:val="auto"/>
          <w:kern w:val="0"/>
          <w:sz w:val="24"/>
          <w:highlight w:val="none"/>
          <w:u w:val="single"/>
        </w:rPr>
        <w:t xml:space="preserve">  </w:t>
      </w:r>
      <w:r>
        <w:rPr>
          <w:rFonts w:hint="eastAsia" w:ascii="仿宋" w:hAnsi="仿宋" w:eastAsia="仿宋" w:cs="仿宋"/>
          <w:bCs/>
          <w:i w:val="0"/>
          <w:iCs w:val="0"/>
          <w:snapToGrid w:val="0"/>
          <w:color w:val="auto"/>
          <w:kern w:val="0"/>
          <w:sz w:val="24"/>
          <w:highlight w:val="none"/>
        </w:rPr>
        <w:t>签订。</w:t>
      </w:r>
    </w:p>
    <w:p w14:paraId="0593BD86">
      <w:pPr>
        <w:snapToGrid w:val="0"/>
        <w:spacing w:line="360" w:lineRule="auto"/>
        <w:outlineLvl w:val="1"/>
        <w:rPr>
          <w:rFonts w:hint="eastAsia" w:ascii="仿宋" w:hAnsi="仿宋" w:eastAsia="仿宋" w:cs="仿宋"/>
          <w:b/>
          <w:bCs/>
          <w:i w:val="0"/>
          <w:iCs w:val="0"/>
          <w:snapToGrid w:val="0"/>
          <w:color w:val="auto"/>
          <w:kern w:val="0"/>
          <w:sz w:val="24"/>
          <w:highlight w:val="none"/>
        </w:rPr>
      </w:pPr>
      <w:bookmarkStart w:id="519" w:name="_Toc97299508"/>
      <w:bookmarkStart w:id="520" w:name="_Toc16826"/>
      <w:bookmarkStart w:id="521" w:name="_Toc361220420"/>
      <w:r>
        <w:rPr>
          <w:rFonts w:hint="eastAsia" w:ascii="仿宋" w:hAnsi="仿宋" w:eastAsia="仿宋" w:cs="仿宋"/>
          <w:b/>
          <w:bCs/>
          <w:i w:val="0"/>
          <w:iCs w:val="0"/>
          <w:snapToGrid w:val="0"/>
          <w:color w:val="auto"/>
          <w:kern w:val="0"/>
          <w:sz w:val="24"/>
          <w:highlight w:val="none"/>
          <w:lang w:val="en-US" w:eastAsia="zh-CN"/>
        </w:rPr>
        <w:t>十二</w:t>
      </w:r>
      <w:r>
        <w:rPr>
          <w:rFonts w:hint="eastAsia" w:ascii="仿宋" w:hAnsi="仿宋" w:eastAsia="仿宋" w:cs="仿宋"/>
          <w:b/>
          <w:bCs/>
          <w:i w:val="0"/>
          <w:iCs w:val="0"/>
          <w:snapToGrid w:val="0"/>
          <w:color w:val="auto"/>
          <w:kern w:val="0"/>
          <w:sz w:val="24"/>
          <w:highlight w:val="none"/>
        </w:rPr>
        <w:t>、补充协议</w:t>
      </w:r>
      <w:bookmarkEnd w:id="519"/>
      <w:bookmarkEnd w:id="520"/>
      <w:bookmarkEnd w:id="521"/>
    </w:p>
    <w:p w14:paraId="1EE2D987">
      <w:pPr>
        <w:snapToGrid w:val="0"/>
        <w:spacing w:line="360" w:lineRule="auto"/>
        <w:ind w:firstLine="480" w:firstLineChars="200"/>
        <w:rPr>
          <w:rFonts w:hint="eastAsia" w:ascii="仿宋" w:hAnsi="仿宋" w:eastAsia="仿宋" w:cs="仿宋"/>
          <w:b/>
          <w:bCs/>
          <w:i w:val="0"/>
          <w:iCs w:val="0"/>
          <w:snapToGrid w:val="0"/>
          <w:color w:val="auto"/>
          <w:kern w:val="0"/>
          <w:sz w:val="24"/>
          <w:highlight w:val="none"/>
        </w:rPr>
      </w:pPr>
      <w:r>
        <w:rPr>
          <w:rFonts w:hint="eastAsia" w:ascii="仿宋" w:hAnsi="仿宋" w:eastAsia="仿宋" w:cs="仿宋"/>
          <w:bCs/>
          <w:i w:val="0"/>
          <w:iCs w:val="0"/>
          <w:snapToGrid w:val="0"/>
          <w:color w:val="auto"/>
          <w:kern w:val="0"/>
          <w:sz w:val="24"/>
          <w:highlight w:val="none"/>
        </w:rPr>
        <w:t>合同未尽事宜，合同当事人另行签订补充协议，补充协议是合同的组成部分。</w:t>
      </w:r>
    </w:p>
    <w:p w14:paraId="5896CC47">
      <w:pPr>
        <w:snapToGrid w:val="0"/>
        <w:spacing w:line="360" w:lineRule="auto"/>
        <w:outlineLvl w:val="1"/>
        <w:rPr>
          <w:rFonts w:hint="eastAsia" w:ascii="仿宋" w:hAnsi="仿宋" w:eastAsia="仿宋" w:cs="仿宋"/>
          <w:b/>
          <w:bCs/>
          <w:i w:val="0"/>
          <w:iCs w:val="0"/>
          <w:snapToGrid w:val="0"/>
          <w:color w:val="auto"/>
          <w:kern w:val="0"/>
          <w:sz w:val="24"/>
          <w:highlight w:val="none"/>
        </w:rPr>
      </w:pPr>
      <w:bookmarkStart w:id="522" w:name="_Toc361220421"/>
      <w:bookmarkStart w:id="523" w:name="_Toc97299509"/>
      <w:bookmarkStart w:id="524" w:name="_Toc21854"/>
      <w:r>
        <w:rPr>
          <w:rFonts w:hint="eastAsia" w:ascii="仿宋" w:hAnsi="仿宋" w:eastAsia="仿宋" w:cs="仿宋"/>
          <w:b/>
          <w:bCs/>
          <w:i w:val="0"/>
          <w:iCs w:val="0"/>
          <w:snapToGrid w:val="0"/>
          <w:color w:val="auto"/>
          <w:kern w:val="0"/>
          <w:sz w:val="24"/>
          <w:highlight w:val="none"/>
          <w:lang w:val="en-US" w:eastAsia="zh-CN"/>
        </w:rPr>
        <w:t>十三</w:t>
      </w:r>
      <w:r>
        <w:rPr>
          <w:rFonts w:hint="eastAsia" w:ascii="仿宋" w:hAnsi="仿宋" w:eastAsia="仿宋" w:cs="仿宋"/>
          <w:b/>
          <w:bCs/>
          <w:i w:val="0"/>
          <w:iCs w:val="0"/>
          <w:snapToGrid w:val="0"/>
          <w:color w:val="auto"/>
          <w:kern w:val="0"/>
          <w:sz w:val="24"/>
          <w:highlight w:val="none"/>
        </w:rPr>
        <w:t>、合同生效</w:t>
      </w:r>
      <w:bookmarkEnd w:id="522"/>
      <w:bookmarkEnd w:id="523"/>
      <w:bookmarkEnd w:id="524"/>
    </w:p>
    <w:p w14:paraId="304533CE">
      <w:pPr>
        <w:snapToGrid w:val="0"/>
        <w:spacing w:line="360" w:lineRule="auto"/>
        <w:ind w:firstLine="480" w:firstLineChars="200"/>
        <w:rPr>
          <w:rFonts w:hint="eastAsia" w:ascii="仿宋" w:hAnsi="仿宋" w:eastAsia="仿宋" w:cs="仿宋"/>
          <w:bCs/>
          <w:i w:val="0"/>
          <w:iCs w:val="0"/>
          <w:snapToGrid w:val="0"/>
          <w:color w:val="auto"/>
          <w:kern w:val="0"/>
          <w:sz w:val="24"/>
          <w:highlight w:val="none"/>
        </w:rPr>
      </w:pPr>
      <w:r>
        <w:rPr>
          <w:rFonts w:hint="eastAsia" w:ascii="仿宋" w:hAnsi="仿宋" w:eastAsia="仿宋" w:cs="仿宋"/>
          <w:bCs/>
          <w:i w:val="0"/>
          <w:iCs w:val="0"/>
          <w:snapToGrid w:val="0"/>
          <w:color w:val="auto"/>
          <w:kern w:val="0"/>
          <w:sz w:val="24"/>
          <w:highlight w:val="none"/>
        </w:rPr>
        <w:t>本合同自</w:t>
      </w:r>
      <w:r>
        <w:rPr>
          <w:rFonts w:hint="eastAsia" w:ascii="仿宋" w:hAnsi="仿宋" w:eastAsia="仿宋" w:cs="仿宋"/>
          <w:bCs/>
          <w:i w:val="0"/>
          <w:iCs w:val="0"/>
          <w:snapToGrid w:val="0"/>
          <w:color w:val="auto"/>
          <w:kern w:val="0"/>
          <w:sz w:val="24"/>
          <w:highlight w:val="none"/>
          <w:u w:val="single"/>
        </w:rPr>
        <w:t xml:space="preserve">  </w:t>
      </w:r>
      <w:bookmarkStart w:id="525" w:name="SOA_hhxys_htsx"/>
      <w:r>
        <w:rPr>
          <w:rFonts w:hint="eastAsia" w:ascii="仿宋" w:hAnsi="仿宋" w:eastAsia="仿宋" w:cs="仿宋"/>
          <w:bCs/>
          <w:i w:val="0"/>
          <w:iCs w:val="0"/>
          <w:snapToGrid w:val="0"/>
          <w:color w:val="auto"/>
          <w:kern w:val="0"/>
          <w:sz w:val="24"/>
          <w:highlight w:val="none"/>
          <w:u w:val="single"/>
        </w:rPr>
        <w:t xml:space="preserve">  </w:t>
      </w:r>
      <w:r>
        <w:rPr>
          <w:rFonts w:hint="eastAsia" w:ascii="仿宋" w:hAnsi="仿宋" w:eastAsia="仿宋" w:cs="仿宋"/>
          <w:b/>
          <w:bCs/>
          <w:i w:val="0"/>
          <w:iCs w:val="0"/>
          <w:snapToGrid w:val="0"/>
          <w:color w:val="auto"/>
          <w:kern w:val="0"/>
          <w:sz w:val="24"/>
          <w:highlight w:val="none"/>
          <w:u w:val="single"/>
        </w:rPr>
        <w:t xml:space="preserve">   </w:t>
      </w:r>
      <w:r>
        <w:rPr>
          <w:rFonts w:hint="eastAsia" w:ascii="仿宋" w:hAnsi="仿宋" w:eastAsia="仿宋" w:cs="仿宋"/>
          <w:bCs/>
          <w:i w:val="0"/>
          <w:iCs w:val="0"/>
          <w:snapToGrid w:val="0"/>
          <w:color w:val="auto"/>
          <w:kern w:val="0"/>
          <w:sz w:val="24"/>
          <w:highlight w:val="none"/>
          <w:u w:val="single"/>
        </w:rPr>
        <w:t xml:space="preserve">   </w:t>
      </w:r>
      <w:bookmarkEnd w:id="525"/>
      <w:r>
        <w:rPr>
          <w:rFonts w:hint="eastAsia" w:ascii="仿宋" w:hAnsi="仿宋" w:eastAsia="仿宋" w:cs="仿宋"/>
          <w:bCs/>
          <w:i w:val="0"/>
          <w:iCs w:val="0"/>
          <w:snapToGrid w:val="0"/>
          <w:color w:val="auto"/>
          <w:kern w:val="0"/>
          <w:sz w:val="24"/>
          <w:highlight w:val="none"/>
          <w:u w:val="single"/>
        </w:rPr>
        <w:t xml:space="preserve">  </w:t>
      </w:r>
      <w:r>
        <w:rPr>
          <w:rFonts w:hint="eastAsia" w:ascii="仿宋" w:hAnsi="仿宋" w:eastAsia="仿宋" w:cs="仿宋"/>
          <w:bCs/>
          <w:i w:val="0"/>
          <w:iCs w:val="0"/>
          <w:snapToGrid w:val="0"/>
          <w:color w:val="auto"/>
          <w:kern w:val="0"/>
          <w:sz w:val="24"/>
          <w:highlight w:val="none"/>
        </w:rPr>
        <w:t>生效。</w:t>
      </w:r>
    </w:p>
    <w:p w14:paraId="441A508F">
      <w:pPr>
        <w:snapToGrid w:val="0"/>
        <w:spacing w:line="360" w:lineRule="auto"/>
        <w:outlineLvl w:val="1"/>
        <w:rPr>
          <w:rFonts w:hint="eastAsia" w:ascii="仿宋" w:hAnsi="仿宋" w:eastAsia="仿宋" w:cs="仿宋"/>
          <w:b/>
          <w:bCs/>
          <w:i w:val="0"/>
          <w:iCs w:val="0"/>
          <w:snapToGrid w:val="0"/>
          <w:color w:val="auto"/>
          <w:kern w:val="0"/>
          <w:sz w:val="24"/>
          <w:highlight w:val="none"/>
        </w:rPr>
      </w:pPr>
      <w:bookmarkStart w:id="526" w:name="_Toc15126"/>
      <w:bookmarkStart w:id="527" w:name="_Toc361220422"/>
      <w:bookmarkStart w:id="528" w:name="_Toc97299510"/>
      <w:r>
        <w:rPr>
          <w:rFonts w:hint="eastAsia" w:ascii="仿宋" w:hAnsi="仿宋" w:eastAsia="仿宋" w:cs="仿宋"/>
          <w:b/>
          <w:bCs/>
          <w:i w:val="0"/>
          <w:iCs w:val="0"/>
          <w:snapToGrid w:val="0"/>
          <w:color w:val="auto"/>
          <w:kern w:val="0"/>
          <w:sz w:val="24"/>
          <w:highlight w:val="none"/>
          <w:lang w:val="en-US" w:eastAsia="zh-CN"/>
        </w:rPr>
        <w:t>十四</w:t>
      </w:r>
      <w:r>
        <w:rPr>
          <w:rFonts w:hint="eastAsia" w:ascii="仿宋" w:hAnsi="仿宋" w:eastAsia="仿宋" w:cs="仿宋"/>
          <w:b/>
          <w:bCs/>
          <w:i w:val="0"/>
          <w:iCs w:val="0"/>
          <w:snapToGrid w:val="0"/>
          <w:color w:val="auto"/>
          <w:kern w:val="0"/>
          <w:sz w:val="24"/>
          <w:highlight w:val="none"/>
        </w:rPr>
        <w:t>、合同份数</w:t>
      </w:r>
      <w:bookmarkEnd w:id="526"/>
      <w:bookmarkEnd w:id="527"/>
      <w:bookmarkEnd w:id="528"/>
    </w:p>
    <w:p w14:paraId="27CE0E25">
      <w:pPr>
        <w:snapToGrid w:val="0"/>
        <w:spacing w:line="360" w:lineRule="auto"/>
        <w:ind w:left="240" w:leftChars="100" w:firstLine="240" w:firstLineChars="100"/>
        <w:rPr>
          <w:rFonts w:hint="eastAsia" w:ascii="仿宋" w:hAnsi="仿宋" w:eastAsia="仿宋" w:cs="仿宋"/>
          <w:bCs/>
          <w:i w:val="0"/>
          <w:iCs w:val="0"/>
          <w:snapToGrid w:val="0"/>
          <w:color w:val="auto"/>
          <w:kern w:val="0"/>
          <w:sz w:val="24"/>
          <w:highlight w:val="none"/>
        </w:rPr>
      </w:pPr>
      <w:r>
        <w:rPr>
          <w:rFonts w:hint="eastAsia" w:ascii="仿宋" w:hAnsi="仿宋" w:eastAsia="仿宋" w:cs="仿宋"/>
          <w:bCs/>
          <w:i w:val="0"/>
          <w:iCs w:val="0"/>
          <w:snapToGrid w:val="0"/>
          <w:color w:val="auto"/>
          <w:kern w:val="0"/>
          <w:sz w:val="24"/>
          <w:highlight w:val="none"/>
        </w:rPr>
        <w:t>本合同一式</w:t>
      </w:r>
      <w:r>
        <w:rPr>
          <w:rFonts w:hint="eastAsia" w:ascii="仿宋" w:hAnsi="仿宋" w:eastAsia="仿宋" w:cs="仿宋"/>
          <w:b/>
          <w:bCs/>
          <w:i w:val="0"/>
          <w:iCs w:val="0"/>
          <w:snapToGrid w:val="0"/>
          <w:color w:val="auto"/>
          <w:kern w:val="0"/>
          <w:sz w:val="24"/>
          <w:highlight w:val="none"/>
          <w:u w:val="single"/>
        </w:rPr>
        <w:t xml:space="preserve">  </w:t>
      </w:r>
      <w:r>
        <w:rPr>
          <w:rFonts w:hint="eastAsia" w:ascii="仿宋" w:hAnsi="仿宋" w:eastAsia="仿宋" w:cs="仿宋"/>
          <w:bCs/>
          <w:i w:val="0"/>
          <w:iCs w:val="0"/>
          <w:snapToGrid w:val="0"/>
          <w:color w:val="auto"/>
          <w:kern w:val="0"/>
          <w:sz w:val="24"/>
          <w:highlight w:val="none"/>
        </w:rPr>
        <w:t>份，均具有同等法律效力，发包人执</w:t>
      </w:r>
      <w:r>
        <w:rPr>
          <w:rFonts w:hint="eastAsia" w:ascii="仿宋" w:hAnsi="仿宋" w:eastAsia="仿宋" w:cs="仿宋"/>
          <w:bCs/>
          <w:i w:val="0"/>
          <w:iCs w:val="0"/>
          <w:snapToGrid w:val="0"/>
          <w:color w:val="auto"/>
          <w:kern w:val="0"/>
          <w:sz w:val="24"/>
          <w:highlight w:val="none"/>
          <w:u w:val="single"/>
        </w:rPr>
        <w:t xml:space="preserve">  </w:t>
      </w:r>
      <w:r>
        <w:rPr>
          <w:rFonts w:hint="eastAsia" w:ascii="仿宋" w:hAnsi="仿宋" w:eastAsia="仿宋" w:cs="仿宋"/>
          <w:bCs/>
          <w:i w:val="0"/>
          <w:iCs w:val="0"/>
          <w:snapToGrid w:val="0"/>
          <w:color w:val="auto"/>
          <w:kern w:val="0"/>
          <w:sz w:val="24"/>
          <w:highlight w:val="none"/>
        </w:rPr>
        <w:t>份，承包人执</w:t>
      </w:r>
      <w:r>
        <w:rPr>
          <w:rFonts w:hint="eastAsia" w:ascii="仿宋" w:hAnsi="仿宋" w:eastAsia="仿宋" w:cs="仿宋"/>
          <w:b/>
          <w:i w:val="0"/>
          <w:iCs w:val="0"/>
          <w:snapToGrid w:val="0"/>
          <w:color w:val="auto"/>
          <w:kern w:val="0"/>
          <w:sz w:val="24"/>
          <w:highlight w:val="none"/>
          <w:u w:val="single"/>
        </w:rPr>
        <w:t xml:space="preserve">  </w:t>
      </w:r>
      <w:r>
        <w:rPr>
          <w:rFonts w:hint="eastAsia" w:ascii="仿宋" w:hAnsi="仿宋" w:eastAsia="仿宋" w:cs="仿宋"/>
          <w:bCs/>
          <w:i w:val="0"/>
          <w:iCs w:val="0"/>
          <w:snapToGrid w:val="0"/>
          <w:color w:val="auto"/>
          <w:kern w:val="0"/>
          <w:sz w:val="24"/>
          <w:highlight w:val="none"/>
        </w:rPr>
        <w:t>份。</w:t>
      </w:r>
    </w:p>
    <w:p w14:paraId="04342E85">
      <w:pPr>
        <w:snapToGrid w:val="0"/>
        <w:spacing w:line="240" w:lineRule="auto"/>
        <w:ind w:firstLine="480" w:firstLineChars="200"/>
        <w:rPr>
          <w:rFonts w:hint="eastAsia" w:ascii="仿宋" w:hAnsi="仿宋" w:eastAsia="仿宋" w:cs="仿宋"/>
          <w:i w:val="0"/>
          <w:iCs w:val="0"/>
          <w:snapToGrid w:val="0"/>
          <w:color w:val="auto"/>
          <w:kern w:val="0"/>
          <w:sz w:val="24"/>
          <w:highlight w:val="none"/>
        </w:rPr>
      </w:pPr>
    </w:p>
    <w:p w14:paraId="5E925518">
      <w:pPr>
        <w:snapToGrid w:val="0"/>
        <w:spacing w:line="360" w:lineRule="auto"/>
        <w:ind w:firstLine="480" w:firstLineChars="200"/>
        <w:rPr>
          <w:rFonts w:hint="eastAsia" w:ascii="仿宋" w:hAnsi="仿宋" w:eastAsia="仿宋" w:cs="仿宋"/>
          <w:i w:val="0"/>
          <w:iCs w:val="0"/>
          <w:snapToGrid w:val="0"/>
          <w:color w:val="auto"/>
          <w:kern w:val="0"/>
          <w:sz w:val="24"/>
          <w:highlight w:val="none"/>
        </w:rPr>
      </w:pPr>
      <w:r>
        <w:rPr>
          <w:rFonts w:hint="eastAsia" w:ascii="仿宋" w:hAnsi="仿宋" w:eastAsia="仿宋" w:cs="仿宋"/>
          <w:i w:val="0"/>
          <w:iCs w:val="0"/>
          <w:snapToGrid w:val="0"/>
          <w:color w:val="auto"/>
          <w:kern w:val="0"/>
          <w:sz w:val="24"/>
          <w:highlight w:val="none"/>
        </w:rPr>
        <w:t>发包人：  (公章)</w:t>
      </w:r>
      <w:r>
        <w:rPr>
          <w:rFonts w:hint="eastAsia" w:ascii="仿宋" w:hAnsi="仿宋" w:eastAsia="仿宋" w:cs="仿宋"/>
          <w:i w:val="0"/>
          <w:iCs w:val="0"/>
          <w:snapToGrid w:val="0"/>
          <w:color w:val="auto"/>
          <w:kern w:val="0"/>
          <w:sz w:val="24"/>
          <w:highlight w:val="none"/>
        </w:rPr>
        <w:tab/>
      </w:r>
      <w:r>
        <w:rPr>
          <w:rFonts w:hint="eastAsia" w:ascii="仿宋" w:hAnsi="仿宋" w:eastAsia="仿宋" w:cs="仿宋"/>
          <w:i w:val="0"/>
          <w:iCs w:val="0"/>
          <w:snapToGrid w:val="0"/>
          <w:color w:val="auto"/>
          <w:kern w:val="0"/>
          <w:sz w:val="24"/>
          <w:highlight w:val="none"/>
        </w:rPr>
        <w:tab/>
      </w:r>
      <w:r>
        <w:rPr>
          <w:rFonts w:hint="eastAsia" w:ascii="仿宋" w:hAnsi="仿宋" w:eastAsia="仿宋" w:cs="仿宋"/>
          <w:i w:val="0"/>
          <w:iCs w:val="0"/>
          <w:snapToGrid w:val="0"/>
          <w:color w:val="auto"/>
          <w:kern w:val="0"/>
          <w:sz w:val="24"/>
          <w:highlight w:val="none"/>
        </w:rPr>
        <w:tab/>
      </w:r>
      <w:r>
        <w:rPr>
          <w:rFonts w:hint="eastAsia" w:ascii="仿宋" w:hAnsi="仿宋" w:eastAsia="仿宋" w:cs="仿宋"/>
          <w:i w:val="0"/>
          <w:iCs w:val="0"/>
          <w:snapToGrid w:val="0"/>
          <w:color w:val="auto"/>
          <w:kern w:val="0"/>
          <w:sz w:val="24"/>
          <w:highlight w:val="none"/>
        </w:rPr>
        <w:tab/>
      </w:r>
      <w:r>
        <w:rPr>
          <w:rFonts w:hint="eastAsia" w:ascii="仿宋" w:hAnsi="仿宋" w:eastAsia="仿宋" w:cs="仿宋"/>
          <w:i w:val="0"/>
          <w:iCs w:val="0"/>
          <w:snapToGrid w:val="0"/>
          <w:color w:val="auto"/>
          <w:kern w:val="0"/>
          <w:sz w:val="24"/>
          <w:highlight w:val="none"/>
        </w:rPr>
        <w:tab/>
      </w:r>
      <w:r>
        <w:rPr>
          <w:rFonts w:hint="eastAsia" w:ascii="仿宋" w:hAnsi="仿宋" w:eastAsia="仿宋" w:cs="仿宋"/>
          <w:i w:val="0"/>
          <w:iCs w:val="0"/>
          <w:snapToGrid w:val="0"/>
          <w:color w:val="auto"/>
          <w:kern w:val="0"/>
          <w:sz w:val="24"/>
          <w:highlight w:val="none"/>
        </w:rPr>
        <w:tab/>
      </w:r>
      <w:r>
        <w:rPr>
          <w:rFonts w:hint="eastAsia" w:ascii="仿宋" w:hAnsi="仿宋" w:eastAsia="仿宋" w:cs="仿宋"/>
          <w:i w:val="0"/>
          <w:iCs w:val="0"/>
          <w:snapToGrid w:val="0"/>
          <w:color w:val="auto"/>
          <w:kern w:val="0"/>
          <w:sz w:val="24"/>
          <w:highlight w:val="none"/>
        </w:rPr>
        <w:tab/>
      </w:r>
      <w:r>
        <w:rPr>
          <w:rFonts w:hint="eastAsia" w:ascii="仿宋" w:hAnsi="仿宋" w:eastAsia="仿宋" w:cs="仿宋"/>
          <w:i w:val="0"/>
          <w:iCs w:val="0"/>
          <w:snapToGrid w:val="0"/>
          <w:color w:val="auto"/>
          <w:kern w:val="0"/>
          <w:sz w:val="24"/>
          <w:highlight w:val="none"/>
        </w:rPr>
        <w:t>承包人：  (公章)</w:t>
      </w:r>
    </w:p>
    <w:p w14:paraId="28690781">
      <w:pPr>
        <w:snapToGrid w:val="0"/>
        <w:spacing w:line="360" w:lineRule="auto"/>
        <w:ind w:firstLine="480" w:firstLineChars="200"/>
        <w:rPr>
          <w:rFonts w:hint="eastAsia" w:ascii="仿宋" w:hAnsi="仿宋" w:eastAsia="仿宋" w:cs="仿宋"/>
          <w:bCs/>
          <w:i w:val="0"/>
          <w:iCs w:val="0"/>
          <w:snapToGrid w:val="0"/>
          <w:color w:val="auto"/>
          <w:kern w:val="0"/>
          <w:sz w:val="24"/>
          <w:highlight w:val="none"/>
        </w:rPr>
      </w:pPr>
      <w:r>
        <w:rPr>
          <w:rFonts w:hint="eastAsia" w:ascii="仿宋" w:hAnsi="仿宋" w:eastAsia="仿宋" w:cs="仿宋"/>
          <w:i w:val="0"/>
          <w:iCs w:val="0"/>
          <w:snapToGrid w:val="0"/>
          <w:color w:val="auto"/>
          <w:kern w:val="0"/>
          <w:sz w:val="24"/>
          <w:highlight w:val="none"/>
        </w:rPr>
        <w:t>法定代表人或其委托代理人：</w:t>
      </w:r>
      <w:r>
        <w:rPr>
          <w:rFonts w:hint="eastAsia" w:ascii="仿宋" w:hAnsi="仿宋" w:eastAsia="仿宋" w:cs="仿宋"/>
          <w:i w:val="0"/>
          <w:iCs w:val="0"/>
          <w:snapToGrid w:val="0"/>
          <w:color w:val="auto"/>
          <w:kern w:val="0"/>
          <w:sz w:val="24"/>
          <w:highlight w:val="none"/>
        </w:rPr>
        <w:tab/>
      </w:r>
      <w:r>
        <w:rPr>
          <w:rFonts w:hint="eastAsia" w:ascii="仿宋" w:hAnsi="仿宋" w:eastAsia="仿宋" w:cs="仿宋"/>
          <w:i w:val="0"/>
          <w:iCs w:val="0"/>
          <w:snapToGrid w:val="0"/>
          <w:color w:val="auto"/>
          <w:kern w:val="0"/>
          <w:sz w:val="24"/>
          <w:highlight w:val="none"/>
        </w:rPr>
        <w:tab/>
      </w:r>
      <w:r>
        <w:rPr>
          <w:rFonts w:hint="eastAsia" w:ascii="仿宋" w:hAnsi="仿宋" w:eastAsia="仿宋" w:cs="仿宋"/>
          <w:i w:val="0"/>
          <w:iCs w:val="0"/>
          <w:snapToGrid w:val="0"/>
          <w:color w:val="auto"/>
          <w:kern w:val="0"/>
          <w:sz w:val="24"/>
          <w:highlight w:val="none"/>
        </w:rPr>
        <w:tab/>
      </w:r>
      <w:r>
        <w:rPr>
          <w:rFonts w:hint="eastAsia" w:ascii="仿宋" w:hAnsi="仿宋" w:eastAsia="仿宋" w:cs="仿宋"/>
          <w:i w:val="0"/>
          <w:iCs w:val="0"/>
          <w:snapToGrid w:val="0"/>
          <w:color w:val="auto"/>
          <w:kern w:val="0"/>
          <w:sz w:val="24"/>
          <w:highlight w:val="none"/>
        </w:rPr>
        <w:tab/>
      </w:r>
      <w:r>
        <w:rPr>
          <w:rFonts w:hint="eastAsia" w:ascii="仿宋" w:hAnsi="仿宋" w:eastAsia="仿宋" w:cs="仿宋"/>
          <w:i w:val="0"/>
          <w:iCs w:val="0"/>
          <w:snapToGrid w:val="0"/>
          <w:color w:val="auto"/>
          <w:kern w:val="0"/>
          <w:sz w:val="24"/>
          <w:highlight w:val="none"/>
        </w:rPr>
        <w:t>法定代表人或其委托代理人：</w:t>
      </w:r>
    </w:p>
    <w:p w14:paraId="401364E4">
      <w:pPr>
        <w:snapToGrid w:val="0"/>
        <w:spacing w:line="360" w:lineRule="auto"/>
        <w:ind w:firstLine="480" w:firstLineChars="200"/>
        <w:rPr>
          <w:rFonts w:hint="eastAsia" w:ascii="仿宋" w:hAnsi="仿宋" w:eastAsia="仿宋" w:cs="仿宋"/>
          <w:i w:val="0"/>
          <w:iCs w:val="0"/>
          <w:snapToGrid w:val="0"/>
          <w:color w:val="auto"/>
          <w:kern w:val="0"/>
          <w:sz w:val="24"/>
          <w:highlight w:val="none"/>
        </w:rPr>
      </w:pPr>
      <w:r>
        <w:rPr>
          <w:rFonts w:hint="eastAsia" w:ascii="仿宋" w:hAnsi="仿宋" w:eastAsia="仿宋" w:cs="仿宋"/>
          <w:i w:val="0"/>
          <w:iCs w:val="0"/>
          <w:snapToGrid w:val="0"/>
          <w:color w:val="auto"/>
          <w:kern w:val="0"/>
          <w:sz w:val="24"/>
          <w:highlight w:val="none"/>
        </w:rPr>
        <w:t>（签字）</w:t>
      </w:r>
      <w:r>
        <w:rPr>
          <w:rFonts w:hint="eastAsia" w:ascii="仿宋" w:hAnsi="仿宋" w:eastAsia="仿宋" w:cs="仿宋"/>
          <w:i w:val="0"/>
          <w:iCs w:val="0"/>
          <w:snapToGrid w:val="0"/>
          <w:color w:val="auto"/>
          <w:kern w:val="0"/>
          <w:sz w:val="24"/>
          <w:highlight w:val="none"/>
        </w:rPr>
        <w:tab/>
      </w:r>
      <w:r>
        <w:rPr>
          <w:rFonts w:hint="eastAsia" w:ascii="仿宋" w:hAnsi="仿宋" w:eastAsia="仿宋" w:cs="仿宋"/>
          <w:i w:val="0"/>
          <w:iCs w:val="0"/>
          <w:snapToGrid w:val="0"/>
          <w:color w:val="auto"/>
          <w:kern w:val="0"/>
          <w:sz w:val="24"/>
          <w:highlight w:val="none"/>
        </w:rPr>
        <w:tab/>
      </w:r>
      <w:r>
        <w:rPr>
          <w:rFonts w:hint="eastAsia" w:ascii="仿宋" w:hAnsi="仿宋" w:eastAsia="仿宋" w:cs="仿宋"/>
          <w:i w:val="0"/>
          <w:iCs w:val="0"/>
          <w:snapToGrid w:val="0"/>
          <w:color w:val="auto"/>
          <w:kern w:val="0"/>
          <w:sz w:val="24"/>
          <w:highlight w:val="none"/>
        </w:rPr>
        <w:tab/>
      </w:r>
      <w:r>
        <w:rPr>
          <w:rFonts w:hint="eastAsia" w:ascii="仿宋" w:hAnsi="仿宋" w:eastAsia="仿宋" w:cs="仿宋"/>
          <w:i w:val="0"/>
          <w:iCs w:val="0"/>
          <w:snapToGrid w:val="0"/>
          <w:color w:val="auto"/>
          <w:kern w:val="0"/>
          <w:sz w:val="24"/>
          <w:highlight w:val="none"/>
        </w:rPr>
        <w:tab/>
      </w:r>
      <w:r>
        <w:rPr>
          <w:rFonts w:hint="eastAsia" w:ascii="仿宋" w:hAnsi="仿宋" w:eastAsia="仿宋" w:cs="仿宋"/>
          <w:i w:val="0"/>
          <w:iCs w:val="0"/>
          <w:snapToGrid w:val="0"/>
          <w:color w:val="auto"/>
          <w:kern w:val="0"/>
          <w:sz w:val="24"/>
          <w:highlight w:val="none"/>
        </w:rPr>
        <w:tab/>
      </w:r>
      <w:r>
        <w:rPr>
          <w:rFonts w:hint="eastAsia" w:ascii="仿宋" w:hAnsi="仿宋" w:eastAsia="仿宋" w:cs="仿宋"/>
          <w:i w:val="0"/>
          <w:iCs w:val="0"/>
          <w:snapToGrid w:val="0"/>
          <w:color w:val="auto"/>
          <w:kern w:val="0"/>
          <w:sz w:val="24"/>
          <w:highlight w:val="none"/>
        </w:rPr>
        <w:tab/>
      </w:r>
      <w:r>
        <w:rPr>
          <w:rFonts w:hint="eastAsia" w:ascii="仿宋" w:hAnsi="仿宋" w:eastAsia="仿宋" w:cs="仿宋"/>
          <w:i w:val="0"/>
          <w:iCs w:val="0"/>
          <w:snapToGrid w:val="0"/>
          <w:color w:val="auto"/>
          <w:kern w:val="0"/>
          <w:sz w:val="24"/>
          <w:highlight w:val="none"/>
        </w:rPr>
        <w:tab/>
      </w:r>
      <w:r>
        <w:rPr>
          <w:rFonts w:hint="eastAsia" w:ascii="仿宋" w:hAnsi="仿宋" w:eastAsia="仿宋" w:cs="仿宋"/>
          <w:i w:val="0"/>
          <w:iCs w:val="0"/>
          <w:snapToGrid w:val="0"/>
          <w:color w:val="auto"/>
          <w:kern w:val="0"/>
          <w:sz w:val="24"/>
          <w:highlight w:val="none"/>
        </w:rPr>
        <w:tab/>
      </w:r>
      <w:r>
        <w:rPr>
          <w:rFonts w:hint="eastAsia" w:ascii="仿宋" w:hAnsi="仿宋" w:eastAsia="仿宋" w:cs="仿宋"/>
          <w:i w:val="0"/>
          <w:iCs w:val="0"/>
          <w:snapToGrid w:val="0"/>
          <w:color w:val="auto"/>
          <w:kern w:val="0"/>
          <w:sz w:val="24"/>
          <w:highlight w:val="none"/>
        </w:rPr>
        <w:tab/>
      </w:r>
      <w:r>
        <w:rPr>
          <w:rFonts w:hint="eastAsia" w:ascii="仿宋" w:hAnsi="仿宋" w:eastAsia="仿宋" w:cs="仿宋"/>
          <w:i w:val="0"/>
          <w:iCs w:val="0"/>
          <w:snapToGrid w:val="0"/>
          <w:color w:val="auto"/>
          <w:kern w:val="0"/>
          <w:sz w:val="24"/>
          <w:highlight w:val="none"/>
        </w:rPr>
        <w:t>（签字）</w:t>
      </w:r>
    </w:p>
    <w:p w14:paraId="39E290F1">
      <w:pPr>
        <w:snapToGrid w:val="0"/>
        <w:spacing w:line="360" w:lineRule="auto"/>
        <w:ind w:firstLine="480" w:firstLineChars="200"/>
        <w:rPr>
          <w:rFonts w:hint="eastAsia" w:ascii="仿宋" w:hAnsi="仿宋" w:eastAsia="仿宋" w:cs="仿宋"/>
          <w:i w:val="0"/>
          <w:iCs w:val="0"/>
          <w:snapToGrid w:val="0"/>
          <w:color w:val="auto"/>
          <w:kern w:val="0"/>
          <w:sz w:val="24"/>
          <w:highlight w:val="none"/>
        </w:rPr>
      </w:pPr>
      <w:r>
        <w:rPr>
          <w:rFonts w:hint="eastAsia" w:ascii="仿宋" w:hAnsi="仿宋" w:eastAsia="仿宋" w:cs="仿宋"/>
          <w:i w:val="0"/>
          <w:iCs w:val="0"/>
          <w:snapToGrid w:val="0"/>
          <w:color w:val="auto"/>
          <w:kern w:val="0"/>
          <w:sz w:val="24"/>
          <w:highlight w:val="none"/>
        </w:rPr>
        <w:t>组织机构代码：</w:t>
      </w:r>
      <w:r>
        <w:rPr>
          <w:rFonts w:hint="eastAsia" w:ascii="仿宋" w:hAnsi="仿宋" w:eastAsia="仿宋" w:cs="仿宋"/>
          <w:i w:val="0"/>
          <w:iCs w:val="0"/>
          <w:snapToGrid w:val="0"/>
          <w:color w:val="auto"/>
          <w:kern w:val="0"/>
          <w:sz w:val="24"/>
          <w:highlight w:val="none"/>
          <w:u w:val="single"/>
        </w:rPr>
        <w:tab/>
      </w:r>
      <w:r>
        <w:rPr>
          <w:rFonts w:hint="eastAsia" w:ascii="仿宋" w:hAnsi="仿宋" w:eastAsia="仿宋" w:cs="仿宋"/>
          <w:i w:val="0"/>
          <w:iCs w:val="0"/>
          <w:snapToGrid w:val="0"/>
          <w:color w:val="auto"/>
          <w:kern w:val="0"/>
          <w:sz w:val="24"/>
          <w:highlight w:val="none"/>
          <w:u w:val="single"/>
        </w:rPr>
        <w:tab/>
      </w:r>
      <w:r>
        <w:rPr>
          <w:rFonts w:hint="eastAsia" w:ascii="仿宋" w:hAnsi="仿宋" w:eastAsia="仿宋" w:cs="仿宋"/>
          <w:i w:val="0"/>
          <w:iCs w:val="0"/>
          <w:snapToGrid w:val="0"/>
          <w:color w:val="auto"/>
          <w:kern w:val="0"/>
          <w:sz w:val="24"/>
          <w:highlight w:val="none"/>
          <w:u w:val="single"/>
        </w:rPr>
        <w:tab/>
      </w:r>
      <w:r>
        <w:rPr>
          <w:rFonts w:hint="eastAsia" w:ascii="仿宋" w:hAnsi="仿宋" w:eastAsia="仿宋" w:cs="仿宋"/>
          <w:i w:val="0"/>
          <w:iCs w:val="0"/>
          <w:snapToGrid w:val="0"/>
          <w:color w:val="auto"/>
          <w:kern w:val="0"/>
          <w:sz w:val="24"/>
          <w:highlight w:val="none"/>
          <w:u w:val="single"/>
        </w:rPr>
        <w:tab/>
      </w:r>
      <w:r>
        <w:rPr>
          <w:rFonts w:hint="eastAsia" w:ascii="仿宋" w:hAnsi="仿宋" w:eastAsia="仿宋" w:cs="仿宋"/>
          <w:i w:val="0"/>
          <w:iCs w:val="0"/>
          <w:snapToGrid w:val="0"/>
          <w:color w:val="auto"/>
          <w:kern w:val="0"/>
          <w:sz w:val="24"/>
          <w:highlight w:val="none"/>
          <w:u w:val="single"/>
        </w:rPr>
        <w:tab/>
      </w:r>
      <w:r>
        <w:rPr>
          <w:rFonts w:hint="eastAsia" w:ascii="仿宋" w:hAnsi="仿宋" w:eastAsia="仿宋" w:cs="仿宋"/>
          <w:i w:val="0"/>
          <w:iCs w:val="0"/>
          <w:snapToGrid w:val="0"/>
          <w:color w:val="auto"/>
          <w:kern w:val="0"/>
          <w:sz w:val="24"/>
          <w:highlight w:val="none"/>
          <w:u w:val="single"/>
        </w:rPr>
        <w:tab/>
      </w:r>
      <w:r>
        <w:rPr>
          <w:rFonts w:hint="eastAsia" w:ascii="仿宋" w:hAnsi="仿宋" w:eastAsia="仿宋" w:cs="仿宋"/>
          <w:i w:val="0"/>
          <w:iCs w:val="0"/>
          <w:snapToGrid w:val="0"/>
          <w:color w:val="auto"/>
          <w:kern w:val="0"/>
          <w:sz w:val="24"/>
          <w:highlight w:val="none"/>
          <w:u w:val="single"/>
        </w:rPr>
        <w:tab/>
      </w:r>
      <w:r>
        <w:rPr>
          <w:rFonts w:hint="eastAsia" w:ascii="仿宋" w:hAnsi="仿宋" w:eastAsia="仿宋" w:cs="仿宋"/>
          <w:i w:val="0"/>
          <w:iCs w:val="0"/>
          <w:snapToGrid w:val="0"/>
          <w:color w:val="auto"/>
          <w:kern w:val="0"/>
          <w:sz w:val="24"/>
          <w:highlight w:val="none"/>
        </w:rPr>
        <w:t>组织机构代码：</w:t>
      </w:r>
      <w:bookmarkStart w:id="529" w:name="SOA_hhxys_zjjgdm1"/>
      <w:r>
        <w:rPr>
          <w:rFonts w:hint="eastAsia" w:ascii="仿宋" w:hAnsi="仿宋" w:eastAsia="仿宋" w:cs="仿宋"/>
          <w:i w:val="0"/>
          <w:iCs w:val="0"/>
          <w:snapToGrid w:val="0"/>
          <w:color w:val="auto"/>
          <w:kern w:val="0"/>
          <w:sz w:val="24"/>
          <w:highlight w:val="none"/>
          <w:u w:val="single"/>
        </w:rPr>
        <w:t xml:space="preserve">      </w:t>
      </w:r>
      <w:bookmarkEnd w:id="529"/>
      <w:r>
        <w:rPr>
          <w:rFonts w:hint="eastAsia" w:ascii="仿宋" w:hAnsi="仿宋" w:eastAsia="仿宋" w:cs="仿宋"/>
          <w:i w:val="0"/>
          <w:iCs w:val="0"/>
          <w:snapToGrid w:val="0"/>
          <w:color w:val="auto"/>
          <w:kern w:val="0"/>
          <w:sz w:val="24"/>
          <w:highlight w:val="none"/>
          <w:u w:val="single"/>
        </w:rPr>
        <w:t xml:space="preserve">  </w:t>
      </w:r>
      <w:r>
        <w:rPr>
          <w:rFonts w:hint="eastAsia" w:ascii="仿宋" w:hAnsi="仿宋" w:eastAsia="仿宋" w:cs="仿宋"/>
          <w:i w:val="0"/>
          <w:iCs w:val="0"/>
          <w:snapToGrid w:val="0"/>
          <w:color w:val="auto"/>
          <w:kern w:val="0"/>
          <w:sz w:val="24"/>
          <w:highlight w:val="none"/>
        </w:rPr>
        <w:t xml:space="preserve">  </w:t>
      </w:r>
    </w:p>
    <w:p w14:paraId="696AA923">
      <w:pPr>
        <w:snapToGrid w:val="0"/>
        <w:spacing w:line="360" w:lineRule="auto"/>
        <w:ind w:firstLine="480" w:firstLineChars="200"/>
        <w:rPr>
          <w:rFonts w:hint="eastAsia" w:ascii="仿宋" w:hAnsi="仿宋" w:eastAsia="仿宋" w:cs="仿宋"/>
          <w:i w:val="0"/>
          <w:iCs w:val="0"/>
          <w:snapToGrid w:val="0"/>
          <w:color w:val="auto"/>
          <w:kern w:val="0"/>
          <w:sz w:val="24"/>
          <w:highlight w:val="none"/>
          <w:u w:val="single"/>
        </w:rPr>
      </w:pPr>
      <w:r>
        <w:rPr>
          <w:rFonts w:hint="eastAsia" w:ascii="仿宋" w:hAnsi="仿宋" w:eastAsia="仿宋" w:cs="仿宋"/>
          <w:i w:val="0"/>
          <w:iCs w:val="0"/>
          <w:snapToGrid w:val="0"/>
          <w:color w:val="auto"/>
          <w:kern w:val="0"/>
          <w:sz w:val="24"/>
          <w:highlight w:val="none"/>
        </w:rPr>
        <w:t>地  址：</w:t>
      </w:r>
      <w:r>
        <w:rPr>
          <w:rFonts w:hint="eastAsia" w:ascii="仿宋" w:hAnsi="仿宋" w:eastAsia="仿宋" w:cs="仿宋"/>
          <w:i w:val="0"/>
          <w:iCs w:val="0"/>
          <w:snapToGrid w:val="0"/>
          <w:color w:val="auto"/>
          <w:kern w:val="0"/>
          <w:sz w:val="24"/>
          <w:highlight w:val="none"/>
          <w:u w:val="single"/>
        </w:rPr>
        <w:tab/>
      </w:r>
      <w:r>
        <w:rPr>
          <w:rFonts w:hint="eastAsia" w:ascii="仿宋" w:hAnsi="仿宋" w:eastAsia="仿宋" w:cs="仿宋"/>
          <w:i w:val="0"/>
          <w:iCs w:val="0"/>
          <w:snapToGrid w:val="0"/>
          <w:color w:val="auto"/>
          <w:kern w:val="0"/>
          <w:sz w:val="24"/>
          <w:highlight w:val="none"/>
          <w:u w:val="single"/>
        </w:rPr>
        <w:tab/>
      </w:r>
      <w:r>
        <w:rPr>
          <w:rFonts w:hint="eastAsia" w:ascii="仿宋" w:hAnsi="仿宋" w:eastAsia="仿宋" w:cs="仿宋"/>
          <w:i w:val="0"/>
          <w:iCs w:val="0"/>
          <w:snapToGrid w:val="0"/>
          <w:color w:val="auto"/>
          <w:kern w:val="0"/>
          <w:sz w:val="24"/>
          <w:highlight w:val="none"/>
          <w:u w:val="single"/>
        </w:rPr>
        <w:tab/>
      </w:r>
      <w:r>
        <w:rPr>
          <w:rFonts w:hint="eastAsia" w:ascii="仿宋" w:hAnsi="仿宋" w:eastAsia="仿宋" w:cs="仿宋"/>
          <w:i w:val="0"/>
          <w:iCs w:val="0"/>
          <w:snapToGrid w:val="0"/>
          <w:color w:val="auto"/>
          <w:kern w:val="0"/>
          <w:sz w:val="24"/>
          <w:highlight w:val="none"/>
          <w:u w:val="single"/>
        </w:rPr>
        <w:tab/>
      </w:r>
      <w:r>
        <w:rPr>
          <w:rFonts w:hint="eastAsia" w:ascii="仿宋" w:hAnsi="仿宋" w:eastAsia="仿宋" w:cs="仿宋"/>
          <w:i w:val="0"/>
          <w:iCs w:val="0"/>
          <w:snapToGrid w:val="0"/>
          <w:color w:val="auto"/>
          <w:kern w:val="0"/>
          <w:sz w:val="24"/>
          <w:highlight w:val="none"/>
          <w:u w:val="single"/>
        </w:rPr>
        <w:tab/>
      </w:r>
      <w:r>
        <w:rPr>
          <w:rFonts w:hint="eastAsia" w:ascii="仿宋" w:hAnsi="仿宋" w:eastAsia="仿宋" w:cs="仿宋"/>
          <w:i w:val="0"/>
          <w:iCs w:val="0"/>
          <w:snapToGrid w:val="0"/>
          <w:color w:val="auto"/>
          <w:kern w:val="0"/>
          <w:sz w:val="24"/>
          <w:highlight w:val="none"/>
          <w:u w:val="single"/>
        </w:rPr>
        <w:tab/>
      </w:r>
      <w:r>
        <w:rPr>
          <w:rFonts w:hint="eastAsia" w:ascii="仿宋" w:hAnsi="仿宋" w:eastAsia="仿宋" w:cs="仿宋"/>
          <w:i w:val="0"/>
          <w:iCs w:val="0"/>
          <w:snapToGrid w:val="0"/>
          <w:color w:val="auto"/>
          <w:kern w:val="0"/>
          <w:sz w:val="24"/>
          <w:highlight w:val="none"/>
          <w:u w:val="single"/>
        </w:rPr>
        <w:tab/>
      </w:r>
      <w:r>
        <w:rPr>
          <w:rFonts w:hint="eastAsia" w:ascii="仿宋" w:hAnsi="仿宋" w:eastAsia="仿宋" w:cs="仿宋"/>
          <w:i w:val="0"/>
          <w:iCs w:val="0"/>
          <w:snapToGrid w:val="0"/>
          <w:color w:val="auto"/>
          <w:kern w:val="0"/>
          <w:sz w:val="24"/>
          <w:highlight w:val="none"/>
          <w:u w:val="single"/>
        </w:rPr>
        <w:tab/>
      </w:r>
      <w:r>
        <w:rPr>
          <w:rFonts w:hint="eastAsia" w:ascii="仿宋" w:hAnsi="仿宋" w:eastAsia="仿宋" w:cs="仿宋"/>
          <w:i w:val="0"/>
          <w:iCs w:val="0"/>
          <w:snapToGrid w:val="0"/>
          <w:color w:val="auto"/>
          <w:kern w:val="0"/>
          <w:sz w:val="24"/>
          <w:highlight w:val="none"/>
          <w:u w:val="single"/>
        </w:rPr>
        <w:tab/>
      </w:r>
      <w:r>
        <w:rPr>
          <w:rFonts w:hint="eastAsia" w:ascii="仿宋" w:hAnsi="仿宋" w:eastAsia="仿宋" w:cs="仿宋"/>
          <w:i w:val="0"/>
          <w:iCs w:val="0"/>
          <w:snapToGrid w:val="0"/>
          <w:color w:val="auto"/>
          <w:kern w:val="0"/>
          <w:sz w:val="24"/>
          <w:highlight w:val="none"/>
        </w:rPr>
        <w:t>地  址：</w:t>
      </w:r>
      <w:r>
        <w:rPr>
          <w:rFonts w:hint="eastAsia" w:ascii="仿宋" w:hAnsi="仿宋" w:eastAsia="仿宋" w:cs="仿宋"/>
          <w:i w:val="0"/>
          <w:iCs w:val="0"/>
          <w:snapToGrid w:val="0"/>
          <w:color w:val="auto"/>
          <w:kern w:val="0"/>
          <w:sz w:val="24"/>
          <w:highlight w:val="none"/>
          <w:u w:val="single"/>
        </w:rPr>
        <w:t xml:space="preserve">               </w:t>
      </w:r>
      <w:r>
        <w:rPr>
          <w:rFonts w:hint="eastAsia" w:ascii="仿宋" w:hAnsi="仿宋" w:eastAsia="仿宋" w:cs="仿宋"/>
          <w:i w:val="0"/>
          <w:iCs w:val="0"/>
          <w:snapToGrid w:val="0"/>
          <w:color w:val="auto"/>
          <w:kern w:val="0"/>
          <w:sz w:val="24"/>
          <w:highlight w:val="none"/>
        </w:rPr>
        <w:t xml:space="preserve">     </w:t>
      </w:r>
    </w:p>
    <w:p w14:paraId="5BD90B8E">
      <w:pPr>
        <w:snapToGrid w:val="0"/>
        <w:spacing w:line="360" w:lineRule="auto"/>
        <w:ind w:firstLine="480" w:firstLineChars="200"/>
        <w:rPr>
          <w:rFonts w:hint="eastAsia" w:ascii="仿宋" w:hAnsi="仿宋" w:eastAsia="仿宋" w:cs="仿宋"/>
          <w:i w:val="0"/>
          <w:iCs w:val="0"/>
          <w:snapToGrid w:val="0"/>
          <w:color w:val="auto"/>
          <w:kern w:val="0"/>
          <w:sz w:val="24"/>
          <w:highlight w:val="none"/>
          <w:u w:val="single"/>
        </w:rPr>
      </w:pPr>
      <w:r>
        <w:rPr>
          <w:rFonts w:hint="eastAsia" w:ascii="仿宋" w:hAnsi="仿宋" w:eastAsia="仿宋" w:cs="仿宋"/>
          <w:i w:val="0"/>
          <w:iCs w:val="0"/>
          <w:snapToGrid w:val="0"/>
          <w:color w:val="auto"/>
          <w:kern w:val="0"/>
          <w:sz w:val="24"/>
          <w:highlight w:val="none"/>
        </w:rPr>
        <w:t>邮政编码：</w:t>
      </w:r>
      <w:r>
        <w:rPr>
          <w:rFonts w:hint="eastAsia" w:ascii="仿宋" w:hAnsi="仿宋" w:eastAsia="仿宋" w:cs="仿宋"/>
          <w:i w:val="0"/>
          <w:iCs w:val="0"/>
          <w:snapToGrid w:val="0"/>
          <w:color w:val="auto"/>
          <w:kern w:val="0"/>
          <w:sz w:val="24"/>
          <w:highlight w:val="none"/>
          <w:u w:val="single"/>
        </w:rPr>
        <w:tab/>
      </w:r>
      <w:r>
        <w:rPr>
          <w:rFonts w:hint="eastAsia" w:ascii="仿宋" w:hAnsi="仿宋" w:eastAsia="仿宋" w:cs="仿宋"/>
          <w:i w:val="0"/>
          <w:iCs w:val="0"/>
          <w:snapToGrid w:val="0"/>
          <w:color w:val="auto"/>
          <w:kern w:val="0"/>
          <w:sz w:val="24"/>
          <w:highlight w:val="none"/>
          <w:u w:val="single"/>
        </w:rPr>
        <w:tab/>
      </w:r>
      <w:r>
        <w:rPr>
          <w:rFonts w:hint="eastAsia" w:ascii="仿宋" w:hAnsi="仿宋" w:eastAsia="仿宋" w:cs="仿宋"/>
          <w:i w:val="0"/>
          <w:iCs w:val="0"/>
          <w:snapToGrid w:val="0"/>
          <w:color w:val="auto"/>
          <w:kern w:val="0"/>
          <w:sz w:val="24"/>
          <w:highlight w:val="none"/>
          <w:u w:val="single"/>
        </w:rPr>
        <w:tab/>
      </w:r>
      <w:r>
        <w:rPr>
          <w:rFonts w:hint="eastAsia" w:ascii="仿宋" w:hAnsi="仿宋" w:eastAsia="仿宋" w:cs="仿宋"/>
          <w:i w:val="0"/>
          <w:iCs w:val="0"/>
          <w:snapToGrid w:val="0"/>
          <w:color w:val="auto"/>
          <w:kern w:val="0"/>
          <w:sz w:val="24"/>
          <w:highlight w:val="none"/>
          <w:u w:val="single"/>
        </w:rPr>
        <w:tab/>
      </w:r>
      <w:r>
        <w:rPr>
          <w:rFonts w:hint="eastAsia" w:ascii="仿宋" w:hAnsi="仿宋" w:eastAsia="仿宋" w:cs="仿宋"/>
          <w:i w:val="0"/>
          <w:iCs w:val="0"/>
          <w:snapToGrid w:val="0"/>
          <w:color w:val="auto"/>
          <w:kern w:val="0"/>
          <w:sz w:val="24"/>
          <w:highlight w:val="none"/>
          <w:u w:val="single"/>
        </w:rPr>
        <w:tab/>
      </w:r>
      <w:r>
        <w:rPr>
          <w:rFonts w:hint="eastAsia" w:ascii="仿宋" w:hAnsi="仿宋" w:eastAsia="仿宋" w:cs="仿宋"/>
          <w:i w:val="0"/>
          <w:iCs w:val="0"/>
          <w:snapToGrid w:val="0"/>
          <w:color w:val="auto"/>
          <w:kern w:val="0"/>
          <w:sz w:val="24"/>
          <w:highlight w:val="none"/>
          <w:u w:val="single"/>
        </w:rPr>
        <w:tab/>
      </w:r>
      <w:r>
        <w:rPr>
          <w:rFonts w:hint="eastAsia" w:ascii="仿宋" w:hAnsi="仿宋" w:eastAsia="仿宋" w:cs="仿宋"/>
          <w:i w:val="0"/>
          <w:iCs w:val="0"/>
          <w:snapToGrid w:val="0"/>
          <w:color w:val="auto"/>
          <w:kern w:val="0"/>
          <w:sz w:val="24"/>
          <w:highlight w:val="none"/>
          <w:u w:val="single"/>
        </w:rPr>
        <w:tab/>
      </w:r>
      <w:r>
        <w:rPr>
          <w:rFonts w:hint="eastAsia" w:ascii="仿宋" w:hAnsi="仿宋" w:eastAsia="仿宋" w:cs="仿宋"/>
          <w:i w:val="0"/>
          <w:iCs w:val="0"/>
          <w:snapToGrid w:val="0"/>
          <w:color w:val="auto"/>
          <w:kern w:val="0"/>
          <w:sz w:val="24"/>
          <w:highlight w:val="none"/>
          <w:u w:val="single"/>
        </w:rPr>
        <w:tab/>
      </w:r>
      <w:r>
        <w:rPr>
          <w:rFonts w:hint="eastAsia" w:ascii="仿宋" w:hAnsi="仿宋" w:eastAsia="仿宋" w:cs="仿宋"/>
          <w:i w:val="0"/>
          <w:iCs w:val="0"/>
          <w:snapToGrid w:val="0"/>
          <w:color w:val="auto"/>
          <w:kern w:val="0"/>
          <w:sz w:val="24"/>
          <w:highlight w:val="none"/>
        </w:rPr>
        <w:t>邮政编码：</w:t>
      </w:r>
      <w:bookmarkStart w:id="530" w:name="SOA_hhxys_cbryb"/>
      <w:r>
        <w:rPr>
          <w:rFonts w:hint="eastAsia" w:ascii="仿宋" w:hAnsi="仿宋" w:eastAsia="仿宋" w:cs="仿宋"/>
          <w:i w:val="0"/>
          <w:iCs w:val="0"/>
          <w:snapToGrid w:val="0"/>
          <w:color w:val="auto"/>
          <w:kern w:val="0"/>
          <w:sz w:val="24"/>
          <w:highlight w:val="none"/>
          <w:u w:val="single"/>
        </w:rPr>
        <w:t xml:space="preserve">             </w:t>
      </w:r>
      <w:bookmarkEnd w:id="530"/>
      <w:r>
        <w:rPr>
          <w:rFonts w:hint="eastAsia" w:ascii="仿宋" w:hAnsi="仿宋" w:eastAsia="仿宋" w:cs="仿宋"/>
          <w:i w:val="0"/>
          <w:iCs w:val="0"/>
          <w:snapToGrid w:val="0"/>
          <w:color w:val="auto"/>
          <w:kern w:val="0"/>
          <w:sz w:val="24"/>
          <w:highlight w:val="none"/>
          <w:u w:val="single"/>
        </w:rPr>
        <w:t xml:space="preserve">  </w:t>
      </w:r>
      <w:r>
        <w:rPr>
          <w:rFonts w:hint="eastAsia" w:ascii="仿宋" w:hAnsi="仿宋" w:eastAsia="仿宋" w:cs="仿宋"/>
          <w:i w:val="0"/>
          <w:iCs w:val="0"/>
          <w:snapToGrid w:val="0"/>
          <w:color w:val="auto"/>
          <w:kern w:val="0"/>
          <w:sz w:val="24"/>
          <w:highlight w:val="none"/>
        </w:rPr>
        <w:t xml:space="preserve">    </w:t>
      </w:r>
    </w:p>
    <w:p w14:paraId="699A114F">
      <w:pPr>
        <w:snapToGrid w:val="0"/>
        <w:spacing w:line="360" w:lineRule="auto"/>
        <w:ind w:firstLine="480" w:firstLineChars="200"/>
        <w:rPr>
          <w:rFonts w:hint="eastAsia" w:ascii="仿宋" w:hAnsi="仿宋" w:eastAsia="仿宋" w:cs="仿宋"/>
          <w:i w:val="0"/>
          <w:iCs w:val="0"/>
          <w:snapToGrid w:val="0"/>
          <w:color w:val="auto"/>
          <w:kern w:val="0"/>
          <w:sz w:val="24"/>
          <w:highlight w:val="none"/>
          <w:u w:val="single"/>
        </w:rPr>
      </w:pPr>
      <w:r>
        <w:rPr>
          <w:rFonts w:hint="eastAsia" w:ascii="仿宋" w:hAnsi="仿宋" w:eastAsia="仿宋" w:cs="仿宋"/>
          <w:i w:val="0"/>
          <w:iCs w:val="0"/>
          <w:snapToGrid w:val="0"/>
          <w:color w:val="auto"/>
          <w:kern w:val="0"/>
          <w:sz w:val="24"/>
          <w:highlight w:val="none"/>
        </w:rPr>
        <w:t>法定代表人：</w:t>
      </w:r>
      <w:r>
        <w:rPr>
          <w:rFonts w:hint="eastAsia" w:ascii="仿宋" w:hAnsi="仿宋" w:eastAsia="仿宋" w:cs="仿宋"/>
          <w:i w:val="0"/>
          <w:iCs w:val="0"/>
          <w:snapToGrid w:val="0"/>
          <w:color w:val="auto"/>
          <w:kern w:val="0"/>
          <w:sz w:val="24"/>
          <w:highlight w:val="none"/>
          <w:u w:val="single"/>
        </w:rPr>
        <w:tab/>
      </w:r>
      <w:r>
        <w:rPr>
          <w:rFonts w:hint="eastAsia" w:ascii="仿宋" w:hAnsi="仿宋" w:eastAsia="仿宋" w:cs="仿宋"/>
          <w:i w:val="0"/>
          <w:iCs w:val="0"/>
          <w:snapToGrid w:val="0"/>
          <w:color w:val="auto"/>
          <w:kern w:val="0"/>
          <w:sz w:val="24"/>
          <w:highlight w:val="none"/>
          <w:u w:val="single"/>
        </w:rPr>
        <w:tab/>
      </w:r>
      <w:r>
        <w:rPr>
          <w:rFonts w:hint="eastAsia" w:ascii="仿宋" w:hAnsi="仿宋" w:eastAsia="仿宋" w:cs="仿宋"/>
          <w:i w:val="0"/>
          <w:iCs w:val="0"/>
          <w:snapToGrid w:val="0"/>
          <w:color w:val="auto"/>
          <w:kern w:val="0"/>
          <w:sz w:val="24"/>
          <w:highlight w:val="none"/>
          <w:u w:val="single"/>
        </w:rPr>
        <w:tab/>
      </w:r>
      <w:r>
        <w:rPr>
          <w:rFonts w:hint="eastAsia" w:ascii="仿宋" w:hAnsi="仿宋" w:eastAsia="仿宋" w:cs="仿宋"/>
          <w:i w:val="0"/>
          <w:iCs w:val="0"/>
          <w:snapToGrid w:val="0"/>
          <w:color w:val="auto"/>
          <w:kern w:val="0"/>
          <w:sz w:val="24"/>
          <w:highlight w:val="none"/>
          <w:u w:val="single"/>
        </w:rPr>
        <w:tab/>
      </w:r>
      <w:r>
        <w:rPr>
          <w:rFonts w:hint="eastAsia" w:ascii="仿宋" w:hAnsi="仿宋" w:eastAsia="仿宋" w:cs="仿宋"/>
          <w:i w:val="0"/>
          <w:iCs w:val="0"/>
          <w:snapToGrid w:val="0"/>
          <w:color w:val="auto"/>
          <w:kern w:val="0"/>
          <w:sz w:val="24"/>
          <w:highlight w:val="none"/>
          <w:u w:val="single"/>
        </w:rPr>
        <w:tab/>
      </w:r>
      <w:r>
        <w:rPr>
          <w:rFonts w:hint="eastAsia" w:ascii="仿宋" w:hAnsi="仿宋" w:eastAsia="仿宋" w:cs="仿宋"/>
          <w:i w:val="0"/>
          <w:iCs w:val="0"/>
          <w:snapToGrid w:val="0"/>
          <w:color w:val="auto"/>
          <w:kern w:val="0"/>
          <w:sz w:val="24"/>
          <w:highlight w:val="none"/>
          <w:u w:val="single"/>
        </w:rPr>
        <w:tab/>
      </w:r>
      <w:r>
        <w:rPr>
          <w:rFonts w:hint="eastAsia" w:ascii="仿宋" w:hAnsi="仿宋" w:eastAsia="仿宋" w:cs="仿宋"/>
          <w:i w:val="0"/>
          <w:iCs w:val="0"/>
          <w:snapToGrid w:val="0"/>
          <w:color w:val="auto"/>
          <w:kern w:val="0"/>
          <w:sz w:val="24"/>
          <w:highlight w:val="none"/>
          <w:u w:val="single"/>
        </w:rPr>
        <w:tab/>
      </w:r>
      <w:r>
        <w:rPr>
          <w:rFonts w:hint="eastAsia" w:ascii="仿宋" w:hAnsi="仿宋" w:eastAsia="仿宋" w:cs="仿宋"/>
          <w:i w:val="0"/>
          <w:iCs w:val="0"/>
          <w:snapToGrid w:val="0"/>
          <w:color w:val="auto"/>
          <w:kern w:val="0"/>
          <w:sz w:val="24"/>
          <w:highlight w:val="none"/>
          <w:u w:val="single"/>
        </w:rPr>
        <w:tab/>
      </w:r>
      <w:r>
        <w:rPr>
          <w:rFonts w:hint="eastAsia" w:ascii="仿宋" w:hAnsi="仿宋" w:eastAsia="仿宋" w:cs="仿宋"/>
          <w:i w:val="0"/>
          <w:iCs w:val="0"/>
          <w:snapToGrid w:val="0"/>
          <w:color w:val="auto"/>
          <w:kern w:val="0"/>
          <w:sz w:val="24"/>
          <w:highlight w:val="none"/>
        </w:rPr>
        <w:t>法定代表人：</w:t>
      </w:r>
      <w:bookmarkStart w:id="531" w:name="SOA_hhxys_fddbr1"/>
      <w:r>
        <w:rPr>
          <w:rFonts w:hint="eastAsia" w:ascii="仿宋" w:hAnsi="仿宋" w:eastAsia="仿宋" w:cs="仿宋"/>
          <w:i w:val="0"/>
          <w:iCs w:val="0"/>
          <w:snapToGrid w:val="0"/>
          <w:color w:val="auto"/>
          <w:kern w:val="0"/>
          <w:sz w:val="24"/>
          <w:highlight w:val="none"/>
          <w:u w:val="single"/>
        </w:rPr>
        <w:t xml:space="preserve">     </w:t>
      </w:r>
      <w:bookmarkEnd w:id="531"/>
      <w:r>
        <w:rPr>
          <w:rFonts w:hint="eastAsia" w:ascii="仿宋" w:hAnsi="仿宋" w:eastAsia="仿宋" w:cs="仿宋"/>
          <w:i w:val="0"/>
          <w:iCs w:val="0"/>
          <w:snapToGrid w:val="0"/>
          <w:color w:val="auto"/>
          <w:kern w:val="0"/>
          <w:sz w:val="24"/>
          <w:highlight w:val="none"/>
          <w:u w:val="single"/>
        </w:rPr>
        <w:t xml:space="preserve">  </w:t>
      </w:r>
      <w:r>
        <w:rPr>
          <w:rFonts w:hint="eastAsia" w:ascii="仿宋" w:hAnsi="仿宋" w:eastAsia="仿宋" w:cs="仿宋"/>
          <w:i w:val="0"/>
          <w:iCs w:val="0"/>
          <w:snapToGrid w:val="0"/>
          <w:color w:val="auto"/>
          <w:kern w:val="0"/>
          <w:sz w:val="24"/>
          <w:highlight w:val="none"/>
        </w:rPr>
        <w:t xml:space="preserve">  </w:t>
      </w:r>
    </w:p>
    <w:p w14:paraId="218DD656">
      <w:pPr>
        <w:snapToGrid w:val="0"/>
        <w:spacing w:line="360" w:lineRule="auto"/>
        <w:ind w:firstLine="480" w:firstLineChars="200"/>
        <w:rPr>
          <w:rFonts w:hint="eastAsia" w:ascii="仿宋" w:hAnsi="仿宋" w:eastAsia="仿宋" w:cs="仿宋"/>
          <w:i w:val="0"/>
          <w:iCs w:val="0"/>
          <w:snapToGrid w:val="0"/>
          <w:color w:val="auto"/>
          <w:kern w:val="0"/>
          <w:sz w:val="24"/>
          <w:highlight w:val="none"/>
          <w:u w:val="single"/>
        </w:rPr>
      </w:pPr>
      <w:r>
        <w:rPr>
          <w:rFonts w:hint="eastAsia" w:ascii="仿宋" w:hAnsi="仿宋" w:eastAsia="仿宋" w:cs="仿宋"/>
          <w:i w:val="0"/>
          <w:iCs w:val="0"/>
          <w:snapToGrid w:val="0"/>
          <w:color w:val="auto"/>
          <w:kern w:val="0"/>
          <w:sz w:val="24"/>
          <w:highlight w:val="none"/>
        </w:rPr>
        <w:t>委托代理人：</w:t>
      </w:r>
      <w:r>
        <w:rPr>
          <w:rFonts w:hint="eastAsia" w:ascii="仿宋" w:hAnsi="仿宋" w:eastAsia="仿宋" w:cs="仿宋"/>
          <w:i w:val="0"/>
          <w:iCs w:val="0"/>
          <w:snapToGrid w:val="0"/>
          <w:color w:val="auto"/>
          <w:kern w:val="0"/>
          <w:sz w:val="24"/>
          <w:highlight w:val="none"/>
          <w:u w:val="single"/>
        </w:rPr>
        <w:tab/>
      </w:r>
      <w:r>
        <w:rPr>
          <w:rFonts w:hint="eastAsia" w:ascii="仿宋" w:hAnsi="仿宋" w:eastAsia="仿宋" w:cs="仿宋"/>
          <w:i w:val="0"/>
          <w:iCs w:val="0"/>
          <w:snapToGrid w:val="0"/>
          <w:color w:val="auto"/>
          <w:kern w:val="0"/>
          <w:sz w:val="24"/>
          <w:highlight w:val="none"/>
          <w:u w:val="single"/>
        </w:rPr>
        <w:tab/>
      </w:r>
      <w:r>
        <w:rPr>
          <w:rFonts w:hint="eastAsia" w:ascii="仿宋" w:hAnsi="仿宋" w:eastAsia="仿宋" w:cs="仿宋"/>
          <w:i w:val="0"/>
          <w:iCs w:val="0"/>
          <w:snapToGrid w:val="0"/>
          <w:color w:val="auto"/>
          <w:kern w:val="0"/>
          <w:sz w:val="24"/>
          <w:highlight w:val="none"/>
          <w:u w:val="single"/>
        </w:rPr>
        <w:tab/>
      </w:r>
      <w:r>
        <w:rPr>
          <w:rFonts w:hint="eastAsia" w:ascii="仿宋" w:hAnsi="仿宋" w:eastAsia="仿宋" w:cs="仿宋"/>
          <w:i w:val="0"/>
          <w:iCs w:val="0"/>
          <w:snapToGrid w:val="0"/>
          <w:color w:val="auto"/>
          <w:kern w:val="0"/>
          <w:sz w:val="24"/>
          <w:highlight w:val="none"/>
          <w:u w:val="single"/>
        </w:rPr>
        <w:tab/>
      </w:r>
      <w:r>
        <w:rPr>
          <w:rFonts w:hint="eastAsia" w:ascii="仿宋" w:hAnsi="仿宋" w:eastAsia="仿宋" w:cs="仿宋"/>
          <w:i w:val="0"/>
          <w:iCs w:val="0"/>
          <w:snapToGrid w:val="0"/>
          <w:color w:val="auto"/>
          <w:kern w:val="0"/>
          <w:sz w:val="24"/>
          <w:highlight w:val="none"/>
          <w:u w:val="single"/>
        </w:rPr>
        <w:tab/>
      </w:r>
      <w:r>
        <w:rPr>
          <w:rFonts w:hint="eastAsia" w:ascii="仿宋" w:hAnsi="仿宋" w:eastAsia="仿宋" w:cs="仿宋"/>
          <w:i w:val="0"/>
          <w:iCs w:val="0"/>
          <w:snapToGrid w:val="0"/>
          <w:color w:val="auto"/>
          <w:kern w:val="0"/>
          <w:sz w:val="24"/>
          <w:highlight w:val="none"/>
          <w:u w:val="single"/>
        </w:rPr>
        <w:tab/>
      </w:r>
      <w:r>
        <w:rPr>
          <w:rFonts w:hint="eastAsia" w:ascii="仿宋" w:hAnsi="仿宋" w:eastAsia="仿宋" w:cs="仿宋"/>
          <w:i w:val="0"/>
          <w:iCs w:val="0"/>
          <w:snapToGrid w:val="0"/>
          <w:color w:val="auto"/>
          <w:kern w:val="0"/>
          <w:sz w:val="24"/>
          <w:highlight w:val="none"/>
          <w:u w:val="single"/>
        </w:rPr>
        <w:tab/>
      </w:r>
      <w:r>
        <w:rPr>
          <w:rFonts w:hint="eastAsia" w:ascii="仿宋" w:hAnsi="仿宋" w:eastAsia="仿宋" w:cs="仿宋"/>
          <w:i w:val="0"/>
          <w:iCs w:val="0"/>
          <w:snapToGrid w:val="0"/>
          <w:color w:val="auto"/>
          <w:kern w:val="0"/>
          <w:sz w:val="24"/>
          <w:highlight w:val="none"/>
          <w:u w:val="single"/>
        </w:rPr>
        <w:tab/>
      </w:r>
      <w:r>
        <w:rPr>
          <w:rFonts w:hint="eastAsia" w:ascii="仿宋" w:hAnsi="仿宋" w:eastAsia="仿宋" w:cs="仿宋"/>
          <w:i w:val="0"/>
          <w:iCs w:val="0"/>
          <w:snapToGrid w:val="0"/>
          <w:color w:val="auto"/>
          <w:kern w:val="0"/>
          <w:sz w:val="24"/>
          <w:highlight w:val="none"/>
        </w:rPr>
        <w:t>委托代理人：</w:t>
      </w:r>
      <w:bookmarkStart w:id="532" w:name="SOA_hhxys_wtdlr1"/>
      <w:r>
        <w:rPr>
          <w:rFonts w:hint="eastAsia" w:ascii="仿宋" w:hAnsi="仿宋" w:eastAsia="仿宋" w:cs="仿宋"/>
          <w:i w:val="0"/>
          <w:iCs w:val="0"/>
          <w:snapToGrid w:val="0"/>
          <w:color w:val="auto"/>
          <w:kern w:val="0"/>
          <w:sz w:val="24"/>
          <w:highlight w:val="none"/>
          <w:u w:val="single"/>
        </w:rPr>
        <w:t xml:space="preserve">    </w:t>
      </w:r>
      <w:bookmarkEnd w:id="532"/>
      <w:r>
        <w:rPr>
          <w:rFonts w:hint="eastAsia" w:ascii="仿宋" w:hAnsi="仿宋" w:eastAsia="仿宋" w:cs="仿宋"/>
          <w:i w:val="0"/>
          <w:iCs w:val="0"/>
          <w:snapToGrid w:val="0"/>
          <w:color w:val="auto"/>
          <w:kern w:val="0"/>
          <w:sz w:val="24"/>
          <w:highlight w:val="none"/>
          <w:u w:val="single"/>
        </w:rPr>
        <w:t xml:space="preserve">  </w:t>
      </w:r>
      <w:r>
        <w:rPr>
          <w:rFonts w:hint="eastAsia" w:ascii="仿宋" w:hAnsi="仿宋" w:eastAsia="仿宋" w:cs="仿宋"/>
          <w:i w:val="0"/>
          <w:iCs w:val="0"/>
          <w:snapToGrid w:val="0"/>
          <w:color w:val="auto"/>
          <w:kern w:val="0"/>
          <w:sz w:val="24"/>
          <w:highlight w:val="none"/>
        </w:rPr>
        <w:t xml:space="preserve">  </w:t>
      </w:r>
    </w:p>
    <w:p w14:paraId="7B9421DF">
      <w:pPr>
        <w:snapToGrid w:val="0"/>
        <w:spacing w:line="360" w:lineRule="auto"/>
        <w:ind w:firstLine="480" w:firstLineChars="200"/>
        <w:rPr>
          <w:rFonts w:hint="eastAsia" w:ascii="仿宋" w:hAnsi="仿宋" w:eastAsia="仿宋" w:cs="仿宋"/>
          <w:i w:val="0"/>
          <w:iCs w:val="0"/>
          <w:snapToGrid w:val="0"/>
          <w:color w:val="auto"/>
          <w:kern w:val="0"/>
          <w:sz w:val="24"/>
          <w:highlight w:val="none"/>
          <w:u w:val="single"/>
        </w:rPr>
      </w:pPr>
      <w:r>
        <w:rPr>
          <w:rFonts w:hint="eastAsia" w:ascii="仿宋" w:hAnsi="仿宋" w:eastAsia="仿宋" w:cs="仿宋"/>
          <w:i w:val="0"/>
          <w:iCs w:val="0"/>
          <w:snapToGrid w:val="0"/>
          <w:color w:val="auto"/>
          <w:kern w:val="0"/>
          <w:sz w:val="24"/>
          <w:highlight w:val="none"/>
        </w:rPr>
        <w:t>电  话：</w:t>
      </w:r>
      <w:r>
        <w:rPr>
          <w:rFonts w:hint="eastAsia" w:ascii="仿宋" w:hAnsi="仿宋" w:eastAsia="仿宋" w:cs="仿宋"/>
          <w:i w:val="0"/>
          <w:iCs w:val="0"/>
          <w:snapToGrid w:val="0"/>
          <w:color w:val="auto"/>
          <w:kern w:val="0"/>
          <w:sz w:val="24"/>
          <w:highlight w:val="none"/>
          <w:u w:val="single"/>
        </w:rPr>
        <w:tab/>
      </w:r>
      <w:r>
        <w:rPr>
          <w:rFonts w:hint="eastAsia" w:ascii="仿宋" w:hAnsi="仿宋" w:eastAsia="仿宋" w:cs="仿宋"/>
          <w:i w:val="0"/>
          <w:iCs w:val="0"/>
          <w:snapToGrid w:val="0"/>
          <w:color w:val="auto"/>
          <w:kern w:val="0"/>
          <w:sz w:val="24"/>
          <w:highlight w:val="none"/>
          <w:u w:val="single"/>
        </w:rPr>
        <w:tab/>
      </w:r>
      <w:r>
        <w:rPr>
          <w:rFonts w:hint="eastAsia" w:ascii="仿宋" w:hAnsi="仿宋" w:eastAsia="仿宋" w:cs="仿宋"/>
          <w:i w:val="0"/>
          <w:iCs w:val="0"/>
          <w:snapToGrid w:val="0"/>
          <w:color w:val="auto"/>
          <w:kern w:val="0"/>
          <w:sz w:val="24"/>
          <w:highlight w:val="none"/>
          <w:u w:val="single"/>
        </w:rPr>
        <w:tab/>
      </w:r>
      <w:r>
        <w:rPr>
          <w:rFonts w:hint="eastAsia" w:ascii="仿宋" w:hAnsi="仿宋" w:eastAsia="仿宋" w:cs="仿宋"/>
          <w:i w:val="0"/>
          <w:iCs w:val="0"/>
          <w:snapToGrid w:val="0"/>
          <w:color w:val="auto"/>
          <w:kern w:val="0"/>
          <w:sz w:val="24"/>
          <w:highlight w:val="none"/>
          <w:u w:val="single"/>
        </w:rPr>
        <w:tab/>
      </w:r>
      <w:r>
        <w:rPr>
          <w:rFonts w:hint="eastAsia" w:ascii="仿宋" w:hAnsi="仿宋" w:eastAsia="仿宋" w:cs="仿宋"/>
          <w:i w:val="0"/>
          <w:iCs w:val="0"/>
          <w:snapToGrid w:val="0"/>
          <w:color w:val="auto"/>
          <w:kern w:val="0"/>
          <w:sz w:val="24"/>
          <w:highlight w:val="none"/>
          <w:u w:val="single"/>
        </w:rPr>
        <w:tab/>
      </w:r>
      <w:r>
        <w:rPr>
          <w:rFonts w:hint="eastAsia" w:ascii="仿宋" w:hAnsi="仿宋" w:eastAsia="仿宋" w:cs="仿宋"/>
          <w:i w:val="0"/>
          <w:iCs w:val="0"/>
          <w:snapToGrid w:val="0"/>
          <w:color w:val="auto"/>
          <w:kern w:val="0"/>
          <w:sz w:val="24"/>
          <w:highlight w:val="none"/>
          <w:u w:val="single"/>
        </w:rPr>
        <w:tab/>
      </w:r>
      <w:r>
        <w:rPr>
          <w:rFonts w:hint="eastAsia" w:ascii="仿宋" w:hAnsi="仿宋" w:eastAsia="仿宋" w:cs="仿宋"/>
          <w:i w:val="0"/>
          <w:iCs w:val="0"/>
          <w:snapToGrid w:val="0"/>
          <w:color w:val="auto"/>
          <w:kern w:val="0"/>
          <w:sz w:val="24"/>
          <w:highlight w:val="none"/>
          <w:u w:val="single"/>
        </w:rPr>
        <w:tab/>
      </w:r>
      <w:r>
        <w:rPr>
          <w:rFonts w:hint="eastAsia" w:ascii="仿宋" w:hAnsi="仿宋" w:eastAsia="仿宋" w:cs="仿宋"/>
          <w:i w:val="0"/>
          <w:iCs w:val="0"/>
          <w:snapToGrid w:val="0"/>
          <w:color w:val="auto"/>
          <w:kern w:val="0"/>
          <w:sz w:val="24"/>
          <w:highlight w:val="none"/>
          <w:u w:val="single"/>
        </w:rPr>
        <w:tab/>
      </w:r>
      <w:r>
        <w:rPr>
          <w:rFonts w:hint="eastAsia" w:ascii="仿宋" w:hAnsi="仿宋" w:eastAsia="仿宋" w:cs="仿宋"/>
          <w:i w:val="0"/>
          <w:iCs w:val="0"/>
          <w:snapToGrid w:val="0"/>
          <w:color w:val="auto"/>
          <w:kern w:val="0"/>
          <w:sz w:val="24"/>
          <w:highlight w:val="none"/>
          <w:u w:val="single"/>
        </w:rPr>
        <w:tab/>
      </w:r>
      <w:r>
        <w:rPr>
          <w:rFonts w:hint="eastAsia" w:ascii="仿宋" w:hAnsi="仿宋" w:eastAsia="仿宋" w:cs="仿宋"/>
          <w:i w:val="0"/>
          <w:iCs w:val="0"/>
          <w:snapToGrid w:val="0"/>
          <w:color w:val="auto"/>
          <w:kern w:val="0"/>
          <w:sz w:val="24"/>
          <w:highlight w:val="none"/>
        </w:rPr>
        <w:t>电  话：</w:t>
      </w:r>
      <w:bookmarkStart w:id="533" w:name="SOA_hhxys_cbrdh"/>
      <w:r>
        <w:rPr>
          <w:rFonts w:hint="eastAsia" w:ascii="仿宋" w:hAnsi="仿宋" w:eastAsia="仿宋" w:cs="仿宋"/>
          <w:i w:val="0"/>
          <w:iCs w:val="0"/>
          <w:snapToGrid w:val="0"/>
          <w:color w:val="auto"/>
          <w:kern w:val="0"/>
          <w:sz w:val="24"/>
          <w:highlight w:val="none"/>
          <w:u w:val="single"/>
        </w:rPr>
        <w:t xml:space="preserve">            </w:t>
      </w:r>
      <w:bookmarkEnd w:id="533"/>
      <w:r>
        <w:rPr>
          <w:rFonts w:hint="eastAsia" w:ascii="仿宋" w:hAnsi="仿宋" w:eastAsia="仿宋" w:cs="仿宋"/>
          <w:i w:val="0"/>
          <w:iCs w:val="0"/>
          <w:snapToGrid w:val="0"/>
          <w:color w:val="auto"/>
          <w:kern w:val="0"/>
          <w:sz w:val="24"/>
          <w:highlight w:val="none"/>
          <w:u w:val="single"/>
        </w:rPr>
        <w:t xml:space="preserve"> </w:t>
      </w:r>
      <w:r>
        <w:rPr>
          <w:rFonts w:hint="eastAsia" w:ascii="仿宋" w:hAnsi="仿宋" w:eastAsia="仿宋" w:cs="仿宋"/>
          <w:i w:val="0"/>
          <w:iCs w:val="0"/>
          <w:snapToGrid w:val="0"/>
          <w:color w:val="auto"/>
          <w:kern w:val="0"/>
          <w:sz w:val="24"/>
          <w:highlight w:val="none"/>
        </w:rPr>
        <w:t xml:space="preserve">     </w:t>
      </w:r>
    </w:p>
    <w:p w14:paraId="350B1205">
      <w:pPr>
        <w:snapToGrid w:val="0"/>
        <w:spacing w:line="360" w:lineRule="auto"/>
        <w:ind w:firstLine="480" w:firstLineChars="200"/>
        <w:rPr>
          <w:rFonts w:hint="eastAsia" w:ascii="仿宋" w:hAnsi="仿宋" w:eastAsia="仿宋" w:cs="仿宋"/>
          <w:i w:val="0"/>
          <w:iCs w:val="0"/>
          <w:snapToGrid w:val="0"/>
          <w:color w:val="auto"/>
          <w:kern w:val="0"/>
          <w:sz w:val="24"/>
          <w:highlight w:val="none"/>
          <w:u w:val="single"/>
        </w:rPr>
      </w:pPr>
      <w:r>
        <w:rPr>
          <w:rFonts w:hint="eastAsia" w:ascii="仿宋" w:hAnsi="仿宋" w:eastAsia="仿宋" w:cs="仿宋"/>
          <w:i w:val="0"/>
          <w:iCs w:val="0"/>
          <w:snapToGrid w:val="0"/>
          <w:color w:val="auto"/>
          <w:kern w:val="0"/>
          <w:sz w:val="24"/>
          <w:highlight w:val="none"/>
        </w:rPr>
        <w:t>传  真：</w:t>
      </w:r>
      <w:r>
        <w:rPr>
          <w:rFonts w:hint="eastAsia" w:ascii="仿宋" w:hAnsi="仿宋" w:eastAsia="仿宋" w:cs="仿宋"/>
          <w:i w:val="0"/>
          <w:iCs w:val="0"/>
          <w:snapToGrid w:val="0"/>
          <w:color w:val="auto"/>
          <w:kern w:val="0"/>
          <w:sz w:val="24"/>
          <w:highlight w:val="none"/>
          <w:u w:val="single"/>
        </w:rPr>
        <w:tab/>
      </w:r>
      <w:r>
        <w:rPr>
          <w:rFonts w:hint="eastAsia" w:ascii="仿宋" w:hAnsi="仿宋" w:eastAsia="仿宋" w:cs="仿宋"/>
          <w:i w:val="0"/>
          <w:iCs w:val="0"/>
          <w:snapToGrid w:val="0"/>
          <w:color w:val="auto"/>
          <w:kern w:val="0"/>
          <w:sz w:val="24"/>
          <w:highlight w:val="none"/>
          <w:u w:val="single"/>
        </w:rPr>
        <w:tab/>
      </w:r>
      <w:r>
        <w:rPr>
          <w:rFonts w:hint="eastAsia" w:ascii="仿宋" w:hAnsi="仿宋" w:eastAsia="仿宋" w:cs="仿宋"/>
          <w:i w:val="0"/>
          <w:iCs w:val="0"/>
          <w:snapToGrid w:val="0"/>
          <w:color w:val="auto"/>
          <w:kern w:val="0"/>
          <w:sz w:val="24"/>
          <w:highlight w:val="none"/>
          <w:u w:val="single"/>
        </w:rPr>
        <w:tab/>
      </w:r>
      <w:r>
        <w:rPr>
          <w:rFonts w:hint="eastAsia" w:ascii="仿宋" w:hAnsi="仿宋" w:eastAsia="仿宋" w:cs="仿宋"/>
          <w:i w:val="0"/>
          <w:iCs w:val="0"/>
          <w:snapToGrid w:val="0"/>
          <w:color w:val="auto"/>
          <w:kern w:val="0"/>
          <w:sz w:val="24"/>
          <w:highlight w:val="none"/>
          <w:u w:val="single"/>
        </w:rPr>
        <w:tab/>
      </w:r>
      <w:r>
        <w:rPr>
          <w:rFonts w:hint="eastAsia" w:ascii="仿宋" w:hAnsi="仿宋" w:eastAsia="仿宋" w:cs="仿宋"/>
          <w:i w:val="0"/>
          <w:iCs w:val="0"/>
          <w:snapToGrid w:val="0"/>
          <w:color w:val="auto"/>
          <w:kern w:val="0"/>
          <w:sz w:val="24"/>
          <w:highlight w:val="none"/>
          <w:u w:val="single"/>
        </w:rPr>
        <w:tab/>
      </w:r>
      <w:r>
        <w:rPr>
          <w:rFonts w:hint="eastAsia" w:ascii="仿宋" w:hAnsi="仿宋" w:eastAsia="仿宋" w:cs="仿宋"/>
          <w:i w:val="0"/>
          <w:iCs w:val="0"/>
          <w:snapToGrid w:val="0"/>
          <w:color w:val="auto"/>
          <w:kern w:val="0"/>
          <w:sz w:val="24"/>
          <w:highlight w:val="none"/>
          <w:u w:val="single"/>
        </w:rPr>
        <w:tab/>
      </w:r>
      <w:r>
        <w:rPr>
          <w:rFonts w:hint="eastAsia" w:ascii="仿宋" w:hAnsi="仿宋" w:eastAsia="仿宋" w:cs="仿宋"/>
          <w:i w:val="0"/>
          <w:iCs w:val="0"/>
          <w:snapToGrid w:val="0"/>
          <w:color w:val="auto"/>
          <w:kern w:val="0"/>
          <w:sz w:val="24"/>
          <w:highlight w:val="none"/>
          <w:u w:val="single"/>
        </w:rPr>
        <w:tab/>
      </w:r>
      <w:r>
        <w:rPr>
          <w:rFonts w:hint="eastAsia" w:ascii="仿宋" w:hAnsi="仿宋" w:eastAsia="仿宋" w:cs="仿宋"/>
          <w:i w:val="0"/>
          <w:iCs w:val="0"/>
          <w:snapToGrid w:val="0"/>
          <w:color w:val="auto"/>
          <w:kern w:val="0"/>
          <w:sz w:val="24"/>
          <w:highlight w:val="none"/>
          <w:u w:val="single"/>
        </w:rPr>
        <w:tab/>
      </w:r>
      <w:r>
        <w:rPr>
          <w:rFonts w:hint="eastAsia" w:ascii="仿宋" w:hAnsi="仿宋" w:eastAsia="仿宋" w:cs="仿宋"/>
          <w:i w:val="0"/>
          <w:iCs w:val="0"/>
          <w:snapToGrid w:val="0"/>
          <w:color w:val="auto"/>
          <w:kern w:val="0"/>
          <w:sz w:val="24"/>
          <w:highlight w:val="none"/>
          <w:u w:val="single"/>
        </w:rPr>
        <w:tab/>
      </w:r>
      <w:r>
        <w:rPr>
          <w:rFonts w:hint="eastAsia" w:ascii="仿宋" w:hAnsi="仿宋" w:eastAsia="仿宋" w:cs="仿宋"/>
          <w:i w:val="0"/>
          <w:iCs w:val="0"/>
          <w:snapToGrid w:val="0"/>
          <w:color w:val="auto"/>
          <w:kern w:val="0"/>
          <w:sz w:val="24"/>
          <w:highlight w:val="none"/>
        </w:rPr>
        <w:t>传  真：</w:t>
      </w:r>
      <w:bookmarkStart w:id="534" w:name="SOA_hhxys_cbrcz"/>
      <w:r>
        <w:rPr>
          <w:rFonts w:hint="eastAsia" w:ascii="仿宋" w:hAnsi="仿宋" w:eastAsia="仿宋" w:cs="仿宋"/>
          <w:i w:val="0"/>
          <w:iCs w:val="0"/>
          <w:snapToGrid w:val="0"/>
          <w:color w:val="auto"/>
          <w:kern w:val="0"/>
          <w:sz w:val="24"/>
          <w:highlight w:val="none"/>
          <w:u w:val="single"/>
        </w:rPr>
        <w:t xml:space="preserve">              </w:t>
      </w:r>
      <w:bookmarkEnd w:id="534"/>
      <w:r>
        <w:rPr>
          <w:rFonts w:hint="eastAsia" w:ascii="仿宋" w:hAnsi="仿宋" w:eastAsia="仿宋" w:cs="仿宋"/>
          <w:i w:val="0"/>
          <w:iCs w:val="0"/>
          <w:snapToGrid w:val="0"/>
          <w:color w:val="auto"/>
          <w:kern w:val="0"/>
          <w:sz w:val="24"/>
          <w:highlight w:val="none"/>
          <w:u w:val="single"/>
        </w:rPr>
        <w:t xml:space="preserve"> </w:t>
      </w:r>
      <w:r>
        <w:rPr>
          <w:rFonts w:hint="eastAsia" w:ascii="仿宋" w:hAnsi="仿宋" w:eastAsia="仿宋" w:cs="仿宋"/>
          <w:i w:val="0"/>
          <w:iCs w:val="0"/>
          <w:snapToGrid w:val="0"/>
          <w:color w:val="auto"/>
          <w:kern w:val="0"/>
          <w:sz w:val="24"/>
          <w:highlight w:val="none"/>
        </w:rPr>
        <w:t xml:space="preserve">     </w:t>
      </w:r>
    </w:p>
    <w:p w14:paraId="02444A1A">
      <w:pPr>
        <w:snapToGrid w:val="0"/>
        <w:spacing w:line="360" w:lineRule="auto"/>
        <w:ind w:firstLine="480" w:firstLineChars="200"/>
        <w:rPr>
          <w:rFonts w:hint="eastAsia" w:ascii="仿宋" w:hAnsi="仿宋" w:eastAsia="仿宋" w:cs="仿宋"/>
          <w:i w:val="0"/>
          <w:iCs w:val="0"/>
          <w:snapToGrid w:val="0"/>
          <w:color w:val="auto"/>
          <w:kern w:val="0"/>
          <w:sz w:val="24"/>
          <w:highlight w:val="none"/>
          <w:u w:val="single"/>
        </w:rPr>
      </w:pPr>
      <w:r>
        <w:rPr>
          <w:rFonts w:hint="eastAsia" w:ascii="仿宋" w:hAnsi="仿宋" w:eastAsia="仿宋" w:cs="仿宋"/>
          <w:i w:val="0"/>
          <w:iCs w:val="0"/>
          <w:snapToGrid w:val="0"/>
          <w:color w:val="auto"/>
          <w:kern w:val="0"/>
          <w:sz w:val="24"/>
          <w:highlight w:val="none"/>
        </w:rPr>
        <w:t>电子信箱：</w:t>
      </w:r>
      <w:r>
        <w:rPr>
          <w:rFonts w:hint="eastAsia" w:ascii="仿宋" w:hAnsi="仿宋" w:eastAsia="仿宋" w:cs="仿宋"/>
          <w:i w:val="0"/>
          <w:iCs w:val="0"/>
          <w:snapToGrid w:val="0"/>
          <w:color w:val="auto"/>
          <w:kern w:val="0"/>
          <w:sz w:val="24"/>
          <w:highlight w:val="none"/>
          <w:u w:val="single"/>
        </w:rPr>
        <w:tab/>
      </w:r>
      <w:r>
        <w:rPr>
          <w:rFonts w:hint="eastAsia" w:ascii="仿宋" w:hAnsi="仿宋" w:eastAsia="仿宋" w:cs="仿宋"/>
          <w:i w:val="0"/>
          <w:iCs w:val="0"/>
          <w:snapToGrid w:val="0"/>
          <w:color w:val="auto"/>
          <w:kern w:val="0"/>
          <w:sz w:val="24"/>
          <w:highlight w:val="none"/>
          <w:u w:val="single"/>
        </w:rPr>
        <w:tab/>
      </w:r>
      <w:r>
        <w:rPr>
          <w:rFonts w:hint="eastAsia" w:ascii="仿宋" w:hAnsi="仿宋" w:eastAsia="仿宋" w:cs="仿宋"/>
          <w:i w:val="0"/>
          <w:iCs w:val="0"/>
          <w:snapToGrid w:val="0"/>
          <w:color w:val="auto"/>
          <w:kern w:val="0"/>
          <w:sz w:val="24"/>
          <w:highlight w:val="none"/>
          <w:u w:val="single"/>
        </w:rPr>
        <w:tab/>
      </w:r>
      <w:r>
        <w:rPr>
          <w:rFonts w:hint="eastAsia" w:ascii="仿宋" w:hAnsi="仿宋" w:eastAsia="仿宋" w:cs="仿宋"/>
          <w:i w:val="0"/>
          <w:iCs w:val="0"/>
          <w:snapToGrid w:val="0"/>
          <w:color w:val="auto"/>
          <w:kern w:val="0"/>
          <w:sz w:val="24"/>
          <w:highlight w:val="none"/>
          <w:u w:val="single"/>
        </w:rPr>
        <w:tab/>
      </w:r>
      <w:r>
        <w:rPr>
          <w:rFonts w:hint="eastAsia" w:ascii="仿宋" w:hAnsi="仿宋" w:eastAsia="仿宋" w:cs="仿宋"/>
          <w:i w:val="0"/>
          <w:iCs w:val="0"/>
          <w:snapToGrid w:val="0"/>
          <w:color w:val="auto"/>
          <w:kern w:val="0"/>
          <w:sz w:val="24"/>
          <w:highlight w:val="none"/>
          <w:u w:val="single"/>
        </w:rPr>
        <w:tab/>
      </w:r>
      <w:r>
        <w:rPr>
          <w:rFonts w:hint="eastAsia" w:ascii="仿宋" w:hAnsi="仿宋" w:eastAsia="仿宋" w:cs="仿宋"/>
          <w:i w:val="0"/>
          <w:iCs w:val="0"/>
          <w:snapToGrid w:val="0"/>
          <w:color w:val="auto"/>
          <w:kern w:val="0"/>
          <w:sz w:val="24"/>
          <w:highlight w:val="none"/>
          <w:u w:val="single"/>
        </w:rPr>
        <w:tab/>
      </w:r>
      <w:r>
        <w:rPr>
          <w:rFonts w:hint="eastAsia" w:ascii="仿宋" w:hAnsi="仿宋" w:eastAsia="仿宋" w:cs="仿宋"/>
          <w:i w:val="0"/>
          <w:iCs w:val="0"/>
          <w:snapToGrid w:val="0"/>
          <w:color w:val="auto"/>
          <w:kern w:val="0"/>
          <w:sz w:val="24"/>
          <w:highlight w:val="none"/>
          <w:u w:val="single"/>
        </w:rPr>
        <w:tab/>
      </w:r>
      <w:r>
        <w:rPr>
          <w:rFonts w:hint="eastAsia" w:ascii="仿宋" w:hAnsi="仿宋" w:eastAsia="仿宋" w:cs="仿宋"/>
          <w:i w:val="0"/>
          <w:iCs w:val="0"/>
          <w:snapToGrid w:val="0"/>
          <w:color w:val="auto"/>
          <w:kern w:val="0"/>
          <w:sz w:val="24"/>
          <w:highlight w:val="none"/>
          <w:u w:val="single"/>
        </w:rPr>
        <w:tab/>
      </w:r>
      <w:r>
        <w:rPr>
          <w:rFonts w:hint="eastAsia" w:ascii="仿宋" w:hAnsi="仿宋" w:eastAsia="仿宋" w:cs="仿宋"/>
          <w:i w:val="0"/>
          <w:iCs w:val="0"/>
          <w:snapToGrid w:val="0"/>
          <w:color w:val="auto"/>
          <w:kern w:val="0"/>
          <w:sz w:val="24"/>
          <w:highlight w:val="none"/>
        </w:rPr>
        <w:t>电子信箱：</w:t>
      </w:r>
      <w:bookmarkStart w:id="535" w:name="SOA_hhxys_cbrdzxx"/>
      <w:r>
        <w:rPr>
          <w:rFonts w:hint="eastAsia" w:ascii="仿宋" w:hAnsi="仿宋" w:eastAsia="仿宋" w:cs="仿宋"/>
          <w:i w:val="0"/>
          <w:iCs w:val="0"/>
          <w:snapToGrid w:val="0"/>
          <w:color w:val="auto"/>
          <w:kern w:val="0"/>
          <w:sz w:val="24"/>
          <w:highlight w:val="none"/>
          <w:u w:val="single"/>
        </w:rPr>
        <w:t xml:space="preserve">      </w:t>
      </w:r>
      <w:bookmarkEnd w:id="535"/>
      <w:r>
        <w:rPr>
          <w:rFonts w:hint="eastAsia" w:ascii="仿宋" w:hAnsi="仿宋" w:eastAsia="仿宋" w:cs="仿宋"/>
          <w:i w:val="0"/>
          <w:iCs w:val="0"/>
          <w:snapToGrid w:val="0"/>
          <w:color w:val="auto"/>
          <w:kern w:val="0"/>
          <w:sz w:val="24"/>
          <w:highlight w:val="none"/>
          <w:u w:val="single"/>
        </w:rPr>
        <w:t xml:space="preserve">  </w:t>
      </w:r>
    </w:p>
    <w:p w14:paraId="1386A444">
      <w:pPr>
        <w:snapToGrid w:val="0"/>
        <w:spacing w:line="360" w:lineRule="auto"/>
        <w:ind w:firstLine="480" w:firstLineChars="200"/>
        <w:rPr>
          <w:rFonts w:hint="eastAsia" w:ascii="仿宋" w:hAnsi="仿宋" w:eastAsia="仿宋" w:cs="仿宋"/>
          <w:i w:val="0"/>
          <w:iCs w:val="0"/>
          <w:snapToGrid w:val="0"/>
          <w:color w:val="auto"/>
          <w:kern w:val="0"/>
          <w:sz w:val="24"/>
          <w:highlight w:val="none"/>
          <w:u w:val="single"/>
        </w:rPr>
      </w:pPr>
      <w:r>
        <w:rPr>
          <w:rFonts w:hint="eastAsia" w:ascii="仿宋" w:hAnsi="仿宋" w:eastAsia="仿宋" w:cs="仿宋"/>
          <w:i w:val="0"/>
          <w:iCs w:val="0"/>
          <w:snapToGrid w:val="0"/>
          <w:color w:val="auto"/>
          <w:kern w:val="0"/>
          <w:sz w:val="24"/>
          <w:highlight w:val="none"/>
        </w:rPr>
        <w:t>开户银行：</w:t>
      </w:r>
      <w:r>
        <w:rPr>
          <w:rFonts w:hint="eastAsia" w:ascii="仿宋" w:hAnsi="仿宋" w:eastAsia="仿宋" w:cs="仿宋"/>
          <w:i w:val="0"/>
          <w:iCs w:val="0"/>
          <w:snapToGrid w:val="0"/>
          <w:color w:val="auto"/>
          <w:kern w:val="0"/>
          <w:sz w:val="24"/>
          <w:highlight w:val="none"/>
          <w:u w:val="single"/>
        </w:rPr>
        <w:tab/>
      </w:r>
      <w:r>
        <w:rPr>
          <w:rFonts w:hint="eastAsia" w:ascii="仿宋" w:hAnsi="仿宋" w:eastAsia="仿宋" w:cs="仿宋"/>
          <w:i w:val="0"/>
          <w:iCs w:val="0"/>
          <w:snapToGrid w:val="0"/>
          <w:color w:val="auto"/>
          <w:kern w:val="0"/>
          <w:sz w:val="24"/>
          <w:highlight w:val="none"/>
          <w:u w:val="single"/>
        </w:rPr>
        <w:tab/>
      </w:r>
      <w:r>
        <w:rPr>
          <w:rFonts w:hint="eastAsia" w:ascii="仿宋" w:hAnsi="仿宋" w:eastAsia="仿宋" w:cs="仿宋"/>
          <w:i w:val="0"/>
          <w:iCs w:val="0"/>
          <w:snapToGrid w:val="0"/>
          <w:color w:val="auto"/>
          <w:kern w:val="0"/>
          <w:sz w:val="24"/>
          <w:highlight w:val="none"/>
          <w:u w:val="single"/>
        </w:rPr>
        <w:tab/>
      </w:r>
      <w:r>
        <w:rPr>
          <w:rFonts w:hint="eastAsia" w:ascii="仿宋" w:hAnsi="仿宋" w:eastAsia="仿宋" w:cs="仿宋"/>
          <w:i w:val="0"/>
          <w:iCs w:val="0"/>
          <w:snapToGrid w:val="0"/>
          <w:color w:val="auto"/>
          <w:kern w:val="0"/>
          <w:sz w:val="24"/>
          <w:highlight w:val="none"/>
          <w:u w:val="single"/>
        </w:rPr>
        <w:tab/>
      </w:r>
      <w:r>
        <w:rPr>
          <w:rFonts w:hint="eastAsia" w:ascii="仿宋" w:hAnsi="仿宋" w:eastAsia="仿宋" w:cs="仿宋"/>
          <w:i w:val="0"/>
          <w:iCs w:val="0"/>
          <w:snapToGrid w:val="0"/>
          <w:color w:val="auto"/>
          <w:kern w:val="0"/>
          <w:sz w:val="24"/>
          <w:highlight w:val="none"/>
          <w:u w:val="single"/>
        </w:rPr>
        <w:tab/>
      </w:r>
      <w:r>
        <w:rPr>
          <w:rFonts w:hint="eastAsia" w:ascii="仿宋" w:hAnsi="仿宋" w:eastAsia="仿宋" w:cs="仿宋"/>
          <w:i w:val="0"/>
          <w:iCs w:val="0"/>
          <w:snapToGrid w:val="0"/>
          <w:color w:val="auto"/>
          <w:kern w:val="0"/>
          <w:sz w:val="24"/>
          <w:highlight w:val="none"/>
          <w:u w:val="single"/>
        </w:rPr>
        <w:tab/>
      </w:r>
      <w:r>
        <w:rPr>
          <w:rFonts w:hint="eastAsia" w:ascii="仿宋" w:hAnsi="仿宋" w:eastAsia="仿宋" w:cs="仿宋"/>
          <w:i w:val="0"/>
          <w:iCs w:val="0"/>
          <w:snapToGrid w:val="0"/>
          <w:color w:val="auto"/>
          <w:kern w:val="0"/>
          <w:sz w:val="24"/>
          <w:highlight w:val="none"/>
          <w:u w:val="single"/>
        </w:rPr>
        <w:tab/>
      </w:r>
      <w:r>
        <w:rPr>
          <w:rFonts w:hint="eastAsia" w:ascii="仿宋" w:hAnsi="仿宋" w:eastAsia="仿宋" w:cs="仿宋"/>
          <w:i w:val="0"/>
          <w:iCs w:val="0"/>
          <w:snapToGrid w:val="0"/>
          <w:color w:val="auto"/>
          <w:kern w:val="0"/>
          <w:sz w:val="24"/>
          <w:highlight w:val="none"/>
          <w:u w:val="single"/>
        </w:rPr>
        <w:tab/>
      </w:r>
      <w:r>
        <w:rPr>
          <w:rFonts w:hint="eastAsia" w:ascii="仿宋" w:hAnsi="仿宋" w:eastAsia="仿宋" w:cs="仿宋"/>
          <w:i w:val="0"/>
          <w:iCs w:val="0"/>
          <w:snapToGrid w:val="0"/>
          <w:color w:val="auto"/>
          <w:kern w:val="0"/>
          <w:sz w:val="24"/>
          <w:highlight w:val="none"/>
        </w:rPr>
        <w:t>开户银行：</w:t>
      </w:r>
      <w:r>
        <w:rPr>
          <w:rFonts w:hint="eastAsia" w:ascii="仿宋" w:hAnsi="仿宋" w:eastAsia="仿宋" w:cs="仿宋"/>
          <w:i w:val="0"/>
          <w:iCs w:val="0"/>
          <w:snapToGrid w:val="0"/>
          <w:color w:val="auto"/>
          <w:kern w:val="0"/>
          <w:sz w:val="24"/>
          <w:highlight w:val="none"/>
          <w:u w:val="single"/>
        </w:rPr>
        <w:t xml:space="preserve">                 </w:t>
      </w:r>
    </w:p>
    <w:p w14:paraId="409CFABA">
      <w:pPr>
        <w:snapToGrid w:val="0"/>
        <w:spacing w:line="360" w:lineRule="auto"/>
        <w:ind w:firstLine="480" w:firstLineChars="200"/>
        <w:rPr>
          <w:rFonts w:hint="eastAsia" w:ascii="仿宋" w:hAnsi="仿宋" w:eastAsia="仿宋" w:cs="仿宋"/>
          <w:i w:val="0"/>
          <w:iCs w:val="0"/>
          <w:snapToGrid w:val="0"/>
          <w:color w:val="auto"/>
          <w:kern w:val="0"/>
          <w:sz w:val="24"/>
          <w:highlight w:val="none"/>
          <w:u w:val="single"/>
        </w:rPr>
      </w:pPr>
      <w:r>
        <w:rPr>
          <w:rFonts w:hint="eastAsia" w:ascii="仿宋" w:hAnsi="仿宋" w:eastAsia="仿宋" w:cs="仿宋"/>
          <w:i w:val="0"/>
          <w:iCs w:val="0"/>
          <w:snapToGrid w:val="0"/>
          <w:color w:val="auto"/>
          <w:kern w:val="0"/>
          <w:sz w:val="24"/>
          <w:highlight w:val="none"/>
        </w:rPr>
        <w:t>账  号：</w:t>
      </w:r>
      <w:r>
        <w:rPr>
          <w:rFonts w:hint="eastAsia" w:ascii="仿宋" w:hAnsi="仿宋" w:eastAsia="仿宋" w:cs="仿宋"/>
          <w:i w:val="0"/>
          <w:iCs w:val="0"/>
          <w:snapToGrid w:val="0"/>
          <w:color w:val="auto"/>
          <w:kern w:val="0"/>
          <w:sz w:val="24"/>
          <w:highlight w:val="none"/>
          <w:u w:val="single"/>
        </w:rPr>
        <w:tab/>
      </w:r>
      <w:r>
        <w:rPr>
          <w:rFonts w:hint="eastAsia" w:ascii="仿宋" w:hAnsi="仿宋" w:eastAsia="仿宋" w:cs="仿宋"/>
          <w:i w:val="0"/>
          <w:iCs w:val="0"/>
          <w:snapToGrid w:val="0"/>
          <w:color w:val="auto"/>
          <w:kern w:val="0"/>
          <w:sz w:val="24"/>
          <w:highlight w:val="none"/>
          <w:u w:val="single"/>
        </w:rPr>
        <w:tab/>
      </w:r>
      <w:r>
        <w:rPr>
          <w:rFonts w:hint="eastAsia" w:ascii="仿宋" w:hAnsi="仿宋" w:eastAsia="仿宋" w:cs="仿宋"/>
          <w:i w:val="0"/>
          <w:iCs w:val="0"/>
          <w:snapToGrid w:val="0"/>
          <w:color w:val="auto"/>
          <w:kern w:val="0"/>
          <w:sz w:val="24"/>
          <w:highlight w:val="none"/>
          <w:u w:val="single"/>
        </w:rPr>
        <w:tab/>
      </w:r>
      <w:r>
        <w:rPr>
          <w:rFonts w:hint="eastAsia" w:ascii="仿宋" w:hAnsi="仿宋" w:eastAsia="仿宋" w:cs="仿宋"/>
          <w:i w:val="0"/>
          <w:iCs w:val="0"/>
          <w:snapToGrid w:val="0"/>
          <w:color w:val="auto"/>
          <w:kern w:val="0"/>
          <w:sz w:val="24"/>
          <w:highlight w:val="none"/>
          <w:u w:val="single"/>
        </w:rPr>
        <w:tab/>
      </w:r>
      <w:r>
        <w:rPr>
          <w:rFonts w:hint="eastAsia" w:ascii="仿宋" w:hAnsi="仿宋" w:eastAsia="仿宋" w:cs="仿宋"/>
          <w:i w:val="0"/>
          <w:iCs w:val="0"/>
          <w:snapToGrid w:val="0"/>
          <w:color w:val="auto"/>
          <w:kern w:val="0"/>
          <w:sz w:val="24"/>
          <w:highlight w:val="none"/>
          <w:u w:val="single"/>
        </w:rPr>
        <w:tab/>
      </w:r>
      <w:r>
        <w:rPr>
          <w:rFonts w:hint="eastAsia" w:ascii="仿宋" w:hAnsi="仿宋" w:eastAsia="仿宋" w:cs="仿宋"/>
          <w:i w:val="0"/>
          <w:iCs w:val="0"/>
          <w:snapToGrid w:val="0"/>
          <w:color w:val="auto"/>
          <w:kern w:val="0"/>
          <w:sz w:val="24"/>
          <w:highlight w:val="none"/>
          <w:u w:val="single"/>
        </w:rPr>
        <w:tab/>
      </w:r>
      <w:r>
        <w:rPr>
          <w:rFonts w:hint="eastAsia" w:ascii="仿宋" w:hAnsi="仿宋" w:eastAsia="仿宋" w:cs="仿宋"/>
          <w:i w:val="0"/>
          <w:iCs w:val="0"/>
          <w:snapToGrid w:val="0"/>
          <w:color w:val="auto"/>
          <w:kern w:val="0"/>
          <w:sz w:val="24"/>
          <w:highlight w:val="none"/>
          <w:u w:val="single"/>
        </w:rPr>
        <w:tab/>
      </w:r>
      <w:r>
        <w:rPr>
          <w:rFonts w:hint="eastAsia" w:ascii="仿宋" w:hAnsi="仿宋" w:eastAsia="仿宋" w:cs="仿宋"/>
          <w:i w:val="0"/>
          <w:iCs w:val="0"/>
          <w:snapToGrid w:val="0"/>
          <w:color w:val="auto"/>
          <w:kern w:val="0"/>
          <w:sz w:val="24"/>
          <w:highlight w:val="none"/>
          <w:u w:val="single"/>
        </w:rPr>
        <w:tab/>
      </w:r>
      <w:r>
        <w:rPr>
          <w:rFonts w:hint="eastAsia" w:ascii="仿宋" w:hAnsi="仿宋" w:eastAsia="仿宋" w:cs="仿宋"/>
          <w:i w:val="0"/>
          <w:iCs w:val="0"/>
          <w:snapToGrid w:val="0"/>
          <w:color w:val="auto"/>
          <w:kern w:val="0"/>
          <w:sz w:val="24"/>
          <w:highlight w:val="none"/>
          <w:u w:val="single"/>
        </w:rPr>
        <w:tab/>
      </w:r>
      <w:r>
        <w:rPr>
          <w:rFonts w:hint="eastAsia" w:ascii="仿宋" w:hAnsi="仿宋" w:eastAsia="仿宋" w:cs="仿宋"/>
          <w:i w:val="0"/>
          <w:iCs w:val="0"/>
          <w:snapToGrid w:val="0"/>
          <w:color w:val="auto"/>
          <w:kern w:val="0"/>
          <w:sz w:val="24"/>
          <w:highlight w:val="none"/>
        </w:rPr>
        <w:t>账  号：</w:t>
      </w:r>
      <w:r>
        <w:rPr>
          <w:rFonts w:hint="eastAsia" w:ascii="仿宋" w:hAnsi="仿宋" w:eastAsia="仿宋" w:cs="仿宋"/>
          <w:i w:val="0"/>
          <w:iCs w:val="0"/>
          <w:snapToGrid w:val="0"/>
          <w:color w:val="auto"/>
          <w:kern w:val="0"/>
          <w:sz w:val="24"/>
          <w:highlight w:val="none"/>
          <w:u w:val="single"/>
        </w:rPr>
        <w:t></w:t>
      </w:r>
      <w:bookmarkStart w:id="536" w:name="SOA_hhxys_cbrzh"/>
      <w:r>
        <w:rPr>
          <w:rFonts w:hint="eastAsia" w:ascii="仿宋" w:hAnsi="仿宋" w:eastAsia="仿宋" w:cs="仿宋"/>
          <w:i w:val="0"/>
          <w:iCs w:val="0"/>
          <w:snapToGrid w:val="0"/>
          <w:color w:val="auto"/>
          <w:kern w:val="0"/>
          <w:sz w:val="24"/>
          <w:highlight w:val="none"/>
          <w:u w:val="single"/>
        </w:rPr>
        <w:t xml:space="preserve"> </w:t>
      </w:r>
      <w:bookmarkEnd w:id="536"/>
      <w:r>
        <w:rPr>
          <w:rFonts w:hint="eastAsia" w:ascii="仿宋" w:hAnsi="仿宋" w:eastAsia="仿宋" w:cs="仿宋"/>
          <w:i w:val="0"/>
          <w:iCs w:val="0"/>
          <w:snapToGrid w:val="0"/>
          <w:color w:val="auto"/>
          <w:kern w:val="0"/>
          <w:sz w:val="24"/>
          <w:highlight w:val="none"/>
          <w:u w:val="single"/>
        </w:rPr>
        <w:t xml:space="preserve">        </w:t>
      </w:r>
    </w:p>
    <w:p w14:paraId="67E9E842">
      <w:pPr>
        <w:keepNext/>
        <w:keepLines/>
        <w:numPr>
          <w:ilvl w:val="1"/>
          <w:numId w:val="0"/>
        </w:numPr>
        <w:spacing w:before="100" w:line="240" w:lineRule="auto"/>
        <w:jc w:val="center"/>
        <w:outlineLvl w:val="1"/>
        <w:rPr>
          <w:rFonts w:hint="eastAsia" w:ascii="仿宋" w:hAnsi="仿宋" w:eastAsia="仿宋" w:cs="仿宋"/>
          <w:b/>
          <w:bCs/>
          <w:i w:val="0"/>
          <w:iCs w:val="0"/>
          <w:snapToGrid w:val="0"/>
          <w:color w:val="auto"/>
          <w:kern w:val="44"/>
          <w:sz w:val="36"/>
          <w:szCs w:val="36"/>
          <w:highlight w:val="none"/>
        </w:rPr>
      </w:pPr>
      <w:r>
        <w:rPr>
          <w:rFonts w:hint="eastAsia" w:ascii="仿宋" w:hAnsi="仿宋" w:eastAsia="仿宋" w:cs="仿宋"/>
          <w:i w:val="0"/>
          <w:iCs w:val="0"/>
          <w:snapToGrid w:val="0"/>
          <w:color w:val="auto"/>
          <w:kern w:val="0"/>
          <w:sz w:val="24"/>
          <w:highlight w:val="none"/>
        </w:rPr>
        <w:br w:type="page"/>
      </w:r>
      <w:bookmarkStart w:id="537" w:name="_Toc8952"/>
      <w:bookmarkStart w:id="538" w:name="_Toc31640"/>
      <w:bookmarkStart w:id="539" w:name="_Toc69485879"/>
      <w:bookmarkStart w:id="540" w:name="_Toc97299511"/>
      <w:r>
        <w:rPr>
          <w:rFonts w:hint="eastAsia" w:ascii="仿宋" w:hAnsi="仿宋" w:eastAsia="仿宋" w:cs="仿宋"/>
          <w:b/>
          <w:bCs/>
          <w:i w:val="0"/>
          <w:iCs w:val="0"/>
          <w:snapToGrid w:val="0"/>
          <w:color w:val="auto"/>
          <w:kern w:val="44"/>
          <w:sz w:val="36"/>
          <w:szCs w:val="36"/>
          <w:highlight w:val="none"/>
        </w:rPr>
        <w:t>第二部分  通用</w:t>
      </w:r>
      <w:r>
        <w:rPr>
          <w:rFonts w:hint="eastAsia" w:ascii="仿宋" w:hAnsi="仿宋" w:eastAsia="仿宋" w:cs="仿宋"/>
          <w:b/>
          <w:bCs/>
          <w:i w:val="0"/>
          <w:iCs w:val="0"/>
          <w:snapToGrid w:val="0"/>
          <w:color w:val="auto"/>
          <w:kern w:val="44"/>
          <w:sz w:val="36"/>
          <w:szCs w:val="36"/>
          <w:highlight w:val="none"/>
          <w:lang w:val="en-US" w:eastAsia="zh-CN"/>
        </w:rPr>
        <w:t>合同</w:t>
      </w:r>
      <w:r>
        <w:rPr>
          <w:rFonts w:hint="eastAsia" w:ascii="仿宋" w:hAnsi="仿宋" w:eastAsia="仿宋" w:cs="仿宋"/>
          <w:b/>
          <w:bCs/>
          <w:i w:val="0"/>
          <w:iCs w:val="0"/>
          <w:snapToGrid w:val="0"/>
          <w:color w:val="auto"/>
          <w:kern w:val="44"/>
          <w:sz w:val="36"/>
          <w:szCs w:val="36"/>
          <w:highlight w:val="none"/>
        </w:rPr>
        <w:t>条款（略）</w:t>
      </w:r>
      <w:bookmarkEnd w:id="537"/>
      <w:bookmarkEnd w:id="538"/>
      <w:bookmarkEnd w:id="539"/>
      <w:bookmarkEnd w:id="540"/>
    </w:p>
    <w:p w14:paraId="51227EAC">
      <w:pPr>
        <w:keepNext/>
        <w:keepLines/>
        <w:numPr>
          <w:ilvl w:val="1"/>
          <w:numId w:val="0"/>
        </w:numPr>
        <w:spacing w:before="100" w:line="240" w:lineRule="auto"/>
        <w:jc w:val="center"/>
        <w:outlineLvl w:val="1"/>
        <w:rPr>
          <w:rFonts w:hint="eastAsia" w:ascii="仿宋" w:hAnsi="仿宋" w:eastAsia="仿宋" w:cs="仿宋"/>
          <w:b/>
          <w:bCs/>
          <w:i w:val="0"/>
          <w:iCs w:val="0"/>
          <w:snapToGrid w:val="0"/>
          <w:color w:val="auto"/>
          <w:kern w:val="44"/>
          <w:sz w:val="36"/>
          <w:szCs w:val="36"/>
          <w:highlight w:val="none"/>
        </w:rPr>
      </w:pPr>
      <w:bookmarkStart w:id="541" w:name="_Toc69485880"/>
      <w:bookmarkStart w:id="542" w:name="_Toc8278"/>
      <w:bookmarkStart w:id="543" w:name="_Toc28514"/>
      <w:bookmarkStart w:id="544" w:name="_Toc97299512"/>
      <w:r>
        <w:rPr>
          <w:rFonts w:hint="eastAsia" w:ascii="仿宋" w:hAnsi="仿宋" w:eastAsia="仿宋" w:cs="仿宋"/>
          <w:b/>
          <w:bCs/>
          <w:i w:val="0"/>
          <w:iCs w:val="0"/>
          <w:snapToGrid w:val="0"/>
          <w:color w:val="auto"/>
          <w:kern w:val="44"/>
          <w:sz w:val="36"/>
          <w:szCs w:val="36"/>
          <w:highlight w:val="none"/>
        </w:rPr>
        <w:t>第三部分  专用</w:t>
      </w:r>
      <w:r>
        <w:rPr>
          <w:rFonts w:hint="eastAsia" w:ascii="仿宋" w:hAnsi="仿宋" w:eastAsia="仿宋" w:cs="仿宋"/>
          <w:b/>
          <w:bCs/>
          <w:i w:val="0"/>
          <w:iCs w:val="0"/>
          <w:snapToGrid w:val="0"/>
          <w:color w:val="auto"/>
          <w:kern w:val="44"/>
          <w:sz w:val="36"/>
          <w:szCs w:val="36"/>
          <w:highlight w:val="none"/>
          <w:lang w:val="en-US" w:eastAsia="zh-CN"/>
        </w:rPr>
        <w:t>合同</w:t>
      </w:r>
      <w:r>
        <w:rPr>
          <w:rFonts w:hint="eastAsia" w:ascii="仿宋" w:hAnsi="仿宋" w:eastAsia="仿宋" w:cs="仿宋"/>
          <w:b/>
          <w:bCs/>
          <w:i w:val="0"/>
          <w:iCs w:val="0"/>
          <w:snapToGrid w:val="0"/>
          <w:color w:val="auto"/>
          <w:kern w:val="44"/>
          <w:sz w:val="36"/>
          <w:szCs w:val="36"/>
          <w:highlight w:val="none"/>
        </w:rPr>
        <w:t>条款</w:t>
      </w:r>
      <w:bookmarkEnd w:id="541"/>
      <w:bookmarkEnd w:id="542"/>
      <w:bookmarkEnd w:id="543"/>
      <w:bookmarkEnd w:id="544"/>
    </w:p>
    <w:bookmarkEnd w:id="466"/>
    <w:p w14:paraId="670FA8EA">
      <w:pPr>
        <w:keepNext w:val="0"/>
        <w:keepLines w:val="0"/>
        <w:pageBreakBefore w:val="0"/>
        <w:widowControl w:val="0"/>
        <w:kinsoku/>
        <w:wordWrap/>
        <w:overflowPunct/>
        <w:topLinePunct w:val="0"/>
        <w:bidi w:val="0"/>
        <w:snapToGrid/>
        <w:spacing w:before="120" w:after="120" w:line="440" w:lineRule="exact"/>
        <w:outlineLvl w:val="2"/>
        <w:rPr>
          <w:rFonts w:hint="eastAsia" w:ascii="仿宋" w:hAnsi="仿宋" w:eastAsia="仿宋" w:cs="仿宋"/>
          <w:b/>
          <w:bCs/>
          <w:color w:val="auto"/>
          <w:sz w:val="24"/>
          <w:szCs w:val="24"/>
          <w:highlight w:val="none"/>
        </w:rPr>
      </w:pPr>
      <w:bookmarkStart w:id="545" w:name="_Toc14274"/>
      <w:bookmarkStart w:id="546" w:name="_Toc31893"/>
      <w:r>
        <w:rPr>
          <w:rFonts w:hint="eastAsia" w:ascii="仿宋" w:hAnsi="仿宋" w:eastAsia="仿宋" w:cs="仿宋"/>
          <w:b/>
          <w:bCs/>
          <w:color w:val="auto"/>
          <w:sz w:val="24"/>
          <w:highlight w:val="none"/>
        </w:rPr>
        <w:t>1</w:t>
      </w:r>
      <w:bookmarkStart w:id="547" w:name="_Toc296944495"/>
      <w:bookmarkStart w:id="548" w:name="_Toc296347155"/>
      <w:bookmarkStart w:id="549" w:name="_Toc297120456"/>
      <w:bookmarkStart w:id="550" w:name="_Toc296346657"/>
      <w:bookmarkStart w:id="551" w:name="_Toc297048342"/>
      <w:bookmarkStart w:id="552" w:name="_Toc292559361"/>
      <w:bookmarkStart w:id="553" w:name="_Toc296890984"/>
      <w:bookmarkStart w:id="554" w:name="_Toc296503156"/>
      <w:bookmarkStart w:id="555" w:name="_Toc296891196"/>
      <w:bookmarkStart w:id="556" w:name="_Toc292559866"/>
      <w:r>
        <w:rPr>
          <w:rFonts w:hint="eastAsia" w:ascii="仿宋" w:hAnsi="仿宋" w:eastAsia="仿宋" w:cs="仿宋"/>
          <w:b/>
          <w:bCs/>
          <w:color w:val="auto"/>
          <w:sz w:val="24"/>
          <w:szCs w:val="24"/>
          <w:highlight w:val="none"/>
        </w:rPr>
        <w:t>. 一般约定</w:t>
      </w:r>
      <w:bookmarkEnd w:id="545"/>
      <w:bookmarkEnd w:id="546"/>
    </w:p>
    <w:bookmarkEnd w:id="547"/>
    <w:bookmarkEnd w:id="548"/>
    <w:bookmarkEnd w:id="549"/>
    <w:bookmarkEnd w:id="550"/>
    <w:bookmarkEnd w:id="551"/>
    <w:bookmarkEnd w:id="552"/>
    <w:bookmarkEnd w:id="553"/>
    <w:bookmarkEnd w:id="554"/>
    <w:bookmarkEnd w:id="555"/>
    <w:bookmarkEnd w:id="556"/>
    <w:p w14:paraId="229BF5A5">
      <w:pPr>
        <w:keepNext w:val="0"/>
        <w:keepLines w:val="0"/>
        <w:pageBreakBefore w:val="0"/>
        <w:widowControl w:val="0"/>
        <w:kinsoku/>
        <w:wordWrap/>
        <w:overflowPunct/>
        <w:topLinePunct w:val="0"/>
        <w:bidi w:val="0"/>
        <w:snapToGrid/>
        <w:spacing w:after="120" w:line="440" w:lineRule="exact"/>
        <w:outlineLvl w:val="3"/>
        <w:rPr>
          <w:rFonts w:hint="eastAsia" w:ascii="仿宋" w:hAnsi="仿宋" w:eastAsia="仿宋" w:cs="仿宋"/>
          <w:b/>
          <w:bCs/>
          <w:color w:val="auto"/>
          <w:sz w:val="24"/>
          <w:szCs w:val="24"/>
          <w:highlight w:val="none"/>
        </w:rPr>
      </w:pPr>
      <w:bookmarkStart w:id="557" w:name="_Toc7134"/>
      <w:bookmarkStart w:id="558" w:name="_Toc15024"/>
      <w:bookmarkStart w:id="559" w:name="_Toc22673"/>
      <w:r>
        <w:rPr>
          <w:rFonts w:hint="eastAsia" w:ascii="仿宋" w:hAnsi="仿宋" w:eastAsia="仿宋" w:cs="仿宋"/>
          <w:b/>
          <w:bCs/>
          <w:color w:val="auto"/>
          <w:sz w:val="24"/>
          <w:szCs w:val="24"/>
          <w:highlight w:val="none"/>
        </w:rPr>
        <w:t>1.1 词语定义</w:t>
      </w:r>
      <w:bookmarkEnd w:id="557"/>
      <w:bookmarkEnd w:id="558"/>
      <w:bookmarkEnd w:id="559"/>
    </w:p>
    <w:p w14:paraId="5EDA404F">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1.1.1合同</w:t>
      </w:r>
    </w:p>
    <w:p w14:paraId="3CE1278D">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1.1.1.10其他合同文件包括：</w:t>
      </w:r>
      <w:r>
        <w:rPr>
          <w:rFonts w:hint="eastAsia" w:ascii="仿宋" w:hAnsi="仿宋" w:eastAsia="仿宋" w:cs="仿宋"/>
          <w:color w:val="auto"/>
          <w:kern w:val="0"/>
          <w:sz w:val="24"/>
          <w:szCs w:val="24"/>
          <w:highlight w:val="none"/>
          <w:u w:val="single"/>
          <w:lang w:val="en-US" w:eastAsia="zh-CN"/>
        </w:rPr>
        <w:t>（1）合同协议；(2)中标通知书；(3) 本工程施工 招标文件（含招标文件附件、招标文件补充）；（4）招标书及其附件（含承包人在评 标期间递交和确认并经业主同意的有关问题的补充资料和澄清文件等）；（6）合同通用条款；（7）标准、规范及有关技术文件（含招标文件补充答疑书中与此有关的部分）；（8）图纸（含招标文件补充答疑书中与此有关的部分）：（9）工程量清单；（10）工程报价书。双方有关工程的洽谈、变更等书面协议或文件均视为本合同的组成部分。 合同协议书中约定采用总价合同形式的，已标价工程量清单中的各项工程量者不一致的，以其中要求严格的标准为准的。合同双方在合同履行过程中签订的补充协议亦构成合同文件的组成部分，其解释顺序视其内容与其他合同文件的相互关系而定</w:t>
      </w:r>
      <w:r>
        <w:rPr>
          <w:rFonts w:hint="eastAsia" w:ascii="仿宋" w:hAnsi="仿宋" w:eastAsia="仿宋" w:cs="仿宋"/>
          <w:color w:val="auto"/>
          <w:kern w:val="0"/>
          <w:sz w:val="24"/>
          <w:szCs w:val="24"/>
          <w:highlight w:val="none"/>
          <w:u w:val="none"/>
          <w:lang w:val="en-US" w:eastAsia="zh-CN"/>
        </w:rPr>
        <w:t>。</w:t>
      </w:r>
    </w:p>
    <w:p w14:paraId="70580B15">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1.1.2 合同当事人及其他相关方</w:t>
      </w:r>
    </w:p>
    <w:p w14:paraId="014D4403">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1.1.2.4监理人：</w:t>
      </w:r>
    </w:p>
    <w:p w14:paraId="40C72465">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u w:val="single"/>
        </w:rPr>
        <w:t xml:space="preserve">                </w:t>
      </w:r>
      <w:r>
        <w:rPr>
          <w:rFonts w:hint="eastAsia" w:ascii="仿宋" w:hAnsi="仿宋" w:eastAsia="仿宋" w:cs="仿宋"/>
          <w:color w:val="auto"/>
          <w:sz w:val="24"/>
          <w:szCs w:val="24"/>
          <w:highlight w:val="none"/>
        </w:rPr>
        <w:t>；</w:t>
      </w:r>
    </w:p>
    <w:p w14:paraId="0DB7B33C">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资质类别和等级：</w:t>
      </w:r>
      <w:r>
        <w:rPr>
          <w:rFonts w:hint="eastAsia" w:ascii="仿宋" w:hAnsi="仿宋" w:eastAsia="仿宋" w:cs="仿宋"/>
          <w:color w:val="auto"/>
          <w:sz w:val="24"/>
          <w:szCs w:val="24"/>
          <w:highlight w:val="none"/>
          <w:u w:val="single"/>
        </w:rPr>
        <w:t>               </w:t>
      </w:r>
      <w:r>
        <w:rPr>
          <w:rFonts w:hint="eastAsia" w:ascii="仿宋" w:hAnsi="仿宋" w:eastAsia="仿宋" w:cs="仿宋"/>
          <w:color w:val="auto"/>
          <w:sz w:val="24"/>
          <w:szCs w:val="24"/>
          <w:highlight w:val="none"/>
        </w:rPr>
        <w:t>；</w:t>
      </w:r>
    </w:p>
    <w:p w14:paraId="599F0E1B">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            </w:t>
      </w:r>
      <w:r>
        <w:rPr>
          <w:rFonts w:hint="eastAsia" w:ascii="仿宋" w:hAnsi="仿宋" w:eastAsia="仿宋" w:cs="仿宋"/>
          <w:color w:val="auto"/>
          <w:sz w:val="24"/>
          <w:szCs w:val="24"/>
          <w:highlight w:val="none"/>
        </w:rPr>
        <w:t>；</w:t>
      </w:r>
    </w:p>
    <w:p w14:paraId="6E87B84F">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w:t>
      </w:r>
    </w:p>
    <w:p w14:paraId="24F688B6">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通信地址：</w:t>
      </w:r>
      <w:r>
        <w:rPr>
          <w:rFonts w:hint="eastAsia" w:ascii="仿宋" w:hAnsi="仿宋" w:eastAsia="仿宋" w:cs="仿宋"/>
          <w:color w:val="auto"/>
          <w:sz w:val="24"/>
          <w:szCs w:val="24"/>
          <w:highlight w:val="none"/>
          <w:u w:val="single"/>
        </w:rPr>
        <w:t>                </w:t>
      </w:r>
      <w:r>
        <w:rPr>
          <w:rFonts w:hint="eastAsia" w:ascii="仿宋" w:hAnsi="仿宋" w:eastAsia="仿宋" w:cs="仿宋"/>
          <w:color w:val="auto"/>
          <w:sz w:val="24"/>
          <w:szCs w:val="24"/>
          <w:highlight w:val="none"/>
        </w:rPr>
        <w:t>。</w:t>
      </w:r>
    </w:p>
    <w:p w14:paraId="411C53A9">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1.1.2.5 设计人：</w:t>
      </w:r>
    </w:p>
    <w:p w14:paraId="4E06C82F">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u w:val="single"/>
        </w:rPr>
        <w:t xml:space="preserve">                 </w:t>
      </w:r>
      <w:r>
        <w:rPr>
          <w:rFonts w:hint="eastAsia" w:ascii="仿宋" w:hAnsi="仿宋" w:eastAsia="仿宋" w:cs="仿宋"/>
          <w:color w:val="auto"/>
          <w:sz w:val="24"/>
          <w:szCs w:val="24"/>
          <w:highlight w:val="none"/>
        </w:rPr>
        <w:t>；</w:t>
      </w:r>
    </w:p>
    <w:p w14:paraId="0CDBED07">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资质类别和等级：</w:t>
      </w:r>
      <w:r>
        <w:rPr>
          <w:rFonts w:hint="eastAsia" w:ascii="仿宋" w:hAnsi="仿宋" w:eastAsia="仿宋" w:cs="仿宋"/>
          <w:color w:val="auto"/>
          <w:sz w:val="24"/>
          <w:szCs w:val="24"/>
          <w:highlight w:val="none"/>
          <w:u w:val="single"/>
        </w:rPr>
        <w:t>               </w:t>
      </w:r>
      <w:r>
        <w:rPr>
          <w:rFonts w:hint="eastAsia" w:ascii="仿宋" w:hAnsi="仿宋" w:eastAsia="仿宋" w:cs="仿宋"/>
          <w:color w:val="auto"/>
          <w:sz w:val="24"/>
          <w:szCs w:val="24"/>
          <w:highlight w:val="none"/>
        </w:rPr>
        <w:t>；</w:t>
      </w:r>
    </w:p>
    <w:p w14:paraId="3598C033">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             </w:t>
      </w:r>
      <w:r>
        <w:rPr>
          <w:rFonts w:hint="eastAsia" w:ascii="仿宋" w:hAnsi="仿宋" w:eastAsia="仿宋" w:cs="仿宋"/>
          <w:color w:val="auto"/>
          <w:sz w:val="24"/>
          <w:szCs w:val="24"/>
          <w:highlight w:val="none"/>
        </w:rPr>
        <w:t>；</w:t>
      </w:r>
    </w:p>
    <w:p w14:paraId="04D0A87A">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 xml:space="preserve">                    </w:t>
      </w:r>
      <w:r>
        <w:rPr>
          <w:rFonts w:hint="eastAsia" w:ascii="仿宋" w:hAnsi="仿宋" w:eastAsia="仿宋" w:cs="仿宋"/>
          <w:color w:val="auto"/>
          <w:sz w:val="24"/>
          <w:szCs w:val="24"/>
          <w:highlight w:val="none"/>
        </w:rPr>
        <w:t>；</w:t>
      </w:r>
    </w:p>
    <w:p w14:paraId="084F9DC9">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通信地址：</w:t>
      </w:r>
      <w:r>
        <w:rPr>
          <w:rFonts w:hint="eastAsia" w:ascii="仿宋" w:hAnsi="仿宋" w:eastAsia="仿宋" w:cs="仿宋"/>
          <w:color w:val="auto"/>
          <w:sz w:val="24"/>
          <w:szCs w:val="24"/>
          <w:highlight w:val="none"/>
          <w:u w:val="single"/>
        </w:rPr>
        <w:t>                </w:t>
      </w:r>
      <w:r>
        <w:rPr>
          <w:rFonts w:hint="eastAsia" w:ascii="仿宋" w:hAnsi="仿宋" w:eastAsia="仿宋" w:cs="仿宋"/>
          <w:color w:val="auto"/>
          <w:sz w:val="24"/>
          <w:szCs w:val="24"/>
          <w:highlight w:val="none"/>
        </w:rPr>
        <w:t>。</w:t>
      </w:r>
    </w:p>
    <w:p w14:paraId="77C0B981">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 工程和设备</w:t>
      </w:r>
    </w:p>
    <w:p w14:paraId="1D22F3B6">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1.1.3.7 作为施工现场组成部分的其他场所包括：</w:t>
      </w:r>
      <w:r>
        <w:rPr>
          <w:rFonts w:hint="eastAsia" w:ascii="仿宋" w:hAnsi="仿宋" w:eastAsia="仿宋" w:cs="仿宋"/>
          <w:color w:val="auto"/>
          <w:sz w:val="24"/>
          <w:szCs w:val="24"/>
          <w:highlight w:val="none"/>
          <w:u w:val="single"/>
        </w:rPr>
        <w:t>施工所必须的临时设施</w:t>
      </w:r>
      <w:r>
        <w:rPr>
          <w:rFonts w:hint="eastAsia" w:ascii="仿宋" w:hAnsi="仿宋" w:eastAsia="仿宋" w:cs="仿宋"/>
          <w:color w:val="auto"/>
          <w:sz w:val="24"/>
          <w:szCs w:val="24"/>
          <w:highlight w:val="none"/>
        </w:rPr>
        <w:t>。</w:t>
      </w:r>
    </w:p>
    <w:p w14:paraId="1E1EB179">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kern w:val="0"/>
          <w:sz w:val="24"/>
          <w:szCs w:val="24"/>
          <w:highlight w:val="none"/>
        </w:rPr>
        <w:t>1.1.3.9 永久占地包括：</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执行通用合同条款本条款</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sz w:val="24"/>
          <w:szCs w:val="24"/>
          <w:highlight w:val="none"/>
          <w:u w:val="single"/>
        </w:rPr>
        <w:t xml:space="preserve"> </w:t>
      </w:r>
    </w:p>
    <w:p w14:paraId="13DA290C">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color w:val="auto"/>
          <w:kern w:val="0"/>
          <w:sz w:val="24"/>
          <w:szCs w:val="24"/>
          <w:highlight w:val="none"/>
        </w:rPr>
        <w:t>1.1.3.10 临时占地包括：</w:t>
      </w:r>
      <w:r>
        <w:rPr>
          <w:rFonts w:hint="eastAsia" w:ascii="仿宋" w:hAnsi="仿宋" w:eastAsia="仿宋" w:cs="仿宋"/>
          <w:bCs/>
          <w:color w:val="auto"/>
          <w:sz w:val="24"/>
          <w:szCs w:val="24"/>
          <w:highlight w:val="none"/>
          <w:u w:val="single"/>
        </w:rPr>
        <w:t>为实施合同工程需零时占用的土地，</w:t>
      </w:r>
      <w:r>
        <w:rPr>
          <w:rFonts w:hint="eastAsia" w:ascii="仿宋" w:hAnsi="仿宋" w:eastAsia="仿宋" w:cs="仿宋"/>
          <w:bCs/>
          <w:color w:val="auto"/>
          <w:sz w:val="24"/>
          <w:szCs w:val="24"/>
          <w:highlight w:val="none"/>
          <w:u w:val="single"/>
          <w:lang w:eastAsia="zh-CN"/>
        </w:rPr>
        <w:t>需经相关部门批准</w:t>
      </w:r>
      <w:r>
        <w:rPr>
          <w:rFonts w:hint="eastAsia" w:ascii="仿宋" w:hAnsi="仿宋" w:eastAsia="仿宋" w:cs="仿宋"/>
          <w:bCs/>
          <w:color w:val="auto"/>
          <w:kern w:val="0"/>
          <w:sz w:val="24"/>
          <w:szCs w:val="24"/>
          <w:highlight w:val="none"/>
        </w:rPr>
        <w:t>。</w:t>
      </w:r>
    </w:p>
    <w:p w14:paraId="63202B0B">
      <w:pPr>
        <w:keepNext w:val="0"/>
        <w:keepLines w:val="0"/>
        <w:pageBreakBefore w:val="0"/>
        <w:widowControl w:val="0"/>
        <w:kinsoku/>
        <w:wordWrap/>
        <w:overflowPunct/>
        <w:topLinePunct w:val="0"/>
        <w:bidi w:val="0"/>
        <w:snapToGrid/>
        <w:spacing w:after="120" w:line="440" w:lineRule="exact"/>
        <w:outlineLvl w:val="3"/>
        <w:rPr>
          <w:rFonts w:hint="eastAsia" w:ascii="仿宋" w:hAnsi="仿宋" w:eastAsia="仿宋" w:cs="仿宋"/>
          <w:b/>
          <w:bCs/>
          <w:color w:val="auto"/>
          <w:sz w:val="24"/>
          <w:szCs w:val="24"/>
          <w:highlight w:val="none"/>
        </w:rPr>
      </w:pPr>
      <w:bookmarkStart w:id="560" w:name="_Toc13216"/>
      <w:r>
        <w:rPr>
          <w:rFonts w:hint="eastAsia" w:ascii="仿宋" w:hAnsi="仿宋" w:eastAsia="仿宋" w:cs="仿宋"/>
          <w:b/>
          <w:bCs/>
          <w:color w:val="auto"/>
          <w:sz w:val="24"/>
          <w:szCs w:val="24"/>
          <w:highlight w:val="none"/>
        </w:rPr>
        <w:t>1.3法律</w:t>
      </w:r>
      <w:bookmarkEnd w:id="560"/>
      <w:r>
        <w:rPr>
          <w:rFonts w:hint="eastAsia" w:ascii="仿宋" w:hAnsi="仿宋" w:eastAsia="仿宋" w:cs="仿宋"/>
          <w:b/>
          <w:bCs/>
          <w:color w:val="auto"/>
          <w:sz w:val="24"/>
          <w:szCs w:val="24"/>
          <w:highlight w:val="none"/>
        </w:rPr>
        <w:t xml:space="preserve"> </w:t>
      </w:r>
    </w:p>
    <w:p w14:paraId="66D23296">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适用于合同的其他规范性文件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val="en-US" w:eastAsia="zh-CN"/>
        </w:rPr>
        <w:t>无</w:t>
      </w:r>
      <w:r>
        <w:rPr>
          <w:rFonts w:hint="eastAsia" w:ascii="仿宋" w:hAnsi="仿宋" w:eastAsia="仿宋" w:cs="仿宋"/>
          <w:color w:val="auto"/>
          <w:sz w:val="24"/>
          <w:szCs w:val="24"/>
          <w:highlight w:val="none"/>
        </w:rPr>
        <w:t>。</w:t>
      </w:r>
    </w:p>
    <w:p w14:paraId="28BEB26F">
      <w:pPr>
        <w:keepNext w:val="0"/>
        <w:keepLines w:val="0"/>
        <w:pageBreakBefore w:val="0"/>
        <w:widowControl w:val="0"/>
        <w:kinsoku/>
        <w:wordWrap/>
        <w:overflowPunct/>
        <w:topLinePunct w:val="0"/>
        <w:bidi w:val="0"/>
        <w:snapToGrid/>
        <w:spacing w:after="120" w:line="440" w:lineRule="exact"/>
        <w:outlineLvl w:val="3"/>
        <w:rPr>
          <w:rFonts w:hint="eastAsia" w:ascii="仿宋" w:hAnsi="仿宋" w:eastAsia="仿宋" w:cs="仿宋"/>
          <w:b/>
          <w:bCs/>
          <w:color w:val="auto"/>
          <w:sz w:val="24"/>
          <w:szCs w:val="24"/>
          <w:highlight w:val="none"/>
        </w:rPr>
      </w:pPr>
      <w:bookmarkStart w:id="561" w:name="_Toc17355"/>
      <w:r>
        <w:rPr>
          <w:rFonts w:hint="eastAsia" w:ascii="仿宋" w:hAnsi="仿宋" w:eastAsia="仿宋" w:cs="仿宋"/>
          <w:b/>
          <w:bCs/>
          <w:color w:val="auto"/>
          <w:sz w:val="24"/>
          <w:szCs w:val="24"/>
          <w:highlight w:val="none"/>
        </w:rPr>
        <w:t>1.4 标准和规范</w:t>
      </w:r>
      <w:bookmarkEnd w:id="561"/>
    </w:p>
    <w:p w14:paraId="2A4A99D9">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1.4.1适用于工程的标准规范包括：</w:t>
      </w:r>
      <w:r>
        <w:rPr>
          <w:rFonts w:hint="eastAsia" w:ascii="仿宋" w:hAnsi="仿宋" w:eastAsia="仿宋" w:cs="仿宋"/>
          <w:color w:val="auto"/>
          <w:sz w:val="24"/>
          <w:szCs w:val="24"/>
          <w:highlight w:val="none"/>
          <w:u w:val="single"/>
          <w:lang w:val="en-US" w:eastAsia="zh-CN"/>
        </w:rPr>
        <w:t>《建筑法》、《民法典》、《安全生产法》、《建设工程质量管理条例》、《建设工程安全管理条例》等国家的法律、法规及自治区和地方的规定。</w:t>
      </w:r>
    </w:p>
    <w:p w14:paraId="1C7054D6">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1.4.2 发包人提供国外标准、规范的名称：</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无</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346BD017">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发包人提供国外标准、规范的份数：</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无</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256BA2FE">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发包人提供国外标准、规范的名称：</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无</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400EBDD4">
      <w:pPr>
        <w:keepNext w:val="0"/>
        <w:keepLines w:val="0"/>
        <w:pageBreakBefore w:val="0"/>
        <w:widowControl w:val="0"/>
        <w:kinsoku/>
        <w:wordWrap/>
        <w:overflowPunct/>
        <w:topLinePunct w:val="0"/>
        <w:bidi w:val="0"/>
        <w:snapToGrid/>
        <w:spacing w:after="120"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1.4.3发包人对工程的技术标准和功能要求的特殊要求：</w:t>
      </w:r>
      <w:bookmarkStart w:id="562" w:name="_Toc17189"/>
      <w:bookmarkStart w:id="563" w:name="_Toc5940"/>
      <w:r>
        <w:rPr>
          <w:rFonts w:hint="eastAsia" w:ascii="仿宋" w:hAnsi="仿宋" w:eastAsia="仿宋" w:cs="仿宋"/>
          <w:color w:val="auto"/>
          <w:sz w:val="24"/>
          <w:szCs w:val="24"/>
          <w:highlight w:val="none"/>
          <w:u w:val="single"/>
          <w:lang w:val="en-US" w:eastAsia="zh-CN"/>
        </w:rPr>
        <w:t>按照现行国家、行业或地方标准执行；没有国家标准、规范时，有行业标准、规范的，使用行业标准、规范；没有国家和行业标准、规范的，使用地方的标准、规范。</w:t>
      </w:r>
    </w:p>
    <w:p w14:paraId="7117AFE3">
      <w:pPr>
        <w:keepNext w:val="0"/>
        <w:keepLines w:val="0"/>
        <w:pageBreakBefore w:val="0"/>
        <w:widowControl w:val="0"/>
        <w:kinsoku/>
        <w:wordWrap/>
        <w:overflowPunct/>
        <w:topLinePunct w:val="0"/>
        <w:bidi w:val="0"/>
        <w:snapToGrid/>
        <w:spacing w:after="120" w:line="440" w:lineRule="exact"/>
        <w:outlineLvl w:val="3"/>
        <w:rPr>
          <w:rFonts w:hint="eastAsia" w:ascii="仿宋" w:hAnsi="仿宋" w:eastAsia="仿宋" w:cs="仿宋"/>
          <w:b/>
          <w:bCs/>
          <w:color w:val="auto"/>
          <w:sz w:val="24"/>
          <w:szCs w:val="24"/>
          <w:highlight w:val="none"/>
        </w:rPr>
      </w:pPr>
      <w:bookmarkStart w:id="564" w:name="_Toc23781"/>
      <w:r>
        <w:rPr>
          <w:rFonts w:hint="eastAsia" w:ascii="仿宋" w:hAnsi="仿宋" w:eastAsia="仿宋" w:cs="仿宋"/>
          <w:b/>
          <w:bCs/>
          <w:color w:val="auto"/>
          <w:sz w:val="24"/>
          <w:szCs w:val="24"/>
          <w:highlight w:val="none"/>
        </w:rPr>
        <w:t>1.5 合同文件的优先顺序</w:t>
      </w:r>
      <w:bookmarkEnd w:id="562"/>
      <w:bookmarkEnd w:id="563"/>
      <w:bookmarkEnd w:id="564"/>
    </w:p>
    <w:p w14:paraId="116C110F">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合同文件组成及优先顺序为：</w:t>
      </w:r>
      <w:r>
        <w:rPr>
          <w:rFonts w:hint="eastAsia" w:ascii="仿宋" w:hAnsi="仿宋" w:eastAsia="仿宋" w:cs="仿宋"/>
          <w:color w:val="auto"/>
          <w:sz w:val="24"/>
          <w:szCs w:val="24"/>
          <w:highlight w:val="none"/>
          <w:u w:val="single"/>
          <w:lang w:val="en-US" w:eastAsia="zh-CN"/>
        </w:rPr>
        <w:t>执行合同通用条款第 1.5 条执行；优先顺序（1） 合同协议书；（2）中标通知书；（3）投标函及投标函附录；（4）专用合同条 款；（5）通用合同条款；（6）技术标准和要求；（7）图纸；（8）已标价工程量清单；（9）其他合同文件。双方有关工程的洽谈、变更等书面协议或文件均视为本合同的组成部分。图纸与技术标准和要求之间有矛盾或者不一致的，以其中要求较严格的标准为准。合同双方在合同履行过程中签订的补充协议亦构成合同文件的组成部分，其解释顺序视为其内容与其他合同文件的相互关系而定。</w:t>
      </w:r>
    </w:p>
    <w:p w14:paraId="20726723">
      <w:pPr>
        <w:keepNext w:val="0"/>
        <w:keepLines w:val="0"/>
        <w:pageBreakBefore w:val="0"/>
        <w:widowControl w:val="0"/>
        <w:kinsoku/>
        <w:wordWrap/>
        <w:overflowPunct/>
        <w:topLinePunct w:val="0"/>
        <w:bidi w:val="0"/>
        <w:snapToGrid/>
        <w:spacing w:after="120" w:line="440" w:lineRule="exact"/>
        <w:outlineLvl w:val="3"/>
        <w:rPr>
          <w:rFonts w:hint="eastAsia" w:ascii="仿宋" w:hAnsi="仿宋" w:eastAsia="仿宋" w:cs="仿宋"/>
          <w:b/>
          <w:bCs/>
          <w:color w:val="auto"/>
          <w:sz w:val="24"/>
          <w:szCs w:val="24"/>
          <w:highlight w:val="none"/>
        </w:rPr>
      </w:pPr>
      <w:bookmarkStart w:id="565" w:name="_Toc31417"/>
      <w:bookmarkStart w:id="566" w:name="_Toc26449"/>
      <w:bookmarkStart w:id="567" w:name="_Toc26721"/>
      <w:r>
        <w:rPr>
          <w:rFonts w:hint="eastAsia" w:ascii="仿宋" w:hAnsi="仿宋" w:eastAsia="仿宋" w:cs="仿宋"/>
          <w:b/>
          <w:bCs/>
          <w:color w:val="auto"/>
          <w:sz w:val="24"/>
          <w:szCs w:val="24"/>
          <w:highlight w:val="none"/>
        </w:rPr>
        <w:t>1.6 图纸和承包人文件</w:t>
      </w:r>
      <w:bookmarkEnd w:id="565"/>
      <w:bookmarkEnd w:id="566"/>
      <w:bookmarkEnd w:id="567"/>
      <w:r>
        <w:rPr>
          <w:rFonts w:hint="eastAsia" w:ascii="仿宋" w:hAnsi="仿宋" w:eastAsia="仿宋" w:cs="仿宋"/>
          <w:b/>
          <w:bCs/>
          <w:color w:val="auto"/>
          <w:sz w:val="24"/>
          <w:szCs w:val="24"/>
          <w:highlight w:val="none"/>
        </w:rPr>
        <w:tab/>
      </w:r>
    </w:p>
    <w:p w14:paraId="566E41E4">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 图纸的提供</w:t>
      </w:r>
    </w:p>
    <w:p w14:paraId="45F488B8">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发包人向承包人提供图纸的期限：</w:t>
      </w:r>
      <w:r>
        <w:rPr>
          <w:rFonts w:hint="eastAsia" w:ascii="仿宋" w:hAnsi="仿宋" w:eastAsia="仿宋" w:cs="仿宋"/>
          <w:bCs/>
          <w:color w:val="auto"/>
          <w:sz w:val="24"/>
          <w:szCs w:val="24"/>
          <w:highlight w:val="none"/>
          <w:u w:val="single"/>
          <w:lang w:val="en-US" w:eastAsia="zh-CN"/>
        </w:rPr>
        <w:t>合同签订后7日内</w:t>
      </w:r>
      <w:r>
        <w:rPr>
          <w:rFonts w:hint="eastAsia" w:ascii="仿宋" w:hAnsi="仿宋" w:eastAsia="仿宋" w:cs="仿宋"/>
          <w:color w:val="auto"/>
          <w:sz w:val="24"/>
          <w:szCs w:val="24"/>
          <w:highlight w:val="none"/>
        </w:rPr>
        <w:t>；</w:t>
      </w:r>
    </w:p>
    <w:p w14:paraId="7F62D848">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发包人向承包人提供图纸的数量：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合同签订后叁日内甲方提供施工图4套（施工蓝图）及电子图</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7BA48DAF">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发包人向承包人提供图纸的内容：</w:t>
      </w:r>
      <w:r>
        <w:rPr>
          <w:rFonts w:hint="eastAsia" w:ascii="仿宋" w:hAnsi="仿宋" w:eastAsia="仿宋" w:cs="仿宋"/>
          <w:bCs/>
          <w:color w:val="auto"/>
          <w:sz w:val="24"/>
          <w:szCs w:val="24"/>
          <w:highlight w:val="none"/>
          <w:u w:val="single"/>
          <w:lang w:val="en-US" w:eastAsia="zh-CN"/>
        </w:rPr>
        <w:t>施工范围内全套施工图纸</w:t>
      </w:r>
      <w:r>
        <w:rPr>
          <w:rFonts w:hint="eastAsia" w:ascii="仿宋" w:hAnsi="仿宋" w:eastAsia="仿宋" w:cs="仿宋"/>
          <w:color w:val="auto"/>
          <w:sz w:val="24"/>
          <w:szCs w:val="24"/>
          <w:highlight w:val="none"/>
        </w:rPr>
        <w:t>。</w:t>
      </w:r>
    </w:p>
    <w:p w14:paraId="493B2AC0">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1.6.4 承包人文件</w:t>
      </w:r>
    </w:p>
    <w:p w14:paraId="230A1BE0">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需要由承包人提供的文件，包括：</w:t>
      </w:r>
      <w:r>
        <w:rPr>
          <w:rFonts w:hint="eastAsia" w:ascii="仿宋" w:hAnsi="仿宋" w:eastAsia="仿宋" w:cs="仿宋"/>
          <w:color w:val="auto"/>
          <w:sz w:val="24"/>
          <w:szCs w:val="24"/>
          <w:highlight w:val="none"/>
          <w:u w:val="single"/>
          <w:lang w:val="en-US" w:eastAsia="zh-CN"/>
        </w:rPr>
        <w:t>施工组织设计（施工方案）、施工进度计划、 安全生产保证措施、环境保护和文明施工保证措施、维稳治安保卫措施、本项目资金使用计划、事故应急处理预案及事故处理办法、材料和设备采购计划、施工所需的其他文件</w:t>
      </w:r>
      <w:r>
        <w:rPr>
          <w:rFonts w:hint="eastAsia" w:ascii="仿宋" w:hAnsi="仿宋" w:eastAsia="仿宋" w:cs="仿宋"/>
          <w:bCs/>
          <w:color w:val="auto"/>
          <w:sz w:val="24"/>
          <w:szCs w:val="24"/>
          <w:highlight w:val="none"/>
          <w:u w:val="single"/>
        </w:rPr>
        <w:t>发包人要求提供的其他相关资料</w:t>
      </w:r>
      <w:r>
        <w:rPr>
          <w:rFonts w:hint="eastAsia" w:ascii="仿宋" w:hAnsi="仿宋" w:eastAsia="仿宋" w:cs="仿宋"/>
          <w:color w:val="auto"/>
          <w:sz w:val="24"/>
          <w:szCs w:val="24"/>
          <w:highlight w:val="none"/>
          <w:u w:val="single"/>
          <w:lang w:val="en-US" w:eastAsia="zh-CN"/>
        </w:rPr>
        <w:t>等</w:t>
      </w:r>
      <w:r>
        <w:rPr>
          <w:rFonts w:hint="eastAsia" w:ascii="仿宋" w:hAnsi="仿宋" w:eastAsia="仿宋" w:cs="仿宋"/>
          <w:bCs/>
          <w:color w:val="auto"/>
          <w:sz w:val="24"/>
          <w:szCs w:val="24"/>
          <w:highlight w:val="none"/>
          <w:u w:val="single"/>
        </w:rPr>
        <w:t>；</w:t>
      </w:r>
    </w:p>
    <w:p w14:paraId="2B2B3954">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承包人提供的文件的期限为：</w:t>
      </w:r>
      <w:r>
        <w:rPr>
          <w:rFonts w:hint="eastAsia" w:ascii="仿宋" w:hAnsi="仿宋" w:eastAsia="仿宋" w:cs="仿宋"/>
          <w:bCs/>
          <w:color w:val="auto"/>
          <w:sz w:val="24"/>
          <w:szCs w:val="24"/>
          <w:highlight w:val="none"/>
          <w:u w:val="single"/>
        </w:rPr>
        <w:t>该文件内容使用前14天</w:t>
      </w:r>
      <w:r>
        <w:rPr>
          <w:rFonts w:hint="eastAsia" w:ascii="仿宋" w:hAnsi="仿宋" w:eastAsia="仿宋" w:cs="仿宋"/>
          <w:color w:val="auto"/>
          <w:sz w:val="24"/>
          <w:szCs w:val="24"/>
          <w:highlight w:val="none"/>
        </w:rPr>
        <w:t>；</w:t>
      </w:r>
    </w:p>
    <w:p w14:paraId="7D01B60A">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承包人提供的文件的数量为</w:t>
      </w:r>
      <w:r>
        <w:rPr>
          <w:rFonts w:hint="eastAsia" w:ascii="仿宋" w:hAnsi="仿宋" w:eastAsia="仿宋" w:cs="仿宋"/>
          <w:color w:val="auto"/>
          <w:sz w:val="24"/>
          <w:szCs w:val="24"/>
          <w:highlight w:val="none"/>
          <w:u w:val="single"/>
          <w:lang w:val="en-US" w:eastAsia="zh-CN"/>
        </w:rPr>
        <w:t>3</w:t>
      </w:r>
      <w:r>
        <w:rPr>
          <w:rFonts w:hint="eastAsia" w:ascii="仿宋" w:hAnsi="仿宋" w:eastAsia="仿宋" w:cs="仿宋"/>
          <w:color w:val="auto"/>
          <w:sz w:val="24"/>
          <w:szCs w:val="24"/>
          <w:highlight w:val="none"/>
          <w:u w:val="single"/>
        </w:rPr>
        <w:t xml:space="preserve">份 </w:t>
      </w:r>
      <w:r>
        <w:rPr>
          <w:rFonts w:hint="eastAsia" w:ascii="仿宋" w:hAnsi="仿宋" w:eastAsia="仿宋" w:cs="仿宋"/>
          <w:color w:val="auto"/>
          <w:sz w:val="24"/>
          <w:szCs w:val="24"/>
          <w:highlight w:val="none"/>
        </w:rPr>
        <w:t>；</w:t>
      </w:r>
    </w:p>
    <w:p w14:paraId="1117FEE8">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承包人提供的文件的形式为：</w:t>
      </w:r>
      <w:r>
        <w:rPr>
          <w:rFonts w:hint="eastAsia" w:ascii="仿宋" w:hAnsi="仿宋" w:eastAsia="仿宋" w:cs="仿宋"/>
          <w:color w:val="auto"/>
          <w:sz w:val="24"/>
          <w:szCs w:val="24"/>
          <w:highlight w:val="none"/>
          <w:u w:val="single"/>
        </w:rPr>
        <w:t>书面形式</w:t>
      </w:r>
      <w:r>
        <w:rPr>
          <w:rFonts w:hint="eastAsia" w:ascii="仿宋" w:hAnsi="仿宋" w:eastAsia="仿宋" w:cs="仿宋"/>
          <w:color w:val="auto"/>
          <w:sz w:val="24"/>
          <w:szCs w:val="24"/>
          <w:highlight w:val="none"/>
          <w:u w:val="single"/>
          <w:lang w:val="en-US" w:eastAsia="zh-CN"/>
        </w:rPr>
        <w:t>及电子版</w:t>
      </w:r>
      <w:r>
        <w:rPr>
          <w:rFonts w:hint="eastAsia" w:ascii="仿宋" w:hAnsi="仿宋" w:eastAsia="仿宋" w:cs="仿宋"/>
          <w:color w:val="auto"/>
          <w:sz w:val="24"/>
          <w:szCs w:val="24"/>
          <w:highlight w:val="none"/>
        </w:rPr>
        <w:t>；</w:t>
      </w:r>
    </w:p>
    <w:p w14:paraId="46BF0548">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发包人审批承包人文件的期限：</w:t>
      </w:r>
      <w:r>
        <w:rPr>
          <w:rFonts w:hint="eastAsia" w:ascii="仿宋" w:hAnsi="仿宋" w:eastAsia="仿宋" w:cs="仿宋"/>
          <w:bCs/>
          <w:color w:val="auto"/>
          <w:sz w:val="24"/>
          <w:szCs w:val="24"/>
          <w:highlight w:val="none"/>
          <w:u w:val="single"/>
        </w:rPr>
        <w:t>签收后7日内</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275899F8">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1.6.5 现场图纸准备</w:t>
      </w:r>
    </w:p>
    <w:p w14:paraId="5BDA0CE7">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关于现场图纸准备的约定：</w:t>
      </w:r>
      <w:r>
        <w:rPr>
          <w:rFonts w:hint="eastAsia" w:ascii="仿宋" w:hAnsi="仿宋" w:eastAsia="仿宋" w:cs="仿宋"/>
          <w:color w:val="auto"/>
          <w:sz w:val="24"/>
          <w:szCs w:val="24"/>
          <w:highlight w:val="none"/>
          <w:u w:val="single"/>
          <w:lang w:val="en-US" w:eastAsia="zh-CN"/>
        </w:rPr>
        <w:t>执行通用条款</w:t>
      </w:r>
      <w:r>
        <w:rPr>
          <w:rFonts w:hint="eastAsia" w:ascii="仿宋" w:hAnsi="仿宋" w:eastAsia="仿宋" w:cs="仿宋"/>
          <w:color w:val="auto"/>
          <w:sz w:val="24"/>
          <w:szCs w:val="24"/>
          <w:highlight w:val="none"/>
        </w:rPr>
        <w:t>。</w:t>
      </w:r>
    </w:p>
    <w:p w14:paraId="6B429F87">
      <w:pPr>
        <w:keepNext w:val="0"/>
        <w:keepLines w:val="0"/>
        <w:pageBreakBefore w:val="0"/>
        <w:widowControl w:val="0"/>
        <w:kinsoku/>
        <w:wordWrap/>
        <w:overflowPunct/>
        <w:topLinePunct w:val="0"/>
        <w:bidi w:val="0"/>
        <w:snapToGrid/>
        <w:spacing w:after="120" w:line="440" w:lineRule="exact"/>
        <w:outlineLvl w:val="3"/>
        <w:rPr>
          <w:rFonts w:hint="eastAsia" w:ascii="仿宋" w:hAnsi="仿宋" w:eastAsia="仿宋" w:cs="仿宋"/>
          <w:b/>
          <w:bCs/>
          <w:color w:val="auto"/>
          <w:sz w:val="24"/>
          <w:szCs w:val="24"/>
          <w:highlight w:val="none"/>
        </w:rPr>
      </w:pPr>
      <w:bookmarkStart w:id="568" w:name="_Toc20566"/>
      <w:bookmarkStart w:id="569" w:name="_Toc31384"/>
      <w:bookmarkStart w:id="570" w:name="_Toc6979"/>
      <w:r>
        <w:rPr>
          <w:rFonts w:hint="eastAsia" w:ascii="仿宋" w:hAnsi="仿宋" w:eastAsia="仿宋" w:cs="仿宋"/>
          <w:b/>
          <w:bCs/>
          <w:color w:val="auto"/>
          <w:sz w:val="24"/>
          <w:szCs w:val="24"/>
          <w:highlight w:val="none"/>
        </w:rPr>
        <w:t>1.7 联络</w:t>
      </w:r>
      <w:bookmarkEnd w:id="568"/>
      <w:bookmarkEnd w:id="569"/>
      <w:bookmarkEnd w:id="570"/>
    </w:p>
    <w:p w14:paraId="1D06D0EB">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1.7.1发包人和承包人应当在</w:t>
      </w:r>
      <w:r>
        <w:rPr>
          <w:rFonts w:hint="eastAsia" w:ascii="仿宋" w:hAnsi="仿宋" w:eastAsia="仿宋" w:cs="仿宋"/>
          <w:color w:val="auto"/>
          <w:sz w:val="24"/>
          <w:szCs w:val="24"/>
          <w:highlight w:val="none"/>
          <w:u w:val="single"/>
        </w:rPr>
        <w:t xml:space="preserve">3 </w:t>
      </w:r>
      <w:r>
        <w:rPr>
          <w:rFonts w:hint="eastAsia" w:ascii="仿宋" w:hAnsi="仿宋" w:eastAsia="仿宋" w:cs="仿宋"/>
          <w:color w:val="auto"/>
          <w:kern w:val="0"/>
          <w:sz w:val="24"/>
          <w:szCs w:val="24"/>
          <w:highlight w:val="none"/>
        </w:rPr>
        <w:t>天内将与合同有关的通知、批准、证明、证书、指示、指令、要求、请求、同意、意见、确定和决定等书面函件送达对方当事人。</w:t>
      </w:r>
    </w:p>
    <w:p w14:paraId="1A1E47E2">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1.7.2 发包人接收文件的地点：</w:t>
      </w:r>
      <w:r>
        <w:rPr>
          <w:rFonts w:hint="eastAsia" w:ascii="仿宋" w:hAnsi="仿宋" w:eastAsia="仿宋" w:cs="仿宋"/>
          <w:color w:val="auto"/>
          <w:kern w:val="0"/>
          <w:sz w:val="24"/>
          <w:szCs w:val="24"/>
          <w:highlight w:val="none"/>
          <w:u w:val="single"/>
          <w:lang w:val="en-US" w:eastAsia="zh-CN"/>
        </w:rPr>
        <w:t>发包人办公地点或施工现场</w:t>
      </w:r>
      <w:r>
        <w:rPr>
          <w:rFonts w:hint="eastAsia" w:ascii="仿宋" w:hAnsi="仿宋" w:eastAsia="仿宋" w:cs="仿宋"/>
          <w:color w:val="auto"/>
          <w:kern w:val="0"/>
          <w:sz w:val="24"/>
          <w:szCs w:val="24"/>
          <w:highlight w:val="none"/>
        </w:rPr>
        <w:t>；</w:t>
      </w:r>
    </w:p>
    <w:p w14:paraId="65EB7E12">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color w:val="auto"/>
          <w:kern w:val="0"/>
          <w:sz w:val="24"/>
          <w:szCs w:val="24"/>
          <w:highlight w:val="none"/>
        </w:rPr>
        <w:t>发包人指定的接收人为：</w:t>
      </w:r>
      <w:r>
        <w:rPr>
          <w:rFonts w:hint="eastAsia" w:ascii="仿宋" w:hAnsi="仿宋" w:eastAsia="仿宋" w:cs="仿宋"/>
          <w:color w:val="auto"/>
          <w:sz w:val="24"/>
          <w:szCs w:val="24"/>
          <w:highlight w:val="none"/>
          <w:u w:val="single"/>
        </w:rPr>
        <w:t></w:t>
      </w:r>
      <w:r>
        <w:rPr>
          <w:rFonts w:hint="eastAsia" w:ascii="仿宋" w:hAnsi="仿宋" w:eastAsia="仿宋" w:cs="仿宋"/>
          <w:bCs/>
          <w:color w:val="auto"/>
          <w:sz w:val="24"/>
          <w:szCs w:val="24"/>
          <w:highlight w:val="none"/>
          <w:u w:val="single"/>
        </w:rPr>
        <w:t>发包人代表 </w:t>
      </w:r>
      <w:r>
        <w:rPr>
          <w:rFonts w:hint="eastAsia" w:ascii="仿宋" w:hAnsi="仿宋" w:eastAsia="仿宋" w:cs="仿宋"/>
          <w:bCs/>
          <w:color w:val="auto"/>
          <w:kern w:val="0"/>
          <w:sz w:val="24"/>
          <w:szCs w:val="24"/>
          <w:highlight w:val="none"/>
        </w:rPr>
        <w:t>。</w:t>
      </w:r>
    </w:p>
    <w:p w14:paraId="44276DBF">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承包人接收文件的地点：</w:t>
      </w:r>
      <w:r>
        <w:rPr>
          <w:rFonts w:hint="eastAsia" w:ascii="仿宋" w:hAnsi="仿宋" w:eastAsia="仿宋" w:cs="仿宋"/>
          <w:bCs/>
          <w:color w:val="auto"/>
          <w:sz w:val="24"/>
          <w:szCs w:val="24"/>
          <w:highlight w:val="none"/>
          <w:u w:val="single"/>
        </w:rPr>
        <w:t>项目现场            </w:t>
      </w:r>
      <w:r>
        <w:rPr>
          <w:rFonts w:hint="eastAsia" w:ascii="仿宋" w:hAnsi="仿宋" w:eastAsia="仿宋" w:cs="仿宋"/>
          <w:bCs/>
          <w:color w:val="auto"/>
          <w:kern w:val="0"/>
          <w:sz w:val="24"/>
          <w:szCs w:val="24"/>
          <w:highlight w:val="none"/>
        </w:rPr>
        <w:t>；</w:t>
      </w:r>
    </w:p>
    <w:p w14:paraId="2F6F4579">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承包人指定的接收人为：</w:t>
      </w:r>
      <w:r>
        <w:rPr>
          <w:rFonts w:hint="eastAsia" w:ascii="仿宋" w:hAnsi="仿宋" w:eastAsia="仿宋" w:cs="仿宋"/>
          <w:bCs/>
          <w:color w:val="auto"/>
          <w:sz w:val="24"/>
          <w:szCs w:val="24"/>
          <w:highlight w:val="none"/>
          <w:u w:val="single"/>
        </w:rPr>
        <w:t>项目经理或技术负责人    </w:t>
      </w:r>
      <w:r>
        <w:rPr>
          <w:rFonts w:hint="eastAsia" w:ascii="仿宋" w:hAnsi="仿宋" w:eastAsia="仿宋" w:cs="仿宋"/>
          <w:bCs/>
          <w:color w:val="auto"/>
          <w:kern w:val="0"/>
          <w:sz w:val="24"/>
          <w:szCs w:val="24"/>
          <w:highlight w:val="none"/>
        </w:rPr>
        <w:t>。</w:t>
      </w:r>
    </w:p>
    <w:p w14:paraId="37A8C66E">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监理人接收文件的地点：</w:t>
      </w:r>
      <w:r>
        <w:rPr>
          <w:rFonts w:hint="eastAsia" w:ascii="仿宋" w:hAnsi="仿宋" w:eastAsia="仿宋" w:cs="仿宋"/>
          <w:bCs/>
          <w:color w:val="auto"/>
          <w:sz w:val="24"/>
          <w:szCs w:val="24"/>
          <w:highlight w:val="none"/>
          <w:u w:val="single"/>
        </w:rPr>
        <w:t>项目现场           </w:t>
      </w:r>
      <w:r>
        <w:rPr>
          <w:rFonts w:hint="eastAsia" w:ascii="仿宋" w:hAnsi="仿宋" w:eastAsia="仿宋" w:cs="仿宋"/>
          <w:bCs/>
          <w:color w:val="auto"/>
          <w:kern w:val="0"/>
          <w:sz w:val="24"/>
          <w:szCs w:val="24"/>
          <w:highlight w:val="none"/>
        </w:rPr>
        <w:t>；</w:t>
      </w:r>
    </w:p>
    <w:p w14:paraId="247526B6">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bCs/>
          <w:color w:val="auto"/>
          <w:kern w:val="0"/>
          <w:sz w:val="24"/>
          <w:szCs w:val="24"/>
          <w:highlight w:val="none"/>
        </w:rPr>
        <w:t>监理人指定的接收人为：</w:t>
      </w:r>
      <w:r>
        <w:rPr>
          <w:rFonts w:hint="eastAsia" w:ascii="仿宋" w:hAnsi="仿宋" w:eastAsia="仿宋" w:cs="仿宋"/>
          <w:bCs/>
          <w:color w:val="auto"/>
          <w:sz w:val="24"/>
          <w:szCs w:val="24"/>
          <w:highlight w:val="none"/>
          <w:u w:val="single"/>
        </w:rPr>
        <w:t xml:space="preserve">总监理工程师或总监代表  </w:t>
      </w:r>
      <w:r>
        <w:rPr>
          <w:rFonts w:hint="eastAsia" w:ascii="仿宋" w:hAnsi="仿宋" w:eastAsia="仿宋" w:cs="仿宋"/>
          <w:color w:val="auto"/>
          <w:sz w:val="24"/>
          <w:szCs w:val="24"/>
          <w:highlight w:val="none"/>
          <w:u w:val="single"/>
        </w:rPr>
        <w:t></w:t>
      </w:r>
      <w:r>
        <w:rPr>
          <w:rFonts w:hint="eastAsia" w:ascii="仿宋" w:hAnsi="仿宋" w:eastAsia="仿宋" w:cs="仿宋"/>
          <w:color w:val="auto"/>
          <w:kern w:val="0"/>
          <w:sz w:val="24"/>
          <w:szCs w:val="24"/>
          <w:highlight w:val="none"/>
        </w:rPr>
        <w:t>。</w:t>
      </w:r>
    </w:p>
    <w:p w14:paraId="10691A2A">
      <w:pPr>
        <w:keepNext w:val="0"/>
        <w:keepLines w:val="0"/>
        <w:pageBreakBefore w:val="0"/>
        <w:widowControl w:val="0"/>
        <w:kinsoku/>
        <w:wordWrap/>
        <w:overflowPunct/>
        <w:topLinePunct w:val="0"/>
        <w:bidi w:val="0"/>
        <w:snapToGrid/>
        <w:spacing w:after="120" w:line="440" w:lineRule="exact"/>
        <w:outlineLvl w:val="3"/>
        <w:rPr>
          <w:rFonts w:hint="eastAsia" w:ascii="仿宋" w:hAnsi="仿宋" w:eastAsia="仿宋" w:cs="仿宋"/>
          <w:b/>
          <w:bCs/>
          <w:color w:val="auto"/>
          <w:sz w:val="24"/>
          <w:szCs w:val="24"/>
          <w:highlight w:val="none"/>
        </w:rPr>
      </w:pPr>
      <w:bookmarkStart w:id="571" w:name="_Toc19681"/>
      <w:bookmarkStart w:id="572" w:name="_Toc25225"/>
      <w:bookmarkStart w:id="573" w:name="_Toc32476"/>
      <w:r>
        <w:rPr>
          <w:rFonts w:hint="eastAsia" w:ascii="仿宋" w:hAnsi="仿宋" w:eastAsia="仿宋" w:cs="仿宋"/>
          <w:b/>
          <w:bCs/>
          <w:color w:val="auto"/>
          <w:sz w:val="24"/>
          <w:szCs w:val="24"/>
          <w:highlight w:val="none"/>
        </w:rPr>
        <w:t>1.10 交通运输</w:t>
      </w:r>
      <w:bookmarkEnd w:id="571"/>
      <w:bookmarkEnd w:id="572"/>
      <w:bookmarkEnd w:id="573"/>
    </w:p>
    <w:p w14:paraId="584CFB09">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rPr>
      </w:pPr>
      <w:bookmarkStart w:id="574" w:name="_Toc7418"/>
      <w:bookmarkStart w:id="575" w:name="_Toc18378"/>
      <w:r>
        <w:rPr>
          <w:rFonts w:hint="eastAsia" w:ascii="仿宋" w:hAnsi="仿宋" w:eastAsia="仿宋" w:cs="仿宋"/>
          <w:color w:val="auto"/>
          <w:sz w:val="24"/>
          <w:szCs w:val="24"/>
          <w:highlight w:val="none"/>
        </w:rPr>
        <w:t>1</w:t>
      </w:r>
      <w:bookmarkStart w:id="576" w:name="_Toc303539100"/>
      <w:bookmarkStart w:id="577" w:name="_Toc300934943"/>
      <w:bookmarkStart w:id="578" w:name="_Toc312677986"/>
      <w:bookmarkStart w:id="579" w:name="_Toc304295521"/>
      <w:bookmarkStart w:id="580" w:name="_Toc318581155"/>
      <w:r>
        <w:rPr>
          <w:rFonts w:hint="eastAsia" w:ascii="仿宋" w:hAnsi="仿宋" w:eastAsia="仿宋" w:cs="仿宋"/>
          <w:color w:val="auto"/>
          <w:sz w:val="24"/>
          <w:szCs w:val="24"/>
          <w:highlight w:val="none"/>
        </w:rPr>
        <w:t>.10.1 出入现场的权利</w:t>
      </w:r>
      <w:bookmarkEnd w:id="574"/>
      <w:bookmarkEnd w:id="575"/>
    </w:p>
    <w:p w14:paraId="7D40B6C3">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关于出入现场的权利的约定：</w:t>
      </w:r>
      <w:r>
        <w:rPr>
          <w:rFonts w:hint="eastAsia" w:ascii="仿宋" w:hAnsi="仿宋" w:eastAsia="仿宋" w:cs="仿宋"/>
          <w:bCs/>
          <w:color w:val="auto"/>
          <w:sz w:val="24"/>
          <w:szCs w:val="24"/>
          <w:highlight w:val="none"/>
          <w:u w:val="single"/>
        </w:rPr>
        <w:t>执行通用条款</w:t>
      </w:r>
      <w:r>
        <w:rPr>
          <w:rFonts w:hint="eastAsia" w:ascii="仿宋" w:hAnsi="仿宋" w:eastAsia="仿宋" w:cs="仿宋"/>
          <w:color w:val="auto"/>
          <w:sz w:val="24"/>
          <w:szCs w:val="24"/>
          <w:highlight w:val="none"/>
        </w:rPr>
        <w:t>。</w:t>
      </w:r>
    </w:p>
    <w:bookmarkEnd w:id="576"/>
    <w:bookmarkEnd w:id="577"/>
    <w:bookmarkEnd w:id="578"/>
    <w:bookmarkEnd w:id="579"/>
    <w:bookmarkEnd w:id="580"/>
    <w:p w14:paraId="550DB71C">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bookmarkStart w:id="581" w:name="_Toc21074"/>
      <w:bookmarkStart w:id="582" w:name="_Toc2917"/>
      <w:r>
        <w:rPr>
          <w:rFonts w:hint="eastAsia" w:ascii="仿宋" w:hAnsi="仿宋" w:eastAsia="仿宋" w:cs="仿宋"/>
          <w:color w:val="auto"/>
          <w:sz w:val="24"/>
          <w:szCs w:val="24"/>
          <w:highlight w:val="none"/>
        </w:rPr>
        <w:t>1</w:t>
      </w:r>
      <w:bookmarkStart w:id="583" w:name="_Toc304295522"/>
      <w:bookmarkStart w:id="584" w:name="_Toc312677987"/>
      <w:bookmarkStart w:id="585" w:name="_Toc318581156"/>
      <w:bookmarkStart w:id="586" w:name="_Toc303539101"/>
      <w:bookmarkStart w:id="587" w:name="_Toc300934944"/>
      <w:r>
        <w:rPr>
          <w:rFonts w:hint="eastAsia" w:ascii="仿宋" w:hAnsi="仿宋" w:eastAsia="仿宋" w:cs="仿宋"/>
          <w:color w:val="auto"/>
          <w:sz w:val="24"/>
          <w:szCs w:val="24"/>
          <w:highlight w:val="none"/>
        </w:rPr>
        <w:t>.10.3 场内交通</w:t>
      </w:r>
      <w:bookmarkEnd w:id="581"/>
      <w:bookmarkEnd w:id="582"/>
    </w:p>
    <w:p w14:paraId="4F2C0F9F">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kern w:val="0"/>
          <w:sz w:val="24"/>
          <w:szCs w:val="24"/>
          <w:highlight w:val="none"/>
        </w:rPr>
        <w:t>关于场外交通和场内交通的边界的约定：</w:t>
      </w:r>
      <w:r>
        <w:rPr>
          <w:rFonts w:hint="eastAsia" w:ascii="仿宋" w:hAnsi="仿宋" w:eastAsia="仿宋" w:cs="仿宋"/>
          <w:color w:val="auto"/>
          <w:kern w:val="0"/>
          <w:sz w:val="24"/>
          <w:szCs w:val="24"/>
          <w:highlight w:val="none"/>
          <w:u w:val="single"/>
          <w:lang w:val="en-US" w:eastAsia="zh-CN"/>
        </w:rPr>
        <w:t>以发包人规定的边界为准</w:t>
      </w:r>
      <w:r>
        <w:rPr>
          <w:rFonts w:hint="eastAsia" w:ascii="仿宋" w:hAnsi="仿宋" w:eastAsia="仿宋" w:cs="仿宋"/>
          <w:color w:val="auto"/>
          <w:kern w:val="0"/>
          <w:sz w:val="24"/>
          <w:szCs w:val="24"/>
          <w:highlight w:val="none"/>
          <w:u w:val="none"/>
          <w:lang w:val="en-US" w:eastAsia="zh-CN"/>
        </w:rPr>
        <w:t xml:space="preserve"> </w:t>
      </w:r>
      <w:r>
        <w:rPr>
          <w:rFonts w:hint="eastAsia" w:ascii="仿宋" w:hAnsi="仿宋" w:eastAsia="仿宋" w:cs="仿宋"/>
          <w:color w:val="auto"/>
          <w:sz w:val="24"/>
          <w:szCs w:val="24"/>
          <w:highlight w:val="none"/>
          <w:u w:val="none"/>
        </w:rPr>
        <w:t>。</w:t>
      </w:r>
    </w:p>
    <w:p w14:paraId="6ABD717A">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关于发包人向承包人免费提供满足工程施工需要的场内道路和交通设施的约定：</w:t>
      </w:r>
      <w:bookmarkEnd w:id="583"/>
      <w:bookmarkEnd w:id="584"/>
      <w:bookmarkEnd w:id="585"/>
      <w:bookmarkEnd w:id="586"/>
      <w:bookmarkEnd w:id="587"/>
      <w:r>
        <w:rPr>
          <w:rFonts w:hint="eastAsia" w:ascii="仿宋" w:hAnsi="仿宋" w:eastAsia="仿宋" w:cs="仿宋"/>
          <w:color w:val="auto"/>
          <w:sz w:val="24"/>
          <w:szCs w:val="24"/>
          <w:highlight w:val="none"/>
          <w:u w:val="single"/>
          <w:lang w:val="en-US" w:eastAsia="zh-CN"/>
        </w:rPr>
        <w:t>仅提供现有施工场地道路和交通设施，其余由承包方负责。</w:t>
      </w:r>
      <w:bookmarkStart w:id="588" w:name="_Toc318581157"/>
    </w:p>
    <w:p w14:paraId="2F1B9CAF">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1.10.4超大件和超重件的运输</w:t>
      </w:r>
    </w:p>
    <w:p w14:paraId="4F172F90">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运输超大件或超重件所需的道路和桥梁临时加固改造费用和其他有关费用由</w:t>
      </w:r>
      <w:r>
        <w:rPr>
          <w:rFonts w:hint="eastAsia" w:ascii="仿宋" w:hAnsi="仿宋" w:eastAsia="仿宋" w:cs="仿宋"/>
          <w:bCs/>
          <w:color w:val="auto"/>
          <w:sz w:val="24"/>
          <w:szCs w:val="24"/>
          <w:highlight w:val="none"/>
          <w:u w:val="single"/>
        </w:rPr>
        <w:t>承包人</w:t>
      </w:r>
      <w:r>
        <w:rPr>
          <w:rFonts w:hint="eastAsia" w:ascii="仿宋" w:hAnsi="仿宋" w:eastAsia="仿宋" w:cs="仿宋"/>
          <w:color w:val="auto"/>
          <w:sz w:val="24"/>
          <w:szCs w:val="24"/>
          <w:highlight w:val="none"/>
        </w:rPr>
        <w:t>承担。</w:t>
      </w:r>
    </w:p>
    <w:bookmarkEnd w:id="588"/>
    <w:p w14:paraId="2733C13E">
      <w:pPr>
        <w:keepNext w:val="0"/>
        <w:keepLines w:val="0"/>
        <w:pageBreakBefore w:val="0"/>
        <w:widowControl w:val="0"/>
        <w:kinsoku/>
        <w:wordWrap/>
        <w:overflowPunct/>
        <w:topLinePunct w:val="0"/>
        <w:bidi w:val="0"/>
        <w:snapToGrid/>
        <w:spacing w:after="120" w:line="440" w:lineRule="exact"/>
        <w:outlineLvl w:val="3"/>
        <w:rPr>
          <w:rFonts w:hint="eastAsia" w:ascii="仿宋" w:hAnsi="仿宋" w:eastAsia="仿宋" w:cs="仿宋"/>
          <w:b/>
          <w:bCs/>
          <w:color w:val="auto"/>
          <w:sz w:val="24"/>
          <w:szCs w:val="24"/>
          <w:highlight w:val="none"/>
        </w:rPr>
      </w:pPr>
      <w:bookmarkStart w:id="589" w:name="_Toc20928"/>
      <w:bookmarkStart w:id="590" w:name="_Toc3368"/>
      <w:bookmarkStart w:id="591" w:name="_Toc4574"/>
      <w:r>
        <w:rPr>
          <w:rFonts w:hint="eastAsia" w:ascii="仿宋" w:hAnsi="仿宋" w:eastAsia="仿宋" w:cs="仿宋"/>
          <w:b/>
          <w:bCs/>
          <w:color w:val="auto"/>
          <w:sz w:val="24"/>
          <w:szCs w:val="24"/>
          <w:highlight w:val="none"/>
        </w:rPr>
        <w:t>1.11 知识产权</w:t>
      </w:r>
      <w:bookmarkEnd w:id="589"/>
      <w:bookmarkEnd w:id="590"/>
      <w:bookmarkEnd w:id="591"/>
    </w:p>
    <w:p w14:paraId="6D49BF6C">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仿宋" w:hAnsi="仿宋" w:eastAsia="仿宋" w:cs="仿宋"/>
          <w:color w:val="auto"/>
          <w:sz w:val="24"/>
          <w:szCs w:val="24"/>
          <w:highlight w:val="none"/>
          <w:u w:val="single"/>
        </w:rPr>
        <w:t xml:space="preserve">  执行通用合同条款 </w:t>
      </w:r>
      <w:r>
        <w:rPr>
          <w:rFonts w:hint="eastAsia" w:ascii="仿宋" w:hAnsi="仿宋" w:eastAsia="仿宋" w:cs="仿宋"/>
          <w:color w:val="auto"/>
          <w:sz w:val="24"/>
          <w:szCs w:val="24"/>
          <w:highlight w:val="none"/>
        </w:rPr>
        <w:t>。</w:t>
      </w:r>
    </w:p>
    <w:p w14:paraId="0DD944DD">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关于发包人提供的上述文件的使用限制的要求：</w:t>
      </w:r>
      <w:r>
        <w:rPr>
          <w:rFonts w:hint="eastAsia" w:ascii="仿宋" w:hAnsi="仿宋" w:eastAsia="仿宋" w:cs="仿宋"/>
          <w:color w:val="auto"/>
          <w:sz w:val="24"/>
          <w:szCs w:val="24"/>
          <w:highlight w:val="none"/>
          <w:u w:val="single"/>
        </w:rPr>
        <w:t xml:space="preserve">  执行通用合同条款</w:t>
      </w:r>
      <w:r>
        <w:rPr>
          <w:rFonts w:hint="eastAsia" w:ascii="仿宋" w:hAnsi="仿宋" w:eastAsia="仿宋" w:cs="仿宋"/>
          <w:color w:val="auto"/>
          <w:sz w:val="24"/>
          <w:szCs w:val="24"/>
          <w:highlight w:val="none"/>
          <w:u w:val="single"/>
          <w:lang w:val="en-US" w:eastAsia="zh-CN"/>
        </w:rPr>
        <w:t xml:space="preserve"> 。</w:t>
      </w:r>
    </w:p>
    <w:p w14:paraId="44A82CD0">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1.11.2 关于承包人为实施工程所编制文件的著作权的归属：</w:t>
      </w:r>
      <w:r>
        <w:rPr>
          <w:rFonts w:hint="eastAsia" w:ascii="仿宋" w:hAnsi="仿宋" w:eastAsia="仿宋" w:cs="仿宋"/>
          <w:color w:val="auto"/>
          <w:sz w:val="24"/>
          <w:szCs w:val="24"/>
          <w:highlight w:val="none"/>
          <w:u w:val="single"/>
        </w:rPr>
        <w:t xml:space="preserve">执行通用合同条款 </w:t>
      </w:r>
      <w:r>
        <w:rPr>
          <w:rFonts w:hint="eastAsia" w:ascii="仿宋" w:hAnsi="仿宋" w:eastAsia="仿宋" w:cs="仿宋"/>
          <w:color w:val="auto"/>
          <w:sz w:val="24"/>
          <w:szCs w:val="24"/>
          <w:highlight w:val="none"/>
        </w:rPr>
        <w:t>。</w:t>
      </w:r>
    </w:p>
    <w:p w14:paraId="6C62C0D2">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关于承包人提供的上述文件的使用限制的要求：</w:t>
      </w:r>
      <w:r>
        <w:rPr>
          <w:rFonts w:hint="eastAsia" w:ascii="仿宋" w:hAnsi="仿宋" w:eastAsia="仿宋" w:cs="仿宋"/>
          <w:color w:val="auto"/>
          <w:sz w:val="24"/>
          <w:szCs w:val="24"/>
          <w:highlight w:val="none"/>
          <w:u w:val="single"/>
          <w:lang w:val="en-US" w:eastAsia="zh-CN"/>
        </w:rPr>
        <w:t>限于本工程使用</w:t>
      </w:r>
      <w:r>
        <w:rPr>
          <w:rFonts w:hint="eastAsia" w:ascii="仿宋" w:hAnsi="仿宋" w:eastAsia="仿宋" w:cs="仿宋"/>
          <w:color w:val="auto"/>
          <w:sz w:val="24"/>
          <w:szCs w:val="24"/>
          <w:highlight w:val="none"/>
        </w:rPr>
        <w:t>。</w:t>
      </w:r>
    </w:p>
    <w:p w14:paraId="5F40537A">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kern w:val="0"/>
          <w:sz w:val="24"/>
          <w:szCs w:val="24"/>
          <w:highlight w:val="none"/>
        </w:rPr>
      </w:pPr>
      <w:bookmarkStart w:id="592" w:name="_Toc18541"/>
      <w:bookmarkStart w:id="593" w:name="_Toc148"/>
      <w:r>
        <w:rPr>
          <w:rFonts w:hint="eastAsia" w:ascii="仿宋" w:hAnsi="仿宋" w:eastAsia="仿宋" w:cs="仿宋"/>
          <w:color w:val="auto"/>
          <w:sz w:val="24"/>
          <w:szCs w:val="24"/>
          <w:highlight w:val="none"/>
        </w:rPr>
        <w:t>1.11.4 承包人在施工过程中所采用的专利、专有技术、技术秘密的使用费的承担方式：</w:t>
      </w:r>
      <w:r>
        <w:rPr>
          <w:rFonts w:hint="eastAsia" w:ascii="仿宋" w:hAnsi="仿宋" w:eastAsia="仿宋" w:cs="仿宋"/>
          <w:color w:val="auto"/>
          <w:sz w:val="24"/>
          <w:szCs w:val="24"/>
          <w:highlight w:val="none"/>
          <w:u w:val="single"/>
          <w:lang w:val="en-US" w:eastAsia="zh-CN"/>
        </w:rPr>
        <w:t>执行通用合同条款</w:t>
      </w:r>
      <w:r>
        <w:rPr>
          <w:rFonts w:hint="eastAsia" w:ascii="仿宋" w:hAnsi="仿宋" w:eastAsia="仿宋" w:cs="仿宋"/>
          <w:color w:val="auto"/>
          <w:kern w:val="0"/>
          <w:sz w:val="24"/>
          <w:szCs w:val="24"/>
          <w:highlight w:val="none"/>
        </w:rPr>
        <w:t>。</w:t>
      </w:r>
      <w:bookmarkEnd w:id="592"/>
      <w:bookmarkEnd w:id="593"/>
    </w:p>
    <w:p w14:paraId="06344517">
      <w:pPr>
        <w:keepNext w:val="0"/>
        <w:keepLines w:val="0"/>
        <w:pageBreakBefore w:val="0"/>
        <w:widowControl w:val="0"/>
        <w:kinsoku/>
        <w:wordWrap/>
        <w:overflowPunct/>
        <w:topLinePunct w:val="0"/>
        <w:bidi w:val="0"/>
        <w:snapToGrid/>
        <w:spacing w:after="120" w:line="440" w:lineRule="exact"/>
        <w:outlineLvl w:val="3"/>
        <w:rPr>
          <w:rFonts w:hint="eastAsia" w:ascii="仿宋" w:hAnsi="仿宋" w:eastAsia="仿宋" w:cs="仿宋"/>
          <w:b/>
          <w:bCs/>
          <w:color w:val="auto"/>
          <w:sz w:val="24"/>
          <w:szCs w:val="24"/>
          <w:highlight w:val="none"/>
        </w:rPr>
      </w:pPr>
      <w:bookmarkStart w:id="594" w:name="_Toc22535"/>
      <w:r>
        <w:rPr>
          <w:rFonts w:hint="eastAsia" w:ascii="仿宋" w:hAnsi="仿宋" w:eastAsia="仿宋" w:cs="仿宋"/>
          <w:b/>
          <w:bCs/>
          <w:color w:val="auto"/>
          <w:sz w:val="24"/>
          <w:szCs w:val="24"/>
          <w:highlight w:val="none"/>
        </w:rPr>
        <w:t>1.13工程量清单错误的修正</w:t>
      </w:r>
      <w:bookmarkEnd w:id="594"/>
      <w:bookmarkStart w:id="595" w:name="_Toc351203634"/>
    </w:p>
    <w:p w14:paraId="7410BA0D">
      <w:pPr>
        <w:keepNext w:val="0"/>
        <w:keepLines w:val="0"/>
        <w:pageBreakBefore w:val="0"/>
        <w:widowControl w:val="0"/>
        <w:kinsoku/>
        <w:wordWrap/>
        <w:overflowPunct/>
        <w:topLinePunct w:val="0"/>
        <w:bidi w:val="0"/>
        <w:snapToGrid/>
        <w:spacing w:after="120" w:line="440" w:lineRule="exact"/>
        <w:ind w:firstLine="480" w:firstLineChars="200"/>
        <w:rPr>
          <w:rFonts w:hint="eastAsia" w:ascii="仿宋" w:hAnsi="仿宋" w:eastAsia="仿宋" w:cs="仿宋"/>
          <w:b/>
          <w:color w:val="auto"/>
          <w:sz w:val="24"/>
          <w:szCs w:val="24"/>
          <w:highlight w:val="none"/>
          <w:u w:val="single"/>
        </w:rPr>
      </w:pPr>
      <w:r>
        <w:rPr>
          <w:rFonts w:hint="eastAsia" w:ascii="仿宋" w:hAnsi="仿宋" w:eastAsia="仿宋" w:cs="仿宋"/>
          <w:color w:val="auto"/>
          <w:sz w:val="24"/>
          <w:szCs w:val="24"/>
          <w:highlight w:val="none"/>
        </w:rPr>
        <w:t>出现工程量清单错误时，是否调整合同价格：</w:t>
      </w:r>
      <w:r>
        <w:rPr>
          <w:rFonts w:hint="eastAsia" w:ascii="仿宋" w:hAnsi="仿宋" w:eastAsia="仿宋" w:cs="仿宋"/>
          <w:b/>
          <w:color w:val="auto"/>
          <w:sz w:val="24"/>
          <w:szCs w:val="24"/>
          <w:highlight w:val="none"/>
          <w:u w:val="single"/>
        </w:rPr>
        <w:t>调整，包括：1、招标工程量清单缺漏项；</w:t>
      </w:r>
      <w:r>
        <w:rPr>
          <w:rFonts w:hint="eastAsia" w:ascii="仿宋" w:hAnsi="仿宋" w:eastAsia="仿宋" w:cs="仿宋"/>
          <w:b/>
          <w:color w:val="auto"/>
          <w:sz w:val="24"/>
          <w:szCs w:val="24"/>
          <w:highlight w:val="none"/>
          <w:u w:val="single"/>
          <w:lang w:val="en-US" w:eastAsia="zh-CN"/>
        </w:rPr>
        <w:t>2、实际工程量变化在</w:t>
      </w:r>
      <w:r>
        <w:rPr>
          <w:rFonts w:hint="eastAsia" w:ascii="仿宋" w:hAnsi="仿宋" w:eastAsia="仿宋" w:cs="仿宋"/>
          <w:b/>
          <w:color w:val="auto"/>
          <w:sz w:val="24"/>
          <w:szCs w:val="24"/>
          <w:highlight w:val="none"/>
          <w:u w:val="single"/>
        </w:rPr>
        <w:t>±</w:t>
      </w:r>
      <w:r>
        <w:rPr>
          <w:rFonts w:hint="eastAsia" w:ascii="仿宋" w:hAnsi="仿宋" w:eastAsia="仿宋" w:cs="仿宋"/>
          <w:b/>
          <w:color w:val="auto"/>
          <w:sz w:val="24"/>
          <w:szCs w:val="24"/>
          <w:highlight w:val="none"/>
          <w:u w:val="single"/>
          <w:lang w:val="en-US" w:eastAsia="zh-CN"/>
        </w:rPr>
        <w:t>15</w:t>
      </w:r>
      <w:r>
        <w:rPr>
          <w:rFonts w:hint="eastAsia" w:ascii="仿宋" w:hAnsi="仿宋" w:eastAsia="仿宋" w:cs="仿宋"/>
          <w:b/>
          <w:color w:val="auto"/>
          <w:sz w:val="24"/>
          <w:szCs w:val="24"/>
          <w:highlight w:val="none"/>
          <w:u w:val="single"/>
        </w:rPr>
        <w:t>%</w:t>
      </w:r>
      <w:r>
        <w:rPr>
          <w:rFonts w:hint="eastAsia" w:ascii="仿宋" w:hAnsi="仿宋" w:eastAsia="仿宋" w:cs="仿宋"/>
          <w:b/>
          <w:color w:val="auto"/>
          <w:sz w:val="24"/>
          <w:szCs w:val="24"/>
          <w:highlight w:val="none"/>
          <w:u w:val="single"/>
          <w:lang w:val="en-US" w:eastAsia="zh-CN"/>
        </w:rPr>
        <w:t>以内量价均不调整。3</w:t>
      </w:r>
      <w:r>
        <w:rPr>
          <w:rFonts w:hint="eastAsia" w:ascii="仿宋" w:hAnsi="仿宋" w:eastAsia="仿宋" w:cs="仿宋"/>
          <w:b/>
          <w:color w:val="auto"/>
          <w:sz w:val="24"/>
          <w:szCs w:val="24"/>
          <w:highlight w:val="none"/>
          <w:u w:val="single"/>
        </w:rPr>
        <w:t>、</w:t>
      </w:r>
      <w:r>
        <w:rPr>
          <w:rFonts w:hint="eastAsia" w:ascii="仿宋" w:hAnsi="仿宋" w:eastAsia="仿宋" w:cs="仿宋"/>
          <w:b/>
          <w:color w:val="auto"/>
          <w:sz w:val="24"/>
          <w:szCs w:val="24"/>
          <w:highlight w:val="none"/>
          <w:u w:val="single"/>
          <w:lang w:val="en-US" w:eastAsia="zh-CN"/>
        </w:rPr>
        <w:t>实际</w:t>
      </w:r>
      <w:r>
        <w:rPr>
          <w:rFonts w:hint="eastAsia" w:ascii="仿宋" w:hAnsi="仿宋" w:eastAsia="仿宋" w:cs="仿宋"/>
          <w:b/>
          <w:color w:val="auto"/>
          <w:sz w:val="24"/>
          <w:szCs w:val="24"/>
          <w:highlight w:val="none"/>
          <w:u w:val="single"/>
        </w:rPr>
        <w:t>工程量变化超出±</w:t>
      </w:r>
      <w:r>
        <w:rPr>
          <w:rFonts w:hint="eastAsia" w:ascii="仿宋" w:hAnsi="仿宋" w:eastAsia="仿宋" w:cs="仿宋"/>
          <w:b/>
          <w:color w:val="auto"/>
          <w:sz w:val="24"/>
          <w:szCs w:val="24"/>
          <w:highlight w:val="none"/>
          <w:u w:val="single"/>
          <w:lang w:val="en-US" w:eastAsia="zh-CN"/>
        </w:rPr>
        <w:t>15</w:t>
      </w:r>
      <w:r>
        <w:rPr>
          <w:rFonts w:hint="eastAsia" w:ascii="仿宋" w:hAnsi="仿宋" w:eastAsia="仿宋" w:cs="仿宋"/>
          <w:b/>
          <w:color w:val="auto"/>
          <w:sz w:val="24"/>
          <w:szCs w:val="24"/>
          <w:highlight w:val="none"/>
          <w:u w:val="single"/>
        </w:rPr>
        <w:t>%以外时单价的调整 。</w:t>
      </w:r>
    </w:p>
    <w:p w14:paraId="004E37F7">
      <w:pPr>
        <w:keepNext w:val="0"/>
        <w:keepLines w:val="0"/>
        <w:pageBreakBefore w:val="0"/>
        <w:widowControl w:val="0"/>
        <w:kinsoku/>
        <w:wordWrap/>
        <w:overflowPunct/>
        <w:topLinePunct w:val="0"/>
        <w:bidi w:val="0"/>
        <w:snapToGrid/>
        <w:spacing w:before="120" w:after="120" w:line="440" w:lineRule="exact"/>
        <w:ind w:firstLine="482" w:firstLineChars="200"/>
        <w:rPr>
          <w:rFonts w:hint="eastAsia" w:ascii="仿宋" w:hAnsi="仿宋" w:eastAsia="仿宋" w:cs="仿宋"/>
          <w:b/>
          <w:color w:val="auto"/>
          <w:sz w:val="24"/>
          <w:szCs w:val="24"/>
          <w:highlight w:val="none"/>
          <w:u w:val="single"/>
        </w:rPr>
      </w:pPr>
      <w:r>
        <w:rPr>
          <w:rFonts w:hint="eastAsia" w:ascii="仿宋" w:hAnsi="仿宋" w:eastAsia="仿宋" w:cs="仿宋"/>
          <w:b/>
          <w:color w:val="auto"/>
          <w:sz w:val="24"/>
          <w:szCs w:val="24"/>
          <w:highlight w:val="none"/>
          <w:u w:val="single"/>
        </w:rPr>
        <w:t>1.13.1、因招标工程量清单中分部分项工程出现缺项漏项的，造成新增工程清单项目的予以调整。调整原则：（1）已标价工程量清单中有适用于缺项漏项工程项目的，采用该项目的单价。（2）已标价工程量清单中没有适用、但有类似于缺项漏项工程项目的，可在合理范围内参照类似项目的单价。（3）已标价工程量清单中没有适用也没有类似于缺项漏项工程项目的，由承包人根据工程资料、计量规则和计价办法、工程造价管理机构发布的信息价格和承包人报价浮动率提出缺项漏项工程项目的单价（管理费及利润按照相应工程类别下限计取，人工费单价调整依据以投标截止日期下发的最新相关文件</w:t>
      </w:r>
      <w:r>
        <w:rPr>
          <w:rFonts w:hint="eastAsia" w:ascii="仿宋" w:hAnsi="仿宋" w:eastAsia="仿宋" w:cs="仿宋"/>
          <w:b/>
          <w:color w:val="auto"/>
          <w:sz w:val="24"/>
          <w:szCs w:val="24"/>
          <w:highlight w:val="none"/>
          <w:u w:val="single"/>
          <w:lang w:val="en-US" w:eastAsia="zh-CN"/>
        </w:rPr>
        <w:t>记取</w:t>
      </w:r>
      <w:r>
        <w:rPr>
          <w:rFonts w:hint="eastAsia" w:ascii="仿宋" w:hAnsi="仿宋" w:eastAsia="仿宋" w:cs="仿宋"/>
          <w:b/>
          <w:color w:val="auto"/>
          <w:sz w:val="24"/>
          <w:szCs w:val="24"/>
          <w:highlight w:val="none"/>
          <w:u w:val="single"/>
        </w:rPr>
        <w:t>），并应报发包人确认后调整。(4)已标价工程量清单中没有适用也没有类似于缺项漏项工程项目的，且工程造价管理机构发布的信息价格缺价的，应由承包人根据工程资料、计量规则、计价办法和通过市场调查等取得合法依据的市场价格</w:t>
      </w:r>
      <w:r>
        <w:rPr>
          <w:rFonts w:hint="eastAsia" w:ascii="仿宋" w:hAnsi="仿宋" w:eastAsia="仿宋" w:cs="仿宋"/>
          <w:b/>
          <w:color w:val="auto"/>
          <w:sz w:val="24"/>
          <w:szCs w:val="24"/>
          <w:highlight w:val="none"/>
          <w:u w:val="single"/>
          <w:lang w:eastAsia="zh-CN"/>
        </w:rPr>
        <w:t>、</w:t>
      </w:r>
      <w:r>
        <w:rPr>
          <w:rFonts w:hint="eastAsia" w:ascii="仿宋" w:hAnsi="仿宋" w:eastAsia="仿宋" w:cs="仿宋"/>
          <w:b/>
          <w:color w:val="auto"/>
          <w:sz w:val="24"/>
          <w:szCs w:val="24"/>
          <w:highlight w:val="none"/>
          <w:u w:val="single"/>
        </w:rPr>
        <w:t>和承包人报价浮动率提出缺项漏项工程项目的单价（管理费及利润按照相应工程类别下限计取，人工费单价调整依据以投标截止日期下发的最新相关文件</w:t>
      </w:r>
      <w:r>
        <w:rPr>
          <w:rFonts w:hint="eastAsia" w:ascii="仿宋" w:hAnsi="仿宋" w:eastAsia="仿宋" w:cs="仿宋"/>
          <w:b/>
          <w:color w:val="auto"/>
          <w:sz w:val="24"/>
          <w:szCs w:val="24"/>
          <w:highlight w:val="none"/>
          <w:u w:val="single"/>
          <w:lang w:val="en-US" w:eastAsia="zh-CN"/>
        </w:rPr>
        <w:t>记取</w:t>
      </w:r>
      <w:r>
        <w:rPr>
          <w:rFonts w:hint="eastAsia" w:ascii="仿宋" w:hAnsi="仿宋" w:eastAsia="仿宋" w:cs="仿宋"/>
          <w:b/>
          <w:color w:val="auto"/>
          <w:sz w:val="24"/>
          <w:szCs w:val="24"/>
          <w:highlight w:val="none"/>
          <w:u w:val="single"/>
        </w:rPr>
        <w:t>），并应报发包人确认后调整。</w:t>
      </w:r>
    </w:p>
    <w:p w14:paraId="19B1319A">
      <w:pPr>
        <w:keepNext w:val="0"/>
        <w:keepLines w:val="0"/>
        <w:pageBreakBefore w:val="0"/>
        <w:widowControl w:val="0"/>
        <w:kinsoku/>
        <w:wordWrap/>
        <w:overflowPunct/>
        <w:topLinePunct w:val="0"/>
        <w:bidi w:val="0"/>
        <w:snapToGrid/>
        <w:spacing w:before="120" w:after="120" w:line="440" w:lineRule="exact"/>
        <w:ind w:firstLine="482" w:firstLineChars="200"/>
        <w:rPr>
          <w:rFonts w:hint="eastAsia" w:ascii="仿宋" w:hAnsi="仿宋" w:eastAsia="仿宋" w:cs="仿宋"/>
          <w:b/>
          <w:color w:val="auto"/>
          <w:sz w:val="24"/>
          <w:szCs w:val="24"/>
          <w:highlight w:val="none"/>
          <w:u w:val="single"/>
        </w:rPr>
      </w:pPr>
      <w:r>
        <w:rPr>
          <w:rFonts w:hint="eastAsia" w:ascii="仿宋" w:hAnsi="仿宋" w:eastAsia="仿宋" w:cs="仿宋"/>
          <w:b/>
          <w:color w:val="auto"/>
          <w:sz w:val="24"/>
          <w:szCs w:val="24"/>
          <w:highlight w:val="none"/>
          <w:u w:val="single"/>
        </w:rPr>
        <w:t>1.13.2、在施工合同履行期间，若应予计算的实际工程量与招标工程量清单中列出工程量出现偏差的合同价款的调整原则为：当工程量偏差在±</w:t>
      </w:r>
      <w:r>
        <w:rPr>
          <w:rFonts w:hint="eastAsia" w:ascii="仿宋" w:hAnsi="仿宋" w:eastAsia="仿宋" w:cs="仿宋"/>
          <w:b/>
          <w:color w:val="auto"/>
          <w:sz w:val="24"/>
          <w:szCs w:val="24"/>
          <w:highlight w:val="none"/>
          <w:u w:val="single"/>
          <w:lang w:val="en-US" w:eastAsia="zh-CN"/>
        </w:rPr>
        <w:t>15</w:t>
      </w:r>
      <w:r>
        <w:rPr>
          <w:rFonts w:hint="eastAsia" w:ascii="仿宋" w:hAnsi="仿宋" w:eastAsia="仿宋" w:cs="仿宋"/>
          <w:b/>
          <w:color w:val="auto"/>
          <w:sz w:val="24"/>
          <w:szCs w:val="24"/>
          <w:highlight w:val="none"/>
          <w:u w:val="single"/>
        </w:rPr>
        <w:t>%以内（含</w:t>
      </w:r>
      <w:r>
        <w:rPr>
          <w:rFonts w:hint="eastAsia" w:ascii="仿宋" w:hAnsi="仿宋" w:eastAsia="仿宋" w:cs="仿宋"/>
          <w:b/>
          <w:color w:val="auto"/>
          <w:sz w:val="24"/>
          <w:szCs w:val="24"/>
          <w:highlight w:val="none"/>
          <w:u w:val="single"/>
          <w:lang w:val="en-US" w:eastAsia="zh-CN"/>
        </w:rPr>
        <w:t>15</w:t>
      </w:r>
      <w:r>
        <w:rPr>
          <w:rFonts w:hint="eastAsia" w:ascii="仿宋" w:hAnsi="仿宋" w:eastAsia="仿宋" w:cs="仿宋"/>
          <w:b/>
          <w:color w:val="auto"/>
          <w:sz w:val="24"/>
          <w:szCs w:val="24"/>
          <w:highlight w:val="none"/>
          <w:u w:val="single"/>
        </w:rPr>
        <w:t>%）综合单价不予调整；当工程量偏差在±15%以外部分，此部分综合单价的调整的方法：变化幅度在﹢15%以上部分，综合单价为原综合单价的0.9</w:t>
      </w:r>
      <w:r>
        <w:rPr>
          <w:rFonts w:hint="eastAsia" w:ascii="仿宋" w:hAnsi="仿宋" w:eastAsia="仿宋" w:cs="仿宋"/>
          <w:b/>
          <w:color w:val="auto"/>
          <w:sz w:val="24"/>
          <w:szCs w:val="24"/>
          <w:highlight w:val="none"/>
          <w:u w:val="single"/>
          <w:lang w:val="en-US" w:eastAsia="zh-CN"/>
        </w:rPr>
        <w:t>5</w:t>
      </w:r>
      <w:r>
        <w:rPr>
          <w:rFonts w:hint="eastAsia" w:ascii="仿宋" w:hAnsi="仿宋" w:eastAsia="仿宋" w:cs="仿宋"/>
          <w:b/>
          <w:color w:val="auto"/>
          <w:sz w:val="24"/>
          <w:szCs w:val="24"/>
          <w:highlight w:val="none"/>
          <w:u w:val="single"/>
        </w:rPr>
        <w:t>，变化幅度在﹣15%以下部分，其综合单价</w:t>
      </w:r>
      <w:r>
        <w:rPr>
          <w:rFonts w:hint="eastAsia" w:ascii="仿宋" w:hAnsi="仿宋" w:eastAsia="仿宋" w:cs="仿宋"/>
          <w:b/>
          <w:color w:val="auto"/>
          <w:sz w:val="24"/>
          <w:szCs w:val="24"/>
          <w:highlight w:val="none"/>
          <w:u w:val="single"/>
          <w:lang w:eastAsia="zh-CN"/>
        </w:rPr>
        <w:t>执行</w:t>
      </w:r>
      <w:r>
        <w:rPr>
          <w:rFonts w:hint="eastAsia" w:ascii="仿宋" w:hAnsi="仿宋" w:eastAsia="仿宋" w:cs="仿宋"/>
          <w:b/>
          <w:color w:val="auto"/>
          <w:sz w:val="24"/>
          <w:szCs w:val="24"/>
          <w:highlight w:val="none"/>
          <w:u w:val="single"/>
        </w:rPr>
        <w:t>原综合单价。</w:t>
      </w:r>
    </w:p>
    <w:p w14:paraId="6B69991E">
      <w:pPr>
        <w:keepNext w:val="0"/>
        <w:keepLines w:val="0"/>
        <w:pageBreakBefore w:val="0"/>
        <w:widowControl w:val="0"/>
        <w:kinsoku/>
        <w:wordWrap/>
        <w:overflowPunct/>
        <w:topLinePunct w:val="0"/>
        <w:bidi w:val="0"/>
        <w:snapToGrid/>
        <w:spacing w:before="120" w:after="120" w:line="440" w:lineRule="exact"/>
        <w:ind w:firstLine="482" w:firstLineChars="200"/>
        <w:rPr>
          <w:rFonts w:hint="eastAsia" w:ascii="仿宋" w:hAnsi="仿宋" w:eastAsia="仿宋" w:cs="仿宋"/>
          <w:b/>
          <w:color w:val="auto"/>
          <w:sz w:val="24"/>
          <w:szCs w:val="24"/>
          <w:highlight w:val="none"/>
          <w:u w:val="single"/>
        </w:rPr>
      </w:pPr>
      <w:r>
        <w:rPr>
          <w:rFonts w:hint="eastAsia" w:ascii="仿宋" w:hAnsi="仿宋" w:eastAsia="仿宋" w:cs="仿宋"/>
          <w:b/>
          <w:color w:val="auto"/>
          <w:sz w:val="24"/>
          <w:szCs w:val="24"/>
          <w:highlight w:val="none"/>
          <w:u w:val="single"/>
        </w:rPr>
        <w:t>1.13.3工程量清单错误引起可计量措施项目发生变化的，按照</w:t>
      </w:r>
      <w:r>
        <w:rPr>
          <w:rFonts w:hint="eastAsia" w:ascii="仿宋" w:hAnsi="仿宋" w:eastAsia="仿宋" w:cs="仿宋"/>
          <w:b/>
          <w:color w:val="auto"/>
          <w:sz w:val="24"/>
          <w:szCs w:val="24"/>
          <w:highlight w:val="none"/>
          <w:u w:val="single"/>
          <w:lang w:val="en-US" w:eastAsia="zh-CN"/>
        </w:rPr>
        <w:t>1.13.1和</w:t>
      </w:r>
      <w:r>
        <w:rPr>
          <w:rFonts w:hint="eastAsia" w:ascii="仿宋" w:hAnsi="仿宋" w:eastAsia="仿宋" w:cs="仿宋"/>
          <w:b/>
          <w:color w:val="auto"/>
          <w:sz w:val="24"/>
          <w:szCs w:val="24"/>
          <w:highlight w:val="none"/>
          <w:u w:val="single"/>
        </w:rPr>
        <w:t>1.13.2</w:t>
      </w:r>
      <w:r>
        <w:rPr>
          <w:rFonts w:hint="eastAsia" w:ascii="仿宋" w:hAnsi="仿宋" w:eastAsia="仿宋" w:cs="仿宋"/>
          <w:b/>
          <w:color w:val="auto"/>
          <w:sz w:val="24"/>
          <w:szCs w:val="24"/>
          <w:highlight w:val="none"/>
          <w:u w:val="single"/>
          <w:lang w:val="en-US" w:eastAsia="zh-CN"/>
        </w:rPr>
        <w:t>规定</w:t>
      </w:r>
      <w:r>
        <w:rPr>
          <w:rFonts w:hint="eastAsia" w:ascii="仿宋" w:hAnsi="仿宋" w:eastAsia="仿宋" w:cs="仿宋"/>
          <w:b/>
          <w:color w:val="auto"/>
          <w:sz w:val="24"/>
          <w:szCs w:val="24"/>
          <w:highlight w:val="none"/>
          <w:u w:val="single"/>
        </w:rPr>
        <w:t>调整办法确定单价。</w:t>
      </w:r>
    </w:p>
    <w:p w14:paraId="4B2B2560">
      <w:pPr>
        <w:keepNext w:val="0"/>
        <w:keepLines w:val="0"/>
        <w:pageBreakBefore w:val="0"/>
        <w:widowControl w:val="0"/>
        <w:kinsoku/>
        <w:wordWrap/>
        <w:overflowPunct/>
        <w:topLinePunct w:val="0"/>
        <w:bidi w:val="0"/>
        <w:snapToGrid/>
        <w:spacing w:before="120" w:after="120" w:line="440" w:lineRule="exact"/>
        <w:ind w:firstLine="482" w:firstLineChars="200"/>
        <w:rPr>
          <w:rFonts w:hint="eastAsia" w:ascii="仿宋" w:hAnsi="仿宋" w:eastAsia="仿宋" w:cs="仿宋"/>
          <w:b/>
          <w:color w:val="auto"/>
          <w:sz w:val="24"/>
          <w:szCs w:val="24"/>
          <w:highlight w:val="none"/>
          <w:u w:val="single"/>
        </w:rPr>
      </w:pPr>
      <w:r>
        <w:rPr>
          <w:rFonts w:hint="eastAsia" w:ascii="仿宋" w:hAnsi="仿宋" w:eastAsia="仿宋" w:cs="仿宋"/>
          <w:b/>
          <w:color w:val="auto"/>
          <w:sz w:val="24"/>
          <w:szCs w:val="24"/>
          <w:highlight w:val="none"/>
          <w:u w:val="single"/>
          <w:lang w:val="en-US" w:eastAsia="zh-CN"/>
        </w:rPr>
        <w:t>1.13.4工程量清单调整不对总价措施项目费用（不可竞争部分除外）进行调整。</w:t>
      </w:r>
    </w:p>
    <w:p w14:paraId="4EB09133">
      <w:pPr>
        <w:keepNext w:val="0"/>
        <w:keepLines w:val="0"/>
        <w:pageBreakBefore w:val="0"/>
        <w:widowControl w:val="0"/>
        <w:kinsoku/>
        <w:wordWrap/>
        <w:overflowPunct/>
        <w:topLinePunct w:val="0"/>
        <w:bidi w:val="0"/>
        <w:snapToGrid/>
        <w:spacing w:before="120" w:after="120" w:line="440" w:lineRule="exact"/>
        <w:outlineLvl w:val="2"/>
        <w:rPr>
          <w:rFonts w:hint="eastAsia" w:ascii="仿宋" w:hAnsi="仿宋" w:eastAsia="仿宋" w:cs="仿宋"/>
          <w:b/>
          <w:bCs/>
          <w:color w:val="auto"/>
          <w:sz w:val="24"/>
          <w:szCs w:val="24"/>
          <w:highlight w:val="none"/>
        </w:rPr>
      </w:pPr>
      <w:bookmarkStart w:id="596" w:name="_Toc5930"/>
      <w:bookmarkStart w:id="597" w:name="_Toc17461"/>
      <w:bookmarkStart w:id="598" w:name="_Toc22278"/>
      <w:r>
        <w:rPr>
          <w:rFonts w:hint="eastAsia" w:ascii="仿宋" w:hAnsi="仿宋" w:eastAsia="仿宋" w:cs="仿宋"/>
          <w:b/>
          <w:bCs/>
          <w:color w:val="auto"/>
          <w:sz w:val="24"/>
          <w:szCs w:val="24"/>
          <w:highlight w:val="none"/>
        </w:rPr>
        <w:t>2</w:t>
      </w:r>
      <w:bookmarkStart w:id="599" w:name="_Toc292559867"/>
      <w:bookmarkStart w:id="600" w:name="_Toc297048343"/>
      <w:bookmarkStart w:id="601" w:name="_Toc296346658"/>
      <w:bookmarkStart w:id="602" w:name="_Toc292559362"/>
      <w:bookmarkStart w:id="603" w:name="_Toc296944496"/>
      <w:bookmarkStart w:id="604" w:name="_Toc297120457"/>
      <w:bookmarkStart w:id="605" w:name="_Toc296891197"/>
      <w:bookmarkStart w:id="606" w:name="_Toc296890985"/>
      <w:bookmarkStart w:id="607" w:name="_Toc296503157"/>
      <w:bookmarkStart w:id="608" w:name="_Toc296347156"/>
      <w:r>
        <w:rPr>
          <w:rFonts w:hint="eastAsia" w:ascii="仿宋" w:hAnsi="仿宋" w:eastAsia="仿宋" w:cs="仿宋"/>
          <w:b/>
          <w:bCs/>
          <w:color w:val="auto"/>
          <w:sz w:val="24"/>
          <w:szCs w:val="24"/>
          <w:highlight w:val="none"/>
        </w:rPr>
        <w:t>. 发包人</w:t>
      </w:r>
      <w:bookmarkEnd w:id="595"/>
      <w:bookmarkEnd w:id="596"/>
      <w:bookmarkEnd w:id="597"/>
      <w:bookmarkEnd w:id="598"/>
    </w:p>
    <w:bookmarkEnd w:id="599"/>
    <w:bookmarkEnd w:id="600"/>
    <w:bookmarkEnd w:id="601"/>
    <w:bookmarkEnd w:id="602"/>
    <w:bookmarkEnd w:id="603"/>
    <w:bookmarkEnd w:id="604"/>
    <w:bookmarkEnd w:id="605"/>
    <w:bookmarkEnd w:id="606"/>
    <w:bookmarkEnd w:id="607"/>
    <w:bookmarkEnd w:id="608"/>
    <w:p w14:paraId="7DA2F113">
      <w:pPr>
        <w:keepNext w:val="0"/>
        <w:keepLines w:val="0"/>
        <w:pageBreakBefore w:val="0"/>
        <w:widowControl w:val="0"/>
        <w:kinsoku/>
        <w:wordWrap/>
        <w:overflowPunct/>
        <w:topLinePunct w:val="0"/>
        <w:bidi w:val="0"/>
        <w:snapToGrid/>
        <w:spacing w:after="120" w:line="440" w:lineRule="exact"/>
        <w:outlineLvl w:val="3"/>
        <w:rPr>
          <w:rFonts w:hint="eastAsia" w:ascii="仿宋" w:hAnsi="仿宋" w:eastAsia="仿宋" w:cs="仿宋"/>
          <w:b/>
          <w:bCs/>
          <w:color w:val="auto"/>
          <w:sz w:val="24"/>
          <w:szCs w:val="24"/>
          <w:highlight w:val="none"/>
        </w:rPr>
      </w:pPr>
      <w:bookmarkStart w:id="609" w:name="_Toc14994"/>
      <w:bookmarkStart w:id="610" w:name="_Toc3613"/>
      <w:bookmarkStart w:id="611" w:name="_Toc18775"/>
      <w:r>
        <w:rPr>
          <w:rFonts w:hint="eastAsia" w:ascii="仿宋" w:hAnsi="仿宋" w:eastAsia="仿宋" w:cs="仿宋"/>
          <w:b/>
          <w:bCs/>
          <w:color w:val="auto"/>
          <w:sz w:val="24"/>
          <w:szCs w:val="24"/>
          <w:highlight w:val="none"/>
        </w:rPr>
        <w:t>2.2 发包人代表</w:t>
      </w:r>
      <w:bookmarkEnd w:id="609"/>
      <w:bookmarkEnd w:id="610"/>
      <w:bookmarkEnd w:id="611"/>
    </w:p>
    <w:p w14:paraId="72B6D9A8">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发包人代表：</w:t>
      </w:r>
    </w:p>
    <w:p w14:paraId="1BACC8C8">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    名：</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签订合同时确定</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14:paraId="4F1495B5">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签订合同时确定</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14:paraId="18042E77">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    务：</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签订合同时确定</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14:paraId="548CB398">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签订合同时确定</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14:paraId="36CE0390">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签订合同时确定</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14:paraId="25B602BC">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通信地址：</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签订合同时确定</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u w:val="single"/>
          <w:lang w:eastAsia="zh-CN"/>
        </w:rPr>
        <w:t>。</w:t>
      </w:r>
    </w:p>
    <w:p w14:paraId="70F59EF1">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发包人对发包人代表的授权范围如下：</w:t>
      </w:r>
      <w:r>
        <w:rPr>
          <w:rFonts w:hint="eastAsia" w:ascii="仿宋" w:hAnsi="仿宋" w:eastAsia="仿宋" w:cs="仿宋"/>
          <w:bCs/>
          <w:color w:val="auto"/>
          <w:sz w:val="24"/>
          <w:szCs w:val="24"/>
          <w:highlight w:val="none"/>
          <w:u w:val="single"/>
        </w:rPr>
        <w:t>1、行使对工程施工全过程的质量、进度、安全、资金等监督检查；2、审批工程款的支付，经济签证确认，设计变更确认等；3、协调工程相关各方之间的关系。</w:t>
      </w:r>
    </w:p>
    <w:p w14:paraId="35471D51">
      <w:pPr>
        <w:keepNext w:val="0"/>
        <w:keepLines w:val="0"/>
        <w:pageBreakBefore w:val="0"/>
        <w:widowControl w:val="0"/>
        <w:kinsoku/>
        <w:wordWrap/>
        <w:overflowPunct/>
        <w:topLinePunct w:val="0"/>
        <w:bidi w:val="0"/>
        <w:snapToGrid/>
        <w:spacing w:after="120" w:line="440" w:lineRule="exact"/>
        <w:outlineLvl w:val="3"/>
        <w:rPr>
          <w:rFonts w:hint="eastAsia" w:ascii="仿宋" w:hAnsi="仿宋" w:eastAsia="仿宋" w:cs="仿宋"/>
          <w:b/>
          <w:bCs/>
          <w:color w:val="auto"/>
          <w:sz w:val="24"/>
          <w:szCs w:val="24"/>
          <w:highlight w:val="none"/>
        </w:rPr>
      </w:pPr>
      <w:bookmarkStart w:id="612" w:name="_Toc8386"/>
      <w:bookmarkStart w:id="613" w:name="_Toc3142"/>
      <w:bookmarkStart w:id="614" w:name="_Toc30822"/>
      <w:r>
        <w:rPr>
          <w:rFonts w:hint="eastAsia" w:ascii="仿宋" w:hAnsi="仿宋" w:eastAsia="仿宋" w:cs="仿宋"/>
          <w:b/>
          <w:bCs/>
          <w:color w:val="auto"/>
          <w:sz w:val="24"/>
          <w:szCs w:val="24"/>
          <w:highlight w:val="none"/>
        </w:rPr>
        <w:t>2.4 施工现场、施工条件和基础资料的提供</w:t>
      </w:r>
      <w:bookmarkEnd w:id="612"/>
      <w:bookmarkEnd w:id="613"/>
      <w:bookmarkEnd w:id="614"/>
    </w:p>
    <w:p w14:paraId="43A2EF29">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2.4.1 提供施工现场</w:t>
      </w:r>
    </w:p>
    <w:p w14:paraId="4EAADE95">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关于发包人移交施工现场的期限要求：</w:t>
      </w:r>
      <w:r>
        <w:rPr>
          <w:rFonts w:hint="eastAsia" w:ascii="仿宋" w:hAnsi="仿宋" w:eastAsia="仿宋" w:cs="仿宋"/>
          <w:color w:val="auto"/>
          <w:sz w:val="24"/>
          <w:szCs w:val="24"/>
          <w:highlight w:val="none"/>
          <w:u w:val="single"/>
        </w:rPr>
        <w:t></w:t>
      </w:r>
      <w:r>
        <w:rPr>
          <w:rFonts w:hint="eastAsia" w:ascii="仿宋" w:hAnsi="仿宋" w:eastAsia="仿宋" w:cs="仿宋"/>
          <w:bCs/>
          <w:color w:val="auto"/>
          <w:sz w:val="24"/>
          <w:szCs w:val="24"/>
          <w:highlight w:val="none"/>
          <w:u w:val="single"/>
        </w:rPr>
        <w:t>开工日期前</w:t>
      </w:r>
      <w:r>
        <w:rPr>
          <w:rFonts w:hint="eastAsia" w:ascii="仿宋" w:hAnsi="仿宋" w:eastAsia="仿宋" w:cs="仿宋"/>
          <w:bCs/>
          <w:color w:val="auto"/>
          <w:sz w:val="24"/>
          <w:szCs w:val="24"/>
          <w:highlight w:val="none"/>
          <w:u w:val="single"/>
          <w:lang w:val="en-US" w:eastAsia="zh-CN"/>
        </w:rPr>
        <w:t>7</w:t>
      </w:r>
      <w:r>
        <w:rPr>
          <w:rFonts w:hint="eastAsia" w:ascii="仿宋" w:hAnsi="仿宋" w:eastAsia="仿宋" w:cs="仿宋"/>
          <w:bCs/>
          <w:color w:val="auto"/>
          <w:sz w:val="24"/>
          <w:szCs w:val="24"/>
          <w:highlight w:val="none"/>
          <w:u w:val="single"/>
        </w:rPr>
        <w:t>天移交完毕</w:t>
      </w:r>
      <w:r>
        <w:rPr>
          <w:rFonts w:hint="eastAsia" w:ascii="仿宋" w:hAnsi="仿宋" w:eastAsia="仿宋" w:cs="仿宋"/>
          <w:color w:val="auto"/>
          <w:sz w:val="24"/>
          <w:szCs w:val="24"/>
          <w:highlight w:val="none"/>
        </w:rPr>
        <w:t>。</w:t>
      </w:r>
    </w:p>
    <w:p w14:paraId="5B11756F">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2.4.2 提供施工条件</w:t>
      </w:r>
    </w:p>
    <w:p w14:paraId="399D558A">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关于发包人应负责提供施工所需要的条件，包括：</w:t>
      </w:r>
      <w:r>
        <w:rPr>
          <w:rFonts w:hint="eastAsia" w:ascii="仿宋" w:hAnsi="仿宋" w:eastAsia="仿宋" w:cs="仿宋"/>
          <w:color w:val="auto"/>
          <w:sz w:val="24"/>
          <w:szCs w:val="24"/>
          <w:highlight w:val="none"/>
          <w:u w:val="single"/>
          <w:lang w:val="en-US" w:eastAsia="zh-CN"/>
        </w:rPr>
        <w:t xml:space="preserve">（1）协调乙方施工用水、电力、通讯线路等施工所必需的条件，保障工程建设,产生费用由承包人承担，由承包方按月交付相关单位； </w:t>
      </w:r>
    </w:p>
    <w:p w14:paraId="19EBC6FA">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val="en-US" w:eastAsia="zh-CN"/>
        </w:rPr>
        <w:t xml:space="preserve">（2）保证向承包人提供现有施工现场的交通条件； </w:t>
      </w:r>
    </w:p>
    <w:p w14:paraId="088BABD8">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val="en-US" w:eastAsia="zh-CN"/>
        </w:rPr>
        <w:t xml:space="preserve">（3）协助承包方处理施工现场周围地下管线和邻近建筑物、构筑物、古树名木的保护工作； </w:t>
      </w:r>
    </w:p>
    <w:p w14:paraId="5EE2E863">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val="en-US" w:eastAsia="zh-CN"/>
        </w:rPr>
        <w:t xml:space="preserve">（4）确定水准点与座标控制点，以书面形式交给承包人，进行现场交验； </w:t>
      </w:r>
    </w:p>
    <w:p w14:paraId="17B18C12">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val="en-US" w:eastAsia="zh-CN"/>
        </w:rPr>
        <w:t>（5）协调办理工程建设的施工许可证及其他施工手续。</w:t>
      </w:r>
    </w:p>
    <w:p w14:paraId="6C8C55BF">
      <w:pPr>
        <w:keepNext w:val="0"/>
        <w:keepLines w:val="0"/>
        <w:pageBreakBefore w:val="0"/>
        <w:widowControl w:val="0"/>
        <w:kinsoku/>
        <w:wordWrap/>
        <w:overflowPunct/>
        <w:topLinePunct w:val="0"/>
        <w:bidi w:val="0"/>
        <w:snapToGrid/>
        <w:spacing w:after="120" w:line="440" w:lineRule="exact"/>
        <w:outlineLvl w:val="3"/>
        <w:rPr>
          <w:rFonts w:hint="eastAsia" w:ascii="仿宋" w:hAnsi="仿宋" w:eastAsia="仿宋" w:cs="仿宋"/>
          <w:b/>
          <w:bCs/>
          <w:color w:val="auto"/>
          <w:sz w:val="24"/>
          <w:szCs w:val="24"/>
          <w:highlight w:val="none"/>
        </w:rPr>
      </w:pPr>
      <w:bookmarkStart w:id="615" w:name="_Toc6177"/>
      <w:bookmarkStart w:id="616" w:name="_Toc25706"/>
      <w:bookmarkStart w:id="617" w:name="_Toc7691"/>
      <w:r>
        <w:rPr>
          <w:rFonts w:hint="eastAsia" w:ascii="仿宋" w:hAnsi="仿宋" w:eastAsia="仿宋" w:cs="仿宋"/>
          <w:b/>
          <w:bCs/>
          <w:color w:val="auto"/>
          <w:sz w:val="24"/>
          <w:szCs w:val="24"/>
          <w:highlight w:val="none"/>
        </w:rPr>
        <w:t>2.5 资金来源证明及支付担保</w:t>
      </w:r>
      <w:bookmarkEnd w:id="615"/>
      <w:bookmarkEnd w:id="616"/>
      <w:bookmarkEnd w:id="617"/>
    </w:p>
    <w:p w14:paraId="5C410140">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发包人提供资金来源证明的期限要求：</w:t>
      </w:r>
      <w:r>
        <w:rPr>
          <w:rFonts w:hint="eastAsia" w:ascii="仿宋" w:hAnsi="仿宋" w:eastAsia="仿宋" w:cs="仿宋"/>
          <w:bCs/>
          <w:color w:val="auto"/>
          <w:sz w:val="24"/>
          <w:szCs w:val="24"/>
          <w:highlight w:val="none"/>
          <w:u w:val="single"/>
        </w:rPr>
        <w:t>执行通用条款</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4C0167B3">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发包人是否提供支付担保：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不提供</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14969857">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发包人提供支付担保的形式：</w:t>
      </w:r>
      <w:r>
        <w:rPr>
          <w:rFonts w:hint="eastAsia" w:ascii="仿宋" w:hAnsi="仿宋" w:eastAsia="仿宋" w:cs="仿宋"/>
          <w:color w:val="auto"/>
          <w:sz w:val="24"/>
          <w:szCs w:val="24"/>
          <w:highlight w:val="none"/>
          <w:u w:val="single"/>
          <w:lang w:val="en-US" w:eastAsia="zh-CN"/>
        </w:rPr>
        <w:t xml:space="preserve"> 无 </w:t>
      </w:r>
      <w:r>
        <w:rPr>
          <w:rFonts w:hint="eastAsia" w:ascii="仿宋" w:hAnsi="仿宋" w:eastAsia="仿宋" w:cs="仿宋"/>
          <w:color w:val="auto"/>
          <w:sz w:val="24"/>
          <w:szCs w:val="24"/>
          <w:highlight w:val="none"/>
        </w:rPr>
        <w:t>。</w:t>
      </w:r>
    </w:p>
    <w:p w14:paraId="6D988E49">
      <w:pPr>
        <w:keepNext w:val="0"/>
        <w:keepLines w:val="0"/>
        <w:pageBreakBefore w:val="0"/>
        <w:widowControl w:val="0"/>
        <w:kinsoku/>
        <w:wordWrap/>
        <w:overflowPunct/>
        <w:topLinePunct w:val="0"/>
        <w:bidi w:val="0"/>
        <w:snapToGrid/>
        <w:spacing w:before="120" w:after="120" w:line="440" w:lineRule="exact"/>
        <w:outlineLvl w:val="2"/>
        <w:rPr>
          <w:rFonts w:hint="eastAsia" w:ascii="仿宋" w:hAnsi="仿宋" w:eastAsia="仿宋" w:cs="仿宋"/>
          <w:b/>
          <w:bCs/>
          <w:color w:val="auto"/>
          <w:sz w:val="24"/>
          <w:szCs w:val="24"/>
          <w:highlight w:val="none"/>
        </w:rPr>
      </w:pPr>
      <w:bookmarkStart w:id="618" w:name="_Toc31929"/>
      <w:bookmarkStart w:id="619" w:name="_Toc22472"/>
      <w:bookmarkStart w:id="620" w:name="_Toc351203635"/>
      <w:bookmarkStart w:id="621" w:name="_Toc12415"/>
      <w:r>
        <w:rPr>
          <w:rFonts w:hint="eastAsia" w:ascii="仿宋" w:hAnsi="仿宋" w:eastAsia="仿宋" w:cs="仿宋"/>
          <w:b/>
          <w:bCs/>
          <w:color w:val="auto"/>
          <w:sz w:val="24"/>
          <w:szCs w:val="24"/>
          <w:highlight w:val="none"/>
        </w:rPr>
        <w:t>3</w:t>
      </w:r>
      <w:bookmarkStart w:id="622" w:name="_Toc296346659"/>
      <w:bookmarkStart w:id="623" w:name="_Toc292559868"/>
      <w:bookmarkStart w:id="624" w:name="_Toc292559363"/>
      <w:bookmarkStart w:id="625" w:name="_Toc296891198"/>
      <w:bookmarkStart w:id="626" w:name="_Toc296944497"/>
      <w:bookmarkStart w:id="627" w:name="_Toc296890986"/>
      <w:bookmarkStart w:id="628" w:name="_Toc296347157"/>
      <w:bookmarkStart w:id="629" w:name="_Toc297048344"/>
      <w:bookmarkStart w:id="630" w:name="_Toc296503158"/>
      <w:bookmarkStart w:id="631" w:name="_Toc297120458"/>
      <w:r>
        <w:rPr>
          <w:rFonts w:hint="eastAsia" w:ascii="仿宋" w:hAnsi="仿宋" w:eastAsia="仿宋" w:cs="仿宋"/>
          <w:b/>
          <w:bCs/>
          <w:color w:val="auto"/>
          <w:sz w:val="24"/>
          <w:szCs w:val="24"/>
          <w:highlight w:val="none"/>
        </w:rPr>
        <w:t>. 承包人</w:t>
      </w:r>
      <w:bookmarkEnd w:id="618"/>
      <w:bookmarkEnd w:id="619"/>
      <w:bookmarkEnd w:id="620"/>
      <w:bookmarkEnd w:id="621"/>
    </w:p>
    <w:bookmarkEnd w:id="622"/>
    <w:bookmarkEnd w:id="623"/>
    <w:bookmarkEnd w:id="624"/>
    <w:bookmarkEnd w:id="625"/>
    <w:bookmarkEnd w:id="626"/>
    <w:bookmarkEnd w:id="627"/>
    <w:bookmarkEnd w:id="628"/>
    <w:bookmarkEnd w:id="629"/>
    <w:bookmarkEnd w:id="630"/>
    <w:bookmarkEnd w:id="631"/>
    <w:p w14:paraId="7CE42F0F">
      <w:pPr>
        <w:keepNext w:val="0"/>
        <w:keepLines w:val="0"/>
        <w:pageBreakBefore w:val="0"/>
        <w:widowControl w:val="0"/>
        <w:kinsoku/>
        <w:wordWrap/>
        <w:overflowPunct/>
        <w:topLinePunct w:val="0"/>
        <w:bidi w:val="0"/>
        <w:snapToGrid/>
        <w:spacing w:after="120" w:line="440" w:lineRule="exact"/>
        <w:outlineLvl w:val="3"/>
        <w:rPr>
          <w:rFonts w:hint="eastAsia" w:ascii="仿宋" w:hAnsi="仿宋" w:eastAsia="仿宋" w:cs="仿宋"/>
          <w:b/>
          <w:bCs/>
          <w:color w:val="auto"/>
          <w:sz w:val="24"/>
          <w:szCs w:val="24"/>
          <w:highlight w:val="none"/>
        </w:rPr>
      </w:pPr>
      <w:bookmarkStart w:id="632" w:name="_Toc30763"/>
      <w:r>
        <w:rPr>
          <w:rFonts w:hint="eastAsia" w:ascii="仿宋" w:hAnsi="仿宋" w:eastAsia="仿宋" w:cs="仿宋"/>
          <w:b/>
          <w:bCs/>
          <w:color w:val="auto"/>
          <w:sz w:val="24"/>
          <w:szCs w:val="24"/>
          <w:highlight w:val="none"/>
        </w:rPr>
        <w:t>3.1 承包人的一般义务</w:t>
      </w:r>
      <w:bookmarkEnd w:id="632"/>
    </w:p>
    <w:p w14:paraId="4075536E">
      <w:pPr>
        <w:keepNext w:val="0"/>
        <w:keepLines w:val="0"/>
        <w:pageBreakBefore w:val="0"/>
        <w:widowControl w:val="0"/>
        <w:kinsoku/>
        <w:wordWrap/>
        <w:overflowPunct/>
        <w:topLinePunct w:val="0"/>
        <w:bidi w:val="0"/>
        <w:snapToGrid/>
        <w:spacing w:line="440" w:lineRule="exact"/>
        <w:ind w:firstLine="720" w:firstLineChars="3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（9）</w:t>
      </w:r>
      <w:r>
        <w:rPr>
          <w:rFonts w:hint="eastAsia" w:ascii="仿宋" w:hAnsi="仿宋" w:eastAsia="仿宋" w:cs="仿宋"/>
          <w:color w:val="auto"/>
          <w:sz w:val="24"/>
          <w:szCs w:val="24"/>
          <w:highlight w:val="none"/>
        </w:rPr>
        <w:t>承包人提交的竣工资料的内容：</w:t>
      </w:r>
      <w:r>
        <w:rPr>
          <w:rFonts w:hint="eastAsia" w:ascii="仿宋" w:hAnsi="仿宋" w:eastAsia="仿宋" w:cs="仿宋"/>
          <w:color w:val="auto"/>
          <w:sz w:val="24"/>
          <w:szCs w:val="24"/>
          <w:highlight w:val="none"/>
          <w:u w:val="single"/>
          <w:lang w:val="en-US" w:eastAsia="zh-CN"/>
        </w:rPr>
        <w:t>按工程所在地城建档案馆要求，承包人向发包人提交完整竣工图纸及竣工图电子文档</w:t>
      </w:r>
      <w:r>
        <w:rPr>
          <w:rFonts w:hint="eastAsia" w:ascii="仿宋" w:hAnsi="仿宋" w:eastAsia="仿宋" w:cs="仿宋"/>
          <w:color w:val="auto"/>
          <w:sz w:val="24"/>
          <w:szCs w:val="24"/>
          <w:highlight w:val="none"/>
          <w:u w:val="single"/>
        </w:rPr>
        <w:t>。</w:t>
      </w:r>
    </w:p>
    <w:p w14:paraId="3186AB7E">
      <w:pPr>
        <w:keepNext w:val="0"/>
        <w:keepLines w:val="0"/>
        <w:pageBreakBefore w:val="0"/>
        <w:widowControl w:val="0"/>
        <w:kinsoku/>
        <w:wordWrap/>
        <w:overflowPunct/>
        <w:topLinePunct w:val="0"/>
        <w:bidi w:val="0"/>
        <w:snapToGrid/>
        <w:spacing w:line="440" w:lineRule="exact"/>
        <w:ind w:firstLine="720" w:firstLineChars="3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承包人需要提交的竣工资料套数：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肆</w:t>
      </w:r>
      <w:r>
        <w:rPr>
          <w:rFonts w:hint="eastAsia" w:ascii="仿宋" w:hAnsi="仿宋" w:eastAsia="仿宋" w:cs="仿宋"/>
          <w:color w:val="auto"/>
          <w:sz w:val="24"/>
          <w:szCs w:val="24"/>
          <w:highlight w:val="none"/>
          <w:u w:val="single"/>
        </w:rPr>
        <w:t xml:space="preserve">套   </w:t>
      </w:r>
      <w:r>
        <w:rPr>
          <w:rFonts w:hint="eastAsia" w:ascii="仿宋" w:hAnsi="仿宋" w:eastAsia="仿宋" w:cs="仿宋"/>
          <w:color w:val="auto"/>
          <w:sz w:val="24"/>
          <w:szCs w:val="24"/>
          <w:highlight w:val="none"/>
        </w:rPr>
        <w:t>。</w:t>
      </w:r>
    </w:p>
    <w:p w14:paraId="5DC2B2AD">
      <w:pPr>
        <w:keepNext w:val="0"/>
        <w:keepLines w:val="0"/>
        <w:pageBreakBefore w:val="0"/>
        <w:widowControl w:val="0"/>
        <w:kinsoku/>
        <w:wordWrap/>
        <w:overflowPunct/>
        <w:topLinePunct w:val="0"/>
        <w:bidi w:val="0"/>
        <w:snapToGrid/>
        <w:spacing w:line="440" w:lineRule="exact"/>
        <w:ind w:left="730" w:leftChars="304"/>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承包人提交的竣工资料的费用承担：</w:t>
      </w:r>
      <w:r>
        <w:rPr>
          <w:rFonts w:hint="eastAsia" w:ascii="仿宋" w:hAnsi="仿宋" w:eastAsia="仿宋" w:cs="仿宋"/>
          <w:color w:val="auto"/>
          <w:sz w:val="24"/>
          <w:szCs w:val="24"/>
          <w:highlight w:val="none"/>
          <w:u w:val="single"/>
        </w:rPr>
        <w:t xml:space="preserve"> 承包人承担 </w:t>
      </w:r>
      <w:r>
        <w:rPr>
          <w:rFonts w:hint="eastAsia" w:ascii="仿宋" w:hAnsi="仿宋" w:eastAsia="仿宋" w:cs="仿宋"/>
          <w:color w:val="auto"/>
          <w:sz w:val="24"/>
          <w:szCs w:val="24"/>
          <w:highlight w:val="none"/>
        </w:rPr>
        <w:t>。</w:t>
      </w:r>
    </w:p>
    <w:p w14:paraId="760B63D3">
      <w:pPr>
        <w:keepNext w:val="0"/>
        <w:keepLines w:val="0"/>
        <w:pageBreakBefore w:val="0"/>
        <w:widowControl w:val="0"/>
        <w:kinsoku/>
        <w:wordWrap/>
        <w:overflowPunct/>
        <w:topLinePunct w:val="0"/>
        <w:bidi w:val="0"/>
        <w:snapToGrid/>
        <w:spacing w:line="440" w:lineRule="exact"/>
        <w:ind w:left="730" w:leftChars="304"/>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承包人提交的竣工资料移交时间：</w:t>
      </w:r>
      <w:r>
        <w:rPr>
          <w:rFonts w:hint="eastAsia" w:ascii="仿宋" w:hAnsi="仿宋" w:eastAsia="仿宋" w:cs="仿宋"/>
          <w:color w:val="auto"/>
          <w:sz w:val="24"/>
          <w:szCs w:val="24"/>
          <w:highlight w:val="none"/>
          <w:u w:val="single"/>
        </w:rPr>
        <w:t xml:space="preserve"> 竣工验收合格后</w:t>
      </w:r>
      <w:r>
        <w:rPr>
          <w:rFonts w:hint="eastAsia" w:ascii="仿宋" w:hAnsi="仿宋" w:eastAsia="仿宋" w:cs="仿宋"/>
          <w:color w:val="auto"/>
          <w:sz w:val="24"/>
          <w:szCs w:val="24"/>
          <w:highlight w:val="none"/>
          <w:u w:val="single"/>
          <w:lang w:val="en-US" w:eastAsia="zh-CN"/>
        </w:rPr>
        <w:t>28</w:t>
      </w:r>
      <w:r>
        <w:rPr>
          <w:rFonts w:hint="eastAsia" w:ascii="仿宋" w:hAnsi="仿宋" w:eastAsia="仿宋" w:cs="仿宋"/>
          <w:color w:val="auto"/>
          <w:sz w:val="24"/>
          <w:szCs w:val="24"/>
          <w:highlight w:val="none"/>
          <w:u w:val="single"/>
        </w:rPr>
        <w:t xml:space="preserve">日内  </w:t>
      </w:r>
      <w:r>
        <w:rPr>
          <w:rFonts w:hint="eastAsia" w:ascii="仿宋" w:hAnsi="仿宋" w:eastAsia="仿宋" w:cs="仿宋"/>
          <w:color w:val="auto"/>
          <w:sz w:val="24"/>
          <w:szCs w:val="24"/>
          <w:highlight w:val="none"/>
        </w:rPr>
        <w:t>。</w:t>
      </w:r>
    </w:p>
    <w:p w14:paraId="4BEA0DA0">
      <w:pPr>
        <w:keepNext w:val="0"/>
        <w:keepLines w:val="0"/>
        <w:pageBreakBefore w:val="0"/>
        <w:widowControl w:val="0"/>
        <w:kinsoku/>
        <w:wordWrap/>
        <w:overflowPunct/>
        <w:topLinePunct w:val="0"/>
        <w:bidi w:val="0"/>
        <w:snapToGrid/>
        <w:spacing w:line="440" w:lineRule="exact"/>
        <w:ind w:firstLine="720" w:firstLineChars="3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承包人提交的竣工资料形式要求：</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纸质及电子文档，并按当地城建档案馆入档并提交城建档案馆资料提交证书。(纸质及电子刻录盘，按当地城建档案馆入档备案并提交城建档案馆资料合格证书。)</w:t>
      </w:r>
    </w:p>
    <w:p w14:paraId="28834198">
      <w:pPr>
        <w:keepNext w:val="0"/>
        <w:keepLines w:val="0"/>
        <w:pageBreakBefore w:val="0"/>
        <w:widowControl w:val="0"/>
        <w:numPr>
          <w:ilvl w:val="0"/>
          <w:numId w:val="3"/>
        </w:numPr>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kern w:val="0"/>
          <w:sz w:val="24"/>
          <w:szCs w:val="24"/>
          <w:highlight w:val="none"/>
        </w:rPr>
        <w:t>承包人应履行的其他义务：</w:t>
      </w:r>
    </w:p>
    <w:p w14:paraId="2B64F1CD">
      <w:pPr>
        <w:keepNext w:val="0"/>
        <w:keepLines w:val="0"/>
        <w:pageBreakBefore w:val="0"/>
        <w:widowControl w:val="0"/>
        <w:numPr>
          <w:ilvl w:val="0"/>
          <w:numId w:val="4"/>
        </w:numPr>
        <w:kinsoku/>
        <w:wordWrap/>
        <w:overflowPunct/>
        <w:topLinePunct w:val="0"/>
        <w:bidi w:val="0"/>
        <w:snapToGrid/>
        <w:spacing w:line="440" w:lineRule="exact"/>
        <w:ind w:firstLine="720" w:firstLineChars="300"/>
        <w:jc w:val="left"/>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single"/>
          <w:lang w:val="en-US" w:eastAsia="zh-CN"/>
        </w:rPr>
        <w:t>服从发包人的相关管理，不服从管理的， 甲方可单方面解除合同；</w:t>
      </w:r>
    </w:p>
    <w:p w14:paraId="077232E1">
      <w:pPr>
        <w:keepNext w:val="0"/>
        <w:keepLines w:val="0"/>
        <w:pageBreakBefore w:val="0"/>
        <w:widowControl w:val="0"/>
        <w:numPr>
          <w:ilvl w:val="0"/>
          <w:numId w:val="4"/>
        </w:numPr>
        <w:kinsoku/>
        <w:wordWrap/>
        <w:overflowPunct/>
        <w:topLinePunct w:val="0"/>
        <w:bidi w:val="0"/>
        <w:snapToGrid/>
        <w:spacing w:line="440" w:lineRule="exact"/>
        <w:ind w:firstLine="720" w:firstLineChars="3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val="en-US" w:eastAsia="zh-CN"/>
        </w:rPr>
        <w:t xml:space="preserve">承包人应在签订合同协议书后，向监理工程师提交3 份其格式和内容符合监理工程师规定的工程进度计划，以及为完成该计划而建议采用的实施性的施工安排和施工方案的说明。工程进度计划应按照关键线路网络图编绘，并应包括每月预计完成的工作量和施工进度； </w:t>
      </w:r>
    </w:p>
    <w:p w14:paraId="412E4F19">
      <w:pPr>
        <w:keepNext w:val="0"/>
        <w:keepLines w:val="0"/>
        <w:pageBreakBefore w:val="0"/>
        <w:widowControl w:val="0"/>
        <w:numPr>
          <w:ilvl w:val="0"/>
          <w:numId w:val="4"/>
        </w:numPr>
        <w:kinsoku/>
        <w:wordWrap/>
        <w:overflowPunct/>
        <w:topLinePunct w:val="0"/>
        <w:bidi w:val="0"/>
        <w:snapToGrid/>
        <w:spacing w:line="440" w:lineRule="exact"/>
        <w:ind w:firstLine="720" w:firstLineChars="3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val="en-US" w:eastAsia="zh-CN"/>
        </w:rPr>
        <w:t xml:space="preserve">遵守政府有关主管部门对施工场地安全生产、文明施工、环境保护、扬尘治理等的管理规定，按规定办理有关手续，并以书面形式通知发包人； </w:t>
      </w:r>
    </w:p>
    <w:p w14:paraId="544A1A7C">
      <w:pPr>
        <w:keepNext w:val="0"/>
        <w:keepLines w:val="0"/>
        <w:pageBreakBefore w:val="0"/>
        <w:widowControl w:val="0"/>
        <w:numPr>
          <w:ilvl w:val="0"/>
          <w:numId w:val="4"/>
        </w:numPr>
        <w:kinsoku/>
        <w:wordWrap/>
        <w:overflowPunct/>
        <w:topLinePunct w:val="0"/>
        <w:bidi w:val="0"/>
        <w:snapToGrid/>
        <w:spacing w:line="440" w:lineRule="exact"/>
        <w:ind w:firstLine="720" w:firstLineChars="3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val="en-US" w:eastAsia="zh-CN"/>
        </w:rPr>
        <w:t>及时向发包人提交开、竣工报告，隐蔽工程验收报告，质量自检记录，交工验收报告及工程事故报告等资料；</w:t>
      </w:r>
    </w:p>
    <w:p w14:paraId="4274D0BA">
      <w:pPr>
        <w:keepNext w:val="0"/>
        <w:keepLines w:val="0"/>
        <w:pageBreakBefore w:val="0"/>
        <w:widowControl w:val="0"/>
        <w:numPr>
          <w:ilvl w:val="0"/>
          <w:numId w:val="4"/>
        </w:numPr>
        <w:kinsoku/>
        <w:wordWrap/>
        <w:overflowPunct/>
        <w:topLinePunct w:val="0"/>
        <w:bidi w:val="0"/>
        <w:snapToGrid/>
        <w:spacing w:line="440" w:lineRule="exact"/>
        <w:ind w:firstLine="720" w:firstLineChars="3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val="en-US" w:eastAsia="zh-CN"/>
        </w:rPr>
        <w:t>文明施工按照有关部门颁发的文明施工文件执行，施工时不影响交通道路的正常运行和保证供电、给水、排水供暖等设施正常运行，施工区域范围内必须采取封闭措施，搞好环境卫生，并接受有关部门和发包人的检查；</w:t>
      </w:r>
    </w:p>
    <w:p w14:paraId="50EF5972">
      <w:pPr>
        <w:keepNext w:val="0"/>
        <w:keepLines w:val="0"/>
        <w:pageBreakBefore w:val="0"/>
        <w:widowControl w:val="0"/>
        <w:numPr>
          <w:ilvl w:val="0"/>
          <w:numId w:val="4"/>
        </w:numPr>
        <w:kinsoku/>
        <w:wordWrap/>
        <w:overflowPunct/>
        <w:topLinePunct w:val="0"/>
        <w:bidi w:val="0"/>
        <w:snapToGrid/>
        <w:spacing w:line="440" w:lineRule="exact"/>
        <w:ind w:firstLine="720" w:firstLineChars="3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val="en-US" w:eastAsia="zh-CN"/>
        </w:rPr>
        <w:t>必须接受发包人或其委托的监理工程师的监理，并为其开展工作提供方便，按照要求提供完整的原始记录，检测记录等技术、经济资料。</w:t>
      </w:r>
    </w:p>
    <w:p w14:paraId="4F64DF75">
      <w:pPr>
        <w:keepNext w:val="0"/>
        <w:keepLines w:val="0"/>
        <w:pageBreakBefore w:val="0"/>
        <w:widowControl w:val="0"/>
        <w:numPr>
          <w:ilvl w:val="0"/>
          <w:numId w:val="4"/>
        </w:numPr>
        <w:kinsoku/>
        <w:wordWrap/>
        <w:overflowPunct/>
        <w:topLinePunct w:val="0"/>
        <w:bidi w:val="0"/>
        <w:snapToGrid/>
        <w:spacing w:line="440" w:lineRule="exact"/>
        <w:ind w:firstLine="720" w:firstLineChars="3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val="en-US" w:eastAsia="zh-CN"/>
        </w:rPr>
        <w:t>负责协调施工场内、场外与施工有关的各种关系，办理应由承包人办理的各种证件、批件，由此产生的费用，由承包人承担。</w:t>
      </w:r>
    </w:p>
    <w:p w14:paraId="532E89AC">
      <w:pPr>
        <w:keepNext w:val="0"/>
        <w:keepLines w:val="0"/>
        <w:pageBreakBefore w:val="0"/>
        <w:widowControl w:val="0"/>
        <w:numPr>
          <w:ilvl w:val="0"/>
          <w:numId w:val="4"/>
        </w:numPr>
        <w:kinsoku/>
        <w:wordWrap/>
        <w:overflowPunct/>
        <w:topLinePunct w:val="0"/>
        <w:bidi w:val="0"/>
        <w:snapToGrid/>
        <w:spacing w:line="440" w:lineRule="exact"/>
        <w:ind w:firstLine="720" w:firstLineChars="3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val="en-US" w:eastAsia="zh-CN"/>
        </w:rPr>
        <w:t>工地作业和施工方法：承包人应对工地所有作业和施工方法适当性、可靠性及安全性负责。同时根据施工现场的实际情况建立健全质量保证体系、环境保证体系和职业健康与安全保证体系。</w:t>
      </w:r>
    </w:p>
    <w:p w14:paraId="46CD8C37">
      <w:pPr>
        <w:keepNext w:val="0"/>
        <w:keepLines w:val="0"/>
        <w:pageBreakBefore w:val="0"/>
        <w:widowControl w:val="0"/>
        <w:numPr>
          <w:ilvl w:val="0"/>
          <w:numId w:val="4"/>
        </w:numPr>
        <w:kinsoku/>
        <w:wordWrap/>
        <w:overflowPunct/>
        <w:topLinePunct w:val="0"/>
        <w:bidi w:val="0"/>
        <w:snapToGrid/>
        <w:spacing w:line="440" w:lineRule="exact"/>
        <w:ind w:firstLine="720" w:firstLineChars="3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val="en-US" w:eastAsia="zh-CN"/>
        </w:rPr>
        <w:t>对于承包人或其分包人所雇用的工人发生意外事故或伤害和赔偿，应由承包人自行承担。对于此类事故或损害和赔偿，发包人均不予承担任何责任，且发包人不承担涉及此类事故的损害与赔偿或与此有关的索赔、诉讼、损害赔偿、诉讼费、赔偿费及其它所有费用。</w:t>
      </w:r>
    </w:p>
    <w:p w14:paraId="41DACDF3">
      <w:pPr>
        <w:keepNext w:val="0"/>
        <w:keepLines w:val="0"/>
        <w:pageBreakBefore w:val="0"/>
        <w:widowControl w:val="0"/>
        <w:numPr>
          <w:ilvl w:val="0"/>
          <w:numId w:val="4"/>
        </w:numPr>
        <w:kinsoku/>
        <w:wordWrap/>
        <w:overflowPunct/>
        <w:topLinePunct w:val="0"/>
        <w:bidi w:val="0"/>
        <w:snapToGrid/>
        <w:spacing w:line="440" w:lineRule="exact"/>
        <w:ind w:firstLine="720" w:firstLineChars="3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val="en-US" w:eastAsia="zh-CN"/>
        </w:rPr>
        <w:t>承包人应当加强工程款管理，做到专款专用，不得拖欠材料、设备货款、农民工和工人工资等费用。监理工程师或发包人或发包人委托的项目管理公司对工程款使用情况进行监督检查时，承包人应当积极配合，不得阻扰和拒绝。由如承包人发生拖欠农民工工资，侵害农民工合法权益、农民工劳动安全保护欠缺；如有必要监理工程师或发包人或发包人委托的项目管理公司，有权直接接替承包人组织发放农民工工资，承包人予以配合；因欠薪导致的闹事、打斗、死伤、上访等事件，一经查实，发包人责令承包人自行组织资金迅速偿还欠款。每发生一次，发包人有权扣除签约合同价款1%违约金。对恶意拖欠和拒不按计划偿付时，发包人可以代扣工程款（或保证金），并将有关情况报相关主管部门调查处理，必要时有权单方解除合同并依法追究承包人的责任。（材料款要求待完善）</w:t>
      </w:r>
    </w:p>
    <w:p w14:paraId="5CED6C01">
      <w:pPr>
        <w:keepNext w:val="0"/>
        <w:keepLines w:val="0"/>
        <w:pageBreakBefore w:val="0"/>
        <w:widowControl w:val="0"/>
        <w:numPr>
          <w:ilvl w:val="0"/>
          <w:numId w:val="4"/>
        </w:numPr>
        <w:kinsoku/>
        <w:wordWrap/>
        <w:overflowPunct/>
        <w:topLinePunct w:val="0"/>
        <w:bidi w:val="0"/>
        <w:snapToGrid/>
        <w:spacing w:line="440" w:lineRule="exact"/>
        <w:ind w:firstLine="720" w:firstLineChars="3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val="en-US" w:eastAsia="zh-CN"/>
        </w:rPr>
        <w:t>承包人应按照合同实施完成本工程，并在质量保修期内承担维修工程中的任何质量缺陷等。</w:t>
      </w:r>
    </w:p>
    <w:p w14:paraId="44A640BC">
      <w:pPr>
        <w:keepNext w:val="0"/>
        <w:keepLines w:val="0"/>
        <w:pageBreakBefore w:val="0"/>
        <w:widowControl w:val="0"/>
        <w:numPr>
          <w:ilvl w:val="0"/>
          <w:numId w:val="4"/>
        </w:numPr>
        <w:kinsoku/>
        <w:wordWrap/>
        <w:overflowPunct/>
        <w:topLinePunct w:val="0"/>
        <w:bidi w:val="0"/>
        <w:snapToGrid/>
        <w:spacing w:line="440" w:lineRule="exact"/>
        <w:ind w:firstLine="720" w:firstLineChars="3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val="en-US" w:eastAsia="zh-CN"/>
        </w:rPr>
        <w:t>依法纳税：承包人应根据政府相关规定，缴纳相关税费，配合发包人做好本工程其它相关工作。</w:t>
      </w:r>
    </w:p>
    <w:p w14:paraId="03CFAE32">
      <w:pPr>
        <w:keepNext w:val="0"/>
        <w:keepLines w:val="0"/>
        <w:pageBreakBefore w:val="0"/>
        <w:widowControl w:val="0"/>
        <w:numPr>
          <w:ilvl w:val="0"/>
          <w:numId w:val="4"/>
        </w:numPr>
        <w:kinsoku/>
        <w:wordWrap/>
        <w:overflowPunct/>
        <w:topLinePunct w:val="0"/>
        <w:bidi w:val="0"/>
        <w:snapToGrid/>
        <w:spacing w:line="440" w:lineRule="exact"/>
        <w:ind w:firstLine="720" w:firstLineChars="3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val="en-US" w:eastAsia="zh-CN"/>
        </w:rPr>
        <w:t>严格执行建筑节能相关法律法规,在施工过程中节约资源,杜绝浪费。</w:t>
      </w:r>
    </w:p>
    <w:p w14:paraId="23ADD76E">
      <w:pPr>
        <w:keepNext w:val="0"/>
        <w:keepLines w:val="0"/>
        <w:pageBreakBefore w:val="0"/>
        <w:widowControl w:val="0"/>
        <w:numPr>
          <w:ilvl w:val="0"/>
          <w:numId w:val="4"/>
        </w:numPr>
        <w:kinsoku/>
        <w:wordWrap/>
        <w:overflowPunct/>
        <w:topLinePunct w:val="0"/>
        <w:bidi w:val="0"/>
        <w:snapToGrid/>
        <w:spacing w:line="440" w:lineRule="exact"/>
        <w:ind w:firstLine="720" w:firstLineChars="3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val="en-US" w:eastAsia="zh-CN"/>
        </w:rPr>
        <w:t>提交完整的工程竣工结算资料及工程档案资料，安排专人协助办理施工许可证及施工过程中的各种相关建设手续，费用按规定各自承担。</w:t>
      </w:r>
    </w:p>
    <w:p w14:paraId="35638D08">
      <w:pPr>
        <w:keepNext w:val="0"/>
        <w:keepLines w:val="0"/>
        <w:pageBreakBefore w:val="0"/>
        <w:widowControl w:val="0"/>
        <w:kinsoku/>
        <w:wordWrap/>
        <w:overflowPunct/>
        <w:topLinePunct w:val="0"/>
        <w:bidi w:val="0"/>
        <w:snapToGrid/>
        <w:spacing w:after="120" w:line="440" w:lineRule="exact"/>
        <w:outlineLvl w:val="3"/>
        <w:rPr>
          <w:rFonts w:hint="eastAsia" w:ascii="仿宋" w:hAnsi="仿宋" w:eastAsia="仿宋" w:cs="仿宋"/>
          <w:b/>
          <w:bCs/>
          <w:color w:val="auto"/>
          <w:sz w:val="24"/>
          <w:szCs w:val="24"/>
          <w:highlight w:val="none"/>
        </w:rPr>
      </w:pPr>
      <w:bookmarkStart w:id="633" w:name="_Toc11817"/>
      <w:r>
        <w:rPr>
          <w:rFonts w:hint="eastAsia" w:ascii="仿宋" w:hAnsi="仿宋" w:eastAsia="仿宋" w:cs="仿宋"/>
          <w:b/>
          <w:bCs/>
          <w:color w:val="auto"/>
          <w:sz w:val="24"/>
          <w:szCs w:val="24"/>
          <w:highlight w:val="none"/>
        </w:rPr>
        <w:t>3.2 项目经理</w:t>
      </w:r>
      <w:bookmarkEnd w:id="633"/>
    </w:p>
    <w:p w14:paraId="1AA96435">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 xml:space="preserve">3.2.1 </w:t>
      </w:r>
      <w:r>
        <w:rPr>
          <w:rFonts w:hint="eastAsia" w:ascii="仿宋" w:hAnsi="仿宋" w:eastAsia="仿宋" w:cs="仿宋"/>
          <w:color w:val="auto"/>
          <w:sz w:val="24"/>
          <w:szCs w:val="24"/>
          <w:highlight w:val="none"/>
        </w:rPr>
        <w:t>项目经理：</w:t>
      </w:r>
    </w:p>
    <w:p w14:paraId="1D942022">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    名：</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签订合同时确定</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14:paraId="0B8654ED">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签订合同时确定</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49072E17">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建造师执业资格等级：</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签订合同时确定</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w:t>
      </w:r>
    </w:p>
    <w:p w14:paraId="57D20C64">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建造师注册证书号：</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签订合同时确定</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w:t>
      </w:r>
    </w:p>
    <w:p w14:paraId="4CD78730">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建造师执业印章号：</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签订合同时确定</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w:t>
      </w:r>
    </w:p>
    <w:p w14:paraId="422BFA02">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安全生产考核合格证书号：</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签订合同时确定</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w:t>
      </w:r>
    </w:p>
    <w:p w14:paraId="497922E2">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签订合同时确定</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w:t>
      </w:r>
    </w:p>
    <w:p w14:paraId="0612E947">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签订合同时确定</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w:t>
      </w:r>
    </w:p>
    <w:p w14:paraId="19057CDA">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通信地址：</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签订合同时确定</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w:t>
      </w:r>
    </w:p>
    <w:p w14:paraId="6BAED684">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承包人对项目经理的授权范围如下：</w:t>
      </w:r>
      <w:r>
        <w:rPr>
          <w:rFonts w:hint="eastAsia" w:ascii="仿宋" w:hAnsi="仿宋" w:eastAsia="仿宋" w:cs="仿宋"/>
          <w:bCs/>
          <w:color w:val="auto"/>
          <w:sz w:val="24"/>
          <w:szCs w:val="24"/>
          <w:highlight w:val="none"/>
          <w:u w:val="single"/>
        </w:rPr>
        <w:t>项目经理人经承包人授权后代表承包人负责履行合同</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2FE5EB6F">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关于项目经理每月在施工现场的时间要求：</w:t>
      </w:r>
      <w:r>
        <w:rPr>
          <w:rFonts w:hint="eastAsia" w:ascii="仿宋" w:hAnsi="仿宋" w:eastAsia="仿宋" w:cs="仿宋"/>
          <w:color w:val="auto"/>
          <w:sz w:val="24"/>
          <w:szCs w:val="24"/>
          <w:highlight w:val="none"/>
          <w:u w:val="single"/>
        </w:rPr>
        <w:t>每月不少于26天，须保证每周在现场时间不少于6天。</w:t>
      </w:r>
    </w:p>
    <w:p w14:paraId="6956F1DC">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承包人未提交劳动合同，以及没有为项目经理缴纳社会保险证明的违约责任：</w:t>
      </w:r>
      <w:r>
        <w:rPr>
          <w:rFonts w:hint="eastAsia" w:ascii="仿宋" w:hAnsi="仿宋" w:eastAsia="仿宋" w:cs="仿宋"/>
          <w:color w:val="auto"/>
          <w:kern w:val="0"/>
          <w:sz w:val="24"/>
          <w:szCs w:val="24"/>
          <w:highlight w:val="none"/>
          <w:u w:val="single"/>
          <w:lang w:val="en-US" w:eastAsia="zh-CN"/>
        </w:rPr>
        <w:t>处以5万元罚款，责令限期提交劳动合同并补缴社会保险</w:t>
      </w:r>
      <w:r>
        <w:rPr>
          <w:rFonts w:hint="eastAsia" w:ascii="仿宋" w:hAnsi="仿宋" w:eastAsia="仿宋" w:cs="仿宋"/>
          <w:color w:val="auto"/>
          <w:sz w:val="24"/>
          <w:szCs w:val="24"/>
          <w:highlight w:val="none"/>
          <w:u w:val="single"/>
        </w:rPr>
        <w:t>。</w:t>
      </w:r>
    </w:p>
    <w:p w14:paraId="42B39A3C">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kern w:val="0"/>
          <w:sz w:val="24"/>
          <w:szCs w:val="24"/>
          <w:highlight w:val="none"/>
        </w:rPr>
        <w:t>项目经理未经批准，擅自离开施工现场的违约责任：</w:t>
      </w:r>
      <w:r>
        <w:rPr>
          <w:rFonts w:hint="eastAsia" w:ascii="仿宋" w:hAnsi="仿宋" w:eastAsia="仿宋" w:cs="仿宋"/>
          <w:color w:val="auto"/>
          <w:kern w:val="0"/>
          <w:sz w:val="24"/>
          <w:szCs w:val="24"/>
          <w:highlight w:val="none"/>
          <w:u w:val="single"/>
          <w:lang w:val="en-US" w:eastAsia="zh-CN"/>
        </w:rPr>
        <w:t>给发包人造成的一切损失由承包人承担;</w:t>
      </w:r>
      <w:r>
        <w:rPr>
          <w:rFonts w:hint="eastAsia" w:ascii="仿宋" w:hAnsi="仿宋" w:eastAsia="仿宋" w:cs="仿宋"/>
          <w:color w:val="auto"/>
          <w:sz w:val="24"/>
          <w:szCs w:val="24"/>
          <w:highlight w:val="none"/>
          <w:u w:val="single"/>
          <w:lang w:val="en-US" w:eastAsia="zh-CN"/>
        </w:rPr>
        <w:t>项目经理由于特殊原因暂时离开现场，必须按请假制度，经发包人代表批准方可离场。擅自离场或缺勤一天，发包人将按照3000元/次，从工程款或履约保证金中扣罚违约金，直到重新入场为止。</w:t>
      </w:r>
    </w:p>
    <w:p w14:paraId="09A631FE">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3.2.3 承包人擅自更换项目经理的违约责任：</w:t>
      </w:r>
      <w:r>
        <w:rPr>
          <w:rFonts w:hint="eastAsia" w:ascii="仿宋" w:hAnsi="仿宋" w:eastAsia="仿宋" w:cs="仿宋"/>
          <w:color w:val="auto"/>
          <w:sz w:val="24"/>
          <w:szCs w:val="24"/>
          <w:highlight w:val="none"/>
          <w:u w:val="single"/>
          <w:lang w:val="en-US" w:eastAsia="zh-CN"/>
        </w:rPr>
        <w:t>项目经理原则上不得变更，无论何种原因，承包人不得随意擅自更换项目经理；若更换项目经理，将以资质业绩以及信誉不低于此项目经理的人员替换，报发包人审查批准，并在建设行政主管部门备案后，方可进行更换。经审查通过，向发包人交纳50000元违约金后，方可更换；未经发包人审查批准，承包人擅自更换项目经理，将承担80000元的违约金，从工程款或履约保证金中扣除，且更换的项目经理必须按照上述审批程序审查合格，同时发包人保留单方终止合同的权利；</w:t>
      </w:r>
    </w:p>
    <w:p w14:paraId="346824B6">
      <w:pPr>
        <w:keepNext w:val="0"/>
        <w:keepLines w:val="0"/>
        <w:pageBreakBefore w:val="0"/>
        <w:widowControl w:val="0"/>
        <w:kinsoku/>
        <w:wordWrap/>
        <w:overflowPunct/>
        <w:topLinePunct w:val="0"/>
        <w:bidi w:val="0"/>
        <w:snapToGrid/>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bookmarkStart w:id="634" w:name="_Toc26639"/>
      <w:bookmarkStart w:id="635" w:name="_Toc17803"/>
      <w:r>
        <w:rPr>
          <w:rFonts w:hint="eastAsia" w:ascii="仿宋" w:hAnsi="仿宋" w:eastAsia="仿宋" w:cs="仿宋"/>
          <w:color w:val="auto"/>
          <w:sz w:val="24"/>
          <w:szCs w:val="24"/>
          <w:highlight w:val="none"/>
        </w:rPr>
        <w:t>3.2.4 承包人无正当理由拒绝更换项目经理的违约责任：</w:t>
      </w:r>
      <w:bookmarkEnd w:id="634"/>
      <w:bookmarkEnd w:id="635"/>
      <w:r>
        <w:rPr>
          <w:rFonts w:hint="eastAsia" w:ascii="仿宋" w:hAnsi="仿宋" w:eastAsia="仿宋" w:cs="仿宋"/>
          <w:color w:val="auto"/>
          <w:sz w:val="24"/>
          <w:szCs w:val="24"/>
          <w:highlight w:val="none"/>
          <w:u w:val="single"/>
          <w:lang w:val="en-US" w:eastAsia="zh-CN"/>
        </w:rPr>
        <w:t>承包人将承担50000元的违约金，从工程款或履约保证金中扣除，且按照专用条款 3.2.3 条约定的审批程序更换不合格的项目经理，同时发包人保留单方终止合同的权利。</w:t>
      </w:r>
    </w:p>
    <w:p w14:paraId="1B3B39A0">
      <w:pPr>
        <w:keepNext w:val="0"/>
        <w:keepLines w:val="0"/>
        <w:pageBreakBefore w:val="0"/>
        <w:widowControl w:val="0"/>
        <w:kinsoku/>
        <w:wordWrap/>
        <w:overflowPunct/>
        <w:topLinePunct w:val="0"/>
        <w:bidi w:val="0"/>
        <w:snapToGrid/>
        <w:spacing w:after="120" w:line="440" w:lineRule="exact"/>
        <w:outlineLvl w:val="3"/>
        <w:rPr>
          <w:rFonts w:hint="eastAsia" w:ascii="仿宋" w:hAnsi="仿宋" w:eastAsia="仿宋" w:cs="仿宋"/>
          <w:b/>
          <w:bCs/>
          <w:color w:val="auto"/>
          <w:sz w:val="24"/>
          <w:szCs w:val="24"/>
          <w:highlight w:val="none"/>
        </w:rPr>
      </w:pPr>
      <w:bookmarkStart w:id="636" w:name="_Toc29409"/>
      <w:r>
        <w:rPr>
          <w:rFonts w:hint="eastAsia" w:ascii="仿宋" w:hAnsi="仿宋" w:eastAsia="仿宋" w:cs="仿宋"/>
          <w:b/>
          <w:bCs/>
          <w:color w:val="auto"/>
          <w:sz w:val="24"/>
          <w:szCs w:val="24"/>
          <w:highlight w:val="none"/>
        </w:rPr>
        <w:t>3.3 承包人人员</w:t>
      </w:r>
      <w:bookmarkEnd w:id="636"/>
    </w:p>
    <w:p w14:paraId="091015EC">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3.3.1 承包人提交项目管理机构及施工现场管理人员安排报告的期限：</w:t>
      </w:r>
      <w:r>
        <w:rPr>
          <w:rFonts w:hint="eastAsia" w:ascii="仿宋" w:hAnsi="仿宋" w:eastAsia="仿宋" w:cs="仿宋"/>
          <w:color w:val="auto"/>
          <w:sz w:val="24"/>
          <w:szCs w:val="24"/>
          <w:highlight w:val="none"/>
          <w:u w:val="single"/>
          <w:lang w:val="en-US" w:eastAsia="zh-CN"/>
        </w:rPr>
        <w:t>接到开工通知后 7 天内</w:t>
      </w:r>
      <w:r>
        <w:rPr>
          <w:rFonts w:hint="eastAsia" w:ascii="仿宋" w:hAnsi="仿宋" w:eastAsia="仿宋" w:cs="仿宋"/>
          <w:color w:val="auto"/>
          <w:sz w:val="24"/>
          <w:szCs w:val="24"/>
          <w:highlight w:val="none"/>
          <w:u w:val="single"/>
        </w:rPr>
        <w:t>。</w:t>
      </w:r>
    </w:p>
    <w:p w14:paraId="04FCF699">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3.3.3 承包人无正当理由拒绝撤换主要施工管理人员的违约责任：</w:t>
      </w:r>
      <w:r>
        <w:rPr>
          <w:rFonts w:hint="eastAsia" w:ascii="仿宋" w:hAnsi="仿宋" w:eastAsia="仿宋" w:cs="仿宋"/>
          <w:color w:val="auto"/>
          <w:sz w:val="24"/>
          <w:szCs w:val="24"/>
          <w:highlight w:val="none"/>
          <w:u w:val="single"/>
          <w:lang w:val="en-US" w:eastAsia="zh-CN"/>
        </w:rPr>
        <w:t>承包人将承担 10000-30000 元（项目技术负责人或专职安全员）、5000～10000 元（其他人员）的违约金，从工程款或履约保证金中扣除，且按照专用条款 3.3.5 条约定的审批程序更换不合格的项目管理人员，同时发包人保留单方终止合同的权利。</w:t>
      </w:r>
    </w:p>
    <w:p w14:paraId="499888DC">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3.3.4 承包人主要施工管理人员离开施工现场的批准要求：</w:t>
      </w:r>
      <w:r>
        <w:rPr>
          <w:rFonts w:hint="eastAsia" w:ascii="仿宋" w:hAnsi="仿宋" w:eastAsia="仿宋" w:cs="仿宋"/>
          <w:color w:val="auto"/>
          <w:sz w:val="24"/>
          <w:szCs w:val="24"/>
          <w:highlight w:val="none"/>
          <w:u w:val="single"/>
          <w:lang w:val="en-US" w:eastAsia="zh-CN"/>
        </w:rPr>
        <w:t>由于特殊原因，暂时离开现场的主要人员，必须按请假制度，经发包人代表和总监理工程师共同批准批准方可离开。</w:t>
      </w:r>
    </w:p>
    <w:p w14:paraId="69438D28">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承包人主要施工管理人员擅自离开施工现场的违约责任：</w:t>
      </w:r>
      <w:r>
        <w:rPr>
          <w:rFonts w:hint="eastAsia" w:ascii="仿宋" w:hAnsi="仿宋" w:eastAsia="仿宋" w:cs="仿宋"/>
          <w:color w:val="auto"/>
          <w:sz w:val="24"/>
          <w:szCs w:val="24"/>
          <w:highlight w:val="none"/>
          <w:u w:val="single"/>
          <w:lang w:val="en-US" w:eastAsia="zh-CN"/>
        </w:rPr>
        <w:t>擅自离场或缺勤一天，发包人将按照 500元/人日，从工程款或履约保证金中扣罚违约金，直到重新入场为止</w:t>
      </w:r>
      <w:r>
        <w:rPr>
          <w:rFonts w:hint="eastAsia" w:ascii="仿宋" w:hAnsi="仿宋" w:eastAsia="仿宋" w:cs="仿宋"/>
          <w:color w:val="auto"/>
          <w:sz w:val="24"/>
          <w:szCs w:val="24"/>
          <w:highlight w:val="none"/>
        </w:rPr>
        <w:t>。</w:t>
      </w:r>
    </w:p>
    <w:p w14:paraId="1F702968">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3.3.5承包人擅自更换主要施工管理人员的违约责任：</w:t>
      </w:r>
      <w:r>
        <w:rPr>
          <w:rFonts w:hint="eastAsia" w:ascii="仿宋" w:hAnsi="仿宋" w:eastAsia="仿宋" w:cs="仿宋"/>
          <w:color w:val="auto"/>
          <w:sz w:val="24"/>
          <w:szCs w:val="24"/>
          <w:highlight w:val="none"/>
          <w:u w:val="single"/>
          <w:lang w:val="en-US" w:eastAsia="zh-CN"/>
        </w:rPr>
        <w:t xml:space="preserve">承包人在项目实施过程中的项目组织机构人员，应为投标文件中所报的项目组织机构人员，并满足本工程建设需要。承包人应拟派强有力的现场管理班子，提供项目技术负责人、施工员、质量员、安全员、材料员、机械员、资料员、劳务员等人员名单，须有相应的资格证或上岗证。投标所报的主要施工管理人员必须与中标后实际施工时人员名单相一致。承包人不得随意擅自更换项目组织机构人员，承包人确需更换项目组织机构人员时，必须征得发包人同意，并应在更换前14日通知发包人和监理人。擅自更换本项目技术负责人、安全员、质检员的，承包人应向发包人支付3000元/人次的违约金；擅自更换其他管理人员的，承包人应向发包人支付2000元/人次的违约金。如能继续履行职责，发包人应责令承包人撤销其更换决定；如原施工本项目管理人员无法继续履行职责，发包人有权要求审核确认承包人更换的施工管理人 员，承包人另外承担违约金 3000元/次，由此导致的一切责任由承包人承担；发包人认为必要时，可没收履约保证金，单方解除合同，另行发包。 </w:t>
      </w:r>
    </w:p>
    <w:p w14:paraId="143C07F2">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single"/>
          <w:lang w:val="en-US" w:eastAsia="zh-CN"/>
        </w:rPr>
        <w:t xml:space="preserve">还应执行： </w:t>
      </w:r>
    </w:p>
    <w:p w14:paraId="0279347D">
      <w:pPr>
        <w:keepNext w:val="0"/>
        <w:keepLines w:val="0"/>
        <w:pageBreakBefore w:val="0"/>
        <w:widowControl w:val="0"/>
        <w:numPr>
          <w:ilvl w:val="0"/>
          <w:numId w:val="5"/>
        </w:numPr>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single"/>
          <w:lang w:val="en-US" w:eastAsia="zh-CN"/>
        </w:rPr>
        <w:t>承包人配置在本工程的造价人员必须根据工程建设进度随时跟踪、收集工程变更及各项经济签证资料，承包人未在规定时间内提供相应资料的，发包人有权不予确认，且每发生一次承包人向发包人支付3000元/次的违约金。并无条件予以纠正，由此造成的一切责任和损失均由承包人承担。</w:t>
      </w:r>
    </w:p>
    <w:p w14:paraId="7EF1D3AB">
      <w:pPr>
        <w:keepNext w:val="0"/>
        <w:keepLines w:val="0"/>
        <w:pageBreakBefore w:val="0"/>
        <w:widowControl w:val="0"/>
        <w:numPr>
          <w:ilvl w:val="0"/>
          <w:numId w:val="5"/>
        </w:numPr>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single"/>
          <w:lang w:val="en-US" w:eastAsia="zh-CN"/>
        </w:rPr>
        <w:t>承包人配备在本工程项目的专职的安全员必须满足国家相关法律法规要求。</w:t>
      </w:r>
    </w:p>
    <w:p w14:paraId="4D22A48A">
      <w:pPr>
        <w:keepNext w:val="0"/>
        <w:keepLines w:val="0"/>
        <w:pageBreakBefore w:val="0"/>
        <w:widowControl w:val="0"/>
        <w:numPr>
          <w:ilvl w:val="0"/>
          <w:numId w:val="5"/>
        </w:numPr>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single"/>
          <w:lang w:val="en-US" w:eastAsia="zh-CN"/>
        </w:rPr>
        <w:t>尽管承包人已按投标文件中所列的数量派遣了施工管理各类人员，但若监理 人或发包人认为这些人员仍不足以适应现场施工的需要并不能保证工程进度时，监理人或发包人有权要求承包人继续增派或雇用这类发包人的指示，不得无故拖延，且每发生一次，向发包人支付3000元/次的违约金，并无条件予以纠正。</w:t>
      </w:r>
    </w:p>
    <w:p w14:paraId="644ABCC6">
      <w:pPr>
        <w:keepNext w:val="0"/>
        <w:keepLines w:val="0"/>
        <w:pageBreakBefore w:val="0"/>
        <w:widowControl w:val="0"/>
        <w:numPr>
          <w:ilvl w:val="0"/>
          <w:numId w:val="5"/>
        </w:numPr>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single"/>
          <w:lang w:val="en-US" w:eastAsia="zh-CN"/>
        </w:rPr>
        <w:t>特殊工种（电工、电梯工、起重工、电焊工、驾驶员、爆破工等）必须经过专业培训，并持有效合格证或上岗证上岗。监理人或发包人有权随时检查承包人派驻现场人员的上岗资格证明情况。如发现无证上岗人员，每发生一次，向发包人支付3000元/次/人的违约金。并无条件予以纠正。由此造成的责任和损失由承包人自行承担。</w:t>
      </w:r>
    </w:p>
    <w:p w14:paraId="1FCD0B71">
      <w:pPr>
        <w:keepNext w:val="0"/>
        <w:keepLines w:val="0"/>
        <w:pageBreakBefore w:val="0"/>
        <w:widowControl w:val="0"/>
        <w:kinsoku/>
        <w:wordWrap/>
        <w:overflowPunct/>
        <w:topLinePunct w:val="0"/>
        <w:bidi w:val="0"/>
        <w:snapToGrid/>
        <w:spacing w:after="120" w:line="440" w:lineRule="exact"/>
        <w:outlineLvl w:val="3"/>
        <w:rPr>
          <w:rFonts w:hint="eastAsia" w:ascii="仿宋" w:hAnsi="仿宋" w:eastAsia="仿宋" w:cs="仿宋"/>
          <w:b/>
          <w:bCs/>
          <w:color w:val="auto"/>
          <w:sz w:val="24"/>
          <w:szCs w:val="24"/>
          <w:highlight w:val="none"/>
        </w:rPr>
      </w:pPr>
      <w:bookmarkStart w:id="637" w:name="_Toc4496"/>
      <w:r>
        <w:rPr>
          <w:rFonts w:hint="eastAsia" w:ascii="仿宋" w:hAnsi="仿宋" w:eastAsia="仿宋" w:cs="仿宋"/>
          <w:b/>
          <w:bCs/>
          <w:color w:val="auto"/>
          <w:sz w:val="24"/>
          <w:szCs w:val="24"/>
          <w:highlight w:val="none"/>
        </w:rPr>
        <w:t>3</w:t>
      </w:r>
      <w:bookmarkStart w:id="638" w:name="_Toc296890987"/>
      <w:bookmarkStart w:id="639" w:name="_Toc296346660"/>
      <w:bookmarkStart w:id="640" w:name="_Toc297120459"/>
      <w:bookmarkStart w:id="641" w:name="_Toc303539102"/>
      <w:bookmarkStart w:id="642" w:name="_Toc296944498"/>
      <w:bookmarkStart w:id="643" w:name="_Toc297216151"/>
      <w:bookmarkStart w:id="644" w:name="_Toc292559869"/>
      <w:bookmarkStart w:id="645" w:name="_Toc292559364"/>
      <w:bookmarkStart w:id="646" w:name="_Toc296891199"/>
      <w:bookmarkStart w:id="647" w:name="_Toc296503159"/>
      <w:bookmarkStart w:id="648" w:name="_Toc312677988"/>
      <w:bookmarkStart w:id="649" w:name="_Toc300934945"/>
      <w:bookmarkStart w:id="650" w:name="_Toc304295523"/>
      <w:bookmarkStart w:id="651" w:name="_Toc297048345"/>
      <w:bookmarkStart w:id="652" w:name="_Toc296347158"/>
      <w:bookmarkStart w:id="653" w:name="_Toc297123492"/>
      <w:r>
        <w:rPr>
          <w:rFonts w:hint="eastAsia" w:ascii="仿宋" w:hAnsi="仿宋" w:eastAsia="仿宋" w:cs="仿宋"/>
          <w:b/>
          <w:bCs/>
          <w:color w:val="auto"/>
          <w:sz w:val="24"/>
          <w:szCs w:val="24"/>
          <w:highlight w:val="none"/>
        </w:rPr>
        <w:t>.5 分包</w:t>
      </w:r>
      <w:bookmarkEnd w:id="637"/>
    </w:p>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14:paraId="1DF2437C">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bookmarkStart w:id="654" w:name="_Toc296347159"/>
      <w:bookmarkStart w:id="655" w:name="_Toc296503160"/>
      <w:bookmarkStart w:id="656" w:name="_Toc292559365"/>
      <w:bookmarkStart w:id="657" w:name="_Toc296890988"/>
      <w:bookmarkStart w:id="658" w:name="_Toc304295524"/>
      <w:bookmarkStart w:id="659" w:name="_Toc296346661"/>
      <w:bookmarkStart w:id="660" w:name="_Toc296891200"/>
      <w:bookmarkStart w:id="661" w:name="_Toc300934946"/>
      <w:bookmarkStart w:id="662" w:name="_Toc297216152"/>
      <w:bookmarkStart w:id="663" w:name="_Toc297123493"/>
      <w:bookmarkStart w:id="664" w:name="_Toc303539103"/>
      <w:bookmarkStart w:id="665" w:name="_Toc296944499"/>
      <w:bookmarkStart w:id="666" w:name="_Toc292559870"/>
      <w:bookmarkStart w:id="667" w:name="_Toc297120460"/>
      <w:bookmarkStart w:id="668" w:name="_Toc297048346"/>
      <w:bookmarkStart w:id="669" w:name="_Toc318581158"/>
      <w:bookmarkStart w:id="670" w:name="_Toc312677989"/>
      <w:r>
        <w:rPr>
          <w:rFonts w:hint="eastAsia" w:ascii="仿宋" w:hAnsi="仿宋" w:eastAsia="仿宋" w:cs="仿宋"/>
          <w:color w:val="auto"/>
          <w:sz w:val="24"/>
          <w:szCs w:val="24"/>
          <w:highlight w:val="none"/>
        </w:rPr>
        <w:t>.5.1 分包的一般约定</w:t>
      </w:r>
    </w:p>
    <w:p w14:paraId="48D88348">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禁止分包的工程包括：</w:t>
      </w:r>
      <w:r>
        <w:rPr>
          <w:rFonts w:hint="eastAsia" w:ascii="仿宋" w:hAnsi="仿宋" w:eastAsia="仿宋" w:cs="仿宋"/>
          <w:color w:val="auto"/>
          <w:sz w:val="24"/>
          <w:szCs w:val="24"/>
          <w:highlight w:val="none"/>
          <w:u w:val="single"/>
        </w:rPr>
        <w:t></w:t>
      </w:r>
      <w:r>
        <w:rPr>
          <w:rFonts w:hint="eastAsia" w:ascii="仿宋" w:hAnsi="仿宋" w:eastAsia="仿宋" w:cs="仿宋"/>
          <w:bCs/>
          <w:color w:val="auto"/>
          <w:sz w:val="24"/>
          <w:szCs w:val="24"/>
          <w:highlight w:val="none"/>
          <w:u w:val="single"/>
          <w:lang w:val="en-US" w:eastAsia="zh-CN"/>
        </w:rPr>
        <w:t>均禁止分包</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5B38C8E7">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主体结构、关键性工作的范围：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按国家相关规范执行</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Start w:id="671" w:name="_Toc297216153"/>
      <w:bookmarkStart w:id="672" w:name="_Toc296347160"/>
      <w:bookmarkStart w:id="673" w:name="_Toc297048347"/>
      <w:bookmarkStart w:id="674" w:name="_Toc304295525"/>
      <w:bookmarkStart w:id="675" w:name="_Toc296503161"/>
      <w:bookmarkStart w:id="676" w:name="_Toc297120461"/>
      <w:bookmarkStart w:id="677" w:name="_Toc303539104"/>
      <w:bookmarkStart w:id="678" w:name="_Toc296944500"/>
      <w:bookmarkStart w:id="679" w:name="_Toc296346662"/>
      <w:bookmarkStart w:id="680" w:name="_Toc297123494"/>
      <w:bookmarkStart w:id="681" w:name="_Toc296891201"/>
      <w:bookmarkStart w:id="682" w:name="_Toc300934947"/>
      <w:bookmarkStart w:id="683" w:name="_Toc296890989"/>
    </w:p>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14:paraId="52252142">
      <w:pPr>
        <w:keepNext w:val="0"/>
        <w:keepLines w:val="0"/>
        <w:pageBreakBefore w:val="0"/>
        <w:widowControl w:val="0"/>
        <w:kinsoku/>
        <w:wordWrap/>
        <w:overflowPunct/>
        <w:topLinePunct w:val="0"/>
        <w:bidi w:val="0"/>
        <w:snapToGrid/>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3</w:t>
      </w:r>
      <w:bookmarkStart w:id="684" w:name="_Toc312677990"/>
      <w:bookmarkStart w:id="685" w:name="_Toc318581159"/>
      <w:r>
        <w:rPr>
          <w:rFonts w:hint="eastAsia" w:ascii="仿宋" w:hAnsi="仿宋" w:eastAsia="仿宋" w:cs="仿宋"/>
          <w:color w:val="auto"/>
          <w:sz w:val="24"/>
          <w:szCs w:val="24"/>
          <w:highlight w:val="none"/>
        </w:rPr>
        <w:t>.5.2分包的确定</w:t>
      </w:r>
    </w:p>
    <w:p w14:paraId="0FFD6100">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允许分包的专业工程包括：</w:t>
      </w:r>
      <w:r>
        <w:rPr>
          <w:rFonts w:hint="eastAsia" w:ascii="仿宋" w:hAnsi="仿宋" w:eastAsia="仿宋" w:cs="仿宋"/>
          <w:color w:val="auto"/>
          <w:sz w:val="24"/>
          <w:szCs w:val="24"/>
          <w:highlight w:val="none"/>
          <w:u w:val="single"/>
          <w:lang w:val="en-US" w:eastAsia="zh-CN"/>
        </w:rPr>
        <w:t xml:space="preserve">  /  </w:t>
      </w:r>
      <w:r>
        <w:rPr>
          <w:rFonts w:hint="eastAsia" w:ascii="仿宋" w:hAnsi="仿宋" w:eastAsia="仿宋" w:cs="仿宋"/>
          <w:color w:val="auto"/>
          <w:sz w:val="24"/>
          <w:szCs w:val="24"/>
          <w:highlight w:val="none"/>
        </w:rPr>
        <w:t>。</w:t>
      </w:r>
    </w:p>
    <w:p w14:paraId="51C9836C">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其他关于分包的约定：</w:t>
      </w:r>
      <w:r>
        <w:rPr>
          <w:rFonts w:hint="eastAsia" w:ascii="仿宋" w:hAnsi="仿宋" w:eastAsia="仿宋" w:cs="仿宋"/>
          <w:color w:val="auto"/>
          <w:sz w:val="24"/>
          <w:szCs w:val="24"/>
          <w:highlight w:val="none"/>
          <w:u w:val="single"/>
        </w:rPr>
        <w:t>一般不得分包，确因特殊原因要分包也须征得发包人同意方能进行分包</w:t>
      </w:r>
      <w:r>
        <w:rPr>
          <w:rFonts w:hint="eastAsia" w:ascii="仿宋" w:hAnsi="仿宋" w:eastAsia="仿宋" w:cs="仿宋"/>
          <w:color w:val="auto"/>
          <w:sz w:val="24"/>
          <w:szCs w:val="24"/>
          <w:highlight w:val="none"/>
        </w:rPr>
        <w:t>。</w:t>
      </w:r>
    </w:p>
    <w:p w14:paraId="1895181D">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3.5.4 分包合同价款</w:t>
      </w:r>
    </w:p>
    <w:p w14:paraId="3044E547">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关于分包合同价款支付的约定：</w:t>
      </w:r>
      <w:r>
        <w:rPr>
          <w:rFonts w:hint="eastAsia" w:ascii="仿宋" w:hAnsi="仿宋" w:eastAsia="仿宋" w:cs="仿宋"/>
          <w:color w:val="auto"/>
          <w:sz w:val="24"/>
          <w:szCs w:val="24"/>
          <w:highlight w:val="none"/>
          <w:u w:val="single"/>
        </w:rPr>
        <w:t xml:space="preserve">执行通用条款    </w:t>
      </w:r>
      <w:r>
        <w:rPr>
          <w:rFonts w:hint="eastAsia" w:ascii="仿宋" w:hAnsi="仿宋" w:eastAsia="仿宋" w:cs="仿宋"/>
          <w:color w:val="auto"/>
          <w:sz w:val="24"/>
          <w:szCs w:val="24"/>
          <w:highlight w:val="none"/>
        </w:rPr>
        <w:t>。</w:t>
      </w:r>
    </w:p>
    <w:bookmarkEnd w:id="684"/>
    <w:bookmarkEnd w:id="685"/>
    <w:p w14:paraId="13348D4C">
      <w:pPr>
        <w:keepNext w:val="0"/>
        <w:keepLines w:val="0"/>
        <w:pageBreakBefore w:val="0"/>
        <w:widowControl w:val="0"/>
        <w:kinsoku/>
        <w:wordWrap/>
        <w:overflowPunct/>
        <w:topLinePunct w:val="0"/>
        <w:bidi w:val="0"/>
        <w:snapToGrid/>
        <w:spacing w:after="120" w:line="440" w:lineRule="exact"/>
        <w:outlineLvl w:val="3"/>
        <w:rPr>
          <w:rFonts w:hint="eastAsia" w:ascii="仿宋" w:hAnsi="仿宋" w:eastAsia="仿宋" w:cs="仿宋"/>
          <w:b/>
          <w:bCs/>
          <w:color w:val="auto"/>
          <w:sz w:val="24"/>
          <w:szCs w:val="24"/>
          <w:highlight w:val="none"/>
        </w:rPr>
      </w:pPr>
      <w:bookmarkStart w:id="686" w:name="_Toc19504"/>
      <w:r>
        <w:rPr>
          <w:rFonts w:hint="eastAsia" w:ascii="仿宋" w:hAnsi="仿宋" w:eastAsia="仿宋" w:cs="仿宋"/>
          <w:b/>
          <w:bCs/>
          <w:color w:val="auto"/>
          <w:sz w:val="24"/>
          <w:szCs w:val="24"/>
          <w:highlight w:val="none"/>
        </w:rPr>
        <w:t>3.6 工程照管与成品、半成品保护</w:t>
      </w:r>
      <w:bookmarkEnd w:id="686"/>
    </w:p>
    <w:p w14:paraId="126E3C03">
      <w:pPr>
        <w:keepNext w:val="0"/>
        <w:keepLines w:val="0"/>
        <w:pageBreakBefore w:val="0"/>
        <w:widowControl w:val="0"/>
        <w:kinsoku/>
        <w:wordWrap/>
        <w:overflowPunct/>
        <w:topLinePunct w:val="0"/>
        <w:bidi w:val="0"/>
        <w:snapToGrid/>
        <w:spacing w:before="120" w:after="120" w:line="440" w:lineRule="exact"/>
        <w:ind w:firstLine="480" w:firstLineChars="20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承包人负责照管工程及工程相关的材料、工程设备的起始时间：</w:t>
      </w:r>
      <w:r>
        <w:rPr>
          <w:rFonts w:hint="eastAsia" w:ascii="仿宋" w:hAnsi="仿宋" w:eastAsia="仿宋" w:cs="仿宋"/>
          <w:bCs/>
          <w:color w:val="auto"/>
          <w:sz w:val="24"/>
          <w:szCs w:val="24"/>
          <w:highlight w:val="none"/>
          <w:u w:val="single"/>
        </w:rPr>
        <w:t>执行通用条款</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rPr>
        <w:t>。</w:t>
      </w:r>
    </w:p>
    <w:p w14:paraId="53B6F1C6">
      <w:pPr>
        <w:keepNext w:val="0"/>
        <w:keepLines w:val="0"/>
        <w:pageBreakBefore w:val="0"/>
        <w:widowControl w:val="0"/>
        <w:kinsoku/>
        <w:wordWrap/>
        <w:overflowPunct/>
        <w:topLinePunct w:val="0"/>
        <w:bidi w:val="0"/>
        <w:snapToGrid/>
        <w:spacing w:after="120" w:line="440" w:lineRule="exact"/>
        <w:outlineLvl w:val="3"/>
        <w:rPr>
          <w:rFonts w:hint="eastAsia" w:ascii="仿宋" w:hAnsi="仿宋" w:eastAsia="仿宋" w:cs="仿宋"/>
          <w:b/>
          <w:bCs/>
          <w:color w:val="auto"/>
          <w:sz w:val="24"/>
          <w:szCs w:val="24"/>
          <w:highlight w:val="none"/>
        </w:rPr>
      </w:pPr>
      <w:bookmarkStart w:id="687" w:name="_Toc178"/>
      <w:r>
        <w:rPr>
          <w:rFonts w:hint="eastAsia" w:ascii="仿宋" w:hAnsi="仿宋" w:eastAsia="仿宋" w:cs="仿宋"/>
          <w:b/>
          <w:bCs/>
          <w:color w:val="auto"/>
          <w:sz w:val="24"/>
          <w:szCs w:val="24"/>
          <w:highlight w:val="none"/>
        </w:rPr>
        <w:t>3.7 履约担保</w:t>
      </w:r>
      <w:bookmarkEnd w:id="687"/>
    </w:p>
    <w:p w14:paraId="21087943">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承包人是否提供履约担保：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是 </w:t>
      </w:r>
      <w:r>
        <w:rPr>
          <w:rFonts w:hint="eastAsia" w:ascii="仿宋" w:hAnsi="仿宋" w:eastAsia="仿宋" w:cs="仿宋"/>
          <w:color w:val="auto"/>
          <w:sz w:val="24"/>
          <w:szCs w:val="24"/>
          <w:highlight w:val="none"/>
        </w:rPr>
        <w:t>。</w:t>
      </w:r>
    </w:p>
    <w:p w14:paraId="1C75950F">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承包人提供履约担保的形式、金额及期限的：</w:t>
      </w:r>
      <w:r>
        <w:rPr>
          <w:rFonts w:hint="eastAsia" w:ascii="仿宋" w:hAnsi="仿宋" w:eastAsia="仿宋" w:cs="仿宋"/>
          <w:color w:val="auto"/>
          <w:sz w:val="24"/>
          <w:szCs w:val="24"/>
          <w:highlight w:val="none"/>
          <w:u w:val="single"/>
          <w:lang w:val="en-US" w:eastAsia="zh-CN"/>
        </w:rPr>
        <w:t>①履约担保的金额:中标金额的10%。②</w:t>
      </w:r>
      <w:r>
        <w:rPr>
          <w:rFonts w:hint="eastAsia" w:ascii="仿宋" w:hAnsi="仿宋" w:eastAsia="仿宋" w:cs="仿宋"/>
          <w:color w:val="auto"/>
          <w:sz w:val="24"/>
          <w:szCs w:val="24"/>
          <w:highlight w:val="none"/>
          <w:u w:val="single"/>
        </w:rPr>
        <w:t>覆约担保的形式:保函或电汇</w:t>
      </w:r>
      <w:r>
        <w:rPr>
          <w:rFonts w:hint="eastAsia" w:ascii="仿宋" w:hAnsi="仿宋" w:eastAsia="仿宋" w:cs="仿宋"/>
          <w:color w:val="auto"/>
          <w:sz w:val="24"/>
          <w:szCs w:val="24"/>
          <w:highlight w:val="none"/>
          <w:u w:val="single"/>
          <w:lang w:val="en-US" w:eastAsia="zh-CN"/>
        </w:rPr>
        <w:t>③</w:t>
      </w:r>
      <w:r>
        <w:rPr>
          <w:rFonts w:hint="eastAsia" w:ascii="仿宋" w:hAnsi="仿宋" w:eastAsia="仿宋" w:cs="仿宋"/>
          <w:color w:val="auto"/>
          <w:sz w:val="24"/>
          <w:szCs w:val="24"/>
          <w:highlight w:val="none"/>
          <w:u w:val="single"/>
        </w:rPr>
        <w:t>履约保证金交付时间:投标人在收到中标通知书后，</w:t>
      </w:r>
      <w:r>
        <w:rPr>
          <w:rFonts w:hint="eastAsia" w:ascii="仿宋" w:hAnsi="仿宋" w:eastAsia="仿宋" w:cs="仿宋"/>
          <w:color w:val="auto"/>
          <w:sz w:val="24"/>
          <w:szCs w:val="24"/>
          <w:highlight w:val="none"/>
          <w:u w:val="single"/>
          <w:lang w:val="en-US" w:eastAsia="zh-CN"/>
        </w:rPr>
        <w:t>合同签订前5</w:t>
      </w:r>
      <w:r>
        <w:rPr>
          <w:rFonts w:hint="eastAsia" w:ascii="仿宋" w:hAnsi="仿宋" w:eastAsia="仿宋" w:cs="仿宋"/>
          <w:color w:val="auto"/>
          <w:sz w:val="24"/>
          <w:szCs w:val="24"/>
          <w:highlight w:val="none"/>
          <w:u w:val="single"/>
        </w:rPr>
        <w:t>日内向招标人足额提交履约保证金或提供银行履约保函，否则中标人可以取消其中标资格，</w:t>
      </w:r>
      <w:r>
        <w:rPr>
          <w:rFonts w:hint="eastAsia" w:ascii="仿宋" w:hAnsi="仿宋" w:eastAsia="仿宋" w:cs="仿宋"/>
          <w:color w:val="auto"/>
          <w:sz w:val="24"/>
          <w:szCs w:val="24"/>
          <w:highlight w:val="none"/>
          <w:u w:val="single"/>
          <w:lang w:val="en-US" w:eastAsia="zh-CN"/>
        </w:rPr>
        <w:t>且</w:t>
      </w:r>
      <w:r>
        <w:rPr>
          <w:rFonts w:hint="eastAsia" w:ascii="仿宋" w:hAnsi="仿宋" w:eastAsia="仿宋" w:cs="仿宋"/>
          <w:color w:val="auto"/>
          <w:sz w:val="24"/>
          <w:szCs w:val="24"/>
          <w:highlight w:val="none"/>
          <w:u w:val="single"/>
        </w:rPr>
        <w:t>中标人按照中标金额10%赔偿招标人的时间损失。</w:t>
      </w:r>
      <w:r>
        <w:rPr>
          <w:rFonts w:hint="eastAsia" w:ascii="仿宋" w:hAnsi="仿宋" w:eastAsia="仿宋" w:cs="仿宋"/>
          <w:color w:val="auto"/>
          <w:sz w:val="24"/>
          <w:szCs w:val="24"/>
          <w:highlight w:val="none"/>
          <w:u w:val="single"/>
          <w:lang w:val="en-US" w:eastAsia="zh-CN"/>
        </w:rPr>
        <w:t>④</w:t>
      </w:r>
      <w:r>
        <w:rPr>
          <w:rFonts w:hint="eastAsia" w:ascii="仿宋" w:hAnsi="仿宋" w:eastAsia="仿宋" w:cs="仿宋"/>
          <w:color w:val="auto"/>
          <w:sz w:val="24"/>
          <w:szCs w:val="24"/>
          <w:highlight w:val="none"/>
          <w:u w:val="single"/>
        </w:rPr>
        <w:t>覆约</w:t>
      </w:r>
      <w:r>
        <w:rPr>
          <w:rFonts w:hint="eastAsia" w:ascii="仿宋" w:hAnsi="仿宋" w:eastAsia="仿宋" w:cs="仿宋"/>
          <w:color w:val="auto"/>
          <w:sz w:val="24"/>
          <w:szCs w:val="24"/>
          <w:highlight w:val="none"/>
          <w:u w:val="single"/>
          <w:lang w:val="en-US" w:eastAsia="zh-CN"/>
        </w:rPr>
        <w:t>担保期限</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工程竣工验收合格之日止。</w:t>
      </w:r>
    </w:p>
    <w:p w14:paraId="4CDEF5D3">
      <w:pPr>
        <w:keepNext w:val="0"/>
        <w:keepLines w:val="0"/>
        <w:pageBreakBefore w:val="0"/>
        <w:widowControl w:val="0"/>
        <w:kinsoku/>
        <w:wordWrap/>
        <w:overflowPunct/>
        <w:topLinePunct w:val="0"/>
        <w:bidi w:val="0"/>
        <w:snapToGrid/>
        <w:spacing w:before="120" w:after="120" w:line="440" w:lineRule="exact"/>
        <w:outlineLvl w:val="2"/>
        <w:rPr>
          <w:rFonts w:hint="eastAsia" w:ascii="仿宋" w:hAnsi="仿宋" w:eastAsia="仿宋" w:cs="仿宋"/>
          <w:b/>
          <w:bCs/>
          <w:color w:val="auto"/>
          <w:sz w:val="24"/>
          <w:szCs w:val="24"/>
          <w:highlight w:val="none"/>
        </w:rPr>
      </w:pPr>
      <w:bookmarkStart w:id="688" w:name="_Toc351203636"/>
      <w:bookmarkStart w:id="689" w:name="_Toc31927"/>
      <w:bookmarkStart w:id="690" w:name="_Toc30314"/>
      <w:bookmarkStart w:id="691" w:name="_Toc23726"/>
      <w:r>
        <w:rPr>
          <w:rFonts w:hint="eastAsia" w:ascii="仿宋" w:hAnsi="仿宋" w:eastAsia="仿宋" w:cs="仿宋"/>
          <w:b/>
          <w:bCs/>
          <w:color w:val="auto"/>
          <w:sz w:val="24"/>
          <w:szCs w:val="24"/>
          <w:highlight w:val="none"/>
        </w:rPr>
        <w:t>4</w:t>
      </w:r>
      <w:bookmarkStart w:id="692" w:name="_Toc296346663"/>
      <w:bookmarkStart w:id="693" w:name="_Toc296891202"/>
      <w:bookmarkStart w:id="694" w:name="_Toc292559871"/>
      <w:bookmarkStart w:id="695" w:name="_Toc296347161"/>
      <w:bookmarkStart w:id="696" w:name="_Toc267251413"/>
      <w:bookmarkStart w:id="697" w:name="_Toc296890990"/>
      <w:bookmarkStart w:id="698" w:name="_Toc296944501"/>
      <w:bookmarkStart w:id="699" w:name="_Toc292559366"/>
      <w:bookmarkStart w:id="700" w:name="_Toc296503162"/>
      <w:bookmarkStart w:id="701" w:name="_Toc297120462"/>
      <w:bookmarkStart w:id="702" w:name="_Toc297048348"/>
      <w:r>
        <w:rPr>
          <w:rFonts w:hint="eastAsia" w:ascii="仿宋" w:hAnsi="仿宋" w:eastAsia="仿宋" w:cs="仿宋"/>
          <w:b/>
          <w:bCs/>
          <w:color w:val="auto"/>
          <w:sz w:val="24"/>
          <w:szCs w:val="24"/>
          <w:highlight w:val="none"/>
        </w:rPr>
        <w:t>. 监</w:t>
      </w:r>
      <w:bookmarkEnd w:id="692"/>
      <w:bookmarkEnd w:id="693"/>
      <w:bookmarkEnd w:id="694"/>
      <w:bookmarkEnd w:id="695"/>
      <w:bookmarkEnd w:id="696"/>
      <w:bookmarkEnd w:id="697"/>
      <w:bookmarkEnd w:id="698"/>
      <w:bookmarkEnd w:id="699"/>
      <w:bookmarkEnd w:id="700"/>
      <w:bookmarkEnd w:id="701"/>
      <w:bookmarkEnd w:id="702"/>
      <w:r>
        <w:rPr>
          <w:rFonts w:hint="eastAsia" w:ascii="仿宋" w:hAnsi="仿宋" w:eastAsia="仿宋" w:cs="仿宋"/>
          <w:b/>
          <w:bCs/>
          <w:color w:val="auto"/>
          <w:sz w:val="24"/>
          <w:szCs w:val="24"/>
          <w:highlight w:val="none"/>
        </w:rPr>
        <w:t>理人</w:t>
      </w:r>
      <w:bookmarkEnd w:id="688"/>
      <w:bookmarkEnd w:id="689"/>
      <w:bookmarkEnd w:id="690"/>
      <w:bookmarkEnd w:id="691"/>
    </w:p>
    <w:p w14:paraId="685ED423">
      <w:pPr>
        <w:keepNext w:val="0"/>
        <w:keepLines w:val="0"/>
        <w:pageBreakBefore w:val="0"/>
        <w:widowControl w:val="0"/>
        <w:kinsoku/>
        <w:wordWrap/>
        <w:overflowPunct/>
        <w:topLinePunct w:val="0"/>
        <w:bidi w:val="0"/>
        <w:snapToGrid/>
        <w:spacing w:after="120" w:line="440" w:lineRule="exact"/>
        <w:outlineLvl w:val="3"/>
        <w:rPr>
          <w:rFonts w:hint="eastAsia" w:ascii="仿宋" w:hAnsi="仿宋" w:eastAsia="仿宋" w:cs="仿宋"/>
          <w:b/>
          <w:bCs/>
          <w:color w:val="auto"/>
          <w:sz w:val="24"/>
          <w:szCs w:val="24"/>
          <w:highlight w:val="none"/>
        </w:rPr>
      </w:pPr>
      <w:bookmarkStart w:id="703" w:name="_Toc10235"/>
      <w:r>
        <w:rPr>
          <w:rFonts w:hint="eastAsia" w:ascii="仿宋" w:hAnsi="仿宋" w:eastAsia="仿宋" w:cs="仿宋"/>
          <w:b/>
          <w:bCs/>
          <w:color w:val="auto"/>
          <w:sz w:val="24"/>
          <w:szCs w:val="24"/>
          <w:highlight w:val="none"/>
        </w:rPr>
        <w:t>4.1监理人的一般规定</w:t>
      </w:r>
      <w:bookmarkEnd w:id="703"/>
    </w:p>
    <w:p w14:paraId="1E444C06">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关于监理人的监理内容：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对工程质量、进度、投资进行全面的控制，对施工安全、合同、信息进行管理，协调业主与承包人在施工过程中工作关系。按照《建设工 程监理规范》GB/T50319-2013的规定，对发包人项目实施全面监理，详见《建设工程委托监理合同》</w:t>
      </w:r>
      <w:r>
        <w:rPr>
          <w:rFonts w:hint="eastAsia" w:ascii="仿宋" w:hAnsi="仿宋" w:eastAsia="仿宋" w:cs="仿宋"/>
          <w:color w:val="auto"/>
          <w:sz w:val="24"/>
          <w:szCs w:val="24"/>
          <w:highlight w:val="none"/>
        </w:rPr>
        <w:t>。</w:t>
      </w:r>
    </w:p>
    <w:p w14:paraId="0CC46BC8">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关于监理人的监理权限：</w:t>
      </w:r>
      <w:r>
        <w:rPr>
          <w:rFonts w:hint="eastAsia" w:ascii="仿宋" w:hAnsi="仿宋" w:eastAsia="仿宋" w:cs="仿宋"/>
          <w:color w:val="auto"/>
          <w:sz w:val="24"/>
          <w:szCs w:val="24"/>
          <w:highlight w:val="none"/>
          <w:u w:val="single"/>
          <w:lang w:val="en-US" w:eastAsia="zh-CN"/>
        </w:rPr>
        <w:t>法律、法规、规章、标准、规范的规定及发包人与监理人签订的《建设工程委托监理合同》的有关条款执行。发包人委托施工监理人负责，包括但不限于对工程材料设备的标准及质量、工程质量、进度、安全、变更、签证、文明、环境以及工程量等管理和控制</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 xml:space="preserve"> </w:t>
      </w:r>
    </w:p>
    <w:p w14:paraId="462864D2">
      <w:pPr>
        <w:keepNext w:val="0"/>
        <w:keepLines w:val="0"/>
        <w:pageBreakBefore w:val="0"/>
        <w:widowControl w:val="0"/>
        <w:kinsoku/>
        <w:wordWrap/>
        <w:overflowPunct/>
        <w:topLinePunct w:val="0"/>
        <w:bidi w:val="0"/>
        <w:snapToGrid/>
        <w:spacing w:line="440" w:lineRule="exact"/>
        <w:ind w:firstLine="240" w:firstLineChars="100"/>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关于监理人在施工现场的办公场所、生活场所的提供和费用承担的约定：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按监理 合同约定执行。</w:t>
      </w:r>
    </w:p>
    <w:p w14:paraId="29A309B3">
      <w:pPr>
        <w:keepNext w:val="0"/>
        <w:keepLines w:val="0"/>
        <w:pageBreakBefore w:val="0"/>
        <w:widowControl w:val="0"/>
        <w:kinsoku/>
        <w:wordWrap/>
        <w:overflowPunct/>
        <w:topLinePunct w:val="0"/>
        <w:bidi w:val="0"/>
        <w:snapToGrid/>
        <w:spacing w:after="120" w:line="440" w:lineRule="exact"/>
        <w:outlineLvl w:val="3"/>
        <w:rPr>
          <w:rFonts w:hint="eastAsia" w:ascii="仿宋" w:hAnsi="仿宋" w:eastAsia="仿宋" w:cs="仿宋"/>
          <w:b/>
          <w:bCs/>
          <w:color w:val="auto"/>
          <w:sz w:val="24"/>
          <w:szCs w:val="24"/>
          <w:highlight w:val="none"/>
        </w:rPr>
      </w:pPr>
      <w:bookmarkStart w:id="704" w:name="_Toc17513"/>
      <w:r>
        <w:rPr>
          <w:rFonts w:hint="eastAsia" w:ascii="仿宋" w:hAnsi="仿宋" w:eastAsia="仿宋" w:cs="仿宋"/>
          <w:b/>
          <w:bCs/>
          <w:color w:val="auto"/>
          <w:sz w:val="24"/>
          <w:szCs w:val="24"/>
          <w:highlight w:val="none"/>
        </w:rPr>
        <w:t>4.2 监理人员</w:t>
      </w:r>
      <w:bookmarkEnd w:id="704"/>
    </w:p>
    <w:p w14:paraId="3EB0FCB5">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总监理工程师：</w:t>
      </w:r>
    </w:p>
    <w:p w14:paraId="5ACE55E6">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    名：</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签订合同时确定</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w:t>
      </w:r>
    </w:p>
    <w:p w14:paraId="16402468">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    务：</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签订合同时确定</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w:t>
      </w:r>
    </w:p>
    <w:p w14:paraId="7852A9F9">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监理工程师执业资格证书号：</w:t>
      </w:r>
      <w:r>
        <w:rPr>
          <w:rFonts w:hint="eastAsia" w:ascii="仿宋" w:hAnsi="仿宋" w:eastAsia="仿宋" w:cs="仿宋"/>
          <w:color w:val="auto"/>
          <w:sz w:val="24"/>
          <w:szCs w:val="24"/>
          <w:highlight w:val="none"/>
          <w:u w:val="single"/>
          <w:lang w:val="en-US" w:eastAsia="zh-CN"/>
        </w:rPr>
        <w:t>签订合同时确定</w:t>
      </w:r>
      <w:r>
        <w:rPr>
          <w:rFonts w:hint="eastAsia" w:ascii="仿宋" w:hAnsi="仿宋" w:eastAsia="仿宋" w:cs="仿宋"/>
          <w:color w:val="auto"/>
          <w:sz w:val="24"/>
          <w:szCs w:val="24"/>
          <w:highlight w:val="none"/>
        </w:rPr>
        <w:t>；</w:t>
      </w:r>
    </w:p>
    <w:p w14:paraId="5541F535">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 xml:space="preserve">      签订合同时确定</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14:paraId="0680D77F">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 xml:space="preserve">      签订合同时确定</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14:paraId="25DB154D">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通信地址：</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 xml:space="preserve">      签订合同时确定</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14:paraId="11672F8A">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关于监理人的其他约定：</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 xml:space="preserve">签订合同时确定  </w:t>
      </w:r>
      <w:r>
        <w:rPr>
          <w:rFonts w:hint="eastAsia" w:ascii="仿宋" w:hAnsi="仿宋" w:eastAsia="仿宋" w:cs="仿宋"/>
          <w:color w:val="auto"/>
          <w:sz w:val="24"/>
          <w:szCs w:val="24"/>
          <w:highlight w:val="none"/>
          <w:lang w:eastAsia="zh-CN"/>
        </w:rPr>
        <w:t>。</w:t>
      </w:r>
    </w:p>
    <w:p w14:paraId="3F5FE475">
      <w:pPr>
        <w:keepNext w:val="0"/>
        <w:keepLines w:val="0"/>
        <w:pageBreakBefore w:val="0"/>
        <w:widowControl w:val="0"/>
        <w:kinsoku/>
        <w:wordWrap/>
        <w:overflowPunct/>
        <w:topLinePunct w:val="0"/>
        <w:bidi w:val="0"/>
        <w:snapToGrid/>
        <w:spacing w:after="120" w:line="440" w:lineRule="exact"/>
        <w:outlineLvl w:val="3"/>
        <w:rPr>
          <w:rFonts w:hint="eastAsia" w:ascii="仿宋" w:hAnsi="仿宋" w:eastAsia="仿宋" w:cs="仿宋"/>
          <w:b/>
          <w:bCs/>
          <w:color w:val="auto"/>
          <w:sz w:val="24"/>
          <w:szCs w:val="24"/>
          <w:highlight w:val="none"/>
        </w:rPr>
      </w:pPr>
      <w:bookmarkStart w:id="705" w:name="_Toc6401"/>
      <w:r>
        <w:rPr>
          <w:rFonts w:hint="eastAsia" w:ascii="仿宋" w:hAnsi="仿宋" w:eastAsia="仿宋" w:cs="仿宋"/>
          <w:b/>
          <w:bCs/>
          <w:color w:val="auto"/>
          <w:sz w:val="24"/>
          <w:szCs w:val="24"/>
          <w:highlight w:val="none"/>
        </w:rPr>
        <w:t>4.4 商定或确定</w:t>
      </w:r>
      <w:bookmarkEnd w:id="705"/>
    </w:p>
    <w:p w14:paraId="5FFE7A44">
      <w:pPr>
        <w:keepNext w:val="0"/>
        <w:keepLines w:val="0"/>
        <w:pageBreakBefore w:val="0"/>
        <w:widowControl w:val="0"/>
        <w:kinsoku/>
        <w:wordWrap/>
        <w:overflowPunct/>
        <w:topLinePunct w:val="0"/>
        <w:bidi w:val="0"/>
        <w:snapToGrid/>
        <w:spacing w:line="440" w:lineRule="exact"/>
        <w:ind w:firstLine="480" w:firstLineChars="200"/>
        <w:rPr>
          <w:rFonts w:hint="eastAsia" w:ascii="仿宋" w:hAnsi="仿宋" w:eastAsia="仿宋" w:cs="仿宋"/>
          <w:color w:val="auto"/>
          <w:sz w:val="24"/>
          <w:szCs w:val="24"/>
          <w:highlight w:val="none"/>
        </w:rPr>
      </w:pPr>
      <w:bookmarkStart w:id="706" w:name="_Toc267251418"/>
      <w:r>
        <w:rPr>
          <w:rFonts w:hint="eastAsia" w:ascii="仿宋" w:hAnsi="仿宋" w:eastAsia="仿宋" w:cs="仿宋"/>
          <w:color w:val="auto"/>
          <w:sz w:val="24"/>
          <w:szCs w:val="24"/>
          <w:highlight w:val="none"/>
        </w:rPr>
        <w:t>在发包人和承包人不能通过协商达成一致意见时，发包人授权监理人对以下事项进行确定：</w:t>
      </w:r>
    </w:p>
    <w:p w14:paraId="60D8229D">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开工令、停工令、工程变更、经济签证须取得发包人的同意。现场签证及工程进度款报表等由监理工程师先行核实后，再交发包人审核；监理工程师擅自发布指令、决定、确认和承诺，引起合同价款变更、工期顺延、工程的使用功能发生变化、以及变更质量标准、材料设备使用的，由此产生的后果由监理工程师自行承担，与发包人无关</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6F234743">
      <w:pPr>
        <w:keepNext w:val="0"/>
        <w:keepLines w:val="0"/>
        <w:pageBreakBefore w:val="0"/>
        <w:widowControl w:val="0"/>
        <w:kinsoku/>
        <w:wordWrap/>
        <w:overflowPunct/>
        <w:topLinePunct w:val="0"/>
        <w:bidi w:val="0"/>
        <w:snapToGrid/>
        <w:spacing w:before="120" w:after="120" w:line="440" w:lineRule="exact"/>
        <w:outlineLvl w:val="2"/>
        <w:rPr>
          <w:rFonts w:hint="eastAsia" w:ascii="仿宋" w:hAnsi="仿宋" w:eastAsia="仿宋" w:cs="仿宋"/>
          <w:b/>
          <w:bCs/>
          <w:color w:val="auto"/>
          <w:sz w:val="24"/>
          <w:szCs w:val="24"/>
          <w:highlight w:val="none"/>
        </w:rPr>
      </w:pPr>
      <w:bookmarkStart w:id="707" w:name="_Toc351203637"/>
      <w:bookmarkStart w:id="708" w:name="_Toc5449"/>
      <w:bookmarkStart w:id="709" w:name="_Toc2274"/>
      <w:bookmarkStart w:id="710" w:name="_Toc29193"/>
      <w:r>
        <w:rPr>
          <w:rFonts w:hint="eastAsia" w:ascii="仿宋" w:hAnsi="仿宋" w:eastAsia="仿宋" w:cs="仿宋"/>
          <w:b/>
          <w:bCs/>
          <w:color w:val="auto"/>
          <w:sz w:val="24"/>
          <w:szCs w:val="24"/>
          <w:highlight w:val="none"/>
        </w:rPr>
        <w:t>5</w:t>
      </w:r>
      <w:bookmarkEnd w:id="706"/>
      <w:bookmarkStart w:id="711" w:name="_Toc296346664"/>
      <w:bookmarkStart w:id="712" w:name="_Toc296891203"/>
      <w:bookmarkStart w:id="713" w:name="_Toc292559872"/>
      <w:bookmarkStart w:id="714" w:name="_Toc296944502"/>
      <w:bookmarkStart w:id="715" w:name="_Toc292559367"/>
      <w:bookmarkStart w:id="716" w:name="_Toc296503163"/>
      <w:bookmarkStart w:id="717" w:name="_Toc296347162"/>
      <w:bookmarkStart w:id="718" w:name="_Toc297048349"/>
      <w:bookmarkStart w:id="719" w:name="_Toc297120463"/>
      <w:bookmarkStart w:id="720" w:name="_Toc296890991"/>
      <w:r>
        <w:rPr>
          <w:rFonts w:hint="eastAsia" w:ascii="仿宋" w:hAnsi="仿宋" w:eastAsia="仿宋" w:cs="仿宋"/>
          <w:b/>
          <w:bCs/>
          <w:color w:val="auto"/>
          <w:sz w:val="24"/>
          <w:szCs w:val="24"/>
          <w:highlight w:val="none"/>
        </w:rPr>
        <w:t>. 工程质量</w:t>
      </w:r>
      <w:bookmarkEnd w:id="707"/>
      <w:bookmarkEnd w:id="708"/>
      <w:bookmarkEnd w:id="709"/>
      <w:bookmarkEnd w:id="710"/>
    </w:p>
    <w:p w14:paraId="2ACE9559">
      <w:pPr>
        <w:keepNext w:val="0"/>
        <w:keepLines w:val="0"/>
        <w:pageBreakBefore w:val="0"/>
        <w:widowControl w:val="0"/>
        <w:kinsoku/>
        <w:wordWrap/>
        <w:overflowPunct/>
        <w:topLinePunct w:val="0"/>
        <w:bidi w:val="0"/>
        <w:snapToGrid/>
        <w:spacing w:after="120" w:line="440" w:lineRule="exact"/>
        <w:outlineLvl w:val="3"/>
        <w:rPr>
          <w:rFonts w:hint="eastAsia" w:ascii="仿宋" w:hAnsi="仿宋" w:eastAsia="仿宋" w:cs="仿宋"/>
          <w:b/>
          <w:bCs/>
          <w:color w:val="auto"/>
          <w:sz w:val="24"/>
          <w:szCs w:val="24"/>
          <w:highlight w:val="none"/>
        </w:rPr>
      </w:pPr>
      <w:bookmarkStart w:id="721" w:name="_Toc9399"/>
      <w:bookmarkStart w:id="722" w:name="_Toc7564"/>
      <w:bookmarkStart w:id="723" w:name="_Toc24539"/>
      <w:r>
        <w:rPr>
          <w:rFonts w:hint="eastAsia" w:ascii="仿宋" w:hAnsi="仿宋" w:eastAsia="仿宋" w:cs="仿宋"/>
          <w:b/>
          <w:bCs/>
          <w:color w:val="auto"/>
          <w:sz w:val="24"/>
          <w:szCs w:val="24"/>
          <w:highlight w:val="none"/>
        </w:rPr>
        <w:t>5.1 质量要求</w:t>
      </w:r>
      <w:bookmarkEnd w:id="721"/>
      <w:bookmarkEnd w:id="722"/>
      <w:bookmarkEnd w:id="723"/>
    </w:p>
    <w:p w14:paraId="0D04964B">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5</w:t>
      </w:r>
      <w:bookmarkStart w:id="724" w:name="_Toc312677997"/>
      <w:bookmarkStart w:id="725" w:name="_Toc297216155"/>
      <w:bookmarkStart w:id="726" w:name="_Toc300934949"/>
      <w:bookmarkStart w:id="727" w:name="_Toc297123496"/>
      <w:bookmarkStart w:id="728" w:name="_Toc303539106"/>
      <w:bookmarkStart w:id="729" w:name="_Toc304295527"/>
      <w:bookmarkStart w:id="730" w:name="_Toc318581164"/>
      <w:r>
        <w:rPr>
          <w:rFonts w:hint="eastAsia" w:ascii="仿宋" w:hAnsi="仿宋" w:eastAsia="仿宋" w:cs="仿宋"/>
          <w:color w:val="auto"/>
          <w:sz w:val="24"/>
          <w:szCs w:val="24"/>
          <w:highlight w:val="none"/>
        </w:rPr>
        <w:t>.1.1 特殊质量标准和要求：</w:t>
      </w:r>
      <w:r>
        <w:rPr>
          <w:rFonts w:hint="eastAsia" w:ascii="仿宋" w:hAnsi="仿宋" w:eastAsia="仿宋" w:cs="仿宋"/>
          <w:color w:val="auto"/>
          <w:sz w:val="24"/>
          <w:szCs w:val="24"/>
          <w:highlight w:val="none"/>
          <w:u w:val="single"/>
          <w:lang w:val="en-US" w:eastAsia="zh-CN"/>
        </w:rPr>
        <w:t>本工程按国家、部委和设计要求的施工质量验收规范及标准，同时执行自治区建设工程竣工备案实施的具体要求。</w:t>
      </w:r>
    </w:p>
    <w:p w14:paraId="3DB4F79C">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关于工程奖项的约定：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5E1B3B1C">
      <w:pPr>
        <w:keepNext w:val="0"/>
        <w:keepLines w:val="0"/>
        <w:pageBreakBefore w:val="0"/>
        <w:widowControl w:val="0"/>
        <w:kinsoku/>
        <w:wordWrap/>
        <w:overflowPunct/>
        <w:topLinePunct w:val="0"/>
        <w:bidi w:val="0"/>
        <w:snapToGrid/>
        <w:spacing w:after="120" w:line="440" w:lineRule="exact"/>
        <w:outlineLvl w:val="3"/>
        <w:rPr>
          <w:rFonts w:hint="eastAsia" w:ascii="仿宋" w:hAnsi="仿宋" w:eastAsia="仿宋" w:cs="仿宋"/>
          <w:b/>
          <w:bCs/>
          <w:color w:val="auto"/>
          <w:sz w:val="24"/>
          <w:szCs w:val="24"/>
          <w:highlight w:val="none"/>
        </w:rPr>
      </w:pPr>
      <w:bookmarkStart w:id="731" w:name="_Toc12750"/>
      <w:bookmarkStart w:id="732" w:name="_Toc8921"/>
      <w:bookmarkStart w:id="733" w:name="_Toc15164"/>
      <w:r>
        <w:rPr>
          <w:rFonts w:hint="eastAsia" w:ascii="仿宋" w:hAnsi="仿宋" w:eastAsia="仿宋" w:cs="仿宋"/>
          <w:b/>
          <w:bCs/>
          <w:color w:val="auto"/>
          <w:sz w:val="24"/>
          <w:szCs w:val="24"/>
          <w:highlight w:val="none"/>
        </w:rPr>
        <w:t>5.3 隐蔽工程检查</w:t>
      </w:r>
      <w:bookmarkEnd w:id="731"/>
      <w:bookmarkEnd w:id="732"/>
      <w:bookmarkEnd w:id="733"/>
    </w:p>
    <w:p w14:paraId="577B6B4F">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5.3.2承包人提前通知监理人隐蔽工程检查的期限的约定：</w:t>
      </w:r>
      <w:r>
        <w:rPr>
          <w:rFonts w:hint="eastAsia" w:ascii="仿宋" w:hAnsi="仿宋" w:eastAsia="仿宋" w:cs="仿宋"/>
          <w:color w:val="auto"/>
          <w:sz w:val="24"/>
          <w:szCs w:val="24"/>
          <w:highlight w:val="none"/>
          <w:u w:val="single"/>
        </w:rPr>
        <w:t xml:space="preserve"> 执行通用条款  </w:t>
      </w:r>
      <w:r>
        <w:rPr>
          <w:rFonts w:hint="eastAsia" w:ascii="仿宋" w:hAnsi="仿宋" w:eastAsia="仿宋" w:cs="仿宋"/>
          <w:color w:val="auto"/>
          <w:sz w:val="24"/>
          <w:szCs w:val="24"/>
          <w:highlight w:val="none"/>
        </w:rPr>
        <w:t>。</w:t>
      </w:r>
    </w:p>
    <w:p w14:paraId="68480680">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监理人不能按时进行检查时，应提前</w:t>
      </w:r>
      <w:r>
        <w:rPr>
          <w:rFonts w:hint="eastAsia" w:ascii="仿宋" w:hAnsi="仿宋" w:eastAsia="仿宋" w:cs="仿宋"/>
          <w:color w:val="auto"/>
          <w:sz w:val="24"/>
          <w:szCs w:val="24"/>
          <w:highlight w:val="none"/>
          <w:u w:val="single"/>
        </w:rPr>
        <w:t xml:space="preserve">  24  </w:t>
      </w:r>
      <w:r>
        <w:rPr>
          <w:rFonts w:hint="eastAsia" w:ascii="仿宋" w:hAnsi="仿宋" w:eastAsia="仿宋" w:cs="仿宋"/>
          <w:color w:val="auto"/>
          <w:sz w:val="24"/>
          <w:szCs w:val="24"/>
          <w:highlight w:val="none"/>
        </w:rPr>
        <w:t>小时提交书面延期要求。</w:t>
      </w:r>
    </w:p>
    <w:p w14:paraId="1941801C">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关于延期最长不得超过：</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48</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小时。</w:t>
      </w:r>
    </w:p>
    <w:p w14:paraId="2E68CEBB">
      <w:pPr>
        <w:keepNext w:val="0"/>
        <w:keepLines w:val="0"/>
        <w:pageBreakBefore w:val="0"/>
        <w:widowControl w:val="0"/>
        <w:kinsoku/>
        <w:wordWrap/>
        <w:overflowPunct/>
        <w:topLinePunct w:val="0"/>
        <w:bidi w:val="0"/>
        <w:snapToGrid/>
        <w:spacing w:before="120" w:after="120" w:line="440" w:lineRule="exact"/>
        <w:outlineLvl w:val="2"/>
        <w:rPr>
          <w:rFonts w:hint="eastAsia" w:ascii="仿宋" w:hAnsi="仿宋" w:eastAsia="仿宋" w:cs="仿宋"/>
          <w:b/>
          <w:bCs/>
          <w:color w:val="auto"/>
          <w:sz w:val="24"/>
          <w:szCs w:val="24"/>
          <w:highlight w:val="none"/>
        </w:rPr>
      </w:pPr>
      <w:bookmarkStart w:id="734" w:name="_Toc16341"/>
      <w:bookmarkStart w:id="735" w:name="_Toc22291"/>
      <w:bookmarkStart w:id="736" w:name="_Toc756"/>
      <w:bookmarkStart w:id="737" w:name="_Toc351203638"/>
      <w:r>
        <w:rPr>
          <w:rFonts w:hint="eastAsia" w:ascii="仿宋" w:hAnsi="仿宋" w:eastAsia="仿宋" w:cs="仿宋"/>
          <w:b/>
          <w:bCs/>
          <w:color w:val="auto"/>
          <w:sz w:val="24"/>
          <w:szCs w:val="24"/>
          <w:highlight w:val="none"/>
        </w:rPr>
        <w:t>6. 安全文明施工与环境保护</w:t>
      </w:r>
      <w:bookmarkEnd w:id="734"/>
      <w:bookmarkEnd w:id="735"/>
      <w:bookmarkEnd w:id="736"/>
      <w:bookmarkEnd w:id="737"/>
    </w:p>
    <w:p w14:paraId="1AC2D83F">
      <w:pPr>
        <w:keepNext w:val="0"/>
        <w:keepLines w:val="0"/>
        <w:pageBreakBefore w:val="0"/>
        <w:widowControl w:val="0"/>
        <w:kinsoku/>
        <w:wordWrap/>
        <w:overflowPunct/>
        <w:topLinePunct w:val="0"/>
        <w:bidi w:val="0"/>
        <w:snapToGrid/>
        <w:spacing w:after="120" w:line="440" w:lineRule="exact"/>
        <w:outlineLvl w:val="3"/>
        <w:rPr>
          <w:rFonts w:hint="eastAsia" w:ascii="仿宋" w:hAnsi="仿宋" w:eastAsia="仿宋" w:cs="仿宋"/>
          <w:b/>
          <w:bCs/>
          <w:color w:val="auto"/>
          <w:sz w:val="24"/>
          <w:szCs w:val="24"/>
          <w:highlight w:val="none"/>
        </w:rPr>
      </w:pPr>
      <w:bookmarkStart w:id="738" w:name="_Toc21731"/>
      <w:r>
        <w:rPr>
          <w:rFonts w:hint="eastAsia" w:ascii="仿宋" w:hAnsi="仿宋" w:eastAsia="仿宋" w:cs="仿宋"/>
          <w:b/>
          <w:bCs/>
          <w:color w:val="auto"/>
          <w:sz w:val="24"/>
          <w:szCs w:val="24"/>
          <w:highlight w:val="none"/>
        </w:rPr>
        <w:t>6.1安全文明施工</w:t>
      </w:r>
      <w:bookmarkEnd w:id="738"/>
    </w:p>
    <w:p w14:paraId="317BFF22">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6.1.1 项目安全生产的达标目标及相应事项的约定：</w:t>
      </w:r>
      <w:r>
        <w:rPr>
          <w:rFonts w:hint="eastAsia" w:ascii="仿宋" w:hAnsi="仿宋" w:eastAsia="仿宋" w:cs="仿宋"/>
          <w:color w:val="auto"/>
          <w:sz w:val="24"/>
          <w:szCs w:val="24"/>
          <w:highlight w:val="none"/>
          <w:u w:val="single"/>
          <w:lang w:val="en-US" w:eastAsia="zh-CN"/>
        </w:rPr>
        <w:t>承包人必须严格执行《中华人民共和国安全生产法》、《建筑安装施工安全检查标准》（JGJ59-2011）、《中华人民共和国建筑法》、《安全生产许可证条例》和《建筑工程安全生产管理条例》等法律、法规及新疆维吾尔自治区等有关安全文明施工管理的相关规定，施工现场由专职持证上岗的安全员负责安全事宜。开工前承包人与发包人签订《安全生产责任书》，承包人必须按照国家有关规定缴纳施工人员的安全保险费用，按规定安装现场安全设施，并严格管理施工人员的工作、生活安全及往来、材料运输路途安全，严禁不规范操作及其它原因造成人员安全事故。如发生，所有责任及费用均由承包人无条件独自承担，发包人不承担任何责任、费用。承包人应严格管理，确保文明施工，安全施工，杜绝发生任何事故（包括但不限于工伤事故、安全事故、意外事故、管理责任事故、违法违纪事故等），否则，因此产生的经济责任全部由承包人无条件自行承担。发生相关事故的，承包人应自行积极妥善处理，并无条件承担相关费用。由此给发包人造成经济损的，除承包人应双倍赔偿发包人外，承包人另外向发包人支付签约合同价格1％至10％的赔偿金。发包人受到的全部损失，发包人有权从应给承包人支付的后期费用中优先扣除，不足部分，承包人负责赔偿，承包人不及时赔偿的，每日向发包人承担应付款项5%的滞纳金。</w:t>
      </w:r>
    </w:p>
    <w:p w14:paraId="22D5BFCC">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u w:val="single"/>
          <w:lang w:val="en-US"/>
        </w:rPr>
      </w:pPr>
      <w:r>
        <w:rPr>
          <w:rFonts w:hint="eastAsia" w:ascii="仿宋" w:hAnsi="仿宋" w:eastAsia="仿宋" w:cs="仿宋"/>
          <w:color w:val="auto"/>
          <w:sz w:val="24"/>
          <w:szCs w:val="24"/>
          <w:highlight w:val="none"/>
        </w:rPr>
        <w:t>6.1.4 关于治安保卫的特别约定：</w:t>
      </w:r>
      <w:r>
        <w:rPr>
          <w:rFonts w:hint="eastAsia" w:ascii="仿宋" w:hAnsi="仿宋" w:eastAsia="仿宋" w:cs="仿宋"/>
          <w:color w:val="auto"/>
          <w:sz w:val="24"/>
          <w:szCs w:val="24"/>
          <w:highlight w:val="none"/>
          <w:u w:val="single"/>
          <w:lang w:val="en-US" w:eastAsia="zh-CN"/>
        </w:rPr>
        <w:t>承包方负责人为所承包项目的综合治理、两防两保、防恐维稳的第一责任人。施工项目部应有针对突发治安事件的工作预想及相关处理措施，并建立相关值班、巡守制度。在工程施工过程中，发生暴乱、爆炸等恐怖事件，以及群殴、械斗等群体突发事件的，承包人应第一时间向上级有关部门报告，尽量避免人员伤亡和财产损失，并做好有关的善后工作。承包人自行负责其所属范围内的治安保卫工作，如发生任何安全事故，承包人承担负全责， 发包人不承担任何责任。</w:t>
      </w:r>
    </w:p>
    <w:p w14:paraId="28B9DED7">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关于编制施工场地治安管理计划的约定：</w:t>
      </w:r>
      <w:r>
        <w:rPr>
          <w:rFonts w:hint="eastAsia" w:ascii="仿宋" w:hAnsi="仿宋" w:eastAsia="仿宋" w:cs="仿宋"/>
          <w:color w:val="auto"/>
          <w:sz w:val="24"/>
          <w:szCs w:val="24"/>
          <w:highlight w:val="none"/>
          <w:u w:val="single"/>
          <w:lang w:val="en-US" w:eastAsia="zh-CN"/>
        </w:rPr>
        <w:t>开工前2日内编制完成施工场地治安管理计划，并报监理和发包人审核；自承包人进入施工现场之日起，因为承包人的施工行为（包括但不限于施工准备行为、安全防护措施、实际施工行为等）、施工现场的施工设施、设备、材料等造成的承包人人员、财产损害、第三方人员、财产损害的均由承包人无条件承担一切责任。</w:t>
      </w:r>
    </w:p>
    <w:p w14:paraId="78A69C54">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6.1.5 文明施工</w:t>
      </w:r>
    </w:p>
    <w:p w14:paraId="0E1B4257">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合同当事人对文明施工的要求：</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达到新疆维吾尔自治区文明施工要求</w:t>
      </w:r>
      <w:r>
        <w:rPr>
          <w:rFonts w:hint="eastAsia" w:ascii="仿宋" w:hAnsi="仿宋" w:eastAsia="仿宋" w:cs="仿宋"/>
          <w:color w:val="auto"/>
          <w:sz w:val="24"/>
          <w:szCs w:val="24"/>
          <w:highlight w:val="none"/>
          <w:u w:val="single"/>
        </w:rPr>
        <w:t>。</w:t>
      </w:r>
    </w:p>
    <w:p w14:paraId="4B8BADBE">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6.1.6 关于安全文明施工费支付比例和支付期限的约定：</w:t>
      </w:r>
      <w:r>
        <w:rPr>
          <w:rFonts w:hint="eastAsia" w:ascii="仿宋" w:hAnsi="仿宋" w:eastAsia="仿宋" w:cs="仿宋"/>
          <w:color w:val="auto"/>
          <w:sz w:val="24"/>
          <w:szCs w:val="24"/>
          <w:highlight w:val="none"/>
          <w:u w:val="single"/>
        </w:rPr>
        <w:t xml:space="preserve">  执行通用条款 </w:t>
      </w:r>
      <w:r>
        <w:rPr>
          <w:rFonts w:hint="eastAsia" w:ascii="仿宋" w:hAnsi="仿宋" w:eastAsia="仿宋" w:cs="仿宋"/>
          <w:color w:val="auto"/>
          <w:sz w:val="24"/>
          <w:szCs w:val="24"/>
          <w:highlight w:val="none"/>
        </w:rPr>
        <w:t>。</w:t>
      </w:r>
    </w:p>
    <w:p w14:paraId="26D26F85">
      <w:pPr>
        <w:keepNext w:val="0"/>
        <w:keepLines w:val="0"/>
        <w:pageBreakBefore w:val="0"/>
        <w:widowControl w:val="0"/>
        <w:kinsoku/>
        <w:wordWrap/>
        <w:overflowPunct/>
        <w:topLinePunct w:val="0"/>
        <w:bidi w:val="0"/>
        <w:snapToGrid/>
        <w:spacing w:after="120" w:line="440" w:lineRule="exact"/>
        <w:outlineLvl w:val="3"/>
        <w:rPr>
          <w:rFonts w:hint="eastAsia" w:ascii="仿宋" w:hAnsi="仿宋" w:eastAsia="仿宋" w:cs="仿宋"/>
          <w:b/>
          <w:bCs/>
          <w:color w:val="auto"/>
          <w:sz w:val="24"/>
          <w:szCs w:val="24"/>
          <w:highlight w:val="none"/>
        </w:rPr>
      </w:pPr>
      <w:bookmarkStart w:id="739" w:name="_Toc19895"/>
      <w:r>
        <w:rPr>
          <w:rFonts w:hint="eastAsia" w:ascii="仿宋" w:hAnsi="仿宋" w:eastAsia="仿宋" w:cs="仿宋"/>
          <w:b/>
          <w:bCs/>
          <w:color w:val="auto"/>
          <w:sz w:val="24"/>
          <w:szCs w:val="24"/>
          <w:highlight w:val="none"/>
          <w:lang w:val="en-US" w:eastAsia="zh-CN"/>
        </w:rPr>
        <w:t>6.3 扬尘污染防治</w:t>
      </w:r>
      <w:bookmarkEnd w:id="739"/>
      <w:r>
        <w:rPr>
          <w:rFonts w:hint="eastAsia" w:ascii="仿宋" w:hAnsi="仿宋" w:eastAsia="仿宋" w:cs="仿宋"/>
          <w:b/>
          <w:bCs/>
          <w:color w:val="auto"/>
          <w:sz w:val="24"/>
          <w:szCs w:val="24"/>
          <w:highlight w:val="none"/>
          <w:lang w:val="en-US" w:eastAsia="zh-CN"/>
        </w:rPr>
        <w:t xml:space="preserve"> </w:t>
      </w:r>
    </w:p>
    <w:p w14:paraId="17C6BEBF">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6.3.1 项目扬尘污染防治达标目标及相应事项的约定：</w:t>
      </w:r>
      <w:r>
        <w:rPr>
          <w:rFonts w:hint="eastAsia" w:ascii="仿宋" w:hAnsi="仿宋" w:eastAsia="仿宋" w:cs="仿宋"/>
          <w:color w:val="auto"/>
          <w:sz w:val="24"/>
          <w:szCs w:val="24"/>
          <w:highlight w:val="none"/>
          <w:u w:val="single"/>
          <w:lang w:val="en-US" w:eastAsia="zh-CN"/>
        </w:rPr>
        <w:t>要求达到《乌鲁木齐建筑工程施工现场扬尘污染防治实施细则》标准，及甲方对安全文明措施项目的标准和要示执行。</w:t>
      </w:r>
    </w:p>
    <w:bookmarkEnd w:id="724"/>
    <w:bookmarkEnd w:id="725"/>
    <w:bookmarkEnd w:id="726"/>
    <w:bookmarkEnd w:id="727"/>
    <w:bookmarkEnd w:id="728"/>
    <w:bookmarkEnd w:id="729"/>
    <w:bookmarkEnd w:id="730"/>
    <w:p w14:paraId="5062ECEB">
      <w:pPr>
        <w:keepNext w:val="0"/>
        <w:keepLines w:val="0"/>
        <w:pageBreakBefore w:val="0"/>
        <w:widowControl w:val="0"/>
        <w:kinsoku/>
        <w:wordWrap/>
        <w:overflowPunct/>
        <w:topLinePunct w:val="0"/>
        <w:bidi w:val="0"/>
        <w:snapToGrid/>
        <w:spacing w:before="120" w:after="120" w:line="440" w:lineRule="exact"/>
        <w:outlineLvl w:val="2"/>
        <w:rPr>
          <w:rFonts w:hint="eastAsia" w:ascii="仿宋" w:hAnsi="仿宋" w:eastAsia="仿宋" w:cs="仿宋"/>
          <w:b/>
          <w:bCs/>
          <w:color w:val="auto"/>
          <w:sz w:val="24"/>
          <w:szCs w:val="24"/>
          <w:highlight w:val="none"/>
        </w:rPr>
      </w:pPr>
      <w:bookmarkStart w:id="740" w:name="_Toc18098"/>
      <w:bookmarkStart w:id="741" w:name="_Toc351203639"/>
      <w:bookmarkStart w:id="742" w:name="_Toc27911"/>
      <w:bookmarkStart w:id="743" w:name="_Toc10658"/>
      <w:r>
        <w:rPr>
          <w:rFonts w:hint="eastAsia" w:ascii="仿宋" w:hAnsi="仿宋" w:eastAsia="仿宋" w:cs="仿宋"/>
          <w:b/>
          <w:bCs/>
          <w:color w:val="auto"/>
          <w:sz w:val="24"/>
          <w:szCs w:val="24"/>
          <w:highlight w:val="none"/>
        </w:rPr>
        <w:t>7. 工期和进度</w:t>
      </w:r>
      <w:bookmarkEnd w:id="740"/>
      <w:bookmarkEnd w:id="741"/>
      <w:bookmarkEnd w:id="742"/>
      <w:bookmarkEnd w:id="743"/>
    </w:p>
    <w:p w14:paraId="126C4B27">
      <w:pPr>
        <w:keepNext w:val="0"/>
        <w:keepLines w:val="0"/>
        <w:pageBreakBefore w:val="0"/>
        <w:widowControl w:val="0"/>
        <w:kinsoku/>
        <w:wordWrap/>
        <w:overflowPunct/>
        <w:topLinePunct w:val="0"/>
        <w:bidi w:val="0"/>
        <w:snapToGrid/>
        <w:spacing w:after="120" w:line="440" w:lineRule="exact"/>
        <w:outlineLvl w:val="3"/>
        <w:rPr>
          <w:rFonts w:hint="eastAsia" w:ascii="仿宋" w:hAnsi="仿宋" w:eastAsia="仿宋" w:cs="仿宋"/>
          <w:b/>
          <w:bCs/>
          <w:color w:val="auto"/>
          <w:sz w:val="24"/>
          <w:szCs w:val="24"/>
          <w:highlight w:val="none"/>
          <w:lang w:val="en-US" w:eastAsia="zh-CN"/>
        </w:rPr>
      </w:pPr>
      <w:bookmarkStart w:id="744" w:name="_Toc27360"/>
      <w:r>
        <w:rPr>
          <w:rFonts w:hint="eastAsia" w:ascii="仿宋" w:hAnsi="仿宋" w:eastAsia="仿宋" w:cs="仿宋"/>
          <w:b/>
          <w:bCs/>
          <w:color w:val="auto"/>
          <w:sz w:val="24"/>
          <w:szCs w:val="24"/>
          <w:highlight w:val="none"/>
          <w:lang w:val="en-US" w:eastAsia="zh-CN"/>
        </w:rPr>
        <w:t>7.1 施工组织设计</w:t>
      </w:r>
      <w:bookmarkEnd w:id="744"/>
    </w:p>
    <w:p w14:paraId="2034E00F">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7.1.1 合</w:t>
      </w:r>
      <w:r>
        <w:rPr>
          <w:rFonts w:hint="eastAsia" w:ascii="仿宋" w:hAnsi="仿宋" w:eastAsia="仿宋" w:cs="仿宋"/>
          <w:color w:val="auto"/>
          <w:kern w:val="0"/>
          <w:sz w:val="24"/>
          <w:szCs w:val="24"/>
          <w:highlight w:val="none"/>
        </w:rPr>
        <w:t>同当事人约定的施工组织设计应包括的其他内容：</w:t>
      </w:r>
      <w:r>
        <w:rPr>
          <w:rFonts w:hint="eastAsia" w:ascii="仿宋" w:hAnsi="仿宋" w:eastAsia="仿宋" w:cs="仿宋"/>
          <w:color w:val="auto"/>
          <w:sz w:val="24"/>
          <w:szCs w:val="24"/>
          <w:highlight w:val="none"/>
          <w:u w:val="single"/>
        </w:rPr>
        <w:t xml:space="preserve">  执行通用条款   </w:t>
      </w:r>
      <w:r>
        <w:rPr>
          <w:rFonts w:hint="eastAsia" w:ascii="仿宋" w:hAnsi="仿宋" w:eastAsia="仿宋" w:cs="仿宋"/>
          <w:color w:val="auto"/>
          <w:sz w:val="24"/>
          <w:szCs w:val="24"/>
          <w:highlight w:val="none"/>
        </w:rPr>
        <w:t>。</w:t>
      </w:r>
    </w:p>
    <w:p w14:paraId="31F52752">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 xml:space="preserve">7.1.2 </w:t>
      </w:r>
      <w:r>
        <w:rPr>
          <w:rFonts w:hint="eastAsia" w:ascii="仿宋" w:hAnsi="仿宋" w:eastAsia="仿宋" w:cs="仿宋"/>
          <w:color w:val="auto"/>
          <w:kern w:val="0"/>
          <w:sz w:val="24"/>
          <w:szCs w:val="24"/>
          <w:highlight w:val="none"/>
        </w:rPr>
        <w:t>施工组织设计的提交和修改</w:t>
      </w:r>
    </w:p>
    <w:p w14:paraId="50AB91C4">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承包人提交详细施工组织设计的期限的约定：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开工前七日内</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00230889">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发包人和监理人在收到详细的施工组织设计后确认或提出修改意见的期限：</w:t>
      </w:r>
      <w:r>
        <w:rPr>
          <w:rFonts w:hint="eastAsia" w:ascii="仿宋" w:hAnsi="仿宋" w:eastAsia="仿宋" w:cs="仿宋"/>
          <w:color w:val="auto"/>
          <w:sz w:val="24"/>
          <w:szCs w:val="24"/>
          <w:highlight w:val="none"/>
          <w:u w:val="single"/>
        </w:rPr>
        <w:t xml:space="preserve"> 收到后3日内   </w:t>
      </w:r>
    </w:p>
    <w:p w14:paraId="559547EE">
      <w:pPr>
        <w:keepNext w:val="0"/>
        <w:keepLines w:val="0"/>
        <w:pageBreakBefore w:val="0"/>
        <w:widowControl w:val="0"/>
        <w:kinsoku/>
        <w:wordWrap/>
        <w:overflowPunct/>
        <w:topLinePunct w:val="0"/>
        <w:bidi w:val="0"/>
        <w:snapToGrid/>
        <w:spacing w:after="120" w:line="440" w:lineRule="exact"/>
        <w:outlineLvl w:val="3"/>
        <w:rPr>
          <w:rFonts w:hint="eastAsia" w:ascii="仿宋" w:hAnsi="仿宋" w:eastAsia="仿宋" w:cs="仿宋"/>
          <w:b/>
          <w:bCs/>
          <w:color w:val="auto"/>
          <w:sz w:val="24"/>
          <w:szCs w:val="24"/>
          <w:highlight w:val="none"/>
          <w:lang w:val="en-US" w:eastAsia="zh-CN"/>
        </w:rPr>
      </w:pPr>
      <w:bookmarkStart w:id="745" w:name="_Toc12901"/>
      <w:r>
        <w:rPr>
          <w:rFonts w:hint="eastAsia" w:ascii="仿宋" w:hAnsi="仿宋" w:eastAsia="仿宋" w:cs="仿宋"/>
          <w:b/>
          <w:bCs/>
          <w:color w:val="auto"/>
          <w:sz w:val="24"/>
          <w:szCs w:val="24"/>
          <w:highlight w:val="none"/>
          <w:lang w:val="en-US" w:eastAsia="zh-CN"/>
        </w:rPr>
        <w:t>7</w:t>
      </w:r>
      <w:bookmarkStart w:id="746" w:name="_Toc297216173"/>
      <w:bookmarkStart w:id="747" w:name="_Toc297123514"/>
      <w:bookmarkStart w:id="748" w:name="_Toc312677479"/>
      <w:bookmarkStart w:id="749" w:name="_Toc300934966"/>
      <w:bookmarkStart w:id="750" w:name="_Toc303539123"/>
      <w:bookmarkStart w:id="751" w:name="_Toc304295541"/>
      <w:bookmarkStart w:id="752" w:name="_Toc312678005"/>
      <w:r>
        <w:rPr>
          <w:rFonts w:hint="eastAsia" w:ascii="仿宋" w:hAnsi="仿宋" w:eastAsia="仿宋" w:cs="仿宋"/>
          <w:b/>
          <w:bCs/>
          <w:color w:val="auto"/>
          <w:sz w:val="24"/>
          <w:szCs w:val="24"/>
          <w:highlight w:val="none"/>
          <w:lang w:val="en-US" w:eastAsia="zh-CN"/>
        </w:rPr>
        <w:t>.2 施工进度计划</w:t>
      </w:r>
      <w:bookmarkEnd w:id="745"/>
    </w:p>
    <w:p w14:paraId="2D759943">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7.2.2 施工进度计划的修订</w:t>
      </w:r>
    </w:p>
    <w:p w14:paraId="223725F6">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发包人和监理人在收到修订的施工进度计划后确认或提出修改意见的期限：</w:t>
      </w:r>
      <w:r>
        <w:rPr>
          <w:rFonts w:hint="eastAsia" w:ascii="仿宋" w:hAnsi="仿宋" w:eastAsia="仿宋" w:cs="仿宋"/>
          <w:color w:val="auto"/>
          <w:sz w:val="24"/>
          <w:szCs w:val="24"/>
          <w:highlight w:val="none"/>
          <w:u w:val="single"/>
          <w:lang w:val="en-US" w:eastAsia="zh-CN"/>
        </w:rPr>
        <w:t>发包人和监理人应在收到修订的施工进度计划后48小时内完成审核和批准或提出修改意见</w:t>
      </w:r>
      <w:r>
        <w:rPr>
          <w:rFonts w:hint="eastAsia" w:ascii="仿宋" w:hAnsi="仿宋" w:eastAsia="仿宋" w:cs="仿宋"/>
          <w:color w:val="auto"/>
          <w:sz w:val="24"/>
          <w:szCs w:val="24"/>
          <w:highlight w:val="none"/>
          <w:lang w:val="en-US" w:eastAsia="zh-CN"/>
        </w:rPr>
        <w:t xml:space="preserve">。除执行通用合同条款外，还应执行： </w:t>
      </w:r>
    </w:p>
    <w:p w14:paraId="5132207F">
      <w:pPr>
        <w:keepNext w:val="0"/>
        <w:keepLines w:val="0"/>
        <w:pageBreakBefore w:val="0"/>
        <w:widowControl w:val="0"/>
        <w:numPr>
          <w:ilvl w:val="0"/>
          <w:numId w:val="6"/>
        </w:numPr>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承包人必须按批准的进度计划组织施工，接受发包人代表和监理人对工程进度的检查监督，如遇不可抗力，造成工程的实际进度与合同进度计划不符时，承包人应按监理人和发包人代表的指示在3天内提交一份修订的进度计划报送监理人和发包人代表审批。批准后的修订进度计划作为实际实施的合同进度计划。承包人无权就加快进度采取措施提出追加合同价格。</w:t>
      </w:r>
    </w:p>
    <w:p w14:paraId="107035E2">
      <w:pPr>
        <w:keepNext w:val="0"/>
        <w:keepLines w:val="0"/>
        <w:pageBreakBefore w:val="0"/>
        <w:widowControl w:val="0"/>
        <w:numPr>
          <w:ilvl w:val="0"/>
          <w:numId w:val="6"/>
        </w:numPr>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承包人在施工过程中，不允许以任何理由拖延工期。如因承包人问题，造成施工进度计划滞后，承包人均应按监理人和发包人代表的指示，采取有效措施加快工程进度。承包人应在向监理人和发包人代表报送修订进度计划的同时，编制一份赶工措施报告报送监理人和发包人代表审批，加快工程进度措施应以保证工程按期完工为前提调整和修改进度计划。承包人无权因采取此种措施而获得任何追加款项</w:t>
      </w:r>
    </w:p>
    <w:p w14:paraId="06E90643">
      <w:pPr>
        <w:keepNext w:val="0"/>
        <w:keepLines w:val="0"/>
        <w:pageBreakBefore w:val="0"/>
        <w:widowControl w:val="0"/>
        <w:kinsoku/>
        <w:wordWrap/>
        <w:overflowPunct/>
        <w:topLinePunct w:val="0"/>
        <w:bidi w:val="0"/>
        <w:snapToGrid/>
        <w:spacing w:after="120" w:line="440" w:lineRule="exact"/>
        <w:outlineLvl w:val="3"/>
        <w:rPr>
          <w:rFonts w:hint="eastAsia" w:ascii="仿宋" w:hAnsi="仿宋" w:eastAsia="仿宋" w:cs="仿宋"/>
          <w:b/>
          <w:bCs/>
          <w:color w:val="auto"/>
          <w:sz w:val="24"/>
          <w:szCs w:val="24"/>
          <w:highlight w:val="none"/>
          <w:lang w:val="en-US" w:eastAsia="zh-CN"/>
        </w:rPr>
      </w:pPr>
      <w:bookmarkStart w:id="753" w:name="_Toc23380"/>
      <w:r>
        <w:rPr>
          <w:rFonts w:hint="eastAsia" w:ascii="仿宋" w:hAnsi="仿宋" w:eastAsia="仿宋" w:cs="仿宋"/>
          <w:b/>
          <w:bCs/>
          <w:color w:val="auto"/>
          <w:sz w:val="24"/>
          <w:szCs w:val="24"/>
          <w:highlight w:val="none"/>
          <w:lang w:val="en-US" w:eastAsia="zh-CN"/>
        </w:rPr>
        <w:t>7.3 开工</w:t>
      </w:r>
      <w:bookmarkEnd w:id="753"/>
    </w:p>
    <w:p w14:paraId="03C8AAA9">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7.3.1 开工准备</w:t>
      </w:r>
    </w:p>
    <w:p w14:paraId="5AC12FC8">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关于承包人提交</w:t>
      </w:r>
      <w:r>
        <w:rPr>
          <w:rFonts w:hint="eastAsia" w:ascii="仿宋" w:hAnsi="仿宋" w:eastAsia="仿宋" w:cs="仿宋"/>
          <w:color w:val="auto"/>
          <w:kern w:val="0"/>
          <w:sz w:val="24"/>
          <w:szCs w:val="24"/>
          <w:highlight w:val="none"/>
        </w:rPr>
        <w:t>工程开工报审表的期限：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开工前3</w:t>
      </w:r>
      <w:r>
        <w:rPr>
          <w:rFonts w:hint="eastAsia" w:ascii="仿宋" w:hAnsi="仿宋" w:eastAsia="仿宋" w:cs="仿宋"/>
          <w:color w:val="auto"/>
          <w:sz w:val="24"/>
          <w:szCs w:val="24"/>
          <w:highlight w:val="none"/>
          <w:u w:val="single"/>
        </w:rPr>
        <w:t>日内</w:t>
      </w:r>
      <w:r>
        <w:rPr>
          <w:rFonts w:hint="eastAsia" w:ascii="仿宋" w:hAnsi="仿宋" w:eastAsia="仿宋" w:cs="仿宋"/>
          <w:color w:val="auto"/>
          <w:sz w:val="24"/>
          <w:szCs w:val="24"/>
          <w:highlight w:val="none"/>
          <w:u w:val="single"/>
          <w:lang w:val="en-US" w:eastAsia="zh-CN"/>
        </w:rPr>
        <w:t>完成</w:t>
      </w:r>
      <w:r>
        <w:rPr>
          <w:rFonts w:hint="eastAsia" w:ascii="仿宋" w:hAnsi="仿宋" w:eastAsia="仿宋" w:cs="仿宋"/>
          <w:color w:val="auto"/>
          <w:sz w:val="24"/>
          <w:szCs w:val="24"/>
          <w:highlight w:val="none"/>
        </w:rPr>
        <w:t>。</w:t>
      </w:r>
    </w:p>
    <w:p w14:paraId="1BF206D1">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关于发包人应完成的其他开工准备工作及期限：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开工前3</w:t>
      </w:r>
      <w:r>
        <w:rPr>
          <w:rFonts w:hint="eastAsia" w:ascii="仿宋" w:hAnsi="仿宋" w:eastAsia="仿宋" w:cs="仿宋"/>
          <w:color w:val="auto"/>
          <w:sz w:val="24"/>
          <w:szCs w:val="24"/>
          <w:highlight w:val="none"/>
          <w:u w:val="single"/>
        </w:rPr>
        <w:t>日内</w:t>
      </w:r>
      <w:r>
        <w:rPr>
          <w:rFonts w:hint="eastAsia" w:ascii="仿宋" w:hAnsi="仿宋" w:eastAsia="仿宋" w:cs="仿宋"/>
          <w:color w:val="auto"/>
          <w:sz w:val="24"/>
          <w:szCs w:val="24"/>
          <w:highlight w:val="none"/>
          <w:u w:val="single"/>
          <w:lang w:val="en-US" w:eastAsia="zh-CN"/>
        </w:rPr>
        <w:t>完成</w:t>
      </w:r>
      <w:r>
        <w:rPr>
          <w:rFonts w:hint="eastAsia" w:ascii="仿宋" w:hAnsi="仿宋" w:eastAsia="仿宋" w:cs="仿宋"/>
          <w:color w:val="auto"/>
          <w:sz w:val="24"/>
          <w:szCs w:val="24"/>
          <w:highlight w:val="none"/>
        </w:rPr>
        <w:t>。</w:t>
      </w:r>
    </w:p>
    <w:p w14:paraId="34841EFC">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关于承包人应完成的其他开工准备工作及期限：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开工前3</w:t>
      </w:r>
      <w:r>
        <w:rPr>
          <w:rFonts w:hint="eastAsia" w:ascii="仿宋" w:hAnsi="仿宋" w:eastAsia="仿宋" w:cs="仿宋"/>
          <w:color w:val="auto"/>
          <w:sz w:val="24"/>
          <w:szCs w:val="24"/>
          <w:highlight w:val="none"/>
          <w:u w:val="single"/>
        </w:rPr>
        <w:t>日内</w:t>
      </w:r>
      <w:r>
        <w:rPr>
          <w:rFonts w:hint="eastAsia" w:ascii="仿宋" w:hAnsi="仿宋" w:eastAsia="仿宋" w:cs="仿宋"/>
          <w:color w:val="auto"/>
          <w:sz w:val="24"/>
          <w:szCs w:val="24"/>
          <w:highlight w:val="none"/>
          <w:u w:val="single"/>
          <w:lang w:val="en-US" w:eastAsia="zh-CN"/>
        </w:rPr>
        <w:t>完成</w:t>
      </w:r>
      <w:r>
        <w:rPr>
          <w:rFonts w:hint="eastAsia" w:ascii="仿宋" w:hAnsi="仿宋" w:eastAsia="仿宋" w:cs="仿宋"/>
          <w:color w:val="auto"/>
          <w:sz w:val="24"/>
          <w:szCs w:val="24"/>
          <w:highlight w:val="none"/>
        </w:rPr>
        <w:t>。</w:t>
      </w:r>
    </w:p>
    <w:p w14:paraId="08961B09">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7.3.2开工通知</w:t>
      </w:r>
    </w:p>
    <w:p w14:paraId="09DCD6B4">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因发包人原因造成监理人未能在计划开工日期之日起</w:t>
      </w:r>
      <w:r>
        <w:rPr>
          <w:rFonts w:hint="eastAsia" w:ascii="仿宋" w:hAnsi="仿宋" w:eastAsia="仿宋" w:cs="仿宋"/>
          <w:color w:val="auto"/>
          <w:sz w:val="24"/>
          <w:szCs w:val="24"/>
          <w:highlight w:val="none"/>
          <w:u w:val="single"/>
        </w:rPr>
        <w:t xml:space="preserve"> 90 </w:t>
      </w:r>
      <w:r>
        <w:rPr>
          <w:rFonts w:hint="eastAsia" w:ascii="仿宋" w:hAnsi="仿宋" w:eastAsia="仿宋" w:cs="仿宋"/>
          <w:color w:val="auto"/>
          <w:sz w:val="24"/>
          <w:szCs w:val="24"/>
          <w:highlight w:val="none"/>
        </w:rPr>
        <w:t>天内发出开工通知的，承包人有权提出价格调整要求，或者解除合同。</w:t>
      </w:r>
    </w:p>
    <w:bookmarkEnd w:id="746"/>
    <w:bookmarkEnd w:id="747"/>
    <w:bookmarkEnd w:id="748"/>
    <w:bookmarkEnd w:id="749"/>
    <w:bookmarkEnd w:id="750"/>
    <w:bookmarkEnd w:id="751"/>
    <w:bookmarkEnd w:id="752"/>
    <w:p w14:paraId="674CF2CB">
      <w:pPr>
        <w:keepNext w:val="0"/>
        <w:keepLines w:val="0"/>
        <w:pageBreakBefore w:val="0"/>
        <w:widowControl w:val="0"/>
        <w:kinsoku/>
        <w:wordWrap/>
        <w:overflowPunct/>
        <w:topLinePunct w:val="0"/>
        <w:bidi w:val="0"/>
        <w:snapToGrid/>
        <w:spacing w:after="120" w:line="440" w:lineRule="exact"/>
        <w:outlineLvl w:val="3"/>
        <w:rPr>
          <w:rFonts w:hint="eastAsia" w:ascii="仿宋" w:hAnsi="仿宋" w:eastAsia="仿宋" w:cs="仿宋"/>
          <w:b/>
          <w:bCs/>
          <w:color w:val="auto"/>
          <w:sz w:val="24"/>
          <w:szCs w:val="24"/>
          <w:highlight w:val="none"/>
          <w:lang w:val="en-US" w:eastAsia="zh-CN"/>
        </w:rPr>
      </w:pPr>
      <w:bookmarkStart w:id="754" w:name="_Toc18882"/>
      <w:r>
        <w:rPr>
          <w:rFonts w:hint="eastAsia" w:ascii="仿宋" w:hAnsi="仿宋" w:eastAsia="仿宋" w:cs="仿宋"/>
          <w:b/>
          <w:bCs/>
          <w:color w:val="auto"/>
          <w:sz w:val="24"/>
          <w:szCs w:val="24"/>
          <w:highlight w:val="none"/>
          <w:lang w:val="en-US" w:eastAsia="zh-CN"/>
        </w:rPr>
        <w:t>7.4 测量放线</w:t>
      </w:r>
      <w:bookmarkEnd w:id="754"/>
    </w:p>
    <w:p w14:paraId="1605F175">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7.4.1发包人通过监理人向承包人提供测量基准点、基准线和水准点及其书面资料的期限：</w:t>
      </w:r>
      <w:r>
        <w:rPr>
          <w:rFonts w:hint="eastAsia" w:ascii="仿宋" w:hAnsi="仿宋" w:eastAsia="仿宋" w:cs="仿宋"/>
          <w:color w:val="auto"/>
          <w:sz w:val="24"/>
          <w:szCs w:val="24"/>
          <w:highlight w:val="none"/>
          <w:u w:val="single"/>
        </w:rPr>
        <w:t xml:space="preserve"> 开工前</w:t>
      </w:r>
      <w:r>
        <w:rPr>
          <w:rFonts w:hint="eastAsia" w:ascii="仿宋" w:hAnsi="仿宋" w:eastAsia="仿宋" w:cs="仿宋"/>
          <w:color w:val="auto"/>
          <w:sz w:val="24"/>
          <w:szCs w:val="24"/>
          <w:highlight w:val="none"/>
          <w:u w:val="single"/>
          <w:lang w:val="en-US" w:eastAsia="zh-CN"/>
        </w:rPr>
        <w:t>3</w:t>
      </w:r>
      <w:r>
        <w:rPr>
          <w:rFonts w:hint="eastAsia" w:ascii="仿宋" w:hAnsi="仿宋" w:eastAsia="仿宋" w:cs="仿宋"/>
          <w:color w:val="auto"/>
          <w:sz w:val="24"/>
          <w:szCs w:val="24"/>
          <w:highlight w:val="none"/>
          <w:u w:val="single"/>
        </w:rPr>
        <w:t xml:space="preserve">日内到现场进行交接     </w:t>
      </w:r>
      <w:r>
        <w:rPr>
          <w:rFonts w:hint="eastAsia" w:ascii="仿宋" w:hAnsi="仿宋" w:eastAsia="仿宋" w:cs="仿宋"/>
          <w:color w:val="auto"/>
          <w:sz w:val="24"/>
          <w:szCs w:val="24"/>
          <w:highlight w:val="none"/>
        </w:rPr>
        <w:t>。</w:t>
      </w:r>
    </w:p>
    <w:p w14:paraId="4C6F7431">
      <w:pPr>
        <w:keepNext w:val="0"/>
        <w:keepLines w:val="0"/>
        <w:pageBreakBefore w:val="0"/>
        <w:widowControl w:val="0"/>
        <w:kinsoku/>
        <w:wordWrap/>
        <w:overflowPunct/>
        <w:topLinePunct w:val="0"/>
        <w:bidi w:val="0"/>
        <w:snapToGrid/>
        <w:spacing w:after="120" w:line="440" w:lineRule="exact"/>
        <w:outlineLvl w:val="3"/>
        <w:rPr>
          <w:rFonts w:hint="eastAsia" w:ascii="仿宋" w:hAnsi="仿宋" w:eastAsia="仿宋" w:cs="仿宋"/>
          <w:b/>
          <w:bCs/>
          <w:color w:val="auto"/>
          <w:sz w:val="24"/>
          <w:szCs w:val="24"/>
          <w:highlight w:val="none"/>
          <w:lang w:val="en-US" w:eastAsia="zh-CN"/>
        </w:rPr>
      </w:pPr>
      <w:bookmarkStart w:id="755" w:name="_Toc15731"/>
      <w:r>
        <w:rPr>
          <w:rFonts w:hint="eastAsia" w:ascii="仿宋" w:hAnsi="仿宋" w:eastAsia="仿宋" w:cs="仿宋"/>
          <w:b/>
          <w:bCs/>
          <w:color w:val="auto"/>
          <w:sz w:val="24"/>
          <w:szCs w:val="24"/>
          <w:highlight w:val="none"/>
          <w:lang w:val="en-US" w:eastAsia="zh-CN"/>
        </w:rPr>
        <w:t>7</w:t>
      </w:r>
      <w:bookmarkStart w:id="756" w:name="_Toc312677484"/>
      <w:bookmarkStart w:id="757" w:name="_Toc304295546"/>
      <w:bookmarkStart w:id="758" w:name="_Toc312678010"/>
      <w:bookmarkStart w:id="759" w:name="_Toc303539125"/>
      <w:bookmarkStart w:id="760" w:name="_Toc297216175"/>
      <w:bookmarkStart w:id="761" w:name="_Toc297123516"/>
      <w:bookmarkStart w:id="762" w:name="_Toc300934968"/>
      <w:r>
        <w:rPr>
          <w:rFonts w:hint="eastAsia" w:ascii="仿宋" w:hAnsi="仿宋" w:eastAsia="仿宋" w:cs="仿宋"/>
          <w:b/>
          <w:bCs/>
          <w:color w:val="auto"/>
          <w:sz w:val="24"/>
          <w:szCs w:val="24"/>
          <w:highlight w:val="none"/>
          <w:lang w:val="en-US" w:eastAsia="zh-CN"/>
        </w:rPr>
        <w:t>.5 工期延误</w:t>
      </w:r>
      <w:bookmarkEnd w:id="755"/>
    </w:p>
    <w:bookmarkEnd w:id="756"/>
    <w:bookmarkEnd w:id="757"/>
    <w:bookmarkEnd w:id="758"/>
    <w:bookmarkEnd w:id="759"/>
    <w:bookmarkEnd w:id="760"/>
    <w:bookmarkEnd w:id="761"/>
    <w:bookmarkEnd w:id="762"/>
    <w:p w14:paraId="55E0C45C">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7.5.1 因发包人原因导致工期延误</w:t>
      </w:r>
    </w:p>
    <w:p w14:paraId="1E253B92">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（7）因发包人原因导致工期延误的其他情形：</w:t>
      </w:r>
      <w:r>
        <w:rPr>
          <w:rFonts w:hint="eastAsia" w:ascii="仿宋" w:hAnsi="仿宋" w:eastAsia="仿宋" w:cs="仿宋"/>
          <w:color w:val="auto"/>
          <w:sz w:val="24"/>
          <w:szCs w:val="24"/>
          <w:highlight w:val="none"/>
          <w:u w:val="single"/>
          <w:lang w:val="en-US" w:eastAsia="zh-CN"/>
        </w:rPr>
        <w:t>重大设计变更；政策处理问题影响施工进度；此延误工期须在发现后七天内办理签证，逾期不予认可；其他特殊原因。</w:t>
      </w:r>
    </w:p>
    <w:p w14:paraId="51280DD8">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bookmarkStart w:id="763" w:name="_Toc312678012"/>
      <w:bookmarkStart w:id="764" w:name="_Toc312677486"/>
      <w:bookmarkStart w:id="765" w:name="_Toc318581169"/>
      <w:bookmarkStart w:id="766" w:name="_Toc303539127"/>
      <w:bookmarkStart w:id="767" w:name="_Toc304295548"/>
      <w:bookmarkStart w:id="768" w:name="_Toc300934970"/>
      <w:bookmarkStart w:id="769" w:name="_Toc297123518"/>
      <w:bookmarkStart w:id="770" w:name="_Toc297216177"/>
      <w:r>
        <w:rPr>
          <w:rFonts w:hint="eastAsia" w:ascii="仿宋" w:hAnsi="仿宋" w:eastAsia="仿宋" w:cs="仿宋"/>
          <w:color w:val="auto"/>
          <w:sz w:val="24"/>
          <w:szCs w:val="24"/>
          <w:highlight w:val="none"/>
        </w:rPr>
        <w:t>.5.2 因承包人原因导致工期延误</w:t>
      </w:r>
    </w:p>
    <w:bookmarkEnd w:id="763"/>
    <w:bookmarkEnd w:id="764"/>
    <w:bookmarkEnd w:id="765"/>
    <w:p w14:paraId="6512DD3C">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w:t>
      </w:r>
      <w:bookmarkStart w:id="771" w:name="_Toc312677487"/>
      <w:bookmarkStart w:id="772" w:name="_Toc312678013"/>
      <w:bookmarkStart w:id="773" w:name="_Toc318581170"/>
      <w:r>
        <w:rPr>
          <w:rFonts w:hint="eastAsia" w:ascii="仿宋" w:hAnsi="仿宋" w:eastAsia="仿宋" w:cs="仿宋"/>
          <w:color w:val="auto"/>
          <w:sz w:val="24"/>
          <w:szCs w:val="24"/>
          <w:highlight w:val="none"/>
        </w:rPr>
        <w:t>承包人原因造成工期延误，逾期竣工违约金的计算方法为：</w:t>
      </w:r>
      <w:r>
        <w:rPr>
          <w:rFonts w:hint="eastAsia" w:ascii="仿宋" w:hAnsi="仿宋" w:eastAsia="仿宋" w:cs="仿宋"/>
          <w:color w:val="auto"/>
          <w:sz w:val="24"/>
          <w:szCs w:val="24"/>
          <w:highlight w:val="none"/>
          <w:u w:val="single"/>
          <w:lang w:val="en-US" w:eastAsia="zh-CN"/>
        </w:rPr>
        <w:t>工期每延误一天支付甲方 10000.00 元/天的违约金</w:t>
      </w:r>
      <w:r>
        <w:rPr>
          <w:rFonts w:hint="eastAsia" w:ascii="仿宋" w:hAnsi="仿宋" w:eastAsia="仿宋" w:cs="仿宋"/>
          <w:color w:val="auto"/>
          <w:sz w:val="24"/>
          <w:szCs w:val="24"/>
          <w:highlight w:val="none"/>
        </w:rPr>
        <w:t>。</w:t>
      </w:r>
      <w:bookmarkEnd w:id="766"/>
      <w:bookmarkEnd w:id="767"/>
      <w:bookmarkEnd w:id="768"/>
      <w:bookmarkEnd w:id="769"/>
      <w:bookmarkEnd w:id="770"/>
      <w:bookmarkEnd w:id="771"/>
      <w:bookmarkEnd w:id="772"/>
    </w:p>
    <w:bookmarkEnd w:id="773"/>
    <w:p w14:paraId="0FBD28FC">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因承包人原因造成工期延误，逾</w:t>
      </w:r>
      <w:bookmarkStart w:id="774" w:name="_Toc318581171"/>
      <w:bookmarkStart w:id="775" w:name="_Toc312678014"/>
      <w:r>
        <w:rPr>
          <w:rFonts w:hint="eastAsia" w:ascii="仿宋" w:hAnsi="仿宋" w:eastAsia="仿宋" w:cs="仿宋"/>
          <w:color w:val="auto"/>
          <w:sz w:val="24"/>
          <w:szCs w:val="24"/>
          <w:highlight w:val="none"/>
        </w:rPr>
        <w:t>期竣工违约金的上限：</w:t>
      </w:r>
      <w:r>
        <w:rPr>
          <w:rFonts w:hint="eastAsia" w:ascii="仿宋" w:hAnsi="仿宋" w:eastAsia="仿宋" w:cs="仿宋"/>
          <w:color w:val="auto"/>
          <w:sz w:val="24"/>
          <w:szCs w:val="24"/>
          <w:highlight w:val="none"/>
          <w:u w:val="single"/>
        </w:rPr>
        <w:t xml:space="preserve"> 签约合同价款金额的5%</w:t>
      </w:r>
      <w:r>
        <w:rPr>
          <w:rFonts w:hint="eastAsia" w:ascii="仿宋" w:hAnsi="仿宋" w:eastAsia="仿宋" w:cs="仿宋"/>
          <w:color w:val="auto"/>
          <w:sz w:val="24"/>
          <w:szCs w:val="24"/>
          <w:highlight w:val="none"/>
        </w:rPr>
        <w:t>。</w:t>
      </w:r>
    </w:p>
    <w:bookmarkEnd w:id="774"/>
    <w:bookmarkEnd w:id="775"/>
    <w:p w14:paraId="13D76814">
      <w:pPr>
        <w:keepNext w:val="0"/>
        <w:keepLines w:val="0"/>
        <w:pageBreakBefore w:val="0"/>
        <w:widowControl w:val="0"/>
        <w:kinsoku/>
        <w:wordWrap/>
        <w:overflowPunct/>
        <w:topLinePunct w:val="0"/>
        <w:bidi w:val="0"/>
        <w:snapToGrid/>
        <w:spacing w:after="120" w:line="440" w:lineRule="exact"/>
        <w:outlineLvl w:val="3"/>
        <w:rPr>
          <w:rFonts w:hint="eastAsia" w:ascii="仿宋" w:hAnsi="仿宋" w:eastAsia="仿宋" w:cs="仿宋"/>
          <w:b/>
          <w:bCs/>
          <w:color w:val="auto"/>
          <w:sz w:val="24"/>
          <w:szCs w:val="24"/>
          <w:highlight w:val="none"/>
          <w:lang w:val="en-US" w:eastAsia="zh-CN"/>
        </w:rPr>
      </w:pPr>
      <w:bookmarkStart w:id="776" w:name="_Toc2998"/>
      <w:r>
        <w:rPr>
          <w:rFonts w:hint="eastAsia" w:ascii="仿宋" w:hAnsi="仿宋" w:eastAsia="仿宋" w:cs="仿宋"/>
          <w:b/>
          <w:bCs/>
          <w:color w:val="auto"/>
          <w:sz w:val="24"/>
          <w:szCs w:val="24"/>
          <w:highlight w:val="none"/>
          <w:lang w:val="en-US" w:eastAsia="zh-CN"/>
        </w:rPr>
        <w:t>7</w:t>
      </w:r>
      <w:bookmarkStart w:id="777" w:name="_Toc297216178"/>
      <w:bookmarkStart w:id="778" w:name="_Toc297123519"/>
      <w:bookmarkStart w:id="779" w:name="_Toc303539128"/>
      <w:bookmarkStart w:id="780" w:name="_Toc304295549"/>
      <w:bookmarkStart w:id="781" w:name="_Toc300934971"/>
      <w:bookmarkStart w:id="782" w:name="_Toc312678015"/>
      <w:r>
        <w:rPr>
          <w:rFonts w:hint="eastAsia" w:ascii="仿宋" w:hAnsi="仿宋" w:eastAsia="仿宋" w:cs="仿宋"/>
          <w:b/>
          <w:bCs/>
          <w:color w:val="auto"/>
          <w:sz w:val="24"/>
          <w:szCs w:val="24"/>
          <w:highlight w:val="none"/>
          <w:lang w:val="en-US" w:eastAsia="zh-CN"/>
        </w:rPr>
        <w:t>.6 不</w:t>
      </w:r>
      <w:bookmarkEnd w:id="777"/>
      <w:bookmarkEnd w:id="778"/>
      <w:bookmarkEnd w:id="779"/>
      <w:bookmarkEnd w:id="780"/>
      <w:bookmarkEnd w:id="781"/>
      <w:bookmarkEnd w:id="782"/>
      <w:r>
        <w:rPr>
          <w:rFonts w:hint="eastAsia" w:ascii="仿宋" w:hAnsi="仿宋" w:eastAsia="仿宋" w:cs="仿宋"/>
          <w:b/>
          <w:bCs/>
          <w:color w:val="auto"/>
          <w:sz w:val="24"/>
          <w:szCs w:val="24"/>
          <w:highlight w:val="none"/>
          <w:lang w:val="en-US" w:eastAsia="zh-CN"/>
        </w:rPr>
        <w:t>利物质条件</w:t>
      </w:r>
      <w:bookmarkEnd w:id="776"/>
    </w:p>
    <w:p w14:paraId="63201EF6">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bookmarkStart w:id="783" w:name="_Toc303539129"/>
      <w:bookmarkStart w:id="784" w:name="_Toc318581172"/>
      <w:bookmarkStart w:id="785" w:name="_Toc297216179"/>
      <w:bookmarkStart w:id="786" w:name="_Toc297123520"/>
      <w:bookmarkStart w:id="787" w:name="_Toc304295550"/>
      <w:bookmarkStart w:id="788" w:name="_Toc300934972"/>
      <w:bookmarkStart w:id="789" w:name="_Toc312678016"/>
      <w:r>
        <w:rPr>
          <w:rFonts w:hint="eastAsia" w:ascii="仿宋" w:hAnsi="仿宋" w:eastAsia="仿宋" w:cs="仿宋"/>
          <w:color w:val="auto"/>
          <w:sz w:val="24"/>
          <w:szCs w:val="24"/>
          <w:highlight w:val="none"/>
        </w:rPr>
        <w:t>不利物质条件的其他情形和有关约定：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bookmarkEnd w:id="783"/>
    <w:bookmarkEnd w:id="784"/>
    <w:bookmarkEnd w:id="785"/>
    <w:bookmarkEnd w:id="786"/>
    <w:bookmarkEnd w:id="787"/>
    <w:bookmarkEnd w:id="788"/>
    <w:bookmarkEnd w:id="789"/>
    <w:p w14:paraId="719F6841">
      <w:pPr>
        <w:keepNext w:val="0"/>
        <w:keepLines w:val="0"/>
        <w:pageBreakBefore w:val="0"/>
        <w:widowControl w:val="0"/>
        <w:kinsoku/>
        <w:wordWrap/>
        <w:overflowPunct/>
        <w:topLinePunct w:val="0"/>
        <w:bidi w:val="0"/>
        <w:snapToGrid/>
        <w:spacing w:after="120" w:line="440" w:lineRule="exact"/>
        <w:outlineLvl w:val="3"/>
        <w:rPr>
          <w:rFonts w:hint="eastAsia" w:ascii="仿宋" w:hAnsi="仿宋" w:eastAsia="仿宋" w:cs="仿宋"/>
          <w:b/>
          <w:bCs/>
          <w:color w:val="auto"/>
          <w:sz w:val="24"/>
          <w:szCs w:val="24"/>
          <w:highlight w:val="none"/>
          <w:lang w:val="en-US" w:eastAsia="zh-CN"/>
        </w:rPr>
      </w:pPr>
      <w:bookmarkStart w:id="790" w:name="_Toc22443"/>
      <w:r>
        <w:rPr>
          <w:rFonts w:hint="eastAsia" w:ascii="仿宋" w:hAnsi="仿宋" w:eastAsia="仿宋" w:cs="仿宋"/>
          <w:b/>
          <w:bCs/>
          <w:color w:val="auto"/>
          <w:sz w:val="24"/>
          <w:szCs w:val="24"/>
          <w:highlight w:val="none"/>
          <w:lang w:val="en-US" w:eastAsia="zh-CN"/>
        </w:rPr>
        <w:t>7</w:t>
      </w:r>
      <w:bookmarkStart w:id="791" w:name="_Toc297216180"/>
      <w:bookmarkStart w:id="792" w:name="_Toc304295551"/>
      <w:bookmarkStart w:id="793" w:name="_Toc312678017"/>
      <w:bookmarkStart w:id="794" w:name="_Toc303539130"/>
      <w:bookmarkStart w:id="795" w:name="_Toc300934973"/>
      <w:bookmarkStart w:id="796" w:name="_Toc297123521"/>
      <w:r>
        <w:rPr>
          <w:rFonts w:hint="eastAsia" w:ascii="仿宋" w:hAnsi="仿宋" w:eastAsia="仿宋" w:cs="仿宋"/>
          <w:b/>
          <w:bCs/>
          <w:color w:val="auto"/>
          <w:sz w:val="24"/>
          <w:szCs w:val="24"/>
          <w:highlight w:val="none"/>
          <w:lang w:val="en-US" w:eastAsia="zh-CN"/>
        </w:rPr>
        <w:t>.7异常恶劣的气候条件</w:t>
      </w:r>
      <w:bookmarkEnd w:id="790"/>
    </w:p>
    <w:bookmarkEnd w:id="791"/>
    <w:bookmarkEnd w:id="792"/>
    <w:bookmarkEnd w:id="793"/>
    <w:bookmarkEnd w:id="794"/>
    <w:bookmarkEnd w:id="795"/>
    <w:bookmarkEnd w:id="796"/>
    <w:p w14:paraId="1D193EA3">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发包人和承包人同意以下情形视为异常恶劣的气候条件：</w:t>
      </w:r>
      <w:r>
        <w:rPr>
          <w:rFonts w:hint="eastAsia" w:ascii="仿宋" w:hAnsi="仿宋" w:eastAsia="仿宋" w:cs="仿宋"/>
          <w:color w:val="auto"/>
          <w:sz w:val="24"/>
          <w:szCs w:val="24"/>
          <w:highlight w:val="none"/>
          <w:u w:val="single"/>
        </w:rPr>
        <w:t>以当地政府或相关管理部门发布的停工通知为准</w:t>
      </w:r>
      <w:r>
        <w:rPr>
          <w:rFonts w:hint="eastAsia" w:ascii="仿宋" w:hAnsi="仿宋" w:eastAsia="仿宋" w:cs="仿宋"/>
          <w:color w:val="auto"/>
          <w:sz w:val="24"/>
          <w:szCs w:val="24"/>
          <w:highlight w:val="none"/>
        </w:rPr>
        <w:t>；</w:t>
      </w:r>
    </w:p>
    <w:p w14:paraId="1C4DC18C">
      <w:pPr>
        <w:keepNext w:val="0"/>
        <w:keepLines w:val="0"/>
        <w:pageBreakBefore w:val="0"/>
        <w:widowControl w:val="0"/>
        <w:kinsoku/>
        <w:wordWrap/>
        <w:overflowPunct/>
        <w:topLinePunct w:val="0"/>
        <w:bidi w:val="0"/>
        <w:snapToGrid/>
        <w:spacing w:after="120" w:line="440" w:lineRule="exact"/>
        <w:ind w:firstLine="480" w:firstLineChars="200"/>
        <w:rPr>
          <w:rFonts w:hint="eastAsia" w:ascii="仿宋" w:hAnsi="仿宋" w:eastAsia="仿宋" w:cs="仿宋"/>
          <w:color w:val="auto"/>
          <w:sz w:val="24"/>
          <w:szCs w:val="24"/>
          <w:highlight w:val="none"/>
        </w:rPr>
      </w:pPr>
      <w:bookmarkStart w:id="797" w:name="_Toc24002"/>
      <w:bookmarkStart w:id="798" w:name="_Toc5867"/>
      <w:r>
        <w:rPr>
          <w:rFonts w:hint="eastAsia" w:ascii="仿宋" w:hAnsi="仿宋" w:eastAsia="仿宋" w:cs="仿宋"/>
          <w:color w:val="auto"/>
          <w:sz w:val="24"/>
          <w:szCs w:val="24"/>
          <w:highlight w:val="none"/>
        </w:rPr>
        <w:t>7.9 提前竣工的奖励</w:t>
      </w:r>
      <w:bookmarkEnd w:id="797"/>
      <w:bookmarkEnd w:id="798"/>
    </w:p>
    <w:p w14:paraId="7876B322">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7.9.2提前竣工的奖励：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13BD4DF6">
      <w:pPr>
        <w:keepNext w:val="0"/>
        <w:keepLines w:val="0"/>
        <w:pageBreakBefore w:val="0"/>
        <w:widowControl w:val="0"/>
        <w:kinsoku/>
        <w:wordWrap/>
        <w:overflowPunct/>
        <w:topLinePunct w:val="0"/>
        <w:bidi w:val="0"/>
        <w:snapToGrid/>
        <w:spacing w:before="120" w:after="120" w:line="440" w:lineRule="exact"/>
        <w:outlineLvl w:val="2"/>
        <w:rPr>
          <w:rFonts w:hint="eastAsia" w:ascii="仿宋" w:hAnsi="仿宋" w:eastAsia="仿宋" w:cs="仿宋"/>
          <w:b/>
          <w:bCs/>
          <w:color w:val="auto"/>
          <w:sz w:val="24"/>
          <w:szCs w:val="24"/>
          <w:highlight w:val="none"/>
        </w:rPr>
      </w:pPr>
      <w:bookmarkStart w:id="799" w:name="_Toc351203640"/>
      <w:bookmarkStart w:id="800" w:name="_Toc20678"/>
      <w:bookmarkStart w:id="801" w:name="_Toc23036"/>
      <w:bookmarkStart w:id="802" w:name="_Toc7084"/>
      <w:r>
        <w:rPr>
          <w:rFonts w:hint="eastAsia" w:ascii="仿宋" w:hAnsi="仿宋" w:eastAsia="仿宋" w:cs="仿宋"/>
          <w:b/>
          <w:bCs/>
          <w:color w:val="auto"/>
          <w:sz w:val="24"/>
          <w:szCs w:val="24"/>
          <w:highlight w:val="none"/>
        </w:rPr>
        <w:t>8. 材料与设备</w:t>
      </w:r>
      <w:bookmarkEnd w:id="799"/>
      <w:bookmarkEnd w:id="800"/>
      <w:bookmarkEnd w:id="801"/>
      <w:bookmarkEnd w:id="802"/>
    </w:p>
    <w:bookmarkEnd w:id="711"/>
    <w:bookmarkEnd w:id="712"/>
    <w:bookmarkEnd w:id="713"/>
    <w:bookmarkEnd w:id="714"/>
    <w:bookmarkEnd w:id="715"/>
    <w:bookmarkEnd w:id="716"/>
    <w:bookmarkEnd w:id="717"/>
    <w:bookmarkEnd w:id="718"/>
    <w:bookmarkEnd w:id="719"/>
    <w:bookmarkEnd w:id="720"/>
    <w:p w14:paraId="1B660C1F">
      <w:pPr>
        <w:keepNext w:val="0"/>
        <w:keepLines w:val="0"/>
        <w:pageBreakBefore w:val="0"/>
        <w:widowControl w:val="0"/>
        <w:kinsoku/>
        <w:wordWrap/>
        <w:overflowPunct/>
        <w:topLinePunct w:val="0"/>
        <w:bidi w:val="0"/>
        <w:snapToGrid/>
        <w:spacing w:after="120" w:line="440" w:lineRule="exact"/>
        <w:outlineLvl w:val="3"/>
        <w:rPr>
          <w:rFonts w:hint="eastAsia" w:ascii="仿宋" w:hAnsi="仿宋" w:eastAsia="仿宋" w:cs="仿宋"/>
          <w:b/>
          <w:bCs/>
          <w:color w:val="auto"/>
          <w:sz w:val="24"/>
          <w:szCs w:val="24"/>
          <w:highlight w:val="none"/>
          <w:lang w:val="en-US" w:eastAsia="zh-CN"/>
        </w:rPr>
      </w:pPr>
      <w:bookmarkStart w:id="803" w:name="_Toc16680"/>
      <w:r>
        <w:rPr>
          <w:rFonts w:hint="eastAsia" w:ascii="仿宋" w:hAnsi="仿宋" w:eastAsia="仿宋" w:cs="仿宋"/>
          <w:b/>
          <w:bCs/>
          <w:color w:val="auto"/>
          <w:sz w:val="24"/>
          <w:szCs w:val="24"/>
          <w:highlight w:val="none"/>
          <w:lang w:val="en-US" w:eastAsia="zh-CN"/>
        </w:rPr>
        <w:t>8</w:t>
      </w:r>
      <w:bookmarkStart w:id="804" w:name="_Toc297123527"/>
      <w:bookmarkStart w:id="805" w:name="_Toc297048353"/>
      <w:bookmarkStart w:id="806" w:name="_Toc312678019"/>
      <w:bookmarkStart w:id="807" w:name="_Toc297120467"/>
      <w:bookmarkStart w:id="808" w:name="_Toc312677493"/>
      <w:bookmarkStart w:id="809" w:name="_Toc296944506"/>
      <w:bookmarkStart w:id="810" w:name="_Toc292559372"/>
      <w:bookmarkStart w:id="811" w:name="_Toc296346668"/>
      <w:bookmarkStart w:id="812" w:name="_Toc296347166"/>
      <w:bookmarkStart w:id="813" w:name="_Toc303539136"/>
      <w:bookmarkStart w:id="814" w:name="_Toc297216186"/>
      <w:bookmarkStart w:id="815" w:name="_Toc304295556"/>
      <w:bookmarkStart w:id="816" w:name="_Toc280868654"/>
      <w:bookmarkStart w:id="817" w:name="_Toc296891207"/>
      <w:bookmarkStart w:id="818" w:name="_Toc296503167"/>
      <w:bookmarkStart w:id="819" w:name="_Toc292559877"/>
      <w:bookmarkStart w:id="820" w:name="_Toc300934979"/>
      <w:bookmarkStart w:id="821" w:name="_Toc296890995"/>
      <w:bookmarkStart w:id="822" w:name="_Toc267251424"/>
      <w:bookmarkStart w:id="823" w:name="_Toc280868656"/>
      <w:bookmarkStart w:id="824" w:name="_Toc280868655"/>
      <w:r>
        <w:rPr>
          <w:rFonts w:hint="eastAsia" w:ascii="仿宋" w:hAnsi="仿宋" w:eastAsia="仿宋" w:cs="仿宋"/>
          <w:b/>
          <w:bCs/>
          <w:color w:val="auto"/>
          <w:sz w:val="24"/>
          <w:szCs w:val="24"/>
          <w:highlight w:val="none"/>
          <w:lang w:val="en-US" w:eastAsia="zh-CN"/>
        </w:rPr>
        <w:t>.4材料与工程设备的保管与使用</w:t>
      </w:r>
      <w:bookmarkEnd w:id="803"/>
    </w:p>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14:paraId="22D73666">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bookmarkStart w:id="825" w:name="_Toc292559373"/>
      <w:bookmarkStart w:id="826" w:name="_Toc292559878"/>
      <w:bookmarkStart w:id="827" w:name="_Toc318581173"/>
      <w:bookmarkStart w:id="828" w:name="_Toc297123528"/>
      <w:bookmarkStart w:id="829" w:name="_Toc297216187"/>
      <w:bookmarkStart w:id="830" w:name="_Toc303539137"/>
      <w:bookmarkStart w:id="831" w:name="_Toc296347167"/>
      <w:bookmarkStart w:id="832" w:name="_Toc296503168"/>
      <w:bookmarkStart w:id="833" w:name="_Toc296891208"/>
      <w:bookmarkStart w:id="834" w:name="_Toc297120468"/>
      <w:bookmarkStart w:id="835" w:name="_Toc312678020"/>
      <w:bookmarkStart w:id="836" w:name="_Toc297048354"/>
      <w:bookmarkStart w:id="837" w:name="_Toc300934980"/>
      <w:bookmarkStart w:id="838" w:name="_Toc296944507"/>
      <w:bookmarkStart w:id="839" w:name="_Toc296346669"/>
      <w:bookmarkStart w:id="840" w:name="_Toc312677494"/>
      <w:bookmarkStart w:id="841" w:name="_Toc296890996"/>
      <w:bookmarkStart w:id="842" w:name="_Toc304295557"/>
      <w:r>
        <w:rPr>
          <w:rFonts w:hint="eastAsia" w:ascii="仿宋" w:hAnsi="仿宋" w:eastAsia="仿宋" w:cs="仿宋"/>
          <w:color w:val="auto"/>
          <w:sz w:val="24"/>
          <w:szCs w:val="24"/>
          <w:highlight w:val="none"/>
        </w:rPr>
        <w:t>.4.1发包人供应的材料设备的保管费用的承担：</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由承包人承担</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bookmarkEnd w:id="825"/>
      <w:bookmarkEnd w:id="826"/>
    </w:p>
    <w:p w14:paraId="1A5E7425">
      <w:pPr>
        <w:keepNext w:val="0"/>
        <w:keepLines w:val="0"/>
        <w:pageBreakBefore w:val="0"/>
        <w:widowControl w:val="0"/>
        <w:kinsoku/>
        <w:wordWrap/>
        <w:overflowPunct/>
        <w:topLinePunct w:val="0"/>
        <w:bidi w:val="0"/>
        <w:snapToGrid/>
        <w:spacing w:after="120" w:line="440" w:lineRule="exact"/>
        <w:outlineLvl w:val="3"/>
        <w:rPr>
          <w:rFonts w:hint="eastAsia" w:ascii="仿宋" w:hAnsi="仿宋" w:eastAsia="仿宋" w:cs="仿宋"/>
          <w:b/>
          <w:bCs/>
          <w:color w:val="auto"/>
          <w:sz w:val="24"/>
          <w:szCs w:val="24"/>
          <w:highlight w:val="none"/>
          <w:lang w:val="en-US" w:eastAsia="zh-CN"/>
        </w:rPr>
      </w:pPr>
      <w:bookmarkStart w:id="843" w:name="_Toc32096"/>
      <w:bookmarkStart w:id="844" w:name="_Toc7993"/>
      <w:bookmarkStart w:id="845" w:name="_Toc3842"/>
      <w:r>
        <w:rPr>
          <w:rFonts w:hint="eastAsia" w:ascii="仿宋" w:hAnsi="仿宋" w:eastAsia="仿宋" w:cs="仿宋"/>
          <w:b/>
          <w:bCs/>
          <w:color w:val="auto"/>
          <w:sz w:val="24"/>
          <w:szCs w:val="24"/>
          <w:highlight w:val="none"/>
          <w:lang w:val="en-US" w:eastAsia="zh-CN"/>
        </w:rPr>
        <w:t>8.6 样品</w:t>
      </w:r>
      <w:bookmarkEnd w:id="843"/>
      <w:bookmarkEnd w:id="844"/>
      <w:bookmarkEnd w:id="845"/>
    </w:p>
    <w:p w14:paraId="6979D3D0">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8.6.1</w:t>
      </w:r>
      <w:r>
        <w:rPr>
          <w:rFonts w:hint="eastAsia" w:ascii="仿宋" w:hAnsi="仿宋" w:eastAsia="仿宋" w:cs="仿宋"/>
          <w:color w:val="auto"/>
          <w:kern w:val="0"/>
          <w:sz w:val="24"/>
          <w:szCs w:val="24"/>
          <w:highlight w:val="none"/>
        </w:rPr>
        <w:tab/>
      </w:r>
      <w:r>
        <w:rPr>
          <w:rFonts w:hint="eastAsia" w:ascii="仿宋" w:hAnsi="仿宋" w:eastAsia="仿宋" w:cs="仿宋"/>
          <w:color w:val="auto"/>
          <w:kern w:val="0"/>
          <w:sz w:val="24"/>
          <w:szCs w:val="24"/>
          <w:highlight w:val="none"/>
        </w:rPr>
        <w:t>样品的报送与封存</w:t>
      </w:r>
    </w:p>
    <w:p w14:paraId="195BE494">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需要承包人报送样品的材料或工程设备，样品的种类、名称、规格、数量要求：</w:t>
      </w:r>
      <w:r>
        <w:rPr>
          <w:rFonts w:hint="eastAsia" w:ascii="仿宋" w:hAnsi="仿宋" w:eastAsia="仿宋" w:cs="仿宋"/>
          <w:color w:val="auto"/>
          <w:sz w:val="24"/>
          <w:szCs w:val="24"/>
          <w:highlight w:val="none"/>
          <w:u w:val="single"/>
          <w:lang w:val="en-US" w:eastAsia="zh-CN"/>
        </w:rPr>
        <w:t>按管理部门要求和发包人要求确定</w:t>
      </w:r>
      <w:r>
        <w:rPr>
          <w:rFonts w:hint="eastAsia" w:ascii="仿宋" w:hAnsi="仿宋" w:eastAsia="仿宋" w:cs="仿宋"/>
          <w:color w:val="auto"/>
          <w:sz w:val="24"/>
          <w:szCs w:val="24"/>
          <w:highlight w:val="none"/>
        </w:rPr>
        <w:t>。</w:t>
      </w:r>
    </w:p>
    <w:p w14:paraId="51E16CB3">
      <w:pPr>
        <w:keepNext w:val="0"/>
        <w:keepLines w:val="0"/>
        <w:pageBreakBefore w:val="0"/>
        <w:widowControl w:val="0"/>
        <w:kinsoku/>
        <w:wordWrap/>
        <w:overflowPunct/>
        <w:topLinePunct w:val="0"/>
        <w:bidi w:val="0"/>
        <w:snapToGrid/>
        <w:spacing w:after="120" w:line="440" w:lineRule="exact"/>
        <w:outlineLvl w:val="3"/>
        <w:rPr>
          <w:rFonts w:hint="eastAsia" w:ascii="仿宋" w:hAnsi="仿宋" w:eastAsia="仿宋" w:cs="仿宋"/>
          <w:b/>
          <w:bCs/>
          <w:color w:val="auto"/>
          <w:sz w:val="24"/>
          <w:szCs w:val="24"/>
          <w:highlight w:val="none"/>
          <w:lang w:val="en-US" w:eastAsia="zh-CN"/>
        </w:rPr>
      </w:pPr>
      <w:bookmarkStart w:id="846" w:name="_Toc28793"/>
      <w:bookmarkStart w:id="847" w:name="_Toc23337"/>
      <w:r>
        <w:rPr>
          <w:rFonts w:hint="eastAsia" w:ascii="仿宋" w:hAnsi="仿宋" w:eastAsia="仿宋" w:cs="仿宋"/>
          <w:b/>
          <w:bCs/>
          <w:color w:val="auto"/>
          <w:sz w:val="24"/>
          <w:szCs w:val="24"/>
          <w:highlight w:val="none"/>
          <w:lang w:val="en-US" w:eastAsia="zh-CN"/>
        </w:rPr>
        <w:t>8.8 施工设备和临时设施</w:t>
      </w:r>
      <w:bookmarkEnd w:id="846"/>
      <w:bookmarkEnd w:id="847"/>
    </w:p>
    <w:p w14:paraId="4C9F9967">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8.8.1 承包人提供的施工设备和临时设施</w:t>
      </w:r>
    </w:p>
    <w:p w14:paraId="43B2CCF1">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关于修建临时设施费用承担的约定：</w:t>
      </w:r>
      <w:r>
        <w:rPr>
          <w:rFonts w:hint="eastAsia" w:ascii="仿宋" w:hAnsi="仿宋" w:eastAsia="仿宋" w:cs="仿宋"/>
          <w:color w:val="auto"/>
          <w:sz w:val="24"/>
          <w:szCs w:val="24"/>
          <w:highlight w:val="none"/>
          <w:u w:val="single"/>
        </w:rPr>
        <w:t xml:space="preserve">  由承包人承担  </w:t>
      </w:r>
      <w:r>
        <w:rPr>
          <w:rFonts w:hint="eastAsia" w:ascii="仿宋" w:hAnsi="仿宋" w:eastAsia="仿宋" w:cs="仿宋"/>
          <w:color w:val="auto"/>
          <w:sz w:val="24"/>
          <w:szCs w:val="24"/>
          <w:highlight w:val="none"/>
        </w:rPr>
        <w:t>。</w:t>
      </w:r>
    </w:p>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p w14:paraId="7CCA6ACF">
      <w:pPr>
        <w:keepNext w:val="0"/>
        <w:keepLines w:val="0"/>
        <w:pageBreakBefore w:val="0"/>
        <w:widowControl w:val="0"/>
        <w:kinsoku/>
        <w:wordWrap/>
        <w:overflowPunct/>
        <w:topLinePunct w:val="0"/>
        <w:bidi w:val="0"/>
        <w:snapToGrid/>
        <w:spacing w:before="120" w:after="120" w:line="440" w:lineRule="exact"/>
        <w:outlineLvl w:val="2"/>
        <w:rPr>
          <w:rFonts w:hint="eastAsia" w:ascii="仿宋" w:hAnsi="仿宋" w:eastAsia="仿宋" w:cs="仿宋"/>
          <w:b/>
          <w:bCs/>
          <w:color w:val="auto"/>
          <w:sz w:val="24"/>
          <w:szCs w:val="24"/>
          <w:highlight w:val="none"/>
        </w:rPr>
      </w:pPr>
      <w:bookmarkStart w:id="848" w:name="_Toc15448"/>
      <w:bookmarkStart w:id="849" w:name="_Toc10451"/>
      <w:bookmarkStart w:id="850" w:name="_Toc1997"/>
      <w:bookmarkStart w:id="851" w:name="_Toc351203641"/>
      <w:r>
        <w:rPr>
          <w:rFonts w:hint="eastAsia" w:ascii="仿宋" w:hAnsi="仿宋" w:eastAsia="仿宋" w:cs="仿宋"/>
          <w:b/>
          <w:bCs/>
          <w:color w:val="auto"/>
          <w:sz w:val="24"/>
          <w:szCs w:val="24"/>
          <w:highlight w:val="none"/>
        </w:rPr>
        <w:t>9</w:t>
      </w:r>
      <w:bookmarkEnd w:id="822"/>
      <w:bookmarkEnd w:id="823"/>
      <w:bookmarkEnd w:id="824"/>
      <w:bookmarkStart w:id="852" w:name="_Toc312677495"/>
      <w:bookmarkStart w:id="853" w:name="_Toc297216192"/>
      <w:bookmarkStart w:id="854" w:name="_Toc312678021"/>
      <w:bookmarkStart w:id="855" w:name="_Toc304295559"/>
      <w:bookmarkStart w:id="856" w:name="_Toc300934982"/>
      <w:bookmarkStart w:id="857" w:name="_Toc297123533"/>
      <w:bookmarkStart w:id="858" w:name="_Toc303539139"/>
      <w:bookmarkStart w:id="859" w:name="_Toc296891001"/>
      <w:bookmarkStart w:id="860" w:name="_Toc296891213"/>
      <w:bookmarkStart w:id="861" w:name="_Toc267251428"/>
      <w:bookmarkStart w:id="862" w:name="_Toc296347172"/>
      <w:bookmarkStart w:id="863" w:name="_Toc296503173"/>
      <w:bookmarkStart w:id="864" w:name="_Toc292559883"/>
      <w:bookmarkStart w:id="865" w:name="_Toc292559378"/>
      <w:bookmarkStart w:id="866" w:name="_Toc297048359"/>
      <w:bookmarkStart w:id="867" w:name="_Toc297120473"/>
      <w:bookmarkStart w:id="868" w:name="_Toc296944512"/>
      <w:bookmarkStart w:id="869" w:name="_Toc296346674"/>
      <w:bookmarkStart w:id="870" w:name="_Toc267251427"/>
      <w:r>
        <w:rPr>
          <w:rFonts w:hint="eastAsia" w:ascii="仿宋" w:hAnsi="仿宋" w:eastAsia="仿宋" w:cs="仿宋"/>
          <w:b/>
          <w:bCs/>
          <w:color w:val="auto"/>
          <w:sz w:val="24"/>
          <w:szCs w:val="24"/>
          <w:highlight w:val="none"/>
        </w:rPr>
        <w:t>. 试验与检验</w:t>
      </w:r>
      <w:bookmarkEnd w:id="848"/>
      <w:bookmarkEnd w:id="849"/>
      <w:bookmarkEnd w:id="850"/>
      <w:bookmarkEnd w:id="851"/>
    </w:p>
    <w:bookmarkEnd w:id="852"/>
    <w:bookmarkEnd w:id="853"/>
    <w:bookmarkEnd w:id="854"/>
    <w:bookmarkEnd w:id="855"/>
    <w:bookmarkEnd w:id="856"/>
    <w:bookmarkEnd w:id="857"/>
    <w:bookmarkEnd w:id="858"/>
    <w:p w14:paraId="5E897F81">
      <w:pPr>
        <w:keepNext w:val="0"/>
        <w:keepLines w:val="0"/>
        <w:pageBreakBefore w:val="0"/>
        <w:widowControl w:val="0"/>
        <w:kinsoku/>
        <w:wordWrap/>
        <w:overflowPunct/>
        <w:topLinePunct w:val="0"/>
        <w:bidi w:val="0"/>
        <w:snapToGrid/>
        <w:spacing w:after="120" w:line="440" w:lineRule="exact"/>
        <w:outlineLvl w:val="3"/>
        <w:rPr>
          <w:rFonts w:hint="eastAsia" w:ascii="仿宋" w:hAnsi="仿宋" w:eastAsia="仿宋" w:cs="仿宋"/>
          <w:b/>
          <w:bCs/>
          <w:color w:val="auto"/>
          <w:sz w:val="24"/>
          <w:szCs w:val="24"/>
          <w:highlight w:val="none"/>
          <w:lang w:val="en-US" w:eastAsia="zh-CN"/>
        </w:rPr>
      </w:pPr>
      <w:bookmarkStart w:id="871" w:name="_Toc30794"/>
      <w:r>
        <w:rPr>
          <w:rFonts w:hint="eastAsia" w:ascii="仿宋" w:hAnsi="仿宋" w:eastAsia="仿宋" w:cs="仿宋"/>
          <w:b/>
          <w:bCs/>
          <w:color w:val="auto"/>
          <w:sz w:val="24"/>
          <w:szCs w:val="24"/>
          <w:highlight w:val="none"/>
          <w:lang w:val="en-US" w:eastAsia="zh-CN"/>
        </w:rPr>
        <w:t>9</w:t>
      </w:r>
      <w:bookmarkStart w:id="872" w:name="_Toc312677496"/>
      <w:bookmarkStart w:id="873" w:name="_Toc304295560"/>
      <w:bookmarkStart w:id="874" w:name="_Toc297123534"/>
      <w:bookmarkStart w:id="875" w:name="_Toc303539140"/>
      <w:bookmarkStart w:id="876" w:name="_Toc300934983"/>
      <w:bookmarkStart w:id="877" w:name="_Toc312678022"/>
      <w:bookmarkStart w:id="878" w:name="_Toc297216193"/>
      <w:r>
        <w:rPr>
          <w:rFonts w:hint="eastAsia" w:ascii="仿宋" w:hAnsi="仿宋" w:eastAsia="仿宋" w:cs="仿宋"/>
          <w:b/>
          <w:bCs/>
          <w:color w:val="auto"/>
          <w:sz w:val="24"/>
          <w:szCs w:val="24"/>
          <w:highlight w:val="none"/>
          <w:lang w:val="en-US" w:eastAsia="zh-CN"/>
        </w:rPr>
        <w:t>.1试验设备与试验人员</w:t>
      </w:r>
      <w:bookmarkEnd w:id="871"/>
    </w:p>
    <w:bookmarkEnd w:id="872"/>
    <w:bookmarkEnd w:id="873"/>
    <w:bookmarkEnd w:id="874"/>
    <w:bookmarkEnd w:id="875"/>
    <w:bookmarkEnd w:id="876"/>
    <w:bookmarkEnd w:id="877"/>
    <w:bookmarkEnd w:id="878"/>
    <w:p w14:paraId="3EE63F86">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bookmarkStart w:id="879" w:name="_Toc303539141"/>
      <w:bookmarkStart w:id="880" w:name="_Toc297216194"/>
      <w:bookmarkStart w:id="881" w:name="_Toc312677497"/>
      <w:bookmarkStart w:id="882" w:name="_Toc297123535"/>
      <w:bookmarkStart w:id="883" w:name="_Toc300934984"/>
      <w:bookmarkStart w:id="884" w:name="_Toc312678023"/>
      <w:bookmarkStart w:id="885" w:name="_Toc304295561"/>
      <w:bookmarkStart w:id="886" w:name="_Toc318581174"/>
      <w:r>
        <w:rPr>
          <w:rFonts w:hint="eastAsia" w:ascii="仿宋" w:hAnsi="仿宋" w:eastAsia="仿宋" w:cs="仿宋"/>
          <w:color w:val="auto"/>
          <w:sz w:val="24"/>
          <w:szCs w:val="24"/>
          <w:highlight w:val="none"/>
        </w:rPr>
        <w:t>.1.2 试验设备</w:t>
      </w:r>
    </w:p>
    <w:p w14:paraId="25F6FFD1">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施工现场需要配置的试验场所：</w:t>
      </w:r>
      <w:bookmarkEnd w:id="879"/>
      <w:bookmarkEnd w:id="880"/>
      <w:bookmarkEnd w:id="881"/>
      <w:bookmarkEnd w:id="882"/>
      <w:bookmarkEnd w:id="883"/>
      <w:bookmarkEnd w:id="884"/>
      <w:bookmarkEnd w:id="885"/>
      <w:bookmarkStart w:id="887" w:name="_Toc304295562"/>
      <w:bookmarkStart w:id="888" w:name="_Toc303539142"/>
      <w:bookmarkStart w:id="889" w:name="_Toc297123536"/>
      <w:bookmarkStart w:id="890" w:name="_Toc297216195"/>
      <w:bookmarkStart w:id="891" w:name="_Toc300934985"/>
      <w:bookmarkStart w:id="892" w:name="_Toc312678024"/>
      <w:bookmarkStart w:id="893" w:name="_Toc312677498"/>
      <w:r>
        <w:rPr>
          <w:rFonts w:hint="eastAsia" w:ascii="仿宋" w:hAnsi="仿宋" w:eastAsia="仿宋" w:cs="仿宋"/>
          <w:color w:val="auto"/>
          <w:sz w:val="24"/>
          <w:szCs w:val="24"/>
          <w:highlight w:val="none"/>
          <w:u w:val="single"/>
          <w:lang w:val="en-US" w:eastAsia="zh-CN"/>
        </w:rPr>
        <w:t>按照国家、自治区、乌鲁木齐市相关规定配置</w:t>
      </w:r>
      <w:r>
        <w:rPr>
          <w:rFonts w:hint="eastAsia" w:ascii="仿宋" w:hAnsi="仿宋" w:eastAsia="仿宋" w:cs="仿宋"/>
          <w:color w:val="auto"/>
          <w:sz w:val="24"/>
          <w:szCs w:val="24"/>
          <w:highlight w:val="none"/>
        </w:rPr>
        <w:t xml:space="preserve">。 </w:t>
      </w:r>
    </w:p>
    <w:p w14:paraId="7ECAA51D">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施工现场需要配备的试验设备：</w:t>
      </w:r>
      <w:r>
        <w:rPr>
          <w:rFonts w:hint="eastAsia" w:ascii="仿宋" w:hAnsi="仿宋" w:eastAsia="仿宋" w:cs="仿宋"/>
          <w:color w:val="auto"/>
          <w:sz w:val="24"/>
          <w:szCs w:val="24"/>
          <w:highlight w:val="none"/>
          <w:u w:val="single"/>
          <w:lang w:val="en-US" w:eastAsia="zh-CN"/>
        </w:rPr>
        <w:t>按照国家、自治区、乌鲁木齐市相关规定配置</w:t>
      </w:r>
      <w:r>
        <w:rPr>
          <w:rFonts w:hint="eastAsia" w:ascii="仿宋" w:hAnsi="仿宋" w:eastAsia="仿宋" w:cs="仿宋"/>
          <w:color w:val="auto"/>
          <w:sz w:val="24"/>
          <w:szCs w:val="24"/>
          <w:highlight w:val="none"/>
        </w:rPr>
        <w:t>。</w:t>
      </w:r>
    </w:p>
    <w:p w14:paraId="414AC488">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施工现场需要具备的其他试验条件：</w:t>
      </w:r>
      <w:r>
        <w:rPr>
          <w:rFonts w:hint="eastAsia" w:ascii="仿宋" w:hAnsi="仿宋" w:eastAsia="仿宋" w:cs="仿宋"/>
          <w:color w:val="auto"/>
          <w:sz w:val="24"/>
          <w:szCs w:val="24"/>
          <w:highlight w:val="none"/>
          <w:u w:val="single"/>
          <w:lang w:val="en-US" w:eastAsia="zh-CN"/>
        </w:rPr>
        <w:t>按照国家、自治区、乌鲁木齐市相关规定配置</w:t>
      </w:r>
      <w:r>
        <w:rPr>
          <w:rFonts w:hint="eastAsia" w:ascii="仿宋" w:hAnsi="仿宋" w:eastAsia="仿宋" w:cs="仿宋"/>
          <w:color w:val="auto"/>
          <w:sz w:val="24"/>
          <w:szCs w:val="24"/>
          <w:highlight w:val="none"/>
        </w:rPr>
        <w:t>。</w:t>
      </w:r>
    </w:p>
    <w:p w14:paraId="1545BD87">
      <w:pPr>
        <w:keepNext w:val="0"/>
        <w:keepLines w:val="0"/>
        <w:pageBreakBefore w:val="0"/>
        <w:widowControl w:val="0"/>
        <w:kinsoku/>
        <w:wordWrap/>
        <w:overflowPunct/>
        <w:topLinePunct w:val="0"/>
        <w:bidi w:val="0"/>
        <w:snapToGrid/>
        <w:spacing w:after="120" w:line="440" w:lineRule="exact"/>
        <w:outlineLvl w:val="3"/>
        <w:rPr>
          <w:rFonts w:hint="eastAsia" w:ascii="仿宋" w:hAnsi="仿宋" w:eastAsia="仿宋" w:cs="仿宋"/>
          <w:b/>
          <w:bCs/>
          <w:color w:val="auto"/>
          <w:sz w:val="24"/>
          <w:szCs w:val="24"/>
          <w:highlight w:val="none"/>
          <w:lang w:val="en-US" w:eastAsia="zh-CN"/>
        </w:rPr>
      </w:pPr>
      <w:bookmarkStart w:id="894" w:name="_Toc15445"/>
      <w:bookmarkStart w:id="895" w:name="_Toc8830"/>
      <w:bookmarkStart w:id="896" w:name="_Toc21843"/>
      <w:r>
        <w:rPr>
          <w:rFonts w:hint="eastAsia" w:ascii="仿宋" w:hAnsi="仿宋" w:eastAsia="仿宋" w:cs="仿宋"/>
          <w:b/>
          <w:bCs/>
          <w:color w:val="auto"/>
          <w:sz w:val="24"/>
          <w:szCs w:val="24"/>
          <w:highlight w:val="none"/>
          <w:lang w:val="en-US" w:eastAsia="zh-CN"/>
        </w:rPr>
        <w:t>9.4 现场工艺试验</w:t>
      </w:r>
      <w:bookmarkEnd w:id="894"/>
      <w:bookmarkEnd w:id="895"/>
      <w:bookmarkEnd w:id="896"/>
      <w:r>
        <w:rPr>
          <w:rFonts w:hint="eastAsia" w:ascii="仿宋" w:hAnsi="仿宋" w:eastAsia="仿宋" w:cs="仿宋"/>
          <w:b/>
          <w:bCs/>
          <w:color w:val="auto"/>
          <w:sz w:val="24"/>
          <w:szCs w:val="24"/>
          <w:highlight w:val="none"/>
          <w:lang w:val="en-US" w:eastAsia="zh-CN"/>
        </w:rPr>
        <w:t xml:space="preserve"> </w:t>
      </w:r>
    </w:p>
    <w:p w14:paraId="209DEFA3">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现场工艺试验的有关约定：</w:t>
      </w:r>
      <w:r>
        <w:rPr>
          <w:rFonts w:hint="eastAsia" w:ascii="仿宋" w:hAnsi="仿宋" w:eastAsia="仿宋" w:cs="仿宋"/>
          <w:color w:val="auto"/>
          <w:sz w:val="24"/>
          <w:szCs w:val="24"/>
          <w:highlight w:val="none"/>
          <w:u w:val="single"/>
        </w:rPr>
        <w:t xml:space="preserve">  监理人指示  </w:t>
      </w:r>
      <w:r>
        <w:rPr>
          <w:rFonts w:hint="eastAsia" w:ascii="仿宋" w:hAnsi="仿宋" w:eastAsia="仿宋" w:cs="仿宋"/>
          <w:color w:val="auto"/>
          <w:sz w:val="24"/>
          <w:szCs w:val="24"/>
          <w:highlight w:val="none"/>
        </w:rPr>
        <w:t>。</w:t>
      </w:r>
    </w:p>
    <w:bookmarkEnd w:id="886"/>
    <w:bookmarkEnd w:id="887"/>
    <w:bookmarkEnd w:id="888"/>
    <w:bookmarkEnd w:id="889"/>
    <w:bookmarkEnd w:id="890"/>
    <w:bookmarkEnd w:id="891"/>
    <w:bookmarkEnd w:id="892"/>
    <w:bookmarkEnd w:id="893"/>
    <w:p w14:paraId="4235DEB9">
      <w:pPr>
        <w:keepNext w:val="0"/>
        <w:keepLines w:val="0"/>
        <w:pageBreakBefore w:val="0"/>
        <w:widowControl w:val="0"/>
        <w:kinsoku/>
        <w:wordWrap/>
        <w:overflowPunct/>
        <w:topLinePunct w:val="0"/>
        <w:bidi w:val="0"/>
        <w:snapToGrid/>
        <w:spacing w:before="120" w:after="120" w:line="440" w:lineRule="exact"/>
        <w:outlineLvl w:val="2"/>
        <w:rPr>
          <w:rFonts w:hint="eastAsia" w:ascii="仿宋" w:hAnsi="仿宋" w:eastAsia="仿宋" w:cs="仿宋"/>
          <w:b/>
          <w:bCs/>
          <w:color w:val="auto"/>
          <w:sz w:val="24"/>
          <w:szCs w:val="24"/>
          <w:highlight w:val="none"/>
        </w:rPr>
      </w:pPr>
      <w:bookmarkStart w:id="897" w:name="_Toc17626"/>
      <w:bookmarkStart w:id="898" w:name="_Toc24150"/>
      <w:bookmarkStart w:id="899" w:name="_Toc22284"/>
      <w:bookmarkStart w:id="900" w:name="_Toc351203642"/>
      <w:r>
        <w:rPr>
          <w:rFonts w:hint="eastAsia" w:ascii="仿宋" w:hAnsi="仿宋" w:eastAsia="仿宋" w:cs="仿宋"/>
          <w:b/>
          <w:bCs/>
          <w:color w:val="auto"/>
          <w:sz w:val="24"/>
          <w:szCs w:val="24"/>
          <w:highlight w:val="none"/>
        </w:rPr>
        <w:t>1</w:t>
      </w:r>
      <w:bookmarkEnd w:id="859"/>
      <w:bookmarkEnd w:id="860"/>
      <w:bookmarkEnd w:id="861"/>
      <w:bookmarkEnd w:id="862"/>
      <w:bookmarkEnd w:id="863"/>
      <w:bookmarkEnd w:id="864"/>
      <w:bookmarkEnd w:id="865"/>
      <w:bookmarkEnd w:id="866"/>
      <w:bookmarkEnd w:id="867"/>
      <w:bookmarkEnd w:id="868"/>
      <w:bookmarkEnd w:id="869"/>
      <w:bookmarkEnd w:id="870"/>
      <w:bookmarkStart w:id="901" w:name="_Toc296346694"/>
      <w:bookmarkStart w:id="902" w:name="_Toc292559398"/>
      <w:bookmarkStart w:id="903" w:name="_Toc300934989"/>
      <w:bookmarkStart w:id="904" w:name="_Toc296347192"/>
      <w:bookmarkStart w:id="905" w:name="_Toc304295566"/>
      <w:bookmarkStart w:id="906" w:name="_Toc292559903"/>
      <w:bookmarkStart w:id="907" w:name="_Toc296503193"/>
      <w:bookmarkStart w:id="908" w:name="_Toc296891233"/>
      <w:bookmarkStart w:id="909" w:name="_Toc297048379"/>
      <w:bookmarkStart w:id="910" w:name="_Toc296944532"/>
      <w:bookmarkStart w:id="911" w:name="_Toc297216199"/>
      <w:bookmarkStart w:id="912" w:name="_Toc297123540"/>
      <w:bookmarkStart w:id="913" w:name="_Toc303539146"/>
      <w:bookmarkStart w:id="914" w:name="_Toc297120493"/>
      <w:bookmarkStart w:id="915" w:name="_Toc296891021"/>
      <w:bookmarkStart w:id="916" w:name="_Toc312678025"/>
      <w:bookmarkStart w:id="917" w:name="_Toc312677499"/>
      <w:bookmarkStart w:id="918" w:name="_Toc267251435"/>
      <w:bookmarkStart w:id="919" w:name="_Toc267251440"/>
      <w:bookmarkStart w:id="920" w:name="_Toc267251433"/>
      <w:bookmarkStart w:id="921" w:name="_Toc267251441"/>
      <w:bookmarkStart w:id="922" w:name="_Toc267251439"/>
      <w:bookmarkStart w:id="923" w:name="_Toc267251437"/>
      <w:bookmarkStart w:id="924" w:name="_Toc267251442"/>
      <w:r>
        <w:rPr>
          <w:rFonts w:hint="eastAsia" w:ascii="仿宋" w:hAnsi="仿宋" w:eastAsia="仿宋" w:cs="仿宋"/>
          <w:b/>
          <w:bCs/>
          <w:color w:val="auto"/>
          <w:sz w:val="24"/>
          <w:szCs w:val="24"/>
          <w:highlight w:val="none"/>
        </w:rPr>
        <w:t>0. 变更</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p>
    <w:bookmarkEnd w:id="916"/>
    <w:bookmarkEnd w:id="917"/>
    <w:p w14:paraId="197E6884">
      <w:pPr>
        <w:keepNext w:val="0"/>
        <w:keepLines w:val="0"/>
        <w:pageBreakBefore w:val="0"/>
        <w:widowControl w:val="0"/>
        <w:kinsoku/>
        <w:wordWrap/>
        <w:overflowPunct/>
        <w:topLinePunct w:val="0"/>
        <w:bidi w:val="0"/>
        <w:snapToGrid/>
        <w:spacing w:after="120" w:line="440" w:lineRule="exact"/>
        <w:outlineLvl w:val="3"/>
        <w:rPr>
          <w:rFonts w:hint="eastAsia" w:ascii="仿宋" w:hAnsi="仿宋" w:eastAsia="仿宋" w:cs="仿宋"/>
          <w:b/>
          <w:bCs/>
          <w:color w:val="auto"/>
          <w:sz w:val="24"/>
          <w:szCs w:val="24"/>
          <w:highlight w:val="none"/>
          <w:lang w:val="en-US" w:eastAsia="zh-CN"/>
        </w:rPr>
      </w:pPr>
      <w:bookmarkStart w:id="925" w:name="_Toc11723"/>
      <w:r>
        <w:rPr>
          <w:rFonts w:hint="eastAsia" w:ascii="仿宋" w:hAnsi="仿宋" w:eastAsia="仿宋" w:cs="仿宋"/>
          <w:b/>
          <w:bCs/>
          <w:color w:val="auto"/>
          <w:sz w:val="24"/>
          <w:szCs w:val="24"/>
          <w:highlight w:val="none"/>
          <w:lang w:val="en-US" w:eastAsia="zh-CN"/>
        </w:rPr>
        <w:t>1</w:t>
      </w:r>
      <w:bookmarkStart w:id="926" w:name="_Toc304295567"/>
      <w:bookmarkStart w:id="927" w:name="_Toc296346695"/>
      <w:bookmarkStart w:id="928" w:name="_Toc296944533"/>
      <w:bookmarkStart w:id="929" w:name="_Toc297120494"/>
      <w:bookmarkStart w:id="930" w:name="_Toc296503194"/>
      <w:bookmarkStart w:id="931" w:name="_Toc292559904"/>
      <w:bookmarkStart w:id="932" w:name="_Toc300934990"/>
      <w:bookmarkStart w:id="933" w:name="_Toc292559399"/>
      <w:bookmarkStart w:id="934" w:name="_Toc303539147"/>
      <w:bookmarkStart w:id="935" w:name="_Toc312678026"/>
      <w:bookmarkStart w:id="936" w:name="_Toc296891234"/>
      <w:bookmarkStart w:id="937" w:name="_Toc312677500"/>
      <w:bookmarkStart w:id="938" w:name="_Toc297123541"/>
      <w:bookmarkStart w:id="939" w:name="_Toc296347193"/>
      <w:bookmarkStart w:id="940" w:name="_Toc297048380"/>
      <w:bookmarkStart w:id="941" w:name="_Toc297216200"/>
      <w:bookmarkStart w:id="942" w:name="_Toc296891022"/>
      <w:r>
        <w:rPr>
          <w:rFonts w:hint="eastAsia" w:ascii="仿宋" w:hAnsi="仿宋" w:eastAsia="仿宋" w:cs="仿宋"/>
          <w:b/>
          <w:bCs/>
          <w:color w:val="auto"/>
          <w:sz w:val="24"/>
          <w:szCs w:val="24"/>
          <w:highlight w:val="none"/>
          <w:lang w:val="en-US" w:eastAsia="zh-CN"/>
        </w:rPr>
        <w:t>0.1变更的范围</w:t>
      </w:r>
      <w:bookmarkEnd w:id="925"/>
    </w:p>
    <w:p w14:paraId="42B7EB0A">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关于变更的范围的约定：</w:t>
      </w:r>
      <w:r>
        <w:rPr>
          <w:rFonts w:hint="eastAsia" w:ascii="仿宋" w:hAnsi="仿宋" w:eastAsia="仿宋" w:cs="仿宋"/>
          <w:color w:val="auto"/>
          <w:sz w:val="24"/>
          <w:szCs w:val="24"/>
          <w:highlight w:val="none"/>
          <w:u w:val="single"/>
          <w:lang w:val="en-US" w:eastAsia="zh-CN"/>
        </w:rPr>
        <w:t>由设计院出具的设计变更及发包人、承包方、监理、造价（审计）、项目管理公司等签字认可的经济签证；由变更引起的工期延误，工期顺延。</w:t>
      </w:r>
    </w:p>
    <w:p w14:paraId="57C911AD">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val="en-US" w:eastAsia="zh-CN"/>
        </w:rPr>
        <w:t xml:space="preserve">关于变更的约定: </w:t>
      </w:r>
    </w:p>
    <w:p w14:paraId="3ED802EA">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val="en-US" w:eastAsia="zh-CN"/>
        </w:rPr>
        <w:t xml:space="preserve">所有变更必须经业主通过设计院出具变更图、单、证； </w:t>
      </w:r>
    </w:p>
    <w:p w14:paraId="3C8C8B2E">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val="en-US" w:eastAsia="zh-CN"/>
        </w:rPr>
        <w:t xml:space="preserve">②所有变更图、单、证必须注明变更日期，经设计院签字盖章、业主单位签字盖章方为有效; </w:t>
      </w:r>
    </w:p>
    <w:p w14:paraId="716300B4">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val="en-US" w:eastAsia="zh-CN"/>
        </w:rPr>
        <w:t xml:space="preserve">③承包单位在收到变更图、单、证的 5 日内，必须向业主单位报出工作量、单价及合价(含一切费用)，经业主单位上级主管部门审核、确认、签字盖章后，方可作为结算依据。否则，结算时不予认可，一切费用由承包单位自行承担。 </w:t>
      </w:r>
    </w:p>
    <w:p w14:paraId="4CC0957F">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val="en-US" w:eastAsia="zh-CN"/>
        </w:rPr>
        <w:t xml:space="preserve">关于经济签证的约定: </w:t>
      </w:r>
    </w:p>
    <w:p w14:paraId="007499EF">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val="en-US" w:eastAsia="zh-CN"/>
        </w:rPr>
        <w:t xml:space="preserve">①凡涉及到造价增加的经济签证，承包方提前 7 日须向业主报送书面报告，列明工程量、单价和总价，经发包人、承包方、监理、造价（审计）、项目管理公司各单位人员签字、加盖各单位公章方为有效。对签字、盖章少一项的均视为无效，为此造成的一切经济损失均由承包方自行承担;对先干后算所造成的计价分歧，由承包方自行承担。 </w:t>
      </w:r>
    </w:p>
    <w:p w14:paraId="2EE59ADD">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val="en-US" w:eastAsia="zh-CN"/>
        </w:rPr>
        <w:t xml:space="preserve">②凡涉及到工程量的增加或减少，必须列明部位、列入的构件名称、列出计算式;凡涉及到单价的确定，必须提供数据的来源。 </w:t>
      </w:r>
    </w:p>
    <w:p w14:paraId="6DC8F6AA">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val="en-US" w:eastAsia="zh-CN"/>
        </w:rPr>
        <w:t>③经济签证必须明确，注明原因、写明日期。不得用“情况属实”“情况基本属实”、“由相关部门再核实”、“由造价咨询机构结算时复核”等不负责任、模棱两可的用语和文字。若在签证中出现以上表述，视为无效签证。</w:t>
      </w:r>
    </w:p>
    <w:p w14:paraId="711E7497">
      <w:pPr>
        <w:keepNext w:val="0"/>
        <w:keepLines w:val="0"/>
        <w:pageBreakBefore w:val="0"/>
        <w:widowControl w:val="0"/>
        <w:kinsoku/>
        <w:wordWrap/>
        <w:overflowPunct/>
        <w:topLinePunct w:val="0"/>
        <w:bidi w:val="0"/>
        <w:snapToGrid/>
        <w:spacing w:after="120" w:line="440" w:lineRule="exact"/>
        <w:outlineLvl w:val="3"/>
        <w:rPr>
          <w:rFonts w:hint="eastAsia" w:ascii="仿宋" w:hAnsi="仿宋" w:eastAsia="仿宋" w:cs="仿宋"/>
          <w:b/>
          <w:bCs/>
          <w:color w:val="auto"/>
          <w:sz w:val="24"/>
          <w:szCs w:val="24"/>
          <w:highlight w:val="none"/>
          <w:lang w:val="en-US" w:eastAsia="zh-CN"/>
        </w:rPr>
      </w:pPr>
      <w:bookmarkStart w:id="943" w:name="_Toc3891"/>
      <w:bookmarkStart w:id="944" w:name="_Toc4084"/>
      <w:bookmarkStart w:id="945" w:name="_Toc10792"/>
      <w:r>
        <w:rPr>
          <w:rFonts w:hint="eastAsia" w:ascii="仿宋" w:hAnsi="仿宋" w:eastAsia="仿宋" w:cs="仿宋"/>
          <w:b/>
          <w:bCs/>
          <w:color w:val="auto"/>
          <w:sz w:val="24"/>
          <w:szCs w:val="24"/>
          <w:highlight w:val="none"/>
          <w:lang w:val="en-US" w:eastAsia="zh-CN"/>
        </w:rPr>
        <w:t>10.4 变更估价</w:t>
      </w:r>
      <w:bookmarkEnd w:id="943"/>
      <w:bookmarkEnd w:id="944"/>
      <w:bookmarkEnd w:id="945"/>
    </w:p>
    <w:p w14:paraId="2DAA2429">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10.4.1 变更估价原则</w:t>
      </w:r>
    </w:p>
    <w:p w14:paraId="0C2E539C">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关于变更估价的约定:</w:t>
      </w:r>
      <w:r>
        <w:rPr>
          <w:rFonts w:hint="eastAsia" w:ascii="仿宋" w:hAnsi="仿宋" w:eastAsia="仿宋" w:cs="仿宋"/>
          <w:color w:val="auto"/>
          <w:sz w:val="24"/>
          <w:szCs w:val="24"/>
          <w:highlight w:val="none"/>
          <w:u w:val="single"/>
        </w:rPr>
        <w:t xml:space="preserve"> （1）设计变更、经济签证</w:t>
      </w:r>
      <w:r>
        <w:rPr>
          <w:rFonts w:hint="eastAsia" w:ascii="仿宋" w:hAnsi="仿宋" w:eastAsia="仿宋" w:cs="仿宋"/>
          <w:color w:val="auto"/>
          <w:sz w:val="24"/>
          <w:szCs w:val="24"/>
          <w:highlight w:val="none"/>
          <w:u w:val="single"/>
          <w:lang w:val="en-US" w:eastAsia="zh-CN"/>
        </w:rPr>
        <w:t>造成招标工程量清单缺漏项及</w:t>
      </w:r>
      <w:r>
        <w:rPr>
          <w:rFonts w:hint="eastAsia" w:ascii="仿宋" w:hAnsi="仿宋" w:eastAsia="仿宋" w:cs="仿宋"/>
          <w:b w:val="0"/>
          <w:bCs/>
          <w:color w:val="auto"/>
          <w:sz w:val="24"/>
          <w:szCs w:val="24"/>
          <w:highlight w:val="none"/>
          <w:u w:val="single"/>
          <w:lang w:val="en-US" w:eastAsia="zh-CN"/>
        </w:rPr>
        <w:t>实际</w:t>
      </w:r>
      <w:r>
        <w:rPr>
          <w:rFonts w:hint="eastAsia" w:ascii="仿宋" w:hAnsi="仿宋" w:eastAsia="仿宋" w:cs="仿宋"/>
          <w:b w:val="0"/>
          <w:bCs/>
          <w:color w:val="auto"/>
          <w:sz w:val="24"/>
          <w:szCs w:val="24"/>
          <w:highlight w:val="none"/>
          <w:u w:val="single"/>
        </w:rPr>
        <w:t>工程量变化超出±15%以外时</w:t>
      </w:r>
      <w:r>
        <w:rPr>
          <w:rFonts w:hint="eastAsia" w:ascii="仿宋" w:hAnsi="仿宋" w:eastAsia="仿宋" w:cs="仿宋"/>
          <w:b w:val="0"/>
          <w:bCs/>
          <w:color w:val="auto"/>
          <w:sz w:val="24"/>
          <w:szCs w:val="24"/>
          <w:highlight w:val="none"/>
          <w:u w:val="single"/>
          <w:lang w:eastAsia="zh-CN"/>
        </w:rPr>
        <w:t>，</w:t>
      </w:r>
      <w:r>
        <w:rPr>
          <w:rFonts w:hint="eastAsia" w:ascii="仿宋" w:hAnsi="仿宋" w:eastAsia="仿宋" w:cs="仿宋"/>
          <w:color w:val="auto"/>
          <w:sz w:val="24"/>
          <w:szCs w:val="24"/>
          <w:highlight w:val="none"/>
          <w:u w:val="single"/>
        </w:rPr>
        <w:t>按1.13条执行；（2）材料、设备暂估价及专业工程暂估价竣工结算调整：如是招标采购的</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控制价由发包人委托造价全过程公司依据专业设计图纸编制控制价清单，控制价限价不得超过总包时暂估价，作为承包人招标的依据</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最终</w:t>
      </w:r>
      <w:r>
        <w:rPr>
          <w:rFonts w:hint="eastAsia" w:ascii="仿宋" w:hAnsi="仿宋" w:eastAsia="仿宋" w:cs="仿宋"/>
          <w:color w:val="auto"/>
          <w:sz w:val="24"/>
          <w:szCs w:val="24"/>
          <w:highlight w:val="none"/>
          <w:u w:val="single"/>
        </w:rPr>
        <w:t>按</w:t>
      </w:r>
      <w:r>
        <w:rPr>
          <w:rFonts w:hint="eastAsia" w:ascii="仿宋" w:hAnsi="仿宋" w:eastAsia="仿宋" w:cs="仿宋"/>
          <w:color w:val="auto"/>
          <w:sz w:val="24"/>
          <w:szCs w:val="24"/>
          <w:highlight w:val="none"/>
          <w:u w:val="single"/>
          <w:lang w:val="en-US" w:eastAsia="zh-CN"/>
        </w:rPr>
        <w:t>专业分包据实结算，结算方式及结算依据执行总承包合同相应条款计入竣工结算中</w:t>
      </w:r>
      <w:r>
        <w:rPr>
          <w:rFonts w:hint="eastAsia" w:ascii="仿宋" w:hAnsi="仿宋" w:eastAsia="仿宋" w:cs="仿宋"/>
          <w:color w:val="auto"/>
          <w:sz w:val="24"/>
          <w:szCs w:val="24"/>
          <w:highlight w:val="none"/>
          <w:u w:val="single"/>
        </w:rPr>
        <w:t>；如是非招标采购的，按发、承包双方最终签认的价格进行调整；材料、设备暂估价价差只计取税金。</w:t>
      </w:r>
    </w:p>
    <w:p w14:paraId="6C0D53C9">
      <w:pPr>
        <w:keepNext w:val="0"/>
        <w:keepLines w:val="0"/>
        <w:pageBreakBefore w:val="0"/>
        <w:widowControl w:val="0"/>
        <w:kinsoku/>
        <w:wordWrap/>
        <w:overflowPunct/>
        <w:topLinePunct w:val="0"/>
        <w:bidi w:val="0"/>
        <w:snapToGrid/>
        <w:spacing w:after="120" w:line="440" w:lineRule="exact"/>
        <w:outlineLvl w:val="3"/>
        <w:rPr>
          <w:rFonts w:hint="eastAsia" w:ascii="仿宋" w:hAnsi="仿宋" w:eastAsia="仿宋" w:cs="仿宋"/>
          <w:b/>
          <w:bCs/>
          <w:color w:val="auto"/>
          <w:sz w:val="24"/>
          <w:szCs w:val="24"/>
          <w:highlight w:val="none"/>
          <w:lang w:val="en-US" w:eastAsia="zh-CN"/>
        </w:rPr>
      </w:pPr>
      <w:bookmarkStart w:id="946" w:name="_Toc4977"/>
      <w:r>
        <w:rPr>
          <w:rFonts w:hint="eastAsia" w:ascii="仿宋" w:hAnsi="仿宋" w:eastAsia="仿宋" w:cs="仿宋"/>
          <w:b/>
          <w:bCs/>
          <w:color w:val="auto"/>
          <w:sz w:val="24"/>
          <w:szCs w:val="24"/>
          <w:highlight w:val="none"/>
          <w:lang w:val="en-US" w:eastAsia="zh-CN"/>
        </w:rPr>
        <w:t>1</w:t>
      </w:r>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Start w:id="947" w:name="_Toc303539150"/>
      <w:bookmarkStart w:id="948" w:name="_Toc292559402"/>
      <w:bookmarkStart w:id="949" w:name="_Toc296944536"/>
      <w:bookmarkStart w:id="950" w:name="_Toc297120497"/>
      <w:bookmarkStart w:id="951" w:name="_Toc296503197"/>
      <w:bookmarkStart w:id="952" w:name="_Toc296346698"/>
      <w:bookmarkStart w:id="953" w:name="_Toc292559907"/>
      <w:bookmarkStart w:id="954" w:name="_Toc297216203"/>
      <w:bookmarkStart w:id="955" w:name="_Toc296891237"/>
      <w:bookmarkStart w:id="956" w:name="_Toc297048383"/>
      <w:bookmarkStart w:id="957" w:name="_Toc300934993"/>
      <w:bookmarkStart w:id="958" w:name="_Toc296347196"/>
      <w:bookmarkStart w:id="959" w:name="_Toc296891025"/>
      <w:bookmarkStart w:id="960" w:name="_Toc297123544"/>
      <w:bookmarkStart w:id="961" w:name="_Toc312678029"/>
      <w:bookmarkStart w:id="962" w:name="_Toc304295570"/>
      <w:bookmarkStart w:id="963" w:name="_Toc312677503"/>
      <w:r>
        <w:rPr>
          <w:rFonts w:hint="eastAsia" w:ascii="仿宋" w:hAnsi="仿宋" w:eastAsia="仿宋" w:cs="仿宋"/>
          <w:b/>
          <w:bCs/>
          <w:color w:val="auto"/>
          <w:sz w:val="24"/>
          <w:szCs w:val="24"/>
          <w:highlight w:val="none"/>
          <w:lang w:val="en-US" w:eastAsia="zh-CN"/>
        </w:rPr>
        <w:t>0.5承</w:t>
      </w:r>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Start w:id="964" w:name="_Toc297120503"/>
      <w:bookmarkStart w:id="965" w:name="_Toc296891243"/>
      <w:bookmarkStart w:id="966" w:name="_Toc296347202"/>
      <w:bookmarkStart w:id="967" w:name="_Toc297216204"/>
      <w:bookmarkStart w:id="968" w:name="_Toc292559408"/>
      <w:bookmarkStart w:id="969" w:name="_Toc297048389"/>
      <w:bookmarkStart w:id="970" w:name="_Toc296503203"/>
      <w:bookmarkStart w:id="971" w:name="_Toc297123545"/>
      <w:bookmarkStart w:id="972" w:name="_Toc292559913"/>
      <w:bookmarkStart w:id="973" w:name="_Toc296346704"/>
      <w:bookmarkStart w:id="974" w:name="_Toc300934994"/>
      <w:bookmarkStart w:id="975" w:name="_Toc296944542"/>
      <w:bookmarkStart w:id="976" w:name="_Toc296891031"/>
      <w:bookmarkStart w:id="977" w:name="_Toc303539151"/>
      <w:r>
        <w:rPr>
          <w:rFonts w:hint="eastAsia" w:ascii="仿宋" w:hAnsi="仿宋" w:eastAsia="仿宋" w:cs="仿宋"/>
          <w:b/>
          <w:bCs/>
          <w:color w:val="auto"/>
          <w:sz w:val="24"/>
          <w:szCs w:val="24"/>
          <w:highlight w:val="none"/>
          <w:lang w:val="en-US" w:eastAsia="zh-CN"/>
        </w:rPr>
        <w:t>包人的合理化建议</w:t>
      </w:r>
      <w:bookmarkEnd w:id="946"/>
    </w:p>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p w14:paraId="16CF6DEB">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监理人审查承包人合理化建议的期限：</w:t>
      </w:r>
      <w:r>
        <w:rPr>
          <w:rFonts w:hint="eastAsia" w:ascii="仿宋" w:hAnsi="仿宋" w:eastAsia="仿宋" w:cs="仿宋"/>
          <w:color w:val="auto"/>
          <w:sz w:val="24"/>
          <w:szCs w:val="24"/>
          <w:highlight w:val="none"/>
          <w:u w:val="single"/>
          <w:lang w:val="en-US" w:eastAsia="zh-CN"/>
        </w:rPr>
        <w:t>监理人应在收到承包人提交的合理化建议后 7 天内审查完毕</w:t>
      </w:r>
      <w:r>
        <w:rPr>
          <w:rFonts w:hint="eastAsia" w:ascii="仿宋" w:hAnsi="仿宋" w:eastAsia="仿宋" w:cs="仿宋"/>
          <w:color w:val="auto"/>
          <w:sz w:val="24"/>
          <w:szCs w:val="24"/>
          <w:highlight w:val="none"/>
        </w:rPr>
        <w:t>。</w:t>
      </w:r>
    </w:p>
    <w:p w14:paraId="3C525169">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发包人审批承包人合理化建议的期限：</w:t>
      </w:r>
      <w:r>
        <w:rPr>
          <w:rFonts w:hint="eastAsia" w:ascii="仿宋" w:hAnsi="仿宋" w:eastAsia="仿宋" w:cs="仿宋"/>
          <w:color w:val="auto"/>
          <w:sz w:val="24"/>
          <w:szCs w:val="24"/>
          <w:highlight w:val="none"/>
          <w:u w:val="single"/>
          <w:lang w:val="en-US" w:eastAsia="zh-CN"/>
        </w:rPr>
        <w:t>发包人应在收到监理人提交的合理化建议后 7 天内审查完毕</w:t>
      </w:r>
      <w:r>
        <w:rPr>
          <w:rFonts w:hint="eastAsia" w:ascii="仿宋" w:hAnsi="仿宋" w:eastAsia="仿宋" w:cs="仿宋"/>
          <w:color w:val="auto"/>
          <w:sz w:val="24"/>
          <w:szCs w:val="24"/>
          <w:highlight w:val="none"/>
        </w:rPr>
        <w:t>。</w:t>
      </w:r>
    </w:p>
    <w:p w14:paraId="32BC3344">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承</w:t>
      </w:r>
      <w:bookmarkStart w:id="978" w:name="_Toc318581175"/>
      <w:bookmarkStart w:id="979" w:name="_Toc292559914"/>
      <w:bookmarkStart w:id="980" w:name="_Toc303539152"/>
      <w:bookmarkStart w:id="981" w:name="_Toc296503204"/>
      <w:bookmarkStart w:id="982" w:name="_Toc300934995"/>
      <w:bookmarkStart w:id="983" w:name="_Toc297120504"/>
      <w:bookmarkStart w:id="984" w:name="_Toc292559409"/>
      <w:bookmarkStart w:id="985" w:name="_Toc296891032"/>
      <w:bookmarkStart w:id="986" w:name="_Toc304295571"/>
      <w:bookmarkStart w:id="987" w:name="_Toc297048390"/>
      <w:bookmarkStart w:id="988" w:name="_Toc296347203"/>
      <w:bookmarkStart w:id="989" w:name="_Toc297216205"/>
      <w:bookmarkStart w:id="990" w:name="_Toc296944543"/>
      <w:bookmarkStart w:id="991" w:name="_Toc312678030"/>
      <w:bookmarkStart w:id="992" w:name="_Toc296891244"/>
      <w:bookmarkStart w:id="993" w:name="_Toc312677504"/>
      <w:bookmarkStart w:id="994" w:name="_Toc296346705"/>
      <w:bookmarkStart w:id="995" w:name="_Toc297123546"/>
      <w:r>
        <w:rPr>
          <w:rFonts w:hint="eastAsia" w:ascii="仿宋" w:hAnsi="仿宋" w:eastAsia="仿宋" w:cs="仿宋"/>
          <w:color w:val="auto"/>
          <w:sz w:val="24"/>
          <w:szCs w:val="24"/>
          <w:highlight w:val="none"/>
        </w:rPr>
        <w:t>包人提出的合理化建议降低了合同价格或者提高了工程经济效益的奖励的方法和金额为：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p w14:paraId="45143C74">
      <w:pPr>
        <w:keepNext w:val="0"/>
        <w:keepLines w:val="0"/>
        <w:pageBreakBefore w:val="0"/>
        <w:widowControl w:val="0"/>
        <w:kinsoku/>
        <w:wordWrap/>
        <w:overflowPunct/>
        <w:topLinePunct w:val="0"/>
        <w:bidi w:val="0"/>
        <w:snapToGrid/>
        <w:spacing w:after="120" w:line="440" w:lineRule="exact"/>
        <w:outlineLvl w:val="3"/>
        <w:rPr>
          <w:rFonts w:hint="eastAsia" w:ascii="仿宋" w:hAnsi="仿宋" w:eastAsia="仿宋" w:cs="仿宋"/>
          <w:b/>
          <w:bCs/>
          <w:color w:val="auto"/>
          <w:sz w:val="24"/>
          <w:szCs w:val="24"/>
          <w:highlight w:val="none"/>
          <w:lang w:val="en-US" w:eastAsia="zh-CN"/>
        </w:rPr>
      </w:pPr>
      <w:bookmarkStart w:id="996" w:name="_Toc28839"/>
      <w:bookmarkStart w:id="997" w:name="_Toc28357"/>
      <w:bookmarkStart w:id="998" w:name="_Toc31136"/>
      <w:r>
        <w:rPr>
          <w:rFonts w:hint="eastAsia" w:ascii="仿宋" w:hAnsi="仿宋" w:eastAsia="仿宋" w:cs="仿宋"/>
          <w:b/>
          <w:bCs/>
          <w:color w:val="auto"/>
          <w:sz w:val="24"/>
          <w:szCs w:val="24"/>
          <w:highlight w:val="none"/>
          <w:lang w:val="en-US" w:eastAsia="zh-CN"/>
        </w:rPr>
        <w:t>1</w:t>
      </w:r>
      <w:bookmarkStart w:id="999" w:name="_Toc296347198"/>
      <w:bookmarkStart w:id="1000" w:name="_Toc312678033"/>
      <w:bookmarkStart w:id="1001" w:name="_Toc296891239"/>
      <w:bookmarkStart w:id="1002" w:name="_Toc292559909"/>
      <w:bookmarkStart w:id="1003" w:name="_Toc296891027"/>
      <w:bookmarkStart w:id="1004" w:name="_Toc297048385"/>
      <w:bookmarkStart w:id="1005" w:name="_Toc297123548"/>
      <w:bookmarkStart w:id="1006" w:name="_Toc292559404"/>
      <w:bookmarkStart w:id="1007" w:name="_Toc297216207"/>
      <w:bookmarkStart w:id="1008" w:name="_Toc303539154"/>
      <w:bookmarkStart w:id="1009" w:name="_Toc300934997"/>
      <w:bookmarkStart w:id="1010" w:name="_Toc312677507"/>
      <w:bookmarkStart w:id="1011" w:name="_Toc304295574"/>
      <w:bookmarkStart w:id="1012" w:name="_Toc297120499"/>
      <w:bookmarkStart w:id="1013" w:name="_Toc296346700"/>
      <w:bookmarkStart w:id="1014" w:name="_Toc296503199"/>
      <w:bookmarkStart w:id="1015" w:name="_Toc296944538"/>
      <w:r>
        <w:rPr>
          <w:rFonts w:hint="eastAsia" w:ascii="仿宋" w:hAnsi="仿宋" w:eastAsia="仿宋" w:cs="仿宋"/>
          <w:b/>
          <w:bCs/>
          <w:color w:val="auto"/>
          <w:sz w:val="24"/>
          <w:szCs w:val="24"/>
          <w:highlight w:val="none"/>
          <w:lang w:val="en-US" w:eastAsia="zh-CN"/>
        </w:rPr>
        <w:t>0.7 暂估价</w:t>
      </w:r>
      <w:bookmarkEnd w:id="996"/>
      <w:bookmarkEnd w:id="997"/>
      <w:bookmarkEnd w:id="998"/>
    </w:p>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p w14:paraId="774BDB60">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暂</w:t>
      </w:r>
      <w:bookmarkStart w:id="1016" w:name="_Toc312678034"/>
      <w:bookmarkStart w:id="1017" w:name="_Toc318581176"/>
      <w:bookmarkStart w:id="1018" w:name="_Toc312677508"/>
      <w:r>
        <w:rPr>
          <w:rFonts w:hint="eastAsia" w:ascii="仿宋" w:hAnsi="仿宋" w:eastAsia="仿宋" w:cs="仿宋"/>
          <w:color w:val="auto"/>
          <w:kern w:val="0"/>
          <w:sz w:val="24"/>
          <w:szCs w:val="24"/>
          <w:highlight w:val="none"/>
        </w:rPr>
        <w:t>估价材料和工程设备的明细详见附件11：《</w:t>
      </w:r>
      <w:r>
        <w:rPr>
          <w:rFonts w:hint="eastAsia" w:ascii="仿宋" w:hAnsi="仿宋" w:eastAsia="仿宋" w:cs="仿宋"/>
          <w:color w:val="auto"/>
          <w:sz w:val="24"/>
          <w:szCs w:val="24"/>
          <w:highlight w:val="none"/>
        </w:rPr>
        <w:t>暂估价一览表》</w:t>
      </w:r>
      <w:r>
        <w:rPr>
          <w:rFonts w:hint="eastAsia" w:ascii="仿宋" w:hAnsi="仿宋" w:eastAsia="仿宋" w:cs="仿宋"/>
          <w:color w:val="auto"/>
          <w:kern w:val="0"/>
          <w:sz w:val="24"/>
          <w:szCs w:val="24"/>
          <w:highlight w:val="none"/>
        </w:rPr>
        <w:t>。</w:t>
      </w:r>
    </w:p>
    <w:bookmarkEnd w:id="1016"/>
    <w:bookmarkEnd w:id="1017"/>
    <w:bookmarkEnd w:id="1018"/>
    <w:p w14:paraId="61DF96C6">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bookmarkStart w:id="1019" w:name="_Toc312678035"/>
      <w:bookmarkStart w:id="1020" w:name="_Toc312677509"/>
      <w:bookmarkStart w:id="1021" w:name="_Toc318581177"/>
      <w:r>
        <w:rPr>
          <w:rFonts w:hint="eastAsia" w:ascii="仿宋" w:hAnsi="仿宋" w:eastAsia="仿宋" w:cs="仿宋"/>
          <w:color w:val="auto"/>
          <w:sz w:val="24"/>
          <w:szCs w:val="24"/>
          <w:highlight w:val="none"/>
        </w:rPr>
        <w:t>0.7.1 依法必须招标的暂估价项目</w:t>
      </w:r>
    </w:p>
    <w:bookmarkEnd w:id="1019"/>
    <w:bookmarkEnd w:id="1020"/>
    <w:bookmarkEnd w:id="1021"/>
    <w:p w14:paraId="238E7E3B">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对于依法必须招标的暂估价项目的确认和批准采取第</w:t>
      </w:r>
      <w:r>
        <w:rPr>
          <w:rFonts w:hint="eastAsia" w:ascii="仿宋" w:hAnsi="仿宋" w:eastAsia="仿宋" w:cs="仿宋"/>
          <w:color w:val="auto"/>
          <w:sz w:val="24"/>
          <w:szCs w:val="24"/>
          <w:highlight w:val="none"/>
          <w:u w:val="single"/>
        </w:rPr>
        <w:t xml:space="preserve"> 2 </w:t>
      </w:r>
      <w:r>
        <w:rPr>
          <w:rFonts w:hint="eastAsia" w:ascii="仿宋" w:hAnsi="仿宋" w:eastAsia="仿宋" w:cs="仿宋"/>
          <w:color w:val="auto"/>
          <w:sz w:val="24"/>
          <w:szCs w:val="24"/>
          <w:highlight w:val="none"/>
        </w:rPr>
        <w:t>种方式确定</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val="en-US" w:eastAsia="zh-CN"/>
        </w:rPr>
        <w:t>控制价由发包人委托造价全过程公司依据专业设计图纸编制控制价清单，控制价限价不得超过总包时暂估价，作招标的依据</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最终</w:t>
      </w:r>
      <w:r>
        <w:rPr>
          <w:rFonts w:hint="eastAsia" w:ascii="仿宋" w:hAnsi="仿宋" w:eastAsia="仿宋" w:cs="仿宋"/>
          <w:color w:val="auto"/>
          <w:sz w:val="24"/>
          <w:szCs w:val="24"/>
          <w:highlight w:val="none"/>
          <w:u w:val="single"/>
        </w:rPr>
        <w:t>按</w:t>
      </w:r>
      <w:r>
        <w:rPr>
          <w:rFonts w:hint="eastAsia" w:ascii="仿宋" w:hAnsi="仿宋" w:eastAsia="仿宋" w:cs="仿宋"/>
          <w:color w:val="auto"/>
          <w:sz w:val="24"/>
          <w:szCs w:val="24"/>
          <w:highlight w:val="none"/>
          <w:u w:val="single"/>
          <w:lang w:val="en-US" w:eastAsia="zh-CN"/>
        </w:rPr>
        <w:t>专业分包据实结算，结算方式及结算依据执行总承包合同相应条款计入竣工结算中</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专业分包合同需有发包人审核通过后方可执行</w:t>
      </w:r>
      <w:r>
        <w:rPr>
          <w:rFonts w:hint="eastAsia" w:ascii="仿宋" w:hAnsi="仿宋" w:eastAsia="仿宋" w:cs="仿宋"/>
          <w:color w:val="auto"/>
          <w:sz w:val="24"/>
          <w:szCs w:val="24"/>
          <w:highlight w:val="none"/>
          <w:u w:val="single"/>
        </w:rPr>
        <w:t>。</w:t>
      </w:r>
    </w:p>
    <w:p w14:paraId="770A5F05">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10.7.2 不属于依法必须招标的暂估价项目</w:t>
      </w:r>
    </w:p>
    <w:p w14:paraId="23B95AD8">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对于不属于依法必须招标的暂估价项目的确认和批准采取第</w:t>
      </w:r>
      <w:r>
        <w:rPr>
          <w:rFonts w:hint="eastAsia" w:ascii="仿宋" w:hAnsi="仿宋" w:eastAsia="仿宋" w:cs="仿宋"/>
          <w:color w:val="auto"/>
          <w:sz w:val="24"/>
          <w:szCs w:val="24"/>
          <w:highlight w:val="none"/>
          <w:u w:val="single"/>
        </w:rPr>
        <w:t xml:space="preserve">  1 </w:t>
      </w:r>
      <w:r>
        <w:rPr>
          <w:rFonts w:hint="eastAsia" w:ascii="仿宋" w:hAnsi="仿宋" w:eastAsia="仿宋" w:cs="仿宋"/>
          <w:color w:val="auto"/>
          <w:sz w:val="24"/>
          <w:szCs w:val="24"/>
          <w:highlight w:val="none"/>
        </w:rPr>
        <w:t xml:space="preserve"> 种方式确定。</w:t>
      </w:r>
    </w:p>
    <w:p w14:paraId="4B0A22A3">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第3种方式：</w:t>
      </w:r>
      <w:r>
        <w:rPr>
          <w:rFonts w:hint="eastAsia" w:ascii="仿宋" w:hAnsi="仿宋" w:eastAsia="仿宋" w:cs="仿宋"/>
          <w:color w:val="auto"/>
          <w:kern w:val="0"/>
          <w:sz w:val="24"/>
          <w:szCs w:val="24"/>
          <w:highlight w:val="none"/>
        </w:rPr>
        <w:t>承包人直接实施的暂估价项目</w:t>
      </w:r>
    </w:p>
    <w:p w14:paraId="5AFFFB82">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承包人直接实施的暂估价项目的约定：</w:t>
      </w:r>
      <w:r>
        <w:rPr>
          <w:rFonts w:hint="eastAsia" w:ascii="仿宋" w:hAnsi="仿宋" w:eastAsia="仿宋" w:cs="仿宋"/>
          <w:color w:val="auto"/>
          <w:sz w:val="24"/>
          <w:szCs w:val="24"/>
          <w:highlight w:val="none"/>
          <w:u w:val="single"/>
        </w:rPr>
        <w:t>承包人按照新疆现行造价规范申报，发包人审核，双方确定单价或总价，并签订补充协议</w:t>
      </w:r>
      <w:r>
        <w:rPr>
          <w:rFonts w:hint="eastAsia" w:ascii="仿宋" w:hAnsi="仿宋" w:eastAsia="仿宋" w:cs="仿宋"/>
          <w:color w:val="auto"/>
          <w:sz w:val="24"/>
          <w:szCs w:val="24"/>
          <w:highlight w:val="none"/>
        </w:rPr>
        <w:t>。</w:t>
      </w:r>
    </w:p>
    <w:p w14:paraId="23C986A9">
      <w:pPr>
        <w:keepNext w:val="0"/>
        <w:keepLines w:val="0"/>
        <w:pageBreakBefore w:val="0"/>
        <w:widowControl w:val="0"/>
        <w:kinsoku/>
        <w:wordWrap/>
        <w:overflowPunct/>
        <w:topLinePunct w:val="0"/>
        <w:bidi w:val="0"/>
        <w:snapToGrid/>
        <w:spacing w:after="120" w:line="440" w:lineRule="exact"/>
        <w:outlineLvl w:val="3"/>
        <w:rPr>
          <w:rFonts w:hint="eastAsia" w:ascii="仿宋" w:hAnsi="仿宋" w:eastAsia="仿宋" w:cs="仿宋"/>
          <w:b/>
          <w:bCs/>
          <w:color w:val="auto"/>
          <w:sz w:val="24"/>
          <w:szCs w:val="24"/>
          <w:highlight w:val="none"/>
          <w:lang w:val="en-US" w:eastAsia="zh-CN"/>
        </w:rPr>
      </w:pPr>
      <w:bookmarkStart w:id="1022" w:name="_Toc12608"/>
      <w:r>
        <w:rPr>
          <w:rFonts w:hint="eastAsia" w:ascii="仿宋" w:hAnsi="仿宋" w:eastAsia="仿宋" w:cs="仿宋"/>
          <w:b/>
          <w:bCs/>
          <w:color w:val="auto"/>
          <w:sz w:val="24"/>
          <w:szCs w:val="24"/>
          <w:highlight w:val="none"/>
          <w:lang w:val="en-US" w:eastAsia="zh-CN"/>
        </w:rPr>
        <w:t>10.8 暂列金额</w:t>
      </w:r>
      <w:bookmarkEnd w:id="1022"/>
    </w:p>
    <w:p w14:paraId="34A59DFE">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合同当事人关于暂列金额使用的约定：</w:t>
      </w:r>
      <w:r>
        <w:rPr>
          <w:rFonts w:hint="eastAsia" w:ascii="仿宋" w:hAnsi="仿宋" w:eastAsia="仿宋" w:cs="仿宋"/>
          <w:bCs/>
          <w:color w:val="auto"/>
          <w:sz w:val="24"/>
          <w:szCs w:val="24"/>
          <w:highlight w:val="none"/>
          <w:u w:val="single"/>
        </w:rPr>
        <w:t>按实际发生计算，暂列金不足由发包人承担，暂列金剩余归发包人所有，结算时给予扣除</w:t>
      </w:r>
      <w:r>
        <w:rPr>
          <w:rFonts w:hint="eastAsia" w:ascii="仿宋" w:hAnsi="仿宋" w:eastAsia="仿宋" w:cs="仿宋"/>
          <w:color w:val="auto"/>
          <w:kern w:val="0"/>
          <w:sz w:val="24"/>
          <w:szCs w:val="24"/>
          <w:highlight w:val="none"/>
        </w:rPr>
        <w:t>。</w:t>
      </w:r>
    </w:p>
    <w:p w14:paraId="563D8FAF">
      <w:pPr>
        <w:keepNext w:val="0"/>
        <w:keepLines w:val="0"/>
        <w:pageBreakBefore w:val="0"/>
        <w:widowControl w:val="0"/>
        <w:kinsoku/>
        <w:wordWrap/>
        <w:overflowPunct/>
        <w:topLinePunct w:val="0"/>
        <w:bidi w:val="0"/>
        <w:snapToGrid/>
        <w:spacing w:before="120" w:after="120" w:line="440" w:lineRule="exact"/>
        <w:outlineLvl w:val="2"/>
        <w:rPr>
          <w:rFonts w:hint="eastAsia" w:ascii="仿宋" w:hAnsi="仿宋" w:eastAsia="仿宋" w:cs="仿宋"/>
          <w:b/>
          <w:bCs/>
          <w:color w:val="auto"/>
          <w:sz w:val="24"/>
          <w:szCs w:val="24"/>
          <w:highlight w:val="none"/>
        </w:rPr>
      </w:pPr>
      <w:bookmarkStart w:id="1023" w:name="_Toc351203643"/>
      <w:bookmarkStart w:id="1024" w:name="_Toc29482"/>
      <w:bookmarkStart w:id="1025" w:name="_Toc15480"/>
      <w:bookmarkStart w:id="1026" w:name="_Toc7556"/>
      <w:r>
        <w:rPr>
          <w:rFonts w:hint="eastAsia" w:ascii="仿宋" w:hAnsi="仿宋" w:eastAsia="仿宋" w:cs="仿宋"/>
          <w:b/>
          <w:bCs/>
          <w:color w:val="auto"/>
          <w:sz w:val="24"/>
          <w:szCs w:val="24"/>
          <w:highlight w:val="none"/>
        </w:rPr>
        <w:t>11. 价格调整</w:t>
      </w:r>
      <w:bookmarkEnd w:id="1023"/>
      <w:bookmarkEnd w:id="1024"/>
      <w:bookmarkEnd w:id="1025"/>
      <w:bookmarkEnd w:id="1026"/>
    </w:p>
    <w:p w14:paraId="5449A840">
      <w:pPr>
        <w:keepNext w:val="0"/>
        <w:keepLines w:val="0"/>
        <w:pageBreakBefore w:val="0"/>
        <w:widowControl w:val="0"/>
        <w:kinsoku/>
        <w:wordWrap/>
        <w:overflowPunct/>
        <w:topLinePunct w:val="0"/>
        <w:bidi w:val="0"/>
        <w:snapToGrid/>
        <w:spacing w:after="120" w:line="440" w:lineRule="exact"/>
        <w:outlineLvl w:val="3"/>
        <w:rPr>
          <w:rFonts w:hint="eastAsia" w:ascii="仿宋" w:hAnsi="仿宋" w:eastAsia="仿宋" w:cs="仿宋"/>
          <w:b/>
          <w:bCs/>
          <w:color w:val="auto"/>
          <w:sz w:val="24"/>
          <w:szCs w:val="24"/>
          <w:highlight w:val="none"/>
          <w:lang w:val="en-US" w:eastAsia="zh-CN"/>
        </w:rPr>
      </w:pPr>
      <w:bookmarkStart w:id="1027" w:name="_Toc29367"/>
      <w:bookmarkStart w:id="1028" w:name="_Toc297120501"/>
      <w:bookmarkStart w:id="1029" w:name="_Toc297048387"/>
      <w:bookmarkStart w:id="1030" w:name="_Toc303539157"/>
      <w:bookmarkStart w:id="1031" w:name="_Toc296944540"/>
      <w:bookmarkStart w:id="1032" w:name="_Toc296503201"/>
      <w:bookmarkStart w:id="1033" w:name="_Toc297123550"/>
      <w:bookmarkStart w:id="1034" w:name="_Toc300935000"/>
      <w:bookmarkStart w:id="1035" w:name="_Toc296891029"/>
      <w:bookmarkStart w:id="1036" w:name="_Toc312678039"/>
      <w:bookmarkStart w:id="1037" w:name="_Toc292559911"/>
      <w:bookmarkStart w:id="1038" w:name="_Toc304295577"/>
      <w:bookmarkStart w:id="1039" w:name="_Toc296347200"/>
      <w:bookmarkStart w:id="1040" w:name="_Toc292559406"/>
      <w:bookmarkStart w:id="1041" w:name="_Toc297216209"/>
      <w:bookmarkStart w:id="1042" w:name="_Toc296346702"/>
      <w:bookmarkStart w:id="1043" w:name="_Toc296891241"/>
      <w:r>
        <w:rPr>
          <w:rFonts w:hint="eastAsia" w:ascii="仿宋" w:hAnsi="仿宋" w:eastAsia="仿宋" w:cs="仿宋"/>
          <w:b/>
          <w:bCs/>
          <w:color w:val="auto"/>
          <w:sz w:val="24"/>
          <w:szCs w:val="24"/>
          <w:highlight w:val="none"/>
          <w:lang w:val="en-US" w:eastAsia="zh-CN"/>
        </w:rPr>
        <w:t>11.1 市场价格波动引起的调整</w:t>
      </w:r>
      <w:bookmarkEnd w:id="1027"/>
    </w:p>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p w14:paraId="536A9A8C">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市场价格波动是否调整合同价格的约定：</w:t>
      </w:r>
      <w:r>
        <w:rPr>
          <w:rFonts w:hint="eastAsia" w:ascii="仿宋" w:hAnsi="仿宋" w:eastAsia="仿宋" w:cs="仿宋"/>
          <w:color w:val="auto"/>
          <w:sz w:val="24"/>
          <w:szCs w:val="24"/>
          <w:highlight w:val="none"/>
          <w:u w:val="single"/>
        </w:rPr>
        <w:t xml:space="preserve">  调整  </w:t>
      </w:r>
      <w:r>
        <w:rPr>
          <w:rFonts w:hint="eastAsia" w:ascii="仿宋" w:hAnsi="仿宋" w:eastAsia="仿宋" w:cs="仿宋"/>
          <w:color w:val="auto"/>
          <w:sz w:val="24"/>
          <w:szCs w:val="24"/>
          <w:highlight w:val="none"/>
        </w:rPr>
        <w:t>。</w:t>
      </w:r>
    </w:p>
    <w:p w14:paraId="7111A19C">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因市场价格波动调整合同价格，采用以下第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2</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种方式对合同价格进行调整：</w:t>
      </w:r>
    </w:p>
    <w:p w14:paraId="2D4B18D3">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第1种方式：采用价格指数进行价格调整。</w:t>
      </w:r>
    </w:p>
    <w:p w14:paraId="0217F081">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关于各可调因子、定值和变值权重，以及基本价格指数及其来源的定：</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551FEB74">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第2种方式：采用造价信息进行价格调整。</w:t>
      </w:r>
    </w:p>
    <w:p w14:paraId="09D0571D">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（2）关于基准价格的约定：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以招标控制价编制时依据的政府造价部门发布的造价信息文件中相关的价格为基准价格</w:t>
      </w:r>
      <w:r>
        <w:rPr>
          <w:rFonts w:hint="eastAsia" w:ascii="仿宋" w:hAnsi="仿宋" w:eastAsia="仿宋" w:cs="仿宋"/>
          <w:color w:val="auto"/>
          <w:sz w:val="24"/>
          <w:szCs w:val="24"/>
          <w:highlight w:val="none"/>
        </w:rPr>
        <w:t>。</w:t>
      </w:r>
    </w:p>
    <w:p w14:paraId="785C7775">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专用合同条款①承包人在已标价工程量清单或预算书中载明的材料单价低于基准价格的：专用合同条款合同履行期间材料单价涨幅以基准价格为基础超过</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%时，或材料单价跌幅以已标价工程量清单或预算书中载明材料单价为基础超过</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%时，其超过部分据实调整。</w:t>
      </w:r>
    </w:p>
    <w:p w14:paraId="45B9092A">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②承包人在已标价工程量清单或预算书中载明的材料单价高于基准价格的：专用合同条款合同履行期间材料单价跌幅以基准价格为基础超过</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%时，材料单价涨幅以已标价工程量清单或预算书中载明材料单价为基础超过</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%时，其超过部分据实调整。</w:t>
      </w:r>
    </w:p>
    <w:p w14:paraId="4E486E93">
      <w:pPr>
        <w:keepNext w:val="0"/>
        <w:keepLines w:val="0"/>
        <w:pageBreakBefore w:val="0"/>
        <w:widowControl w:val="0"/>
        <w:kinsoku/>
        <w:wordWrap/>
        <w:overflowPunct/>
        <w:topLinePunct w:val="0"/>
        <w:bidi w:val="0"/>
        <w:snapToGrid/>
        <w:spacing w:line="440" w:lineRule="exact"/>
        <w:ind w:firstLine="64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③承包人在已标价工程量清单或预算书中载明的材料单价等于基准单价的：专用合同条款合同履行期间材料单价涨跌幅以基准单价为基础超过</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%时，其超过部分据实调整。</w:t>
      </w:r>
    </w:p>
    <w:p w14:paraId="39BACB10">
      <w:pPr>
        <w:keepNext w:val="0"/>
        <w:keepLines w:val="0"/>
        <w:pageBreakBefore w:val="0"/>
        <w:widowControl w:val="0"/>
        <w:kinsoku/>
        <w:wordWrap/>
        <w:overflowPunct/>
        <w:topLinePunct w:val="0"/>
        <w:bidi w:val="0"/>
        <w:snapToGrid/>
        <w:spacing w:line="440" w:lineRule="exact"/>
        <w:ind w:firstLine="64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第3种方式：其他价格调整方式：</w:t>
      </w:r>
      <w:r>
        <w:rPr>
          <w:rFonts w:hint="eastAsia" w:ascii="仿宋" w:hAnsi="仿宋" w:eastAsia="仿宋" w:cs="仿宋"/>
          <w:color w:val="auto"/>
          <w:sz w:val="24"/>
          <w:szCs w:val="24"/>
          <w:highlight w:val="none"/>
          <w:u w:val="single"/>
        </w:rPr>
        <w:t xml:space="preserve">            无            </w:t>
      </w:r>
      <w:r>
        <w:rPr>
          <w:rFonts w:hint="eastAsia" w:ascii="仿宋" w:hAnsi="仿宋" w:eastAsia="仿宋" w:cs="仿宋"/>
          <w:color w:val="auto"/>
          <w:sz w:val="24"/>
          <w:szCs w:val="24"/>
          <w:highlight w:val="none"/>
        </w:rPr>
        <w:t>。</w:t>
      </w:r>
    </w:p>
    <w:bookmarkEnd w:id="918"/>
    <w:bookmarkEnd w:id="919"/>
    <w:bookmarkEnd w:id="920"/>
    <w:bookmarkEnd w:id="921"/>
    <w:bookmarkEnd w:id="922"/>
    <w:bookmarkEnd w:id="923"/>
    <w:p w14:paraId="76C3C9FE">
      <w:pPr>
        <w:keepNext w:val="0"/>
        <w:keepLines w:val="0"/>
        <w:pageBreakBefore w:val="0"/>
        <w:widowControl w:val="0"/>
        <w:kinsoku/>
        <w:wordWrap/>
        <w:overflowPunct/>
        <w:topLinePunct w:val="0"/>
        <w:bidi w:val="0"/>
        <w:snapToGrid/>
        <w:spacing w:before="120" w:after="120" w:line="440" w:lineRule="exact"/>
        <w:outlineLvl w:val="2"/>
        <w:rPr>
          <w:rFonts w:hint="eastAsia" w:ascii="仿宋" w:hAnsi="仿宋" w:eastAsia="仿宋" w:cs="仿宋"/>
          <w:b/>
          <w:bCs/>
          <w:color w:val="auto"/>
          <w:sz w:val="24"/>
          <w:szCs w:val="24"/>
          <w:highlight w:val="none"/>
        </w:rPr>
      </w:pPr>
      <w:bookmarkStart w:id="1044" w:name="_Toc292559410"/>
      <w:bookmarkStart w:id="1045" w:name="_Toc292559915"/>
      <w:bookmarkStart w:id="1046" w:name="_Toc297120505"/>
      <w:bookmarkStart w:id="1047" w:name="_Toc296503205"/>
      <w:bookmarkStart w:id="1048" w:name="_Toc296346706"/>
      <w:bookmarkStart w:id="1049" w:name="_Toc296891245"/>
      <w:bookmarkStart w:id="1050" w:name="_Toc296891033"/>
      <w:bookmarkStart w:id="1051" w:name="_Toc296944544"/>
      <w:bookmarkStart w:id="1052" w:name="_Toc297048391"/>
      <w:bookmarkStart w:id="1053" w:name="_Toc296347204"/>
      <w:bookmarkStart w:id="1054" w:name="_Toc2415"/>
      <w:bookmarkStart w:id="1055" w:name="_Toc351203644"/>
      <w:bookmarkStart w:id="1056" w:name="_Toc19316"/>
      <w:bookmarkStart w:id="1057" w:name="_Toc8226"/>
      <w:bookmarkStart w:id="1058" w:name="_Toc297123552"/>
      <w:bookmarkStart w:id="1059" w:name="_Toc300935002"/>
      <w:bookmarkStart w:id="1060" w:name="_Toc297216211"/>
      <w:bookmarkStart w:id="1061" w:name="_Toc304295579"/>
      <w:bookmarkStart w:id="1062" w:name="_Toc303539159"/>
      <w:bookmarkStart w:id="1063" w:name="_Toc312678040"/>
      <w:r>
        <w:rPr>
          <w:rFonts w:hint="eastAsia" w:ascii="仿宋" w:hAnsi="仿宋" w:eastAsia="仿宋" w:cs="仿宋"/>
          <w:b/>
          <w:bCs/>
          <w:color w:val="auto"/>
          <w:sz w:val="24"/>
          <w:szCs w:val="24"/>
          <w:highlight w:val="none"/>
        </w:rPr>
        <w:t xml:space="preserve">12. </w:t>
      </w:r>
      <w:bookmarkEnd w:id="1044"/>
      <w:bookmarkEnd w:id="1045"/>
      <w:bookmarkEnd w:id="1046"/>
      <w:bookmarkEnd w:id="1047"/>
      <w:bookmarkEnd w:id="1048"/>
      <w:bookmarkEnd w:id="1049"/>
      <w:bookmarkEnd w:id="1050"/>
      <w:bookmarkEnd w:id="1051"/>
      <w:bookmarkEnd w:id="1052"/>
      <w:bookmarkEnd w:id="1053"/>
      <w:r>
        <w:rPr>
          <w:rFonts w:hint="eastAsia" w:ascii="仿宋" w:hAnsi="仿宋" w:eastAsia="仿宋" w:cs="仿宋"/>
          <w:b/>
          <w:bCs/>
          <w:color w:val="auto"/>
          <w:sz w:val="24"/>
          <w:szCs w:val="24"/>
          <w:highlight w:val="none"/>
        </w:rPr>
        <w:t>合同价格、计量与支付</w:t>
      </w:r>
      <w:bookmarkEnd w:id="1054"/>
      <w:bookmarkEnd w:id="1055"/>
      <w:bookmarkEnd w:id="1056"/>
      <w:bookmarkEnd w:id="1057"/>
    </w:p>
    <w:bookmarkEnd w:id="1058"/>
    <w:bookmarkEnd w:id="1059"/>
    <w:bookmarkEnd w:id="1060"/>
    <w:bookmarkEnd w:id="1061"/>
    <w:bookmarkEnd w:id="1062"/>
    <w:bookmarkEnd w:id="1063"/>
    <w:p w14:paraId="6937C103">
      <w:pPr>
        <w:keepNext w:val="0"/>
        <w:keepLines w:val="0"/>
        <w:pageBreakBefore w:val="0"/>
        <w:widowControl w:val="0"/>
        <w:kinsoku/>
        <w:wordWrap/>
        <w:overflowPunct/>
        <w:topLinePunct w:val="0"/>
        <w:bidi w:val="0"/>
        <w:snapToGrid/>
        <w:spacing w:after="120" w:line="440" w:lineRule="exact"/>
        <w:outlineLvl w:val="3"/>
        <w:rPr>
          <w:rFonts w:hint="eastAsia" w:ascii="仿宋" w:hAnsi="仿宋" w:eastAsia="仿宋" w:cs="仿宋"/>
          <w:b/>
          <w:bCs/>
          <w:color w:val="auto"/>
          <w:sz w:val="24"/>
          <w:szCs w:val="24"/>
          <w:highlight w:val="none"/>
          <w:lang w:val="en-US" w:eastAsia="zh-CN"/>
        </w:rPr>
      </w:pPr>
      <w:bookmarkStart w:id="1064" w:name="_Toc292559916"/>
      <w:bookmarkStart w:id="1065" w:name="_Toc267251461"/>
      <w:bookmarkStart w:id="1066" w:name="_Toc292559411"/>
      <w:bookmarkStart w:id="1067" w:name="_Toc296891246"/>
      <w:bookmarkStart w:id="1068" w:name="_Toc296347205"/>
      <w:bookmarkStart w:id="1069" w:name="_Toc297120506"/>
      <w:bookmarkStart w:id="1070" w:name="_Toc296944545"/>
      <w:bookmarkStart w:id="1071" w:name="_Toc297048392"/>
      <w:bookmarkStart w:id="1072" w:name="_Toc296503206"/>
      <w:bookmarkStart w:id="1073" w:name="_Toc296891034"/>
      <w:bookmarkStart w:id="1074" w:name="_Toc296346707"/>
      <w:bookmarkStart w:id="1075" w:name="_Toc1342"/>
      <w:bookmarkStart w:id="1076" w:name="_Toc304295580"/>
      <w:bookmarkStart w:id="1077" w:name="_Toc297123553"/>
      <w:bookmarkStart w:id="1078" w:name="_Toc303539160"/>
      <w:bookmarkStart w:id="1079" w:name="_Toc312678041"/>
      <w:bookmarkStart w:id="1080" w:name="_Toc297216212"/>
      <w:bookmarkStart w:id="1081" w:name="_Toc300935003"/>
      <w:r>
        <w:rPr>
          <w:rFonts w:hint="eastAsia" w:ascii="仿宋" w:hAnsi="仿宋" w:eastAsia="仿宋" w:cs="仿宋"/>
          <w:b/>
          <w:bCs/>
          <w:color w:val="auto"/>
          <w:sz w:val="24"/>
          <w:szCs w:val="24"/>
          <w:highlight w:val="none"/>
          <w:lang w:val="en-US" w:eastAsia="zh-CN"/>
        </w:rPr>
        <w:t>12.1 合</w:t>
      </w:r>
      <w:bookmarkEnd w:id="1064"/>
      <w:bookmarkEnd w:id="1065"/>
      <w:bookmarkEnd w:id="1066"/>
      <w:r>
        <w:rPr>
          <w:rFonts w:hint="eastAsia" w:ascii="仿宋" w:hAnsi="仿宋" w:eastAsia="仿宋" w:cs="仿宋"/>
          <w:b/>
          <w:bCs/>
          <w:color w:val="auto"/>
          <w:sz w:val="24"/>
          <w:szCs w:val="24"/>
          <w:highlight w:val="none"/>
          <w:lang w:val="en-US" w:eastAsia="zh-CN"/>
        </w:rPr>
        <w:t>同价</w:t>
      </w:r>
      <w:bookmarkEnd w:id="1067"/>
      <w:bookmarkEnd w:id="1068"/>
      <w:bookmarkEnd w:id="1069"/>
      <w:bookmarkEnd w:id="1070"/>
      <w:bookmarkEnd w:id="1071"/>
      <w:bookmarkEnd w:id="1072"/>
      <w:bookmarkEnd w:id="1073"/>
      <w:bookmarkEnd w:id="1074"/>
      <w:r>
        <w:rPr>
          <w:rFonts w:hint="eastAsia" w:ascii="仿宋" w:hAnsi="仿宋" w:eastAsia="仿宋" w:cs="仿宋"/>
          <w:b/>
          <w:bCs/>
          <w:color w:val="auto"/>
          <w:sz w:val="24"/>
          <w:szCs w:val="24"/>
          <w:highlight w:val="none"/>
          <w:lang w:val="en-US" w:eastAsia="zh-CN"/>
        </w:rPr>
        <w:t>格形式</w:t>
      </w:r>
      <w:bookmarkEnd w:id="1075"/>
    </w:p>
    <w:bookmarkEnd w:id="1076"/>
    <w:bookmarkEnd w:id="1077"/>
    <w:bookmarkEnd w:id="1078"/>
    <w:bookmarkEnd w:id="1079"/>
    <w:bookmarkEnd w:id="1080"/>
    <w:bookmarkEnd w:id="1081"/>
    <w:p w14:paraId="760428B9">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1、单价合同。</w:t>
      </w:r>
    </w:p>
    <w:p w14:paraId="68E7BD20">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综合单价包含的风险范围：</w:t>
      </w:r>
      <w:r>
        <w:rPr>
          <w:rFonts w:hint="eastAsia" w:ascii="仿宋" w:hAnsi="仿宋" w:eastAsia="仿宋" w:cs="仿宋"/>
          <w:color w:val="auto"/>
          <w:sz w:val="24"/>
          <w:szCs w:val="24"/>
          <w:highlight w:val="none"/>
          <w:u w:val="single"/>
          <w:lang w:val="en-US" w:eastAsia="zh-CN"/>
        </w:rPr>
        <w:t>1、对于市场价格波动采用造价信息进行合同价格调整时，价格变化在约定幅度范围以内的；2、承包人使用机械设备、施工技术以及组织管理水平等自身原因造成施工费用增加的承包人全部承担；3、对于承包人根据自身技术水平、管理、经营状况能够自主控制的风险，如承包人的管理费、利润的风险，承包人应结合市场情况，根据企业自身实际合理确定、自主报价，该部分风险由承包人全部承担。</w:t>
      </w:r>
    </w:p>
    <w:p w14:paraId="020FF121">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风险费用的计算方法：</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1、对于主要由市场价格波动导致的价格风险及人工、材 料、机械费用上涨风险，如工程造价中的建筑材料、燃料等价格风险，承包人可承担 ±5%以内的材料价格风险，±10%以内施工机械使用费的风险。2、对于法律、法规、规章或有关政策出台导致工程税金、规费、人工发生变化，并由省级行业建设行政主管部门或其授权的工程造价管理机构根据上述变化发布的政策性调整，承包人不应承担此类风险，应按照有关调整规定执行。3、对于承包人根据自身技术水平管理、经营状况能够自主控制的风险，如承包人的管理费、利润的风险， 承包人应结合市场情况，根据企业自身实际合理确定、自主报价，该部分风险由承包人全部承担</w:t>
      </w:r>
      <w:r>
        <w:rPr>
          <w:rFonts w:hint="eastAsia" w:ascii="仿宋" w:hAnsi="仿宋" w:eastAsia="仿宋" w:cs="仿宋"/>
          <w:color w:val="auto"/>
          <w:sz w:val="24"/>
          <w:szCs w:val="24"/>
          <w:highlight w:val="none"/>
        </w:rPr>
        <w:t>。</w:t>
      </w:r>
    </w:p>
    <w:p w14:paraId="58A3DE0A">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风险范围以外合同价格的调整方法：</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1、对于政府发布信息价格的材料风险、机械费用上涨风险，发包人可承担±5%以上的材料价格风险，±10%以上施工机械使用费的风险。2、对于法律、法规、规章或有关政策出台导致工程人工、税金、规费发生变化，并由省级行业建设行政主管部门或其授权的工程造价管理机构根据上述变化发布的政策性调整，承包人不应承担此类风险，应按照有关调整规定执行。3、工程量清单中暂估价的材料单价、新增材料单价按发、承包双方最终确认价格在工程结算时调整。4、因清单工程量调整，引起总价措施项目发生变化，包括物价因素引起的价格调整等其他原因均不对总价措施项目费用（除不可竞争费）进行调整 </w:t>
      </w:r>
      <w:r>
        <w:rPr>
          <w:rFonts w:hint="eastAsia" w:ascii="仿宋" w:hAnsi="仿宋" w:eastAsia="仿宋" w:cs="仿宋"/>
          <w:color w:val="auto"/>
          <w:sz w:val="24"/>
          <w:szCs w:val="24"/>
          <w:highlight w:val="none"/>
        </w:rPr>
        <w:t>。</w:t>
      </w:r>
    </w:p>
    <w:p w14:paraId="036836A9">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2、总价合同。</w:t>
      </w:r>
    </w:p>
    <w:p w14:paraId="7F409841">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总价包含的风险范围：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21DD6D13">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风险费用的计算方法：</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1F32BCF8">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风险范围以外合同价格的调整方法：</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5453C790">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3、其他价格方式：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13AF65C1">
      <w:pPr>
        <w:keepNext w:val="0"/>
        <w:keepLines w:val="0"/>
        <w:pageBreakBefore w:val="0"/>
        <w:widowControl w:val="0"/>
        <w:kinsoku/>
        <w:wordWrap/>
        <w:overflowPunct/>
        <w:topLinePunct w:val="0"/>
        <w:bidi w:val="0"/>
        <w:snapToGrid/>
        <w:spacing w:after="120" w:line="440" w:lineRule="exact"/>
        <w:outlineLvl w:val="3"/>
        <w:rPr>
          <w:rFonts w:hint="eastAsia" w:ascii="仿宋" w:hAnsi="仿宋" w:eastAsia="仿宋" w:cs="仿宋"/>
          <w:b/>
          <w:bCs/>
          <w:color w:val="auto"/>
          <w:sz w:val="24"/>
          <w:szCs w:val="24"/>
          <w:highlight w:val="none"/>
          <w:lang w:val="en-US" w:eastAsia="zh-CN"/>
        </w:rPr>
      </w:pPr>
      <w:bookmarkStart w:id="1082" w:name="_Toc10384"/>
      <w:bookmarkStart w:id="1083" w:name="_Toc312678042"/>
      <w:bookmarkStart w:id="1084" w:name="_Toc300935004"/>
      <w:bookmarkStart w:id="1085" w:name="_Toc303539161"/>
      <w:bookmarkStart w:id="1086" w:name="_Toc304295581"/>
      <w:bookmarkStart w:id="1087" w:name="_Toc297216213"/>
      <w:bookmarkStart w:id="1088" w:name="_Toc297123554"/>
      <w:bookmarkStart w:id="1089" w:name="_Toc292559412"/>
      <w:bookmarkStart w:id="1090" w:name="_Toc296891247"/>
      <w:bookmarkStart w:id="1091" w:name="_Toc296346708"/>
      <w:bookmarkStart w:id="1092" w:name="_Toc297120507"/>
      <w:bookmarkStart w:id="1093" w:name="_Toc297048393"/>
      <w:bookmarkStart w:id="1094" w:name="_Toc296891035"/>
      <w:bookmarkStart w:id="1095" w:name="_Toc296347206"/>
      <w:bookmarkStart w:id="1096" w:name="_Toc296944546"/>
      <w:bookmarkStart w:id="1097" w:name="_Toc296503207"/>
      <w:bookmarkStart w:id="1098" w:name="_Toc292559917"/>
      <w:r>
        <w:rPr>
          <w:rFonts w:hint="eastAsia" w:ascii="仿宋" w:hAnsi="仿宋" w:eastAsia="仿宋" w:cs="仿宋"/>
          <w:b/>
          <w:bCs/>
          <w:color w:val="auto"/>
          <w:sz w:val="24"/>
          <w:szCs w:val="24"/>
          <w:highlight w:val="none"/>
          <w:lang w:val="en-US" w:eastAsia="zh-CN"/>
        </w:rPr>
        <w:t>12.2 预付款</w:t>
      </w:r>
      <w:bookmarkEnd w:id="1082"/>
    </w:p>
    <w:bookmarkEnd w:id="1083"/>
    <w:bookmarkEnd w:id="1084"/>
    <w:bookmarkEnd w:id="1085"/>
    <w:bookmarkEnd w:id="1086"/>
    <w:bookmarkEnd w:id="1087"/>
    <w:bookmarkEnd w:id="1088"/>
    <w:p w14:paraId="327D64C0">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12.2.1 预付款的支付</w:t>
      </w:r>
    </w:p>
    <w:p w14:paraId="18F0FFE6">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预付款支付比例或金额：</w:t>
      </w:r>
      <w:r>
        <w:rPr>
          <w:rFonts w:hint="eastAsia" w:ascii="仿宋" w:hAnsi="仿宋" w:eastAsia="仿宋" w:cs="仿宋"/>
          <w:color w:val="auto"/>
          <w:sz w:val="24"/>
          <w:szCs w:val="24"/>
          <w:highlight w:val="none"/>
          <w:u w:val="single"/>
          <w:lang w:val="en-US" w:eastAsia="zh-CN"/>
        </w:rPr>
        <w:t>合同价的30%（不含暂列金及专业工程暂估价金额）</w:t>
      </w:r>
      <w:r>
        <w:rPr>
          <w:rFonts w:hint="eastAsia" w:ascii="仿宋" w:hAnsi="仿宋" w:eastAsia="仿宋" w:cs="仿宋"/>
          <w:color w:val="auto"/>
          <w:sz w:val="24"/>
          <w:szCs w:val="24"/>
          <w:highlight w:val="none"/>
        </w:rPr>
        <w:t>。</w:t>
      </w:r>
    </w:p>
    <w:p w14:paraId="32B4A080">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预付款支付期限：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在签订合同、承包人提交合同总价10%银行保函后，并在开工以前，发包人向承包人支付工程预付款</w:t>
      </w:r>
      <w:r>
        <w:rPr>
          <w:rFonts w:hint="eastAsia" w:ascii="仿宋" w:hAnsi="仿宋" w:eastAsia="仿宋" w:cs="仿宋"/>
          <w:color w:val="auto"/>
          <w:sz w:val="24"/>
          <w:szCs w:val="24"/>
          <w:highlight w:val="none"/>
        </w:rPr>
        <w:t>。</w:t>
      </w:r>
    </w:p>
    <w:p w14:paraId="23F2327E">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预付款扣回的方式：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进度款达到合同价款 40%（含 20%的工程预付款）时，即从每次应付给承包人的工程款中逐月抵扣预付款；直至当累计付款金额达到合同价款（不含暂列金）的 80％时全部扣回</w:t>
      </w:r>
      <w:r>
        <w:rPr>
          <w:rFonts w:hint="eastAsia" w:ascii="仿宋" w:hAnsi="仿宋" w:eastAsia="仿宋" w:cs="仿宋"/>
          <w:color w:val="auto"/>
          <w:sz w:val="24"/>
          <w:szCs w:val="24"/>
          <w:highlight w:val="none"/>
        </w:rPr>
        <w:t>。</w:t>
      </w:r>
    </w:p>
    <w:p w14:paraId="0AE8850A">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12.2.2 预付款担保</w:t>
      </w:r>
    </w:p>
    <w:p w14:paraId="0EFD70AE">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承包人提交预付款担保的期限：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596BC0FA">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预付款担保的形式为：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bookmarkEnd w:id="1089"/>
    <w:bookmarkEnd w:id="1090"/>
    <w:bookmarkEnd w:id="1091"/>
    <w:bookmarkEnd w:id="1092"/>
    <w:bookmarkEnd w:id="1093"/>
    <w:bookmarkEnd w:id="1094"/>
    <w:bookmarkEnd w:id="1095"/>
    <w:bookmarkEnd w:id="1096"/>
    <w:bookmarkEnd w:id="1097"/>
    <w:bookmarkEnd w:id="1098"/>
    <w:p w14:paraId="7060507D">
      <w:pPr>
        <w:keepNext w:val="0"/>
        <w:keepLines w:val="0"/>
        <w:pageBreakBefore w:val="0"/>
        <w:widowControl w:val="0"/>
        <w:kinsoku/>
        <w:wordWrap/>
        <w:overflowPunct/>
        <w:topLinePunct w:val="0"/>
        <w:bidi w:val="0"/>
        <w:snapToGrid/>
        <w:spacing w:after="120" w:line="440" w:lineRule="exact"/>
        <w:outlineLvl w:val="3"/>
        <w:rPr>
          <w:rFonts w:hint="eastAsia" w:ascii="仿宋" w:hAnsi="仿宋" w:eastAsia="仿宋" w:cs="仿宋"/>
          <w:b/>
          <w:bCs/>
          <w:color w:val="auto"/>
          <w:sz w:val="24"/>
          <w:szCs w:val="24"/>
          <w:highlight w:val="none"/>
          <w:lang w:val="en-US" w:eastAsia="zh-CN"/>
        </w:rPr>
      </w:pPr>
      <w:bookmarkStart w:id="1099" w:name="_Toc13942"/>
      <w:r>
        <w:rPr>
          <w:rFonts w:hint="eastAsia" w:ascii="仿宋" w:hAnsi="仿宋" w:eastAsia="仿宋" w:cs="仿宋"/>
          <w:b/>
          <w:bCs/>
          <w:color w:val="auto"/>
          <w:sz w:val="24"/>
          <w:szCs w:val="24"/>
          <w:highlight w:val="none"/>
          <w:lang w:val="en-US" w:eastAsia="zh-CN"/>
        </w:rPr>
        <w:t>12.3 计量</w:t>
      </w:r>
      <w:bookmarkEnd w:id="1099"/>
    </w:p>
    <w:p w14:paraId="1F8BE0BD">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12.3.1 计量原则</w:t>
      </w:r>
    </w:p>
    <w:p w14:paraId="2F19C88B">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工程量计算规则：</w:t>
      </w:r>
      <w:r>
        <w:rPr>
          <w:rFonts w:hint="eastAsia" w:ascii="仿宋" w:hAnsi="仿宋" w:eastAsia="仿宋" w:cs="仿宋"/>
          <w:bCs/>
          <w:color w:val="auto"/>
          <w:sz w:val="24"/>
          <w:szCs w:val="24"/>
          <w:highlight w:val="none"/>
          <w:u w:val="single"/>
        </w:rPr>
        <w:t>按照相关工程现行国家计量规范规定的工程量计算规则计算</w:t>
      </w:r>
      <w:r>
        <w:rPr>
          <w:rFonts w:hint="eastAsia" w:ascii="仿宋" w:hAnsi="仿宋" w:eastAsia="仿宋" w:cs="仿宋"/>
          <w:color w:val="auto"/>
          <w:sz w:val="24"/>
          <w:szCs w:val="24"/>
          <w:highlight w:val="none"/>
        </w:rPr>
        <w:t>。</w:t>
      </w:r>
    </w:p>
    <w:p w14:paraId="4F9321A6">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12.3.2 计量周期</w:t>
      </w:r>
    </w:p>
    <w:p w14:paraId="4825919D">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关于计量周期的约定：</w:t>
      </w:r>
      <w:r>
        <w:rPr>
          <w:rFonts w:hint="eastAsia" w:ascii="仿宋" w:hAnsi="仿宋" w:eastAsia="仿宋" w:cs="仿宋"/>
          <w:color w:val="auto"/>
          <w:sz w:val="24"/>
          <w:szCs w:val="24"/>
          <w:highlight w:val="none"/>
          <w:u w:val="single"/>
        </w:rPr>
        <w:t xml:space="preserve">  执行通用条款   </w:t>
      </w:r>
      <w:r>
        <w:rPr>
          <w:rFonts w:hint="eastAsia" w:ascii="仿宋" w:hAnsi="仿宋" w:eastAsia="仿宋" w:cs="仿宋"/>
          <w:color w:val="auto"/>
          <w:sz w:val="24"/>
          <w:szCs w:val="24"/>
          <w:highlight w:val="none"/>
        </w:rPr>
        <w:t>。</w:t>
      </w:r>
    </w:p>
    <w:p w14:paraId="102DF970">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12.3.3 单价合同的计量</w:t>
      </w:r>
    </w:p>
    <w:p w14:paraId="7FC351F7">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关于单价合同计量的约定：</w:t>
      </w:r>
      <w:r>
        <w:rPr>
          <w:rFonts w:hint="eastAsia" w:ascii="仿宋" w:hAnsi="仿宋" w:eastAsia="仿宋" w:cs="仿宋"/>
          <w:color w:val="auto"/>
          <w:sz w:val="24"/>
          <w:szCs w:val="24"/>
          <w:highlight w:val="none"/>
          <w:u w:val="single"/>
        </w:rPr>
        <w:t xml:space="preserve"> 执行通用条款  </w:t>
      </w:r>
      <w:r>
        <w:rPr>
          <w:rFonts w:hint="eastAsia" w:ascii="仿宋" w:hAnsi="仿宋" w:eastAsia="仿宋" w:cs="仿宋"/>
          <w:color w:val="auto"/>
          <w:sz w:val="24"/>
          <w:szCs w:val="24"/>
          <w:highlight w:val="none"/>
        </w:rPr>
        <w:t>。</w:t>
      </w:r>
    </w:p>
    <w:p w14:paraId="5EBB870A">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12.3.4 总价合同的计量</w:t>
      </w:r>
    </w:p>
    <w:p w14:paraId="3F27B03B">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关于总价合同计量的约定：</w:t>
      </w:r>
      <w:r>
        <w:rPr>
          <w:rFonts w:hint="eastAsia" w:ascii="仿宋" w:hAnsi="仿宋" w:eastAsia="仿宋" w:cs="仿宋"/>
          <w:color w:val="auto"/>
          <w:sz w:val="24"/>
          <w:szCs w:val="24"/>
          <w:highlight w:val="none"/>
          <w:u w:val="single"/>
        </w:rPr>
        <w:t xml:space="preserve"> 执行通用条款</w:t>
      </w:r>
      <w:r>
        <w:rPr>
          <w:rFonts w:hint="eastAsia" w:ascii="仿宋" w:hAnsi="仿宋" w:eastAsia="仿宋" w:cs="仿宋"/>
          <w:color w:val="auto"/>
          <w:sz w:val="24"/>
          <w:szCs w:val="24"/>
          <w:highlight w:val="none"/>
        </w:rPr>
        <w:t>。</w:t>
      </w:r>
    </w:p>
    <w:p w14:paraId="02A16B6B">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12.3.5总价合同采用支付分解表计量支付的，是否适用第</w:t>
      </w:r>
      <w:r>
        <w:rPr>
          <w:rFonts w:hint="eastAsia" w:ascii="仿宋" w:hAnsi="仿宋" w:eastAsia="仿宋" w:cs="仿宋"/>
          <w:color w:val="auto"/>
          <w:kern w:val="0"/>
          <w:sz w:val="24"/>
          <w:szCs w:val="24"/>
          <w:highlight w:val="none"/>
        </w:rPr>
        <w:t xml:space="preserve">12.3.4 </w:t>
      </w:r>
      <w:r>
        <w:rPr>
          <w:rFonts w:hint="eastAsia" w:ascii="仿宋" w:hAnsi="仿宋" w:eastAsia="仿宋" w:cs="仿宋"/>
          <w:color w:val="auto"/>
          <w:sz w:val="24"/>
          <w:szCs w:val="24"/>
          <w:highlight w:val="none"/>
        </w:rPr>
        <w:t>项</w:t>
      </w:r>
      <w:r>
        <w:rPr>
          <w:rFonts w:hint="eastAsia" w:ascii="仿宋" w:hAnsi="仿宋" w:eastAsia="仿宋" w:cs="仿宋"/>
          <w:color w:val="auto"/>
          <w:kern w:val="0"/>
          <w:sz w:val="24"/>
          <w:szCs w:val="24"/>
          <w:highlight w:val="none"/>
        </w:rPr>
        <w:t>〔总价合同的计量〕</w:t>
      </w:r>
      <w:r>
        <w:rPr>
          <w:rFonts w:hint="eastAsia" w:ascii="仿宋" w:hAnsi="仿宋" w:eastAsia="仿宋" w:cs="仿宋"/>
          <w:color w:val="auto"/>
          <w:sz w:val="24"/>
          <w:szCs w:val="24"/>
          <w:highlight w:val="none"/>
        </w:rPr>
        <w:t>约定进行计量：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3D60D652">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12.3.6 其他价格形式合同的计量</w:t>
      </w:r>
    </w:p>
    <w:p w14:paraId="1FEB1F27">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其他价格形式的计量方式和程序：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445D915B">
      <w:pPr>
        <w:keepNext w:val="0"/>
        <w:keepLines w:val="0"/>
        <w:pageBreakBefore w:val="0"/>
        <w:widowControl w:val="0"/>
        <w:kinsoku/>
        <w:wordWrap/>
        <w:overflowPunct/>
        <w:topLinePunct w:val="0"/>
        <w:bidi w:val="0"/>
        <w:snapToGrid/>
        <w:spacing w:after="120" w:line="440" w:lineRule="exact"/>
        <w:outlineLvl w:val="3"/>
        <w:rPr>
          <w:rFonts w:hint="eastAsia" w:ascii="仿宋" w:hAnsi="仿宋" w:eastAsia="仿宋" w:cs="仿宋"/>
          <w:b/>
          <w:bCs/>
          <w:color w:val="auto"/>
          <w:sz w:val="24"/>
          <w:szCs w:val="24"/>
          <w:highlight w:val="none"/>
          <w:lang w:val="en-US" w:eastAsia="zh-CN"/>
        </w:rPr>
      </w:pPr>
      <w:bookmarkStart w:id="1100" w:name="_Toc10085"/>
      <w:r>
        <w:rPr>
          <w:rFonts w:hint="eastAsia" w:ascii="仿宋" w:hAnsi="仿宋" w:eastAsia="仿宋" w:cs="仿宋"/>
          <w:b/>
          <w:bCs/>
          <w:color w:val="auto"/>
          <w:sz w:val="24"/>
          <w:szCs w:val="24"/>
          <w:highlight w:val="none"/>
          <w:lang w:val="en-US" w:eastAsia="zh-CN"/>
        </w:rPr>
        <w:t>12.4 工程进度款支付</w:t>
      </w:r>
      <w:bookmarkEnd w:id="1100"/>
    </w:p>
    <w:p w14:paraId="55B9E6B2">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bookmarkStart w:id="1101" w:name="_Toc296891039"/>
      <w:bookmarkStart w:id="1102" w:name="_Toc292559416"/>
      <w:bookmarkStart w:id="1103" w:name="_Toc296891251"/>
      <w:bookmarkStart w:id="1104" w:name="_Toc300935006"/>
      <w:bookmarkStart w:id="1105" w:name="_Toc297123556"/>
      <w:bookmarkStart w:id="1106" w:name="_Toc296503211"/>
      <w:bookmarkStart w:id="1107" w:name="_Toc297048397"/>
      <w:bookmarkStart w:id="1108" w:name="_Toc296944550"/>
      <w:bookmarkStart w:id="1109" w:name="_Toc297120511"/>
      <w:bookmarkStart w:id="1110" w:name="_Toc297216215"/>
      <w:bookmarkStart w:id="1111" w:name="_Toc303539163"/>
      <w:bookmarkStart w:id="1112" w:name="_Toc292559921"/>
      <w:bookmarkStart w:id="1113" w:name="_Toc296347210"/>
      <w:bookmarkStart w:id="1114" w:name="_Toc296346712"/>
      <w:r>
        <w:rPr>
          <w:rFonts w:hint="eastAsia" w:ascii="仿宋" w:hAnsi="仿宋" w:eastAsia="仿宋" w:cs="仿宋"/>
          <w:color w:val="auto"/>
          <w:sz w:val="24"/>
          <w:szCs w:val="24"/>
          <w:highlight w:val="none"/>
        </w:rPr>
        <w:t>12.4.1 付款周期</w:t>
      </w:r>
    </w:p>
    <w:p w14:paraId="0505ECE6">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关于付款周期的约定：</w:t>
      </w:r>
      <w:r>
        <w:rPr>
          <w:rFonts w:hint="eastAsia" w:ascii="仿宋" w:hAnsi="仿宋" w:eastAsia="仿宋" w:cs="仿宋"/>
          <w:color w:val="auto"/>
          <w:sz w:val="21"/>
          <w:szCs w:val="21"/>
          <w:highlight w:val="none"/>
          <w:u w:val="single"/>
          <w:lang w:val="en-US" w:eastAsia="zh-CN"/>
        </w:rPr>
        <w:t>工程开工后，发包人依照经审定的统计报表，逐月支付工程进度款的80%。当累计付款金额达到合同价款（不含暂列金）的90%时，停止支付进度款；待工程结算完成并经采购人指定的审计公司审定后支付至审定价的97%</w:t>
      </w:r>
      <w:r>
        <w:rPr>
          <w:rFonts w:hint="eastAsia" w:ascii="仿宋" w:hAnsi="仿宋" w:eastAsia="仿宋" w:cs="仿宋"/>
          <w:color w:val="auto"/>
          <w:sz w:val="24"/>
          <w:szCs w:val="24"/>
          <w:highlight w:val="none"/>
          <w:u w:val="single"/>
          <w:lang w:val="en-US" w:eastAsia="zh-CN"/>
        </w:rPr>
        <w:t>，剩余3%作为工程质量保修金，缺陷责任期满且无质量问题后一次性无息付清”。</w:t>
      </w:r>
    </w:p>
    <w:p w14:paraId="385866B9">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12.4.2 进度付款申请单的编制</w:t>
      </w:r>
    </w:p>
    <w:p w14:paraId="7986AD9C">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关于进度付款申请单编制的约定：</w:t>
      </w:r>
      <w:r>
        <w:rPr>
          <w:rFonts w:hint="eastAsia" w:ascii="仿宋" w:hAnsi="仿宋" w:eastAsia="仿宋" w:cs="仿宋"/>
          <w:color w:val="auto"/>
          <w:sz w:val="24"/>
          <w:szCs w:val="24"/>
          <w:highlight w:val="none"/>
          <w:u w:val="single"/>
        </w:rPr>
        <w:t>执行通用条款并按照发包方要求</w:t>
      </w:r>
      <w:r>
        <w:rPr>
          <w:rFonts w:hint="eastAsia" w:ascii="仿宋" w:hAnsi="仿宋" w:eastAsia="仿宋" w:cs="仿宋"/>
          <w:color w:val="auto"/>
          <w:sz w:val="24"/>
          <w:szCs w:val="24"/>
          <w:highlight w:val="none"/>
        </w:rPr>
        <w:t>。</w:t>
      </w:r>
    </w:p>
    <w:p w14:paraId="5C4D5C93">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r>
        <w:rPr>
          <w:rFonts w:hint="eastAsia" w:ascii="仿宋" w:hAnsi="仿宋" w:eastAsia="仿宋" w:cs="仿宋"/>
          <w:color w:val="auto"/>
          <w:sz w:val="24"/>
          <w:szCs w:val="24"/>
          <w:highlight w:val="none"/>
        </w:rPr>
        <w:t>2.4.3 进度付款申请单的提交</w:t>
      </w:r>
    </w:p>
    <w:p w14:paraId="2680C5DA">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（1）单价合同进度付款申请单提交的约定：</w:t>
      </w:r>
      <w:r>
        <w:rPr>
          <w:rFonts w:hint="eastAsia" w:ascii="仿宋" w:hAnsi="仿宋" w:eastAsia="仿宋" w:cs="仿宋"/>
          <w:color w:val="auto"/>
          <w:sz w:val="24"/>
          <w:szCs w:val="24"/>
          <w:highlight w:val="none"/>
          <w:u w:val="single"/>
        </w:rPr>
        <w:t xml:space="preserve"> 执行通用条款并按照发包人要求 </w:t>
      </w:r>
      <w:r>
        <w:rPr>
          <w:rFonts w:hint="eastAsia" w:ascii="仿宋" w:hAnsi="仿宋" w:eastAsia="仿宋" w:cs="仿宋"/>
          <w:color w:val="auto"/>
          <w:sz w:val="24"/>
          <w:szCs w:val="24"/>
          <w:highlight w:val="none"/>
        </w:rPr>
        <w:t>。</w:t>
      </w:r>
    </w:p>
    <w:p w14:paraId="1740604B">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（2）总价合同进度付款申请单提交的约定：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5CF471C0">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（3）其他价格形式合同进度付款申请单提交的约定：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6D1800B2">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12.4.4 进度款审核和支付</w:t>
      </w:r>
    </w:p>
    <w:p w14:paraId="6CBA11D2">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（1）监理人审查并报送发包人的期限：</w:t>
      </w:r>
      <w:r>
        <w:rPr>
          <w:rFonts w:hint="eastAsia" w:ascii="仿宋" w:hAnsi="仿宋" w:eastAsia="仿宋" w:cs="仿宋"/>
          <w:color w:val="auto"/>
          <w:sz w:val="24"/>
          <w:szCs w:val="24"/>
          <w:highlight w:val="none"/>
          <w:u w:val="single"/>
        </w:rPr>
        <w:t xml:space="preserve">   收到申请</w:t>
      </w:r>
      <w:r>
        <w:rPr>
          <w:rFonts w:hint="eastAsia" w:ascii="仿宋" w:hAnsi="仿宋" w:eastAsia="仿宋" w:cs="仿宋"/>
          <w:color w:val="auto"/>
          <w:sz w:val="24"/>
          <w:szCs w:val="24"/>
          <w:highlight w:val="none"/>
          <w:u w:val="single"/>
          <w:lang w:val="en-US" w:eastAsia="zh-CN"/>
        </w:rPr>
        <w:t>7</w:t>
      </w:r>
      <w:r>
        <w:rPr>
          <w:rFonts w:hint="eastAsia" w:ascii="仿宋" w:hAnsi="仿宋" w:eastAsia="仿宋" w:cs="仿宋"/>
          <w:color w:val="auto"/>
          <w:sz w:val="24"/>
          <w:szCs w:val="24"/>
          <w:highlight w:val="none"/>
          <w:u w:val="single"/>
        </w:rPr>
        <w:t xml:space="preserve">日内  </w:t>
      </w:r>
      <w:r>
        <w:rPr>
          <w:rFonts w:hint="eastAsia" w:ascii="仿宋" w:hAnsi="仿宋" w:eastAsia="仿宋" w:cs="仿宋"/>
          <w:color w:val="auto"/>
          <w:sz w:val="24"/>
          <w:szCs w:val="24"/>
          <w:highlight w:val="none"/>
        </w:rPr>
        <w:t>。</w:t>
      </w:r>
    </w:p>
    <w:p w14:paraId="1C9F2867">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发包人完成审批并签发进度款支付证书的期限：</w:t>
      </w:r>
      <w:r>
        <w:rPr>
          <w:rFonts w:hint="eastAsia" w:ascii="仿宋" w:hAnsi="仿宋" w:eastAsia="仿宋" w:cs="仿宋"/>
          <w:color w:val="auto"/>
          <w:sz w:val="24"/>
          <w:szCs w:val="24"/>
          <w:highlight w:val="none"/>
          <w:u w:val="single"/>
        </w:rPr>
        <w:t xml:space="preserve">  收到申请</w:t>
      </w:r>
      <w:r>
        <w:rPr>
          <w:rFonts w:hint="eastAsia" w:ascii="仿宋" w:hAnsi="仿宋" w:eastAsia="仿宋" w:cs="仿宋"/>
          <w:color w:val="auto"/>
          <w:sz w:val="24"/>
          <w:szCs w:val="24"/>
          <w:highlight w:val="none"/>
          <w:u w:val="single"/>
          <w:lang w:val="en-US" w:eastAsia="zh-CN"/>
        </w:rPr>
        <w:t>7</w:t>
      </w:r>
      <w:r>
        <w:rPr>
          <w:rFonts w:hint="eastAsia" w:ascii="仿宋" w:hAnsi="仿宋" w:eastAsia="仿宋" w:cs="仿宋"/>
          <w:color w:val="auto"/>
          <w:sz w:val="24"/>
          <w:szCs w:val="24"/>
          <w:highlight w:val="none"/>
          <w:u w:val="single"/>
        </w:rPr>
        <w:t xml:space="preserve">日内 </w:t>
      </w:r>
      <w:r>
        <w:rPr>
          <w:rFonts w:hint="eastAsia" w:ascii="仿宋" w:hAnsi="仿宋" w:eastAsia="仿宋" w:cs="仿宋"/>
          <w:color w:val="auto"/>
          <w:sz w:val="24"/>
          <w:szCs w:val="24"/>
          <w:highlight w:val="none"/>
        </w:rPr>
        <w:t>。</w:t>
      </w:r>
    </w:p>
    <w:p w14:paraId="7144865E">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（2）发包人支付进度款的期限：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执行通用条款</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19F2CA5A">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发包人逾期支付进度款的违约金的计算方式：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无</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388D908A">
      <w:pPr>
        <w:keepNext w:val="0"/>
        <w:keepLines w:val="0"/>
        <w:pageBreakBefore w:val="0"/>
        <w:widowControl w:val="0"/>
        <w:kinsoku/>
        <w:wordWrap/>
        <w:overflowPunct/>
        <w:topLinePunct w:val="0"/>
        <w:bidi w:val="0"/>
        <w:snapToGrid/>
        <w:spacing w:line="440" w:lineRule="exact"/>
        <w:ind w:firstLine="600" w:firstLineChars="2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12.4.6 支付分解表的编制</w:t>
      </w:r>
    </w:p>
    <w:p w14:paraId="75946D1F">
      <w:pPr>
        <w:keepNext w:val="0"/>
        <w:keepLines w:val="0"/>
        <w:pageBreakBefore w:val="0"/>
        <w:widowControl w:val="0"/>
        <w:kinsoku/>
        <w:wordWrap/>
        <w:overflowPunct/>
        <w:topLinePunct w:val="0"/>
        <w:bidi w:val="0"/>
        <w:snapToGrid/>
        <w:spacing w:line="440" w:lineRule="exact"/>
        <w:ind w:left="4800" w:leftChars="200" w:hanging="4320" w:hangingChars="18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2、总价合同支付分解表的编制与审批：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148E8C83">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3、单价合同的总价项目支付分解表的编制与审批：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u w:val="single"/>
        </w:rPr>
        <w:t>由承包人编制，监理人及发包人进行审批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bookmarkEnd w:id="924"/>
    <w:p w14:paraId="0BA73959">
      <w:pPr>
        <w:keepNext w:val="0"/>
        <w:keepLines w:val="0"/>
        <w:pageBreakBefore w:val="0"/>
        <w:widowControl w:val="0"/>
        <w:kinsoku/>
        <w:wordWrap/>
        <w:overflowPunct/>
        <w:topLinePunct w:val="0"/>
        <w:bidi w:val="0"/>
        <w:snapToGrid/>
        <w:spacing w:after="120" w:line="440" w:lineRule="exact"/>
        <w:outlineLvl w:val="2"/>
        <w:rPr>
          <w:rFonts w:hint="eastAsia" w:ascii="仿宋" w:hAnsi="仿宋" w:eastAsia="仿宋" w:cs="仿宋"/>
          <w:b/>
          <w:bCs/>
          <w:color w:val="auto"/>
          <w:sz w:val="24"/>
          <w:szCs w:val="24"/>
          <w:highlight w:val="none"/>
          <w:lang w:val="en-US" w:eastAsia="zh-CN"/>
        </w:rPr>
      </w:pPr>
      <w:bookmarkStart w:id="1115" w:name="_Toc31207"/>
      <w:bookmarkStart w:id="1116" w:name="_Toc14541"/>
      <w:bookmarkStart w:id="1117" w:name="_Toc351203645"/>
      <w:bookmarkStart w:id="1118" w:name="_Toc15913"/>
      <w:bookmarkStart w:id="1119" w:name="_Toc296347218"/>
      <w:bookmarkStart w:id="1120" w:name="_Toc297123564"/>
      <w:bookmarkStart w:id="1121" w:name="_Toc304295593"/>
      <w:bookmarkStart w:id="1122" w:name="_Toc296346720"/>
      <w:bookmarkStart w:id="1123" w:name="_Toc292559929"/>
      <w:bookmarkStart w:id="1124" w:name="_Toc296503219"/>
      <w:bookmarkStart w:id="1125" w:name="_Toc297120519"/>
      <w:bookmarkStart w:id="1126" w:name="_Toc300935015"/>
      <w:bookmarkStart w:id="1127" w:name="_Toc296891259"/>
      <w:bookmarkStart w:id="1128" w:name="_Toc292559424"/>
      <w:bookmarkStart w:id="1129" w:name="_Toc296944558"/>
      <w:bookmarkStart w:id="1130" w:name="_Toc297216223"/>
      <w:bookmarkStart w:id="1131" w:name="_Toc297048405"/>
      <w:bookmarkStart w:id="1132" w:name="_Toc296891047"/>
      <w:bookmarkStart w:id="1133" w:name="_Toc312678053"/>
      <w:bookmarkStart w:id="1134" w:name="_Toc303539172"/>
      <w:r>
        <w:rPr>
          <w:rFonts w:hint="eastAsia" w:ascii="仿宋" w:hAnsi="仿宋" w:eastAsia="仿宋" w:cs="仿宋"/>
          <w:b/>
          <w:bCs/>
          <w:color w:val="auto"/>
          <w:sz w:val="24"/>
          <w:szCs w:val="24"/>
          <w:highlight w:val="none"/>
          <w:lang w:val="en-US" w:eastAsia="zh-CN"/>
        </w:rPr>
        <w:t>13. 验收和工程试车</w:t>
      </w:r>
      <w:bookmarkEnd w:id="1115"/>
      <w:bookmarkEnd w:id="1116"/>
      <w:bookmarkEnd w:id="1117"/>
      <w:bookmarkEnd w:id="1118"/>
    </w:p>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p w14:paraId="5BB77324">
      <w:pPr>
        <w:keepNext w:val="0"/>
        <w:keepLines w:val="0"/>
        <w:pageBreakBefore w:val="0"/>
        <w:widowControl w:val="0"/>
        <w:kinsoku/>
        <w:wordWrap/>
        <w:overflowPunct/>
        <w:topLinePunct w:val="0"/>
        <w:bidi w:val="0"/>
        <w:snapToGrid/>
        <w:spacing w:after="120" w:line="440" w:lineRule="exact"/>
        <w:outlineLvl w:val="3"/>
        <w:rPr>
          <w:rFonts w:hint="eastAsia" w:ascii="仿宋" w:hAnsi="仿宋" w:eastAsia="仿宋" w:cs="仿宋"/>
          <w:b/>
          <w:bCs/>
          <w:color w:val="auto"/>
          <w:sz w:val="24"/>
          <w:szCs w:val="24"/>
          <w:highlight w:val="none"/>
        </w:rPr>
      </w:pPr>
      <w:bookmarkStart w:id="1135" w:name="_Toc20697"/>
      <w:r>
        <w:rPr>
          <w:rFonts w:hint="eastAsia" w:ascii="仿宋" w:hAnsi="仿宋" w:eastAsia="仿宋" w:cs="仿宋"/>
          <w:b/>
          <w:bCs/>
          <w:color w:val="auto"/>
          <w:sz w:val="24"/>
          <w:szCs w:val="24"/>
          <w:highlight w:val="none"/>
        </w:rPr>
        <w:t>13.1 分部分项工程验收</w:t>
      </w:r>
      <w:bookmarkEnd w:id="1135"/>
    </w:p>
    <w:p w14:paraId="754659A4">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13.1.2监理人不能按时进行验收时，应提前</w:t>
      </w:r>
      <w:r>
        <w:rPr>
          <w:rFonts w:hint="eastAsia" w:ascii="仿宋" w:hAnsi="仿宋" w:eastAsia="仿宋" w:cs="仿宋"/>
          <w:color w:val="auto"/>
          <w:sz w:val="24"/>
          <w:szCs w:val="24"/>
          <w:highlight w:val="none"/>
          <w:u w:val="single"/>
        </w:rPr>
        <w:t xml:space="preserve"> 24  </w:t>
      </w:r>
      <w:r>
        <w:rPr>
          <w:rFonts w:hint="eastAsia" w:ascii="仿宋" w:hAnsi="仿宋" w:eastAsia="仿宋" w:cs="仿宋"/>
          <w:color w:val="auto"/>
          <w:sz w:val="24"/>
          <w:szCs w:val="24"/>
          <w:highlight w:val="none"/>
        </w:rPr>
        <w:t>小时提交书面延期要求。</w:t>
      </w:r>
    </w:p>
    <w:p w14:paraId="27BAF092">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关于延期最长不得超过：</w:t>
      </w:r>
      <w:r>
        <w:rPr>
          <w:rFonts w:hint="eastAsia" w:ascii="仿宋" w:hAnsi="仿宋" w:eastAsia="仿宋" w:cs="仿宋"/>
          <w:color w:val="auto"/>
          <w:sz w:val="24"/>
          <w:szCs w:val="24"/>
          <w:highlight w:val="none"/>
          <w:u w:val="single"/>
        </w:rPr>
        <w:t xml:space="preserve">  24   </w:t>
      </w:r>
      <w:r>
        <w:rPr>
          <w:rFonts w:hint="eastAsia" w:ascii="仿宋" w:hAnsi="仿宋" w:eastAsia="仿宋" w:cs="仿宋"/>
          <w:color w:val="auto"/>
          <w:sz w:val="24"/>
          <w:szCs w:val="24"/>
          <w:highlight w:val="none"/>
        </w:rPr>
        <w:t>小时。</w:t>
      </w:r>
    </w:p>
    <w:p w14:paraId="75AC8793">
      <w:pPr>
        <w:keepNext w:val="0"/>
        <w:keepLines w:val="0"/>
        <w:pageBreakBefore w:val="0"/>
        <w:widowControl w:val="0"/>
        <w:kinsoku/>
        <w:wordWrap/>
        <w:overflowPunct/>
        <w:topLinePunct w:val="0"/>
        <w:bidi w:val="0"/>
        <w:snapToGrid/>
        <w:spacing w:after="120" w:line="440" w:lineRule="exact"/>
        <w:outlineLvl w:val="3"/>
        <w:rPr>
          <w:rFonts w:hint="eastAsia" w:ascii="仿宋" w:hAnsi="仿宋" w:eastAsia="仿宋" w:cs="仿宋"/>
          <w:b/>
          <w:bCs/>
          <w:color w:val="auto"/>
          <w:sz w:val="24"/>
          <w:szCs w:val="24"/>
          <w:highlight w:val="none"/>
        </w:rPr>
      </w:pPr>
      <w:bookmarkStart w:id="1136" w:name="_Toc6340"/>
      <w:bookmarkStart w:id="1137" w:name="_Toc300935016"/>
      <w:bookmarkStart w:id="1138" w:name="_Toc292559933"/>
      <w:bookmarkStart w:id="1139" w:name="_Toc297216224"/>
      <w:bookmarkStart w:id="1140" w:name="_Toc303539173"/>
      <w:bookmarkStart w:id="1141" w:name="_Toc296503223"/>
      <w:bookmarkStart w:id="1142" w:name="_Toc296347222"/>
      <w:bookmarkStart w:id="1143" w:name="_Toc296891263"/>
      <w:bookmarkStart w:id="1144" w:name="_Toc296944562"/>
      <w:bookmarkStart w:id="1145" w:name="_Toc296891051"/>
      <w:bookmarkStart w:id="1146" w:name="_Toc292559428"/>
      <w:bookmarkStart w:id="1147" w:name="_Toc297048409"/>
      <w:bookmarkStart w:id="1148" w:name="_Toc297120523"/>
      <w:bookmarkStart w:id="1149" w:name="_Toc304295596"/>
      <w:bookmarkStart w:id="1150" w:name="_Toc296346724"/>
      <w:bookmarkStart w:id="1151" w:name="_Toc297123565"/>
      <w:bookmarkStart w:id="1152" w:name="_Toc312678056"/>
      <w:bookmarkStart w:id="1153" w:name="_Toc267251472"/>
      <w:bookmarkStart w:id="1154" w:name="_Toc267251475"/>
      <w:bookmarkStart w:id="1155" w:name="_Toc267251470"/>
      <w:bookmarkStart w:id="1156" w:name="_Toc267251476"/>
      <w:bookmarkStart w:id="1157" w:name="_Toc267251474"/>
      <w:bookmarkStart w:id="1158" w:name="_Toc267251473"/>
      <w:bookmarkStart w:id="1159" w:name="_Toc267251471"/>
      <w:r>
        <w:rPr>
          <w:rFonts w:hint="eastAsia" w:ascii="仿宋" w:hAnsi="仿宋" w:eastAsia="仿宋" w:cs="仿宋"/>
          <w:b/>
          <w:bCs/>
          <w:color w:val="auto"/>
          <w:sz w:val="24"/>
          <w:szCs w:val="24"/>
          <w:highlight w:val="none"/>
        </w:rPr>
        <w:t>13.2 竣工验收</w:t>
      </w:r>
      <w:bookmarkEnd w:id="1136"/>
    </w:p>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p w14:paraId="06100C85">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bookmarkStart w:id="1160" w:name="_Toc280868704"/>
      <w:bookmarkStart w:id="1161" w:name="_Toc280868705"/>
      <w:bookmarkStart w:id="1162" w:name="_Toc280868706"/>
      <w:bookmarkStart w:id="1163" w:name="_Toc280868707"/>
      <w:bookmarkStart w:id="1164" w:name="_Toc280868708"/>
      <w:bookmarkStart w:id="1165" w:name="_Toc280868709"/>
      <w:r>
        <w:rPr>
          <w:rFonts w:hint="eastAsia" w:ascii="仿宋" w:hAnsi="仿宋" w:eastAsia="仿宋" w:cs="仿宋"/>
          <w:color w:val="auto"/>
          <w:sz w:val="24"/>
          <w:szCs w:val="24"/>
          <w:highlight w:val="none"/>
        </w:rPr>
        <w:t>13.2.2竣工验收程序</w:t>
      </w:r>
    </w:p>
    <w:bookmarkEnd w:id="1160"/>
    <w:p w14:paraId="39FDD461">
      <w:pPr>
        <w:keepNext w:val="0"/>
        <w:keepLines w:val="0"/>
        <w:pageBreakBefore w:val="0"/>
        <w:widowControl w:val="0"/>
        <w:kinsoku/>
        <w:wordWrap/>
        <w:overflowPunct/>
        <w:topLinePunct w:val="0"/>
        <w:bidi w:val="0"/>
        <w:snapToGrid/>
        <w:spacing w:line="440" w:lineRule="exact"/>
        <w:ind w:left="4800" w:leftChars="200" w:hanging="4320" w:hangingChars="18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关于竣工验收程序的约定：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u w:val="single"/>
        </w:rPr>
        <w:t xml:space="preserve">执行通用条款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58BF897E">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发包人不按照本项约定组织竣工验收、颁发工程接收证书的违约金的计算方法：</w:t>
      </w:r>
      <w:r>
        <w:rPr>
          <w:rFonts w:hint="eastAsia" w:ascii="仿宋" w:hAnsi="仿宋" w:eastAsia="仿宋" w:cs="仿宋"/>
          <w:color w:val="auto"/>
          <w:sz w:val="24"/>
          <w:szCs w:val="24"/>
          <w:highlight w:val="none"/>
          <w:u w:val="single"/>
        </w:rPr>
        <w:t>执行通用条款</w:t>
      </w:r>
      <w:r>
        <w:rPr>
          <w:rFonts w:hint="eastAsia" w:ascii="仿宋" w:hAnsi="仿宋" w:eastAsia="仿宋" w:cs="仿宋"/>
          <w:color w:val="auto"/>
          <w:sz w:val="24"/>
          <w:szCs w:val="24"/>
          <w:highlight w:val="none"/>
        </w:rPr>
        <w:t>。</w:t>
      </w:r>
    </w:p>
    <w:bookmarkEnd w:id="1161"/>
    <w:p w14:paraId="4E029544">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13.2.5移交、接收全部与部分工程</w:t>
      </w:r>
    </w:p>
    <w:bookmarkEnd w:id="1162"/>
    <w:p w14:paraId="735AEB38">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承包人向发包人移交工程的期限：</w:t>
      </w:r>
      <w:r>
        <w:rPr>
          <w:rFonts w:hint="eastAsia" w:ascii="仿宋" w:hAnsi="仿宋" w:eastAsia="仿宋" w:cs="仿宋"/>
          <w:color w:val="auto"/>
          <w:sz w:val="24"/>
          <w:szCs w:val="24"/>
          <w:highlight w:val="none"/>
          <w:u w:val="single"/>
          <w:lang w:val="en-US" w:eastAsia="zh-CN"/>
        </w:rPr>
        <w:t>颁布工程接收证书 7 天内完成工程的移交，同时在移交前，承包人必须完成以下事项：1、按照相关规定将竣工资料提交城建档案馆接收；2、根据发包人相关要求递交相关竣工资料；3、积极配合发包人完成消防验收；4、对发包人或本工程项目实际使用单位的相关工作人员进行必要的技术交底和培训，确保上述人员熟练掌握合同范围内设备的正常运行和日常基本维护</w:t>
      </w:r>
      <w:r>
        <w:rPr>
          <w:rFonts w:hint="eastAsia" w:ascii="仿宋" w:hAnsi="仿宋" w:eastAsia="仿宋" w:cs="仿宋"/>
          <w:color w:val="auto"/>
          <w:sz w:val="24"/>
          <w:szCs w:val="24"/>
          <w:highlight w:val="none"/>
        </w:rPr>
        <w:t>。</w:t>
      </w:r>
    </w:p>
    <w:p w14:paraId="2B20FA7F">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kern w:val="0"/>
          <w:sz w:val="24"/>
          <w:szCs w:val="24"/>
          <w:highlight w:val="none"/>
        </w:rPr>
        <w:t>发包人未按本合同约定接收全部或部分工程的，违约金的计算方法为：</w:t>
      </w:r>
      <w:r>
        <w:rPr>
          <w:rFonts w:hint="eastAsia" w:ascii="仿宋" w:hAnsi="仿宋" w:eastAsia="仿宋" w:cs="仿宋"/>
          <w:color w:val="auto"/>
          <w:kern w:val="0"/>
          <w:sz w:val="24"/>
          <w:szCs w:val="24"/>
          <w:highlight w:val="none"/>
          <w:u w:val="single"/>
          <w:lang w:val="en-US" w:eastAsia="zh-CN"/>
        </w:rPr>
        <w:t>无</w:t>
      </w:r>
      <w:r>
        <w:rPr>
          <w:rFonts w:hint="eastAsia" w:ascii="仿宋" w:hAnsi="仿宋" w:eastAsia="仿宋" w:cs="仿宋"/>
          <w:color w:val="auto"/>
          <w:kern w:val="0"/>
          <w:sz w:val="24"/>
          <w:szCs w:val="24"/>
          <w:highlight w:val="none"/>
        </w:rPr>
        <w:t>。</w:t>
      </w:r>
    </w:p>
    <w:bookmarkEnd w:id="1163"/>
    <w:p w14:paraId="1A078D15">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承包人未按时移交工程的，违约金的计算方法为：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每逾期一日，承担2000元违约金</w:t>
      </w:r>
      <w:r>
        <w:rPr>
          <w:rFonts w:hint="eastAsia" w:ascii="仿宋" w:hAnsi="仿宋" w:eastAsia="仿宋" w:cs="仿宋"/>
          <w:color w:val="auto"/>
          <w:sz w:val="24"/>
          <w:szCs w:val="24"/>
          <w:highlight w:val="none"/>
        </w:rPr>
        <w:t>。</w:t>
      </w:r>
    </w:p>
    <w:p w14:paraId="3BDFB3D3">
      <w:pPr>
        <w:keepNext w:val="0"/>
        <w:keepLines w:val="0"/>
        <w:pageBreakBefore w:val="0"/>
        <w:widowControl w:val="0"/>
        <w:kinsoku/>
        <w:wordWrap/>
        <w:overflowPunct/>
        <w:topLinePunct w:val="0"/>
        <w:bidi w:val="0"/>
        <w:snapToGrid/>
        <w:spacing w:after="120" w:line="440" w:lineRule="exact"/>
        <w:outlineLvl w:val="3"/>
        <w:rPr>
          <w:rFonts w:hint="eastAsia" w:ascii="仿宋" w:hAnsi="仿宋" w:eastAsia="仿宋" w:cs="仿宋"/>
          <w:b/>
          <w:bCs/>
          <w:color w:val="auto"/>
          <w:sz w:val="24"/>
          <w:szCs w:val="24"/>
          <w:highlight w:val="none"/>
        </w:rPr>
      </w:pPr>
      <w:bookmarkStart w:id="1166" w:name="_Toc29251"/>
      <w:r>
        <w:rPr>
          <w:rFonts w:hint="eastAsia" w:ascii="仿宋" w:hAnsi="仿宋" w:eastAsia="仿宋" w:cs="仿宋"/>
          <w:b/>
          <w:bCs/>
          <w:color w:val="auto"/>
          <w:sz w:val="24"/>
          <w:szCs w:val="24"/>
          <w:highlight w:val="none"/>
        </w:rPr>
        <w:t>13.3 工程试车</w:t>
      </w:r>
      <w:bookmarkEnd w:id="1166"/>
    </w:p>
    <w:bookmarkEnd w:id="1164"/>
    <w:p w14:paraId="52460851">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13.3.1 试车程序</w:t>
      </w:r>
    </w:p>
    <w:p w14:paraId="1B8EB722">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工程试车内容：</w:t>
      </w:r>
      <w:r>
        <w:rPr>
          <w:rFonts w:hint="eastAsia" w:ascii="仿宋" w:hAnsi="仿宋" w:eastAsia="仿宋" w:cs="仿宋"/>
          <w:color w:val="auto"/>
          <w:sz w:val="24"/>
          <w:szCs w:val="24"/>
          <w:highlight w:val="none"/>
          <w:u w:val="single"/>
        </w:rPr>
        <w:t xml:space="preserve">工程试车内容与承包人承包范围一致，试车费用由承包人承担  </w:t>
      </w:r>
      <w:r>
        <w:rPr>
          <w:rFonts w:hint="eastAsia" w:ascii="仿宋" w:hAnsi="仿宋" w:eastAsia="仿宋" w:cs="仿宋"/>
          <w:color w:val="auto"/>
          <w:sz w:val="24"/>
          <w:szCs w:val="24"/>
          <w:highlight w:val="none"/>
        </w:rPr>
        <w:t>。</w:t>
      </w:r>
    </w:p>
    <w:p w14:paraId="38D432A8">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（1）单机无负荷试车费用由</w:t>
      </w:r>
      <w:r>
        <w:rPr>
          <w:rFonts w:hint="eastAsia" w:ascii="仿宋" w:hAnsi="仿宋" w:eastAsia="仿宋" w:cs="仿宋"/>
          <w:color w:val="auto"/>
          <w:sz w:val="24"/>
          <w:szCs w:val="24"/>
          <w:highlight w:val="none"/>
          <w:u w:val="single"/>
        </w:rPr>
        <w:t xml:space="preserve">   承包人    </w:t>
      </w:r>
      <w:r>
        <w:rPr>
          <w:rFonts w:hint="eastAsia" w:ascii="仿宋" w:hAnsi="仿宋" w:eastAsia="仿宋" w:cs="仿宋"/>
          <w:color w:val="auto"/>
          <w:kern w:val="0"/>
          <w:sz w:val="24"/>
          <w:szCs w:val="24"/>
          <w:highlight w:val="none"/>
        </w:rPr>
        <w:t>承担；</w:t>
      </w:r>
    </w:p>
    <w:p w14:paraId="3B4F3A60">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（2）无负荷联动试车费用由</w:t>
      </w:r>
      <w:r>
        <w:rPr>
          <w:rFonts w:hint="eastAsia" w:ascii="仿宋" w:hAnsi="仿宋" w:eastAsia="仿宋" w:cs="仿宋"/>
          <w:color w:val="auto"/>
          <w:sz w:val="24"/>
          <w:szCs w:val="24"/>
          <w:highlight w:val="none"/>
          <w:u w:val="single"/>
        </w:rPr>
        <w:t xml:space="preserve">    承包人  </w:t>
      </w:r>
      <w:r>
        <w:rPr>
          <w:rFonts w:hint="eastAsia" w:ascii="仿宋" w:hAnsi="仿宋" w:eastAsia="仿宋" w:cs="仿宋"/>
          <w:color w:val="auto"/>
          <w:kern w:val="0"/>
          <w:sz w:val="24"/>
          <w:szCs w:val="24"/>
          <w:highlight w:val="none"/>
        </w:rPr>
        <w:t>承担。</w:t>
      </w:r>
    </w:p>
    <w:p w14:paraId="52B77583">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13.3.3 投料试车</w:t>
      </w:r>
    </w:p>
    <w:p w14:paraId="2BE41E70">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关于投料试车相关事项的约定：</w:t>
      </w:r>
      <w:r>
        <w:rPr>
          <w:rFonts w:hint="eastAsia" w:ascii="仿宋" w:hAnsi="仿宋" w:eastAsia="仿宋" w:cs="仿宋"/>
          <w:color w:val="auto"/>
          <w:sz w:val="24"/>
          <w:szCs w:val="24"/>
          <w:highlight w:val="none"/>
          <w:u w:val="single"/>
        </w:rPr>
        <w:t xml:space="preserve">     执行通用条款   </w:t>
      </w:r>
      <w:r>
        <w:rPr>
          <w:rFonts w:hint="eastAsia" w:ascii="仿宋" w:hAnsi="仿宋" w:eastAsia="仿宋" w:cs="仿宋"/>
          <w:color w:val="auto"/>
          <w:sz w:val="24"/>
          <w:szCs w:val="24"/>
          <w:highlight w:val="none"/>
        </w:rPr>
        <w:t>。</w:t>
      </w:r>
    </w:p>
    <w:p w14:paraId="44CDB666">
      <w:pPr>
        <w:keepNext w:val="0"/>
        <w:keepLines w:val="0"/>
        <w:pageBreakBefore w:val="0"/>
        <w:widowControl w:val="0"/>
        <w:kinsoku/>
        <w:wordWrap/>
        <w:overflowPunct/>
        <w:topLinePunct w:val="0"/>
        <w:bidi w:val="0"/>
        <w:snapToGrid/>
        <w:spacing w:after="120" w:line="440" w:lineRule="exact"/>
        <w:outlineLvl w:val="9"/>
        <w:rPr>
          <w:rFonts w:hint="eastAsia" w:ascii="仿宋" w:hAnsi="仿宋" w:eastAsia="仿宋" w:cs="仿宋"/>
          <w:b/>
          <w:bCs/>
          <w:color w:val="auto"/>
          <w:sz w:val="24"/>
          <w:szCs w:val="24"/>
          <w:highlight w:val="none"/>
        </w:rPr>
      </w:pPr>
      <w:bookmarkStart w:id="1167" w:name="_Toc17322"/>
      <w:bookmarkStart w:id="1168" w:name="_Toc28962"/>
      <w:r>
        <w:rPr>
          <w:rFonts w:hint="eastAsia" w:ascii="仿宋" w:hAnsi="仿宋" w:eastAsia="仿宋" w:cs="仿宋"/>
          <w:b/>
          <w:bCs/>
          <w:color w:val="auto"/>
          <w:sz w:val="24"/>
          <w:szCs w:val="24"/>
          <w:highlight w:val="none"/>
        </w:rPr>
        <w:t>13.6 竣工退场</w:t>
      </w:r>
      <w:bookmarkEnd w:id="1167"/>
      <w:bookmarkEnd w:id="1168"/>
    </w:p>
    <w:p w14:paraId="2A73790C">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13.6.1 竣工退场</w:t>
      </w:r>
    </w:p>
    <w:p w14:paraId="566D0B72">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承包人完成竣工退场的期限：</w:t>
      </w:r>
      <w:r>
        <w:rPr>
          <w:rFonts w:hint="eastAsia" w:ascii="仿宋" w:hAnsi="仿宋" w:eastAsia="仿宋" w:cs="仿宋"/>
          <w:color w:val="auto"/>
          <w:sz w:val="24"/>
          <w:szCs w:val="24"/>
          <w:highlight w:val="none"/>
          <w:u w:val="single"/>
          <w:lang w:val="en-US" w:eastAsia="zh-CN"/>
        </w:rPr>
        <w:t>颁发工程接收证书 7 日内</w:t>
      </w:r>
      <w:r>
        <w:rPr>
          <w:rFonts w:hint="eastAsia" w:ascii="仿宋" w:hAnsi="仿宋" w:eastAsia="仿宋" w:cs="仿宋"/>
          <w:color w:val="auto"/>
          <w:kern w:val="0"/>
          <w:sz w:val="24"/>
          <w:szCs w:val="24"/>
          <w:highlight w:val="none"/>
        </w:rPr>
        <w:t>。</w:t>
      </w:r>
    </w:p>
    <w:p w14:paraId="04A7388F">
      <w:pPr>
        <w:keepNext w:val="0"/>
        <w:keepLines w:val="0"/>
        <w:pageBreakBefore w:val="0"/>
        <w:widowControl w:val="0"/>
        <w:kinsoku/>
        <w:wordWrap/>
        <w:overflowPunct/>
        <w:topLinePunct w:val="0"/>
        <w:bidi w:val="0"/>
        <w:snapToGrid/>
        <w:spacing w:after="120" w:line="440" w:lineRule="exact"/>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13.7农民工工资支付特别条款</w:t>
      </w:r>
    </w:p>
    <w:p w14:paraId="74C3BFCB">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13.7.1 承包人需在工程所在地开设农民工工资专用账户，该账户专项用于支付农民工工资，且账户信息需向发包人备案。发包人有权对账户资金的进出情况进行监督。 </w:t>
      </w:r>
    </w:p>
    <w:p w14:paraId="4DAA8BEA">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13.7.2 承包人应按月考核农民工工作量并编制工资支付表，经农民工本人签字确认后，提交发包人审核。发包人有权对工资支付表进行核查，确保其真实性和准确性。工资支付表应包括但不限于农民工姓名、身份证号、工作内容、工作时间、应发工资等信息。</w:t>
      </w:r>
    </w:p>
    <w:p w14:paraId="1A026D4F">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13.7.3 发包人应按照工程进度，将不低于当期工程款30%的金额直接划付至承包人开设的农民工工资专用账户，由银行代发至农民工个人账户。承包人应确保专用账户中的资金专款专用，仅用于支付农民工工资。</w:t>
      </w:r>
    </w:p>
    <w:p w14:paraId="04CAE9CE">
      <w:pPr>
        <w:keepNext w:val="0"/>
        <w:keepLines w:val="0"/>
        <w:pageBreakBefore w:val="0"/>
        <w:widowControl w:val="0"/>
        <w:kinsoku/>
        <w:wordWrap/>
        <w:overflowPunct/>
        <w:topLinePunct w:val="0"/>
        <w:bidi w:val="0"/>
        <w:snapToGrid/>
        <w:spacing w:line="440" w:lineRule="exact"/>
        <w:ind w:firstLine="240" w:firstLineChars="1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13.7.4 承包人需按时足额将工资直接支付至农民工个人账户，不得以现金方式支付或通过班组长等中间环节发放。如发现承包人存在克扣、无故拖欠农民工工资行为，发包人有权从应付承包人的工程款中直接扣除相应金额用于支付农民工工资，并对承包人处以拖欠金额100%的违约金。 </w:t>
      </w:r>
    </w:p>
    <w:p w14:paraId="52F3F41B">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13.7.5 承包人应配合发包人及相关部门对农民工工资支付情况进行监督检查，提供所需的考勤表、工资支付凭证等资料。若因承包人原因导致农民工工资纠纷，承包人应承担由此给发包人造成的一切损失，包括但不限于赔偿费用、律师费、诉讼费等。</w:t>
      </w:r>
    </w:p>
    <w:p w14:paraId="4BA0CAA6">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13.7.6 若因承包人未及时支付农民工工资导致农民工到发包人处闹事等影响发包人正常工作秩序的事件发生，承包人应承担50000元/次的违约金，并负责妥善处理善后事宜。若因此给发包人造成其他损失，承包人应予赔偿。同时，发包人有权解除合同，并要求承包人承担相应责任。</w:t>
      </w:r>
    </w:p>
    <w:p w14:paraId="5D792E88">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13.7.7 承包人应在施工现场显著位置设立农民工工资支付公示牌，每月公示农民工考勤和工资支付情况，公示期不少于3个工作日，接受农民工监督。</w:t>
      </w:r>
    </w:p>
    <w:p w14:paraId="50F52302">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13.7.8 承包人应为农民工办理实名制管理，采集农民工基本信息，包括姓名、身份证号、联系方式、入场时间等，并报发包人备案。农民工退场时，应结清工资并办理退场手续。</w:t>
      </w:r>
    </w:p>
    <w:p w14:paraId="438F1C3C">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13.7.9 若承包人违反上述农民工工资支付条款，发包人有权暂停支付工程款，直至承包人纠正违约行为。若承包人多次或严重违反上述条款，发包人有权解除合同，并要求承包人承担违约责任。</w:t>
      </w:r>
    </w:p>
    <w:p w14:paraId="16319E93">
      <w:pPr>
        <w:keepNext w:val="0"/>
        <w:keepLines w:val="0"/>
        <w:pageBreakBefore w:val="0"/>
        <w:widowControl w:val="0"/>
        <w:kinsoku/>
        <w:wordWrap/>
        <w:overflowPunct/>
        <w:topLinePunct w:val="0"/>
        <w:bidi w:val="0"/>
        <w:snapToGrid/>
        <w:spacing w:before="120" w:after="120" w:line="440" w:lineRule="exact"/>
        <w:outlineLvl w:val="3"/>
        <w:rPr>
          <w:rFonts w:hint="eastAsia" w:ascii="仿宋" w:hAnsi="仿宋" w:eastAsia="仿宋" w:cs="仿宋"/>
          <w:b/>
          <w:bCs/>
          <w:color w:val="auto"/>
          <w:sz w:val="24"/>
          <w:szCs w:val="24"/>
          <w:highlight w:val="none"/>
        </w:rPr>
      </w:pPr>
      <w:bookmarkStart w:id="1169" w:name="_Toc32373"/>
      <w:bookmarkStart w:id="1170" w:name="_Toc351203646"/>
      <w:r>
        <w:rPr>
          <w:rFonts w:hint="eastAsia" w:ascii="仿宋" w:hAnsi="仿宋" w:eastAsia="仿宋" w:cs="仿宋"/>
          <w:b/>
          <w:bCs/>
          <w:color w:val="auto"/>
          <w:sz w:val="24"/>
          <w:szCs w:val="24"/>
          <w:highlight w:val="none"/>
        </w:rPr>
        <w:t>14. 竣工结算</w:t>
      </w:r>
      <w:bookmarkEnd w:id="1169"/>
      <w:bookmarkEnd w:id="1170"/>
    </w:p>
    <w:p w14:paraId="60087EB4">
      <w:pPr>
        <w:keepNext w:val="0"/>
        <w:keepLines w:val="0"/>
        <w:pageBreakBefore w:val="0"/>
        <w:widowControl w:val="0"/>
        <w:kinsoku/>
        <w:wordWrap/>
        <w:overflowPunct/>
        <w:topLinePunct w:val="0"/>
        <w:bidi w:val="0"/>
        <w:snapToGrid/>
        <w:spacing w:after="120" w:line="440" w:lineRule="exact"/>
        <w:outlineLvl w:val="3"/>
        <w:rPr>
          <w:rFonts w:hint="eastAsia" w:ascii="仿宋" w:hAnsi="仿宋" w:eastAsia="仿宋" w:cs="仿宋"/>
          <w:b/>
          <w:bCs/>
          <w:color w:val="auto"/>
          <w:sz w:val="24"/>
          <w:szCs w:val="24"/>
          <w:highlight w:val="none"/>
        </w:rPr>
      </w:pPr>
      <w:bookmarkStart w:id="1171" w:name="_Toc19072"/>
      <w:r>
        <w:rPr>
          <w:rFonts w:hint="eastAsia" w:ascii="仿宋" w:hAnsi="仿宋" w:eastAsia="仿宋" w:cs="仿宋"/>
          <w:b/>
          <w:bCs/>
          <w:color w:val="auto"/>
          <w:sz w:val="24"/>
          <w:szCs w:val="24"/>
          <w:highlight w:val="none"/>
        </w:rPr>
        <w:t>14.1 竣工结算申请</w:t>
      </w:r>
      <w:bookmarkEnd w:id="1171"/>
    </w:p>
    <w:p w14:paraId="15F0AA37">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承包人提交竣工结算申请单的期限：</w:t>
      </w:r>
      <w:r>
        <w:rPr>
          <w:rFonts w:hint="eastAsia" w:ascii="仿宋" w:hAnsi="仿宋" w:eastAsia="仿宋" w:cs="仿宋"/>
          <w:color w:val="auto"/>
          <w:sz w:val="24"/>
          <w:szCs w:val="24"/>
          <w:highlight w:val="none"/>
          <w:u w:val="single"/>
          <w:lang w:val="en-US" w:eastAsia="zh-CN"/>
        </w:rPr>
        <w:t>承包人应在工程竣工验收合格后28天内向发包人和监理人提交竣工结算申请单，并提交完整的结算资料2份，在工程竣工验收合格后60天内向发包人提交完整合格工程资料三套，并配合发包人向档案管理部门报送档案资料</w:t>
      </w:r>
      <w:r>
        <w:rPr>
          <w:rFonts w:hint="eastAsia" w:ascii="仿宋" w:hAnsi="仿宋" w:eastAsia="仿宋" w:cs="仿宋"/>
          <w:color w:val="auto"/>
          <w:sz w:val="24"/>
          <w:szCs w:val="24"/>
          <w:highlight w:val="none"/>
        </w:rPr>
        <w:t>。</w:t>
      </w:r>
    </w:p>
    <w:p w14:paraId="51E53494">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竣工结算申请单应包括的内容：</w:t>
      </w:r>
      <w:r>
        <w:rPr>
          <w:rFonts w:hint="eastAsia" w:ascii="仿宋" w:hAnsi="仿宋" w:eastAsia="仿宋" w:cs="仿宋"/>
          <w:color w:val="auto"/>
          <w:sz w:val="24"/>
          <w:szCs w:val="24"/>
          <w:highlight w:val="none"/>
          <w:u w:val="single"/>
        </w:rPr>
        <w:t>执行通用条款并</w:t>
      </w:r>
      <w:r>
        <w:rPr>
          <w:rFonts w:hint="eastAsia" w:ascii="仿宋" w:hAnsi="仿宋" w:eastAsia="仿宋" w:cs="仿宋"/>
          <w:color w:val="auto"/>
          <w:kern w:val="0"/>
          <w:sz w:val="24"/>
          <w:szCs w:val="24"/>
          <w:highlight w:val="none"/>
          <w:u w:val="single"/>
        </w:rPr>
        <w:t>按照发包方要求</w:t>
      </w:r>
      <w:r>
        <w:rPr>
          <w:rFonts w:hint="eastAsia" w:ascii="仿宋" w:hAnsi="仿宋" w:eastAsia="仿宋" w:cs="仿宋"/>
          <w:color w:val="auto"/>
          <w:sz w:val="24"/>
          <w:szCs w:val="24"/>
          <w:highlight w:val="none"/>
        </w:rPr>
        <w:t>。</w:t>
      </w:r>
    </w:p>
    <w:p w14:paraId="09E99A15">
      <w:pPr>
        <w:keepNext w:val="0"/>
        <w:keepLines w:val="0"/>
        <w:pageBreakBefore w:val="0"/>
        <w:widowControl w:val="0"/>
        <w:kinsoku/>
        <w:wordWrap/>
        <w:overflowPunct/>
        <w:topLinePunct w:val="0"/>
        <w:bidi w:val="0"/>
        <w:snapToGrid/>
        <w:spacing w:after="120" w:line="440" w:lineRule="exact"/>
        <w:outlineLvl w:val="3"/>
        <w:rPr>
          <w:rFonts w:hint="eastAsia" w:ascii="仿宋" w:hAnsi="仿宋" w:eastAsia="仿宋" w:cs="仿宋"/>
          <w:b/>
          <w:bCs/>
          <w:color w:val="auto"/>
          <w:sz w:val="24"/>
          <w:szCs w:val="24"/>
          <w:highlight w:val="none"/>
        </w:rPr>
      </w:pPr>
      <w:bookmarkStart w:id="1172" w:name="_Toc31769"/>
      <w:bookmarkStart w:id="1173" w:name="_Toc10621"/>
      <w:bookmarkStart w:id="1174" w:name="_Toc27854"/>
      <w:r>
        <w:rPr>
          <w:rFonts w:hint="eastAsia" w:ascii="仿宋" w:hAnsi="仿宋" w:eastAsia="仿宋" w:cs="仿宋"/>
          <w:b/>
          <w:bCs/>
          <w:color w:val="auto"/>
          <w:sz w:val="24"/>
          <w:szCs w:val="24"/>
          <w:highlight w:val="none"/>
        </w:rPr>
        <w:t>14.2 竣工结算审核</w:t>
      </w:r>
      <w:bookmarkEnd w:id="1172"/>
      <w:bookmarkEnd w:id="1173"/>
      <w:bookmarkEnd w:id="1174"/>
    </w:p>
    <w:p w14:paraId="6DCE414B">
      <w:pPr>
        <w:keepNext w:val="0"/>
        <w:keepLines w:val="0"/>
        <w:pageBreakBefore w:val="0"/>
        <w:widowControl w:val="0"/>
        <w:kinsoku/>
        <w:wordWrap/>
        <w:overflowPunct/>
        <w:topLinePunct w:val="0"/>
        <w:bidi w:val="0"/>
        <w:snapToGrid/>
        <w:spacing w:line="440" w:lineRule="exact"/>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发包人审批竣工付款申请单的期限：</w:t>
      </w:r>
      <w:r>
        <w:rPr>
          <w:rFonts w:hint="eastAsia" w:ascii="仿宋" w:hAnsi="仿宋" w:eastAsia="仿宋" w:cs="仿宋"/>
          <w:color w:val="auto"/>
          <w:sz w:val="24"/>
          <w:szCs w:val="24"/>
          <w:highlight w:val="none"/>
          <w:u w:val="single"/>
          <w:lang w:val="en-US" w:eastAsia="zh-CN"/>
        </w:rPr>
        <w:t>审计结果确定后20日内</w:t>
      </w:r>
    </w:p>
    <w:p w14:paraId="6AD7E3A0">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发包人完成竣工付款的期限：</w:t>
      </w:r>
      <w:r>
        <w:rPr>
          <w:rFonts w:hint="eastAsia" w:ascii="仿宋" w:hAnsi="仿宋" w:eastAsia="仿宋" w:cs="仿宋"/>
          <w:color w:val="auto"/>
          <w:sz w:val="24"/>
          <w:szCs w:val="24"/>
          <w:highlight w:val="none"/>
          <w:u w:val="single"/>
          <w:lang w:val="en-US" w:eastAsia="zh-CN"/>
        </w:rPr>
        <w:t>审计结果确定后20日内</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6F587CD0">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关于竣工付款证书异议部分复核的方式和程序：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u w:val="single"/>
        </w:rPr>
        <w:t xml:space="preserve">执行通用条款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5D6E7294">
      <w:pPr>
        <w:keepNext w:val="0"/>
        <w:keepLines w:val="0"/>
        <w:pageBreakBefore w:val="0"/>
        <w:widowControl w:val="0"/>
        <w:kinsoku/>
        <w:wordWrap/>
        <w:overflowPunct/>
        <w:topLinePunct w:val="0"/>
        <w:bidi w:val="0"/>
        <w:snapToGrid/>
        <w:spacing w:after="120" w:line="440" w:lineRule="exact"/>
        <w:outlineLvl w:val="3"/>
        <w:rPr>
          <w:rFonts w:hint="eastAsia" w:ascii="仿宋" w:hAnsi="仿宋" w:eastAsia="仿宋" w:cs="仿宋"/>
          <w:b/>
          <w:bCs/>
          <w:color w:val="auto"/>
          <w:sz w:val="24"/>
          <w:szCs w:val="24"/>
          <w:highlight w:val="none"/>
        </w:rPr>
      </w:pPr>
      <w:bookmarkStart w:id="1175" w:name="_Toc8369"/>
      <w:r>
        <w:rPr>
          <w:rFonts w:hint="eastAsia" w:ascii="仿宋" w:hAnsi="仿宋" w:eastAsia="仿宋" w:cs="仿宋"/>
          <w:b/>
          <w:bCs/>
          <w:color w:val="auto"/>
          <w:sz w:val="24"/>
          <w:szCs w:val="24"/>
          <w:highlight w:val="none"/>
        </w:rPr>
        <w:t>14.4 最终结清</w:t>
      </w:r>
      <w:bookmarkEnd w:id="1175"/>
    </w:p>
    <w:p w14:paraId="2BB71D73">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14.4.1 最终结清申请单</w:t>
      </w:r>
    </w:p>
    <w:p w14:paraId="35E9ADCB">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承包人提交最终结清申请单的份数：</w:t>
      </w:r>
      <w:r>
        <w:rPr>
          <w:rFonts w:hint="eastAsia" w:ascii="仿宋" w:hAnsi="仿宋" w:eastAsia="仿宋" w:cs="仿宋"/>
          <w:color w:val="auto"/>
          <w:sz w:val="24"/>
          <w:szCs w:val="24"/>
          <w:highlight w:val="none"/>
          <w:u w:val="single"/>
        </w:rPr>
        <w:t xml:space="preserve">  依据发包人要求   </w:t>
      </w:r>
      <w:r>
        <w:rPr>
          <w:rFonts w:hint="eastAsia" w:ascii="仿宋" w:hAnsi="仿宋" w:eastAsia="仿宋" w:cs="仿宋"/>
          <w:color w:val="auto"/>
          <w:sz w:val="24"/>
          <w:szCs w:val="24"/>
          <w:highlight w:val="none"/>
        </w:rPr>
        <w:t>。</w:t>
      </w:r>
    </w:p>
    <w:p w14:paraId="2F11FE0E">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承包人提交最终结算申请单的期限：</w:t>
      </w:r>
      <w:r>
        <w:rPr>
          <w:rFonts w:hint="eastAsia" w:ascii="仿宋" w:hAnsi="仿宋" w:eastAsia="仿宋" w:cs="仿宋"/>
          <w:color w:val="auto"/>
          <w:sz w:val="24"/>
          <w:szCs w:val="24"/>
          <w:highlight w:val="none"/>
          <w:u w:val="single"/>
        </w:rPr>
        <w:t xml:space="preserve">  在缺陷责任期终止证书颁发后7日内  </w:t>
      </w:r>
      <w:r>
        <w:rPr>
          <w:rFonts w:hint="eastAsia" w:ascii="仿宋" w:hAnsi="仿宋" w:eastAsia="仿宋" w:cs="仿宋"/>
          <w:color w:val="auto"/>
          <w:sz w:val="24"/>
          <w:szCs w:val="24"/>
          <w:highlight w:val="none"/>
        </w:rPr>
        <w:t xml:space="preserve">。 </w:t>
      </w:r>
    </w:p>
    <w:p w14:paraId="54664888">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14.4.2 最终结清证书和支付</w:t>
      </w:r>
    </w:p>
    <w:p w14:paraId="57F4F866">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（1）发包人完成最终结清申请单的审批并颁发最终结清证书的期限：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执行通用条款</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5727FCB1">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（2）发包人完成支付的期限：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执行通用条款</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bookmarkEnd w:id="1153"/>
    <w:bookmarkEnd w:id="1154"/>
    <w:bookmarkEnd w:id="1155"/>
    <w:bookmarkEnd w:id="1156"/>
    <w:bookmarkEnd w:id="1157"/>
    <w:bookmarkEnd w:id="1158"/>
    <w:bookmarkEnd w:id="1159"/>
    <w:bookmarkEnd w:id="1165"/>
    <w:p w14:paraId="7CAB5299">
      <w:pPr>
        <w:keepNext w:val="0"/>
        <w:keepLines w:val="0"/>
        <w:pageBreakBefore w:val="0"/>
        <w:widowControl w:val="0"/>
        <w:kinsoku/>
        <w:wordWrap/>
        <w:overflowPunct/>
        <w:topLinePunct w:val="0"/>
        <w:bidi w:val="0"/>
        <w:snapToGrid/>
        <w:spacing w:before="120" w:after="120" w:line="440" w:lineRule="exact"/>
        <w:outlineLvl w:val="2"/>
        <w:rPr>
          <w:rFonts w:hint="eastAsia" w:ascii="仿宋" w:hAnsi="仿宋" w:eastAsia="仿宋" w:cs="仿宋"/>
          <w:b/>
          <w:bCs/>
          <w:color w:val="auto"/>
          <w:sz w:val="24"/>
          <w:szCs w:val="24"/>
          <w:highlight w:val="none"/>
        </w:rPr>
      </w:pPr>
      <w:bookmarkStart w:id="1176" w:name="_Toc23719"/>
      <w:bookmarkStart w:id="1177" w:name="_Toc17121"/>
      <w:bookmarkStart w:id="1178" w:name="_Toc28526"/>
      <w:bookmarkStart w:id="1179" w:name="_Toc351203647"/>
      <w:bookmarkStart w:id="1180" w:name="_Toc267251483"/>
      <w:bookmarkStart w:id="1181" w:name="_Toc267251482"/>
      <w:bookmarkStart w:id="1182" w:name="_Toc267251484"/>
      <w:bookmarkStart w:id="1183" w:name="_Toc267251485"/>
      <w:bookmarkStart w:id="1184" w:name="_Toc267251488"/>
      <w:bookmarkStart w:id="1185" w:name="_Toc267251489"/>
      <w:bookmarkStart w:id="1186" w:name="_Toc267251486"/>
      <w:bookmarkStart w:id="1187" w:name="_Toc267251490"/>
      <w:bookmarkStart w:id="1188" w:name="_Toc267251502"/>
      <w:bookmarkStart w:id="1189" w:name="_Toc267251503"/>
      <w:bookmarkStart w:id="1190" w:name="_Toc267251496"/>
      <w:bookmarkStart w:id="1191" w:name="_Toc267251493"/>
      <w:bookmarkStart w:id="1192" w:name="_Toc267251491"/>
      <w:bookmarkStart w:id="1193" w:name="_Toc267251501"/>
      <w:bookmarkStart w:id="1194" w:name="_Toc267251499"/>
      <w:bookmarkStart w:id="1195" w:name="_Toc267251498"/>
      <w:bookmarkStart w:id="1196" w:name="_Toc267251495"/>
      <w:bookmarkStart w:id="1197" w:name="_Toc267251497"/>
      <w:bookmarkStart w:id="1198" w:name="_Toc267251492"/>
      <w:bookmarkStart w:id="1199" w:name="_Toc267251494"/>
      <w:bookmarkStart w:id="1200" w:name="_Toc267251504"/>
      <w:bookmarkStart w:id="1201" w:name="_Toc267251506"/>
      <w:bookmarkStart w:id="1202" w:name="_Toc267251507"/>
      <w:bookmarkStart w:id="1203" w:name="_Toc267251508"/>
      <w:bookmarkStart w:id="1204" w:name="_Toc267251510"/>
      <w:bookmarkStart w:id="1205" w:name="_Toc267251511"/>
      <w:bookmarkStart w:id="1206" w:name="_Toc267251515"/>
      <w:bookmarkStart w:id="1207" w:name="_Toc267251513"/>
      <w:bookmarkStart w:id="1208" w:name="_Toc267251509"/>
      <w:bookmarkStart w:id="1209" w:name="_Toc267251514"/>
      <w:r>
        <w:rPr>
          <w:rFonts w:hint="eastAsia" w:ascii="仿宋" w:hAnsi="仿宋" w:eastAsia="仿宋" w:cs="仿宋"/>
          <w:b/>
          <w:bCs/>
          <w:color w:val="auto"/>
          <w:sz w:val="24"/>
          <w:szCs w:val="24"/>
          <w:highlight w:val="none"/>
        </w:rPr>
        <w:t>15. 缺陷责任期与保修</w:t>
      </w:r>
      <w:bookmarkEnd w:id="1176"/>
      <w:bookmarkEnd w:id="1177"/>
      <w:bookmarkEnd w:id="1178"/>
      <w:bookmarkEnd w:id="1179"/>
    </w:p>
    <w:p w14:paraId="79FDA2F7">
      <w:pPr>
        <w:keepNext w:val="0"/>
        <w:keepLines w:val="0"/>
        <w:pageBreakBefore w:val="0"/>
        <w:widowControl w:val="0"/>
        <w:kinsoku/>
        <w:wordWrap/>
        <w:overflowPunct/>
        <w:topLinePunct w:val="0"/>
        <w:bidi w:val="0"/>
        <w:snapToGrid/>
        <w:spacing w:after="120" w:line="440" w:lineRule="exact"/>
        <w:outlineLvl w:val="3"/>
        <w:rPr>
          <w:rFonts w:hint="eastAsia" w:ascii="仿宋" w:hAnsi="仿宋" w:eastAsia="仿宋" w:cs="仿宋"/>
          <w:b/>
          <w:bCs/>
          <w:color w:val="auto"/>
          <w:sz w:val="24"/>
          <w:szCs w:val="24"/>
          <w:highlight w:val="none"/>
        </w:rPr>
      </w:pPr>
      <w:bookmarkStart w:id="1210" w:name="_Toc20214"/>
      <w:r>
        <w:rPr>
          <w:rFonts w:hint="eastAsia" w:ascii="仿宋" w:hAnsi="仿宋" w:eastAsia="仿宋" w:cs="仿宋"/>
          <w:b/>
          <w:bCs/>
          <w:color w:val="auto"/>
          <w:sz w:val="24"/>
          <w:szCs w:val="24"/>
          <w:highlight w:val="none"/>
        </w:rPr>
        <w:t>15.2缺陷责任期</w:t>
      </w:r>
      <w:bookmarkEnd w:id="1180"/>
      <w:bookmarkEnd w:id="1210"/>
    </w:p>
    <w:p w14:paraId="2A6070AE">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缺陷责任期的具体期限：</w:t>
      </w:r>
      <w:r>
        <w:rPr>
          <w:rFonts w:hint="eastAsia" w:ascii="仿宋" w:hAnsi="仿宋" w:eastAsia="仿宋" w:cs="仿宋"/>
          <w:color w:val="auto"/>
          <w:sz w:val="24"/>
          <w:szCs w:val="24"/>
          <w:highlight w:val="none"/>
          <w:u w:val="single"/>
        </w:rPr>
        <w:t xml:space="preserve">  24个月  </w:t>
      </w:r>
      <w:r>
        <w:rPr>
          <w:rFonts w:hint="eastAsia" w:ascii="仿宋" w:hAnsi="仿宋" w:eastAsia="仿宋" w:cs="仿宋"/>
          <w:color w:val="auto"/>
          <w:sz w:val="24"/>
          <w:szCs w:val="24"/>
          <w:highlight w:val="none"/>
        </w:rPr>
        <w:t>。</w:t>
      </w:r>
    </w:p>
    <w:p w14:paraId="378BA3B9">
      <w:pPr>
        <w:keepNext w:val="0"/>
        <w:keepLines w:val="0"/>
        <w:pageBreakBefore w:val="0"/>
        <w:widowControl w:val="0"/>
        <w:kinsoku/>
        <w:wordWrap/>
        <w:overflowPunct/>
        <w:topLinePunct w:val="0"/>
        <w:bidi w:val="0"/>
        <w:snapToGrid/>
        <w:spacing w:after="120" w:line="440" w:lineRule="exact"/>
        <w:outlineLvl w:val="3"/>
        <w:rPr>
          <w:rFonts w:hint="eastAsia" w:ascii="仿宋" w:hAnsi="仿宋" w:eastAsia="仿宋" w:cs="仿宋"/>
          <w:b/>
          <w:bCs/>
          <w:color w:val="auto"/>
          <w:sz w:val="24"/>
          <w:szCs w:val="24"/>
          <w:highlight w:val="none"/>
        </w:rPr>
      </w:pPr>
      <w:bookmarkStart w:id="1211" w:name="_Toc14246"/>
      <w:bookmarkStart w:id="1212" w:name="_Toc11891"/>
      <w:bookmarkStart w:id="1213" w:name="_Toc27733"/>
      <w:r>
        <w:rPr>
          <w:rFonts w:hint="eastAsia" w:ascii="仿宋" w:hAnsi="仿宋" w:eastAsia="仿宋" w:cs="仿宋"/>
          <w:b/>
          <w:bCs/>
          <w:color w:val="auto"/>
          <w:sz w:val="24"/>
          <w:szCs w:val="24"/>
          <w:highlight w:val="none"/>
        </w:rPr>
        <w:t>15.3 质量保证金</w:t>
      </w:r>
      <w:bookmarkEnd w:id="1211"/>
      <w:bookmarkEnd w:id="1212"/>
      <w:bookmarkEnd w:id="1213"/>
    </w:p>
    <w:p w14:paraId="626B5B66">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关于是否扣留质量保证金的约定：</w:t>
      </w:r>
      <w:r>
        <w:rPr>
          <w:rFonts w:hint="eastAsia" w:ascii="仿宋" w:hAnsi="仿宋" w:eastAsia="仿宋" w:cs="仿宋"/>
          <w:color w:val="auto"/>
          <w:sz w:val="24"/>
          <w:szCs w:val="24"/>
          <w:highlight w:val="none"/>
          <w:u w:val="single"/>
          <w:lang w:val="en-US" w:eastAsia="zh-CN"/>
        </w:rPr>
        <w:t>扣留工程终审价格的3%作为工程质量保证金</w:t>
      </w:r>
    </w:p>
    <w:p w14:paraId="3836A3DE">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在工程项目竣工前，承包人按专用合同条款第3.7条提供履约担保的，发包人不得同时预留工程质量保证金。</w:t>
      </w:r>
    </w:p>
    <w:p w14:paraId="55F6C612">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bookmarkStart w:id="1214" w:name="_Toc13675"/>
      <w:bookmarkStart w:id="1215" w:name="_Toc30690"/>
      <w:r>
        <w:rPr>
          <w:rFonts w:hint="eastAsia" w:ascii="仿宋" w:hAnsi="仿宋" w:eastAsia="仿宋" w:cs="仿宋"/>
          <w:color w:val="auto"/>
          <w:sz w:val="24"/>
          <w:szCs w:val="24"/>
          <w:highlight w:val="none"/>
        </w:rPr>
        <w:t>15.3.1 承包人提供质量保证金的方式</w:t>
      </w:r>
      <w:bookmarkEnd w:id="1214"/>
      <w:bookmarkEnd w:id="1215"/>
    </w:p>
    <w:p w14:paraId="16F17A7D">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质量保证金采用以下第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2</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种方式：</w:t>
      </w:r>
    </w:p>
    <w:p w14:paraId="728E8C49">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（1）质量保证金保函，保证金额为：</w:t>
      </w:r>
      <w:r>
        <w:rPr>
          <w:rFonts w:hint="eastAsia" w:ascii="仿宋" w:hAnsi="仿宋" w:eastAsia="仿宋" w:cs="仿宋"/>
          <w:color w:val="auto"/>
          <w:kern w:val="0"/>
          <w:sz w:val="24"/>
          <w:szCs w:val="24"/>
          <w:highlight w:val="none"/>
          <w:u w:val="single"/>
          <w:lang w:val="en-US" w:eastAsia="zh-CN"/>
        </w:rPr>
        <w:t>竣工结算价的 3%</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w:t>
      </w:r>
    </w:p>
    <w:p w14:paraId="12CE8781">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u w:val="single"/>
        </w:rPr>
        <w:t xml:space="preserve"> 3 </w:t>
      </w:r>
      <w:r>
        <w:rPr>
          <w:rFonts w:hint="eastAsia" w:ascii="仿宋" w:hAnsi="仿宋" w:eastAsia="仿宋" w:cs="仿宋"/>
          <w:color w:val="auto"/>
          <w:kern w:val="0"/>
          <w:sz w:val="24"/>
          <w:szCs w:val="24"/>
          <w:highlight w:val="none"/>
        </w:rPr>
        <w:t>%的工程结算价款；</w:t>
      </w:r>
    </w:p>
    <w:p w14:paraId="3FD1549A">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（3）其他方式:</w:t>
      </w:r>
      <w:r>
        <w:rPr>
          <w:rFonts w:hint="eastAsia" w:ascii="仿宋" w:hAnsi="仿宋" w:eastAsia="仿宋" w:cs="仿宋"/>
          <w:color w:val="auto"/>
          <w:sz w:val="24"/>
          <w:szCs w:val="24"/>
          <w:highlight w:val="none"/>
          <w:u w:val="single"/>
          <w:lang w:val="en-US" w:eastAsia="zh-CN"/>
        </w:rPr>
        <w:t>乙方</w:t>
      </w:r>
      <w:r>
        <w:rPr>
          <w:rFonts w:hint="eastAsia" w:ascii="仿宋" w:hAnsi="仿宋" w:eastAsia="仿宋" w:cs="仿宋"/>
          <w:color w:val="auto"/>
          <w:sz w:val="24"/>
          <w:szCs w:val="24"/>
          <w:highlight w:val="none"/>
          <w:u w:val="single"/>
        </w:rPr>
        <w:t>交纳</w:t>
      </w:r>
      <w:r>
        <w:rPr>
          <w:rFonts w:hint="eastAsia" w:ascii="仿宋" w:hAnsi="仿宋" w:eastAsia="仿宋" w:cs="仿宋"/>
          <w:color w:val="auto"/>
          <w:sz w:val="24"/>
          <w:szCs w:val="24"/>
          <w:highlight w:val="none"/>
          <w:u w:val="single"/>
          <w:lang w:val="en-US" w:eastAsia="zh-CN"/>
        </w:rPr>
        <w:t>工程结算价款</w:t>
      </w:r>
      <w:r>
        <w:rPr>
          <w:rFonts w:hint="eastAsia" w:ascii="仿宋" w:hAnsi="仿宋" w:eastAsia="仿宋" w:cs="仿宋"/>
          <w:color w:val="auto"/>
          <w:sz w:val="24"/>
          <w:szCs w:val="24"/>
          <w:highlight w:val="none"/>
          <w:u w:val="single"/>
        </w:rPr>
        <w:t>3%质保金到甲方指定帐户</w:t>
      </w:r>
      <w:r>
        <w:rPr>
          <w:rFonts w:hint="eastAsia" w:ascii="仿宋" w:hAnsi="仿宋" w:eastAsia="仿宋" w:cs="仿宋"/>
          <w:color w:val="auto"/>
          <w:sz w:val="24"/>
          <w:szCs w:val="24"/>
          <w:highlight w:val="none"/>
          <w:u w:val="single"/>
          <w:lang w:val="en-US" w:eastAsia="zh-CN"/>
        </w:rPr>
        <w:t>后</w:t>
      </w:r>
      <w:r>
        <w:rPr>
          <w:rFonts w:hint="eastAsia" w:ascii="仿宋" w:hAnsi="仿宋" w:eastAsia="仿宋" w:cs="仿宋"/>
          <w:color w:val="auto"/>
          <w:kern w:val="0"/>
          <w:sz w:val="24"/>
          <w:szCs w:val="24"/>
          <w:highlight w:val="none"/>
        </w:rPr>
        <w:t>。</w:t>
      </w:r>
    </w:p>
    <w:p w14:paraId="4E853E33">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bookmarkStart w:id="1216" w:name="_Toc16165"/>
      <w:bookmarkStart w:id="1217" w:name="_Toc14901"/>
      <w:r>
        <w:rPr>
          <w:rFonts w:hint="eastAsia" w:ascii="仿宋" w:hAnsi="仿宋" w:eastAsia="仿宋" w:cs="仿宋"/>
          <w:color w:val="auto"/>
          <w:sz w:val="24"/>
          <w:szCs w:val="24"/>
          <w:highlight w:val="none"/>
        </w:rPr>
        <w:t>15.3.2 质量保证金的扣留</w:t>
      </w:r>
      <w:bookmarkEnd w:id="1216"/>
      <w:bookmarkEnd w:id="1217"/>
      <w:r>
        <w:rPr>
          <w:rFonts w:hint="eastAsia" w:ascii="仿宋" w:hAnsi="仿宋" w:eastAsia="仿宋" w:cs="仿宋"/>
          <w:color w:val="auto"/>
          <w:sz w:val="24"/>
          <w:szCs w:val="24"/>
          <w:highlight w:val="none"/>
        </w:rPr>
        <w:t xml:space="preserve"> </w:t>
      </w:r>
    </w:p>
    <w:p w14:paraId="7BBFE216">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质量保证金的扣留采取以下第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2</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种方式：</w:t>
      </w:r>
    </w:p>
    <w:p w14:paraId="641DF7FD">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（1）在支付工程进度款时逐次扣留，在此情形下，质量保证金的计算基数不包括预付款的支付、扣回以及价格调整的金额；</w:t>
      </w:r>
    </w:p>
    <w:p w14:paraId="3084BC57">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rPr>
          <w:rFonts w:hint="eastAsia" w:ascii="仿宋" w:hAnsi="仿宋" w:eastAsia="仿宋" w:cs="仿宋"/>
          <w:color w:val="auto"/>
          <w:kern w:val="0"/>
          <w:sz w:val="24"/>
          <w:szCs w:val="24"/>
          <w:highlight w:val="none"/>
        </w:rPr>
      </w:pPr>
      <w:bookmarkStart w:id="1218" w:name="_Toc25987"/>
      <w:bookmarkStart w:id="1219" w:name="_Toc5912"/>
      <w:r>
        <w:rPr>
          <w:rFonts w:hint="eastAsia" w:ascii="仿宋" w:hAnsi="仿宋" w:eastAsia="仿宋" w:cs="仿宋"/>
          <w:color w:val="auto"/>
          <w:kern w:val="0"/>
          <w:sz w:val="24"/>
          <w:szCs w:val="24"/>
          <w:highlight w:val="none"/>
        </w:rPr>
        <w:t>（2）工程竣工结算时一次性扣留质量保证金；</w:t>
      </w:r>
      <w:bookmarkEnd w:id="1218"/>
      <w:bookmarkEnd w:id="1219"/>
    </w:p>
    <w:p w14:paraId="39334EB9">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（3）其他扣留方式:</w:t>
      </w:r>
      <w:r>
        <w:rPr>
          <w:rFonts w:hint="eastAsia" w:ascii="仿宋" w:hAnsi="仿宋" w:eastAsia="仿宋" w:cs="仿宋"/>
          <w:color w:val="auto"/>
          <w:sz w:val="24"/>
          <w:szCs w:val="24"/>
          <w:highlight w:val="none"/>
          <w:u w:val="single"/>
          <w:lang w:val="en-US" w:eastAsia="zh-CN"/>
        </w:rPr>
        <w:t>乙方</w:t>
      </w:r>
      <w:r>
        <w:rPr>
          <w:rFonts w:hint="eastAsia" w:ascii="仿宋" w:hAnsi="仿宋" w:eastAsia="仿宋" w:cs="仿宋"/>
          <w:color w:val="auto"/>
          <w:sz w:val="24"/>
          <w:szCs w:val="24"/>
          <w:highlight w:val="none"/>
          <w:u w:val="single"/>
        </w:rPr>
        <w:t>交纳</w:t>
      </w:r>
      <w:r>
        <w:rPr>
          <w:rFonts w:hint="eastAsia" w:ascii="仿宋" w:hAnsi="仿宋" w:eastAsia="仿宋" w:cs="仿宋"/>
          <w:color w:val="auto"/>
          <w:sz w:val="24"/>
          <w:szCs w:val="24"/>
          <w:highlight w:val="none"/>
          <w:u w:val="single"/>
          <w:lang w:val="en-US" w:eastAsia="zh-CN"/>
        </w:rPr>
        <w:t>工程结算价款</w:t>
      </w:r>
      <w:r>
        <w:rPr>
          <w:rFonts w:hint="eastAsia" w:ascii="仿宋" w:hAnsi="仿宋" w:eastAsia="仿宋" w:cs="仿宋"/>
          <w:color w:val="auto"/>
          <w:sz w:val="24"/>
          <w:szCs w:val="24"/>
          <w:highlight w:val="none"/>
          <w:u w:val="single"/>
        </w:rPr>
        <w:t>3%质保金到甲方指定帐户</w:t>
      </w:r>
      <w:r>
        <w:rPr>
          <w:rFonts w:hint="eastAsia" w:ascii="仿宋" w:hAnsi="仿宋" w:eastAsia="仿宋" w:cs="仿宋"/>
          <w:color w:val="auto"/>
          <w:sz w:val="24"/>
          <w:szCs w:val="24"/>
          <w:highlight w:val="none"/>
          <w:u w:val="single"/>
          <w:lang w:val="en-US" w:eastAsia="zh-CN"/>
        </w:rPr>
        <w:t>后</w:t>
      </w:r>
      <w:r>
        <w:rPr>
          <w:rFonts w:hint="eastAsia" w:ascii="仿宋" w:hAnsi="仿宋" w:eastAsia="仿宋" w:cs="仿宋"/>
          <w:color w:val="auto"/>
          <w:kern w:val="0"/>
          <w:sz w:val="24"/>
          <w:szCs w:val="24"/>
          <w:highlight w:val="none"/>
        </w:rPr>
        <w:t>。</w:t>
      </w:r>
    </w:p>
    <w:p w14:paraId="63F5CB32">
      <w:pPr>
        <w:pStyle w:val="7"/>
        <w:keepNext w:val="0"/>
        <w:keepLines w:val="0"/>
        <w:pageBreakBefore w:val="0"/>
        <w:widowControl w:val="0"/>
        <w:kinsoku/>
        <w:wordWrap/>
        <w:overflowPunct/>
        <w:topLinePunct w:val="0"/>
        <w:bidi w:val="0"/>
        <w:snapToGrid/>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关于质量保证金的补充约定：</w:t>
      </w:r>
      <w:r>
        <w:rPr>
          <w:rFonts w:hint="eastAsia" w:ascii="仿宋" w:hAnsi="仿宋" w:eastAsia="仿宋" w:cs="仿宋"/>
          <w:color w:val="auto"/>
          <w:sz w:val="24"/>
          <w:szCs w:val="24"/>
          <w:highlight w:val="none"/>
          <w:u w:val="single"/>
        </w:rPr>
        <w:t xml:space="preserve">承包人施工范围内的全部内容，保修期内由承包人负责，期满验收合格后无质量缺陷，无息退还  </w:t>
      </w:r>
    </w:p>
    <w:bookmarkEnd w:id="1181"/>
    <w:bookmarkEnd w:id="1182"/>
    <w:p w14:paraId="5E9F06BB">
      <w:pPr>
        <w:keepNext w:val="0"/>
        <w:keepLines w:val="0"/>
        <w:pageBreakBefore w:val="0"/>
        <w:widowControl w:val="0"/>
        <w:kinsoku/>
        <w:wordWrap/>
        <w:overflowPunct/>
        <w:topLinePunct w:val="0"/>
        <w:bidi w:val="0"/>
        <w:snapToGrid/>
        <w:spacing w:after="120" w:line="440" w:lineRule="exact"/>
        <w:outlineLvl w:val="3"/>
        <w:rPr>
          <w:rFonts w:hint="eastAsia" w:ascii="仿宋" w:hAnsi="仿宋" w:eastAsia="仿宋" w:cs="仿宋"/>
          <w:b/>
          <w:bCs/>
          <w:color w:val="auto"/>
          <w:sz w:val="24"/>
          <w:szCs w:val="24"/>
          <w:highlight w:val="none"/>
        </w:rPr>
      </w:pPr>
      <w:bookmarkStart w:id="1220" w:name="_Toc17093"/>
      <w:r>
        <w:rPr>
          <w:rFonts w:hint="eastAsia" w:ascii="仿宋" w:hAnsi="仿宋" w:eastAsia="仿宋" w:cs="仿宋"/>
          <w:b/>
          <w:bCs/>
          <w:color w:val="auto"/>
          <w:sz w:val="24"/>
          <w:szCs w:val="24"/>
          <w:highlight w:val="none"/>
        </w:rPr>
        <w:t>15.4保修</w:t>
      </w:r>
      <w:bookmarkEnd w:id="1220"/>
    </w:p>
    <w:bookmarkEnd w:id="1183"/>
    <w:p w14:paraId="570EB6CD">
      <w:pPr>
        <w:keepNext w:val="0"/>
        <w:keepLines w:val="0"/>
        <w:pageBreakBefore w:val="0"/>
        <w:widowControl w:val="0"/>
        <w:kinsoku/>
        <w:wordWrap/>
        <w:overflowPunct/>
        <w:topLinePunct w:val="0"/>
        <w:bidi w:val="0"/>
        <w:snapToGrid/>
        <w:spacing w:line="440" w:lineRule="exact"/>
        <w:ind w:firstLine="468" w:firstLineChars="19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15.4.1 保修责任</w:t>
      </w:r>
    </w:p>
    <w:p w14:paraId="3014BAC6">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工程保修期为：</w:t>
      </w:r>
      <w:r>
        <w:rPr>
          <w:rFonts w:hint="eastAsia" w:ascii="仿宋" w:hAnsi="仿宋" w:eastAsia="仿宋" w:cs="仿宋"/>
          <w:color w:val="auto"/>
          <w:sz w:val="24"/>
          <w:szCs w:val="24"/>
          <w:highlight w:val="none"/>
          <w:u w:val="single"/>
          <w:lang w:val="en-US" w:eastAsia="zh-CN"/>
        </w:rPr>
        <w:t>按附件“工程质量保修书”的规定执行</w:t>
      </w:r>
      <w:r>
        <w:rPr>
          <w:rFonts w:hint="eastAsia" w:ascii="仿宋" w:hAnsi="仿宋" w:eastAsia="仿宋" w:cs="仿宋"/>
          <w:color w:val="auto"/>
          <w:kern w:val="0"/>
          <w:sz w:val="24"/>
          <w:szCs w:val="24"/>
          <w:highlight w:val="none"/>
          <w:u w:val="single"/>
          <w:lang w:val="en-US" w:eastAsia="zh-CN"/>
        </w:rPr>
        <w:t>。</w:t>
      </w:r>
    </w:p>
    <w:p w14:paraId="5C16ED10">
      <w:pPr>
        <w:keepNext w:val="0"/>
        <w:keepLines w:val="0"/>
        <w:pageBreakBefore w:val="0"/>
        <w:widowControl w:val="0"/>
        <w:kinsoku/>
        <w:wordWrap/>
        <w:overflowPunct/>
        <w:topLinePunct w:val="0"/>
        <w:bidi w:val="0"/>
        <w:snapToGrid/>
        <w:spacing w:line="440" w:lineRule="exact"/>
        <w:ind w:firstLine="468" w:firstLineChars="19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15.4.3 修复通知</w:t>
      </w:r>
    </w:p>
    <w:p w14:paraId="18AB0EED">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承包人收到保修通知并到达工程现场的合理时间：</w:t>
      </w:r>
      <w:r>
        <w:rPr>
          <w:rFonts w:hint="eastAsia" w:ascii="仿宋" w:hAnsi="仿宋" w:eastAsia="仿宋" w:cs="仿宋"/>
          <w:color w:val="auto"/>
          <w:kern w:val="0"/>
          <w:sz w:val="24"/>
          <w:szCs w:val="24"/>
          <w:highlight w:val="none"/>
          <w:u w:val="single"/>
        </w:rPr>
        <w:t>收到通知后</w:t>
      </w:r>
      <w:r>
        <w:rPr>
          <w:rFonts w:hint="eastAsia" w:ascii="仿宋" w:hAnsi="仿宋" w:eastAsia="仿宋" w:cs="仿宋"/>
          <w:color w:val="auto"/>
          <w:kern w:val="0"/>
          <w:sz w:val="24"/>
          <w:szCs w:val="24"/>
          <w:highlight w:val="none"/>
          <w:u w:val="single"/>
          <w:lang w:val="en-US" w:eastAsia="zh-CN"/>
        </w:rPr>
        <w:t>48</w:t>
      </w:r>
      <w:r>
        <w:rPr>
          <w:rFonts w:hint="eastAsia" w:ascii="仿宋" w:hAnsi="仿宋" w:eastAsia="仿宋" w:cs="仿宋"/>
          <w:color w:val="auto"/>
          <w:kern w:val="0"/>
          <w:sz w:val="24"/>
          <w:szCs w:val="24"/>
          <w:highlight w:val="none"/>
          <w:u w:val="single"/>
        </w:rPr>
        <w:t>小时内组织派人维修</w:t>
      </w:r>
      <w:r>
        <w:rPr>
          <w:rFonts w:hint="eastAsia" w:ascii="仿宋" w:hAnsi="仿宋" w:eastAsia="仿宋" w:cs="仿宋"/>
          <w:color w:val="auto"/>
          <w:kern w:val="0"/>
          <w:sz w:val="24"/>
          <w:szCs w:val="24"/>
          <w:highlight w:val="none"/>
          <w:u w:val="single"/>
          <w:lang w:val="en-US" w:eastAsia="zh-CN"/>
        </w:rPr>
        <w:t>；发生紧急事故需抢修的，承包人在接到事故通知后，应当立即到达事故现场抢修；不能按实修复的，发包人有权自行修复或委托第三方修复，所需费用由承包人承担</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bookmarkEnd w:id="1184"/>
      <w:bookmarkEnd w:id="1185"/>
      <w:bookmarkEnd w:id="1186"/>
      <w:bookmarkEnd w:id="1187"/>
    </w:p>
    <w:p w14:paraId="1830DCA5">
      <w:pPr>
        <w:keepNext w:val="0"/>
        <w:keepLines w:val="0"/>
        <w:pageBreakBefore w:val="0"/>
        <w:widowControl w:val="0"/>
        <w:kinsoku/>
        <w:wordWrap/>
        <w:overflowPunct/>
        <w:topLinePunct w:val="0"/>
        <w:bidi w:val="0"/>
        <w:snapToGrid/>
        <w:spacing w:before="120" w:after="120" w:line="440" w:lineRule="exact"/>
        <w:outlineLvl w:val="2"/>
        <w:rPr>
          <w:rFonts w:hint="eastAsia" w:ascii="仿宋" w:hAnsi="仿宋" w:eastAsia="仿宋" w:cs="仿宋"/>
          <w:b/>
          <w:bCs/>
          <w:color w:val="auto"/>
          <w:sz w:val="24"/>
          <w:szCs w:val="24"/>
          <w:highlight w:val="none"/>
        </w:rPr>
      </w:pPr>
      <w:bookmarkStart w:id="1221" w:name="_Toc25963"/>
      <w:bookmarkStart w:id="1222" w:name="_Toc351203648"/>
      <w:bookmarkStart w:id="1223" w:name="_Toc19579"/>
      <w:bookmarkStart w:id="1224" w:name="_Toc20495"/>
      <w:bookmarkStart w:id="1225" w:name="_Toc280868717"/>
      <w:bookmarkStart w:id="1226" w:name="_Toc280868718"/>
      <w:r>
        <w:rPr>
          <w:rFonts w:hint="eastAsia" w:ascii="仿宋" w:hAnsi="仿宋" w:eastAsia="仿宋" w:cs="仿宋"/>
          <w:b/>
          <w:bCs/>
          <w:color w:val="auto"/>
          <w:sz w:val="24"/>
          <w:szCs w:val="24"/>
          <w:highlight w:val="none"/>
        </w:rPr>
        <w:t>16. 违约</w:t>
      </w:r>
      <w:bookmarkEnd w:id="1221"/>
      <w:bookmarkEnd w:id="1222"/>
      <w:bookmarkEnd w:id="1223"/>
      <w:bookmarkEnd w:id="1224"/>
    </w:p>
    <w:p w14:paraId="3921D5A8">
      <w:pPr>
        <w:keepNext w:val="0"/>
        <w:keepLines w:val="0"/>
        <w:pageBreakBefore w:val="0"/>
        <w:widowControl w:val="0"/>
        <w:kinsoku/>
        <w:wordWrap/>
        <w:overflowPunct/>
        <w:topLinePunct w:val="0"/>
        <w:bidi w:val="0"/>
        <w:snapToGrid/>
        <w:spacing w:after="120" w:line="440" w:lineRule="exact"/>
        <w:outlineLvl w:val="3"/>
        <w:rPr>
          <w:rFonts w:hint="eastAsia" w:ascii="仿宋" w:hAnsi="仿宋" w:eastAsia="仿宋" w:cs="仿宋"/>
          <w:b/>
          <w:bCs/>
          <w:color w:val="auto"/>
          <w:sz w:val="24"/>
          <w:szCs w:val="24"/>
          <w:highlight w:val="none"/>
        </w:rPr>
      </w:pPr>
      <w:bookmarkStart w:id="1227" w:name="_Toc32315"/>
      <w:bookmarkStart w:id="1228" w:name="_Toc19978"/>
      <w:bookmarkStart w:id="1229" w:name="_Toc2420"/>
      <w:r>
        <w:rPr>
          <w:rFonts w:hint="eastAsia" w:ascii="仿宋" w:hAnsi="仿宋" w:eastAsia="仿宋" w:cs="仿宋"/>
          <w:b/>
          <w:bCs/>
          <w:color w:val="auto"/>
          <w:sz w:val="24"/>
          <w:szCs w:val="24"/>
          <w:highlight w:val="none"/>
        </w:rPr>
        <w:t>16.1 发包人违约</w:t>
      </w:r>
      <w:bookmarkEnd w:id="1227"/>
      <w:bookmarkEnd w:id="1228"/>
      <w:bookmarkEnd w:id="1229"/>
    </w:p>
    <w:p w14:paraId="39EC9DAB">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16.1.1发包人违约的情形</w:t>
      </w:r>
    </w:p>
    <w:p w14:paraId="2B868778">
      <w:pPr>
        <w:keepNext w:val="0"/>
        <w:keepLines w:val="0"/>
        <w:pageBreakBefore w:val="0"/>
        <w:widowControl w:val="0"/>
        <w:kinsoku/>
        <w:wordWrap/>
        <w:overflowPunct/>
        <w:topLinePunct w:val="0"/>
        <w:bidi w:val="0"/>
        <w:snapToGrid/>
        <w:spacing w:line="440" w:lineRule="exact"/>
        <w:ind w:left="1200" w:leftChars="200" w:hanging="720" w:hangingChars="3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发包人违约的其他情形：</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无</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571E7A50">
      <w:pPr>
        <w:keepNext w:val="0"/>
        <w:keepLines w:val="0"/>
        <w:pageBreakBefore w:val="0"/>
        <w:widowControl w:val="0"/>
        <w:kinsoku/>
        <w:wordWrap/>
        <w:overflowPunct/>
        <w:topLinePunct w:val="0"/>
        <w:bidi w:val="0"/>
        <w:snapToGrid/>
        <w:spacing w:line="440" w:lineRule="exact"/>
        <w:ind w:left="1200" w:hanging="1200" w:hangingChars="5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16.1.2 发包人违约的责任</w:t>
      </w:r>
    </w:p>
    <w:p w14:paraId="4438D971">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发包人违约责任的承担方式和计算方法：</w:t>
      </w:r>
    </w:p>
    <w:p w14:paraId="586F8340">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（1）因发包人原因未能在计划开工日期前7天内下达开工通知的违约责任：</w:t>
      </w:r>
      <w:r>
        <w:rPr>
          <w:rFonts w:hint="eastAsia" w:ascii="仿宋" w:hAnsi="仿宋" w:eastAsia="仿宋" w:cs="仿宋"/>
          <w:color w:val="auto"/>
          <w:kern w:val="0"/>
          <w:sz w:val="24"/>
          <w:szCs w:val="24"/>
          <w:highlight w:val="none"/>
          <w:u w:val="single"/>
        </w:rPr>
        <w:t>工期顺延</w:t>
      </w:r>
      <w:r>
        <w:rPr>
          <w:rFonts w:hint="eastAsia" w:ascii="仿宋" w:hAnsi="仿宋" w:eastAsia="仿宋" w:cs="仿宋"/>
          <w:color w:val="auto"/>
          <w:kern w:val="0"/>
          <w:sz w:val="24"/>
          <w:szCs w:val="24"/>
          <w:highlight w:val="none"/>
        </w:rPr>
        <w:t>。</w:t>
      </w:r>
    </w:p>
    <w:p w14:paraId="57F30F6B">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（2）因发包人原因未能按合同约定支付合同价款的违约责任：</w:t>
      </w:r>
      <w:r>
        <w:rPr>
          <w:rFonts w:hint="eastAsia" w:ascii="仿宋" w:hAnsi="仿宋" w:eastAsia="仿宋" w:cs="仿宋"/>
          <w:color w:val="auto"/>
          <w:kern w:val="0"/>
          <w:sz w:val="24"/>
          <w:szCs w:val="24"/>
          <w:highlight w:val="none"/>
          <w:u w:val="single"/>
          <w:lang w:val="en-US" w:eastAsia="zh-CN"/>
        </w:rPr>
        <w:t>执行通用条款</w:t>
      </w:r>
      <w:r>
        <w:rPr>
          <w:rFonts w:hint="eastAsia" w:ascii="仿宋" w:hAnsi="仿宋" w:eastAsia="仿宋" w:cs="仿宋"/>
          <w:color w:val="auto"/>
          <w:kern w:val="0"/>
          <w:sz w:val="24"/>
          <w:szCs w:val="24"/>
          <w:highlight w:val="none"/>
        </w:rPr>
        <w:t>。</w:t>
      </w:r>
    </w:p>
    <w:p w14:paraId="3EBE0133">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（3）发包人违反第10.1款〔变更的范围〕第（2）项约定，自行实施被取消的工作或转由他人实施的违约责任：</w:t>
      </w:r>
      <w:r>
        <w:rPr>
          <w:rFonts w:hint="eastAsia" w:ascii="仿宋" w:hAnsi="仿宋" w:eastAsia="仿宋" w:cs="仿宋"/>
          <w:color w:val="auto"/>
          <w:kern w:val="0"/>
          <w:sz w:val="24"/>
          <w:szCs w:val="24"/>
          <w:highlight w:val="none"/>
          <w:u w:val="single"/>
          <w:lang w:val="en-US" w:eastAsia="zh-CN"/>
        </w:rPr>
        <w:t>未能通过竣工验收的，由发包人承担责任</w:t>
      </w:r>
      <w:r>
        <w:rPr>
          <w:rFonts w:hint="eastAsia" w:ascii="仿宋" w:hAnsi="仿宋" w:eastAsia="仿宋" w:cs="仿宋"/>
          <w:color w:val="auto"/>
          <w:kern w:val="0"/>
          <w:sz w:val="24"/>
          <w:szCs w:val="24"/>
          <w:highlight w:val="none"/>
          <w:u w:val="single"/>
        </w:rPr>
        <w:t>。</w:t>
      </w:r>
    </w:p>
    <w:p w14:paraId="12EAFA6E">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（4）发包人提供的材料、工程设备的规格、数量或质量不符合合同约定，或因发包人原因导致交货日期延误或交货地点变更等情况的违约责任：</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无</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2ACAD67C">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（5）因发包人违反合同约定造成暂停施工的违约责任：</w:t>
      </w:r>
      <w:r>
        <w:rPr>
          <w:rFonts w:hint="eastAsia" w:ascii="仿宋" w:hAnsi="仿宋" w:eastAsia="仿宋" w:cs="仿宋"/>
          <w:color w:val="auto"/>
          <w:kern w:val="0"/>
          <w:sz w:val="24"/>
          <w:szCs w:val="24"/>
          <w:highlight w:val="none"/>
          <w:u w:val="single"/>
        </w:rPr>
        <w:t xml:space="preserve">   工期顺延    </w:t>
      </w:r>
      <w:r>
        <w:rPr>
          <w:rFonts w:hint="eastAsia" w:ascii="仿宋" w:hAnsi="仿宋" w:eastAsia="仿宋" w:cs="仿宋"/>
          <w:color w:val="auto"/>
          <w:kern w:val="0"/>
          <w:sz w:val="24"/>
          <w:szCs w:val="24"/>
          <w:highlight w:val="none"/>
        </w:rPr>
        <w:t>。</w:t>
      </w:r>
    </w:p>
    <w:p w14:paraId="113B9A2B">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（6）发包人无正当理由没有在约定期限内发出复工指示，导致承包人无法复工的违约责任：</w:t>
      </w:r>
      <w:r>
        <w:rPr>
          <w:rFonts w:hint="eastAsia" w:ascii="仿宋" w:hAnsi="仿宋" w:eastAsia="仿宋" w:cs="仿宋"/>
          <w:color w:val="auto"/>
          <w:kern w:val="0"/>
          <w:sz w:val="24"/>
          <w:szCs w:val="24"/>
          <w:highlight w:val="none"/>
          <w:u w:val="single"/>
        </w:rPr>
        <w:t xml:space="preserve">  工期顺延 </w:t>
      </w:r>
      <w:r>
        <w:rPr>
          <w:rFonts w:hint="eastAsia" w:ascii="仿宋" w:hAnsi="仿宋" w:eastAsia="仿宋" w:cs="仿宋"/>
          <w:color w:val="auto"/>
          <w:kern w:val="0"/>
          <w:sz w:val="24"/>
          <w:szCs w:val="24"/>
          <w:highlight w:val="none"/>
        </w:rPr>
        <w:t>。</w:t>
      </w:r>
    </w:p>
    <w:p w14:paraId="49E0545F">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（7）其他：</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无</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7D73B0E6">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16.1.3 因发包人违约解除合同</w:t>
      </w:r>
    </w:p>
    <w:p w14:paraId="61F6B363">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承包人按16.1.1项〔发包人违约的情形〕约定暂停施工满</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28</w:t>
      </w:r>
      <w:r>
        <w:rPr>
          <w:rFonts w:hint="eastAsia" w:ascii="仿宋" w:hAnsi="仿宋" w:eastAsia="仿宋" w:cs="仿宋"/>
          <w:color w:val="auto"/>
          <w:kern w:val="0"/>
          <w:sz w:val="24"/>
          <w:szCs w:val="24"/>
          <w:highlight w:val="none"/>
        </w:rPr>
        <w:t>天后发包人仍不纠正其违约行为并致使合同目的不能实现的，承包人有权解除合同。</w:t>
      </w:r>
    </w:p>
    <w:p w14:paraId="6075DDFF">
      <w:pPr>
        <w:keepNext w:val="0"/>
        <w:keepLines w:val="0"/>
        <w:pageBreakBefore w:val="0"/>
        <w:widowControl w:val="0"/>
        <w:kinsoku/>
        <w:wordWrap/>
        <w:overflowPunct/>
        <w:topLinePunct w:val="0"/>
        <w:bidi w:val="0"/>
        <w:snapToGrid/>
        <w:spacing w:after="120" w:line="440" w:lineRule="exact"/>
        <w:outlineLvl w:val="3"/>
        <w:rPr>
          <w:rFonts w:hint="eastAsia" w:ascii="仿宋" w:hAnsi="仿宋" w:eastAsia="仿宋" w:cs="仿宋"/>
          <w:b/>
          <w:bCs/>
          <w:color w:val="auto"/>
          <w:sz w:val="24"/>
          <w:szCs w:val="24"/>
          <w:highlight w:val="none"/>
        </w:rPr>
      </w:pPr>
      <w:bookmarkStart w:id="1230" w:name="_Toc23173"/>
      <w:bookmarkStart w:id="1231" w:name="_Toc29557"/>
      <w:bookmarkStart w:id="1232" w:name="_Toc21715"/>
      <w:r>
        <w:rPr>
          <w:rFonts w:hint="eastAsia" w:ascii="仿宋" w:hAnsi="仿宋" w:eastAsia="仿宋" w:cs="仿宋"/>
          <w:b/>
          <w:bCs/>
          <w:color w:val="auto"/>
          <w:sz w:val="24"/>
          <w:szCs w:val="24"/>
          <w:highlight w:val="none"/>
        </w:rPr>
        <w:t>16.2 承包人违约</w:t>
      </w:r>
      <w:bookmarkEnd w:id="1230"/>
      <w:bookmarkEnd w:id="1231"/>
      <w:bookmarkEnd w:id="1232"/>
    </w:p>
    <w:p w14:paraId="6363E525">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16.2.1 承包人违约的情形</w:t>
      </w:r>
    </w:p>
    <w:p w14:paraId="7F661167">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承包人违约的其他情形：</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无</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0B478A0E">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16.2.2承包人违约的责任</w:t>
      </w:r>
    </w:p>
    <w:p w14:paraId="4EA1236B">
      <w:pPr>
        <w:keepNext w:val="0"/>
        <w:keepLines w:val="0"/>
        <w:pageBreakBefore w:val="0"/>
        <w:widowControl w:val="0"/>
        <w:kinsoku/>
        <w:wordWrap/>
        <w:overflowPunct/>
        <w:topLinePunct w:val="0"/>
        <w:bidi w:val="0"/>
        <w:snapToGrid/>
        <w:spacing w:before="120" w:after="120" w:line="440" w:lineRule="exact"/>
        <w:ind w:firstLine="480" w:firstLineChars="200"/>
        <w:rPr>
          <w:rFonts w:hint="eastAsia" w:ascii="仿宋" w:hAnsi="仿宋" w:eastAsia="仿宋" w:cs="仿宋"/>
          <w:color w:val="auto"/>
          <w:kern w:val="0"/>
          <w:sz w:val="24"/>
          <w:szCs w:val="24"/>
          <w:highlight w:val="none"/>
          <w:u w:val="single"/>
          <w:lang w:val="en-US" w:eastAsia="zh-CN"/>
        </w:rPr>
      </w:pPr>
      <w:r>
        <w:rPr>
          <w:rFonts w:hint="eastAsia" w:ascii="仿宋" w:hAnsi="仿宋" w:eastAsia="仿宋" w:cs="仿宋"/>
          <w:color w:val="auto"/>
          <w:kern w:val="0"/>
          <w:sz w:val="24"/>
          <w:szCs w:val="24"/>
          <w:highlight w:val="none"/>
        </w:rPr>
        <w:t>承包人违约责任的承担方式和计算方法：</w:t>
      </w:r>
      <w:r>
        <w:rPr>
          <w:rFonts w:hint="eastAsia" w:ascii="仿宋" w:hAnsi="仿宋" w:eastAsia="仿宋" w:cs="仿宋"/>
          <w:color w:val="auto"/>
          <w:kern w:val="0"/>
          <w:sz w:val="24"/>
          <w:szCs w:val="24"/>
          <w:highlight w:val="none"/>
          <w:u w:val="single"/>
        </w:rPr>
        <w:t>（1）承包人违反合同约定进行转包或违法分包的</w:t>
      </w:r>
      <w:r>
        <w:rPr>
          <w:rFonts w:hint="eastAsia" w:ascii="仿宋" w:hAnsi="仿宋" w:eastAsia="仿宋" w:cs="仿宋"/>
          <w:color w:val="auto"/>
          <w:kern w:val="0"/>
          <w:sz w:val="24"/>
          <w:szCs w:val="24"/>
          <w:highlight w:val="none"/>
          <w:u w:val="single"/>
          <w:lang w:eastAsia="zh-CN"/>
        </w:rPr>
        <w:t>：</w:t>
      </w:r>
      <w:r>
        <w:rPr>
          <w:rFonts w:hint="eastAsia" w:ascii="仿宋" w:hAnsi="仿宋" w:eastAsia="仿宋" w:cs="仿宋"/>
          <w:color w:val="auto"/>
          <w:kern w:val="0"/>
          <w:sz w:val="24"/>
          <w:szCs w:val="24"/>
          <w:highlight w:val="none"/>
          <w:u w:val="single"/>
          <w:lang w:val="en-US" w:eastAsia="zh-CN"/>
        </w:rPr>
        <w:t>发现一次罚款10万元，从工程进度款中扣除，并停止分包行为；</w:t>
      </w:r>
      <w:r>
        <w:rPr>
          <w:rFonts w:hint="eastAsia" w:ascii="仿宋" w:hAnsi="仿宋" w:eastAsia="仿宋" w:cs="仿宋"/>
          <w:color w:val="auto"/>
          <w:kern w:val="0"/>
          <w:sz w:val="24"/>
          <w:szCs w:val="24"/>
          <w:highlight w:val="none"/>
          <w:u w:val="single"/>
        </w:rPr>
        <w:t>（2）承包人违反合同约定采购和使用不合格的材料和工程设备的</w:t>
      </w:r>
      <w:r>
        <w:rPr>
          <w:rFonts w:hint="eastAsia" w:ascii="仿宋" w:hAnsi="仿宋" w:eastAsia="仿宋" w:cs="仿宋"/>
          <w:color w:val="auto"/>
          <w:kern w:val="0"/>
          <w:sz w:val="24"/>
          <w:szCs w:val="24"/>
          <w:highlight w:val="none"/>
          <w:u w:val="single"/>
          <w:lang w:eastAsia="zh-CN"/>
        </w:rPr>
        <w:t>：</w:t>
      </w:r>
      <w:r>
        <w:rPr>
          <w:rFonts w:hint="eastAsia" w:ascii="仿宋" w:hAnsi="仿宋" w:eastAsia="仿宋" w:cs="仿宋"/>
          <w:color w:val="auto"/>
          <w:kern w:val="0"/>
          <w:sz w:val="24"/>
          <w:szCs w:val="24"/>
          <w:highlight w:val="none"/>
          <w:u w:val="single"/>
          <w:lang w:val="en-US" w:eastAsia="zh-CN"/>
        </w:rPr>
        <w:t>发现一次罚款1万元，从工程进度款中扣除，已使用、已安装的工程设备拆除，更换合格的材料和设备，并没收不合格的材料和工程设备；</w:t>
      </w:r>
      <w:r>
        <w:rPr>
          <w:rFonts w:hint="eastAsia" w:ascii="仿宋" w:hAnsi="仿宋" w:eastAsia="仿宋" w:cs="仿宋"/>
          <w:color w:val="auto"/>
          <w:kern w:val="0"/>
          <w:sz w:val="24"/>
          <w:szCs w:val="24"/>
          <w:highlight w:val="none"/>
          <w:u w:val="single"/>
        </w:rPr>
        <w:t>（3）因承包人原因导致工程质量不符合合同要求的</w:t>
      </w:r>
      <w:r>
        <w:rPr>
          <w:rFonts w:hint="eastAsia" w:ascii="仿宋" w:hAnsi="仿宋" w:eastAsia="仿宋" w:cs="仿宋"/>
          <w:color w:val="auto"/>
          <w:kern w:val="0"/>
          <w:sz w:val="24"/>
          <w:szCs w:val="24"/>
          <w:highlight w:val="none"/>
          <w:u w:val="single"/>
          <w:lang w:eastAsia="zh-CN"/>
        </w:rPr>
        <w:t>：要求其在指定的期限内改正；</w:t>
      </w:r>
      <w:r>
        <w:rPr>
          <w:rFonts w:hint="eastAsia" w:ascii="仿宋" w:hAnsi="仿宋" w:eastAsia="仿宋" w:cs="仿宋"/>
          <w:color w:val="auto"/>
          <w:kern w:val="0"/>
          <w:sz w:val="24"/>
          <w:szCs w:val="24"/>
          <w:highlight w:val="none"/>
          <w:u w:val="single"/>
        </w:rPr>
        <w:t>（4）承包人私自将已按照合同约定进入施工现场的材料或设备撤离施工现场的</w:t>
      </w:r>
      <w:r>
        <w:rPr>
          <w:rFonts w:hint="eastAsia" w:ascii="仿宋" w:hAnsi="仿宋" w:eastAsia="仿宋" w:cs="仿宋"/>
          <w:color w:val="auto"/>
          <w:kern w:val="0"/>
          <w:sz w:val="24"/>
          <w:szCs w:val="24"/>
          <w:highlight w:val="none"/>
          <w:u w:val="single"/>
          <w:lang w:eastAsia="zh-CN"/>
        </w:rPr>
        <w:t>：</w:t>
      </w:r>
      <w:r>
        <w:rPr>
          <w:rFonts w:hint="eastAsia" w:ascii="仿宋" w:hAnsi="仿宋" w:eastAsia="仿宋" w:cs="仿宋"/>
          <w:color w:val="auto"/>
          <w:kern w:val="0"/>
          <w:sz w:val="24"/>
          <w:szCs w:val="24"/>
          <w:highlight w:val="none"/>
          <w:u w:val="single"/>
          <w:lang w:val="en-US" w:eastAsia="zh-CN"/>
        </w:rPr>
        <w:t>发现一次罚款1万元，从工程进度款中扣除，并重新施工进度计划购入材料或设备；</w:t>
      </w:r>
      <w:r>
        <w:rPr>
          <w:rFonts w:hint="eastAsia" w:ascii="仿宋" w:hAnsi="仿宋" w:eastAsia="仿宋" w:cs="仿宋"/>
          <w:color w:val="auto"/>
          <w:kern w:val="0"/>
          <w:sz w:val="24"/>
          <w:szCs w:val="24"/>
          <w:highlight w:val="none"/>
          <w:u w:val="single"/>
        </w:rPr>
        <w:t>（5）承包人未能按施工进度计划及时完成合同约定的工作，造成工期延误的；</w:t>
      </w:r>
      <w:r>
        <w:rPr>
          <w:rFonts w:hint="eastAsia" w:ascii="仿宋" w:hAnsi="仿宋" w:eastAsia="仿宋" w:cs="仿宋"/>
          <w:color w:val="auto"/>
          <w:kern w:val="0"/>
          <w:sz w:val="24"/>
          <w:szCs w:val="24"/>
          <w:highlight w:val="none"/>
          <w:u w:val="single"/>
          <w:lang w:val="en-US" w:eastAsia="zh-CN"/>
        </w:rPr>
        <w:t>在实施过程中采取赶工措施，赶工措施费由承包人承担，造成最终工期延误，每延误1天罚款10000元；</w:t>
      </w:r>
      <w:r>
        <w:rPr>
          <w:rFonts w:hint="eastAsia" w:ascii="仿宋" w:hAnsi="仿宋" w:eastAsia="仿宋" w:cs="仿宋"/>
          <w:color w:val="auto"/>
          <w:kern w:val="0"/>
          <w:sz w:val="24"/>
          <w:szCs w:val="24"/>
          <w:highlight w:val="none"/>
          <w:u w:val="single"/>
        </w:rPr>
        <w:t>（6）承包人在缺陷责任期及保修期内，未能在合理期限对工程缺陷进行修复，或拒绝按发包人要求进行修复的</w:t>
      </w:r>
      <w:r>
        <w:rPr>
          <w:rFonts w:hint="eastAsia" w:ascii="仿宋" w:hAnsi="仿宋" w:eastAsia="仿宋" w:cs="仿宋"/>
          <w:color w:val="auto"/>
          <w:kern w:val="0"/>
          <w:sz w:val="24"/>
          <w:szCs w:val="24"/>
          <w:highlight w:val="none"/>
          <w:u w:val="single"/>
          <w:lang w:eastAsia="zh-CN"/>
        </w:rPr>
        <w:t>：</w:t>
      </w:r>
      <w:r>
        <w:rPr>
          <w:rFonts w:hint="eastAsia" w:ascii="仿宋" w:hAnsi="仿宋" w:eastAsia="仿宋" w:cs="仿宋"/>
          <w:color w:val="auto"/>
          <w:kern w:val="0"/>
          <w:sz w:val="24"/>
          <w:szCs w:val="24"/>
          <w:highlight w:val="none"/>
          <w:u w:val="single"/>
          <w:lang w:val="en-US" w:eastAsia="zh-CN"/>
        </w:rPr>
        <w:t>发包人有权委托第三方进行修复，所产生的费用由承包人承担；</w:t>
      </w:r>
      <w:r>
        <w:rPr>
          <w:rFonts w:hint="eastAsia" w:ascii="仿宋" w:hAnsi="仿宋" w:eastAsia="仿宋" w:cs="仿宋"/>
          <w:color w:val="auto"/>
          <w:kern w:val="0"/>
          <w:sz w:val="24"/>
          <w:szCs w:val="24"/>
          <w:highlight w:val="none"/>
          <w:u w:val="single"/>
        </w:rPr>
        <w:t>（7）承包人明确表示或者以其行为表明不履行合同主要义务的；</w:t>
      </w:r>
      <w:r>
        <w:rPr>
          <w:rFonts w:hint="eastAsia" w:ascii="仿宋" w:hAnsi="仿宋" w:eastAsia="仿宋" w:cs="仿宋"/>
          <w:color w:val="auto"/>
          <w:kern w:val="0"/>
          <w:sz w:val="24"/>
          <w:szCs w:val="24"/>
          <w:highlight w:val="none"/>
          <w:u w:val="single"/>
          <w:lang w:val="en-US" w:eastAsia="zh-CN"/>
        </w:rPr>
        <w:t>发包人有权解除合同，并要求承包人赔偿由此产生的损失。</w:t>
      </w:r>
    </w:p>
    <w:p w14:paraId="2D746EAC">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16.2.3 因承包人违约解除合同</w:t>
      </w:r>
    </w:p>
    <w:p w14:paraId="678EE1C2">
      <w:pPr>
        <w:keepNext w:val="0"/>
        <w:keepLines w:val="0"/>
        <w:pageBreakBefore w:val="0"/>
        <w:widowControl w:val="0"/>
        <w:kinsoku/>
        <w:wordWrap/>
        <w:overflowPunct/>
        <w:topLinePunct w:val="0"/>
        <w:bidi w:val="0"/>
        <w:snapToGrid/>
        <w:spacing w:before="120" w:after="120" w:line="4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关于承包人违约解除合同的特别约定：</w:t>
      </w:r>
      <w:r>
        <w:rPr>
          <w:rFonts w:hint="eastAsia" w:ascii="仿宋" w:hAnsi="仿宋" w:eastAsia="仿宋" w:cs="仿宋"/>
          <w:color w:val="auto"/>
          <w:kern w:val="0"/>
          <w:sz w:val="24"/>
          <w:szCs w:val="24"/>
          <w:highlight w:val="none"/>
          <w:u w:val="single"/>
        </w:rPr>
        <w:t xml:space="preserve">      执行通用条款       </w:t>
      </w:r>
      <w:r>
        <w:rPr>
          <w:rFonts w:hint="eastAsia" w:ascii="仿宋" w:hAnsi="仿宋" w:eastAsia="仿宋" w:cs="仿宋"/>
          <w:color w:val="auto"/>
          <w:kern w:val="0"/>
          <w:sz w:val="24"/>
          <w:szCs w:val="24"/>
          <w:highlight w:val="none"/>
        </w:rPr>
        <w:t>。</w:t>
      </w:r>
    </w:p>
    <w:p w14:paraId="4578FE5A">
      <w:pPr>
        <w:keepNext w:val="0"/>
        <w:keepLines w:val="0"/>
        <w:pageBreakBefore w:val="0"/>
        <w:widowControl w:val="0"/>
        <w:kinsoku/>
        <w:wordWrap/>
        <w:overflowPunct/>
        <w:topLinePunct w:val="0"/>
        <w:bidi w:val="0"/>
        <w:snapToGrid/>
        <w:spacing w:before="120" w:after="120" w:line="4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发包人继续使用承包人在施工现场的材料、设备、临时工程、承包人文件和由承包人或以其名义编制的其他文件的费用承担方式：</w:t>
      </w:r>
      <w:r>
        <w:rPr>
          <w:rFonts w:hint="eastAsia" w:ascii="仿宋" w:hAnsi="仿宋" w:eastAsia="仿宋" w:cs="仿宋"/>
          <w:color w:val="auto"/>
          <w:kern w:val="0"/>
          <w:sz w:val="24"/>
          <w:szCs w:val="24"/>
          <w:highlight w:val="none"/>
          <w:u w:val="single"/>
        </w:rPr>
        <w:t xml:space="preserve">   按实际发生结算   </w:t>
      </w:r>
      <w:r>
        <w:rPr>
          <w:rFonts w:hint="eastAsia" w:ascii="仿宋" w:hAnsi="仿宋" w:eastAsia="仿宋" w:cs="仿宋"/>
          <w:color w:val="auto"/>
          <w:kern w:val="0"/>
          <w:sz w:val="24"/>
          <w:szCs w:val="24"/>
          <w:highlight w:val="none"/>
        </w:rPr>
        <w:t>。</w:t>
      </w:r>
    </w:p>
    <w:p w14:paraId="39D0BA3B">
      <w:pPr>
        <w:keepNext w:val="0"/>
        <w:keepLines w:val="0"/>
        <w:pageBreakBefore w:val="0"/>
        <w:widowControl w:val="0"/>
        <w:kinsoku/>
        <w:wordWrap/>
        <w:overflowPunct/>
        <w:topLinePunct w:val="0"/>
        <w:bidi w:val="0"/>
        <w:snapToGrid/>
        <w:spacing w:before="120" w:after="120" w:line="440" w:lineRule="exact"/>
        <w:outlineLvl w:val="2"/>
        <w:rPr>
          <w:rFonts w:hint="eastAsia" w:ascii="仿宋" w:hAnsi="仿宋" w:eastAsia="仿宋" w:cs="仿宋"/>
          <w:b/>
          <w:bCs/>
          <w:color w:val="auto"/>
          <w:sz w:val="24"/>
          <w:szCs w:val="24"/>
          <w:highlight w:val="none"/>
        </w:rPr>
      </w:pPr>
      <w:bookmarkStart w:id="1233" w:name="_Toc5752"/>
      <w:bookmarkStart w:id="1234" w:name="_Toc29828"/>
      <w:bookmarkStart w:id="1235" w:name="_Toc2675"/>
      <w:bookmarkStart w:id="1236" w:name="_Toc351203649"/>
      <w:r>
        <w:rPr>
          <w:rFonts w:hint="eastAsia" w:ascii="仿宋" w:hAnsi="仿宋" w:eastAsia="仿宋" w:cs="仿宋"/>
          <w:b/>
          <w:bCs/>
          <w:color w:val="auto"/>
          <w:sz w:val="24"/>
          <w:szCs w:val="24"/>
          <w:highlight w:val="none"/>
        </w:rPr>
        <w:t>17. 不可抗力</w:t>
      </w:r>
      <w:bookmarkEnd w:id="1233"/>
      <w:bookmarkEnd w:id="1234"/>
      <w:bookmarkEnd w:id="1235"/>
      <w:bookmarkEnd w:id="1236"/>
      <w:r>
        <w:rPr>
          <w:rFonts w:hint="eastAsia" w:ascii="仿宋" w:hAnsi="仿宋" w:eastAsia="仿宋" w:cs="仿宋"/>
          <w:b/>
          <w:bCs/>
          <w:color w:val="auto"/>
          <w:sz w:val="24"/>
          <w:szCs w:val="24"/>
          <w:highlight w:val="none"/>
        </w:rPr>
        <w:t xml:space="preserve"> </w:t>
      </w:r>
      <w:bookmarkEnd w:id="1225"/>
    </w:p>
    <w:p w14:paraId="36B5DED0">
      <w:pPr>
        <w:keepNext w:val="0"/>
        <w:keepLines w:val="0"/>
        <w:pageBreakBefore w:val="0"/>
        <w:widowControl w:val="0"/>
        <w:kinsoku/>
        <w:wordWrap/>
        <w:overflowPunct/>
        <w:topLinePunct w:val="0"/>
        <w:bidi w:val="0"/>
        <w:snapToGrid/>
        <w:spacing w:after="120" w:line="440" w:lineRule="exact"/>
        <w:outlineLvl w:val="3"/>
        <w:rPr>
          <w:rFonts w:hint="eastAsia" w:ascii="仿宋" w:hAnsi="仿宋" w:eastAsia="仿宋" w:cs="仿宋"/>
          <w:b/>
          <w:bCs/>
          <w:color w:val="auto"/>
          <w:sz w:val="24"/>
          <w:szCs w:val="24"/>
          <w:highlight w:val="none"/>
        </w:rPr>
      </w:pPr>
      <w:bookmarkStart w:id="1237" w:name="_Toc16350"/>
      <w:r>
        <w:rPr>
          <w:rFonts w:hint="eastAsia" w:ascii="仿宋" w:hAnsi="仿宋" w:eastAsia="仿宋" w:cs="仿宋"/>
          <w:b/>
          <w:bCs/>
          <w:color w:val="auto"/>
          <w:sz w:val="24"/>
          <w:szCs w:val="24"/>
          <w:highlight w:val="none"/>
        </w:rPr>
        <w:t>17.1 不可抗力的确认</w:t>
      </w:r>
      <w:bookmarkEnd w:id="1237"/>
    </w:p>
    <w:p w14:paraId="49BB4F15">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sz w:val="24"/>
          <w:szCs w:val="24"/>
          <w:highlight w:val="none"/>
        </w:rPr>
        <w:t>除通用合同条款约定的不可抗力事件之外，视为不可抗力的其他情形：</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无</w:t>
      </w:r>
      <w:r>
        <w:rPr>
          <w:rFonts w:hint="eastAsia" w:ascii="仿宋" w:hAnsi="仿宋" w:eastAsia="仿宋" w:cs="仿宋"/>
          <w:color w:val="auto"/>
          <w:kern w:val="0"/>
          <w:sz w:val="24"/>
          <w:szCs w:val="24"/>
          <w:highlight w:val="none"/>
        </w:rPr>
        <w:t>。</w:t>
      </w:r>
    </w:p>
    <w:p w14:paraId="06DE573D">
      <w:pPr>
        <w:keepNext w:val="0"/>
        <w:keepLines w:val="0"/>
        <w:pageBreakBefore w:val="0"/>
        <w:widowControl w:val="0"/>
        <w:kinsoku/>
        <w:wordWrap/>
        <w:overflowPunct/>
        <w:topLinePunct w:val="0"/>
        <w:bidi w:val="0"/>
        <w:snapToGrid/>
        <w:spacing w:after="120" w:line="440" w:lineRule="exact"/>
        <w:ind w:firstLine="480" w:firstLineChars="200"/>
        <w:rPr>
          <w:rFonts w:hint="eastAsia" w:ascii="仿宋" w:hAnsi="仿宋" w:eastAsia="仿宋" w:cs="仿宋"/>
          <w:color w:val="auto"/>
          <w:sz w:val="24"/>
          <w:szCs w:val="24"/>
          <w:highlight w:val="none"/>
        </w:rPr>
      </w:pPr>
      <w:bookmarkStart w:id="1238" w:name="_Toc9003"/>
      <w:bookmarkStart w:id="1239" w:name="_Toc16454"/>
      <w:r>
        <w:rPr>
          <w:rFonts w:hint="eastAsia" w:ascii="仿宋" w:hAnsi="仿宋" w:eastAsia="仿宋" w:cs="仿宋"/>
          <w:color w:val="auto"/>
          <w:sz w:val="24"/>
          <w:szCs w:val="24"/>
          <w:highlight w:val="none"/>
        </w:rPr>
        <w:t>17.4 因不可抗力解除合同</w:t>
      </w:r>
      <w:bookmarkEnd w:id="1238"/>
      <w:bookmarkEnd w:id="1239"/>
    </w:p>
    <w:p w14:paraId="2F4C6976">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合同解除后，发包人应在商定或确定发包人应支付款项后</w:t>
      </w:r>
      <w:r>
        <w:rPr>
          <w:rFonts w:hint="eastAsia" w:ascii="仿宋" w:hAnsi="仿宋" w:eastAsia="仿宋" w:cs="仿宋"/>
          <w:color w:val="auto"/>
          <w:sz w:val="24"/>
          <w:szCs w:val="24"/>
          <w:highlight w:val="none"/>
          <w:u w:val="single"/>
        </w:rPr>
        <w:t xml:space="preserve">  28 </w:t>
      </w:r>
      <w:r>
        <w:rPr>
          <w:rFonts w:hint="eastAsia" w:ascii="仿宋" w:hAnsi="仿宋" w:eastAsia="仿宋" w:cs="仿宋"/>
          <w:color w:val="auto"/>
          <w:sz w:val="24"/>
          <w:szCs w:val="24"/>
          <w:highlight w:val="none"/>
        </w:rPr>
        <w:t>天内完成款项的支付。</w:t>
      </w:r>
    </w:p>
    <w:p w14:paraId="6E19EA1D">
      <w:pPr>
        <w:keepNext w:val="0"/>
        <w:keepLines w:val="0"/>
        <w:pageBreakBefore w:val="0"/>
        <w:widowControl w:val="0"/>
        <w:kinsoku/>
        <w:wordWrap/>
        <w:overflowPunct/>
        <w:topLinePunct w:val="0"/>
        <w:bidi w:val="0"/>
        <w:snapToGrid/>
        <w:spacing w:before="120" w:after="120" w:line="440" w:lineRule="exact"/>
        <w:outlineLvl w:val="2"/>
        <w:rPr>
          <w:rFonts w:hint="eastAsia" w:ascii="仿宋" w:hAnsi="仿宋" w:eastAsia="仿宋" w:cs="仿宋"/>
          <w:b/>
          <w:bCs/>
          <w:color w:val="auto"/>
          <w:sz w:val="24"/>
          <w:szCs w:val="24"/>
          <w:highlight w:val="none"/>
        </w:rPr>
      </w:pPr>
      <w:bookmarkStart w:id="1240" w:name="_Toc351203650"/>
      <w:bookmarkStart w:id="1241" w:name="_Toc21952"/>
      <w:bookmarkStart w:id="1242" w:name="_Toc31964"/>
      <w:bookmarkStart w:id="1243" w:name="_Toc18669"/>
      <w:r>
        <w:rPr>
          <w:rFonts w:hint="eastAsia" w:ascii="仿宋" w:hAnsi="仿宋" w:eastAsia="仿宋" w:cs="仿宋"/>
          <w:b/>
          <w:bCs/>
          <w:color w:val="auto"/>
          <w:sz w:val="24"/>
          <w:szCs w:val="24"/>
          <w:highlight w:val="none"/>
        </w:rPr>
        <w:t>18. 保险</w:t>
      </w:r>
      <w:bookmarkEnd w:id="1240"/>
      <w:bookmarkEnd w:id="1241"/>
      <w:bookmarkEnd w:id="1242"/>
      <w:bookmarkEnd w:id="1243"/>
    </w:p>
    <w:bookmarkEnd w:id="1226"/>
    <w:p w14:paraId="102D7F20">
      <w:pPr>
        <w:keepNext w:val="0"/>
        <w:keepLines w:val="0"/>
        <w:pageBreakBefore w:val="0"/>
        <w:widowControl w:val="0"/>
        <w:kinsoku/>
        <w:wordWrap/>
        <w:overflowPunct/>
        <w:topLinePunct w:val="0"/>
        <w:bidi w:val="0"/>
        <w:snapToGrid/>
        <w:spacing w:after="120" w:line="440" w:lineRule="exact"/>
        <w:outlineLvl w:val="3"/>
        <w:rPr>
          <w:rFonts w:hint="eastAsia" w:ascii="仿宋" w:hAnsi="仿宋" w:eastAsia="仿宋" w:cs="仿宋"/>
          <w:b/>
          <w:bCs/>
          <w:color w:val="auto"/>
          <w:sz w:val="24"/>
          <w:szCs w:val="24"/>
          <w:highlight w:val="none"/>
        </w:rPr>
      </w:pPr>
      <w:bookmarkStart w:id="1244" w:name="_Toc26495"/>
      <w:r>
        <w:rPr>
          <w:rFonts w:hint="eastAsia" w:ascii="仿宋" w:hAnsi="仿宋" w:eastAsia="仿宋" w:cs="仿宋"/>
          <w:b/>
          <w:bCs/>
          <w:color w:val="auto"/>
          <w:sz w:val="24"/>
          <w:szCs w:val="24"/>
          <w:highlight w:val="none"/>
        </w:rPr>
        <w:t>18.1 工程保险</w:t>
      </w:r>
      <w:bookmarkEnd w:id="1244"/>
    </w:p>
    <w:p w14:paraId="3A8F8BD3">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关于工程保险的特别约定：</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执行通用条款，双方各自投保</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7C632DEA">
      <w:pPr>
        <w:keepNext w:val="0"/>
        <w:keepLines w:val="0"/>
        <w:pageBreakBefore w:val="0"/>
        <w:widowControl w:val="0"/>
        <w:kinsoku/>
        <w:wordWrap/>
        <w:overflowPunct/>
        <w:topLinePunct w:val="0"/>
        <w:bidi w:val="0"/>
        <w:snapToGrid/>
        <w:spacing w:after="120" w:line="440" w:lineRule="exact"/>
        <w:outlineLvl w:val="3"/>
        <w:rPr>
          <w:rFonts w:hint="eastAsia" w:ascii="仿宋" w:hAnsi="仿宋" w:eastAsia="仿宋" w:cs="仿宋"/>
          <w:b/>
          <w:bCs/>
          <w:color w:val="auto"/>
          <w:sz w:val="24"/>
          <w:szCs w:val="24"/>
          <w:highlight w:val="none"/>
        </w:rPr>
      </w:pPr>
      <w:bookmarkStart w:id="1245" w:name="_Toc6965"/>
      <w:bookmarkStart w:id="1246" w:name="_Toc13941"/>
      <w:bookmarkStart w:id="1247" w:name="_Toc15690"/>
      <w:r>
        <w:rPr>
          <w:rFonts w:hint="eastAsia" w:ascii="仿宋" w:hAnsi="仿宋" w:eastAsia="仿宋" w:cs="仿宋"/>
          <w:b/>
          <w:bCs/>
          <w:color w:val="auto"/>
          <w:sz w:val="24"/>
          <w:szCs w:val="24"/>
          <w:highlight w:val="none"/>
        </w:rPr>
        <w:t>18.3 其他保险</w:t>
      </w:r>
      <w:bookmarkEnd w:id="1245"/>
      <w:bookmarkEnd w:id="1246"/>
      <w:bookmarkEnd w:id="1247"/>
    </w:p>
    <w:p w14:paraId="6CB8BD59">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关于其他保险的约定：</w:t>
      </w:r>
      <w:r>
        <w:rPr>
          <w:rFonts w:hint="eastAsia" w:ascii="仿宋" w:hAnsi="仿宋" w:eastAsia="仿宋" w:cs="仿宋"/>
          <w:color w:val="auto"/>
          <w:sz w:val="24"/>
          <w:szCs w:val="24"/>
          <w:highlight w:val="none"/>
          <w:u w:val="single"/>
          <w:lang w:val="en-US" w:eastAsia="zh-CN"/>
        </w:rPr>
        <w:t>承包人为其施工现场的全部人员办理意外伤害保险并支付保险费，包括其员工及为履行合同聘请的第三方的人员</w:t>
      </w:r>
      <w:r>
        <w:rPr>
          <w:rFonts w:hint="eastAsia" w:ascii="仿宋" w:hAnsi="仿宋" w:eastAsia="仿宋" w:cs="仿宋"/>
          <w:color w:val="auto"/>
          <w:kern w:val="0"/>
          <w:sz w:val="24"/>
          <w:szCs w:val="24"/>
          <w:highlight w:val="none"/>
        </w:rPr>
        <w:t>。</w:t>
      </w:r>
    </w:p>
    <w:p w14:paraId="244010F5">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承包人是否应为其施工设备等办理财产保险：</w:t>
      </w:r>
      <w:r>
        <w:rPr>
          <w:rFonts w:hint="eastAsia" w:ascii="仿宋" w:hAnsi="仿宋" w:eastAsia="仿宋" w:cs="仿宋"/>
          <w:color w:val="auto"/>
          <w:sz w:val="24"/>
          <w:szCs w:val="24"/>
          <w:highlight w:val="none"/>
          <w:u w:val="single"/>
          <w:lang w:val="en-US" w:eastAsia="zh-CN"/>
        </w:rPr>
        <w:t>承包人为其施工设备等办理财产保险，费用自负</w:t>
      </w:r>
      <w:r>
        <w:rPr>
          <w:rFonts w:hint="eastAsia" w:ascii="仿宋" w:hAnsi="仿宋" w:eastAsia="仿宋" w:cs="仿宋"/>
          <w:color w:val="auto"/>
          <w:sz w:val="24"/>
          <w:szCs w:val="24"/>
          <w:highlight w:val="none"/>
        </w:rPr>
        <w:t>。</w:t>
      </w:r>
    </w:p>
    <w:p w14:paraId="27E9D33D">
      <w:pPr>
        <w:keepNext w:val="0"/>
        <w:keepLines w:val="0"/>
        <w:pageBreakBefore w:val="0"/>
        <w:widowControl w:val="0"/>
        <w:kinsoku/>
        <w:wordWrap/>
        <w:overflowPunct/>
        <w:topLinePunct w:val="0"/>
        <w:bidi w:val="0"/>
        <w:snapToGrid/>
        <w:spacing w:after="120" w:line="440" w:lineRule="exact"/>
        <w:outlineLvl w:val="3"/>
        <w:rPr>
          <w:rFonts w:hint="eastAsia" w:ascii="仿宋" w:hAnsi="仿宋" w:eastAsia="仿宋" w:cs="仿宋"/>
          <w:b/>
          <w:bCs/>
          <w:color w:val="auto"/>
          <w:sz w:val="24"/>
          <w:szCs w:val="24"/>
          <w:highlight w:val="none"/>
        </w:rPr>
      </w:pPr>
      <w:bookmarkStart w:id="1248" w:name="_Toc8762"/>
      <w:r>
        <w:rPr>
          <w:rFonts w:hint="eastAsia" w:ascii="仿宋" w:hAnsi="仿宋" w:eastAsia="仿宋" w:cs="仿宋"/>
          <w:b/>
          <w:bCs/>
          <w:color w:val="auto"/>
          <w:sz w:val="24"/>
          <w:szCs w:val="24"/>
          <w:highlight w:val="none"/>
        </w:rPr>
        <w:t>18.7 通知义务</w:t>
      </w:r>
      <w:bookmarkEnd w:id="1248"/>
    </w:p>
    <w:p w14:paraId="3C18744B">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关于变更保险合同时的通知义务的约定：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执行通用合同条款</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bookmarkEnd w:id="1188"/>
    <w:bookmarkEnd w:id="1189"/>
    <w:bookmarkEnd w:id="1190"/>
    <w:bookmarkEnd w:id="1191"/>
    <w:bookmarkEnd w:id="1192"/>
    <w:bookmarkEnd w:id="1193"/>
    <w:bookmarkEnd w:id="1194"/>
    <w:bookmarkEnd w:id="1195"/>
    <w:bookmarkEnd w:id="1196"/>
    <w:bookmarkEnd w:id="1197"/>
    <w:bookmarkEnd w:id="1198"/>
    <w:bookmarkEnd w:id="1199"/>
    <w:p w14:paraId="7EBBE8F8">
      <w:pPr>
        <w:keepNext w:val="0"/>
        <w:keepLines w:val="0"/>
        <w:pageBreakBefore w:val="0"/>
        <w:widowControl w:val="0"/>
        <w:kinsoku/>
        <w:wordWrap/>
        <w:overflowPunct/>
        <w:topLinePunct w:val="0"/>
        <w:bidi w:val="0"/>
        <w:snapToGrid/>
        <w:spacing w:before="120" w:after="120" w:line="440" w:lineRule="exact"/>
        <w:outlineLvl w:val="2"/>
        <w:rPr>
          <w:rFonts w:hint="eastAsia" w:ascii="仿宋" w:hAnsi="仿宋" w:eastAsia="仿宋" w:cs="仿宋"/>
          <w:b/>
          <w:bCs/>
          <w:color w:val="auto"/>
          <w:sz w:val="24"/>
          <w:szCs w:val="24"/>
          <w:highlight w:val="none"/>
        </w:rPr>
      </w:pPr>
      <w:bookmarkStart w:id="1249" w:name="_Toc8749"/>
      <w:bookmarkStart w:id="1250" w:name="_Toc9830"/>
      <w:bookmarkStart w:id="1251" w:name="_Toc19006"/>
      <w:bookmarkStart w:id="1252" w:name="_Toc351203651"/>
      <w:r>
        <w:rPr>
          <w:rFonts w:hint="eastAsia" w:ascii="仿宋" w:hAnsi="仿宋" w:eastAsia="仿宋" w:cs="仿宋"/>
          <w:b/>
          <w:bCs/>
          <w:color w:val="auto"/>
          <w:sz w:val="24"/>
          <w:szCs w:val="24"/>
          <w:highlight w:val="none"/>
        </w:rPr>
        <w:t>20. 争议解决</w:t>
      </w:r>
      <w:bookmarkEnd w:id="1249"/>
      <w:bookmarkEnd w:id="1250"/>
      <w:bookmarkEnd w:id="1251"/>
      <w:bookmarkEnd w:id="1252"/>
    </w:p>
    <w:bookmarkEnd w:id="1200"/>
    <w:bookmarkEnd w:id="1201"/>
    <w:p w14:paraId="29CCA34C">
      <w:pPr>
        <w:keepNext w:val="0"/>
        <w:keepLines w:val="0"/>
        <w:pageBreakBefore w:val="0"/>
        <w:widowControl w:val="0"/>
        <w:kinsoku/>
        <w:wordWrap/>
        <w:overflowPunct/>
        <w:topLinePunct w:val="0"/>
        <w:bidi w:val="0"/>
        <w:snapToGrid/>
        <w:spacing w:after="120" w:line="440" w:lineRule="exact"/>
        <w:outlineLvl w:val="3"/>
        <w:rPr>
          <w:rFonts w:hint="eastAsia" w:ascii="仿宋" w:hAnsi="仿宋" w:eastAsia="仿宋" w:cs="仿宋"/>
          <w:b/>
          <w:bCs/>
          <w:color w:val="auto"/>
          <w:sz w:val="24"/>
          <w:szCs w:val="24"/>
          <w:highlight w:val="none"/>
        </w:rPr>
      </w:pPr>
      <w:bookmarkStart w:id="1253" w:name="_Toc17023"/>
      <w:bookmarkStart w:id="1254" w:name="_Toc23511"/>
      <w:bookmarkStart w:id="1255" w:name="_Toc9486"/>
      <w:r>
        <w:rPr>
          <w:rFonts w:hint="eastAsia" w:ascii="仿宋" w:hAnsi="仿宋" w:eastAsia="仿宋" w:cs="仿宋"/>
          <w:b/>
          <w:bCs/>
          <w:color w:val="auto"/>
          <w:sz w:val="24"/>
          <w:szCs w:val="24"/>
          <w:highlight w:val="none"/>
        </w:rPr>
        <w:t>20.3 争</w:t>
      </w:r>
      <w:bookmarkEnd w:id="1202"/>
      <w:r>
        <w:rPr>
          <w:rFonts w:hint="eastAsia" w:ascii="仿宋" w:hAnsi="仿宋" w:eastAsia="仿宋" w:cs="仿宋"/>
          <w:b/>
          <w:bCs/>
          <w:color w:val="auto"/>
          <w:sz w:val="24"/>
          <w:szCs w:val="24"/>
          <w:highlight w:val="none"/>
        </w:rPr>
        <w:t>议评审</w:t>
      </w:r>
      <w:bookmarkEnd w:id="1253"/>
      <w:bookmarkEnd w:id="1254"/>
      <w:bookmarkEnd w:id="1255"/>
    </w:p>
    <w:p w14:paraId="38567E1F">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合同当事人是否同意将工程争议提交争议评审小组决定：</w:t>
      </w:r>
      <w:r>
        <w:rPr>
          <w:rFonts w:hint="eastAsia" w:ascii="仿宋" w:hAnsi="仿宋" w:eastAsia="仿宋" w:cs="仿宋"/>
          <w:color w:val="auto"/>
          <w:sz w:val="24"/>
          <w:szCs w:val="24"/>
          <w:highlight w:val="none"/>
          <w:u w:val="single"/>
        </w:rPr>
        <w:t xml:space="preserve"> 否 </w:t>
      </w:r>
      <w:r>
        <w:rPr>
          <w:rFonts w:hint="eastAsia" w:ascii="仿宋" w:hAnsi="仿宋" w:eastAsia="仿宋" w:cs="仿宋"/>
          <w:color w:val="auto"/>
          <w:sz w:val="24"/>
          <w:szCs w:val="24"/>
          <w:highlight w:val="none"/>
        </w:rPr>
        <w:t xml:space="preserve">。  </w:t>
      </w:r>
    </w:p>
    <w:p w14:paraId="7DE9A8BB">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bookmarkStart w:id="1256" w:name="_Toc16228"/>
      <w:bookmarkStart w:id="1257" w:name="_Toc18957"/>
      <w:r>
        <w:rPr>
          <w:rFonts w:hint="eastAsia" w:ascii="仿宋" w:hAnsi="仿宋" w:eastAsia="仿宋" w:cs="仿宋"/>
          <w:color w:val="auto"/>
          <w:sz w:val="24"/>
          <w:szCs w:val="24"/>
          <w:highlight w:val="none"/>
        </w:rPr>
        <w:t>20.3.1 争议评审小组的确定</w:t>
      </w:r>
      <w:bookmarkEnd w:id="1256"/>
      <w:bookmarkEnd w:id="1257"/>
    </w:p>
    <w:p w14:paraId="68A1C4A0">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争议评审小组成员的确定：</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735F594F">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选定争议评审员的期限：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06BDB0D1">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争议评审小组成员的报酬承担方式：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0F93CAC1">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其他事项的约定：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6533CBB2">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rPr>
          <w:rFonts w:hint="eastAsia" w:ascii="仿宋" w:hAnsi="仿宋" w:eastAsia="仿宋" w:cs="仿宋"/>
          <w:color w:val="auto"/>
          <w:kern w:val="0"/>
          <w:sz w:val="24"/>
          <w:szCs w:val="24"/>
          <w:highlight w:val="none"/>
        </w:rPr>
      </w:pPr>
      <w:bookmarkStart w:id="1258" w:name="_Toc1358"/>
      <w:bookmarkStart w:id="1259" w:name="_Toc2580"/>
      <w:r>
        <w:rPr>
          <w:rFonts w:hint="eastAsia" w:ascii="仿宋" w:hAnsi="仿宋" w:eastAsia="仿宋" w:cs="仿宋"/>
          <w:color w:val="auto"/>
          <w:kern w:val="0"/>
          <w:sz w:val="24"/>
          <w:szCs w:val="24"/>
          <w:highlight w:val="none"/>
        </w:rPr>
        <w:t>20.3.2 争议评审小组的决定</w:t>
      </w:r>
      <w:bookmarkEnd w:id="1258"/>
      <w:bookmarkEnd w:id="1259"/>
    </w:p>
    <w:p w14:paraId="7FCADB41">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合同当事人关于本项的约定：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1B28C6C7">
      <w:pPr>
        <w:keepNext w:val="0"/>
        <w:keepLines w:val="0"/>
        <w:pageBreakBefore w:val="0"/>
        <w:widowControl w:val="0"/>
        <w:kinsoku/>
        <w:wordWrap/>
        <w:overflowPunct/>
        <w:topLinePunct w:val="0"/>
        <w:bidi w:val="0"/>
        <w:snapToGrid/>
        <w:spacing w:after="120" w:line="440" w:lineRule="exact"/>
        <w:ind w:firstLine="480" w:firstLineChars="200"/>
        <w:rPr>
          <w:rFonts w:hint="eastAsia" w:ascii="仿宋" w:hAnsi="仿宋" w:eastAsia="仿宋" w:cs="仿宋"/>
          <w:color w:val="auto"/>
          <w:sz w:val="24"/>
          <w:szCs w:val="24"/>
          <w:highlight w:val="none"/>
        </w:rPr>
      </w:pPr>
      <w:bookmarkStart w:id="1260" w:name="_Toc30942"/>
      <w:bookmarkStart w:id="1261" w:name="_Toc5972"/>
      <w:r>
        <w:rPr>
          <w:rFonts w:hint="eastAsia" w:ascii="仿宋" w:hAnsi="仿宋" w:eastAsia="仿宋" w:cs="仿宋"/>
          <w:color w:val="auto"/>
          <w:sz w:val="24"/>
          <w:szCs w:val="24"/>
          <w:highlight w:val="none"/>
        </w:rPr>
        <w:t>20.4仲裁或诉讼</w:t>
      </w:r>
      <w:bookmarkEnd w:id="1203"/>
      <w:bookmarkEnd w:id="1260"/>
      <w:bookmarkEnd w:id="1261"/>
    </w:p>
    <w:p w14:paraId="1D5AEB2F">
      <w:pPr>
        <w:keepNext w:val="0"/>
        <w:keepLines w:val="0"/>
        <w:pageBreakBefore w:val="0"/>
        <w:widowControl w:val="0"/>
        <w:kinsoku/>
        <w:wordWrap/>
        <w:overflowPunct/>
        <w:topLinePunct w:val="0"/>
        <w:bidi w:val="0"/>
        <w:snapToGrid/>
        <w:spacing w:after="120"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因合同及合同有关事项发生的争议，按下列第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2</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种方式解决：</w:t>
      </w:r>
    </w:p>
    <w:p w14:paraId="15BAC656">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（1）向</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仲裁委员会申请仲裁；</w:t>
      </w:r>
    </w:p>
    <w:p w14:paraId="7FFFEF01">
      <w:pPr>
        <w:keepNext w:val="0"/>
        <w:keepLines w:val="0"/>
        <w:pageBreakBefore w:val="0"/>
        <w:widowControl w:val="0"/>
        <w:kinsoku/>
        <w:wordWrap/>
        <w:overflowPunct/>
        <w:topLinePunct w:val="0"/>
        <w:bidi w:val="0"/>
        <w:snapToGrid/>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（2）向</w:t>
      </w:r>
      <w:r>
        <w:rPr>
          <w:rFonts w:hint="eastAsia" w:ascii="仿宋" w:hAnsi="仿宋" w:eastAsia="仿宋" w:cs="仿宋"/>
          <w:color w:val="auto"/>
          <w:sz w:val="24"/>
          <w:szCs w:val="24"/>
          <w:highlight w:val="none"/>
          <w:u w:val="single"/>
        </w:rPr>
        <w:t xml:space="preserve">     发包人所在地    </w:t>
      </w:r>
      <w:r>
        <w:rPr>
          <w:rFonts w:hint="eastAsia" w:ascii="仿宋" w:hAnsi="仿宋" w:eastAsia="仿宋" w:cs="仿宋"/>
          <w:color w:val="auto"/>
          <w:sz w:val="24"/>
          <w:szCs w:val="24"/>
          <w:highlight w:val="none"/>
        </w:rPr>
        <w:t>人民法院起诉。</w:t>
      </w:r>
      <w:bookmarkEnd w:id="1204"/>
      <w:bookmarkEnd w:id="1205"/>
      <w:bookmarkEnd w:id="1206"/>
      <w:bookmarkEnd w:id="1207"/>
      <w:bookmarkEnd w:id="1208"/>
      <w:bookmarkEnd w:id="1209"/>
    </w:p>
    <w:p w14:paraId="60984B7B">
      <w:pPr>
        <w:pStyle w:val="60"/>
        <w:jc w:val="left"/>
        <w:outlineLvl w:val="1"/>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br w:type="page"/>
      </w:r>
      <w:bookmarkStart w:id="1262" w:name="_Toc16040"/>
      <w:bookmarkStart w:id="1263" w:name="_Toc396"/>
      <w:bookmarkStart w:id="1264" w:name="_Toc14227"/>
      <w:r>
        <w:rPr>
          <w:rFonts w:hint="eastAsia" w:ascii="仿宋" w:hAnsi="仿宋" w:eastAsia="仿宋" w:cs="仿宋"/>
          <w:bCs/>
          <w:color w:val="auto"/>
          <w:sz w:val="24"/>
          <w:szCs w:val="24"/>
          <w:highlight w:val="none"/>
        </w:rPr>
        <w:t>附件</w:t>
      </w:r>
      <w:bookmarkEnd w:id="1262"/>
      <w:bookmarkEnd w:id="1263"/>
      <w:bookmarkEnd w:id="1264"/>
    </w:p>
    <w:p w14:paraId="65B37652">
      <w:pPr>
        <w:pStyle w:val="6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协议书附件：</w:t>
      </w:r>
    </w:p>
    <w:p w14:paraId="3002DE43">
      <w:pPr>
        <w:pStyle w:val="6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附件1：承包人承揽工程项目一览表</w:t>
      </w:r>
    </w:p>
    <w:p w14:paraId="2B6C292A">
      <w:pPr>
        <w:pStyle w:val="6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专用合同条款附件：</w:t>
      </w:r>
    </w:p>
    <w:p w14:paraId="14DF665B">
      <w:pPr>
        <w:pStyle w:val="6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附件2：发包人供应材料设备一览表</w:t>
      </w:r>
    </w:p>
    <w:p w14:paraId="5DA06EE9">
      <w:pPr>
        <w:pStyle w:val="6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附件3：工程质量保修书</w:t>
      </w:r>
    </w:p>
    <w:p w14:paraId="4882C236">
      <w:pPr>
        <w:pStyle w:val="6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附件4：主要建设工程文件目录</w:t>
      </w:r>
    </w:p>
    <w:p w14:paraId="6D833970">
      <w:pPr>
        <w:pStyle w:val="6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附件5：承包人用于本工程施工的机械设备表</w:t>
      </w:r>
    </w:p>
    <w:p w14:paraId="20290038">
      <w:pPr>
        <w:pStyle w:val="6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附件6：承包人主要施工管理人员表</w:t>
      </w:r>
    </w:p>
    <w:p w14:paraId="3808A2D5">
      <w:pPr>
        <w:pStyle w:val="6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附件7：分包人主要施工管理人员表</w:t>
      </w:r>
    </w:p>
    <w:p w14:paraId="4EF9F98B">
      <w:pPr>
        <w:pStyle w:val="6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附件8：履约担保格式</w:t>
      </w:r>
    </w:p>
    <w:p w14:paraId="7CA53FEB">
      <w:pPr>
        <w:pStyle w:val="6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附件9：预付款担保格式</w:t>
      </w:r>
    </w:p>
    <w:p w14:paraId="6D75E349">
      <w:pPr>
        <w:pStyle w:val="6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附件10：支付担保格式</w:t>
      </w:r>
    </w:p>
    <w:p w14:paraId="68A874E2">
      <w:pPr>
        <w:pStyle w:val="6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附件11：暂估价一览表</w:t>
      </w:r>
    </w:p>
    <w:p w14:paraId="7142D285">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4FBD4A01">
      <w:pPr>
        <w:pStyle w:val="60"/>
        <w:spacing w:before="156" w:beforeLines="50" w:after="156" w:afterLines="50"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附件1：</w:t>
      </w:r>
    </w:p>
    <w:p w14:paraId="486AF41B">
      <w:pPr>
        <w:pStyle w:val="60"/>
        <w:spacing w:before="156" w:beforeLines="50" w:after="156" w:afterLines="50"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承包人承揽工程项目一览表</w:t>
      </w:r>
    </w:p>
    <w:tbl>
      <w:tblPr>
        <w:tblStyle w:val="33"/>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3"/>
        <w:gridCol w:w="722"/>
        <w:gridCol w:w="1132"/>
        <w:gridCol w:w="720"/>
        <w:gridCol w:w="520"/>
        <w:gridCol w:w="720"/>
        <w:gridCol w:w="923"/>
        <w:gridCol w:w="1331"/>
        <w:gridCol w:w="720"/>
        <w:gridCol w:w="721"/>
      </w:tblGrid>
      <w:tr w14:paraId="6F9AC8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1" w:hRule="atLeast"/>
        </w:trPr>
        <w:tc>
          <w:tcPr>
            <w:tcW w:w="547" w:type="pct"/>
            <w:tcBorders>
              <w:top w:val="single" w:color="auto" w:sz="12" w:space="0"/>
              <w:bottom w:val="double" w:color="auto" w:sz="6" w:space="0"/>
            </w:tcBorders>
            <w:noWrap w:val="0"/>
            <w:vAlign w:val="center"/>
          </w:tcPr>
          <w:p w14:paraId="45BD807E">
            <w:pPr>
              <w:pStyle w:val="70"/>
              <w:keepNext/>
              <w:spacing w:line="440" w:lineRule="exact"/>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单位工程名称</w:t>
            </w:r>
          </w:p>
        </w:tc>
        <w:tc>
          <w:tcPr>
            <w:tcW w:w="428" w:type="pct"/>
            <w:tcBorders>
              <w:top w:val="single" w:color="auto" w:sz="12" w:space="0"/>
              <w:bottom w:val="double" w:color="auto" w:sz="6" w:space="0"/>
            </w:tcBorders>
            <w:noWrap w:val="0"/>
            <w:vAlign w:val="center"/>
          </w:tcPr>
          <w:p w14:paraId="02888DF6">
            <w:pPr>
              <w:pStyle w:val="70"/>
              <w:keepNext/>
              <w:spacing w:line="440" w:lineRule="exact"/>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建设规模</w:t>
            </w:r>
          </w:p>
        </w:tc>
        <w:tc>
          <w:tcPr>
            <w:tcW w:w="671" w:type="pct"/>
            <w:tcBorders>
              <w:top w:val="single" w:color="auto" w:sz="12" w:space="0"/>
              <w:bottom w:val="double" w:color="auto" w:sz="6" w:space="0"/>
            </w:tcBorders>
            <w:noWrap w:val="0"/>
            <w:vAlign w:val="center"/>
          </w:tcPr>
          <w:p w14:paraId="631F23AE">
            <w:pPr>
              <w:pStyle w:val="70"/>
              <w:keepNext/>
              <w:spacing w:line="440" w:lineRule="exact"/>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建筑面积(平方米)</w:t>
            </w:r>
          </w:p>
        </w:tc>
        <w:tc>
          <w:tcPr>
            <w:tcW w:w="427" w:type="pct"/>
            <w:tcBorders>
              <w:top w:val="single" w:color="auto" w:sz="12" w:space="0"/>
              <w:bottom w:val="double" w:color="auto" w:sz="6" w:space="0"/>
            </w:tcBorders>
            <w:noWrap w:val="0"/>
            <w:vAlign w:val="center"/>
          </w:tcPr>
          <w:p w14:paraId="080F1402">
            <w:pPr>
              <w:pStyle w:val="70"/>
              <w:keepNext/>
              <w:spacing w:line="440" w:lineRule="exact"/>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结构形式</w:t>
            </w:r>
          </w:p>
        </w:tc>
        <w:tc>
          <w:tcPr>
            <w:tcW w:w="308" w:type="pct"/>
            <w:tcBorders>
              <w:top w:val="single" w:color="auto" w:sz="12" w:space="0"/>
              <w:bottom w:val="double" w:color="auto" w:sz="6" w:space="0"/>
            </w:tcBorders>
            <w:noWrap w:val="0"/>
            <w:vAlign w:val="center"/>
          </w:tcPr>
          <w:p w14:paraId="552ABDC2">
            <w:pPr>
              <w:pStyle w:val="70"/>
              <w:keepNext/>
              <w:spacing w:line="440" w:lineRule="exact"/>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层数</w:t>
            </w:r>
          </w:p>
        </w:tc>
        <w:tc>
          <w:tcPr>
            <w:tcW w:w="427" w:type="pct"/>
            <w:tcBorders>
              <w:top w:val="single" w:color="auto" w:sz="12" w:space="0"/>
              <w:bottom w:val="double" w:color="auto" w:sz="6" w:space="0"/>
            </w:tcBorders>
            <w:noWrap w:val="0"/>
            <w:vAlign w:val="center"/>
          </w:tcPr>
          <w:p w14:paraId="409F83B2">
            <w:pPr>
              <w:pStyle w:val="70"/>
              <w:keepNext/>
              <w:spacing w:line="440" w:lineRule="exact"/>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生产能力</w:t>
            </w:r>
          </w:p>
        </w:tc>
        <w:tc>
          <w:tcPr>
            <w:tcW w:w="547" w:type="pct"/>
            <w:tcBorders>
              <w:top w:val="single" w:color="auto" w:sz="12" w:space="0"/>
              <w:bottom w:val="double" w:color="auto" w:sz="6" w:space="0"/>
            </w:tcBorders>
            <w:noWrap w:val="0"/>
            <w:vAlign w:val="center"/>
          </w:tcPr>
          <w:p w14:paraId="29DB38A8">
            <w:pPr>
              <w:pStyle w:val="70"/>
              <w:keepNext/>
              <w:spacing w:line="440" w:lineRule="exact"/>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设备安装内容</w:t>
            </w:r>
          </w:p>
        </w:tc>
        <w:tc>
          <w:tcPr>
            <w:tcW w:w="789" w:type="pct"/>
            <w:tcBorders>
              <w:top w:val="single" w:color="auto" w:sz="12" w:space="0"/>
              <w:bottom w:val="double" w:color="auto" w:sz="6" w:space="0"/>
            </w:tcBorders>
            <w:noWrap w:val="0"/>
            <w:vAlign w:val="center"/>
          </w:tcPr>
          <w:p w14:paraId="178B0FE0">
            <w:pPr>
              <w:pStyle w:val="70"/>
              <w:keepNext/>
              <w:spacing w:line="440" w:lineRule="exact"/>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合同价格（元）</w:t>
            </w:r>
          </w:p>
        </w:tc>
        <w:tc>
          <w:tcPr>
            <w:tcW w:w="427" w:type="pct"/>
            <w:tcBorders>
              <w:top w:val="single" w:color="auto" w:sz="12" w:space="0"/>
              <w:bottom w:val="double" w:color="auto" w:sz="6" w:space="0"/>
            </w:tcBorders>
            <w:noWrap w:val="0"/>
            <w:vAlign w:val="center"/>
          </w:tcPr>
          <w:p w14:paraId="5B0A8AF3">
            <w:pPr>
              <w:pStyle w:val="70"/>
              <w:keepNext/>
              <w:spacing w:line="440" w:lineRule="exact"/>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开工日期</w:t>
            </w:r>
          </w:p>
        </w:tc>
        <w:tc>
          <w:tcPr>
            <w:tcW w:w="427" w:type="pct"/>
            <w:tcBorders>
              <w:top w:val="single" w:color="auto" w:sz="12" w:space="0"/>
              <w:bottom w:val="double" w:color="auto" w:sz="6" w:space="0"/>
            </w:tcBorders>
            <w:noWrap w:val="0"/>
            <w:vAlign w:val="center"/>
          </w:tcPr>
          <w:p w14:paraId="18745962">
            <w:pPr>
              <w:pStyle w:val="70"/>
              <w:keepNext/>
              <w:spacing w:line="440" w:lineRule="exact"/>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竣工日期</w:t>
            </w:r>
          </w:p>
        </w:tc>
      </w:tr>
      <w:tr w14:paraId="0B9288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0" w:hRule="atLeast"/>
        </w:trPr>
        <w:tc>
          <w:tcPr>
            <w:tcW w:w="547" w:type="pct"/>
            <w:tcBorders>
              <w:top w:val="double" w:color="auto" w:sz="6" w:space="0"/>
              <w:bottom w:val="single" w:color="auto" w:sz="6" w:space="0"/>
            </w:tcBorders>
            <w:noWrap w:val="0"/>
            <w:vAlign w:val="center"/>
          </w:tcPr>
          <w:p w14:paraId="5C5F3621">
            <w:pPr>
              <w:pStyle w:val="70"/>
              <w:keepNext/>
              <w:spacing w:line="440" w:lineRule="exact"/>
              <w:ind w:left="63" w:right="63"/>
              <w:rPr>
                <w:rFonts w:hint="eastAsia" w:ascii="仿宋" w:hAnsi="仿宋" w:eastAsia="仿宋" w:cs="仿宋"/>
                <w:color w:val="auto"/>
                <w:sz w:val="24"/>
                <w:szCs w:val="24"/>
                <w:highlight w:val="none"/>
              </w:rPr>
            </w:pPr>
          </w:p>
        </w:tc>
        <w:tc>
          <w:tcPr>
            <w:tcW w:w="428" w:type="pct"/>
            <w:tcBorders>
              <w:top w:val="double" w:color="auto" w:sz="6" w:space="0"/>
              <w:bottom w:val="single" w:color="auto" w:sz="6" w:space="0"/>
            </w:tcBorders>
            <w:noWrap w:val="0"/>
            <w:vAlign w:val="center"/>
          </w:tcPr>
          <w:p w14:paraId="73AD56B2">
            <w:pPr>
              <w:pStyle w:val="70"/>
              <w:keepNext/>
              <w:spacing w:line="440" w:lineRule="exact"/>
              <w:ind w:left="63" w:right="63"/>
              <w:rPr>
                <w:rFonts w:hint="eastAsia" w:ascii="仿宋" w:hAnsi="仿宋" w:eastAsia="仿宋" w:cs="仿宋"/>
                <w:color w:val="auto"/>
                <w:sz w:val="24"/>
                <w:szCs w:val="24"/>
                <w:highlight w:val="none"/>
              </w:rPr>
            </w:pPr>
          </w:p>
        </w:tc>
        <w:tc>
          <w:tcPr>
            <w:tcW w:w="671" w:type="pct"/>
            <w:tcBorders>
              <w:top w:val="double" w:color="auto" w:sz="6" w:space="0"/>
              <w:bottom w:val="single" w:color="auto" w:sz="6" w:space="0"/>
            </w:tcBorders>
            <w:noWrap w:val="0"/>
            <w:vAlign w:val="center"/>
          </w:tcPr>
          <w:p w14:paraId="7BBB76CC">
            <w:pPr>
              <w:pStyle w:val="70"/>
              <w:keepNext/>
              <w:spacing w:line="440" w:lineRule="exact"/>
              <w:ind w:left="63" w:right="63"/>
              <w:rPr>
                <w:rFonts w:hint="eastAsia" w:ascii="仿宋" w:hAnsi="仿宋" w:eastAsia="仿宋" w:cs="仿宋"/>
                <w:color w:val="auto"/>
                <w:sz w:val="24"/>
                <w:szCs w:val="24"/>
                <w:highlight w:val="none"/>
              </w:rPr>
            </w:pPr>
          </w:p>
        </w:tc>
        <w:tc>
          <w:tcPr>
            <w:tcW w:w="427" w:type="pct"/>
            <w:tcBorders>
              <w:top w:val="double" w:color="auto" w:sz="6" w:space="0"/>
              <w:bottom w:val="single" w:color="auto" w:sz="6" w:space="0"/>
            </w:tcBorders>
            <w:noWrap w:val="0"/>
            <w:vAlign w:val="center"/>
          </w:tcPr>
          <w:p w14:paraId="15DDCC0D">
            <w:pPr>
              <w:pStyle w:val="70"/>
              <w:keepNext/>
              <w:spacing w:line="440" w:lineRule="exact"/>
              <w:ind w:left="63" w:right="63"/>
              <w:rPr>
                <w:rFonts w:hint="eastAsia" w:ascii="仿宋" w:hAnsi="仿宋" w:eastAsia="仿宋" w:cs="仿宋"/>
                <w:color w:val="auto"/>
                <w:sz w:val="24"/>
                <w:szCs w:val="24"/>
                <w:highlight w:val="none"/>
              </w:rPr>
            </w:pPr>
          </w:p>
        </w:tc>
        <w:tc>
          <w:tcPr>
            <w:tcW w:w="308" w:type="pct"/>
            <w:tcBorders>
              <w:top w:val="double" w:color="auto" w:sz="6" w:space="0"/>
              <w:bottom w:val="single" w:color="auto" w:sz="6" w:space="0"/>
            </w:tcBorders>
            <w:noWrap w:val="0"/>
            <w:vAlign w:val="center"/>
          </w:tcPr>
          <w:p w14:paraId="4A64FF27">
            <w:pPr>
              <w:pStyle w:val="70"/>
              <w:keepNext/>
              <w:spacing w:line="440" w:lineRule="exact"/>
              <w:ind w:left="63" w:right="63"/>
              <w:rPr>
                <w:rFonts w:hint="eastAsia" w:ascii="仿宋" w:hAnsi="仿宋" w:eastAsia="仿宋" w:cs="仿宋"/>
                <w:color w:val="auto"/>
                <w:sz w:val="24"/>
                <w:szCs w:val="24"/>
                <w:highlight w:val="none"/>
              </w:rPr>
            </w:pPr>
          </w:p>
        </w:tc>
        <w:tc>
          <w:tcPr>
            <w:tcW w:w="427" w:type="pct"/>
            <w:tcBorders>
              <w:top w:val="double" w:color="auto" w:sz="6" w:space="0"/>
              <w:bottom w:val="single" w:color="auto" w:sz="6" w:space="0"/>
            </w:tcBorders>
            <w:noWrap w:val="0"/>
            <w:vAlign w:val="center"/>
          </w:tcPr>
          <w:p w14:paraId="213A3105">
            <w:pPr>
              <w:pStyle w:val="70"/>
              <w:keepNext/>
              <w:spacing w:line="440" w:lineRule="exact"/>
              <w:ind w:left="63" w:right="63"/>
              <w:rPr>
                <w:rFonts w:hint="eastAsia" w:ascii="仿宋" w:hAnsi="仿宋" w:eastAsia="仿宋" w:cs="仿宋"/>
                <w:color w:val="auto"/>
                <w:sz w:val="24"/>
                <w:szCs w:val="24"/>
                <w:highlight w:val="none"/>
              </w:rPr>
            </w:pPr>
          </w:p>
        </w:tc>
        <w:tc>
          <w:tcPr>
            <w:tcW w:w="547" w:type="pct"/>
            <w:tcBorders>
              <w:top w:val="double" w:color="auto" w:sz="6" w:space="0"/>
              <w:bottom w:val="single" w:color="auto" w:sz="6" w:space="0"/>
            </w:tcBorders>
            <w:noWrap w:val="0"/>
            <w:vAlign w:val="center"/>
          </w:tcPr>
          <w:p w14:paraId="009A024B">
            <w:pPr>
              <w:pStyle w:val="70"/>
              <w:keepNext/>
              <w:spacing w:line="440" w:lineRule="exact"/>
              <w:ind w:left="63" w:right="63"/>
              <w:rPr>
                <w:rFonts w:hint="eastAsia" w:ascii="仿宋" w:hAnsi="仿宋" w:eastAsia="仿宋" w:cs="仿宋"/>
                <w:color w:val="auto"/>
                <w:sz w:val="24"/>
                <w:szCs w:val="24"/>
                <w:highlight w:val="none"/>
              </w:rPr>
            </w:pPr>
          </w:p>
        </w:tc>
        <w:tc>
          <w:tcPr>
            <w:tcW w:w="789" w:type="pct"/>
            <w:tcBorders>
              <w:top w:val="double" w:color="auto" w:sz="6" w:space="0"/>
              <w:bottom w:val="single" w:color="auto" w:sz="6" w:space="0"/>
            </w:tcBorders>
            <w:noWrap w:val="0"/>
            <w:vAlign w:val="center"/>
          </w:tcPr>
          <w:p w14:paraId="63E85CA8">
            <w:pPr>
              <w:pStyle w:val="70"/>
              <w:keepNext/>
              <w:spacing w:line="440" w:lineRule="exact"/>
              <w:ind w:left="63" w:right="63"/>
              <w:rPr>
                <w:rFonts w:hint="eastAsia" w:ascii="仿宋" w:hAnsi="仿宋" w:eastAsia="仿宋" w:cs="仿宋"/>
                <w:color w:val="auto"/>
                <w:sz w:val="24"/>
                <w:szCs w:val="24"/>
                <w:highlight w:val="none"/>
              </w:rPr>
            </w:pPr>
          </w:p>
        </w:tc>
        <w:tc>
          <w:tcPr>
            <w:tcW w:w="427" w:type="pct"/>
            <w:tcBorders>
              <w:top w:val="double" w:color="auto" w:sz="6" w:space="0"/>
              <w:bottom w:val="single" w:color="auto" w:sz="6" w:space="0"/>
            </w:tcBorders>
            <w:noWrap w:val="0"/>
            <w:vAlign w:val="center"/>
          </w:tcPr>
          <w:p w14:paraId="28A5CDCC">
            <w:pPr>
              <w:pStyle w:val="70"/>
              <w:keepNext/>
              <w:spacing w:line="440" w:lineRule="exact"/>
              <w:ind w:left="63" w:right="63"/>
              <w:rPr>
                <w:rFonts w:hint="eastAsia" w:ascii="仿宋" w:hAnsi="仿宋" w:eastAsia="仿宋" w:cs="仿宋"/>
                <w:color w:val="auto"/>
                <w:sz w:val="24"/>
                <w:szCs w:val="24"/>
                <w:highlight w:val="none"/>
              </w:rPr>
            </w:pPr>
          </w:p>
        </w:tc>
        <w:tc>
          <w:tcPr>
            <w:tcW w:w="427" w:type="pct"/>
            <w:tcBorders>
              <w:top w:val="double" w:color="auto" w:sz="6" w:space="0"/>
              <w:bottom w:val="single" w:color="auto" w:sz="6" w:space="0"/>
            </w:tcBorders>
            <w:noWrap w:val="0"/>
            <w:vAlign w:val="center"/>
          </w:tcPr>
          <w:p w14:paraId="71D40DA5">
            <w:pPr>
              <w:pStyle w:val="70"/>
              <w:keepNext/>
              <w:spacing w:line="440" w:lineRule="exact"/>
              <w:ind w:left="63" w:right="63"/>
              <w:rPr>
                <w:rFonts w:hint="eastAsia" w:ascii="仿宋" w:hAnsi="仿宋" w:eastAsia="仿宋" w:cs="仿宋"/>
                <w:color w:val="auto"/>
                <w:sz w:val="24"/>
                <w:szCs w:val="24"/>
                <w:highlight w:val="none"/>
              </w:rPr>
            </w:pPr>
          </w:p>
        </w:tc>
      </w:tr>
      <w:tr w14:paraId="0181CD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0" w:hRule="atLeast"/>
        </w:trPr>
        <w:tc>
          <w:tcPr>
            <w:tcW w:w="547" w:type="pct"/>
            <w:tcBorders>
              <w:top w:val="nil"/>
            </w:tcBorders>
            <w:noWrap w:val="0"/>
            <w:vAlign w:val="center"/>
          </w:tcPr>
          <w:p w14:paraId="123647AA">
            <w:pPr>
              <w:pStyle w:val="70"/>
              <w:keepNext/>
              <w:spacing w:line="440" w:lineRule="exact"/>
              <w:ind w:left="63" w:right="63"/>
              <w:rPr>
                <w:rFonts w:hint="eastAsia" w:ascii="仿宋" w:hAnsi="仿宋" w:eastAsia="仿宋" w:cs="仿宋"/>
                <w:color w:val="auto"/>
                <w:sz w:val="24"/>
                <w:szCs w:val="24"/>
                <w:highlight w:val="none"/>
              </w:rPr>
            </w:pPr>
          </w:p>
        </w:tc>
        <w:tc>
          <w:tcPr>
            <w:tcW w:w="428" w:type="pct"/>
            <w:tcBorders>
              <w:top w:val="nil"/>
            </w:tcBorders>
            <w:noWrap w:val="0"/>
            <w:vAlign w:val="center"/>
          </w:tcPr>
          <w:p w14:paraId="6FB267EA">
            <w:pPr>
              <w:pStyle w:val="70"/>
              <w:keepNext/>
              <w:spacing w:line="440" w:lineRule="exact"/>
              <w:ind w:left="63" w:right="63"/>
              <w:rPr>
                <w:rFonts w:hint="eastAsia" w:ascii="仿宋" w:hAnsi="仿宋" w:eastAsia="仿宋" w:cs="仿宋"/>
                <w:color w:val="auto"/>
                <w:sz w:val="24"/>
                <w:szCs w:val="24"/>
                <w:highlight w:val="none"/>
              </w:rPr>
            </w:pPr>
          </w:p>
        </w:tc>
        <w:tc>
          <w:tcPr>
            <w:tcW w:w="671" w:type="pct"/>
            <w:tcBorders>
              <w:top w:val="nil"/>
            </w:tcBorders>
            <w:noWrap w:val="0"/>
            <w:vAlign w:val="center"/>
          </w:tcPr>
          <w:p w14:paraId="78660E45">
            <w:pPr>
              <w:pStyle w:val="70"/>
              <w:keepNext/>
              <w:spacing w:line="440" w:lineRule="exact"/>
              <w:ind w:left="63" w:right="63"/>
              <w:rPr>
                <w:rFonts w:hint="eastAsia" w:ascii="仿宋" w:hAnsi="仿宋" w:eastAsia="仿宋" w:cs="仿宋"/>
                <w:color w:val="auto"/>
                <w:sz w:val="24"/>
                <w:szCs w:val="24"/>
                <w:highlight w:val="none"/>
              </w:rPr>
            </w:pPr>
          </w:p>
        </w:tc>
        <w:tc>
          <w:tcPr>
            <w:tcW w:w="427" w:type="pct"/>
            <w:tcBorders>
              <w:top w:val="nil"/>
            </w:tcBorders>
            <w:noWrap w:val="0"/>
            <w:vAlign w:val="center"/>
          </w:tcPr>
          <w:p w14:paraId="0643F7AF">
            <w:pPr>
              <w:pStyle w:val="70"/>
              <w:keepNext/>
              <w:spacing w:line="440" w:lineRule="exact"/>
              <w:ind w:left="63" w:right="63"/>
              <w:rPr>
                <w:rFonts w:hint="eastAsia" w:ascii="仿宋" w:hAnsi="仿宋" w:eastAsia="仿宋" w:cs="仿宋"/>
                <w:color w:val="auto"/>
                <w:sz w:val="24"/>
                <w:szCs w:val="24"/>
                <w:highlight w:val="none"/>
              </w:rPr>
            </w:pPr>
          </w:p>
        </w:tc>
        <w:tc>
          <w:tcPr>
            <w:tcW w:w="308" w:type="pct"/>
            <w:tcBorders>
              <w:top w:val="nil"/>
            </w:tcBorders>
            <w:noWrap w:val="0"/>
            <w:vAlign w:val="center"/>
          </w:tcPr>
          <w:p w14:paraId="5B774C63">
            <w:pPr>
              <w:pStyle w:val="70"/>
              <w:keepNext/>
              <w:spacing w:line="440" w:lineRule="exact"/>
              <w:ind w:left="63" w:right="63"/>
              <w:rPr>
                <w:rFonts w:hint="eastAsia" w:ascii="仿宋" w:hAnsi="仿宋" w:eastAsia="仿宋" w:cs="仿宋"/>
                <w:color w:val="auto"/>
                <w:sz w:val="24"/>
                <w:szCs w:val="24"/>
                <w:highlight w:val="none"/>
              </w:rPr>
            </w:pPr>
          </w:p>
        </w:tc>
        <w:tc>
          <w:tcPr>
            <w:tcW w:w="427" w:type="pct"/>
            <w:tcBorders>
              <w:top w:val="nil"/>
            </w:tcBorders>
            <w:noWrap w:val="0"/>
            <w:vAlign w:val="center"/>
          </w:tcPr>
          <w:p w14:paraId="79DC9100">
            <w:pPr>
              <w:pStyle w:val="70"/>
              <w:keepNext/>
              <w:spacing w:line="440" w:lineRule="exact"/>
              <w:ind w:left="63" w:right="63"/>
              <w:rPr>
                <w:rFonts w:hint="eastAsia" w:ascii="仿宋" w:hAnsi="仿宋" w:eastAsia="仿宋" w:cs="仿宋"/>
                <w:color w:val="auto"/>
                <w:sz w:val="24"/>
                <w:szCs w:val="24"/>
                <w:highlight w:val="none"/>
              </w:rPr>
            </w:pPr>
          </w:p>
        </w:tc>
        <w:tc>
          <w:tcPr>
            <w:tcW w:w="547" w:type="pct"/>
            <w:tcBorders>
              <w:top w:val="nil"/>
            </w:tcBorders>
            <w:noWrap w:val="0"/>
            <w:vAlign w:val="center"/>
          </w:tcPr>
          <w:p w14:paraId="77EFFE14">
            <w:pPr>
              <w:pStyle w:val="70"/>
              <w:keepNext/>
              <w:spacing w:line="440" w:lineRule="exact"/>
              <w:ind w:left="63" w:right="63"/>
              <w:rPr>
                <w:rFonts w:hint="eastAsia" w:ascii="仿宋" w:hAnsi="仿宋" w:eastAsia="仿宋" w:cs="仿宋"/>
                <w:color w:val="auto"/>
                <w:sz w:val="24"/>
                <w:szCs w:val="24"/>
                <w:highlight w:val="none"/>
              </w:rPr>
            </w:pPr>
          </w:p>
        </w:tc>
        <w:tc>
          <w:tcPr>
            <w:tcW w:w="789" w:type="pct"/>
            <w:tcBorders>
              <w:top w:val="nil"/>
            </w:tcBorders>
            <w:noWrap w:val="0"/>
            <w:vAlign w:val="center"/>
          </w:tcPr>
          <w:p w14:paraId="40A05F83">
            <w:pPr>
              <w:pStyle w:val="70"/>
              <w:keepNext/>
              <w:spacing w:line="440" w:lineRule="exact"/>
              <w:ind w:left="63" w:right="63"/>
              <w:rPr>
                <w:rFonts w:hint="eastAsia" w:ascii="仿宋" w:hAnsi="仿宋" w:eastAsia="仿宋" w:cs="仿宋"/>
                <w:color w:val="auto"/>
                <w:sz w:val="24"/>
                <w:szCs w:val="24"/>
                <w:highlight w:val="none"/>
              </w:rPr>
            </w:pPr>
          </w:p>
        </w:tc>
        <w:tc>
          <w:tcPr>
            <w:tcW w:w="427" w:type="pct"/>
            <w:tcBorders>
              <w:top w:val="nil"/>
            </w:tcBorders>
            <w:noWrap w:val="0"/>
            <w:vAlign w:val="center"/>
          </w:tcPr>
          <w:p w14:paraId="71C659E6">
            <w:pPr>
              <w:pStyle w:val="70"/>
              <w:keepNext/>
              <w:spacing w:line="440" w:lineRule="exact"/>
              <w:ind w:left="63" w:right="63"/>
              <w:rPr>
                <w:rFonts w:hint="eastAsia" w:ascii="仿宋" w:hAnsi="仿宋" w:eastAsia="仿宋" w:cs="仿宋"/>
                <w:color w:val="auto"/>
                <w:sz w:val="24"/>
                <w:szCs w:val="24"/>
                <w:highlight w:val="none"/>
              </w:rPr>
            </w:pPr>
          </w:p>
        </w:tc>
        <w:tc>
          <w:tcPr>
            <w:tcW w:w="427" w:type="pct"/>
            <w:tcBorders>
              <w:top w:val="nil"/>
            </w:tcBorders>
            <w:noWrap w:val="0"/>
            <w:vAlign w:val="center"/>
          </w:tcPr>
          <w:p w14:paraId="70A080A6">
            <w:pPr>
              <w:pStyle w:val="70"/>
              <w:keepNext/>
              <w:spacing w:line="440" w:lineRule="exact"/>
              <w:ind w:left="63" w:right="63"/>
              <w:rPr>
                <w:rFonts w:hint="eastAsia" w:ascii="仿宋" w:hAnsi="仿宋" w:eastAsia="仿宋" w:cs="仿宋"/>
                <w:color w:val="auto"/>
                <w:sz w:val="24"/>
                <w:szCs w:val="24"/>
                <w:highlight w:val="none"/>
              </w:rPr>
            </w:pPr>
          </w:p>
        </w:tc>
      </w:tr>
      <w:tr w14:paraId="1BC7E5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0" w:hRule="atLeast"/>
        </w:trPr>
        <w:tc>
          <w:tcPr>
            <w:tcW w:w="547" w:type="pct"/>
            <w:tcBorders>
              <w:top w:val="nil"/>
            </w:tcBorders>
            <w:noWrap w:val="0"/>
            <w:vAlign w:val="center"/>
          </w:tcPr>
          <w:p w14:paraId="49A1D807">
            <w:pPr>
              <w:pStyle w:val="70"/>
              <w:keepNext/>
              <w:spacing w:line="440" w:lineRule="exact"/>
              <w:ind w:left="63" w:right="63"/>
              <w:rPr>
                <w:rFonts w:hint="eastAsia" w:ascii="仿宋" w:hAnsi="仿宋" w:eastAsia="仿宋" w:cs="仿宋"/>
                <w:color w:val="auto"/>
                <w:sz w:val="24"/>
                <w:szCs w:val="24"/>
                <w:highlight w:val="none"/>
              </w:rPr>
            </w:pPr>
          </w:p>
        </w:tc>
        <w:tc>
          <w:tcPr>
            <w:tcW w:w="428" w:type="pct"/>
            <w:tcBorders>
              <w:top w:val="nil"/>
            </w:tcBorders>
            <w:noWrap w:val="0"/>
            <w:vAlign w:val="center"/>
          </w:tcPr>
          <w:p w14:paraId="34137431">
            <w:pPr>
              <w:pStyle w:val="70"/>
              <w:keepNext/>
              <w:spacing w:line="440" w:lineRule="exact"/>
              <w:ind w:left="63" w:right="63"/>
              <w:rPr>
                <w:rFonts w:hint="eastAsia" w:ascii="仿宋" w:hAnsi="仿宋" w:eastAsia="仿宋" w:cs="仿宋"/>
                <w:color w:val="auto"/>
                <w:sz w:val="24"/>
                <w:szCs w:val="24"/>
                <w:highlight w:val="none"/>
              </w:rPr>
            </w:pPr>
          </w:p>
        </w:tc>
        <w:tc>
          <w:tcPr>
            <w:tcW w:w="671" w:type="pct"/>
            <w:tcBorders>
              <w:top w:val="nil"/>
            </w:tcBorders>
            <w:noWrap w:val="0"/>
            <w:vAlign w:val="center"/>
          </w:tcPr>
          <w:p w14:paraId="4C71E9B8">
            <w:pPr>
              <w:pStyle w:val="70"/>
              <w:keepNext/>
              <w:spacing w:line="440" w:lineRule="exact"/>
              <w:ind w:left="63" w:right="63"/>
              <w:rPr>
                <w:rFonts w:hint="eastAsia" w:ascii="仿宋" w:hAnsi="仿宋" w:eastAsia="仿宋" w:cs="仿宋"/>
                <w:color w:val="auto"/>
                <w:sz w:val="24"/>
                <w:szCs w:val="24"/>
                <w:highlight w:val="none"/>
              </w:rPr>
            </w:pPr>
          </w:p>
        </w:tc>
        <w:tc>
          <w:tcPr>
            <w:tcW w:w="427" w:type="pct"/>
            <w:tcBorders>
              <w:top w:val="nil"/>
            </w:tcBorders>
            <w:noWrap w:val="0"/>
            <w:vAlign w:val="center"/>
          </w:tcPr>
          <w:p w14:paraId="10E340CE">
            <w:pPr>
              <w:pStyle w:val="70"/>
              <w:keepNext/>
              <w:spacing w:line="440" w:lineRule="exact"/>
              <w:ind w:left="63" w:right="63"/>
              <w:rPr>
                <w:rFonts w:hint="eastAsia" w:ascii="仿宋" w:hAnsi="仿宋" w:eastAsia="仿宋" w:cs="仿宋"/>
                <w:color w:val="auto"/>
                <w:sz w:val="24"/>
                <w:szCs w:val="24"/>
                <w:highlight w:val="none"/>
              </w:rPr>
            </w:pPr>
          </w:p>
        </w:tc>
        <w:tc>
          <w:tcPr>
            <w:tcW w:w="308" w:type="pct"/>
            <w:tcBorders>
              <w:top w:val="nil"/>
            </w:tcBorders>
            <w:noWrap w:val="0"/>
            <w:vAlign w:val="center"/>
          </w:tcPr>
          <w:p w14:paraId="70695884">
            <w:pPr>
              <w:pStyle w:val="70"/>
              <w:keepNext/>
              <w:spacing w:line="440" w:lineRule="exact"/>
              <w:ind w:left="63" w:right="63"/>
              <w:rPr>
                <w:rFonts w:hint="eastAsia" w:ascii="仿宋" w:hAnsi="仿宋" w:eastAsia="仿宋" w:cs="仿宋"/>
                <w:color w:val="auto"/>
                <w:sz w:val="24"/>
                <w:szCs w:val="24"/>
                <w:highlight w:val="none"/>
              </w:rPr>
            </w:pPr>
          </w:p>
        </w:tc>
        <w:tc>
          <w:tcPr>
            <w:tcW w:w="427" w:type="pct"/>
            <w:tcBorders>
              <w:top w:val="nil"/>
            </w:tcBorders>
            <w:noWrap w:val="0"/>
            <w:vAlign w:val="center"/>
          </w:tcPr>
          <w:p w14:paraId="309241D0">
            <w:pPr>
              <w:pStyle w:val="70"/>
              <w:keepNext/>
              <w:spacing w:line="440" w:lineRule="exact"/>
              <w:ind w:left="63" w:right="63"/>
              <w:rPr>
                <w:rFonts w:hint="eastAsia" w:ascii="仿宋" w:hAnsi="仿宋" w:eastAsia="仿宋" w:cs="仿宋"/>
                <w:color w:val="auto"/>
                <w:sz w:val="24"/>
                <w:szCs w:val="24"/>
                <w:highlight w:val="none"/>
              </w:rPr>
            </w:pPr>
          </w:p>
        </w:tc>
        <w:tc>
          <w:tcPr>
            <w:tcW w:w="547" w:type="pct"/>
            <w:tcBorders>
              <w:top w:val="nil"/>
            </w:tcBorders>
            <w:noWrap w:val="0"/>
            <w:vAlign w:val="center"/>
          </w:tcPr>
          <w:p w14:paraId="593BB50F">
            <w:pPr>
              <w:pStyle w:val="70"/>
              <w:keepNext/>
              <w:spacing w:line="440" w:lineRule="exact"/>
              <w:ind w:left="63" w:right="63"/>
              <w:rPr>
                <w:rFonts w:hint="eastAsia" w:ascii="仿宋" w:hAnsi="仿宋" w:eastAsia="仿宋" w:cs="仿宋"/>
                <w:color w:val="auto"/>
                <w:sz w:val="24"/>
                <w:szCs w:val="24"/>
                <w:highlight w:val="none"/>
              </w:rPr>
            </w:pPr>
          </w:p>
        </w:tc>
        <w:tc>
          <w:tcPr>
            <w:tcW w:w="789" w:type="pct"/>
            <w:tcBorders>
              <w:top w:val="nil"/>
            </w:tcBorders>
            <w:noWrap w:val="0"/>
            <w:vAlign w:val="center"/>
          </w:tcPr>
          <w:p w14:paraId="01166F85">
            <w:pPr>
              <w:pStyle w:val="70"/>
              <w:keepNext/>
              <w:spacing w:line="440" w:lineRule="exact"/>
              <w:ind w:left="63" w:right="63"/>
              <w:rPr>
                <w:rFonts w:hint="eastAsia" w:ascii="仿宋" w:hAnsi="仿宋" w:eastAsia="仿宋" w:cs="仿宋"/>
                <w:color w:val="auto"/>
                <w:sz w:val="24"/>
                <w:szCs w:val="24"/>
                <w:highlight w:val="none"/>
              </w:rPr>
            </w:pPr>
          </w:p>
        </w:tc>
        <w:tc>
          <w:tcPr>
            <w:tcW w:w="427" w:type="pct"/>
            <w:tcBorders>
              <w:top w:val="nil"/>
            </w:tcBorders>
            <w:noWrap w:val="0"/>
            <w:vAlign w:val="center"/>
          </w:tcPr>
          <w:p w14:paraId="44032F1B">
            <w:pPr>
              <w:pStyle w:val="70"/>
              <w:keepNext/>
              <w:spacing w:line="440" w:lineRule="exact"/>
              <w:ind w:left="63" w:right="63"/>
              <w:rPr>
                <w:rFonts w:hint="eastAsia" w:ascii="仿宋" w:hAnsi="仿宋" w:eastAsia="仿宋" w:cs="仿宋"/>
                <w:color w:val="auto"/>
                <w:sz w:val="24"/>
                <w:szCs w:val="24"/>
                <w:highlight w:val="none"/>
              </w:rPr>
            </w:pPr>
          </w:p>
        </w:tc>
        <w:tc>
          <w:tcPr>
            <w:tcW w:w="427" w:type="pct"/>
            <w:tcBorders>
              <w:top w:val="nil"/>
            </w:tcBorders>
            <w:noWrap w:val="0"/>
            <w:vAlign w:val="center"/>
          </w:tcPr>
          <w:p w14:paraId="41488452">
            <w:pPr>
              <w:pStyle w:val="70"/>
              <w:keepNext/>
              <w:spacing w:line="440" w:lineRule="exact"/>
              <w:ind w:left="63" w:right="63"/>
              <w:rPr>
                <w:rFonts w:hint="eastAsia" w:ascii="仿宋" w:hAnsi="仿宋" w:eastAsia="仿宋" w:cs="仿宋"/>
                <w:color w:val="auto"/>
                <w:sz w:val="24"/>
                <w:szCs w:val="24"/>
                <w:highlight w:val="none"/>
              </w:rPr>
            </w:pPr>
          </w:p>
        </w:tc>
      </w:tr>
      <w:tr w14:paraId="14F081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0" w:hRule="atLeast"/>
        </w:trPr>
        <w:tc>
          <w:tcPr>
            <w:tcW w:w="547" w:type="pct"/>
            <w:noWrap w:val="0"/>
            <w:vAlign w:val="center"/>
          </w:tcPr>
          <w:p w14:paraId="25DFE4D1">
            <w:pPr>
              <w:pStyle w:val="70"/>
              <w:keepNext/>
              <w:spacing w:line="440" w:lineRule="exact"/>
              <w:ind w:left="63" w:right="63"/>
              <w:rPr>
                <w:rFonts w:hint="eastAsia" w:ascii="仿宋" w:hAnsi="仿宋" w:eastAsia="仿宋" w:cs="仿宋"/>
                <w:color w:val="auto"/>
                <w:sz w:val="24"/>
                <w:szCs w:val="24"/>
                <w:highlight w:val="none"/>
              </w:rPr>
            </w:pPr>
          </w:p>
        </w:tc>
        <w:tc>
          <w:tcPr>
            <w:tcW w:w="428" w:type="pct"/>
            <w:noWrap w:val="0"/>
            <w:vAlign w:val="center"/>
          </w:tcPr>
          <w:p w14:paraId="639DD2ED">
            <w:pPr>
              <w:pStyle w:val="70"/>
              <w:keepNext/>
              <w:spacing w:line="440" w:lineRule="exact"/>
              <w:ind w:left="63" w:right="63"/>
              <w:rPr>
                <w:rFonts w:hint="eastAsia" w:ascii="仿宋" w:hAnsi="仿宋" w:eastAsia="仿宋" w:cs="仿宋"/>
                <w:color w:val="auto"/>
                <w:sz w:val="24"/>
                <w:szCs w:val="24"/>
                <w:highlight w:val="none"/>
              </w:rPr>
            </w:pPr>
          </w:p>
        </w:tc>
        <w:tc>
          <w:tcPr>
            <w:tcW w:w="671" w:type="pct"/>
            <w:noWrap w:val="0"/>
            <w:vAlign w:val="center"/>
          </w:tcPr>
          <w:p w14:paraId="4469945B">
            <w:pPr>
              <w:pStyle w:val="70"/>
              <w:keepNext/>
              <w:spacing w:line="440" w:lineRule="exact"/>
              <w:ind w:left="63" w:right="63"/>
              <w:rPr>
                <w:rFonts w:hint="eastAsia" w:ascii="仿宋" w:hAnsi="仿宋" w:eastAsia="仿宋" w:cs="仿宋"/>
                <w:color w:val="auto"/>
                <w:sz w:val="24"/>
                <w:szCs w:val="24"/>
                <w:highlight w:val="none"/>
              </w:rPr>
            </w:pPr>
          </w:p>
        </w:tc>
        <w:tc>
          <w:tcPr>
            <w:tcW w:w="427" w:type="pct"/>
            <w:noWrap w:val="0"/>
            <w:vAlign w:val="center"/>
          </w:tcPr>
          <w:p w14:paraId="3C33B7E5">
            <w:pPr>
              <w:pStyle w:val="70"/>
              <w:keepNext/>
              <w:spacing w:line="440" w:lineRule="exact"/>
              <w:ind w:left="63" w:right="63"/>
              <w:rPr>
                <w:rFonts w:hint="eastAsia" w:ascii="仿宋" w:hAnsi="仿宋" w:eastAsia="仿宋" w:cs="仿宋"/>
                <w:color w:val="auto"/>
                <w:sz w:val="24"/>
                <w:szCs w:val="24"/>
                <w:highlight w:val="none"/>
              </w:rPr>
            </w:pPr>
          </w:p>
        </w:tc>
        <w:tc>
          <w:tcPr>
            <w:tcW w:w="308" w:type="pct"/>
            <w:noWrap w:val="0"/>
            <w:vAlign w:val="center"/>
          </w:tcPr>
          <w:p w14:paraId="396180B3">
            <w:pPr>
              <w:pStyle w:val="70"/>
              <w:keepNext/>
              <w:spacing w:line="440" w:lineRule="exact"/>
              <w:ind w:left="63" w:right="63"/>
              <w:rPr>
                <w:rFonts w:hint="eastAsia" w:ascii="仿宋" w:hAnsi="仿宋" w:eastAsia="仿宋" w:cs="仿宋"/>
                <w:color w:val="auto"/>
                <w:sz w:val="24"/>
                <w:szCs w:val="24"/>
                <w:highlight w:val="none"/>
              </w:rPr>
            </w:pPr>
          </w:p>
        </w:tc>
        <w:tc>
          <w:tcPr>
            <w:tcW w:w="427" w:type="pct"/>
            <w:noWrap w:val="0"/>
            <w:vAlign w:val="center"/>
          </w:tcPr>
          <w:p w14:paraId="680F3653">
            <w:pPr>
              <w:pStyle w:val="70"/>
              <w:keepNext/>
              <w:spacing w:line="440" w:lineRule="exact"/>
              <w:ind w:left="63" w:right="63"/>
              <w:rPr>
                <w:rFonts w:hint="eastAsia" w:ascii="仿宋" w:hAnsi="仿宋" w:eastAsia="仿宋" w:cs="仿宋"/>
                <w:color w:val="auto"/>
                <w:sz w:val="24"/>
                <w:szCs w:val="24"/>
                <w:highlight w:val="none"/>
              </w:rPr>
            </w:pPr>
          </w:p>
        </w:tc>
        <w:tc>
          <w:tcPr>
            <w:tcW w:w="547" w:type="pct"/>
            <w:noWrap w:val="0"/>
            <w:vAlign w:val="center"/>
          </w:tcPr>
          <w:p w14:paraId="57122A85">
            <w:pPr>
              <w:pStyle w:val="70"/>
              <w:keepNext/>
              <w:spacing w:line="440" w:lineRule="exact"/>
              <w:ind w:left="63" w:right="63"/>
              <w:rPr>
                <w:rFonts w:hint="eastAsia" w:ascii="仿宋" w:hAnsi="仿宋" w:eastAsia="仿宋" w:cs="仿宋"/>
                <w:color w:val="auto"/>
                <w:sz w:val="24"/>
                <w:szCs w:val="24"/>
                <w:highlight w:val="none"/>
              </w:rPr>
            </w:pPr>
          </w:p>
        </w:tc>
        <w:tc>
          <w:tcPr>
            <w:tcW w:w="789" w:type="pct"/>
            <w:noWrap w:val="0"/>
            <w:vAlign w:val="center"/>
          </w:tcPr>
          <w:p w14:paraId="2E179E78">
            <w:pPr>
              <w:pStyle w:val="70"/>
              <w:keepNext/>
              <w:spacing w:line="440" w:lineRule="exact"/>
              <w:ind w:left="63" w:right="63"/>
              <w:rPr>
                <w:rFonts w:hint="eastAsia" w:ascii="仿宋" w:hAnsi="仿宋" w:eastAsia="仿宋" w:cs="仿宋"/>
                <w:color w:val="auto"/>
                <w:sz w:val="24"/>
                <w:szCs w:val="24"/>
                <w:highlight w:val="none"/>
              </w:rPr>
            </w:pPr>
          </w:p>
        </w:tc>
        <w:tc>
          <w:tcPr>
            <w:tcW w:w="427" w:type="pct"/>
            <w:noWrap w:val="0"/>
            <w:vAlign w:val="center"/>
          </w:tcPr>
          <w:p w14:paraId="2925004A">
            <w:pPr>
              <w:pStyle w:val="70"/>
              <w:keepNext/>
              <w:spacing w:line="440" w:lineRule="exact"/>
              <w:ind w:left="63" w:right="63"/>
              <w:rPr>
                <w:rFonts w:hint="eastAsia" w:ascii="仿宋" w:hAnsi="仿宋" w:eastAsia="仿宋" w:cs="仿宋"/>
                <w:color w:val="auto"/>
                <w:sz w:val="24"/>
                <w:szCs w:val="24"/>
                <w:highlight w:val="none"/>
              </w:rPr>
            </w:pPr>
          </w:p>
        </w:tc>
        <w:tc>
          <w:tcPr>
            <w:tcW w:w="427" w:type="pct"/>
            <w:noWrap w:val="0"/>
            <w:vAlign w:val="center"/>
          </w:tcPr>
          <w:p w14:paraId="4C22702A">
            <w:pPr>
              <w:pStyle w:val="70"/>
              <w:keepNext/>
              <w:spacing w:line="440" w:lineRule="exact"/>
              <w:ind w:left="63" w:right="63"/>
              <w:rPr>
                <w:rFonts w:hint="eastAsia" w:ascii="仿宋" w:hAnsi="仿宋" w:eastAsia="仿宋" w:cs="仿宋"/>
                <w:color w:val="auto"/>
                <w:sz w:val="24"/>
                <w:szCs w:val="24"/>
                <w:highlight w:val="none"/>
              </w:rPr>
            </w:pPr>
          </w:p>
        </w:tc>
      </w:tr>
      <w:tr w14:paraId="5F9D5D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0" w:hRule="atLeast"/>
        </w:trPr>
        <w:tc>
          <w:tcPr>
            <w:tcW w:w="547" w:type="pct"/>
            <w:tcBorders>
              <w:top w:val="nil"/>
            </w:tcBorders>
            <w:noWrap w:val="0"/>
            <w:vAlign w:val="center"/>
          </w:tcPr>
          <w:p w14:paraId="276E7B64">
            <w:pPr>
              <w:pStyle w:val="70"/>
              <w:keepNext/>
              <w:spacing w:line="440" w:lineRule="exact"/>
              <w:ind w:left="63" w:right="63"/>
              <w:rPr>
                <w:rFonts w:hint="eastAsia" w:ascii="仿宋" w:hAnsi="仿宋" w:eastAsia="仿宋" w:cs="仿宋"/>
                <w:color w:val="auto"/>
                <w:sz w:val="24"/>
                <w:szCs w:val="24"/>
                <w:highlight w:val="none"/>
              </w:rPr>
            </w:pPr>
          </w:p>
        </w:tc>
        <w:tc>
          <w:tcPr>
            <w:tcW w:w="428" w:type="pct"/>
            <w:tcBorders>
              <w:top w:val="nil"/>
            </w:tcBorders>
            <w:noWrap w:val="0"/>
            <w:vAlign w:val="center"/>
          </w:tcPr>
          <w:p w14:paraId="01521CAD">
            <w:pPr>
              <w:pStyle w:val="70"/>
              <w:keepNext/>
              <w:spacing w:line="440" w:lineRule="exact"/>
              <w:ind w:left="63" w:right="63"/>
              <w:rPr>
                <w:rFonts w:hint="eastAsia" w:ascii="仿宋" w:hAnsi="仿宋" w:eastAsia="仿宋" w:cs="仿宋"/>
                <w:color w:val="auto"/>
                <w:sz w:val="24"/>
                <w:szCs w:val="24"/>
                <w:highlight w:val="none"/>
              </w:rPr>
            </w:pPr>
          </w:p>
        </w:tc>
        <w:tc>
          <w:tcPr>
            <w:tcW w:w="671" w:type="pct"/>
            <w:tcBorders>
              <w:top w:val="nil"/>
            </w:tcBorders>
            <w:noWrap w:val="0"/>
            <w:vAlign w:val="center"/>
          </w:tcPr>
          <w:p w14:paraId="69CBBA6E">
            <w:pPr>
              <w:pStyle w:val="70"/>
              <w:keepNext/>
              <w:spacing w:line="440" w:lineRule="exact"/>
              <w:ind w:left="63" w:right="63"/>
              <w:rPr>
                <w:rFonts w:hint="eastAsia" w:ascii="仿宋" w:hAnsi="仿宋" w:eastAsia="仿宋" w:cs="仿宋"/>
                <w:color w:val="auto"/>
                <w:sz w:val="24"/>
                <w:szCs w:val="24"/>
                <w:highlight w:val="none"/>
              </w:rPr>
            </w:pPr>
          </w:p>
        </w:tc>
        <w:tc>
          <w:tcPr>
            <w:tcW w:w="427" w:type="pct"/>
            <w:tcBorders>
              <w:top w:val="nil"/>
            </w:tcBorders>
            <w:noWrap w:val="0"/>
            <w:vAlign w:val="center"/>
          </w:tcPr>
          <w:p w14:paraId="14CB8521">
            <w:pPr>
              <w:pStyle w:val="70"/>
              <w:keepNext/>
              <w:spacing w:line="440" w:lineRule="exact"/>
              <w:ind w:left="63" w:right="63"/>
              <w:rPr>
                <w:rFonts w:hint="eastAsia" w:ascii="仿宋" w:hAnsi="仿宋" w:eastAsia="仿宋" w:cs="仿宋"/>
                <w:color w:val="auto"/>
                <w:sz w:val="24"/>
                <w:szCs w:val="24"/>
                <w:highlight w:val="none"/>
              </w:rPr>
            </w:pPr>
          </w:p>
        </w:tc>
        <w:tc>
          <w:tcPr>
            <w:tcW w:w="308" w:type="pct"/>
            <w:tcBorders>
              <w:top w:val="nil"/>
            </w:tcBorders>
            <w:noWrap w:val="0"/>
            <w:vAlign w:val="center"/>
          </w:tcPr>
          <w:p w14:paraId="4BC3338C">
            <w:pPr>
              <w:pStyle w:val="70"/>
              <w:keepNext/>
              <w:spacing w:line="440" w:lineRule="exact"/>
              <w:ind w:left="63" w:right="63"/>
              <w:rPr>
                <w:rFonts w:hint="eastAsia" w:ascii="仿宋" w:hAnsi="仿宋" w:eastAsia="仿宋" w:cs="仿宋"/>
                <w:color w:val="auto"/>
                <w:sz w:val="24"/>
                <w:szCs w:val="24"/>
                <w:highlight w:val="none"/>
              </w:rPr>
            </w:pPr>
          </w:p>
        </w:tc>
        <w:tc>
          <w:tcPr>
            <w:tcW w:w="427" w:type="pct"/>
            <w:tcBorders>
              <w:top w:val="nil"/>
            </w:tcBorders>
            <w:noWrap w:val="0"/>
            <w:vAlign w:val="center"/>
          </w:tcPr>
          <w:p w14:paraId="369FE4B5">
            <w:pPr>
              <w:pStyle w:val="70"/>
              <w:keepNext/>
              <w:spacing w:line="440" w:lineRule="exact"/>
              <w:ind w:left="63" w:right="63"/>
              <w:rPr>
                <w:rFonts w:hint="eastAsia" w:ascii="仿宋" w:hAnsi="仿宋" w:eastAsia="仿宋" w:cs="仿宋"/>
                <w:color w:val="auto"/>
                <w:sz w:val="24"/>
                <w:szCs w:val="24"/>
                <w:highlight w:val="none"/>
              </w:rPr>
            </w:pPr>
          </w:p>
        </w:tc>
        <w:tc>
          <w:tcPr>
            <w:tcW w:w="547" w:type="pct"/>
            <w:tcBorders>
              <w:top w:val="nil"/>
            </w:tcBorders>
            <w:noWrap w:val="0"/>
            <w:vAlign w:val="center"/>
          </w:tcPr>
          <w:p w14:paraId="53DE7077">
            <w:pPr>
              <w:pStyle w:val="70"/>
              <w:keepNext/>
              <w:spacing w:line="440" w:lineRule="exact"/>
              <w:ind w:left="63" w:right="63"/>
              <w:rPr>
                <w:rFonts w:hint="eastAsia" w:ascii="仿宋" w:hAnsi="仿宋" w:eastAsia="仿宋" w:cs="仿宋"/>
                <w:color w:val="auto"/>
                <w:sz w:val="24"/>
                <w:szCs w:val="24"/>
                <w:highlight w:val="none"/>
              </w:rPr>
            </w:pPr>
          </w:p>
        </w:tc>
        <w:tc>
          <w:tcPr>
            <w:tcW w:w="789" w:type="pct"/>
            <w:tcBorders>
              <w:top w:val="nil"/>
            </w:tcBorders>
            <w:noWrap w:val="0"/>
            <w:vAlign w:val="center"/>
          </w:tcPr>
          <w:p w14:paraId="0C099AB4">
            <w:pPr>
              <w:pStyle w:val="70"/>
              <w:keepNext/>
              <w:spacing w:line="440" w:lineRule="exact"/>
              <w:ind w:left="63" w:right="63"/>
              <w:rPr>
                <w:rFonts w:hint="eastAsia" w:ascii="仿宋" w:hAnsi="仿宋" w:eastAsia="仿宋" w:cs="仿宋"/>
                <w:color w:val="auto"/>
                <w:sz w:val="24"/>
                <w:szCs w:val="24"/>
                <w:highlight w:val="none"/>
              </w:rPr>
            </w:pPr>
          </w:p>
        </w:tc>
        <w:tc>
          <w:tcPr>
            <w:tcW w:w="427" w:type="pct"/>
            <w:tcBorders>
              <w:top w:val="nil"/>
            </w:tcBorders>
            <w:noWrap w:val="0"/>
            <w:vAlign w:val="center"/>
          </w:tcPr>
          <w:p w14:paraId="14DEA5F9">
            <w:pPr>
              <w:pStyle w:val="70"/>
              <w:keepNext/>
              <w:spacing w:line="440" w:lineRule="exact"/>
              <w:ind w:left="63" w:right="63"/>
              <w:rPr>
                <w:rFonts w:hint="eastAsia" w:ascii="仿宋" w:hAnsi="仿宋" w:eastAsia="仿宋" w:cs="仿宋"/>
                <w:color w:val="auto"/>
                <w:sz w:val="24"/>
                <w:szCs w:val="24"/>
                <w:highlight w:val="none"/>
              </w:rPr>
            </w:pPr>
          </w:p>
        </w:tc>
        <w:tc>
          <w:tcPr>
            <w:tcW w:w="427" w:type="pct"/>
            <w:tcBorders>
              <w:top w:val="nil"/>
            </w:tcBorders>
            <w:noWrap w:val="0"/>
            <w:vAlign w:val="center"/>
          </w:tcPr>
          <w:p w14:paraId="56780929">
            <w:pPr>
              <w:pStyle w:val="70"/>
              <w:keepNext/>
              <w:spacing w:line="440" w:lineRule="exact"/>
              <w:ind w:left="63" w:right="63"/>
              <w:rPr>
                <w:rFonts w:hint="eastAsia" w:ascii="仿宋" w:hAnsi="仿宋" w:eastAsia="仿宋" w:cs="仿宋"/>
                <w:color w:val="auto"/>
                <w:sz w:val="24"/>
                <w:szCs w:val="24"/>
                <w:highlight w:val="none"/>
              </w:rPr>
            </w:pPr>
          </w:p>
        </w:tc>
      </w:tr>
      <w:tr w14:paraId="2623FD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0" w:hRule="atLeast"/>
        </w:trPr>
        <w:tc>
          <w:tcPr>
            <w:tcW w:w="547" w:type="pct"/>
            <w:noWrap w:val="0"/>
            <w:vAlign w:val="center"/>
          </w:tcPr>
          <w:p w14:paraId="290B5F08">
            <w:pPr>
              <w:pStyle w:val="70"/>
              <w:keepNext/>
              <w:spacing w:line="440" w:lineRule="exact"/>
              <w:ind w:left="63" w:right="63"/>
              <w:rPr>
                <w:rFonts w:hint="eastAsia" w:ascii="仿宋" w:hAnsi="仿宋" w:eastAsia="仿宋" w:cs="仿宋"/>
                <w:color w:val="auto"/>
                <w:sz w:val="24"/>
                <w:szCs w:val="24"/>
                <w:highlight w:val="none"/>
              </w:rPr>
            </w:pPr>
          </w:p>
        </w:tc>
        <w:tc>
          <w:tcPr>
            <w:tcW w:w="428" w:type="pct"/>
            <w:noWrap w:val="0"/>
            <w:vAlign w:val="center"/>
          </w:tcPr>
          <w:p w14:paraId="221C2E38">
            <w:pPr>
              <w:pStyle w:val="70"/>
              <w:keepNext/>
              <w:spacing w:line="440" w:lineRule="exact"/>
              <w:ind w:left="63" w:right="63"/>
              <w:rPr>
                <w:rFonts w:hint="eastAsia" w:ascii="仿宋" w:hAnsi="仿宋" w:eastAsia="仿宋" w:cs="仿宋"/>
                <w:color w:val="auto"/>
                <w:sz w:val="24"/>
                <w:szCs w:val="24"/>
                <w:highlight w:val="none"/>
              </w:rPr>
            </w:pPr>
          </w:p>
        </w:tc>
        <w:tc>
          <w:tcPr>
            <w:tcW w:w="671" w:type="pct"/>
            <w:noWrap w:val="0"/>
            <w:vAlign w:val="center"/>
          </w:tcPr>
          <w:p w14:paraId="4B55720A">
            <w:pPr>
              <w:pStyle w:val="70"/>
              <w:keepNext/>
              <w:spacing w:line="440" w:lineRule="exact"/>
              <w:ind w:left="63" w:right="63"/>
              <w:rPr>
                <w:rFonts w:hint="eastAsia" w:ascii="仿宋" w:hAnsi="仿宋" w:eastAsia="仿宋" w:cs="仿宋"/>
                <w:color w:val="auto"/>
                <w:sz w:val="24"/>
                <w:szCs w:val="24"/>
                <w:highlight w:val="none"/>
              </w:rPr>
            </w:pPr>
          </w:p>
        </w:tc>
        <w:tc>
          <w:tcPr>
            <w:tcW w:w="427" w:type="pct"/>
            <w:noWrap w:val="0"/>
            <w:vAlign w:val="center"/>
          </w:tcPr>
          <w:p w14:paraId="3F9B6AC5">
            <w:pPr>
              <w:pStyle w:val="70"/>
              <w:keepNext/>
              <w:spacing w:line="440" w:lineRule="exact"/>
              <w:ind w:left="63" w:right="63"/>
              <w:rPr>
                <w:rFonts w:hint="eastAsia" w:ascii="仿宋" w:hAnsi="仿宋" w:eastAsia="仿宋" w:cs="仿宋"/>
                <w:color w:val="auto"/>
                <w:sz w:val="24"/>
                <w:szCs w:val="24"/>
                <w:highlight w:val="none"/>
              </w:rPr>
            </w:pPr>
          </w:p>
        </w:tc>
        <w:tc>
          <w:tcPr>
            <w:tcW w:w="308" w:type="pct"/>
            <w:noWrap w:val="0"/>
            <w:vAlign w:val="center"/>
          </w:tcPr>
          <w:p w14:paraId="34F4CDE7">
            <w:pPr>
              <w:pStyle w:val="70"/>
              <w:keepNext/>
              <w:spacing w:line="440" w:lineRule="exact"/>
              <w:ind w:left="63" w:right="63"/>
              <w:rPr>
                <w:rFonts w:hint="eastAsia" w:ascii="仿宋" w:hAnsi="仿宋" w:eastAsia="仿宋" w:cs="仿宋"/>
                <w:color w:val="auto"/>
                <w:sz w:val="24"/>
                <w:szCs w:val="24"/>
                <w:highlight w:val="none"/>
              </w:rPr>
            </w:pPr>
          </w:p>
        </w:tc>
        <w:tc>
          <w:tcPr>
            <w:tcW w:w="427" w:type="pct"/>
            <w:noWrap w:val="0"/>
            <w:vAlign w:val="center"/>
          </w:tcPr>
          <w:p w14:paraId="567A6944">
            <w:pPr>
              <w:pStyle w:val="70"/>
              <w:keepNext/>
              <w:spacing w:line="440" w:lineRule="exact"/>
              <w:ind w:left="63" w:right="63"/>
              <w:rPr>
                <w:rFonts w:hint="eastAsia" w:ascii="仿宋" w:hAnsi="仿宋" w:eastAsia="仿宋" w:cs="仿宋"/>
                <w:color w:val="auto"/>
                <w:sz w:val="24"/>
                <w:szCs w:val="24"/>
                <w:highlight w:val="none"/>
              </w:rPr>
            </w:pPr>
          </w:p>
        </w:tc>
        <w:tc>
          <w:tcPr>
            <w:tcW w:w="547" w:type="pct"/>
            <w:noWrap w:val="0"/>
            <w:vAlign w:val="center"/>
          </w:tcPr>
          <w:p w14:paraId="6ACCFCE3">
            <w:pPr>
              <w:pStyle w:val="70"/>
              <w:keepNext/>
              <w:spacing w:line="440" w:lineRule="exact"/>
              <w:ind w:left="63" w:right="63"/>
              <w:rPr>
                <w:rFonts w:hint="eastAsia" w:ascii="仿宋" w:hAnsi="仿宋" w:eastAsia="仿宋" w:cs="仿宋"/>
                <w:color w:val="auto"/>
                <w:sz w:val="24"/>
                <w:szCs w:val="24"/>
                <w:highlight w:val="none"/>
              </w:rPr>
            </w:pPr>
          </w:p>
        </w:tc>
        <w:tc>
          <w:tcPr>
            <w:tcW w:w="789" w:type="pct"/>
            <w:noWrap w:val="0"/>
            <w:vAlign w:val="center"/>
          </w:tcPr>
          <w:p w14:paraId="68C501C8">
            <w:pPr>
              <w:pStyle w:val="70"/>
              <w:keepNext/>
              <w:spacing w:line="440" w:lineRule="exact"/>
              <w:ind w:left="63" w:right="63"/>
              <w:rPr>
                <w:rFonts w:hint="eastAsia" w:ascii="仿宋" w:hAnsi="仿宋" w:eastAsia="仿宋" w:cs="仿宋"/>
                <w:color w:val="auto"/>
                <w:sz w:val="24"/>
                <w:szCs w:val="24"/>
                <w:highlight w:val="none"/>
              </w:rPr>
            </w:pPr>
          </w:p>
        </w:tc>
        <w:tc>
          <w:tcPr>
            <w:tcW w:w="427" w:type="pct"/>
            <w:noWrap w:val="0"/>
            <w:vAlign w:val="center"/>
          </w:tcPr>
          <w:p w14:paraId="476FAEAF">
            <w:pPr>
              <w:pStyle w:val="70"/>
              <w:keepNext/>
              <w:spacing w:line="440" w:lineRule="exact"/>
              <w:ind w:left="63" w:right="63"/>
              <w:rPr>
                <w:rFonts w:hint="eastAsia" w:ascii="仿宋" w:hAnsi="仿宋" w:eastAsia="仿宋" w:cs="仿宋"/>
                <w:color w:val="auto"/>
                <w:sz w:val="24"/>
                <w:szCs w:val="24"/>
                <w:highlight w:val="none"/>
              </w:rPr>
            </w:pPr>
          </w:p>
        </w:tc>
        <w:tc>
          <w:tcPr>
            <w:tcW w:w="427" w:type="pct"/>
            <w:noWrap w:val="0"/>
            <w:vAlign w:val="center"/>
          </w:tcPr>
          <w:p w14:paraId="52E8ECDA">
            <w:pPr>
              <w:pStyle w:val="70"/>
              <w:keepNext/>
              <w:spacing w:line="440" w:lineRule="exact"/>
              <w:ind w:left="63" w:right="63"/>
              <w:rPr>
                <w:rFonts w:hint="eastAsia" w:ascii="仿宋" w:hAnsi="仿宋" w:eastAsia="仿宋" w:cs="仿宋"/>
                <w:color w:val="auto"/>
                <w:sz w:val="24"/>
                <w:szCs w:val="24"/>
                <w:highlight w:val="none"/>
              </w:rPr>
            </w:pPr>
          </w:p>
        </w:tc>
      </w:tr>
      <w:tr w14:paraId="5930EB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0" w:hRule="atLeast"/>
        </w:trPr>
        <w:tc>
          <w:tcPr>
            <w:tcW w:w="547" w:type="pct"/>
            <w:tcBorders>
              <w:top w:val="nil"/>
            </w:tcBorders>
            <w:noWrap w:val="0"/>
            <w:vAlign w:val="center"/>
          </w:tcPr>
          <w:p w14:paraId="25CD2526">
            <w:pPr>
              <w:pStyle w:val="70"/>
              <w:keepNext/>
              <w:spacing w:line="440" w:lineRule="exact"/>
              <w:ind w:left="63" w:right="63"/>
              <w:rPr>
                <w:rFonts w:hint="eastAsia" w:ascii="仿宋" w:hAnsi="仿宋" w:eastAsia="仿宋" w:cs="仿宋"/>
                <w:color w:val="auto"/>
                <w:sz w:val="24"/>
                <w:szCs w:val="24"/>
                <w:highlight w:val="none"/>
              </w:rPr>
            </w:pPr>
          </w:p>
        </w:tc>
        <w:tc>
          <w:tcPr>
            <w:tcW w:w="428" w:type="pct"/>
            <w:tcBorders>
              <w:top w:val="nil"/>
            </w:tcBorders>
            <w:noWrap w:val="0"/>
            <w:vAlign w:val="center"/>
          </w:tcPr>
          <w:p w14:paraId="59DB018C">
            <w:pPr>
              <w:pStyle w:val="70"/>
              <w:keepNext/>
              <w:spacing w:line="440" w:lineRule="exact"/>
              <w:ind w:left="63" w:right="63"/>
              <w:rPr>
                <w:rFonts w:hint="eastAsia" w:ascii="仿宋" w:hAnsi="仿宋" w:eastAsia="仿宋" w:cs="仿宋"/>
                <w:color w:val="auto"/>
                <w:sz w:val="24"/>
                <w:szCs w:val="24"/>
                <w:highlight w:val="none"/>
              </w:rPr>
            </w:pPr>
          </w:p>
        </w:tc>
        <w:tc>
          <w:tcPr>
            <w:tcW w:w="671" w:type="pct"/>
            <w:tcBorders>
              <w:top w:val="nil"/>
            </w:tcBorders>
            <w:noWrap w:val="0"/>
            <w:vAlign w:val="center"/>
          </w:tcPr>
          <w:p w14:paraId="3FEEFC63">
            <w:pPr>
              <w:pStyle w:val="70"/>
              <w:keepNext/>
              <w:spacing w:line="440" w:lineRule="exact"/>
              <w:ind w:left="63" w:right="63"/>
              <w:rPr>
                <w:rFonts w:hint="eastAsia" w:ascii="仿宋" w:hAnsi="仿宋" w:eastAsia="仿宋" w:cs="仿宋"/>
                <w:color w:val="auto"/>
                <w:sz w:val="24"/>
                <w:szCs w:val="24"/>
                <w:highlight w:val="none"/>
              </w:rPr>
            </w:pPr>
          </w:p>
        </w:tc>
        <w:tc>
          <w:tcPr>
            <w:tcW w:w="427" w:type="pct"/>
            <w:tcBorders>
              <w:top w:val="nil"/>
            </w:tcBorders>
            <w:noWrap w:val="0"/>
            <w:vAlign w:val="center"/>
          </w:tcPr>
          <w:p w14:paraId="654109C1">
            <w:pPr>
              <w:pStyle w:val="70"/>
              <w:keepNext/>
              <w:spacing w:line="440" w:lineRule="exact"/>
              <w:ind w:left="63" w:right="63"/>
              <w:rPr>
                <w:rFonts w:hint="eastAsia" w:ascii="仿宋" w:hAnsi="仿宋" w:eastAsia="仿宋" w:cs="仿宋"/>
                <w:color w:val="auto"/>
                <w:sz w:val="24"/>
                <w:szCs w:val="24"/>
                <w:highlight w:val="none"/>
              </w:rPr>
            </w:pPr>
          </w:p>
        </w:tc>
        <w:tc>
          <w:tcPr>
            <w:tcW w:w="308" w:type="pct"/>
            <w:tcBorders>
              <w:top w:val="nil"/>
            </w:tcBorders>
            <w:noWrap w:val="0"/>
            <w:vAlign w:val="center"/>
          </w:tcPr>
          <w:p w14:paraId="1E0ED769">
            <w:pPr>
              <w:pStyle w:val="70"/>
              <w:keepNext/>
              <w:spacing w:line="440" w:lineRule="exact"/>
              <w:ind w:left="63" w:right="63"/>
              <w:rPr>
                <w:rFonts w:hint="eastAsia" w:ascii="仿宋" w:hAnsi="仿宋" w:eastAsia="仿宋" w:cs="仿宋"/>
                <w:color w:val="auto"/>
                <w:sz w:val="24"/>
                <w:szCs w:val="24"/>
                <w:highlight w:val="none"/>
              </w:rPr>
            </w:pPr>
          </w:p>
        </w:tc>
        <w:tc>
          <w:tcPr>
            <w:tcW w:w="427" w:type="pct"/>
            <w:tcBorders>
              <w:top w:val="nil"/>
            </w:tcBorders>
            <w:noWrap w:val="0"/>
            <w:vAlign w:val="center"/>
          </w:tcPr>
          <w:p w14:paraId="5782426D">
            <w:pPr>
              <w:pStyle w:val="70"/>
              <w:keepNext/>
              <w:spacing w:line="440" w:lineRule="exact"/>
              <w:ind w:left="63" w:right="63"/>
              <w:rPr>
                <w:rFonts w:hint="eastAsia" w:ascii="仿宋" w:hAnsi="仿宋" w:eastAsia="仿宋" w:cs="仿宋"/>
                <w:color w:val="auto"/>
                <w:sz w:val="24"/>
                <w:szCs w:val="24"/>
                <w:highlight w:val="none"/>
              </w:rPr>
            </w:pPr>
          </w:p>
        </w:tc>
        <w:tc>
          <w:tcPr>
            <w:tcW w:w="547" w:type="pct"/>
            <w:tcBorders>
              <w:top w:val="nil"/>
            </w:tcBorders>
            <w:noWrap w:val="0"/>
            <w:vAlign w:val="center"/>
          </w:tcPr>
          <w:p w14:paraId="0D13536E">
            <w:pPr>
              <w:pStyle w:val="70"/>
              <w:keepNext/>
              <w:spacing w:line="440" w:lineRule="exact"/>
              <w:ind w:left="63" w:right="63"/>
              <w:rPr>
                <w:rFonts w:hint="eastAsia" w:ascii="仿宋" w:hAnsi="仿宋" w:eastAsia="仿宋" w:cs="仿宋"/>
                <w:color w:val="auto"/>
                <w:sz w:val="24"/>
                <w:szCs w:val="24"/>
                <w:highlight w:val="none"/>
              </w:rPr>
            </w:pPr>
          </w:p>
        </w:tc>
        <w:tc>
          <w:tcPr>
            <w:tcW w:w="789" w:type="pct"/>
            <w:tcBorders>
              <w:top w:val="nil"/>
            </w:tcBorders>
            <w:noWrap w:val="0"/>
            <w:vAlign w:val="center"/>
          </w:tcPr>
          <w:p w14:paraId="090BA83E">
            <w:pPr>
              <w:pStyle w:val="70"/>
              <w:keepNext/>
              <w:spacing w:line="440" w:lineRule="exact"/>
              <w:ind w:left="63" w:right="63"/>
              <w:rPr>
                <w:rFonts w:hint="eastAsia" w:ascii="仿宋" w:hAnsi="仿宋" w:eastAsia="仿宋" w:cs="仿宋"/>
                <w:color w:val="auto"/>
                <w:sz w:val="24"/>
                <w:szCs w:val="24"/>
                <w:highlight w:val="none"/>
              </w:rPr>
            </w:pPr>
          </w:p>
        </w:tc>
        <w:tc>
          <w:tcPr>
            <w:tcW w:w="427" w:type="pct"/>
            <w:tcBorders>
              <w:top w:val="nil"/>
            </w:tcBorders>
            <w:noWrap w:val="0"/>
            <w:vAlign w:val="center"/>
          </w:tcPr>
          <w:p w14:paraId="14BF4436">
            <w:pPr>
              <w:pStyle w:val="70"/>
              <w:keepNext/>
              <w:spacing w:line="440" w:lineRule="exact"/>
              <w:ind w:left="63" w:right="63"/>
              <w:rPr>
                <w:rFonts w:hint="eastAsia" w:ascii="仿宋" w:hAnsi="仿宋" w:eastAsia="仿宋" w:cs="仿宋"/>
                <w:color w:val="auto"/>
                <w:sz w:val="24"/>
                <w:szCs w:val="24"/>
                <w:highlight w:val="none"/>
              </w:rPr>
            </w:pPr>
          </w:p>
        </w:tc>
        <w:tc>
          <w:tcPr>
            <w:tcW w:w="427" w:type="pct"/>
            <w:tcBorders>
              <w:top w:val="nil"/>
            </w:tcBorders>
            <w:noWrap w:val="0"/>
            <w:vAlign w:val="center"/>
          </w:tcPr>
          <w:p w14:paraId="385359BB">
            <w:pPr>
              <w:pStyle w:val="70"/>
              <w:keepNext/>
              <w:spacing w:line="440" w:lineRule="exact"/>
              <w:ind w:left="63" w:right="63"/>
              <w:rPr>
                <w:rFonts w:hint="eastAsia" w:ascii="仿宋" w:hAnsi="仿宋" w:eastAsia="仿宋" w:cs="仿宋"/>
                <w:color w:val="auto"/>
                <w:sz w:val="24"/>
                <w:szCs w:val="24"/>
                <w:highlight w:val="none"/>
              </w:rPr>
            </w:pPr>
          </w:p>
        </w:tc>
      </w:tr>
      <w:tr w14:paraId="37BB80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0" w:hRule="atLeast"/>
        </w:trPr>
        <w:tc>
          <w:tcPr>
            <w:tcW w:w="547" w:type="pct"/>
            <w:tcBorders>
              <w:top w:val="nil"/>
            </w:tcBorders>
            <w:noWrap w:val="0"/>
            <w:vAlign w:val="center"/>
          </w:tcPr>
          <w:p w14:paraId="3012A13B">
            <w:pPr>
              <w:pStyle w:val="70"/>
              <w:keepNext/>
              <w:spacing w:line="440" w:lineRule="exact"/>
              <w:ind w:left="63" w:right="63"/>
              <w:rPr>
                <w:rFonts w:hint="eastAsia" w:ascii="仿宋" w:hAnsi="仿宋" w:eastAsia="仿宋" w:cs="仿宋"/>
                <w:color w:val="auto"/>
                <w:sz w:val="24"/>
                <w:szCs w:val="24"/>
                <w:highlight w:val="none"/>
              </w:rPr>
            </w:pPr>
          </w:p>
        </w:tc>
        <w:tc>
          <w:tcPr>
            <w:tcW w:w="428" w:type="pct"/>
            <w:tcBorders>
              <w:top w:val="nil"/>
            </w:tcBorders>
            <w:noWrap w:val="0"/>
            <w:vAlign w:val="center"/>
          </w:tcPr>
          <w:p w14:paraId="0F4E81D7">
            <w:pPr>
              <w:pStyle w:val="70"/>
              <w:keepNext/>
              <w:spacing w:line="440" w:lineRule="exact"/>
              <w:ind w:left="63" w:right="63"/>
              <w:rPr>
                <w:rFonts w:hint="eastAsia" w:ascii="仿宋" w:hAnsi="仿宋" w:eastAsia="仿宋" w:cs="仿宋"/>
                <w:color w:val="auto"/>
                <w:sz w:val="24"/>
                <w:szCs w:val="24"/>
                <w:highlight w:val="none"/>
              </w:rPr>
            </w:pPr>
          </w:p>
        </w:tc>
        <w:tc>
          <w:tcPr>
            <w:tcW w:w="671" w:type="pct"/>
            <w:tcBorders>
              <w:top w:val="nil"/>
            </w:tcBorders>
            <w:noWrap w:val="0"/>
            <w:vAlign w:val="center"/>
          </w:tcPr>
          <w:p w14:paraId="19410921">
            <w:pPr>
              <w:pStyle w:val="70"/>
              <w:keepNext/>
              <w:spacing w:line="440" w:lineRule="exact"/>
              <w:ind w:left="63" w:right="63"/>
              <w:rPr>
                <w:rFonts w:hint="eastAsia" w:ascii="仿宋" w:hAnsi="仿宋" w:eastAsia="仿宋" w:cs="仿宋"/>
                <w:color w:val="auto"/>
                <w:sz w:val="24"/>
                <w:szCs w:val="24"/>
                <w:highlight w:val="none"/>
              </w:rPr>
            </w:pPr>
          </w:p>
        </w:tc>
        <w:tc>
          <w:tcPr>
            <w:tcW w:w="427" w:type="pct"/>
            <w:tcBorders>
              <w:top w:val="nil"/>
            </w:tcBorders>
            <w:noWrap w:val="0"/>
            <w:vAlign w:val="center"/>
          </w:tcPr>
          <w:p w14:paraId="261C1A79">
            <w:pPr>
              <w:pStyle w:val="70"/>
              <w:keepNext/>
              <w:spacing w:line="440" w:lineRule="exact"/>
              <w:ind w:left="63" w:right="63"/>
              <w:rPr>
                <w:rFonts w:hint="eastAsia" w:ascii="仿宋" w:hAnsi="仿宋" w:eastAsia="仿宋" w:cs="仿宋"/>
                <w:color w:val="auto"/>
                <w:sz w:val="24"/>
                <w:szCs w:val="24"/>
                <w:highlight w:val="none"/>
              </w:rPr>
            </w:pPr>
          </w:p>
        </w:tc>
        <w:tc>
          <w:tcPr>
            <w:tcW w:w="308" w:type="pct"/>
            <w:tcBorders>
              <w:top w:val="nil"/>
            </w:tcBorders>
            <w:noWrap w:val="0"/>
            <w:vAlign w:val="center"/>
          </w:tcPr>
          <w:p w14:paraId="42B8B688">
            <w:pPr>
              <w:pStyle w:val="70"/>
              <w:keepNext/>
              <w:spacing w:line="440" w:lineRule="exact"/>
              <w:ind w:left="63" w:right="63"/>
              <w:rPr>
                <w:rFonts w:hint="eastAsia" w:ascii="仿宋" w:hAnsi="仿宋" w:eastAsia="仿宋" w:cs="仿宋"/>
                <w:color w:val="auto"/>
                <w:sz w:val="24"/>
                <w:szCs w:val="24"/>
                <w:highlight w:val="none"/>
              </w:rPr>
            </w:pPr>
          </w:p>
        </w:tc>
        <w:tc>
          <w:tcPr>
            <w:tcW w:w="427" w:type="pct"/>
            <w:tcBorders>
              <w:top w:val="nil"/>
            </w:tcBorders>
            <w:noWrap w:val="0"/>
            <w:vAlign w:val="center"/>
          </w:tcPr>
          <w:p w14:paraId="695F5AE2">
            <w:pPr>
              <w:pStyle w:val="70"/>
              <w:keepNext/>
              <w:spacing w:line="440" w:lineRule="exact"/>
              <w:ind w:left="63" w:right="63"/>
              <w:rPr>
                <w:rFonts w:hint="eastAsia" w:ascii="仿宋" w:hAnsi="仿宋" w:eastAsia="仿宋" w:cs="仿宋"/>
                <w:color w:val="auto"/>
                <w:sz w:val="24"/>
                <w:szCs w:val="24"/>
                <w:highlight w:val="none"/>
              </w:rPr>
            </w:pPr>
          </w:p>
        </w:tc>
        <w:tc>
          <w:tcPr>
            <w:tcW w:w="547" w:type="pct"/>
            <w:tcBorders>
              <w:top w:val="nil"/>
            </w:tcBorders>
            <w:noWrap w:val="0"/>
            <w:vAlign w:val="center"/>
          </w:tcPr>
          <w:p w14:paraId="0A93EB4B">
            <w:pPr>
              <w:pStyle w:val="70"/>
              <w:keepNext/>
              <w:spacing w:line="440" w:lineRule="exact"/>
              <w:ind w:left="63" w:right="63"/>
              <w:rPr>
                <w:rFonts w:hint="eastAsia" w:ascii="仿宋" w:hAnsi="仿宋" w:eastAsia="仿宋" w:cs="仿宋"/>
                <w:color w:val="auto"/>
                <w:sz w:val="24"/>
                <w:szCs w:val="24"/>
                <w:highlight w:val="none"/>
              </w:rPr>
            </w:pPr>
          </w:p>
        </w:tc>
        <w:tc>
          <w:tcPr>
            <w:tcW w:w="789" w:type="pct"/>
            <w:tcBorders>
              <w:top w:val="nil"/>
            </w:tcBorders>
            <w:noWrap w:val="0"/>
            <w:vAlign w:val="center"/>
          </w:tcPr>
          <w:p w14:paraId="496FEE42">
            <w:pPr>
              <w:pStyle w:val="70"/>
              <w:keepNext/>
              <w:spacing w:line="440" w:lineRule="exact"/>
              <w:ind w:left="63" w:right="63"/>
              <w:rPr>
                <w:rFonts w:hint="eastAsia" w:ascii="仿宋" w:hAnsi="仿宋" w:eastAsia="仿宋" w:cs="仿宋"/>
                <w:color w:val="auto"/>
                <w:sz w:val="24"/>
                <w:szCs w:val="24"/>
                <w:highlight w:val="none"/>
              </w:rPr>
            </w:pPr>
          </w:p>
        </w:tc>
        <w:tc>
          <w:tcPr>
            <w:tcW w:w="427" w:type="pct"/>
            <w:tcBorders>
              <w:top w:val="nil"/>
            </w:tcBorders>
            <w:noWrap w:val="0"/>
            <w:vAlign w:val="center"/>
          </w:tcPr>
          <w:p w14:paraId="1148CD07">
            <w:pPr>
              <w:pStyle w:val="70"/>
              <w:keepNext/>
              <w:spacing w:line="440" w:lineRule="exact"/>
              <w:ind w:left="63" w:right="63"/>
              <w:rPr>
                <w:rFonts w:hint="eastAsia" w:ascii="仿宋" w:hAnsi="仿宋" w:eastAsia="仿宋" w:cs="仿宋"/>
                <w:color w:val="auto"/>
                <w:sz w:val="24"/>
                <w:szCs w:val="24"/>
                <w:highlight w:val="none"/>
              </w:rPr>
            </w:pPr>
          </w:p>
        </w:tc>
        <w:tc>
          <w:tcPr>
            <w:tcW w:w="427" w:type="pct"/>
            <w:tcBorders>
              <w:top w:val="nil"/>
            </w:tcBorders>
            <w:noWrap w:val="0"/>
            <w:vAlign w:val="center"/>
          </w:tcPr>
          <w:p w14:paraId="554C9F95">
            <w:pPr>
              <w:pStyle w:val="70"/>
              <w:keepNext/>
              <w:spacing w:line="440" w:lineRule="exact"/>
              <w:ind w:left="63" w:right="63"/>
              <w:rPr>
                <w:rFonts w:hint="eastAsia" w:ascii="仿宋" w:hAnsi="仿宋" w:eastAsia="仿宋" w:cs="仿宋"/>
                <w:color w:val="auto"/>
                <w:sz w:val="24"/>
                <w:szCs w:val="24"/>
                <w:highlight w:val="none"/>
              </w:rPr>
            </w:pPr>
          </w:p>
        </w:tc>
      </w:tr>
      <w:tr w14:paraId="116660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0" w:hRule="atLeast"/>
        </w:trPr>
        <w:tc>
          <w:tcPr>
            <w:tcW w:w="547" w:type="pct"/>
            <w:noWrap w:val="0"/>
            <w:vAlign w:val="center"/>
          </w:tcPr>
          <w:p w14:paraId="5861FBBF">
            <w:pPr>
              <w:pStyle w:val="70"/>
              <w:keepNext/>
              <w:spacing w:line="440" w:lineRule="exact"/>
              <w:ind w:left="63" w:right="63"/>
              <w:rPr>
                <w:rFonts w:hint="eastAsia" w:ascii="仿宋" w:hAnsi="仿宋" w:eastAsia="仿宋" w:cs="仿宋"/>
                <w:color w:val="auto"/>
                <w:sz w:val="24"/>
                <w:szCs w:val="24"/>
                <w:highlight w:val="none"/>
              </w:rPr>
            </w:pPr>
          </w:p>
        </w:tc>
        <w:tc>
          <w:tcPr>
            <w:tcW w:w="428" w:type="pct"/>
            <w:noWrap w:val="0"/>
            <w:vAlign w:val="center"/>
          </w:tcPr>
          <w:p w14:paraId="47E38D4D">
            <w:pPr>
              <w:pStyle w:val="70"/>
              <w:keepNext/>
              <w:spacing w:line="440" w:lineRule="exact"/>
              <w:ind w:left="63" w:right="63"/>
              <w:rPr>
                <w:rFonts w:hint="eastAsia" w:ascii="仿宋" w:hAnsi="仿宋" w:eastAsia="仿宋" w:cs="仿宋"/>
                <w:color w:val="auto"/>
                <w:sz w:val="24"/>
                <w:szCs w:val="24"/>
                <w:highlight w:val="none"/>
              </w:rPr>
            </w:pPr>
          </w:p>
        </w:tc>
        <w:tc>
          <w:tcPr>
            <w:tcW w:w="671" w:type="pct"/>
            <w:noWrap w:val="0"/>
            <w:vAlign w:val="center"/>
          </w:tcPr>
          <w:p w14:paraId="4B7D7525">
            <w:pPr>
              <w:pStyle w:val="70"/>
              <w:keepNext/>
              <w:spacing w:line="440" w:lineRule="exact"/>
              <w:ind w:left="63" w:right="63"/>
              <w:rPr>
                <w:rFonts w:hint="eastAsia" w:ascii="仿宋" w:hAnsi="仿宋" w:eastAsia="仿宋" w:cs="仿宋"/>
                <w:color w:val="auto"/>
                <w:sz w:val="24"/>
                <w:szCs w:val="24"/>
                <w:highlight w:val="none"/>
              </w:rPr>
            </w:pPr>
          </w:p>
        </w:tc>
        <w:tc>
          <w:tcPr>
            <w:tcW w:w="427" w:type="pct"/>
            <w:noWrap w:val="0"/>
            <w:vAlign w:val="center"/>
          </w:tcPr>
          <w:p w14:paraId="22D8236A">
            <w:pPr>
              <w:pStyle w:val="70"/>
              <w:keepNext/>
              <w:spacing w:line="440" w:lineRule="exact"/>
              <w:ind w:left="63" w:right="63"/>
              <w:rPr>
                <w:rFonts w:hint="eastAsia" w:ascii="仿宋" w:hAnsi="仿宋" w:eastAsia="仿宋" w:cs="仿宋"/>
                <w:color w:val="auto"/>
                <w:sz w:val="24"/>
                <w:szCs w:val="24"/>
                <w:highlight w:val="none"/>
              </w:rPr>
            </w:pPr>
          </w:p>
        </w:tc>
        <w:tc>
          <w:tcPr>
            <w:tcW w:w="308" w:type="pct"/>
            <w:noWrap w:val="0"/>
            <w:vAlign w:val="center"/>
          </w:tcPr>
          <w:p w14:paraId="6909260D">
            <w:pPr>
              <w:pStyle w:val="70"/>
              <w:keepNext/>
              <w:spacing w:line="440" w:lineRule="exact"/>
              <w:ind w:left="63" w:right="63"/>
              <w:rPr>
                <w:rFonts w:hint="eastAsia" w:ascii="仿宋" w:hAnsi="仿宋" w:eastAsia="仿宋" w:cs="仿宋"/>
                <w:color w:val="auto"/>
                <w:sz w:val="24"/>
                <w:szCs w:val="24"/>
                <w:highlight w:val="none"/>
              </w:rPr>
            </w:pPr>
          </w:p>
        </w:tc>
        <w:tc>
          <w:tcPr>
            <w:tcW w:w="427" w:type="pct"/>
            <w:noWrap w:val="0"/>
            <w:vAlign w:val="center"/>
          </w:tcPr>
          <w:p w14:paraId="07E06BF5">
            <w:pPr>
              <w:pStyle w:val="70"/>
              <w:keepNext/>
              <w:spacing w:line="440" w:lineRule="exact"/>
              <w:ind w:left="63" w:right="63"/>
              <w:rPr>
                <w:rFonts w:hint="eastAsia" w:ascii="仿宋" w:hAnsi="仿宋" w:eastAsia="仿宋" w:cs="仿宋"/>
                <w:color w:val="auto"/>
                <w:sz w:val="24"/>
                <w:szCs w:val="24"/>
                <w:highlight w:val="none"/>
              </w:rPr>
            </w:pPr>
          </w:p>
        </w:tc>
        <w:tc>
          <w:tcPr>
            <w:tcW w:w="547" w:type="pct"/>
            <w:noWrap w:val="0"/>
            <w:vAlign w:val="center"/>
          </w:tcPr>
          <w:p w14:paraId="63A3C835">
            <w:pPr>
              <w:pStyle w:val="70"/>
              <w:keepNext/>
              <w:spacing w:line="440" w:lineRule="exact"/>
              <w:ind w:left="63" w:right="63"/>
              <w:rPr>
                <w:rFonts w:hint="eastAsia" w:ascii="仿宋" w:hAnsi="仿宋" w:eastAsia="仿宋" w:cs="仿宋"/>
                <w:color w:val="auto"/>
                <w:sz w:val="24"/>
                <w:szCs w:val="24"/>
                <w:highlight w:val="none"/>
              </w:rPr>
            </w:pPr>
          </w:p>
        </w:tc>
        <w:tc>
          <w:tcPr>
            <w:tcW w:w="789" w:type="pct"/>
            <w:noWrap w:val="0"/>
            <w:vAlign w:val="center"/>
          </w:tcPr>
          <w:p w14:paraId="643B4AB7">
            <w:pPr>
              <w:pStyle w:val="70"/>
              <w:keepNext/>
              <w:spacing w:line="440" w:lineRule="exact"/>
              <w:ind w:left="63" w:right="63"/>
              <w:rPr>
                <w:rFonts w:hint="eastAsia" w:ascii="仿宋" w:hAnsi="仿宋" w:eastAsia="仿宋" w:cs="仿宋"/>
                <w:color w:val="auto"/>
                <w:sz w:val="24"/>
                <w:szCs w:val="24"/>
                <w:highlight w:val="none"/>
              </w:rPr>
            </w:pPr>
          </w:p>
        </w:tc>
        <w:tc>
          <w:tcPr>
            <w:tcW w:w="427" w:type="pct"/>
            <w:noWrap w:val="0"/>
            <w:vAlign w:val="center"/>
          </w:tcPr>
          <w:p w14:paraId="1A2CD6EF">
            <w:pPr>
              <w:pStyle w:val="70"/>
              <w:keepNext/>
              <w:spacing w:line="440" w:lineRule="exact"/>
              <w:ind w:left="63" w:right="63"/>
              <w:rPr>
                <w:rFonts w:hint="eastAsia" w:ascii="仿宋" w:hAnsi="仿宋" w:eastAsia="仿宋" w:cs="仿宋"/>
                <w:color w:val="auto"/>
                <w:sz w:val="24"/>
                <w:szCs w:val="24"/>
                <w:highlight w:val="none"/>
              </w:rPr>
            </w:pPr>
          </w:p>
        </w:tc>
        <w:tc>
          <w:tcPr>
            <w:tcW w:w="427" w:type="pct"/>
            <w:noWrap w:val="0"/>
            <w:vAlign w:val="center"/>
          </w:tcPr>
          <w:p w14:paraId="3280C6A0">
            <w:pPr>
              <w:pStyle w:val="70"/>
              <w:keepNext/>
              <w:spacing w:line="440" w:lineRule="exact"/>
              <w:ind w:left="63" w:right="63"/>
              <w:rPr>
                <w:rFonts w:hint="eastAsia" w:ascii="仿宋" w:hAnsi="仿宋" w:eastAsia="仿宋" w:cs="仿宋"/>
                <w:color w:val="auto"/>
                <w:sz w:val="24"/>
                <w:szCs w:val="24"/>
                <w:highlight w:val="none"/>
              </w:rPr>
            </w:pPr>
          </w:p>
        </w:tc>
      </w:tr>
      <w:tr w14:paraId="241028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0" w:hRule="atLeast"/>
        </w:trPr>
        <w:tc>
          <w:tcPr>
            <w:tcW w:w="547" w:type="pct"/>
            <w:tcBorders>
              <w:top w:val="nil"/>
            </w:tcBorders>
            <w:noWrap w:val="0"/>
            <w:vAlign w:val="center"/>
          </w:tcPr>
          <w:p w14:paraId="69F5B09D">
            <w:pPr>
              <w:pStyle w:val="70"/>
              <w:keepNext/>
              <w:spacing w:line="440" w:lineRule="exact"/>
              <w:ind w:left="63" w:right="63"/>
              <w:rPr>
                <w:rFonts w:hint="eastAsia" w:ascii="仿宋" w:hAnsi="仿宋" w:eastAsia="仿宋" w:cs="仿宋"/>
                <w:color w:val="auto"/>
                <w:sz w:val="24"/>
                <w:szCs w:val="24"/>
                <w:highlight w:val="none"/>
              </w:rPr>
            </w:pPr>
          </w:p>
        </w:tc>
        <w:tc>
          <w:tcPr>
            <w:tcW w:w="428" w:type="pct"/>
            <w:tcBorders>
              <w:top w:val="nil"/>
            </w:tcBorders>
            <w:noWrap w:val="0"/>
            <w:vAlign w:val="center"/>
          </w:tcPr>
          <w:p w14:paraId="323E192C">
            <w:pPr>
              <w:pStyle w:val="70"/>
              <w:keepNext/>
              <w:spacing w:line="440" w:lineRule="exact"/>
              <w:ind w:left="63" w:right="63"/>
              <w:rPr>
                <w:rFonts w:hint="eastAsia" w:ascii="仿宋" w:hAnsi="仿宋" w:eastAsia="仿宋" w:cs="仿宋"/>
                <w:color w:val="auto"/>
                <w:sz w:val="24"/>
                <w:szCs w:val="24"/>
                <w:highlight w:val="none"/>
              </w:rPr>
            </w:pPr>
          </w:p>
        </w:tc>
        <w:tc>
          <w:tcPr>
            <w:tcW w:w="671" w:type="pct"/>
            <w:tcBorders>
              <w:top w:val="nil"/>
            </w:tcBorders>
            <w:noWrap w:val="0"/>
            <w:vAlign w:val="center"/>
          </w:tcPr>
          <w:p w14:paraId="57DA92E8">
            <w:pPr>
              <w:pStyle w:val="70"/>
              <w:keepNext/>
              <w:spacing w:line="440" w:lineRule="exact"/>
              <w:ind w:left="63" w:right="63"/>
              <w:rPr>
                <w:rFonts w:hint="eastAsia" w:ascii="仿宋" w:hAnsi="仿宋" w:eastAsia="仿宋" w:cs="仿宋"/>
                <w:color w:val="auto"/>
                <w:sz w:val="24"/>
                <w:szCs w:val="24"/>
                <w:highlight w:val="none"/>
              </w:rPr>
            </w:pPr>
          </w:p>
        </w:tc>
        <w:tc>
          <w:tcPr>
            <w:tcW w:w="427" w:type="pct"/>
            <w:tcBorders>
              <w:top w:val="nil"/>
            </w:tcBorders>
            <w:noWrap w:val="0"/>
            <w:vAlign w:val="center"/>
          </w:tcPr>
          <w:p w14:paraId="2FCDF810">
            <w:pPr>
              <w:pStyle w:val="70"/>
              <w:keepNext/>
              <w:spacing w:line="440" w:lineRule="exact"/>
              <w:ind w:left="63" w:right="63"/>
              <w:rPr>
                <w:rFonts w:hint="eastAsia" w:ascii="仿宋" w:hAnsi="仿宋" w:eastAsia="仿宋" w:cs="仿宋"/>
                <w:color w:val="auto"/>
                <w:sz w:val="24"/>
                <w:szCs w:val="24"/>
                <w:highlight w:val="none"/>
              </w:rPr>
            </w:pPr>
          </w:p>
        </w:tc>
        <w:tc>
          <w:tcPr>
            <w:tcW w:w="308" w:type="pct"/>
            <w:tcBorders>
              <w:top w:val="nil"/>
            </w:tcBorders>
            <w:noWrap w:val="0"/>
            <w:vAlign w:val="center"/>
          </w:tcPr>
          <w:p w14:paraId="09A3E431">
            <w:pPr>
              <w:pStyle w:val="70"/>
              <w:keepNext/>
              <w:spacing w:line="440" w:lineRule="exact"/>
              <w:ind w:left="63" w:right="63"/>
              <w:rPr>
                <w:rFonts w:hint="eastAsia" w:ascii="仿宋" w:hAnsi="仿宋" w:eastAsia="仿宋" w:cs="仿宋"/>
                <w:color w:val="auto"/>
                <w:sz w:val="24"/>
                <w:szCs w:val="24"/>
                <w:highlight w:val="none"/>
              </w:rPr>
            </w:pPr>
          </w:p>
        </w:tc>
        <w:tc>
          <w:tcPr>
            <w:tcW w:w="427" w:type="pct"/>
            <w:tcBorders>
              <w:top w:val="nil"/>
            </w:tcBorders>
            <w:noWrap w:val="0"/>
            <w:vAlign w:val="center"/>
          </w:tcPr>
          <w:p w14:paraId="109D206C">
            <w:pPr>
              <w:pStyle w:val="70"/>
              <w:keepNext/>
              <w:spacing w:line="440" w:lineRule="exact"/>
              <w:ind w:left="63" w:right="63"/>
              <w:rPr>
                <w:rFonts w:hint="eastAsia" w:ascii="仿宋" w:hAnsi="仿宋" w:eastAsia="仿宋" w:cs="仿宋"/>
                <w:color w:val="auto"/>
                <w:sz w:val="24"/>
                <w:szCs w:val="24"/>
                <w:highlight w:val="none"/>
              </w:rPr>
            </w:pPr>
          </w:p>
        </w:tc>
        <w:tc>
          <w:tcPr>
            <w:tcW w:w="547" w:type="pct"/>
            <w:tcBorders>
              <w:top w:val="nil"/>
            </w:tcBorders>
            <w:noWrap w:val="0"/>
            <w:vAlign w:val="center"/>
          </w:tcPr>
          <w:p w14:paraId="428BFC12">
            <w:pPr>
              <w:pStyle w:val="70"/>
              <w:keepNext/>
              <w:spacing w:line="440" w:lineRule="exact"/>
              <w:ind w:left="63" w:right="63"/>
              <w:rPr>
                <w:rFonts w:hint="eastAsia" w:ascii="仿宋" w:hAnsi="仿宋" w:eastAsia="仿宋" w:cs="仿宋"/>
                <w:color w:val="auto"/>
                <w:sz w:val="24"/>
                <w:szCs w:val="24"/>
                <w:highlight w:val="none"/>
              </w:rPr>
            </w:pPr>
          </w:p>
        </w:tc>
        <w:tc>
          <w:tcPr>
            <w:tcW w:w="789" w:type="pct"/>
            <w:tcBorders>
              <w:top w:val="nil"/>
            </w:tcBorders>
            <w:noWrap w:val="0"/>
            <w:vAlign w:val="center"/>
          </w:tcPr>
          <w:p w14:paraId="6AA4DB9E">
            <w:pPr>
              <w:pStyle w:val="70"/>
              <w:keepNext/>
              <w:spacing w:line="440" w:lineRule="exact"/>
              <w:ind w:left="63" w:right="63"/>
              <w:rPr>
                <w:rFonts w:hint="eastAsia" w:ascii="仿宋" w:hAnsi="仿宋" w:eastAsia="仿宋" w:cs="仿宋"/>
                <w:color w:val="auto"/>
                <w:sz w:val="24"/>
                <w:szCs w:val="24"/>
                <w:highlight w:val="none"/>
              </w:rPr>
            </w:pPr>
          </w:p>
        </w:tc>
        <w:tc>
          <w:tcPr>
            <w:tcW w:w="427" w:type="pct"/>
            <w:tcBorders>
              <w:top w:val="nil"/>
            </w:tcBorders>
            <w:noWrap w:val="0"/>
            <w:vAlign w:val="center"/>
          </w:tcPr>
          <w:p w14:paraId="4DEB7A31">
            <w:pPr>
              <w:pStyle w:val="70"/>
              <w:keepNext/>
              <w:spacing w:line="440" w:lineRule="exact"/>
              <w:ind w:left="63" w:right="63"/>
              <w:rPr>
                <w:rFonts w:hint="eastAsia" w:ascii="仿宋" w:hAnsi="仿宋" w:eastAsia="仿宋" w:cs="仿宋"/>
                <w:color w:val="auto"/>
                <w:sz w:val="24"/>
                <w:szCs w:val="24"/>
                <w:highlight w:val="none"/>
              </w:rPr>
            </w:pPr>
          </w:p>
        </w:tc>
        <w:tc>
          <w:tcPr>
            <w:tcW w:w="427" w:type="pct"/>
            <w:tcBorders>
              <w:top w:val="nil"/>
            </w:tcBorders>
            <w:noWrap w:val="0"/>
            <w:vAlign w:val="center"/>
          </w:tcPr>
          <w:p w14:paraId="6375D0F5">
            <w:pPr>
              <w:pStyle w:val="70"/>
              <w:keepNext/>
              <w:spacing w:line="440" w:lineRule="exact"/>
              <w:ind w:left="63" w:right="63"/>
              <w:rPr>
                <w:rFonts w:hint="eastAsia" w:ascii="仿宋" w:hAnsi="仿宋" w:eastAsia="仿宋" w:cs="仿宋"/>
                <w:color w:val="auto"/>
                <w:sz w:val="24"/>
                <w:szCs w:val="24"/>
                <w:highlight w:val="none"/>
              </w:rPr>
            </w:pPr>
          </w:p>
        </w:tc>
      </w:tr>
      <w:tr w14:paraId="40B5F0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0" w:hRule="atLeast"/>
        </w:trPr>
        <w:tc>
          <w:tcPr>
            <w:tcW w:w="547" w:type="pct"/>
            <w:noWrap w:val="0"/>
            <w:vAlign w:val="center"/>
          </w:tcPr>
          <w:p w14:paraId="2D689582">
            <w:pPr>
              <w:pStyle w:val="70"/>
              <w:keepNext/>
              <w:spacing w:line="440" w:lineRule="exact"/>
              <w:ind w:left="63" w:right="63"/>
              <w:rPr>
                <w:rFonts w:hint="eastAsia" w:ascii="仿宋" w:hAnsi="仿宋" w:eastAsia="仿宋" w:cs="仿宋"/>
                <w:color w:val="auto"/>
                <w:sz w:val="24"/>
                <w:szCs w:val="24"/>
                <w:highlight w:val="none"/>
              </w:rPr>
            </w:pPr>
          </w:p>
        </w:tc>
        <w:tc>
          <w:tcPr>
            <w:tcW w:w="428" w:type="pct"/>
            <w:noWrap w:val="0"/>
            <w:vAlign w:val="center"/>
          </w:tcPr>
          <w:p w14:paraId="401BBEB1">
            <w:pPr>
              <w:pStyle w:val="70"/>
              <w:keepNext/>
              <w:spacing w:line="440" w:lineRule="exact"/>
              <w:ind w:left="63" w:right="63"/>
              <w:rPr>
                <w:rFonts w:hint="eastAsia" w:ascii="仿宋" w:hAnsi="仿宋" w:eastAsia="仿宋" w:cs="仿宋"/>
                <w:color w:val="auto"/>
                <w:sz w:val="24"/>
                <w:szCs w:val="24"/>
                <w:highlight w:val="none"/>
              </w:rPr>
            </w:pPr>
          </w:p>
        </w:tc>
        <w:tc>
          <w:tcPr>
            <w:tcW w:w="671" w:type="pct"/>
            <w:noWrap w:val="0"/>
            <w:vAlign w:val="center"/>
          </w:tcPr>
          <w:p w14:paraId="5E63DEC6">
            <w:pPr>
              <w:pStyle w:val="70"/>
              <w:keepNext/>
              <w:spacing w:line="440" w:lineRule="exact"/>
              <w:ind w:left="63" w:right="63"/>
              <w:rPr>
                <w:rFonts w:hint="eastAsia" w:ascii="仿宋" w:hAnsi="仿宋" w:eastAsia="仿宋" w:cs="仿宋"/>
                <w:color w:val="auto"/>
                <w:sz w:val="24"/>
                <w:szCs w:val="24"/>
                <w:highlight w:val="none"/>
              </w:rPr>
            </w:pPr>
          </w:p>
        </w:tc>
        <w:tc>
          <w:tcPr>
            <w:tcW w:w="427" w:type="pct"/>
            <w:noWrap w:val="0"/>
            <w:vAlign w:val="center"/>
          </w:tcPr>
          <w:p w14:paraId="621086F5">
            <w:pPr>
              <w:pStyle w:val="70"/>
              <w:keepNext/>
              <w:spacing w:line="440" w:lineRule="exact"/>
              <w:ind w:left="63" w:right="63"/>
              <w:rPr>
                <w:rFonts w:hint="eastAsia" w:ascii="仿宋" w:hAnsi="仿宋" w:eastAsia="仿宋" w:cs="仿宋"/>
                <w:color w:val="auto"/>
                <w:sz w:val="24"/>
                <w:szCs w:val="24"/>
                <w:highlight w:val="none"/>
              </w:rPr>
            </w:pPr>
          </w:p>
        </w:tc>
        <w:tc>
          <w:tcPr>
            <w:tcW w:w="308" w:type="pct"/>
            <w:noWrap w:val="0"/>
            <w:vAlign w:val="center"/>
          </w:tcPr>
          <w:p w14:paraId="4DB782CB">
            <w:pPr>
              <w:pStyle w:val="70"/>
              <w:keepNext/>
              <w:spacing w:line="440" w:lineRule="exact"/>
              <w:ind w:left="63" w:right="63"/>
              <w:rPr>
                <w:rFonts w:hint="eastAsia" w:ascii="仿宋" w:hAnsi="仿宋" w:eastAsia="仿宋" w:cs="仿宋"/>
                <w:color w:val="auto"/>
                <w:sz w:val="24"/>
                <w:szCs w:val="24"/>
                <w:highlight w:val="none"/>
              </w:rPr>
            </w:pPr>
          </w:p>
        </w:tc>
        <w:tc>
          <w:tcPr>
            <w:tcW w:w="427" w:type="pct"/>
            <w:noWrap w:val="0"/>
            <w:vAlign w:val="center"/>
          </w:tcPr>
          <w:p w14:paraId="7F8DCB49">
            <w:pPr>
              <w:pStyle w:val="70"/>
              <w:keepNext/>
              <w:spacing w:line="440" w:lineRule="exact"/>
              <w:ind w:left="63" w:right="63"/>
              <w:rPr>
                <w:rFonts w:hint="eastAsia" w:ascii="仿宋" w:hAnsi="仿宋" w:eastAsia="仿宋" w:cs="仿宋"/>
                <w:color w:val="auto"/>
                <w:sz w:val="24"/>
                <w:szCs w:val="24"/>
                <w:highlight w:val="none"/>
              </w:rPr>
            </w:pPr>
          </w:p>
        </w:tc>
        <w:tc>
          <w:tcPr>
            <w:tcW w:w="547" w:type="pct"/>
            <w:noWrap w:val="0"/>
            <w:vAlign w:val="center"/>
          </w:tcPr>
          <w:p w14:paraId="0EF2AFBF">
            <w:pPr>
              <w:pStyle w:val="70"/>
              <w:keepNext/>
              <w:spacing w:line="440" w:lineRule="exact"/>
              <w:ind w:left="63" w:right="63"/>
              <w:rPr>
                <w:rFonts w:hint="eastAsia" w:ascii="仿宋" w:hAnsi="仿宋" w:eastAsia="仿宋" w:cs="仿宋"/>
                <w:color w:val="auto"/>
                <w:sz w:val="24"/>
                <w:szCs w:val="24"/>
                <w:highlight w:val="none"/>
              </w:rPr>
            </w:pPr>
          </w:p>
        </w:tc>
        <w:tc>
          <w:tcPr>
            <w:tcW w:w="789" w:type="pct"/>
            <w:noWrap w:val="0"/>
            <w:vAlign w:val="center"/>
          </w:tcPr>
          <w:p w14:paraId="360B8AF1">
            <w:pPr>
              <w:pStyle w:val="70"/>
              <w:keepNext/>
              <w:spacing w:line="440" w:lineRule="exact"/>
              <w:ind w:left="63" w:right="63"/>
              <w:rPr>
                <w:rFonts w:hint="eastAsia" w:ascii="仿宋" w:hAnsi="仿宋" w:eastAsia="仿宋" w:cs="仿宋"/>
                <w:color w:val="auto"/>
                <w:sz w:val="24"/>
                <w:szCs w:val="24"/>
                <w:highlight w:val="none"/>
              </w:rPr>
            </w:pPr>
          </w:p>
        </w:tc>
        <w:tc>
          <w:tcPr>
            <w:tcW w:w="427" w:type="pct"/>
            <w:noWrap w:val="0"/>
            <w:vAlign w:val="center"/>
          </w:tcPr>
          <w:p w14:paraId="44EB9D86">
            <w:pPr>
              <w:pStyle w:val="70"/>
              <w:keepNext/>
              <w:spacing w:line="440" w:lineRule="exact"/>
              <w:ind w:left="63" w:right="63"/>
              <w:rPr>
                <w:rFonts w:hint="eastAsia" w:ascii="仿宋" w:hAnsi="仿宋" w:eastAsia="仿宋" w:cs="仿宋"/>
                <w:color w:val="auto"/>
                <w:sz w:val="24"/>
                <w:szCs w:val="24"/>
                <w:highlight w:val="none"/>
              </w:rPr>
            </w:pPr>
          </w:p>
        </w:tc>
        <w:tc>
          <w:tcPr>
            <w:tcW w:w="427" w:type="pct"/>
            <w:noWrap w:val="0"/>
            <w:vAlign w:val="center"/>
          </w:tcPr>
          <w:p w14:paraId="12B2B9FA">
            <w:pPr>
              <w:pStyle w:val="70"/>
              <w:keepNext/>
              <w:spacing w:line="440" w:lineRule="exact"/>
              <w:ind w:left="63" w:right="63"/>
              <w:rPr>
                <w:rFonts w:hint="eastAsia" w:ascii="仿宋" w:hAnsi="仿宋" w:eastAsia="仿宋" w:cs="仿宋"/>
                <w:color w:val="auto"/>
                <w:sz w:val="24"/>
                <w:szCs w:val="24"/>
                <w:highlight w:val="none"/>
              </w:rPr>
            </w:pPr>
          </w:p>
        </w:tc>
      </w:tr>
    </w:tbl>
    <w:p w14:paraId="4380BED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696909F1">
      <w:pPr>
        <w:pStyle w:val="6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附件2：</w:t>
      </w:r>
    </w:p>
    <w:p w14:paraId="35252598">
      <w:pPr>
        <w:pStyle w:val="60"/>
        <w:spacing w:before="156" w:beforeLines="50" w:after="156" w:afterLines="50"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发包人供应材料设备一览表</w:t>
      </w:r>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14:paraId="2DB1D7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noWrap w:val="0"/>
            <w:vAlign w:val="center"/>
          </w:tcPr>
          <w:p w14:paraId="4A3F5A87">
            <w:pPr>
              <w:pStyle w:val="70"/>
              <w:keepNext/>
              <w:spacing w:line="440" w:lineRule="exact"/>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276" w:type="dxa"/>
            <w:tcBorders>
              <w:top w:val="single" w:color="auto" w:sz="12" w:space="0"/>
              <w:bottom w:val="double" w:color="auto" w:sz="6" w:space="0"/>
            </w:tcBorders>
            <w:noWrap w:val="0"/>
            <w:vAlign w:val="center"/>
          </w:tcPr>
          <w:p w14:paraId="501026D3">
            <w:pPr>
              <w:pStyle w:val="70"/>
              <w:keepNext/>
              <w:spacing w:line="440" w:lineRule="exact"/>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材料、</w:t>
            </w:r>
          </w:p>
          <w:p w14:paraId="674DA5C9">
            <w:pPr>
              <w:pStyle w:val="70"/>
              <w:keepNext/>
              <w:spacing w:line="440" w:lineRule="exact"/>
              <w:ind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设备品种</w:t>
            </w:r>
          </w:p>
        </w:tc>
        <w:tc>
          <w:tcPr>
            <w:tcW w:w="1418" w:type="dxa"/>
            <w:tcBorders>
              <w:top w:val="single" w:color="auto" w:sz="12" w:space="0"/>
              <w:bottom w:val="double" w:color="auto" w:sz="6" w:space="0"/>
            </w:tcBorders>
            <w:noWrap w:val="0"/>
            <w:vAlign w:val="center"/>
          </w:tcPr>
          <w:p w14:paraId="6656C14A">
            <w:pPr>
              <w:pStyle w:val="70"/>
              <w:keepNext/>
              <w:spacing w:line="440" w:lineRule="exact"/>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规格型号</w:t>
            </w:r>
          </w:p>
        </w:tc>
        <w:tc>
          <w:tcPr>
            <w:tcW w:w="940" w:type="dxa"/>
            <w:tcBorders>
              <w:top w:val="single" w:color="auto" w:sz="12" w:space="0"/>
              <w:bottom w:val="double" w:color="auto" w:sz="6" w:space="0"/>
            </w:tcBorders>
            <w:noWrap w:val="0"/>
            <w:vAlign w:val="center"/>
          </w:tcPr>
          <w:p w14:paraId="5BD681B6">
            <w:pPr>
              <w:pStyle w:val="70"/>
              <w:keepNext/>
              <w:spacing w:line="440" w:lineRule="exact"/>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851" w:type="dxa"/>
            <w:tcBorders>
              <w:top w:val="single" w:color="auto" w:sz="12" w:space="0"/>
              <w:bottom w:val="double" w:color="auto" w:sz="6" w:space="0"/>
            </w:tcBorders>
            <w:noWrap w:val="0"/>
            <w:vAlign w:val="center"/>
          </w:tcPr>
          <w:p w14:paraId="14DFC532">
            <w:pPr>
              <w:pStyle w:val="70"/>
              <w:keepNext/>
              <w:spacing w:line="440" w:lineRule="exact"/>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044" w:type="dxa"/>
            <w:tcBorders>
              <w:top w:val="single" w:color="auto" w:sz="12" w:space="0"/>
              <w:bottom w:val="double" w:color="auto" w:sz="6" w:space="0"/>
            </w:tcBorders>
            <w:noWrap w:val="0"/>
            <w:vAlign w:val="center"/>
          </w:tcPr>
          <w:p w14:paraId="34F38420">
            <w:pPr>
              <w:pStyle w:val="70"/>
              <w:keepNext/>
              <w:spacing w:line="440" w:lineRule="exact"/>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单价（元）</w:t>
            </w:r>
          </w:p>
        </w:tc>
        <w:tc>
          <w:tcPr>
            <w:tcW w:w="992" w:type="dxa"/>
            <w:tcBorders>
              <w:top w:val="single" w:color="auto" w:sz="12" w:space="0"/>
              <w:bottom w:val="double" w:color="auto" w:sz="6" w:space="0"/>
            </w:tcBorders>
            <w:noWrap w:val="0"/>
            <w:vAlign w:val="center"/>
          </w:tcPr>
          <w:p w14:paraId="7C1040FE">
            <w:pPr>
              <w:pStyle w:val="70"/>
              <w:keepNext/>
              <w:spacing w:line="440" w:lineRule="exact"/>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质量等级</w:t>
            </w:r>
          </w:p>
        </w:tc>
        <w:tc>
          <w:tcPr>
            <w:tcW w:w="851" w:type="dxa"/>
            <w:tcBorders>
              <w:top w:val="single" w:color="auto" w:sz="12" w:space="0"/>
              <w:bottom w:val="double" w:color="auto" w:sz="6" w:space="0"/>
            </w:tcBorders>
            <w:noWrap w:val="0"/>
            <w:vAlign w:val="center"/>
          </w:tcPr>
          <w:p w14:paraId="7EDA2AC6">
            <w:pPr>
              <w:pStyle w:val="70"/>
              <w:keepNext/>
              <w:spacing w:line="440" w:lineRule="exact"/>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供应时间</w:t>
            </w:r>
          </w:p>
        </w:tc>
        <w:tc>
          <w:tcPr>
            <w:tcW w:w="1487" w:type="dxa"/>
            <w:tcBorders>
              <w:top w:val="single" w:color="auto" w:sz="12" w:space="0"/>
              <w:bottom w:val="double" w:color="auto" w:sz="6" w:space="0"/>
            </w:tcBorders>
            <w:noWrap w:val="0"/>
            <w:vAlign w:val="center"/>
          </w:tcPr>
          <w:p w14:paraId="638AB661">
            <w:pPr>
              <w:pStyle w:val="70"/>
              <w:keepNext/>
              <w:spacing w:line="440" w:lineRule="exact"/>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送达地点</w:t>
            </w:r>
          </w:p>
        </w:tc>
        <w:tc>
          <w:tcPr>
            <w:tcW w:w="992" w:type="dxa"/>
            <w:tcBorders>
              <w:top w:val="single" w:color="auto" w:sz="12" w:space="0"/>
              <w:bottom w:val="double" w:color="auto" w:sz="6" w:space="0"/>
            </w:tcBorders>
            <w:noWrap w:val="0"/>
            <w:vAlign w:val="center"/>
          </w:tcPr>
          <w:p w14:paraId="6D73124F">
            <w:pPr>
              <w:pStyle w:val="70"/>
              <w:keepNext/>
              <w:spacing w:line="440" w:lineRule="exact"/>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246A78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noWrap w:val="0"/>
            <w:vAlign w:val="center"/>
          </w:tcPr>
          <w:p w14:paraId="74E32ED2">
            <w:pPr>
              <w:pStyle w:val="70"/>
              <w:keepNext/>
              <w:spacing w:line="440" w:lineRule="exact"/>
              <w:ind w:left="63" w:right="63"/>
              <w:rPr>
                <w:rFonts w:hint="eastAsia" w:ascii="仿宋" w:hAnsi="仿宋" w:eastAsia="仿宋" w:cs="仿宋"/>
                <w:color w:val="auto"/>
                <w:sz w:val="24"/>
                <w:szCs w:val="24"/>
                <w:highlight w:val="none"/>
              </w:rPr>
            </w:pPr>
          </w:p>
        </w:tc>
        <w:tc>
          <w:tcPr>
            <w:tcW w:w="1276" w:type="dxa"/>
            <w:tcBorders>
              <w:top w:val="double" w:color="auto" w:sz="6" w:space="0"/>
              <w:bottom w:val="single" w:color="auto" w:sz="6" w:space="0"/>
            </w:tcBorders>
            <w:noWrap w:val="0"/>
            <w:vAlign w:val="center"/>
          </w:tcPr>
          <w:p w14:paraId="278E82D5">
            <w:pPr>
              <w:pStyle w:val="70"/>
              <w:keepNext/>
              <w:spacing w:line="440" w:lineRule="exact"/>
              <w:ind w:left="63" w:right="63"/>
              <w:rPr>
                <w:rFonts w:hint="eastAsia" w:ascii="仿宋" w:hAnsi="仿宋" w:eastAsia="仿宋" w:cs="仿宋"/>
                <w:color w:val="auto"/>
                <w:sz w:val="24"/>
                <w:szCs w:val="24"/>
                <w:highlight w:val="none"/>
              </w:rPr>
            </w:pPr>
          </w:p>
        </w:tc>
        <w:tc>
          <w:tcPr>
            <w:tcW w:w="1418" w:type="dxa"/>
            <w:tcBorders>
              <w:top w:val="double" w:color="auto" w:sz="6" w:space="0"/>
              <w:bottom w:val="single" w:color="auto" w:sz="6" w:space="0"/>
            </w:tcBorders>
            <w:noWrap w:val="0"/>
            <w:vAlign w:val="center"/>
          </w:tcPr>
          <w:p w14:paraId="61B25D63">
            <w:pPr>
              <w:pStyle w:val="70"/>
              <w:keepNext/>
              <w:spacing w:line="440" w:lineRule="exact"/>
              <w:ind w:left="63" w:right="63"/>
              <w:rPr>
                <w:rFonts w:hint="eastAsia" w:ascii="仿宋" w:hAnsi="仿宋" w:eastAsia="仿宋" w:cs="仿宋"/>
                <w:color w:val="auto"/>
                <w:sz w:val="24"/>
                <w:szCs w:val="24"/>
                <w:highlight w:val="none"/>
              </w:rPr>
            </w:pPr>
          </w:p>
        </w:tc>
        <w:tc>
          <w:tcPr>
            <w:tcW w:w="940" w:type="dxa"/>
            <w:tcBorders>
              <w:top w:val="double" w:color="auto" w:sz="6" w:space="0"/>
              <w:bottom w:val="single" w:color="auto" w:sz="6" w:space="0"/>
            </w:tcBorders>
            <w:noWrap w:val="0"/>
            <w:vAlign w:val="center"/>
          </w:tcPr>
          <w:p w14:paraId="7C2BA500">
            <w:pPr>
              <w:pStyle w:val="70"/>
              <w:keepNext/>
              <w:spacing w:line="440" w:lineRule="exact"/>
              <w:ind w:left="63" w:right="63"/>
              <w:rPr>
                <w:rFonts w:hint="eastAsia" w:ascii="仿宋" w:hAnsi="仿宋" w:eastAsia="仿宋" w:cs="仿宋"/>
                <w:color w:val="auto"/>
                <w:sz w:val="24"/>
                <w:szCs w:val="24"/>
                <w:highlight w:val="none"/>
              </w:rPr>
            </w:pPr>
          </w:p>
        </w:tc>
        <w:tc>
          <w:tcPr>
            <w:tcW w:w="851" w:type="dxa"/>
            <w:tcBorders>
              <w:top w:val="double" w:color="auto" w:sz="6" w:space="0"/>
              <w:bottom w:val="single" w:color="auto" w:sz="6" w:space="0"/>
            </w:tcBorders>
            <w:noWrap w:val="0"/>
            <w:vAlign w:val="center"/>
          </w:tcPr>
          <w:p w14:paraId="540A4FAF">
            <w:pPr>
              <w:pStyle w:val="70"/>
              <w:keepNext/>
              <w:spacing w:line="440" w:lineRule="exact"/>
              <w:ind w:left="63" w:right="63"/>
              <w:rPr>
                <w:rFonts w:hint="eastAsia" w:ascii="仿宋" w:hAnsi="仿宋" w:eastAsia="仿宋" w:cs="仿宋"/>
                <w:color w:val="auto"/>
                <w:sz w:val="24"/>
                <w:szCs w:val="24"/>
                <w:highlight w:val="none"/>
              </w:rPr>
            </w:pPr>
          </w:p>
        </w:tc>
        <w:tc>
          <w:tcPr>
            <w:tcW w:w="1044" w:type="dxa"/>
            <w:tcBorders>
              <w:top w:val="double" w:color="auto" w:sz="6" w:space="0"/>
              <w:bottom w:val="single" w:color="auto" w:sz="6" w:space="0"/>
            </w:tcBorders>
            <w:noWrap w:val="0"/>
            <w:vAlign w:val="center"/>
          </w:tcPr>
          <w:p w14:paraId="393C0698">
            <w:pPr>
              <w:pStyle w:val="70"/>
              <w:keepNext/>
              <w:spacing w:line="440" w:lineRule="exact"/>
              <w:ind w:left="63" w:right="63"/>
              <w:rPr>
                <w:rFonts w:hint="eastAsia" w:ascii="仿宋" w:hAnsi="仿宋" w:eastAsia="仿宋" w:cs="仿宋"/>
                <w:color w:val="auto"/>
                <w:sz w:val="24"/>
                <w:szCs w:val="24"/>
                <w:highlight w:val="none"/>
              </w:rPr>
            </w:pPr>
          </w:p>
        </w:tc>
        <w:tc>
          <w:tcPr>
            <w:tcW w:w="992" w:type="dxa"/>
            <w:tcBorders>
              <w:top w:val="double" w:color="auto" w:sz="6" w:space="0"/>
              <w:bottom w:val="single" w:color="auto" w:sz="6" w:space="0"/>
            </w:tcBorders>
            <w:noWrap w:val="0"/>
            <w:vAlign w:val="center"/>
          </w:tcPr>
          <w:p w14:paraId="266D398A">
            <w:pPr>
              <w:pStyle w:val="70"/>
              <w:keepNext/>
              <w:spacing w:line="440" w:lineRule="exact"/>
              <w:ind w:left="63" w:right="63"/>
              <w:rPr>
                <w:rFonts w:hint="eastAsia" w:ascii="仿宋" w:hAnsi="仿宋" w:eastAsia="仿宋" w:cs="仿宋"/>
                <w:color w:val="auto"/>
                <w:sz w:val="24"/>
                <w:szCs w:val="24"/>
                <w:highlight w:val="none"/>
              </w:rPr>
            </w:pPr>
          </w:p>
        </w:tc>
        <w:tc>
          <w:tcPr>
            <w:tcW w:w="851" w:type="dxa"/>
            <w:tcBorders>
              <w:top w:val="double" w:color="auto" w:sz="6" w:space="0"/>
              <w:bottom w:val="single" w:color="auto" w:sz="6" w:space="0"/>
            </w:tcBorders>
            <w:noWrap w:val="0"/>
            <w:vAlign w:val="center"/>
          </w:tcPr>
          <w:p w14:paraId="7D2DBCE9">
            <w:pPr>
              <w:pStyle w:val="70"/>
              <w:keepNext/>
              <w:spacing w:line="440" w:lineRule="exact"/>
              <w:ind w:left="63" w:right="63"/>
              <w:rPr>
                <w:rFonts w:hint="eastAsia" w:ascii="仿宋" w:hAnsi="仿宋" w:eastAsia="仿宋" w:cs="仿宋"/>
                <w:color w:val="auto"/>
                <w:sz w:val="24"/>
                <w:szCs w:val="24"/>
                <w:highlight w:val="none"/>
              </w:rPr>
            </w:pPr>
          </w:p>
        </w:tc>
        <w:tc>
          <w:tcPr>
            <w:tcW w:w="1487" w:type="dxa"/>
            <w:tcBorders>
              <w:top w:val="double" w:color="auto" w:sz="6" w:space="0"/>
              <w:bottom w:val="single" w:color="auto" w:sz="6" w:space="0"/>
            </w:tcBorders>
            <w:noWrap w:val="0"/>
            <w:vAlign w:val="center"/>
          </w:tcPr>
          <w:p w14:paraId="438EB5FD">
            <w:pPr>
              <w:pStyle w:val="70"/>
              <w:keepNext/>
              <w:spacing w:line="440" w:lineRule="exact"/>
              <w:ind w:left="63" w:right="63"/>
              <w:rPr>
                <w:rFonts w:hint="eastAsia" w:ascii="仿宋" w:hAnsi="仿宋" w:eastAsia="仿宋" w:cs="仿宋"/>
                <w:color w:val="auto"/>
                <w:sz w:val="24"/>
                <w:szCs w:val="24"/>
                <w:highlight w:val="none"/>
              </w:rPr>
            </w:pPr>
          </w:p>
        </w:tc>
        <w:tc>
          <w:tcPr>
            <w:tcW w:w="992" w:type="dxa"/>
            <w:tcBorders>
              <w:top w:val="double" w:color="auto" w:sz="6" w:space="0"/>
              <w:bottom w:val="single" w:color="auto" w:sz="6" w:space="0"/>
            </w:tcBorders>
            <w:noWrap w:val="0"/>
            <w:vAlign w:val="center"/>
          </w:tcPr>
          <w:p w14:paraId="0760B220">
            <w:pPr>
              <w:pStyle w:val="70"/>
              <w:keepNext/>
              <w:spacing w:line="440" w:lineRule="exact"/>
              <w:ind w:left="63" w:right="63"/>
              <w:rPr>
                <w:rFonts w:hint="eastAsia" w:ascii="仿宋" w:hAnsi="仿宋" w:eastAsia="仿宋" w:cs="仿宋"/>
                <w:color w:val="auto"/>
                <w:sz w:val="24"/>
                <w:szCs w:val="24"/>
                <w:highlight w:val="none"/>
              </w:rPr>
            </w:pPr>
          </w:p>
        </w:tc>
      </w:tr>
      <w:tr w14:paraId="5C83BC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noWrap w:val="0"/>
            <w:vAlign w:val="center"/>
          </w:tcPr>
          <w:p w14:paraId="5C7A9466">
            <w:pPr>
              <w:pStyle w:val="70"/>
              <w:keepNext/>
              <w:spacing w:line="440" w:lineRule="exact"/>
              <w:ind w:left="63" w:right="63"/>
              <w:rPr>
                <w:rFonts w:hint="eastAsia" w:ascii="仿宋" w:hAnsi="仿宋" w:eastAsia="仿宋" w:cs="仿宋"/>
                <w:color w:val="auto"/>
                <w:sz w:val="24"/>
                <w:szCs w:val="24"/>
                <w:highlight w:val="none"/>
              </w:rPr>
            </w:pPr>
          </w:p>
        </w:tc>
        <w:tc>
          <w:tcPr>
            <w:tcW w:w="1276" w:type="dxa"/>
            <w:tcBorders>
              <w:top w:val="nil"/>
            </w:tcBorders>
            <w:noWrap w:val="0"/>
            <w:vAlign w:val="center"/>
          </w:tcPr>
          <w:p w14:paraId="7E907D9D">
            <w:pPr>
              <w:pStyle w:val="70"/>
              <w:keepNext/>
              <w:spacing w:line="440" w:lineRule="exact"/>
              <w:ind w:left="63" w:right="63"/>
              <w:rPr>
                <w:rFonts w:hint="eastAsia" w:ascii="仿宋" w:hAnsi="仿宋" w:eastAsia="仿宋" w:cs="仿宋"/>
                <w:color w:val="auto"/>
                <w:sz w:val="24"/>
                <w:szCs w:val="24"/>
                <w:highlight w:val="none"/>
              </w:rPr>
            </w:pPr>
          </w:p>
        </w:tc>
        <w:tc>
          <w:tcPr>
            <w:tcW w:w="1418" w:type="dxa"/>
            <w:tcBorders>
              <w:top w:val="nil"/>
            </w:tcBorders>
            <w:noWrap w:val="0"/>
            <w:vAlign w:val="center"/>
          </w:tcPr>
          <w:p w14:paraId="16DDB391">
            <w:pPr>
              <w:pStyle w:val="70"/>
              <w:keepNext/>
              <w:spacing w:line="440" w:lineRule="exact"/>
              <w:ind w:left="63" w:right="63"/>
              <w:rPr>
                <w:rFonts w:hint="eastAsia" w:ascii="仿宋" w:hAnsi="仿宋" w:eastAsia="仿宋" w:cs="仿宋"/>
                <w:color w:val="auto"/>
                <w:sz w:val="24"/>
                <w:szCs w:val="24"/>
                <w:highlight w:val="none"/>
              </w:rPr>
            </w:pPr>
          </w:p>
        </w:tc>
        <w:tc>
          <w:tcPr>
            <w:tcW w:w="940" w:type="dxa"/>
            <w:tcBorders>
              <w:top w:val="nil"/>
            </w:tcBorders>
            <w:noWrap w:val="0"/>
            <w:vAlign w:val="center"/>
          </w:tcPr>
          <w:p w14:paraId="6E3D40F8">
            <w:pPr>
              <w:pStyle w:val="70"/>
              <w:keepNext/>
              <w:spacing w:line="440" w:lineRule="exact"/>
              <w:ind w:left="63" w:right="63"/>
              <w:rPr>
                <w:rFonts w:hint="eastAsia" w:ascii="仿宋" w:hAnsi="仿宋" w:eastAsia="仿宋" w:cs="仿宋"/>
                <w:color w:val="auto"/>
                <w:sz w:val="24"/>
                <w:szCs w:val="24"/>
                <w:highlight w:val="none"/>
              </w:rPr>
            </w:pPr>
          </w:p>
        </w:tc>
        <w:tc>
          <w:tcPr>
            <w:tcW w:w="851" w:type="dxa"/>
            <w:tcBorders>
              <w:top w:val="nil"/>
            </w:tcBorders>
            <w:noWrap w:val="0"/>
            <w:vAlign w:val="center"/>
          </w:tcPr>
          <w:p w14:paraId="2C1369C1">
            <w:pPr>
              <w:pStyle w:val="70"/>
              <w:keepNext/>
              <w:spacing w:line="440" w:lineRule="exact"/>
              <w:ind w:left="63" w:right="63"/>
              <w:rPr>
                <w:rFonts w:hint="eastAsia" w:ascii="仿宋" w:hAnsi="仿宋" w:eastAsia="仿宋" w:cs="仿宋"/>
                <w:color w:val="auto"/>
                <w:sz w:val="24"/>
                <w:szCs w:val="24"/>
                <w:highlight w:val="none"/>
              </w:rPr>
            </w:pPr>
          </w:p>
        </w:tc>
        <w:tc>
          <w:tcPr>
            <w:tcW w:w="1044" w:type="dxa"/>
            <w:tcBorders>
              <w:top w:val="nil"/>
            </w:tcBorders>
            <w:noWrap w:val="0"/>
            <w:vAlign w:val="center"/>
          </w:tcPr>
          <w:p w14:paraId="252EA85F">
            <w:pPr>
              <w:pStyle w:val="70"/>
              <w:keepNext/>
              <w:spacing w:line="440" w:lineRule="exact"/>
              <w:ind w:left="63" w:right="63"/>
              <w:rPr>
                <w:rFonts w:hint="eastAsia" w:ascii="仿宋" w:hAnsi="仿宋" w:eastAsia="仿宋" w:cs="仿宋"/>
                <w:color w:val="auto"/>
                <w:sz w:val="24"/>
                <w:szCs w:val="24"/>
                <w:highlight w:val="none"/>
              </w:rPr>
            </w:pPr>
          </w:p>
        </w:tc>
        <w:tc>
          <w:tcPr>
            <w:tcW w:w="992" w:type="dxa"/>
            <w:tcBorders>
              <w:top w:val="nil"/>
            </w:tcBorders>
            <w:noWrap w:val="0"/>
            <w:vAlign w:val="center"/>
          </w:tcPr>
          <w:p w14:paraId="5180DBE6">
            <w:pPr>
              <w:pStyle w:val="70"/>
              <w:keepNext/>
              <w:spacing w:line="440" w:lineRule="exact"/>
              <w:ind w:left="63" w:right="63"/>
              <w:rPr>
                <w:rFonts w:hint="eastAsia" w:ascii="仿宋" w:hAnsi="仿宋" w:eastAsia="仿宋" w:cs="仿宋"/>
                <w:color w:val="auto"/>
                <w:sz w:val="24"/>
                <w:szCs w:val="24"/>
                <w:highlight w:val="none"/>
              </w:rPr>
            </w:pPr>
          </w:p>
        </w:tc>
        <w:tc>
          <w:tcPr>
            <w:tcW w:w="851" w:type="dxa"/>
            <w:tcBorders>
              <w:top w:val="nil"/>
            </w:tcBorders>
            <w:noWrap w:val="0"/>
            <w:vAlign w:val="center"/>
          </w:tcPr>
          <w:p w14:paraId="7C871311">
            <w:pPr>
              <w:pStyle w:val="70"/>
              <w:keepNext/>
              <w:spacing w:line="440" w:lineRule="exact"/>
              <w:ind w:left="63" w:right="63"/>
              <w:rPr>
                <w:rFonts w:hint="eastAsia" w:ascii="仿宋" w:hAnsi="仿宋" w:eastAsia="仿宋" w:cs="仿宋"/>
                <w:color w:val="auto"/>
                <w:sz w:val="24"/>
                <w:szCs w:val="24"/>
                <w:highlight w:val="none"/>
              </w:rPr>
            </w:pPr>
          </w:p>
        </w:tc>
        <w:tc>
          <w:tcPr>
            <w:tcW w:w="1487" w:type="dxa"/>
            <w:tcBorders>
              <w:top w:val="nil"/>
            </w:tcBorders>
            <w:noWrap w:val="0"/>
            <w:vAlign w:val="center"/>
          </w:tcPr>
          <w:p w14:paraId="284CF91A">
            <w:pPr>
              <w:pStyle w:val="70"/>
              <w:keepNext/>
              <w:spacing w:line="440" w:lineRule="exact"/>
              <w:ind w:left="63" w:right="63"/>
              <w:rPr>
                <w:rFonts w:hint="eastAsia" w:ascii="仿宋" w:hAnsi="仿宋" w:eastAsia="仿宋" w:cs="仿宋"/>
                <w:color w:val="auto"/>
                <w:sz w:val="24"/>
                <w:szCs w:val="24"/>
                <w:highlight w:val="none"/>
              </w:rPr>
            </w:pPr>
          </w:p>
        </w:tc>
        <w:tc>
          <w:tcPr>
            <w:tcW w:w="992" w:type="dxa"/>
            <w:tcBorders>
              <w:top w:val="nil"/>
            </w:tcBorders>
            <w:noWrap w:val="0"/>
            <w:vAlign w:val="center"/>
          </w:tcPr>
          <w:p w14:paraId="5EDD4798">
            <w:pPr>
              <w:pStyle w:val="70"/>
              <w:keepNext/>
              <w:spacing w:line="440" w:lineRule="exact"/>
              <w:ind w:left="63" w:right="63"/>
              <w:rPr>
                <w:rFonts w:hint="eastAsia" w:ascii="仿宋" w:hAnsi="仿宋" w:eastAsia="仿宋" w:cs="仿宋"/>
                <w:color w:val="auto"/>
                <w:sz w:val="24"/>
                <w:szCs w:val="24"/>
                <w:highlight w:val="none"/>
              </w:rPr>
            </w:pPr>
          </w:p>
        </w:tc>
      </w:tr>
      <w:tr w14:paraId="6E6322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D232E99">
            <w:pPr>
              <w:pStyle w:val="70"/>
              <w:keepNext/>
              <w:spacing w:line="440" w:lineRule="exact"/>
              <w:ind w:left="63" w:right="63"/>
              <w:rPr>
                <w:rFonts w:hint="eastAsia" w:ascii="仿宋" w:hAnsi="仿宋" w:eastAsia="仿宋" w:cs="仿宋"/>
                <w:color w:val="auto"/>
                <w:sz w:val="24"/>
                <w:szCs w:val="24"/>
                <w:highlight w:val="none"/>
              </w:rPr>
            </w:pPr>
          </w:p>
        </w:tc>
        <w:tc>
          <w:tcPr>
            <w:tcW w:w="1276" w:type="dxa"/>
            <w:noWrap w:val="0"/>
            <w:vAlign w:val="center"/>
          </w:tcPr>
          <w:p w14:paraId="31F8966B">
            <w:pPr>
              <w:pStyle w:val="70"/>
              <w:keepNext/>
              <w:spacing w:line="440" w:lineRule="exact"/>
              <w:ind w:left="63" w:right="63"/>
              <w:rPr>
                <w:rFonts w:hint="eastAsia" w:ascii="仿宋" w:hAnsi="仿宋" w:eastAsia="仿宋" w:cs="仿宋"/>
                <w:color w:val="auto"/>
                <w:sz w:val="24"/>
                <w:szCs w:val="24"/>
                <w:highlight w:val="none"/>
              </w:rPr>
            </w:pPr>
          </w:p>
        </w:tc>
        <w:tc>
          <w:tcPr>
            <w:tcW w:w="1418" w:type="dxa"/>
            <w:noWrap w:val="0"/>
            <w:vAlign w:val="center"/>
          </w:tcPr>
          <w:p w14:paraId="078ADB20">
            <w:pPr>
              <w:pStyle w:val="70"/>
              <w:keepNext/>
              <w:spacing w:line="440" w:lineRule="exact"/>
              <w:ind w:left="63" w:right="63"/>
              <w:rPr>
                <w:rFonts w:hint="eastAsia" w:ascii="仿宋" w:hAnsi="仿宋" w:eastAsia="仿宋" w:cs="仿宋"/>
                <w:color w:val="auto"/>
                <w:sz w:val="24"/>
                <w:szCs w:val="24"/>
                <w:highlight w:val="none"/>
              </w:rPr>
            </w:pPr>
          </w:p>
        </w:tc>
        <w:tc>
          <w:tcPr>
            <w:tcW w:w="940" w:type="dxa"/>
            <w:noWrap w:val="0"/>
            <w:vAlign w:val="center"/>
          </w:tcPr>
          <w:p w14:paraId="4D064BD6">
            <w:pPr>
              <w:pStyle w:val="70"/>
              <w:keepNext/>
              <w:spacing w:line="440" w:lineRule="exact"/>
              <w:ind w:left="63" w:right="63"/>
              <w:rPr>
                <w:rFonts w:hint="eastAsia" w:ascii="仿宋" w:hAnsi="仿宋" w:eastAsia="仿宋" w:cs="仿宋"/>
                <w:color w:val="auto"/>
                <w:sz w:val="24"/>
                <w:szCs w:val="24"/>
                <w:highlight w:val="none"/>
              </w:rPr>
            </w:pPr>
          </w:p>
        </w:tc>
        <w:tc>
          <w:tcPr>
            <w:tcW w:w="851" w:type="dxa"/>
            <w:noWrap w:val="0"/>
            <w:vAlign w:val="center"/>
          </w:tcPr>
          <w:p w14:paraId="61DB2F9F">
            <w:pPr>
              <w:pStyle w:val="70"/>
              <w:keepNext/>
              <w:spacing w:line="440" w:lineRule="exact"/>
              <w:ind w:left="63" w:right="63"/>
              <w:rPr>
                <w:rFonts w:hint="eastAsia" w:ascii="仿宋" w:hAnsi="仿宋" w:eastAsia="仿宋" w:cs="仿宋"/>
                <w:color w:val="auto"/>
                <w:sz w:val="24"/>
                <w:szCs w:val="24"/>
                <w:highlight w:val="none"/>
              </w:rPr>
            </w:pPr>
          </w:p>
        </w:tc>
        <w:tc>
          <w:tcPr>
            <w:tcW w:w="1044" w:type="dxa"/>
            <w:noWrap w:val="0"/>
            <w:vAlign w:val="center"/>
          </w:tcPr>
          <w:p w14:paraId="27559F07">
            <w:pPr>
              <w:pStyle w:val="70"/>
              <w:keepNext/>
              <w:spacing w:line="440" w:lineRule="exact"/>
              <w:ind w:left="63" w:right="63"/>
              <w:rPr>
                <w:rFonts w:hint="eastAsia" w:ascii="仿宋" w:hAnsi="仿宋" w:eastAsia="仿宋" w:cs="仿宋"/>
                <w:color w:val="auto"/>
                <w:sz w:val="24"/>
                <w:szCs w:val="24"/>
                <w:highlight w:val="none"/>
              </w:rPr>
            </w:pPr>
          </w:p>
        </w:tc>
        <w:tc>
          <w:tcPr>
            <w:tcW w:w="992" w:type="dxa"/>
            <w:noWrap w:val="0"/>
            <w:vAlign w:val="center"/>
          </w:tcPr>
          <w:p w14:paraId="0493437F">
            <w:pPr>
              <w:pStyle w:val="70"/>
              <w:keepNext/>
              <w:spacing w:line="440" w:lineRule="exact"/>
              <w:ind w:left="63" w:right="63"/>
              <w:rPr>
                <w:rFonts w:hint="eastAsia" w:ascii="仿宋" w:hAnsi="仿宋" w:eastAsia="仿宋" w:cs="仿宋"/>
                <w:color w:val="auto"/>
                <w:sz w:val="24"/>
                <w:szCs w:val="24"/>
                <w:highlight w:val="none"/>
              </w:rPr>
            </w:pPr>
          </w:p>
        </w:tc>
        <w:tc>
          <w:tcPr>
            <w:tcW w:w="851" w:type="dxa"/>
            <w:noWrap w:val="0"/>
            <w:vAlign w:val="center"/>
          </w:tcPr>
          <w:p w14:paraId="6ED46578">
            <w:pPr>
              <w:pStyle w:val="70"/>
              <w:keepNext/>
              <w:spacing w:line="440" w:lineRule="exact"/>
              <w:ind w:left="63" w:right="63"/>
              <w:rPr>
                <w:rFonts w:hint="eastAsia" w:ascii="仿宋" w:hAnsi="仿宋" w:eastAsia="仿宋" w:cs="仿宋"/>
                <w:color w:val="auto"/>
                <w:sz w:val="24"/>
                <w:szCs w:val="24"/>
                <w:highlight w:val="none"/>
              </w:rPr>
            </w:pPr>
          </w:p>
        </w:tc>
        <w:tc>
          <w:tcPr>
            <w:tcW w:w="1487" w:type="dxa"/>
            <w:noWrap w:val="0"/>
            <w:vAlign w:val="center"/>
          </w:tcPr>
          <w:p w14:paraId="76826503">
            <w:pPr>
              <w:pStyle w:val="70"/>
              <w:keepNext/>
              <w:spacing w:line="440" w:lineRule="exact"/>
              <w:ind w:left="63" w:right="63"/>
              <w:rPr>
                <w:rFonts w:hint="eastAsia" w:ascii="仿宋" w:hAnsi="仿宋" w:eastAsia="仿宋" w:cs="仿宋"/>
                <w:color w:val="auto"/>
                <w:sz w:val="24"/>
                <w:szCs w:val="24"/>
                <w:highlight w:val="none"/>
              </w:rPr>
            </w:pPr>
          </w:p>
        </w:tc>
        <w:tc>
          <w:tcPr>
            <w:tcW w:w="992" w:type="dxa"/>
            <w:noWrap w:val="0"/>
            <w:vAlign w:val="center"/>
          </w:tcPr>
          <w:p w14:paraId="147AD93E">
            <w:pPr>
              <w:pStyle w:val="70"/>
              <w:keepNext/>
              <w:spacing w:line="440" w:lineRule="exact"/>
              <w:ind w:left="63" w:right="63"/>
              <w:rPr>
                <w:rFonts w:hint="eastAsia" w:ascii="仿宋" w:hAnsi="仿宋" w:eastAsia="仿宋" w:cs="仿宋"/>
                <w:color w:val="auto"/>
                <w:sz w:val="24"/>
                <w:szCs w:val="24"/>
                <w:highlight w:val="none"/>
              </w:rPr>
            </w:pPr>
          </w:p>
        </w:tc>
      </w:tr>
      <w:tr w14:paraId="6E6521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C5CBBD3">
            <w:pPr>
              <w:pStyle w:val="70"/>
              <w:keepNext/>
              <w:spacing w:line="440" w:lineRule="exact"/>
              <w:ind w:left="63" w:right="63"/>
              <w:rPr>
                <w:rFonts w:hint="eastAsia" w:ascii="仿宋" w:hAnsi="仿宋" w:eastAsia="仿宋" w:cs="仿宋"/>
                <w:color w:val="auto"/>
                <w:sz w:val="24"/>
                <w:szCs w:val="24"/>
                <w:highlight w:val="none"/>
              </w:rPr>
            </w:pPr>
          </w:p>
        </w:tc>
        <w:tc>
          <w:tcPr>
            <w:tcW w:w="1276" w:type="dxa"/>
            <w:noWrap w:val="0"/>
            <w:vAlign w:val="center"/>
          </w:tcPr>
          <w:p w14:paraId="128AE82E">
            <w:pPr>
              <w:pStyle w:val="70"/>
              <w:keepNext/>
              <w:spacing w:line="440" w:lineRule="exact"/>
              <w:ind w:left="63" w:right="63"/>
              <w:rPr>
                <w:rFonts w:hint="eastAsia" w:ascii="仿宋" w:hAnsi="仿宋" w:eastAsia="仿宋" w:cs="仿宋"/>
                <w:color w:val="auto"/>
                <w:sz w:val="24"/>
                <w:szCs w:val="24"/>
                <w:highlight w:val="none"/>
              </w:rPr>
            </w:pPr>
          </w:p>
        </w:tc>
        <w:tc>
          <w:tcPr>
            <w:tcW w:w="1418" w:type="dxa"/>
            <w:noWrap w:val="0"/>
            <w:vAlign w:val="center"/>
          </w:tcPr>
          <w:p w14:paraId="14EF48EF">
            <w:pPr>
              <w:pStyle w:val="70"/>
              <w:keepNext/>
              <w:spacing w:line="440" w:lineRule="exact"/>
              <w:ind w:left="63" w:right="63"/>
              <w:rPr>
                <w:rFonts w:hint="eastAsia" w:ascii="仿宋" w:hAnsi="仿宋" w:eastAsia="仿宋" w:cs="仿宋"/>
                <w:color w:val="auto"/>
                <w:sz w:val="24"/>
                <w:szCs w:val="24"/>
                <w:highlight w:val="none"/>
              </w:rPr>
            </w:pPr>
          </w:p>
        </w:tc>
        <w:tc>
          <w:tcPr>
            <w:tcW w:w="940" w:type="dxa"/>
            <w:noWrap w:val="0"/>
            <w:vAlign w:val="center"/>
          </w:tcPr>
          <w:p w14:paraId="6AF9BDE4">
            <w:pPr>
              <w:pStyle w:val="70"/>
              <w:keepNext/>
              <w:spacing w:line="440" w:lineRule="exact"/>
              <w:ind w:left="63" w:right="63"/>
              <w:rPr>
                <w:rFonts w:hint="eastAsia" w:ascii="仿宋" w:hAnsi="仿宋" w:eastAsia="仿宋" w:cs="仿宋"/>
                <w:color w:val="auto"/>
                <w:sz w:val="24"/>
                <w:szCs w:val="24"/>
                <w:highlight w:val="none"/>
              </w:rPr>
            </w:pPr>
          </w:p>
        </w:tc>
        <w:tc>
          <w:tcPr>
            <w:tcW w:w="851" w:type="dxa"/>
            <w:noWrap w:val="0"/>
            <w:vAlign w:val="center"/>
          </w:tcPr>
          <w:p w14:paraId="1378A5C5">
            <w:pPr>
              <w:pStyle w:val="70"/>
              <w:keepNext/>
              <w:spacing w:line="440" w:lineRule="exact"/>
              <w:ind w:left="63" w:right="63"/>
              <w:rPr>
                <w:rFonts w:hint="eastAsia" w:ascii="仿宋" w:hAnsi="仿宋" w:eastAsia="仿宋" w:cs="仿宋"/>
                <w:color w:val="auto"/>
                <w:sz w:val="24"/>
                <w:szCs w:val="24"/>
                <w:highlight w:val="none"/>
              </w:rPr>
            </w:pPr>
          </w:p>
        </w:tc>
        <w:tc>
          <w:tcPr>
            <w:tcW w:w="1044" w:type="dxa"/>
            <w:noWrap w:val="0"/>
            <w:vAlign w:val="center"/>
          </w:tcPr>
          <w:p w14:paraId="383CD178">
            <w:pPr>
              <w:pStyle w:val="70"/>
              <w:keepNext/>
              <w:spacing w:line="440" w:lineRule="exact"/>
              <w:ind w:left="63" w:right="63"/>
              <w:rPr>
                <w:rFonts w:hint="eastAsia" w:ascii="仿宋" w:hAnsi="仿宋" w:eastAsia="仿宋" w:cs="仿宋"/>
                <w:color w:val="auto"/>
                <w:sz w:val="24"/>
                <w:szCs w:val="24"/>
                <w:highlight w:val="none"/>
              </w:rPr>
            </w:pPr>
          </w:p>
        </w:tc>
        <w:tc>
          <w:tcPr>
            <w:tcW w:w="992" w:type="dxa"/>
            <w:noWrap w:val="0"/>
            <w:vAlign w:val="center"/>
          </w:tcPr>
          <w:p w14:paraId="56ED704D">
            <w:pPr>
              <w:pStyle w:val="70"/>
              <w:keepNext/>
              <w:spacing w:line="440" w:lineRule="exact"/>
              <w:ind w:left="63" w:right="63"/>
              <w:rPr>
                <w:rFonts w:hint="eastAsia" w:ascii="仿宋" w:hAnsi="仿宋" w:eastAsia="仿宋" w:cs="仿宋"/>
                <w:color w:val="auto"/>
                <w:sz w:val="24"/>
                <w:szCs w:val="24"/>
                <w:highlight w:val="none"/>
              </w:rPr>
            </w:pPr>
          </w:p>
        </w:tc>
        <w:tc>
          <w:tcPr>
            <w:tcW w:w="851" w:type="dxa"/>
            <w:noWrap w:val="0"/>
            <w:vAlign w:val="center"/>
          </w:tcPr>
          <w:p w14:paraId="7A897492">
            <w:pPr>
              <w:pStyle w:val="70"/>
              <w:keepNext/>
              <w:spacing w:line="440" w:lineRule="exact"/>
              <w:ind w:left="63" w:right="63"/>
              <w:rPr>
                <w:rFonts w:hint="eastAsia" w:ascii="仿宋" w:hAnsi="仿宋" w:eastAsia="仿宋" w:cs="仿宋"/>
                <w:color w:val="auto"/>
                <w:sz w:val="24"/>
                <w:szCs w:val="24"/>
                <w:highlight w:val="none"/>
              </w:rPr>
            </w:pPr>
          </w:p>
        </w:tc>
        <w:tc>
          <w:tcPr>
            <w:tcW w:w="1487" w:type="dxa"/>
            <w:noWrap w:val="0"/>
            <w:vAlign w:val="center"/>
          </w:tcPr>
          <w:p w14:paraId="31459863">
            <w:pPr>
              <w:pStyle w:val="70"/>
              <w:keepNext/>
              <w:spacing w:line="440" w:lineRule="exact"/>
              <w:ind w:left="63" w:right="63"/>
              <w:rPr>
                <w:rFonts w:hint="eastAsia" w:ascii="仿宋" w:hAnsi="仿宋" w:eastAsia="仿宋" w:cs="仿宋"/>
                <w:color w:val="auto"/>
                <w:sz w:val="24"/>
                <w:szCs w:val="24"/>
                <w:highlight w:val="none"/>
              </w:rPr>
            </w:pPr>
          </w:p>
        </w:tc>
        <w:tc>
          <w:tcPr>
            <w:tcW w:w="992" w:type="dxa"/>
            <w:noWrap w:val="0"/>
            <w:vAlign w:val="center"/>
          </w:tcPr>
          <w:p w14:paraId="2E9AD7A8">
            <w:pPr>
              <w:pStyle w:val="70"/>
              <w:keepNext/>
              <w:spacing w:line="440" w:lineRule="exact"/>
              <w:ind w:left="63" w:right="63"/>
              <w:rPr>
                <w:rFonts w:hint="eastAsia" w:ascii="仿宋" w:hAnsi="仿宋" w:eastAsia="仿宋" w:cs="仿宋"/>
                <w:color w:val="auto"/>
                <w:sz w:val="24"/>
                <w:szCs w:val="24"/>
                <w:highlight w:val="none"/>
              </w:rPr>
            </w:pPr>
          </w:p>
        </w:tc>
      </w:tr>
      <w:tr w14:paraId="4B7A55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55A56556">
            <w:pPr>
              <w:pStyle w:val="70"/>
              <w:keepNext/>
              <w:spacing w:line="440" w:lineRule="exact"/>
              <w:ind w:left="63" w:right="63"/>
              <w:rPr>
                <w:rFonts w:hint="eastAsia" w:ascii="仿宋" w:hAnsi="仿宋" w:eastAsia="仿宋" w:cs="仿宋"/>
                <w:color w:val="auto"/>
                <w:sz w:val="24"/>
                <w:szCs w:val="24"/>
                <w:highlight w:val="none"/>
              </w:rPr>
            </w:pPr>
          </w:p>
        </w:tc>
        <w:tc>
          <w:tcPr>
            <w:tcW w:w="1276" w:type="dxa"/>
            <w:noWrap w:val="0"/>
            <w:vAlign w:val="center"/>
          </w:tcPr>
          <w:p w14:paraId="3DB01506">
            <w:pPr>
              <w:pStyle w:val="70"/>
              <w:keepNext/>
              <w:spacing w:line="440" w:lineRule="exact"/>
              <w:ind w:left="63" w:right="63"/>
              <w:rPr>
                <w:rFonts w:hint="eastAsia" w:ascii="仿宋" w:hAnsi="仿宋" w:eastAsia="仿宋" w:cs="仿宋"/>
                <w:color w:val="auto"/>
                <w:sz w:val="24"/>
                <w:szCs w:val="24"/>
                <w:highlight w:val="none"/>
              </w:rPr>
            </w:pPr>
          </w:p>
        </w:tc>
        <w:tc>
          <w:tcPr>
            <w:tcW w:w="1418" w:type="dxa"/>
            <w:noWrap w:val="0"/>
            <w:vAlign w:val="center"/>
          </w:tcPr>
          <w:p w14:paraId="1F49FE83">
            <w:pPr>
              <w:pStyle w:val="70"/>
              <w:keepNext/>
              <w:spacing w:line="440" w:lineRule="exact"/>
              <w:ind w:left="63" w:right="63"/>
              <w:rPr>
                <w:rFonts w:hint="eastAsia" w:ascii="仿宋" w:hAnsi="仿宋" w:eastAsia="仿宋" w:cs="仿宋"/>
                <w:color w:val="auto"/>
                <w:sz w:val="24"/>
                <w:szCs w:val="24"/>
                <w:highlight w:val="none"/>
              </w:rPr>
            </w:pPr>
          </w:p>
        </w:tc>
        <w:tc>
          <w:tcPr>
            <w:tcW w:w="940" w:type="dxa"/>
            <w:noWrap w:val="0"/>
            <w:vAlign w:val="center"/>
          </w:tcPr>
          <w:p w14:paraId="5D5C08C6">
            <w:pPr>
              <w:pStyle w:val="70"/>
              <w:keepNext/>
              <w:spacing w:line="440" w:lineRule="exact"/>
              <w:ind w:left="63" w:right="63"/>
              <w:rPr>
                <w:rFonts w:hint="eastAsia" w:ascii="仿宋" w:hAnsi="仿宋" w:eastAsia="仿宋" w:cs="仿宋"/>
                <w:color w:val="auto"/>
                <w:sz w:val="24"/>
                <w:szCs w:val="24"/>
                <w:highlight w:val="none"/>
              </w:rPr>
            </w:pPr>
          </w:p>
        </w:tc>
        <w:tc>
          <w:tcPr>
            <w:tcW w:w="851" w:type="dxa"/>
            <w:noWrap w:val="0"/>
            <w:vAlign w:val="center"/>
          </w:tcPr>
          <w:p w14:paraId="032A21D5">
            <w:pPr>
              <w:pStyle w:val="70"/>
              <w:keepNext/>
              <w:spacing w:line="440" w:lineRule="exact"/>
              <w:ind w:left="63" w:right="63"/>
              <w:rPr>
                <w:rFonts w:hint="eastAsia" w:ascii="仿宋" w:hAnsi="仿宋" w:eastAsia="仿宋" w:cs="仿宋"/>
                <w:color w:val="auto"/>
                <w:sz w:val="24"/>
                <w:szCs w:val="24"/>
                <w:highlight w:val="none"/>
              </w:rPr>
            </w:pPr>
          </w:p>
        </w:tc>
        <w:tc>
          <w:tcPr>
            <w:tcW w:w="1044" w:type="dxa"/>
            <w:noWrap w:val="0"/>
            <w:vAlign w:val="center"/>
          </w:tcPr>
          <w:p w14:paraId="7A3DE383">
            <w:pPr>
              <w:pStyle w:val="70"/>
              <w:keepNext/>
              <w:spacing w:line="440" w:lineRule="exact"/>
              <w:ind w:left="63" w:right="63"/>
              <w:rPr>
                <w:rFonts w:hint="eastAsia" w:ascii="仿宋" w:hAnsi="仿宋" w:eastAsia="仿宋" w:cs="仿宋"/>
                <w:color w:val="auto"/>
                <w:sz w:val="24"/>
                <w:szCs w:val="24"/>
                <w:highlight w:val="none"/>
              </w:rPr>
            </w:pPr>
          </w:p>
        </w:tc>
        <w:tc>
          <w:tcPr>
            <w:tcW w:w="992" w:type="dxa"/>
            <w:noWrap w:val="0"/>
            <w:vAlign w:val="center"/>
          </w:tcPr>
          <w:p w14:paraId="6D8D3557">
            <w:pPr>
              <w:pStyle w:val="70"/>
              <w:keepNext/>
              <w:spacing w:line="440" w:lineRule="exact"/>
              <w:ind w:left="63" w:right="63"/>
              <w:rPr>
                <w:rFonts w:hint="eastAsia" w:ascii="仿宋" w:hAnsi="仿宋" w:eastAsia="仿宋" w:cs="仿宋"/>
                <w:color w:val="auto"/>
                <w:sz w:val="24"/>
                <w:szCs w:val="24"/>
                <w:highlight w:val="none"/>
              </w:rPr>
            </w:pPr>
          </w:p>
        </w:tc>
        <w:tc>
          <w:tcPr>
            <w:tcW w:w="851" w:type="dxa"/>
            <w:noWrap w:val="0"/>
            <w:vAlign w:val="center"/>
          </w:tcPr>
          <w:p w14:paraId="444A46FD">
            <w:pPr>
              <w:pStyle w:val="70"/>
              <w:keepNext/>
              <w:spacing w:line="440" w:lineRule="exact"/>
              <w:ind w:left="63" w:right="63"/>
              <w:rPr>
                <w:rFonts w:hint="eastAsia" w:ascii="仿宋" w:hAnsi="仿宋" w:eastAsia="仿宋" w:cs="仿宋"/>
                <w:color w:val="auto"/>
                <w:sz w:val="24"/>
                <w:szCs w:val="24"/>
                <w:highlight w:val="none"/>
              </w:rPr>
            </w:pPr>
          </w:p>
        </w:tc>
        <w:tc>
          <w:tcPr>
            <w:tcW w:w="1487" w:type="dxa"/>
            <w:noWrap w:val="0"/>
            <w:vAlign w:val="center"/>
          </w:tcPr>
          <w:p w14:paraId="164408AD">
            <w:pPr>
              <w:pStyle w:val="70"/>
              <w:keepNext/>
              <w:spacing w:line="440" w:lineRule="exact"/>
              <w:ind w:left="63" w:right="63"/>
              <w:rPr>
                <w:rFonts w:hint="eastAsia" w:ascii="仿宋" w:hAnsi="仿宋" w:eastAsia="仿宋" w:cs="仿宋"/>
                <w:color w:val="auto"/>
                <w:sz w:val="24"/>
                <w:szCs w:val="24"/>
                <w:highlight w:val="none"/>
              </w:rPr>
            </w:pPr>
          </w:p>
        </w:tc>
        <w:tc>
          <w:tcPr>
            <w:tcW w:w="992" w:type="dxa"/>
            <w:noWrap w:val="0"/>
            <w:vAlign w:val="center"/>
          </w:tcPr>
          <w:p w14:paraId="4382DD70">
            <w:pPr>
              <w:pStyle w:val="70"/>
              <w:keepNext/>
              <w:spacing w:line="440" w:lineRule="exact"/>
              <w:ind w:left="63" w:right="63"/>
              <w:rPr>
                <w:rFonts w:hint="eastAsia" w:ascii="仿宋" w:hAnsi="仿宋" w:eastAsia="仿宋" w:cs="仿宋"/>
                <w:color w:val="auto"/>
                <w:sz w:val="24"/>
                <w:szCs w:val="24"/>
                <w:highlight w:val="none"/>
              </w:rPr>
            </w:pPr>
          </w:p>
        </w:tc>
      </w:tr>
      <w:tr w14:paraId="0E20E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1CD425C">
            <w:pPr>
              <w:pStyle w:val="70"/>
              <w:keepNext/>
              <w:spacing w:line="440" w:lineRule="exact"/>
              <w:ind w:left="63" w:right="63"/>
              <w:rPr>
                <w:rFonts w:hint="eastAsia" w:ascii="仿宋" w:hAnsi="仿宋" w:eastAsia="仿宋" w:cs="仿宋"/>
                <w:color w:val="auto"/>
                <w:sz w:val="24"/>
                <w:szCs w:val="24"/>
                <w:highlight w:val="none"/>
              </w:rPr>
            </w:pPr>
          </w:p>
        </w:tc>
        <w:tc>
          <w:tcPr>
            <w:tcW w:w="1276" w:type="dxa"/>
            <w:noWrap w:val="0"/>
            <w:vAlign w:val="center"/>
          </w:tcPr>
          <w:p w14:paraId="3C0BD239">
            <w:pPr>
              <w:pStyle w:val="70"/>
              <w:keepNext/>
              <w:spacing w:line="440" w:lineRule="exact"/>
              <w:ind w:left="63" w:right="63"/>
              <w:rPr>
                <w:rFonts w:hint="eastAsia" w:ascii="仿宋" w:hAnsi="仿宋" w:eastAsia="仿宋" w:cs="仿宋"/>
                <w:color w:val="auto"/>
                <w:sz w:val="24"/>
                <w:szCs w:val="24"/>
                <w:highlight w:val="none"/>
              </w:rPr>
            </w:pPr>
          </w:p>
        </w:tc>
        <w:tc>
          <w:tcPr>
            <w:tcW w:w="1418" w:type="dxa"/>
            <w:noWrap w:val="0"/>
            <w:vAlign w:val="center"/>
          </w:tcPr>
          <w:p w14:paraId="7805D63C">
            <w:pPr>
              <w:pStyle w:val="70"/>
              <w:keepNext/>
              <w:spacing w:line="440" w:lineRule="exact"/>
              <w:ind w:left="63" w:right="63"/>
              <w:rPr>
                <w:rFonts w:hint="eastAsia" w:ascii="仿宋" w:hAnsi="仿宋" w:eastAsia="仿宋" w:cs="仿宋"/>
                <w:color w:val="auto"/>
                <w:sz w:val="24"/>
                <w:szCs w:val="24"/>
                <w:highlight w:val="none"/>
              </w:rPr>
            </w:pPr>
          </w:p>
        </w:tc>
        <w:tc>
          <w:tcPr>
            <w:tcW w:w="940" w:type="dxa"/>
            <w:noWrap w:val="0"/>
            <w:vAlign w:val="center"/>
          </w:tcPr>
          <w:p w14:paraId="4C4C4501">
            <w:pPr>
              <w:pStyle w:val="70"/>
              <w:keepNext/>
              <w:spacing w:line="440" w:lineRule="exact"/>
              <w:ind w:left="63" w:right="63"/>
              <w:rPr>
                <w:rFonts w:hint="eastAsia" w:ascii="仿宋" w:hAnsi="仿宋" w:eastAsia="仿宋" w:cs="仿宋"/>
                <w:color w:val="auto"/>
                <w:sz w:val="24"/>
                <w:szCs w:val="24"/>
                <w:highlight w:val="none"/>
              </w:rPr>
            </w:pPr>
          </w:p>
        </w:tc>
        <w:tc>
          <w:tcPr>
            <w:tcW w:w="851" w:type="dxa"/>
            <w:noWrap w:val="0"/>
            <w:vAlign w:val="center"/>
          </w:tcPr>
          <w:p w14:paraId="6883D7B0">
            <w:pPr>
              <w:pStyle w:val="70"/>
              <w:keepNext/>
              <w:spacing w:line="440" w:lineRule="exact"/>
              <w:ind w:left="63" w:right="63"/>
              <w:rPr>
                <w:rFonts w:hint="eastAsia" w:ascii="仿宋" w:hAnsi="仿宋" w:eastAsia="仿宋" w:cs="仿宋"/>
                <w:color w:val="auto"/>
                <w:sz w:val="24"/>
                <w:szCs w:val="24"/>
                <w:highlight w:val="none"/>
              </w:rPr>
            </w:pPr>
          </w:p>
        </w:tc>
        <w:tc>
          <w:tcPr>
            <w:tcW w:w="1044" w:type="dxa"/>
            <w:noWrap w:val="0"/>
            <w:vAlign w:val="center"/>
          </w:tcPr>
          <w:p w14:paraId="2CDB10C1">
            <w:pPr>
              <w:pStyle w:val="70"/>
              <w:keepNext/>
              <w:spacing w:line="440" w:lineRule="exact"/>
              <w:ind w:left="63" w:right="63"/>
              <w:rPr>
                <w:rFonts w:hint="eastAsia" w:ascii="仿宋" w:hAnsi="仿宋" w:eastAsia="仿宋" w:cs="仿宋"/>
                <w:color w:val="auto"/>
                <w:sz w:val="24"/>
                <w:szCs w:val="24"/>
                <w:highlight w:val="none"/>
              </w:rPr>
            </w:pPr>
          </w:p>
        </w:tc>
        <w:tc>
          <w:tcPr>
            <w:tcW w:w="992" w:type="dxa"/>
            <w:noWrap w:val="0"/>
            <w:vAlign w:val="center"/>
          </w:tcPr>
          <w:p w14:paraId="428152AD">
            <w:pPr>
              <w:pStyle w:val="70"/>
              <w:keepNext/>
              <w:spacing w:line="440" w:lineRule="exact"/>
              <w:ind w:left="63" w:right="63"/>
              <w:rPr>
                <w:rFonts w:hint="eastAsia" w:ascii="仿宋" w:hAnsi="仿宋" w:eastAsia="仿宋" w:cs="仿宋"/>
                <w:color w:val="auto"/>
                <w:sz w:val="24"/>
                <w:szCs w:val="24"/>
                <w:highlight w:val="none"/>
              </w:rPr>
            </w:pPr>
          </w:p>
        </w:tc>
        <w:tc>
          <w:tcPr>
            <w:tcW w:w="851" w:type="dxa"/>
            <w:noWrap w:val="0"/>
            <w:vAlign w:val="center"/>
          </w:tcPr>
          <w:p w14:paraId="03241037">
            <w:pPr>
              <w:pStyle w:val="70"/>
              <w:keepNext/>
              <w:spacing w:line="440" w:lineRule="exact"/>
              <w:ind w:left="63" w:right="63"/>
              <w:rPr>
                <w:rFonts w:hint="eastAsia" w:ascii="仿宋" w:hAnsi="仿宋" w:eastAsia="仿宋" w:cs="仿宋"/>
                <w:color w:val="auto"/>
                <w:sz w:val="24"/>
                <w:szCs w:val="24"/>
                <w:highlight w:val="none"/>
              </w:rPr>
            </w:pPr>
          </w:p>
        </w:tc>
        <w:tc>
          <w:tcPr>
            <w:tcW w:w="1487" w:type="dxa"/>
            <w:noWrap w:val="0"/>
            <w:vAlign w:val="center"/>
          </w:tcPr>
          <w:p w14:paraId="5D70C30E">
            <w:pPr>
              <w:pStyle w:val="70"/>
              <w:keepNext/>
              <w:spacing w:line="440" w:lineRule="exact"/>
              <w:ind w:left="63" w:right="63"/>
              <w:rPr>
                <w:rFonts w:hint="eastAsia" w:ascii="仿宋" w:hAnsi="仿宋" w:eastAsia="仿宋" w:cs="仿宋"/>
                <w:color w:val="auto"/>
                <w:sz w:val="24"/>
                <w:szCs w:val="24"/>
                <w:highlight w:val="none"/>
              </w:rPr>
            </w:pPr>
          </w:p>
        </w:tc>
        <w:tc>
          <w:tcPr>
            <w:tcW w:w="992" w:type="dxa"/>
            <w:noWrap w:val="0"/>
            <w:vAlign w:val="center"/>
          </w:tcPr>
          <w:p w14:paraId="6BB43A39">
            <w:pPr>
              <w:pStyle w:val="70"/>
              <w:keepNext/>
              <w:spacing w:line="440" w:lineRule="exact"/>
              <w:ind w:left="63" w:right="63"/>
              <w:rPr>
                <w:rFonts w:hint="eastAsia" w:ascii="仿宋" w:hAnsi="仿宋" w:eastAsia="仿宋" w:cs="仿宋"/>
                <w:color w:val="auto"/>
                <w:sz w:val="24"/>
                <w:szCs w:val="24"/>
                <w:highlight w:val="none"/>
              </w:rPr>
            </w:pPr>
          </w:p>
        </w:tc>
      </w:tr>
      <w:tr w14:paraId="541402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2A925C3">
            <w:pPr>
              <w:pStyle w:val="70"/>
              <w:keepNext/>
              <w:spacing w:line="440" w:lineRule="exact"/>
              <w:ind w:left="63" w:right="63"/>
              <w:rPr>
                <w:rFonts w:hint="eastAsia" w:ascii="仿宋" w:hAnsi="仿宋" w:eastAsia="仿宋" w:cs="仿宋"/>
                <w:color w:val="auto"/>
                <w:sz w:val="24"/>
                <w:szCs w:val="24"/>
                <w:highlight w:val="none"/>
              </w:rPr>
            </w:pPr>
          </w:p>
        </w:tc>
        <w:tc>
          <w:tcPr>
            <w:tcW w:w="1276" w:type="dxa"/>
            <w:noWrap w:val="0"/>
            <w:vAlign w:val="center"/>
          </w:tcPr>
          <w:p w14:paraId="1ED18933">
            <w:pPr>
              <w:pStyle w:val="70"/>
              <w:keepNext/>
              <w:spacing w:line="440" w:lineRule="exact"/>
              <w:ind w:left="63" w:right="63"/>
              <w:rPr>
                <w:rFonts w:hint="eastAsia" w:ascii="仿宋" w:hAnsi="仿宋" w:eastAsia="仿宋" w:cs="仿宋"/>
                <w:color w:val="auto"/>
                <w:sz w:val="24"/>
                <w:szCs w:val="24"/>
                <w:highlight w:val="none"/>
              </w:rPr>
            </w:pPr>
          </w:p>
        </w:tc>
        <w:tc>
          <w:tcPr>
            <w:tcW w:w="1418" w:type="dxa"/>
            <w:noWrap w:val="0"/>
            <w:vAlign w:val="center"/>
          </w:tcPr>
          <w:p w14:paraId="1C3D2629">
            <w:pPr>
              <w:pStyle w:val="70"/>
              <w:keepNext/>
              <w:spacing w:line="440" w:lineRule="exact"/>
              <w:ind w:left="63" w:right="63"/>
              <w:rPr>
                <w:rFonts w:hint="eastAsia" w:ascii="仿宋" w:hAnsi="仿宋" w:eastAsia="仿宋" w:cs="仿宋"/>
                <w:color w:val="auto"/>
                <w:sz w:val="24"/>
                <w:szCs w:val="24"/>
                <w:highlight w:val="none"/>
              </w:rPr>
            </w:pPr>
          </w:p>
        </w:tc>
        <w:tc>
          <w:tcPr>
            <w:tcW w:w="940" w:type="dxa"/>
            <w:noWrap w:val="0"/>
            <w:vAlign w:val="center"/>
          </w:tcPr>
          <w:p w14:paraId="5EDEF751">
            <w:pPr>
              <w:pStyle w:val="70"/>
              <w:keepNext/>
              <w:spacing w:line="440" w:lineRule="exact"/>
              <w:ind w:left="63" w:right="63"/>
              <w:rPr>
                <w:rFonts w:hint="eastAsia" w:ascii="仿宋" w:hAnsi="仿宋" w:eastAsia="仿宋" w:cs="仿宋"/>
                <w:color w:val="auto"/>
                <w:sz w:val="24"/>
                <w:szCs w:val="24"/>
                <w:highlight w:val="none"/>
              </w:rPr>
            </w:pPr>
          </w:p>
        </w:tc>
        <w:tc>
          <w:tcPr>
            <w:tcW w:w="851" w:type="dxa"/>
            <w:noWrap w:val="0"/>
            <w:vAlign w:val="center"/>
          </w:tcPr>
          <w:p w14:paraId="4641FDB4">
            <w:pPr>
              <w:pStyle w:val="70"/>
              <w:keepNext/>
              <w:spacing w:line="440" w:lineRule="exact"/>
              <w:ind w:left="63" w:right="63"/>
              <w:rPr>
                <w:rFonts w:hint="eastAsia" w:ascii="仿宋" w:hAnsi="仿宋" w:eastAsia="仿宋" w:cs="仿宋"/>
                <w:color w:val="auto"/>
                <w:sz w:val="24"/>
                <w:szCs w:val="24"/>
                <w:highlight w:val="none"/>
              </w:rPr>
            </w:pPr>
          </w:p>
        </w:tc>
        <w:tc>
          <w:tcPr>
            <w:tcW w:w="1044" w:type="dxa"/>
            <w:noWrap w:val="0"/>
            <w:vAlign w:val="center"/>
          </w:tcPr>
          <w:p w14:paraId="5B195378">
            <w:pPr>
              <w:pStyle w:val="70"/>
              <w:keepNext/>
              <w:spacing w:line="440" w:lineRule="exact"/>
              <w:ind w:left="63" w:right="63"/>
              <w:rPr>
                <w:rFonts w:hint="eastAsia" w:ascii="仿宋" w:hAnsi="仿宋" w:eastAsia="仿宋" w:cs="仿宋"/>
                <w:color w:val="auto"/>
                <w:sz w:val="24"/>
                <w:szCs w:val="24"/>
                <w:highlight w:val="none"/>
              </w:rPr>
            </w:pPr>
          </w:p>
        </w:tc>
        <w:tc>
          <w:tcPr>
            <w:tcW w:w="992" w:type="dxa"/>
            <w:noWrap w:val="0"/>
            <w:vAlign w:val="center"/>
          </w:tcPr>
          <w:p w14:paraId="09626CC9">
            <w:pPr>
              <w:pStyle w:val="70"/>
              <w:keepNext/>
              <w:spacing w:line="440" w:lineRule="exact"/>
              <w:ind w:left="63" w:right="63"/>
              <w:rPr>
                <w:rFonts w:hint="eastAsia" w:ascii="仿宋" w:hAnsi="仿宋" w:eastAsia="仿宋" w:cs="仿宋"/>
                <w:color w:val="auto"/>
                <w:sz w:val="24"/>
                <w:szCs w:val="24"/>
                <w:highlight w:val="none"/>
              </w:rPr>
            </w:pPr>
          </w:p>
        </w:tc>
        <w:tc>
          <w:tcPr>
            <w:tcW w:w="851" w:type="dxa"/>
            <w:noWrap w:val="0"/>
            <w:vAlign w:val="center"/>
          </w:tcPr>
          <w:p w14:paraId="1F079927">
            <w:pPr>
              <w:pStyle w:val="70"/>
              <w:keepNext/>
              <w:spacing w:line="440" w:lineRule="exact"/>
              <w:ind w:left="63" w:right="63"/>
              <w:rPr>
                <w:rFonts w:hint="eastAsia" w:ascii="仿宋" w:hAnsi="仿宋" w:eastAsia="仿宋" w:cs="仿宋"/>
                <w:color w:val="auto"/>
                <w:sz w:val="24"/>
                <w:szCs w:val="24"/>
                <w:highlight w:val="none"/>
              </w:rPr>
            </w:pPr>
          </w:p>
        </w:tc>
        <w:tc>
          <w:tcPr>
            <w:tcW w:w="1487" w:type="dxa"/>
            <w:noWrap w:val="0"/>
            <w:vAlign w:val="center"/>
          </w:tcPr>
          <w:p w14:paraId="20342915">
            <w:pPr>
              <w:pStyle w:val="70"/>
              <w:keepNext/>
              <w:spacing w:line="440" w:lineRule="exact"/>
              <w:ind w:left="63" w:right="63"/>
              <w:rPr>
                <w:rFonts w:hint="eastAsia" w:ascii="仿宋" w:hAnsi="仿宋" w:eastAsia="仿宋" w:cs="仿宋"/>
                <w:color w:val="auto"/>
                <w:sz w:val="24"/>
                <w:szCs w:val="24"/>
                <w:highlight w:val="none"/>
              </w:rPr>
            </w:pPr>
          </w:p>
        </w:tc>
        <w:tc>
          <w:tcPr>
            <w:tcW w:w="992" w:type="dxa"/>
            <w:noWrap w:val="0"/>
            <w:vAlign w:val="center"/>
          </w:tcPr>
          <w:p w14:paraId="3D1FEFC2">
            <w:pPr>
              <w:pStyle w:val="70"/>
              <w:keepNext/>
              <w:spacing w:line="440" w:lineRule="exact"/>
              <w:ind w:left="63" w:right="63"/>
              <w:rPr>
                <w:rFonts w:hint="eastAsia" w:ascii="仿宋" w:hAnsi="仿宋" w:eastAsia="仿宋" w:cs="仿宋"/>
                <w:color w:val="auto"/>
                <w:sz w:val="24"/>
                <w:szCs w:val="24"/>
                <w:highlight w:val="none"/>
              </w:rPr>
            </w:pPr>
          </w:p>
        </w:tc>
      </w:tr>
      <w:tr w14:paraId="26A075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E6E01DE">
            <w:pPr>
              <w:pStyle w:val="70"/>
              <w:keepNext/>
              <w:spacing w:line="440" w:lineRule="exact"/>
              <w:ind w:left="63" w:right="63"/>
              <w:rPr>
                <w:rFonts w:hint="eastAsia" w:ascii="仿宋" w:hAnsi="仿宋" w:eastAsia="仿宋" w:cs="仿宋"/>
                <w:color w:val="auto"/>
                <w:sz w:val="24"/>
                <w:szCs w:val="24"/>
                <w:highlight w:val="none"/>
              </w:rPr>
            </w:pPr>
          </w:p>
        </w:tc>
        <w:tc>
          <w:tcPr>
            <w:tcW w:w="1276" w:type="dxa"/>
            <w:noWrap w:val="0"/>
            <w:vAlign w:val="center"/>
          </w:tcPr>
          <w:p w14:paraId="25D346C8">
            <w:pPr>
              <w:pStyle w:val="70"/>
              <w:keepNext/>
              <w:spacing w:line="440" w:lineRule="exact"/>
              <w:ind w:left="63" w:right="63"/>
              <w:rPr>
                <w:rFonts w:hint="eastAsia" w:ascii="仿宋" w:hAnsi="仿宋" w:eastAsia="仿宋" w:cs="仿宋"/>
                <w:color w:val="auto"/>
                <w:sz w:val="24"/>
                <w:szCs w:val="24"/>
                <w:highlight w:val="none"/>
              </w:rPr>
            </w:pPr>
          </w:p>
        </w:tc>
        <w:tc>
          <w:tcPr>
            <w:tcW w:w="1418" w:type="dxa"/>
            <w:noWrap w:val="0"/>
            <w:vAlign w:val="center"/>
          </w:tcPr>
          <w:p w14:paraId="04F47630">
            <w:pPr>
              <w:pStyle w:val="70"/>
              <w:keepNext/>
              <w:spacing w:line="440" w:lineRule="exact"/>
              <w:ind w:left="63" w:right="63"/>
              <w:rPr>
                <w:rFonts w:hint="eastAsia" w:ascii="仿宋" w:hAnsi="仿宋" w:eastAsia="仿宋" w:cs="仿宋"/>
                <w:color w:val="auto"/>
                <w:sz w:val="24"/>
                <w:szCs w:val="24"/>
                <w:highlight w:val="none"/>
              </w:rPr>
            </w:pPr>
          </w:p>
        </w:tc>
        <w:tc>
          <w:tcPr>
            <w:tcW w:w="940" w:type="dxa"/>
            <w:noWrap w:val="0"/>
            <w:vAlign w:val="center"/>
          </w:tcPr>
          <w:p w14:paraId="25BF0315">
            <w:pPr>
              <w:pStyle w:val="70"/>
              <w:keepNext/>
              <w:spacing w:line="440" w:lineRule="exact"/>
              <w:ind w:left="63" w:right="63"/>
              <w:rPr>
                <w:rFonts w:hint="eastAsia" w:ascii="仿宋" w:hAnsi="仿宋" w:eastAsia="仿宋" w:cs="仿宋"/>
                <w:color w:val="auto"/>
                <w:sz w:val="24"/>
                <w:szCs w:val="24"/>
                <w:highlight w:val="none"/>
              </w:rPr>
            </w:pPr>
          </w:p>
        </w:tc>
        <w:tc>
          <w:tcPr>
            <w:tcW w:w="851" w:type="dxa"/>
            <w:noWrap w:val="0"/>
            <w:vAlign w:val="center"/>
          </w:tcPr>
          <w:p w14:paraId="0F24C7AD">
            <w:pPr>
              <w:pStyle w:val="70"/>
              <w:keepNext/>
              <w:spacing w:line="440" w:lineRule="exact"/>
              <w:ind w:left="63" w:right="63"/>
              <w:rPr>
                <w:rFonts w:hint="eastAsia" w:ascii="仿宋" w:hAnsi="仿宋" w:eastAsia="仿宋" w:cs="仿宋"/>
                <w:color w:val="auto"/>
                <w:sz w:val="24"/>
                <w:szCs w:val="24"/>
                <w:highlight w:val="none"/>
              </w:rPr>
            </w:pPr>
          </w:p>
        </w:tc>
        <w:tc>
          <w:tcPr>
            <w:tcW w:w="1044" w:type="dxa"/>
            <w:noWrap w:val="0"/>
            <w:vAlign w:val="center"/>
          </w:tcPr>
          <w:p w14:paraId="077B32BB">
            <w:pPr>
              <w:pStyle w:val="70"/>
              <w:keepNext/>
              <w:spacing w:line="440" w:lineRule="exact"/>
              <w:ind w:left="63" w:right="63"/>
              <w:rPr>
                <w:rFonts w:hint="eastAsia" w:ascii="仿宋" w:hAnsi="仿宋" w:eastAsia="仿宋" w:cs="仿宋"/>
                <w:color w:val="auto"/>
                <w:sz w:val="24"/>
                <w:szCs w:val="24"/>
                <w:highlight w:val="none"/>
              </w:rPr>
            </w:pPr>
          </w:p>
        </w:tc>
        <w:tc>
          <w:tcPr>
            <w:tcW w:w="992" w:type="dxa"/>
            <w:noWrap w:val="0"/>
            <w:vAlign w:val="center"/>
          </w:tcPr>
          <w:p w14:paraId="425F35B5">
            <w:pPr>
              <w:pStyle w:val="70"/>
              <w:keepNext/>
              <w:spacing w:line="440" w:lineRule="exact"/>
              <w:ind w:left="63" w:right="63"/>
              <w:rPr>
                <w:rFonts w:hint="eastAsia" w:ascii="仿宋" w:hAnsi="仿宋" w:eastAsia="仿宋" w:cs="仿宋"/>
                <w:color w:val="auto"/>
                <w:sz w:val="24"/>
                <w:szCs w:val="24"/>
                <w:highlight w:val="none"/>
              </w:rPr>
            </w:pPr>
          </w:p>
        </w:tc>
        <w:tc>
          <w:tcPr>
            <w:tcW w:w="851" w:type="dxa"/>
            <w:noWrap w:val="0"/>
            <w:vAlign w:val="center"/>
          </w:tcPr>
          <w:p w14:paraId="1E88ABBF">
            <w:pPr>
              <w:pStyle w:val="70"/>
              <w:keepNext/>
              <w:spacing w:line="440" w:lineRule="exact"/>
              <w:ind w:left="63" w:right="63"/>
              <w:rPr>
                <w:rFonts w:hint="eastAsia" w:ascii="仿宋" w:hAnsi="仿宋" w:eastAsia="仿宋" w:cs="仿宋"/>
                <w:color w:val="auto"/>
                <w:sz w:val="24"/>
                <w:szCs w:val="24"/>
                <w:highlight w:val="none"/>
              </w:rPr>
            </w:pPr>
          </w:p>
        </w:tc>
        <w:tc>
          <w:tcPr>
            <w:tcW w:w="1487" w:type="dxa"/>
            <w:noWrap w:val="0"/>
            <w:vAlign w:val="center"/>
          </w:tcPr>
          <w:p w14:paraId="548AEECE">
            <w:pPr>
              <w:pStyle w:val="70"/>
              <w:keepNext/>
              <w:spacing w:line="440" w:lineRule="exact"/>
              <w:ind w:left="63" w:right="63"/>
              <w:rPr>
                <w:rFonts w:hint="eastAsia" w:ascii="仿宋" w:hAnsi="仿宋" w:eastAsia="仿宋" w:cs="仿宋"/>
                <w:color w:val="auto"/>
                <w:sz w:val="24"/>
                <w:szCs w:val="24"/>
                <w:highlight w:val="none"/>
              </w:rPr>
            </w:pPr>
          </w:p>
        </w:tc>
        <w:tc>
          <w:tcPr>
            <w:tcW w:w="992" w:type="dxa"/>
            <w:noWrap w:val="0"/>
            <w:vAlign w:val="center"/>
          </w:tcPr>
          <w:p w14:paraId="33566397">
            <w:pPr>
              <w:pStyle w:val="70"/>
              <w:keepNext/>
              <w:spacing w:line="440" w:lineRule="exact"/>
              <w:ind w:left="63" w:right="63"/>
              <w:rPr>
                <w:rFonts w:hint="eastAsia" w:ascii="仿宋" w:hAnsi="仿宋" w:eastAsia="仿宋" w:cs="仿宋"/>
                <w:color w:val="auto"/>
                <w:sz w:val="24"/>
                <w:szCs w:val="24"/>
                <w:highlight w:val="none"/>
              </w:rPr>
            </w:pPr>
          </w:p>
        </w:tc>
      </w:tr>
      <w:tr w14:paraId="60F673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4FD9F48">
            <w:pPr>
              <w:pStyle w:val="60"/>
              <w:jc w:val="center"/>
              <w:rPr>
                <w:rFonts w:hint="eastAsia" w:ascii="仿宋" w:hAnsi="仿宋" w:eastAsia="仿宋" w:cs="仿宋"/>
                <w:color w:val="auto"/>
                <w:sz w:val="24"/>
                <w:szCs w:val="24"/>
                <w:highlight w:val="none"/>
              </w:rPr>
            </w:pPr>
          </w:p>
        </w:tc>
        <w:tc>
          <w:tcPr>
            <w:tcW w:w="1276" w:type="dxa"/>
            <w:noWrap w:val="0"/>
            <w:vAlign w:val="center"/>
          </w:tcPr>
          <w:p w14:paraId="3C5BA795">
            <w:pPr>
              <w:pStyle w:val="60"/>
              <w:jc w:val="center"/>
              <w:rPr>
                <w:rFonts w:hint="eastAsia" w:ascii="仿宋" w:hAnsi="仿宋" w:eastAsia="仿宋" w:cs="仿宋"/>
                <w:color w:val="auto"/>
                <w:sz w:val="24"/>
                <w:szCs w:val="24"/>
                <w:highlight w:val="none"/>
              </w:rPr>
            </w:pPr>
          </w:p>
        </w:tc>
        <w:tc>
          <w:tcPr>
            <w:tcW w:w="1418" w:type="dxa"/>
            <w:noWrap w:val="0"/>
            <w:vAlign w:val="center"/>
          </w:tcPr>
          <w:p w14:paraId="5225DA09">
            <w:pPr>
              <w:pStyle w:val="60"/>
              <w:jc w:val="center"/>
              <w:rPr>
                <w:rFonts w:hint="eastAsia" w:ascii="仿宋" w:hAnsi="仿宋" w:eastAsia="仿宋" w:cs="仿宋"/>
                <w:color w:val="auto"/>
                <w:sz w:val="24"/>
                <w:szCs w:val="24"/>
                <w:highlight w:val="none"/>
              </w:rPr>
            </w:pPr>
          </w:p>
        </w:tc>
        <w:tc>
          <w:tcPr>
            <w:tcW w:w="940" w:type="dxa"/>
            <w:noWrap w:val="0"/>
            <w:vAlign w:val="center"/>
          </w:tcPr>
          <w:p w14:paraId="3008A928">
            <w:pPr>
              <w:pStyle w:val="60"/>
              <w:jc w:val="center"/>
              <w:rPr>
                <w:rFonts w:hint="eastAsia" w:ascii="仿宋" w:hAnsi="仿宋" w:eastAsia="仿宋" w:cs="仿宋"/>
                <w:color w:val="auto"/>
                <w:sz w:val="24"/>
                <w:szCs w:val="24"/>
                <w:highlight w:val="none"/>
              </w:rPr>
            </w:pPr>
          </w:p>
        </w:tc>
        <w:tc>
          <w:tcPr>
            <w:tcW w:w="851" w:type="dxa"/>
            <w:noWrap w:val="0"/>
            <w:vAlign w:val="center"/>
          </w:tcPr>
          <w:p w14:paraId="22523685">
            <w:pPr>
              <w:pStyle w:val="60"/>
              <w:jc w:val="center"/>
              <w:rPr>
                <w:rFonts w:hint="eastAsia" w:ascii="仿宋" w:hAnsi="仿宋" w:eastAsia="仿宋" w:cs="仿宋"/>
                <w:color w:val="auto"/>
                <w:sz w:val="24"/>
                <w:szCs w:val="24"/>
                <w:highlight w:val="none"/>
              </w:rPr>
            </w:pPr>
          </w:p>
        </w:tc>
        <w:tc>
          <w:tcPr>
            <w:tcW w:w="1044" w:type="dxa"/>
            <w:noWrap w:val="0"/>
            <w:vAlign w:val="center"/>
          </w:tcPr>
          <w:p w14:paraId="2E37C69E">
            <w:pPr>
              <w:pStyle w:val="60"/>
              <w:jc w:val="center"/>
              <w:rPr>
                <w:rFonts w:hint="eastAsia" w:ascii="仿宋" w:hAnsi="仿宋" w:eastAsia="仿宋" w:cs="仿宋"/>
                <w:color w:val="auto"/>
                <w:sz w:val="24"/>
                <w:szCs w:val="24"/>
                <w:highlight w:val="none"/>
              </w:rPr>
            </w:pPr>
          </w:p>
        </w:tc>
        <w:tc>
          <w:tcPr>
            <w:tcW w:w="992" w:type="dxa"/>
            <w:noWrap w:val="0"/>
            <w:vAlign w:val="center"/>
          </w:tcPr>
          <w:p w14:paraId="402D7B38">
            <w:pPr>
              <w:pStyle w:val="60"/>
              <w:jc w:val="center"/>
              <w:rPr>
                <w:rFonts w:hint="eastAsia" w:ascii="仿宋" w:hAnsi="仿宋" w:eastAsia="仿宋" w:cs="仿宋"/>
                <w:color w:val="auto"/>
                <w:sz w:val="24"/>
                <w:szCs w:val="24"/>
                <w:highlight w:val="none"/>
              </w:rPr>
            </w:pPr>
          </w:p>
        </w:tc>
        <w:tc>
          <w:tcPr>
            <w:tcW w:w="851" w:type="dxa"/>
            <w:noWrap w:val="0"/>
            <w:vAlign w:val="center"/>
          </w:tcPr>
          <w:p w14:paraId="71475E60">
            <w:pPr>
              <w:pStyle w:val="60"/>
              <w:jc w:val="center"/>
              <w:rPr>
                <w:rFonts w:hint="eastAsia" w:ascii="仿宋" w:hAnsi="仿宋" w:eastAsia="仿宋" w:cs="仿宋"/>
                <w:color w:val="auto"/>
                <w:sz w:val="24"/>
                <w:szCs w:val="24"/>
                <w:highlight w:val="none"/>
              </w:rPr>
            </w:pPr>
          </w:p>
        </w:tc>
        <w:tc>
          <w:tcPr>
            <w:tcW w:w="1487" w:type="dxa"/>
            <w:noWrap w:val="0"/>
            <w:vAlign w:val="center"/>
          </w:tcPr>
          <w:p w14:paraId="1E3F40A5">
            <w:pPr>
              <w:pStyle w:val="60"/>
              <w:jc w:val="center"/>
              <w:rPr>
                <w:rFonts w:hint="eastAsia" w:ascii="仿宋" w:hAnsi="仿宋" w:eastAsia="仿宋" w:cs="仿宋"/>
                <w:color w:val="auto"/>
                <w:sz w:val="24"/>
                <w:szCs w:val="24"/>
                <w:highlight w:val="none"/>
              </w:rPr>
            </w:pPr>
          </w:p>
        </w:tc>
        <w:tc>
          <w:tcPr>
            <w:tcW w:w="992" w:type="dxa"/>
            <w:noWrap w:val="0"/>
            <w:vAlign w:val="center"/>
          </w:tcPr>
          <w:p w14:paraId="54B58562">
            <w:pPr>
              <w:pStyle w:val="60"/>
              <w:jc w:val="center"/>
              <w:rPr>
                <w:rFonts w:hint="eastAsia" w:ascii="仿宋" w:hAnsi="仿宋" w:eastAsia="仿宋" w:cs="仿宋"/>
                <w:color w:val="auto"/>
                <w:sz w:val="24"/>
                <w:szCs w:val="24"/>
                <w:highlight w:val="none"/>
              </w:rPr>
            </w:pPr>
          </w:p>
        </w:tc>
      </w:tr>
      <w:tr w14:paraId="6CD837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0B6D540">
            <w:pPr>
              <w:pStyle w:val="70"/>
              <w:keepNext/>
              <w:spacing w:line="440" w:lineRule="exact"/>
              <w:ind w:left="63" w:right="63"/>
              <w:rPr>
                <w:rFonts w:hint="eastAsia" w:ascii="仿宋" w:hAnsi="仿宋" w:eastAsia="仿宋" w:cs="仿宋"/>
                <w:color w:val="auto"/>
                <w:sz w:val="24"/>
                <w:szCs w:val="24"/>
                <w:highlight w:val="none"/>
              </w:rPr>
            </w:pPr>
          </w:p>
        </w:tc>
        <w:tc>
          <w:tcPr>
            <w:tcW w:w="1276" w:type="dxa"/>
            <w:noWrap w:val="0"/>
            <w:vAlign w:val="center"/>
          </w:tcPr>
          <w:p w14:paraId="573D79EC">
            <w:pPr>
              <w:pStyle w:val="70"/>
              <w:keepNext/>
              <w:spacing w:line="440" w:lineRule="exact"/>
              <w:ind w:left="63" w:right="63"/>
              <w:rPr>
                <w:rFonts w:hint="eastAsia" w:ascii="仿宋" w:hAnsi="仿宋" w:eastAsia="仿宋" w:cs="仿宋"/>
                <w:color w:val="auto"/>
                <w:sz w:val="24"/>
                <w:szCs w:val="24"/>
                <w:highlight w:val="none"/>
              </w:rPr>
            </w:pPr>
          </w:p>
        </w:tc>
        <w:tc>
          <w:tcPr>
            <w:tcW w:w="1418" w:type="dxa"/>
            <w:noWrap w:val="0"/>
            <w:vAlign w:val="center"/>
          </w:tcPr>
          <w:p w14:paraId="6CCE277B">
            <w:pPr>
              <w:pStyle w:val="70"/>
              <w:keepNext/>
              <w:spacing w:line="440" w:lineRule="exact"/>
              <w:ind w:left="63" w:right="63"/>
              <w:rPr>
                <w:rFonts w:hint="eastAsia" w:ascii="仿宋" w:hAnsi="仿宋" w:eastAsia="仿宋" w:cs="仿宋"/>
                <w:color w:val="auto"/>
                <w:sz w:val="24"/>
                <w:szCs w:val="24"/>
                <w:highlight w:val="none"/>
              </w:rPr>
            </w:pPr>
          </w:p>
        </w:tc>
        <w:tc>
          <w:tcPr>
            <w:tcW w:w="940" w:type="dxa"/>
            <w:noWrap w:val="0"/>
            <w:vAlign w:val="center"/>
          </w:tcPr>
          <w:p w14:paraId="21C48543">
            <w:pPr>
              <w:pStyle w:val="70"/>
              <w:keepNext/>
              <w:spacing w:line="440" w:lineRule="exact"/>
              <w:ind w:left="63" w:right="63"/>
              <w:rPr>
                <w:rFonts w:hint="eastAsia" w:ascii="仿宋" w:hAnsi="仿宋" w:eastAsia="仿宋" w:cs="仿宋"/>
                <w:color w:val="auto"/>
                <w:sz w:val="24"/>
                <w:szCs w:val="24"/>
                <w:highlight w:val="none"/>
              </w:rPr>
            </w:pPr>
          </w:p>
        </w:tc>
        <w:tc>
          <w:tcPr>
            <w:tcW w:w="851" w:type="dxa"/>
            <w:noWrap w:val="0"/>
            <w:vAlign w:val="center"/>
          </w:tcPr>
          <w:p w14:paraId="58DCBEC3">
            <w:pPr>
              <w:pStyle w:val="70"/>
              <w:keepNext/>
              <w:spacing w:line="440" w:lineRule="exact"/>
              <w:ind w:left="63" w:right="63"/>
              <w:rPr>
                <w:rFonts w:hint="eastAsia" w:ascii="仿宋" w:hAnsi="仿宋" w:eastAsia="仿宋" w:cs="仿宋"/>
                <w:color w:val="auto"/>
                <w:sz w:val="24"/>
                <w:szCs w:val="24"/>
                <w:highlight w:val="none"/>
              </w:rPr>
            </w:pPr>
          </w:p>
        </w:tc>
        <w:tc>
          <w:tcPr>
            <w:tcW w:w="1044" w:type="dxa"/>
            <w:noWrap w:val="0"/>
            <w:vAlign w:val="center"/>
          </w:tcPr>
          <w:p w14:paraId="775A7272">
            <w:pPr>
              <w:pStyle w:val="70"/>
              <w:keepNext/>
              <w:spacing w:line="440" w:lineRule="exact"/>
              <w:ind w:left="63" w:right="63"/>
              <w:rPr>
                <w:rFonts w:hint="eastAsia" w:ascii="仿宋" w:hAnsi="仿宋" w:eastAsia="仿宋" w:cs="仿宋"/>
                <w:color w:val="auto"/>
                <w:sz w:val="24"/>
                <w:szCs w:val="24"/>
                <w:highlight w:val="none"/>
              </w:rPr>
            </w:pPr>
          </w:p>
        </w:tc>
        <w:tc>
          <w:tcPr>
            <w:tcW w:w="992" w:type="dxa"/>
            <w:noWrap w:val="0"/>
            <w:vAlign w:val="center"/>
          </w:tcPr>
          <w:p w14:paraId="617BD399">
            <w:pPr>
              <w:pStyle w:val="70"/>
              <w:keepNext/>
              <w:spacing w:line="440" w:lineRule="exact"/>
              <w:ind w:left="63" w:right="63"/>
              <w:rPr>
                <w:rFonts w:hint="eastAsia" w:ascii="仿宋" w:hAnsi="仿宋" w:eastAsia="仿宋" w:cs="仿宋"/>
                <w:color w:val="auto"/>
                <w:sz w:val="24"/>
                <w:szCs w:val="24"/>
                <w:highlight w:val="none"/>
              </w:rPr>
            </w:pPr>
          </w:p>
        </w:tc>
        <w:tc>
          <w:tcPr>
            <w:tcW w:w="851" w:type="dxa"/>
            <w:noWrap w:val="0"/>
            <w:vAlign w:val="center"/>
          </w:tcPr>
          <w:p w14:paraId="71A2330C">
            <w:pPr>
              <w:pStyle w:val="70"/>
              <w:keepNext/>
              <w:spacing w:line="440" w:lineRule="exact"/>
              <w:ind w:left="63" w:right="63"/>
              <w:rPr>
                <w:rFonts w:hint="eastAsia" w:ascii="仿宋" w:hAnsi="仿宋" w:eastAsia="仿宋" w:cs="仿宋"/>
                <w:color w:val="auto"/>
                <w:sz w:val="24"/>
                <w:szCs w:val="24"/>
                <w:highlight w:val="none"/>
              </w:rPr>
            </w:pPr>
          </w:p>
        </w:tc>
        <w:tc>
          <w:tcPr>
            <w:tcW w:w="1487" w:type="dxa"/>
            <w:noWrap w:val="0"/>
            <w:vAlign w:val="center"/>
          </w:tcPr>
          <w:p w14:paraId="2D496A88">
            <w:pPr>
              <w:pStyle w:val="70"/>
              <w:keepNext/>
              <w:spacing w:line="440" w:lineRule="exact"/>
              <w:ind w:left="63" w:right="63"/>
              <w:rPr>
                <w:rFonts w:hint="eastAsia" w:ascii="仿宋" w:hAnsi="仿宋" w:eastAsia="仿宋" w:cs="仿宋"/>
                <w:color w:val="auto"/>
                <w:sz w:val="24"/>
                <w:szCs w:val="24"/>
                <w:highlight w:val="none"/>
              </w:rPr>
            </w:pPr>
          </w:p>
        </w:tc>
        <w:tc>
          <w:tcPr>
            <w:tcW w:w="992" w:type="dxa"/>
            <w:noWrap w:val="0"/>
            <w:vAlign w:val="center"/>
          </w:tcPr>
          <w:p w14:paraId="2F8F60A0">
            <w:pPr>
              <w:pStyle w:val="70"/>
              <w:keepNext/>
              <w:spacing w:line="440" w:lineRule="exact"/>
              <w:ind w:left="63" w:right="63"/>
              <w:rPr>
                <w:rFonts w:hint="eastAsia" w:ascii="仿宋" w:hAnsi="仿宋" w:eastAsia="仿宋" w:cs="仿宋"/>
                <w:color w:val="auto"/>
                <w:sz w:val="24"/>
                <w:szCs w:val="24"/>
                <w:highlight w:val="none"/>
              </w:rPr>
            </w:pPr>
          </w:p>
        </w:tc>
      </w:tr>
      <w:tr w14:paraId="5B5EAD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2DFFDF6A">
            <w:pPr>
              <w:pStyle w:val="60"/>
              <w:jc w:val="center"/>
              <w:rPr>
                <w:rFonts w:hint="eastAsia" w:ascii="仿宋" w:hAnsi="仿宋" w:eastAsia="仿宋" w:cs="仿宋"/>
                <w:color w:val="auto"/>
                <w:sz w:val="24"/>
                <w:szCs w:val="24"/>
                <w:highlight w:val="none"/>
              </w:rPr>
            </w:pPr>
          </w:p>
        </w:tc>
        <w:tc>
          <w:tcPr>
            <w:tcW w:w="1276" w:type="dxa"/>
            <w:noWrap w:val="0"/>
            <w:vAlign w:val="center"/>
          </w:tcPr>
          <w:p w14:paraId="608A38B8">
            <w:pPr>
              <w:pStyle w:val="60"/>
              <w:jc w:val="center"/>
              <w:rPr>
                <w:rFonts w:hint="eastAsia" w:ascii="仿宋" w:hAnsi="仿宋" w:eastAsia="仿宋" w:cs="仿宋"/>
                <w:color w:val="auto"/>
                <w:sz w:val="24"/>
                <w:szCs w:val="24"/>
                <w:highlight w:val="none"/>
              </w:rPr>
            </w:pPr>
          </w:p>
        </w:tc>
        <w:tc>
          <w:tcPr>
            <w:tcW w:w="1418" w:type="dxa"/>
            <w:noWrap w:val="0"/>
            <w:vAlign w:val="center"/>
          </w:tcPr>
          <w:p w14:paraId="148E0536">
            <w:pPr>
              <w:pStyle w:val="60"/>
              <w:jc w:val="center"/>
              <w:rPr>
                <w:rFonts w:hint="eastAsia" w:ascii="仿宋" w:hAnsi="仿宋" w:eastAsia="仿宋" w:cs="仿宋"/>
                <w:color w:val="auto"/>
                <w:sz w:val="24"/>
                <w:szCs w:val="24"/>
                <w:highlight w:val="none"/>
              </w:rPr>
            </w:pPr>
          </w:p>
        </w:tc>
        <w:tc>
          <w:tcPr>
            <w:tcW w:w="940" w:type="dxa"/>
            <w:noWrap w:val="0"/>
            <w:vAlign w:val="center"/>
          </w:tcPr>
          <w:p w14:paraId="1354D374">
            <w:pPr>
              <w:pStyle w:val="60"/>
              <w:jc w:val="center"/>
              <w:rPr>
                <w:rFonts w:hint="eastAsia" w:ascii="仿宋" w:hAnsi="仿宋" w:eastAsia="仿宋" w:cs="仿宋"/>
                <w:color w:val="auto"/>
                <w:sz w:val="24"/>
                <w:szCs w:val="24"/>
                <w:highlight w:val="none"/>
              </w:rPr>
            </w:pPr>
          </w:p>
        </w:tc>
        <w:tc>
          <w:tcPr>
            <w:tcW w:w="851" w:type="dxa"/>
            <w:noWrap w:val="0"/>
            <w:vAlign w:val="center"/>
          </w:tcPr>
          <w:p w14:paraId="20DA1ABA">
            <w:pPr>
              <w:pStyle w:val="60"/>
              <w:jc w:val="center"/>
              <w:rPr>
                <w:rFonts w:hint="eastAsia" w:ascii="仿宋" w:hAnsi="仿宋" w:eastAsia="仿宋" w:cs="仿宋"/>
                <w:color w:val="auto"/>
                <w:sz w:val="24"/>
                <w:szCs w:val="24"/>
                <w:highlight w:val="none"/>
              </w:rPr>
            </w:pPr>
          </w:p>
        </w:tc>
        <w:tc>
          <w:tcPr>
            <w:tcW w:w="1044" w:type="dxa"/>
            <w:noWrap w:val="0"/>
            <w:vAlign w:val="center"/>
          </w:tcPr>
          <w:p w14:paraId="155C98F7">
            <w:pPr>
              <w:pStyle w:val="60"/>
              <w:jc w:val="center"/>
              <w:rPr>
                <w:rFonts w:hint="eastAsia" w:ascii="仿宋" w:hAnsi="仿宋" w:eastAsia="仿宋" w:cs="仿宋"/>
                <w:color w:val="auto"/>
                <w:sz w:val="24"/>
                <w:szCs w:val="24"/>
                <w:highlight w:val="none"/>
              </w:rPr>
            </w:pPr>
          </w:p>
        </w:tc>
        <w:tc>
          <w:tcPr>
            <w:tcW w:w="992" w:type="dxa"/>
            <w:noWrap w:val="0"/>
            <w:vAlign w:val="center"/>
          </w:tcPr>
          <w:p w14:paraId="43A04A15">
            <w:pPr>
              <w:pStyle w:val="60"/>
              <w:jc w:val="center"/>
              <w:rPr>
                <w:rFonts w:hint="eastAsia" w:ascii="仿宋" w:hAnsi="仿宋" w:eastAsia="仿宋" w:cs="仿宋"/>
                <w:color w:val="auto"/>
                <w:sz w:val="24"/>
                <w:szCs w:val="24"/>
                <w:highlight w:val="none"/>
              </w:rPr>
            </w:pPr>
          </w:p>
        </w:tc>
        <w:tc>
          <w:tcPr>
            <w:tcW w:w="851" w:type="dxa"/>
            <w:noWrap w:val="0"/>
            <w:vAlign w:val="center"/>
          </w:tcPr>
          <w:p w14:paraId="2E71F87E">
            <w:pPr>
              <w:pStyle w:val="60"/>
              <w:jc w:val="center"/>
              <w:rPr>
                <w:rFonts w:hint="eastAsia" w:ascii="仿宋" w:hAnsi="仿宋" w:eastAsia="仿宋" w:cs="仿宋"/>
                <w:color w:val="auto"/>
                <w:sz w:val="24"/>
                <w:szCs w:val="24"/>
                <w:highlight w:val="none"/>
              </w:rPr>
            </w:pPr>
          </w:p>
        </w:tc>
        <w:tc>
          <w:tcPr>
            <w:tcW w:w="1487" w:type="dxa"/>
            <w:noWrap w:val="0"/>
            <w:vAlign w:val="center"/>
          </w:tcPr>
          <w:p w14:paraId="126F6EE6">
            <w:pPr>
              <w:pStyle w:val="60"/>
              <w:jc w:val="center"/>
              <w:rPr>
                <w:rFonts w:hint="eastAsia" w:ascii="仿宋" w:hAnsi="仿宋" w:eastAsia="仿宋" w:cs="仿宋"/>
                <w:color w:val="auto"/>
                <w:sz w:val="24"/>
                <w:szCs w:val="24"/>
                <w:highlight w:val="none"/>
              </w:rPr>
            </w:pPr>
          </w:p>
        </w:tc>
        <w:tc>
          <w:tcPr>
            <w:tcW w:w="992" w:type="dxa"/>
            <w:noWrap w:val="0"/>
            <w:vAlign w:val="center"/>
          </w:tcPr>
          <w:p w14:paraId="1BAFD2AC">
            <w:pPr>
              <w:pStyle w:val="60"/>
              <w:jc w:val="center"/>
              <w:rPr>
                <w:rFonts w:hint="eastAsia" w:ascii="仿宋" w:hAnsi="仿宋" w:eastAsia="仿宋" w:cs="仿宋"/>
                <w:color w:val="auto"/>
                <w:sz w:val="24"/>
                <w:szCs w:val="24"/>
                <w:highlight w:val="none"/>
              </w:rPr>
            </w:pPr>
          </w:p>
        </w:tc>
      </w:tr>
      <w:tr w14:paraId="165EAF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21B3EF42">
            <w:pPr>
              <w:pStyle w:val="60"/>
              <w:jc w:val="center"/>
              <w:rPr>
                <w:rFonts w:hint="eastAsia" w:ascii="仿宋" w:hAnsi="仿宋" w:eastAsia="仿宋" w:cs="仿宋"/>
                <w:color w:val="auto"/>
                <w:sz w:val="24"/>
                <w:szCs w:val="24"/>
                <w:highlight w:val="none"/>
              </w:rPr>
            </w:pPr>
          </w:p>
        </w:tc>
        <w:tc>
          <w:tcPr>
            <w:tcW w:w="1276" w:type="dxa"/>
            <w:noWrap w:val="0"/>
            <w:vAlign w:val="center"/>
          </w:tcPr>
          <w:p w14:paraId="69891B11">
            <w:pPr>
              <w:pStyle w:val="60"/>
              <w:jc w:val="center"/>
              <w:rPr>
                <w:rFonts w:hint="eastAsia" w:ascii="仿宋" w:hAnsi="仿宋" w:eastAsia="仿宋" w:cs="仿宋"/>
                <w:color w:val="auto"/>
                <w:sz w:val="24"/>
                <w:szCs w:val="24"/>
                <w:highlight w:val="none"/>
              </w:rPr>
            </w:pPr>
          </w:p>
        </w:tc>
        <w:tc>
          <w:tcPr>
            <w:tcW w:w="1418" w:type="dxa"/>
            <w:noWrap w:val="0"/>
            <w:vAlign w:val="center"/>
          </w:tcPr>
          <w:p w14:paraId="24A17945">
            <w:pPr>
              <w:pStyle w:val="60"/>
              <w:jc w:val="center"/>
              <w:rPr>
                <w:rFonts w:hint="eastAsia" w:ascii="仿宋" w:hAnsi="仿宋" w:eastAsia="仿宋" w:cs="仿宋"/>
                <w:color w:val="auto"/>
                <w:sz w:val="24"/>
                <w:szCs w:val="24"/>
                <w:highlight w:val="none"/>
              </w:rPr>
            </w:pPr>
          </w:p>
        </w:tc>
        <w:tc>
          <w:tcPr>
            <w:tcW w:w="940" w:type="dxa"/>
            <w:noWrap w:val="0"/>
            <w:vAlign w:val="center"/>
          </w:tcPr>
          <w:p w14:paraId="5D24FFF5">
            <w:pPr>
              <w:pStyle w:val="60"/>
              <w:jc w:val="center"/>
              <w:rPr>
                <w:rFonts w:hint="eastAsia" w:ascii="仿宋" w:hAnsi="仿宋" w:eastAsia="仿宋" w:cs="仿宋"/>
                <w:color w:val="auto"/>
                <w:sz w:val="24"/>
                <w:szCs w:val="24"/>
                <w:highlight w:val="none"/>
              </w:rPr>
            </w:pPr>
          </w:p>
        </w:tc>
        <w:tc>
          <w:tcPr>
            <w:tcW w:w="851" w:type="dxa"/>
            <w:noWrap w:val="0"/>
            <w:vAlign w:val="center"/>
          </w:tcPr>
          <w:p w14:paraId="2D11368D">
            <w:pPr>
              <w:pStyle w:val="60"/>
              <w:jc w:val="center"/>
              <w:rPr>
                <w:rFonts w:hint="eastAsia" w:ascii="仿宋" w:hAnsi="仿宋" w:eastAsia="仿宋" w:cs="仿宋"/>
                <w:color w:val="auto"/>
                <w:sz w:val="24"/>
                <w:szCs w:val="24"/>
                <w:highlight w:val="none"/>
              </w:rPr>
            </w:pPr>
          </w:p>
        </w:tc>
        <w:tc>
          <w:tcPr>
            <w:tcW w:w="1044" w:type="dxa"/>
            <w:noWrap w:val="0"/>
            <w:vAlign w:val="center"/>
          </w:tcPr>
          <w:p w14:paraId="0353B2DC">
            <w:pPr>
              <w:pStyle w:val="60"/>
              <w:jc w:val="center"/>
              <w:rPr>
                <w:rFonts w:hint="eastAsia" w:ascii="仿宋" w:hAnsi="仿宋" w:eastAsia="仿宋" w:cs="仿宋"/>
                <w:color w:val="auto"/>
                <w:sz w:val="24"/>
                <w:szCs w:val="24"/>
                <w:highlight w:val="none"/>
              </w:rPr>
            </w:pPr>
          </w:p>
        </w:tc>
        <w:tc>
          <w:tcPr>
            <w:tcW w:w="992" w:type="dxa"/>
            <w:noWrap w:val="0"/>
            <w:vAlign w:val="center"/>
          </w:tcPr>
          <w:p w14:paraId="60D6A846">
            <w:pPr>
              <w:pStyle w:val="60"/>
              <w:jc w:val="center"/>
              <w:rPr>
                <w:rFonts w:hint="eastAsia" w:ascii="仿宋" w:hAnsi="仿宋" w:eastAsia="仿宋" w:cs="仿宋"/>
                <w:color w:val="auto"/>
                <w:sz w:val="24"/>
                <w:szCs w:val="24"/>
                <w:highlight w:val="none"/>
              </w:rPr>
            </w:pPr>
          </w:p>
        </w:tc>
        <w:tc>
          <w:tcPr>
            <w:tcW w:w="851" w:type="dxa"/>
            <w:noWrap w:val="0"/>
            <w:vAlign w:val="center"/>
          </w:tcPr>
          <w:p w14:paraId="53DA6FBE">
            <w:pPr>
              <w:pStyle w:val="60"/>
              <w:jc w:val="center"/>
              <w:rPr>
                <w:rFonts w:hint="eastAsia" w:ascii="仿宋" w:hAnsi="仿宋" w:eastAsia="仿宋" w:cs="仿宋"/>
                <w:color w:val="auto"/>
                <w:sz w:val="24"/>
                <w:szCs w:val="24"/>
                <w:highlight w:val="none"/>
              </w:rPr>
            </w:pPr>
          </w:p>
        </w:tc>
        <w:tc>
          <w:tcPr>
            <w:tcW w:w="1487" w:type="dxa"/>
            <w:noWrap w:val="0"/>
            <w:vAlign w:val="center"/>
          </w:tcPr>
          <w:p w14:paraId="232ADBB5">
            <w:pPr>
              <w:pStyle w:val="60"/>
              <w:jc w:val="center"/>
              <w:rPr>
                <w:rFonts w:hint="eastAsia" w:ascii="仿宋" w:hAnsi="仿宋" w:eastAsia="仿宋" w:cs="仿宋"/>
                <w:color w:val="auto"/>
                <w:sz w:val="24"/>
                <w:szCs w:val="24"/>
                <w:highlight w:val="none"/>
              </w:rPr>
            </w:pPr>
          </w:p>
        </w:tc>
        <w:tc>
          <w:tcPr>
            <w:tcW w:w="992" w:type="dxa"/>
            <w:noWrap w:val="0"/>
            <w:vAlign w:val="center"/>
          </w:tcPr>
          <w:p w14:paraId="1EBF4762">
            <w:pPr>
              <w:pStyle w:val="60"/>
              <w:jc w:val="center"/>
              <w:rPr>
                <w:rFonts w:hint="eastAsia" w:ascii="仿宋" w:hAnsi="仿宋" w:eastAsia="仿宋" w:cs="仿宋"/>
                <w:color w:val="auto"/>
                <w:sz w:val="24"/>
                <w:szCs w:val="24"/>
                <w:highlight w:val="none"/>
              </w:rPr>
            </w:pPr>
          </w:p>
        </w:tc>
      </w:tr>
      <w:tr w14:paraId="6D4548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B7F515C">
            <w:pPr>
              <w:pStyle w:val="60"/>
              <w:jc w:val="center"/>
              <w:rPr>
                <w:rFonts w:hint="eastAsia" w:ascii="仿宋" w:hAnsi="仿宋" w:eastAsia="仿宋" w:cs="仿宋"/>
                <w:color w:val="auto"/>
                <w:sz w:val="24"/>
                <w:szCs w:val="24"/>
                <w:highlight w:val="none"/>
              </w:rPr>
            </w:pPr>
          </w:p>
        </w:tc>
        <w:tc>
          <w:tcPr>
            <w:tcW w:w="1276" w:type="dxa"/>
            <w:noWrap w:val="0"/>
            <w:vAlign w:val="center"/>
          </w:tcPr>
          <w:p w14:paraId="12A9FC57">
            <w:pPr>
              <w:pStyle w:val="60"/>
              <w:jc w:val="center"/>
              <w:rPr>
                <w:rFonts w:hint="eastAsia" w:ascii="仿宋" w:hAnsi="仿宋" w:eastAsia="仿宋" w:cs="仿宋"/>
                <w:color w:val="auto"/>
                <w:sz w:val="24"/>
                <w:szCs w:val="24"/>
                <w:highlight w:val="none"/>
              </w:rPr>
            </w:pPr>
          </w:p>
        </w:tc>
        <w:tc>
          <w:tcPr>
            <w:tcW w:w="1418" w:type="dxa"/>
            <w:noWrap w:val="0"/>
            <w:vAlign w:val="center"/>
          </w:tcPr>
          <w:p w14:paraId="3CE98689">
            <w:pPr>
              <w:pStyle w:val="60"/>
              <w:jc w:val="center"/>
              <w:rPr>
                <w:rFonts w:hint="eastAsia" w:ascii="仿宋" w:hAnsi="仿宋" w:eastAsia="仿宋" w:cs="仿宋"/>
                <w:color w:val="auto"/>
                <w:sz w:val="24"/>
                <w:szCs w:val="24"/>
                <w:highlight w:val="none"/>
              </w:rPr>
            </w:pPr>
          </w:p>
        </w:tc>
        <w:tc>
          <w:tcPr>
            <w:tcW w:w="940" w:type="dxa"/>
            <w:noWrap w:val="0"/>
            <w:vAlign w:val="center"/>
          </w:tcPr>
          <w:p w14:paraId="5150AAED">
            <w:pPr>
              <w:pStyle w:val="60"/>
              <w:jc w:val="center"/>
              <w:rPr>
                <w:rFonts w:hint="eastAsia" w:ascii="仿宋" w:hAnsi="仿宋" w:eastAsia="仿宋" w:cs="仿宋"/>
                <w:color w:val="auto"/>
                <w:sz w:val="24"/>
                <w:szCs w:val="24"/>
                <w:highlight w:val="none"/>
              </w:rPr>
            </w:pPr>
          </w:p>
        </w:tc>
        <w:tc>
          <w:tcPr>
            <w:tcW w:w="851" w:type="dxa"/>
            <w:noWrap w:val="0"/>
            <w:vAlign w:val="center"/>
          </w:tcPr>
          <w:p w14:paraId="7379ABF0">
            <w:pPr>
              <w:pStyle w:val="60"/>
              <w:jc w:val="center"/>
              <w:rPr>
                <w:rFonts w:hint="eastAsia" w:ascii="仿宋" w:hAnsi="仿宋" w:eastAsia="仿宋" w:cs="仿宋"/>
                <w:color w:val="auto"/>
                <w:sz w:val="24"/>
                <w:szCs w:val="24"/>
                <w:highlight w:val="none"/>
              </w:rPr>
            </w:pPr>
          </w:p>
        </w:tc>
        <w:tc>
          <w:tcPr>
            <w:tcW w:w="1044" w:type="dxa"/>
            <w:noWrap w:val="0"/>
            <w:vAlign w:val="center"/>
          </w:tcPr>
          <w:p w14:paraId="02236F61">
            <w:pPr>
              <w:pStyle w:val="60"/>
              <w:jc w:val="center"/>
              <w:rPr>
                <w:rFonts w:hint="eastAsia" w:ascii="仿宋" w:hAnsi="仿宋" w:eastAsia="仿宋" w:cs="仿宋"/>
                <w:color w:val="auto"/>
                <w:sz w:val="24"/>
                <w:szCs w:val="24"/>
                <w:highlight w:val="none"/>
              </w:rPr>
            </w:pPr>
          </w:p>
        </w:tc>
        <w:tc>
          <w:tcPr>
            <w:tcW w:w="992" w:type="dxa"/>
            <w:noWrap w:val="0"/>
            <w:vAlign w:val="center"/>
          </w:tcPr>
          <w:p w14:paraId="1A32BDF4">
            <w:pPr>
              <w:pStyle w:val="60"/>
              <w:jc w:val="center"/>
              <w:rPr>
                <w:rFonts w:hint="eastAsia" w:ascii="仿宋" w:hAnsi="仿宋" w:eastAsia="仿宋" w:cs="仿宋"/>
                <w:color w:val="auto"/>
                <w:sz w:val="24"/>
                <w:szCs w:val="24"/>
                <w:highlight w:val="none"/>
              </w:rPr>
            </w:pPr>
          </w:p>
        </w:tc>
        <w:tc>
          <w:tcPr>
            <w:tcW w:w="851" w:type="dxa"/>
            <w:noWrap w:val="0"/>
            <w:vAlign w:val="center"/>
          </w:tcPr>
          <w:p w14:paraId="72DA20C3">
            <w:pPr>
              <w:pStyle w:val="60"/>
              <w:jc w:val="center"/>
              <w:rPr>
                <w:rFonts w:hint="eastAsia" w:ascii="仿宋" w:hAnsi="仿宋" w:eastAsia="仿宋" w:cs="仿宋"/>
                <w:color w:val="auto"/>
                <w:sz w:val="24"/>
                <w:szCs w:val="24"/>
                <w:highlight w:val="none"/>
              </w:rPr>
            </w:pPr>
          </w:p>
        </w:tc>
        <w:tc>
          <w:tcPr>
            <w:tcW w:w="1487" w:type="dxa"/>
            <w:noWrap w:val="0"/>
            <w:vAlign w:val="center"/>
          </w:tcPr>
          <w:p w14:paraId="35F82464">
            <w:pPr>
              <w:pStyle w:val="60"/>
              <w:jc w:val="center"/>
              <w:rPr>
                <w:rFonts w:hint="eastAsia" w:ascii="仿宋" w:hAnsi="仿宋" w:eastAsia="仿宋" w:cs="仿宋"/>
                <w:color w:val="auto"/>
                <w:sz w:val="24"/>
                <w:szCs w:val="24"/>
                <w:highlight w:val="none"/>
              </w:rPr>
            </w:pPr>
          </w:p>
        </w:tc>
        <w:tc>
          <w:tcPr>
            <w:tcW w:w="992" w:type="dxa"/>
            <w:noWrap w:val="0"/>
            <w:vAlign w:val="center"/>
          </w:tcPr>
          <w:p w14:paraId="520F672D">
            <w:pPr>
              <w:pStyle w:val="60"/>
              <w:jc w:val="center"/>
              <w:rPr>
                <w:rFonts w:hint="eastAsia" w:ascii="仿宋" w:hAnsi="仿宋" w:eastAsia="仿宋" w:cs="仿宋"/>
                <w:color w:val="auto"/>
                <w:sz w:val="24"/>
                <w:szCs w:val="24"/>
                <w:highlight w:val="none"/>
              </w:rPr>
            </w:pPr>
          </w:p>
        </w:tc>
      </w:tr>
      <w:tr w14:paraId="151441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5817090">
            <w:pPr>
              <w:pStyle w:val="60"/>
              <w:jc w:val="center"/>
              <w:rPr>
                <w:rFonts w:hint="eastAsia" w:ascii="仿宋" w:hAnsi="仿宋" w:eastAsia="仿宋" w:cs="仿宋"/>
                <w:color w:val="auto"/>
                <w:sz w:val="24"/>
                <w:szCs w:val="24"/>
                <w:highlight w:val="none"/>
              </w:rPr>
            </w:pPr>
          </w:p>
        </w:tc>
        <w:tc>
          <w:tcPr>
            <w:tcW w:w="1276" w:type="dxa"/>
            <w:noWrap w:val="0"/>
            <w:vAlign w:val="center"/>
          </w:tcPr>
          <w:p w14:paraId="36F59CDF">
            <w:pPr>
              <w:pStyle w:val="60"/>
              <w:jc w:val="center"/>
              <w:rPr>
                <w:rFonts w:hint="eastAsia" w:ascii="仿宋" w:hAnsi="仿宋" w:eastAsia="仿宋" w:cs="仿宋"/>
                <w:color w:val="auto"/>
                <w:sz w:val="24"/>
                <w:szCs w:val="24"/>
                <w:highlight w:val="none"/>
              </w:rPr>
            </w:pPr>
          </w:p>
        </w:tc>
        <w:tc>
          <w:tcPr>
            <w:tcW w:w="1418" w:type="dxa"/>
            <w:noWrap w:val="0"/>
            <w:vAlign w:val="center"/>
          </w:tcPr>
          <w:p w14:paraId="4AD6ACEF">
            <w:pPr>
              <w:pStyle w:val="60"/>
              <w:jc w:val="center"/>
              <w:rPr>
                <w:rFonts w:hint="eastAsia" w:ascii="仿宋" w:hAnsi="仿宋" w:eastAsia="仿宋" w:cs="仿宋"/>
                <w:color w:val="auto"/>
                <w:sz w:val="24"/>
                <w:szCs w:val="24"/>
                <w:highlight w:val="none"/>
              </w:rPr>
            </w:pPr>
          </w:p>
        </w:tc>
        <w:tc>
          <w:tcPr>
            <w:tcW w:w="940" w:type="dxa"/>
            <w:noWrap w:val="0"/>
            <w:vAlign w:val="center"/>
          </w:tcPr>
          <w:p w14:paraId="2A23578D">
            <w:pPr>
              <w:pStyle w:val="60"/>
              <w:jc w:val="center"/>
              <w:rPr>
                <w:rFonts w:hint="eastAsia" w:ascii="仿宋" w:hAnsi="仿宋" w:eastAsia="仿宋" w:cs="仿宋"/>
                <w:color w:val="auto"/>
                <w:sz w:val="24"/>
                <w:szCs w:val="24"/>
                <w:highlight w:val="none"/>
              </w:rPr>
            </w:pPr>
          </w:p>
        </w:tc>
        <w:tc>
          <w:tcPr>
            <w:tcW w:w="851" w:type="dxa"/>
            <w:noWrap w:val="0"/>
            <w:vAlign w:val="center"/>
          </w:tcPr>
          <w:p w14:paraId="1DC5876F">
            <w:pPr>
              <w:pStyle w:val="60"/>
              <w:jc w:val="center"/>
              <w:rPr>
                <w:rFonts w:hint="eastAsia" w:ascii="仿宋" w:hAnsi="仿宋" w:eastAsia="仿宋" w:cs="仿宋"/>
                <w:color w:val="auto"/>
                <w:sz w:val="24"/>
                <w:szCs w:val="24"/>
                <w:highlight w:val="none"/>
              </w:rPr>
            </w:pPr>
          </w:p>
        </w:tc>
        <w:tc>
          <w:tcPr>
            <w:tcW w:w="1044" w:type="dxa"/>
            <w:noWrap w:val="0"/>
            <w:vAlign w:val="center"/>
          </w:tcPr>
          <w:p w14:paraId="63D6B553">
            <w:pPr>
              <w:pStyle w:val="60"/>
              <w:jc w:val="center"/>
              <w:rPr>
                <w:rFonts w:hint="eastAsia" w:ascii="仿宋" w:hAnsi="仿宋" w:eastAsia="仿宋" w:cs="仿宋"/>
                <w:color w:val="auto"/>
                <w:sz w:val="24"/>
                <w:szCs w:val="24"/>
                <w:highlight w:val="none"/>
              </w:rPr>
            </w:pPr>
          </w:p>
        </w:tc>
        <w:tc>
          <w:tcPr>
            <w:tcW w:w="992" w:type="dxa"/>
            <w:noWrap w:val="0"/>
            <w:vAlign w:val="center"/>
          </w:tcPr>
          <w:p w14:paraId="3709763C">
            <w:pPr>
              <w:pStyle w:val="60"/>
              <w:jc w:val="center"/>
              <w:rPr>
                <w:rFonts w:hint="eastAsia" w:ascii="仿宋" w:hAnsi="仿宋" w:eastAsia="仿宋" w:cs="仿宋"/>
                <w:color w:val="auto"/>
                <w:sz w:val="24"/>
                <w:szCs w:val="24"/>
                <w:highlight w:val="none"/>
              </w:rPr>
            </w:pPr>
          </w:p>
        </w:tc>
        <w:tc>
          <w:tcPr>
            <w:tcW w:w="851" w:type="dxa"/>
            <w:noWrap w:val="0"/>
            <w:vAlign w:val="center"/>
          </w:tcPr>
          <w:p w14:paraId="4E9A0A01">
            <w:pPr>
              <w:pStyle w:val="60"/>
              <w:jc w:val="center"/>
              <w:rPr>
                <w:rFonts w:hint="eastAsia" w:ascii="仿宋" w:hAnsi="仿宋" w:eastAsia="仿宋" w:cs="仿宋"/>
                <w:color w:val="auto"/>
                <w:sz w:val="24"/>
                <w:szCs w:val="24"/>
                <w:highlight w:val="none"/>
              </w:rPr>
            </w:pPr>
          </w:p>
        </w:tc>
        <w:tc>
          <w:tcPr>
            <w:tcW w:w="1487" w:type="dxa"/>
            <w:noWrap w:val="0"/>
            <w:vAlign w:val="center"/>
          </w:tcPr>
          <w:p w14:paraId="41A6307E">
            <w:pPr>
              <w:pStyle w:val="60"/>
              <w:jc w:val="center"/>
              <w:rPr>
                <w:rFonts w:hint="eastAsia" w:ascii="仿宋" w:hAnsi="仿宋" w:eastAsia="仿宋" w:cs="仿宋"/>
                <w:color w:val="auto"/>
                <w:sz w:val="24"/>
                <w:szCs w:val="24"/>
                <w:highlight w:val="none"/>
              </w:rPr>
            </w:pPr>
          </w:p>
        </w:tc>
        <w:tc>
          <w:tcPr>
            <w:tcW w:w="992" w:type="dxa"/>
            <w:noWrap w:val="0"/>
            <w:vAlign w:val="center"/>
          </w:tcPr>
          <w:p w14:paraId="6ABEB733">
            <w:pPr>
              <w:pStyle w:val="60"/>
              <w:jc w:val="center"/>
              <w:rPr>
                <w:rFonts w:hint="eastAsia" w:ascii="仿宋" w:hAnsi="仿宋" w:eastAsia="仿宋" w:cs="仿宋"/>
                <w:color w:val="auto"/>
                <w:sz w:val="24"/>
                <w:szCs w:val="24"/>
                <w:highlight w:val="none"/>
              </w:rPr>
            </w:pPr>
          </w:p>
        </w:tc>
      </w:tr>
      <w:tr w14:paraId="09D5C6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7D1BD99">
            <w:pPr>
              <w:pStyle w:val="60"/>
              <w:jc w:val="center"/>
              <w:rPr>
                <w:rFonts w:hint="eastAsia" w:ascii="仿宋" w:hAnsi="仿宋" w:eastAsia="仿宋" w:cs="仿宋"/>
                <w:color w:val="auto"/>
                <w:sz w:val="24"/>
                <w:szCs w:val="24"/>
                <w:highlight w:val="none"/>
              </w:rPr>
            </w:pPr>
          </w:p>
        </w:tc>
        <w:tc>
          <w:tcPr>
            <w:tcW w:w="1276" w:type="dxa"/>
            <w:noWrap w:val="0"/>
            <w:vAlign w:val="center"/>
          </w:tcPr>
          <w:p w14:paraId="6087FA9C">
            <w:pPr>
              <w:pStyle w:val="60"/>
              <w:jc w:val="center"/>
              <w:rPr>
                <w:rFonts w:hint="eastAsia" w:ascii="仿宋" w:hAnsi="仿宋" w:eastAsia="仿宋" w:cs="仿宋"/>
                <w:color w:val="auto"/>
                <w:sz w:val="24"/>
                <w:szCs w:val="24"/>
                <w:highlight w:val="none"/>
              </w:rPr>
            </w:pPr>
          </w:p>
        </w:tc>
        <w:tc>
          <w:tcPr>
            <w:tcW w:w="1418" w:type="dxa"/>
            <w:noWrap w:val="0"/>
            <w:vAlign w:val="center"/>
          </w:tcPr>
          <w:p w14:paraId="5FED3147">
            <w:pPr>
              <w:pStyle w:val="60"/>
              <w:jc w:val="center"/>
              <w:rPr>
                <w:rFonts w:hint="eastAsia" w:ascii="仿宋" w:hAnsi="仿宋" w:eastAsia="仿宋" w:cs="仿宋"/>
                <w:color w:val="auto"/>
                <w:sz w:val="24"/>
                <w:szCs w:val="24"/>
                <w:highlight w:val="none"/>
              </w:rPr>
            </w:pPr>
          </w:p>
        </w:tc>
        <w:tc>
          <w:tcPr>
            <w:tcW w:w="940" w:type="dxa"/>
            <w:noWrap w:val="0"/>
            <w:vAlign w:val="center"/>
          </w:tcPr>
          <w:p w14:paraId="06BFD62F">
            <w:pPr>
              <w:pStyle w:val="60"/>
              <w:jc w:val="center"/>
              <w:rPr>
                <w:rFonts w:hint="eastAsia" w:ascii="仿宋" w:hAnsi="仿宋" w:eastAsia="仿宋" w:cs="仿宋"/>
                <w:color w:val="auto"/>
                <w:sz w:val="24"/>
                <w:szCs w:val="24"/>
                <w:highlight w:val="none"/>
              </w:rPr>
            </w:pPr>
          </w:p>
        </w:tc>
        <w:tc>
          <w:tcPr>
            <w:tcW w:w="851" w:type="dxa"/>
            <w:noWrap w:val="0"/>
            <w:vAlign w:val="center"/>
          </w:tcPr>
          <w:p w14:paraId="70FAA65D">
            <w:pPr>
              <w:pStyle w:val="60"/>
              <w:jc w:val="center"/>
              <w:rPr>
                <w:rFonts w:hint="eastAsia" w:ascii="仿宋" w:hAnsi="仿宋" w:eastAsia="仿宋" w:cs="仿宋"/>
                <w:color w:val="auto"/>
                <w:sz w:val="24"/>
                <w:szCs w:val="24"/>
                <w:highlight w:val="none"/>
              </w:rPr>
            </w:pPr>
          </w:p>
        </w:tc>
        <w:tc>
          <w:tcPr>
            <w:tcW w:w="1044" w:type="dxa"/>
            <w:noWrap w:val="0"/>
            <w:vAlign w:val="center"/>
          </w:tcPr>
          <w:p w14:paraId="6B3492DD">
            <w:pPr>
              <w:pStyle w:val="60"/>
              <w:jc w:val="center"/>
              <w:rPr>
                <w:rFonts w:hint="eastAsia" w:ascii="仿宋" w:hAnsi="仿宋" w:eastAsia="仿宋" w:cs="仿宋"/>
                <w:color w:val="auto"/>
                <w:sz w:val="24"/>
                <w:szCs w:val="24"/>
                <w:highlight w:val="none"/>
              </w:rPr>
            </w:pPr>
          </w:p>
        </w:tc>
        <w:tc>
          <w:tcPr>
            <w:tcW w:w="992" w:type="dxa"/>
            <w:noWrap w:val="0"/>
            <w:vAlign w:val="center"/>
          </w:tcPr>
          <w:p w14:paraId="4665C51C">
            <w:pPr>
              <w:pStyle w:val="60"/>
              <w:jc w:val="center"/>
              <w:rPr>
                <w:rFonts w:hint="eastAsia" w:ascii="仿宋" w:hAnsi="仿宋" w:eastAsia="仿宋" w:cs="仿宋"/>
                <w:color w:val="auto"/>
                <w:sz w:val="24"/>
                <w:szCs w:val="24"/>
                <w:highlight w:val="none"/>
              </w:rPr>
            </w:pPr>
          </w:p>
        </w:tc>
        <w:tc>
          <w:tcPr>
            <w:tcW w:w="851" w:type="dxa"/>
            <w:noWrap w:val="0"/>
            <w:vAlign w:val="center"/>
          </w:tcPr>
          <w:p w14:paraId="4BF259E4">
            <w:pPr>
              <w:pStyle w:val="60"/>
              <w:jc w:val="center"/>
              <w:rPr>
                <w:rFonts w:hint="eastAsia" w:ascii="仿宋" w:hAnsi="仿宋" w:eastAsia="仿宋" w:cs="仿宋"/>
                <w:color w:val="auto"/>
                <w:sz w:val="24"/>
                <w:szCs w:val="24"/>
                <w:highlight w:val="none"/>
              </w:rPr>
            </w:pPr>
          </w:p>
        </w:tc>
        <w:tc>
          <w:tcPr>
            <w:tcW w:w="1487" w:type="dxa"/>
            <w:noWrap w:val="0"/>
            <w:vAlign w:val="center"/>
          </w:tcPr>
          <w:p w14:paraId="6867517B">
            <w:pPr>
              <w:pStyle w:val="60"/>
              <w:jc w:val="center"/>
              <w:rPr>
                <w:rFonts w:hint="eastAsia" w:ascii="仿宋" w:hAnsi="仿宋" w:eastAsia="仿宋" w:cs="仿宋"/>
                <w:color w:val="auto"/>
                <w:sz w:val="24"/>
                <w:szCs w:val="24"/>
                <w:highlight w:val="none"/>
              </w:rPr>
            </w:pPr>
          </w:p>
        </w:tc>
        <w:tc>
          <w:tcPr>
            <w:tcW w:w="992" w:type="dxa"/>
            <w:noWrap w:val="0"/>
            <w:vAlign w:val="center"/>
          </w:tcPr>
          <w:p w14:paraId="6420B4FC">
            <w:pPr>
              <w:pStyle w:val="60"/>
              <w:jc w:val="center"/>
              <w:rPr>
                <w:rFonts w:hint="eastAsia" w:ascii="仿宋" w:hAnsi="仿宋" w:eastAsia="仿宋" w:cs="仿宋"/>
                <w:color w:val="auto"/>
                <w:sz w:val="24"/>
                <w:szCs w:val="24"/>
                <w:highlight w:val="none"/>
              </w:rPr>
            </w:pPr>
          </w:p>
        </w:tc>
      </w:tr>
      <w:tr w14:paraId="06D141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6AB5DA8">
            <w:pPr>
              <w:pStyle w:val="60"/>
              <w:jc w:val="center"/>
              <w:rPr>
                <w:rFonts w:hint="eastAsia" w:ascii="仿宋" w:hAnsi="仿宋" w:eastAsia="仿宋" w:cs="仿宋"/>
                <w:color w:val="auto"/>
                <w:sz w:val="24"/>
                <w:szCs w:val="24"/>
                <w:highlight w:val="none"/>
              </w:rPr>
            </w:pPr>
          </w:p>
        </w:tc>
        <w:tc>
          <w:tcPr>
            <w:tcW w:w="1276" w:type="dxa"/>
            <w:noWrap w:val="0"/>
            <w:vAlign w:val="center"/>
          </w:tcPr>
          <w:p w14:paraId="63593862">
            <w:pPr>
              <w:pStyle w:val="60"/>
              <w:jc w:val="center"/>
              <w:rPr>
                <w:rFonts w:hint="eastAsia" w:ascii="仿宋" w:hAnsi="仿宋" w:eastAsia="仿宋" w:cs="仿宋"/>
                <w:color w:val="auto"/>
                <w:sz w:val="24"/>
                <w:szCs w:val="24"/>
                <w:highlight w:val="none"/>
              </w:rPr>
            </w:pPr>
          </w:p>
        </w:tc>
        <w:tc>
          <w:tcPr>
            <w:tcW w:w="1418" w:type="dxa"/>
            <w:noWrap w:val="0"/>
            <w:vAlign w:val="center"/>
          </w:tcPr>
          <w:p w14:paraId="64AA62FF">
            <w:pPr>
              <w:pStyle w:val="60"/>
              <w:jc w:val="center"/>
              <w:rPr>
                <w:rFonts w:hint="eastAsia" w:ascii="仿宋" w:hAnsi="仿宋" w:eastAsia="仿宋" w:cs="仿宋"/>
                <w:color w:val="auto"/>
                <w:sz w:val="24"/>
                <w:szCs w:val="24"/>
                <w:highlight w:val="none"/>
              </w:rPr>
            </w:pPr>
          </w:p>
        </w:tc>
        <w:tc>
          <w:tcPr>
            <w:tcW w:w="940" w:type="dxa"/>
            <w:noWrap w:val="0"/>
            <w:vAlign w:val="center"/>
          </w:tcPr>
          <w:p w14:paraId="1BA83F7E">
            <w:pPr>
              <w:pStyle w:val="60"/>
              <w:jc w:val="center"/>
              <w:rPr>
                <w:rFonts w:hint="eastAsia" w:ascii="仿宋" w:hAnsi="仿宋" w:eastAsia="仿宋" w:cs="仿宋"/>
                <w:color w:val="auto"/>
                <w:sz w:val="24"/>
                <w:szCs w:val="24"/>
                <w:highlight w:val="none"/>
              </w:rPr>
            </w:pPr>
          </w:p>
        </w:tc>
        <w:tc>
          <w:tcPr>
            <w:tcW w:w="851" w:type="dxa"/>
            <w:noWrap w:val="0"/>
            <w:vAlign w:val="center"/>
          </w:tcPr>
          <w:p w14:paraId="510FB931">
            <w:pPr>
              <w:pStyle w:val="60"/>
              <w:jc w:val="center"/>
              <w:rPr>
                <w:rFonts w:hint="eastAsia" w:ascii="仿宋" w:hAnsi="仿宋" w:eastAsia="仿宋" w:cs="仿宋"/>
                <w:color w:val="auto"/>
                <w:sz w:val="24"/>
                <w:szCs w:val="24"/>
                <w:highlight w:val="none"/>
              </w:rPr>
            </w:pPr>
          </w:p>
        </w:tc>
        <w:tc>
          <w:tcPr>
            <w:tcW w:w="1044" w:type="dxa"/>
            <w:noWrap w:val="0"/>
            <w:vAlign w:val="center"/>
          </w:tcPr>
          <w:p w14:paraId="4869DCBA">
            <w:pPr>
              <w:pStyle w:val="60"/>
              <w:jc w:val="center"/>
              <w:rPr>
                <w:rFonts w:hint="eastAsia" w:ascii="仿宋" w:hAnsi="仿宋" w:eastAsia="仿宋" w:cs="仿宋"/>
                <w:color w:val="auto"/>
                <w:sz w:val="24"/>
                <w:szCs w:val="24"/>
                <w:highlight w:val="none"/>
              </w:rPr>
            </w:pPr>
          </w:p>
        </w:tc>
        <w:tc>
          <w:tcPr>
            <w:tcW w:w="992" w:type="dxa"/>
            <w:noWrap w:val="0"/>
            <w:vAlign w:val="center"/>
          </w:tcPr>
          <w:p w14:paraId="5B3D6DA8">
            <w:pPr>
              <w:pStyle w:val="60"/>
              <w:jc w:val="center"/>
              <w:rPr>
                <w:rFonts w:hint="eastAsia" w:ascii="仿宋" w:hAnsi="仿宋" w:eastAsia="仿宋" w:cs="仿宋"/>
                <w:color w:val="auto"/>
                <w:sz w:val="24"/>
                <w:szCs w:val="24"/>
                <w:highlight w:val="none"/>
              </w:rPr>
            </w:pPr>
          </w:p>
        </w:tc>
        <w:tc>
          <w:tcPr>
            <w:tcW w:w="851" w:type="dxa"/>
            <w:noWrap w:val="0"/>
            <w:vAlign w:val="center"/>
          </w:tcPr>
          <w:p w14:paraId="139D39AD">
            <w:pPr>
              <w:pStyle w:val="60"/>
              <w:jc w:val="center"/>
              <w:rPr>
                <w:rFonts w:hint="eastAsia" w:ascii="仿宋" w:hAnsi="仿宋" w:eastAsia="仿宋" w:cs="仿宋"/>
                <w:color w:val="auto"/>
                <w:sz w:val="24"/>
                <w:szCs w:val="24"/>
                <w:highlight w:val="none"/>
              </w:rPr>
            </w:pPr>
          </w:p>
        </w:tc>
        <w:tc>
          <w:tcPr>
            <w:tcW w:w="1487" w:type="dxa"/>
            <w:noWrap w:val="0"/>
            <w:vAlign w:val="center"/>
          </w:tcPr>
          <w:p w14:paraId="255DD337">
            <w:pPr>
              <w:pStyle w:val="60"/>
              <w:jc w:val="center"/>
              <w:rPr>
                <w:rFonts w:hint="eastAsia" w:ascii="仿宋" w:hAnsi="仿宋" w:eastAsia="仿宋" w:cs="仿宋"/>
                <w:color w:val="auto"/>
                <w:sz w:val="24"/>
                <w:szCs w:val="24"/>
                <w:highlight w:val="none"/>
              </w:rPr>
            </w:pPr>
          </w:p>
        </w:tc>
        <w:tc>
          <w:tcPr>
            <w:tcW w:w="992" w:type="dxa"/>
            <w:noWrap w:val="0"/>
            <w:vAlign w:val="center"/>
          </w:tcPr>
          <w:p w14:paraId="17484573">
            <w:pPr>
              <w:pStyle w:val="60"/>
              <w:jc w:val="center"/>
              <w:rPr>
                <w:rFonts w:hint="eastAsia" w:ascii="仿宋" w:hAnsi="仿宋" w:eastAsia="仿宋" w:cs="仿宋"/>
                <w:color w:val="auto"/>
                <w:sz w:val="24"/>
                <w:szCs w:val="24"/>
                <w:highlight w:val="none"/>
              </w:rPr>
            </w:pPr>
          </w:p>
        </w:tc>
      </w:tr>
      <w:tr w14:paraId="023EC5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586D51EE">
            <w:pPr>
              <w:pStyle w:val="60"/>
              <w:jc w:val="center"/>
              <w:rPr>
                <w:rFonts w:hint="eastAsia" w:ascii="仿宋" w:hAnsi="仿宋" w:eastAsia="仿宋" w:cs="仿宋"/>
                <w:color w:val="auto"/>
                <w:sz w:val="24"/>
                <w:szCs w:val="24"/>
                <w:highlight w:val="none"/>
              </w:rPr>
            </w:pPr>
          </w:p>
        </w:tc>
        <w:tc>
          <w:tcPr>
            <w:tcW w:w="1276" w:type="dxa"/>
            <w:noWrap w:val="0"/>
            <w:vAlign w:val="center"/>
          </w:tcPr>
          <w:p w14:paraId="6A20326D">
            <w:pPr>
              <w:pStyle w:val="60"/>
              <w:jc w:val="center"/>
              <w:rPr>
                <w:rFonts w:hint="eastAsia" w:ascii="仿宋" w:hAnsi="仿宋" w:eastAsia="仿宋" w:cs="仿宋"/>
                <w:color w:val="auto"/>
                <w:sz w:val="24"/>
                <w:szCs w:val="24"/>
                <w:highlight w:val="none"/>
              </w:rPr>
            </w:pPr>
          </w:p>
        </w:tc>
        <w:tc>
          <w:tcPr>
            <w:tcW w:w="1418" w:type="dxa"/>
            <w:noWrap w:val="0"/>
            <w:vAlign w:val="center"/>
          </w:tcPr>
          <w:p w14:paraId="67D8EB50">
            <w:pPr>
              <w:pStyle w:val="60"/>
              <w:jc w:val="center"/>
              <w:rPr>
                <w:rFonts w:hint="eastAsia" w:ascii="仿宋" w:hAnsi="仿宋" w:eastAsia="仿宋" w:cs="仿宋"/>
                <w:color w:val="auto"/>
                <w:sz w:val="24"/>
                <w:szCs w:val="24"/>
                <w:highlight w:val="none"/>
              </w:rPr>
            </w:pPr>
          </w:p>
        </w:tc>
        <w:tc>
          <w:tcPr>
            <w:tcW w:w="940" w:type="dxa"/>
            <w:noWrap w:val="0"/>
            <w:vAlign w:val="center"/>
          </w:tcPr>
          <w:p w14:paraId="1BE0B425">
            <w:pPr>
              <w:pStyle w:val="60"/>
              <w:jc w:val="center"/>
              <w:rPr>
                <w:rFonts w:hint="eastAsia" w:ascii="仿宋" w:hAnsi="仿宋" w:eastAsia="仿宋" w:cs="仿宋"/>
                <w:color w:val="auto"/>
                <w:sz w:val="24"/>
                <w:szCs w:val="24"/>
                <w:highlight w:val="none"/>
              </w:rPr>
            </w:pPr>
          </w:p>
        </w:tc>
        <w:tc>
          <w:tcPr>
            <w:tcW w:w="851" w:type="dxa"/>
            <w:noWrap w:val="0"/>
            <w:vAlign w:val="center"/>
          </w:tcPr>
          <w:p w14:paraId="72291C8D">
            <w:pPr>
              <w:pStyle w:val="60"/>
              <w:jc w:val="center"/>
              <w:rPr>
                <w:rFonts w:hint="eastAsia" w:ascii="仿宋" w:hAnsi="仿宋" w:eastAsia="仿宋" w:cs="仿宋"/>
                <w:color w:val="auto"/>
                <w:sz w:val="24"/>
                <w:szCs w:val="24"/>
                <w:highlight w:val="none"/>
              </w:rPr>
            </w:pPr>
          </w:p>
        </w:tc>
        <w:tc>
          <w:tcPr>
            <w:tcW w:w="1044" w:type="dxa"/>
            <w:noWrap w:val="0"/>
            <w:vAlign w:val="center"/>
          </w:tcPr>
          <w:p w14:paraId="46C40820">
            <w:pPr>
              <w:pStyle w:val="60"/>
              <w:jc w:val="center"/>
              <w:rPr>
                <w:rFonts w:hint="eastAsia" w:ascii="仿宋" w:hAnsi="仿宋" w:eastAsia="仿宋" w:cs="仿宋"/>
                <w:color w:val="auto"/>
                <w:sz w:val="24"/>
                <w:szCs w:val="24"/>
                <w:highlight w:val="none"/>
              </w:rPr>
            </w:pPr>
          </w:p>
        </w:tc>
        <w:tc>
          <w:tcPr>
            <w:tcW w:w="992" w:type="dxa"/>
            <w:noWrap w:val="0"/>
            <w:vAlign w:val="center"/>
          </w:tcPr>
          <w:p w14:paraId="138FA43E">
            <w:pPr>
              <w:pStyle w:val="60"/>
              <w:jc w:val="center"/>
              <w:rPr>
                <w:rFonts w:hint="eastAsia" w:ascii="仿宋" w:hAnsi="仿宋" w:eastAsia="仿宋" w:cs="仿宋"/>
                <w:color w:val="auto"/>
                <w:sz w:val="24"/>
                <w:szCs w:val="24"/>
                <w:highlight w:val="none"/>
              </w:rPr>
            </w:pPr>
          </w:p>
        </w:tc>
        <w:tc>
          <w:tcPr>
            <w:tcW w:w="851" w:type="dxa"/>
            <w:noWrap w:val="0"/>
            <w:vAlign w:val="center"/>
          </w:tcPr>
          <w:p w14:paraId="35E839AA">
            <w:pPr>
              <w:pStyle w:val="60"/>
              <w:jc w:val="center"/>
              <w:rPr>
                <w:rFonts w:hint="eastAsia" w:ascii="仿宋" w:hAnsi="仿宋" w:eastAsia="仿宋" w:cs="仿宋"/>
                <w:color w:val="auto"/>
                <w:sz w:val="24"/>
                <w:szCs w:val="24"/>
                <w:highlight w:val="none"/>
              </w:rPr>
            </w:pPr>
          </w:p>
        </w:tc>
        <w:tc>
          <w:tcPr>
            <w:tcW w:w="1487" w:type="dxa"/>
            <w:noWrap w:val="0"/>
            <w:vAlign w:val="center"/>
          </w:tcPr>
          <w:p w14:paraId="72D501D0">
            <w:pPr>
              <w:pStyle w:val="60"/>
              <w:jc w:val="center"/>
              <w:rPr>
                <w:rFonts w:hint="eastAsia" w:ascii="仿宋" w:hAnsi="仿宋" w:eastAsia="仿宋" w:cs="仿宋"/>
                <w:color w:val="auto"/>
                <w:sz w:val="24"/>
                <w:szCs w:val="24"/>
                <w:highlight w:val="none"/>
              </w:rPr>
            </w:pPr>
          </w:p>
        </w:tc>
        <w:tc>
          <w:tcPr>
            <w:tcW w:w="992" w:type="dxa"/>
            <w:noWrap w:val="0"/>
            <w:vAlign w:val="center"/>
          </w:tcPr>
          <w:p w14:paraId="0E275B62">
            <w:pPr>
              <w:pStyle w:val="60"/>
              <w:jc w:val="center"/>
              <w:rPr>
                <w:rFonts w:hint="eastAsia" w:ascii="仿宋" w:hAnsi="仿宋" w:eastAsia="仿宋" w:cs="仿宋"/>
                <w:color w:val="auto"/>
                <w:sz w:val="24"/>
                <w:szCs w:val="24"/>
                <w:highlight w:val="none"/>
              </w:rPr>
            </w:pPr>
          </w:p>
        </w:tc>
      </w:tr>
      <w:tr w14:paraId="31BDB6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EAD4B5C">
            <w:pPr>
              <w:pStyle w:val="60"/>
              <w:jc w:val="center"/>
              <w:rPr>
                <w:rFonts w:hint="eastAsia" w:ascii="仿宋" w:hAnsi="仿宋" w:eastAsia="仿宋" w:cs="仿宋"/>
                <w:color w:val="auto"/>
                <w:sz w:val="24"/>
                <w:szCs w:val="24"/>
                <w:highlight w:val="none"/>
              </w:rPr>
            </w:pPr>
          </w:p>
        </w:tc>
        <w:tc>
          <w:tcPr>
            <w:tcW w:w="1276" w:type="dxa"/>
            <w:noWrap w:val="0"/>
            <w:vAlign w:val="center"/>
          </w:tcPr>
          <w:p w14:paraId="5081AC0C">
            <w:pPr>
              <w:pStyle w:val="60"/>
              <w:jc w:val="center"/>
              <w:rPr>
                <w:rFonts w:hint="eastAsia" w:ascii="仿宋" w:hAnsi="仿宋" w:eastAsia="仿宋" w:cs="仿宋"/>
                <w:color w:val="auto"/>
                <w:sz w:val="24"/>
                <w:szCs w:val="24"/>
                <w:highlight w:val="none"/>
              </w:rPr>
            </w:pPr>
          </w:p>
        </w:tc>
        <w:tc>
          <w:tcPr>
            <w:tcW w:w="1418" w:type="dxa"/>
            <w:noWrap w:val="0"/>
            <w:vAlign w:val="center"/>
          </w:tcPr>
          <w:p w14:paraId="0A063AC8">
            <w:pPr>
              <w:pStyle w:val="60"/>
              <w:jc w:val="center"/>
              <w:rPr>
                <w:rFonts w:hint="eastAsia" w:ascii="仿宋" w:hAnsi="仿宋" w:eastAsia="仿宋" w:cs="仿宋"/>
                <w:color w:val="auto"/>
                <w:sz w:val="24"/>
                <w:szCs w:val="24"/>
                <w:highlight w:val="none"/>
              </w:rPr>
            </w:pPr>
          </w:p>
        </w:tc>
        <w:tc>
          <w:tcPr>
            <w:tcW w:w="940" w:type="dxa"/>
            <w:noWrap w:val="0"/>
            <w:vAlign w:val="center"/>
          </w:tcPr>
          <w:p w14:paraId="4841D9CF">
            <w:pPr>
              <w:pStyle w:val="60"/>
              <w:jc w:val="center"/>
              <w:rPr>
                <w:rFonts w:hint="eastAsia" w:ascii="仿宋" w:hAnsi="仿宋" w:eastAsia="仿宋" w:cs="仿宋"/>
                <w:color w:val="auto"/>
                <w:sz w:val="24"/>
                <w:szCs w:val="24"/>
                <w:highlight w:val="none"/>
              </w:rPr>
            </w:pPr>
          </w:p>
        </w:tc>
        <w:tc>
          <w:tcPr>
            <w:tcW w:w="851" w:type="dxa"/>
            <w:noWrap w:val="0"/>
            <w:vAlign w:val="center"/>
          </w:tcPr>
          <w:p w14:paraId="5F8CE582">
            <w:pPr>
              <w:pStyle w:val="60"/>
              <w:jc w:val="center"/>
              <w:rPr>
                <w:rFonts w:hint="eastAsia" w:ascii="仿宋" w:hAnsi="仿宋" w:eastAsia="仿宋" w:cs="仿宋"/>
                <w:color w:val="auto"/>
                <w:sz w:val="24"/>
                <w:szCs w:val="24"/>
                <w:highlight w:val="none"/>
              </w:rPr>
            </w:pPr>
          </w:p>
        </w:tc>
        <w:tc>
          <w:tcPr>
            <w:tcW w:w="1044" w:type="dxa"/>
            <w:noWrap w:val="0"/>
            <w:vAlign w:val="center"/>
          </w:tcPr>
          <w:p w14:paraId="73413087">
            <w:pPr>
              <w:pStyle w:val="60"/>
              <w:jc w:val="center"/>
              <w:rPr>
                <w:rFonts w:hint="eastAsia" w:ascii="仿宋" w:hAnsi="仿宋" w:eastAsia="仿宋" w:cs="仿宋"/>
                <w:color w:val="auto"/>
                <w:sz w:val="24"/>
                <w:szCs w:val="24"/>
                <w:highlight w:val="none"/>
              </w:rPr>
            </w:pPr>
          </w:p>
        </w:tc>
        <w:tc>
          <w:tcPr>
            <w:tcW w:w="992" w:type="dxa"/>
            <w:noWrap w:val="0"/>
            <w:vAlign w:val="center"/>
          </w:tcPr>
          <w:p w14:paraId="10A5C6DF">
            <w:pPr>
              <w:pStyle w:val="60"/>
              <w:jc w:val="center"/>
              <w:rPr>
                <w:rFonts w:hint="eastAsia" w:ascii="仿宋" w:hAnsi="仿宋" w:eastAsia="仿宋" w:cs="仿宋"/>
                <w:color w:val="auto"/>
                <w:sz w:val="24"/>
                <w:szCs w:val="24"/>
                <w:highlight w:val="none"/>
              </w:rPr>
            </w:pPr>
          </w:p>
        </w:tc>
        <w:tc>
          <w:tcPr>
            <w:tcW w:w="851" w:type="dxa"/>
            <w:noWrap w:val="0"/>
            <w:vAlign w:val="center"/>
          </w:tcPr>
          <w:p w14:paraId="227B0666">
            <w:pPr>
              <w:pStyle w:val="60"/>
              <w:jc w:val="center"/>
              <w:rPr>
                <w:rFonts w:hint="eastAsia" w:ascii="仿宋" w:hAnsi="仿宋" w:eastAsia="仿宋" w:cs="仿宋"/>
                <w:color w:val="auto"/>
                <w:sz w:val="24"/>
                <w:szCs w:val="24"/>
                <w:highlight w:val="none"/>
              </w:rPr>
            </w:pPr>
          </w:p>
        </w:tc>
        <w:tc>
          <w:tcPr>
            <w:tcW w:w="1487" w:type="dxa"/>
            <w:noWrap w:val="0"/>
            <w:vAlign w:val="center"/>
          </w:tcPr>
          <w:p w14:paraId="1C90D69E">
            <w:pPr>
              <w:pStyle w:val="60"/>
              <w:jc w:val="center"/>
              <w:rPr>
                <w:rFonts w:hint="eastAsia" w:ascii="仿宋" w:hAnsi="仿宋" w:eastAsia="仿宋" w:cs="仿宋"/>
                <w:color w:val="auto"/>
                <w:sz w:val="24"/>
                <w:szCs w:val="24"/>
                <w:highlight w:val="none"/>
              </w:rPr>
            </w:pPr>
          </w:p>
        </w:tc>
        <w:tc>
          <w:tcPr>
            <w:tcW w:w="992" w:type="dxa"/>
            <w:noWrap w:val="0"/>
            <w:vAlign w:val="center"/>
          </w:tcPr>
          <w:p w14:paraId="753F9BA9">
            <w:pPr>
              <w:pStyle w:val="60"/>
              <w:jc w:val="center"/>
              <w:rPr>
                <w:rFonts w:hint="eastAsia" w:ascii="仿宋" w:hAnsi="仿宋" w:eastAsia="仿宋" w:cs="仿宋"/>
                <w:color w:val="auto"/>
                <w:sz w:val="24"/>
                <w:szCs w:val="24"/>
                <w:highlight w:val="none"/>
              </w:rPr>
            </w:pPr>
          </w:p>
        </w:tc>
      </w:tr>
    </w:tbl>
    <w:p w14:paraId="2BEB3FF5">
      <w:pPr>
        <w:pStyle w:val="60"/>
        <w:spacing w:line="440" w:lineRule="exact"/>
        <w:rPr>
          <w:rFonts w:hint="eastAsia" w:ascii="仿宋" w:hAnsi="仿宋" w:eastAsia="仿宋" w:cs="仿宋"/>
          <w:color w:val="auto"/>
          <w:sz w:val="24"/>
          <w:szCs w:val="24"/>
          <w:highlight w:val="none"/>
        </w:rPr>
      </w:pPr>
    </w:p>
    <w:p w14:paraId="026816C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01616D1D">
      <w:pPr>
        <w:pStyle w:val="6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附件3：    </w:t>
      </w:r>
    </w:p>
    <w:p w14:paraId="3DCCF131">
      <w:pPr>
        <w:pStyle w:val="60"/>
        <w:spacing w:before="156" w:beforeLines="50" w:after="156" w:afterLines="50"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工程质量保修书</w:t>
      </w:r>
    </w:p>
    <w:p w14:paraId="749C6751">
      <w:pPr>
        <w:pStyle w:val="6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发包人（全称）：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36BFD663">
      <w:pPr>
        <w:pStyle w:val="6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承包人（全称）：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60ABC42A">
      <w:pPr>
        <w:pStyle w:val="60"/>
        <w:spacing w:line="440" w:lineRule="exact"/>
        <w:rPr>
          <w:rFonts w:hint="eastAsia" w:ascii="仿宋" w:hAnsi="仿宋" w:eastAsia="仿宋" w:cs="仿宋"/>
          <w:color w:val="auto"/>
          <w:sz w:val="24"/>
          <w:szCs w:val="24"/>
          <w:highlight w:val="none"/>
        </w:rPr>
      </w:pPr>
    </w:p>
    <w:p w14:paraId="1D377BA1">
      <w:pPr>
        <w:pStyle w:val="6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发包人和承包人根据《中华人民共和国建筑法》和《建设工程质量管理条例》，经协商一致就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（工程全称）签订工程质量保修书。</w:t>
      </w:r>
    </w:p>
    <w:p w14:paraId="39FC100D">
      <w:pPr>
        <w:pStyle w:val="60"/>
        <w:spacing w:line="360" w:lineRule="auto"/>
        <w:jc w:val="left"/>
        <w:rPr>
          <w:rFonts w:hint="eastAsia" w:ascii="仿宋" w:hAnsi="仿宋" w:eastAsia="仿宋" w:cs="仿宋"/>
          <w:b/>
          <w:color w:val="auto"/>
          <w:sz w:val="24"/>
          <w:szCs w:val="24"/>
          <w:highlight w:val="none"/>
        </w:rPr>
      </w:pPr>
      <w:bookmarkStart w:id="1265" w:name="_Toc32071"/>
      <w:r>
        <w:rPr>
          <w:rFonts w:hint="eastAsia" w:ascii="仿宋" w:hAnsi="仿宋" w:eastAsia="仿宋" w:cs="仿宋"/>
          <w:b/>
          <w:color w:val="auto"/>
          <w:sz w:val="24"/>
          <w:szCs w:val="24"/>
          <w:highlight w:val="none"/>
        </w:rPr>
        <w:t>一、工程质量保修范围和内容</w:t>
      </w:r>
      <w:bookmarkEnd w:id="1265"/>
    </w:p>
    <w:p w14:paraId="6C2AC319">
      <w:pPr>
        <w:pStyle w:val="6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承包人在质量保修期内，按照有关法律规定和合同约定，承担工程质量保修责任。</w:t>
      </w:r>
    </w:p>
    <w:p w14:paraId="78795B79">
      <w:pPr>
        <w:pStyle w:val="6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7BA0517A">
      <w:pPr>
        <w:pStyle w:val="6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587D99DA">
      <w:pPr>
        <w:pStyle w:val="60"/>
        <w:spacing w:line="360" w:lineRule="auto"/>
        <w:jc w:val="left"/>
        <w:rPr>
          <w:rFonts w:hint="eastAsia" w:ascii="仿宋" w:hAnsi="仿宋" w:eastAsia="仿宋" w:cs="仿宋"/>
          <w:b/>
          <w:color w:val="auto"/>
          <w:sz w:val="24"/>
          <w:szCs w:val="24"/>
          <w:highlight w:val="none"/>
        </w:rPr>
      </w:pPr>
      <w:bookmarkStart w:id="1266" w:name="_Toc20064"/>
      <w:r>
        <w:rPr>
          <w:rFonts w:hint="eastAsia" w:ascii="仿宋" w:hAnsi="仿宋" w:eastAsia="仿宋" w:cs="仿宋"/>
          <w:b/>
          <w:color w:val="auto"/>
          <w:sz w:val="24"/>
          <w:szCs w:val="24"/>
          <w:highlight w:val="none"/>
        </w:rPr>
        <w:t>二、质量保修期</w:t>
      </w:r>
      <w:bookmarkEnd w:id="1266"/>
    </w:p>
    <w:p w14:paraId="6A44AA47">
      <w:pPr>
        <w:pStyle w:val="6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根据《建设工程质量管理条例》及有关规定，工程的质量保修期如下：</w:t>
      </w:r>
    </w:p>
    <w:p w14:paraId="59C0C157">
      <w:pPr>
        <w:pStyle w:val="6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1．地基基础工程和主体结构工程为设计文件规定的工程合理使用年限；</w:t>
      </w:r>
    </w:p>
    <w:p w14:paraId="0179CFB3">
      <w:pPr>
        <w:pStyle w:val="60"/>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2．屋面防水工程、有防水要求的卫生间、房间和外墙面的防渗为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p>
    <w:p w14:paraId="078EA8E3">
      <w:pPr>
        <w:pStyle w:val="60"/>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bookmarkStart w:id="1267" w:name="_Toc1190"/>
      <w:r>
        <w:rPr>
          <w:rFonts w:hint="eastAsia" w:ascii="仿宋" w:hAnsi="仿宋" w:eastAsia="仿宋" w:cs="仿宋"/>
          <w:color w:val="auto"/>
          <w:sz w:val="24"/>
          <w:szCs w:val="24"/>
          <w:highlight w:val="none"/>
        </w:rPr>
        <w:t>3．装修工程为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2</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bookmarkEnd w:id="1267"/>
    </w:p>
    <w:p w14:paraId="006296F8">
      <w:pPr>
        <w:pStyle w:val="60"/>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4．电气管线、给排水管道、设备安装工程为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2</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p>
    <w:p w14:paraId="1347CDAC">
      <w:pPr>
        <w:pStyle w:val="60"/>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bookmarkStart w:id="1268" w:name="_Toc16853"/>
      <w:r>
        <w:rPr>
          <w:rFonts w:hint="eastAsia" w:ascii="仿宋" w:hAnsi="仿宋" w:eastAsia="仿宋" w:cs="仿宋"/>
          <w:color w:val="auto"/>
          <w:sz w:val="24"/>
          <w:szCs w:val="24"/>
          <w:highlight w:val="none"/>
        </w:rPr>
        <w:t>5．供热与供冷系统为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2</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个采暖期、供冷期；</w:t>
      </w:r>
      <w:bookmarkEnd w:id="1268"/>
    </w:p>
    <w:p w14:paraId="40D3AA63">
      <w:pPr>
        <w:pStyle w:val="60"/>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6．住宅小区内的给排水设施、道路等配套工程为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2</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p>
    <w:p w14:paraId="6FEE2F6E">
      <w:pPr>
        <w:pStyle w:val="60"/>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bookmarkStart w:id="1269" w:name="_Toc5171"/>
      <w:r>
        <w:rPr>
          <w:rFonts w:hint="eastAsia" w:ascii="仿宋" w:hAnsi="仿宋" w:eastAsia="仿宋" w:cs="仿宋"/>
          <w:color w:val="auto"/>
          <w:sz w:val="24"/>
          <w:szCs w:val="24"/>
          <w:highlight w:val="none"/>
        </w:rPr>
        <w:t>7．其他项目保修期限约定如下：</w:t>
      </w:r>
      <w:bookmarkEnd w:id="1269"/>
    </w:p>
    <w:p w14:paraId="2BE7403B">
      <w:pPr>
        <w:pStyle w:val="6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6B99AD17">
      <w:pPr>
        <w:pStyle w:val="6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质量保修期自工程竣工验收合格之日起计算。</w:t>
      </w:r>
    </w:p>
    <w:p w14:paraId="287ED619">
      <w:pPr>
        <w:pStyle w:val="60"/>
        <w:spacing w:line="360" w:lineRule="auto"/>
        <w:rPr>
          <w:rFonts w:hint="eastAsia" w:ascii="仿宋" w:hAnsi="仿宋" w:eastAsia="仿宋" w:cs="仿宋"/>
          <w:color w:val="auto"/>
          <w:sz w:val="24"/>
          <w:szCs w:val="24"/>
          <w:highlight w:val="none"/>
        </w:rPr>
      </w:pPr>
    </w:p>
    <w:p w14:paraId="7CB42DD3">
      <w:pPr>
        <w:pStyle w:val="60"/>
        <w:spacing w:line="360" w:lineRule="auto"/>
        <w:jc w:val="left"/>
        <w:rPr>
          <w:rFonts w:hint="eastAsia" w:ascii="仿宋" w:hAnsi="仿宋" w:eastAsia="仿宋" w:cs="仿宋"/>
          <w:b/>
          <w:color w:val="auto"/>
          <w:sz w:val="24"/>
          <w:szCs w:val="24"/>
          <w:highlight w:val="none"/>
        </w:rPr>
      </w:pPr>
      <w:bookmarkStart w:id="1270" w:name="_Toc16777"/>
      <w:r>
        <w:rPr>
          <w:rFonts w:hint="eastAsia" w:ascii="仿宋" w:hAnsi="仿宋" w:eastAsia="仿宋" w:cs="仿宋"/>
          <w:b/>
          <w:color w:val="auto"/>
          <w:sz w:val="24"/>
          <w:szCs w:val="24"/>
          <w:highlight w:val="none"/>
        </w:rPr>
        <w:t>三、缺陷责任期</w:t>
      </w:r>
      <w:bookmarkEnd w:id="1270"/>
    </w:p>
    <w:p w14:paraId="05C4003A">
      <w:pPr>
        <w:pStyle w:val="6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工程缺陷责任期为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24</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个月，缺陷责任期自工程通过竣工验收之日起计算。单位工程先于全部工程进行验收，单位工程缺陷责任期自单位工程验收合格之日起算。</w:t>
      </w:r>
    </w:p>
    <w:p w14:paraId="03F9E027">
      <w:pPr>
        <w:pStyle w:val="6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缺陷责任期终止后，发包人应退还剩余的质量保证金。</w:t>
      </w:r>
    </w:p>
    <w:p w14:paraId="28715FD3">
      <w:pPr>
        <w:pStyle w:val="60"/>
        <w:spacing w:line="360" w:lineRule="auto"/>
        <w:jc w:val="left"/>
        <w:rPr>
          <w:rFonts w:hint="eastAsia" w:ascii="仿宋" w:hAnsi="仿宋" w:eastAsia="仿宋" w:cs="仿宋"/>
          <w:b/>
          <w:color w:val="auto"/>
          <w:sz w:val="24"/>
          <w:szCs w:val="24"/>
          <w:highlight w:val="none"/>
        </w:rPr>
      </w:pPr>
      <w:bookmarkStart w:id="1271" w:name="_Toc17831"/>
      <w:r>
        <w:rPr>
          <w:rFonts w:hint="eastAsia" w:ascii="仿宋" w:hAnsi="仿宋" w:eastAsia="仿宋" w:cs="仿宋"/>
          <w:b/>
          <w:color w:val="auto"/>
          <w:sz w:val="24"/>
          <w:szCs w:val="24"/>
          <w:highlight w:val="none"/>
        </w:rPr>
        <w:t>四、质量保修责任</w:t>
      </w:r>
      <w:bookmarkEnd w:id="1271"/>
    </w:p>
    <w:p w14:paraId="67743935">
      <w:pPr>
        <w:pStyle w:val="60"/>
        <w:spacing w:line="360" w:lineRule="auto"/>
        <w:ind w:left="120" w:leftChars="50" w:firstLine="491" w:firstLineChars="20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1．属于保修范围、内容的项目，承包人应当在接到保修通知之日起7天内派人保修。承包人不在约定期限内派人保修的，发包人可以委托他人修理。</w:t>
      </w:r>
    </w:p>
    <w:p w14:paraId="0E35DD10">
      <w:pPr>
        <w:pStyle w:val="60"/>
        <w:spacing w:line="360" w:lineRule="auto"/>
        <w:ind w:left="120" w:leftChars="50" w:firstLine="491" w:firstLineChars="20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2．发生紧急事故需抢修的，承包人在接到事故通知后，应当立即到达事故现场抢修。</w:t>
      </w:r>
    </w:p>
    <w:p w14:paraId="71B0C103">
      <w:pPr>
        <w:pStyle w:val="60"/>
        <w:spacing w:line="360" w:lineRule="auto"/>
        <w:ind w:left="120" w:leftChars="50" w:firstLine="491" w:firstLineChars="20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40E0876">
      <w:pPr>
        <w:pStyle w:val="60"/>
        <w:ind w:firstLine="480" w:firstLineChars="200"/>
        <w:rPr>
          <w:rFonts w:hint="eastAsia" w:ascii="仿宋" w:hAnsi="仿宋" w:eastAsia="仿宋" w:cs="仿宋"/>
          <w:color w:val="auto"/>
          <w:sz w:val="24"/>
          <w:szCs w:val="24"/>
          <w:highlight w:val="none"/>
        </w:rPr>
      </w:pPr>
      <w:bookmarkStart w:id="1272" w:name="_Toc26778"/>
      <w:r>
        <w:rPr>
          <w:rFonts w:hint="eastAsia" w:ascii="仿宋" w:hAnsi="仿宋" w:eastAsia="仿宋" w:cs="仿宋"/>
          <w:color w:val="auto"/>
          <w:sz w:val="24"/>
          <w:szCs w:val="24"/>
          <w:highlight w:val="none"/>
        </w:rPr>
        <w:t>4．质量保修完成后，由发包人组织验收。</w:t>
      </w:r>
      <w:bookmarkEnd w:id="1272"/>
    </w:p>
    <w:p w14:paraId="70E30C35">
      <w:pPr>
        <w:pStyle w:val="60"/>
        <w:spacing w:line="360" w:lineRule="auto"/>
        <w:jc w:val="left"/>
        <w:rPr>
          <w:rFonts w:hint="eastAsia" w:ascii="仿宋" w:hAnsi="仿宋" w:eastAsia="仿宋" w:cs="仿宋"/>
          <w:b/>
          <w:color w:val="auto"/>
          <w:sz w:val="24"/>
          <w:szCs w:val="24"/>
          <w:highlight w:val="none"/>
        </w:rPr>
      </w:pPr>
      <w:bookmarkStart w:id="1273" w:name="_Toc14029"/>
      <w:r>
        <w:rPr>
          <w:rFonts w:hint="eastAsia" w:ascii="仿宋" w:hAnsi="仿宋" w:eastAsia="仿宋" w:cs="仿宋"/>
          <w:b/>
          <w:color w:val="auto"/>
          <w:sz w:val="24"/>
          <w:szCs w:val="24"/>
          <w:highlight w:val="none"/>
        </w:rPr>
        <w:t>五、保修费用</w:t>
      </w:r>
      <w:bookmarkEnd w:id="1273"/>
    </w:p>
    <w:p w14:paraId="01F049A3">
      <w:pPr>
        <w:pStyle w:val="6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保修费用由造成质量缺陷的责任方承担。</w:t>
      </w:r>
    </w:p>
    <w:p w14:paraId="1FF1184E">
      <w:pPr>
        <w:pStyle w:val="60"/>
        <w:spacing w:line="360" w:lineRule="auto"/>
        <w:jc w:val="left"/>
        <w:rPr>
          <w:rFonts w:hint="eastAsia" w:ascii="仿宋" w:hAnsi="仿宋" w:eastAsia="仿宋" w:cs="仿宋"/>
          <w:b/>
          <w:color w:val="auto"/>
          <w:sz w:val="24"/>
          <w:szCs w:val="24"/>
          <w:highlight w:val="none"/>
        </w:rPr>
      </w:pPr>
      <w:bookmarkStart w:id="1274" w:name="_Toc6210"/>
      <w:r>
        <w:rPr>
          <w:rFonts w:hint="eastAsia" w:ascii="仿宋" w:hAnsi="仿宋" w:eastAsia="仿宋" w:cs="仿宋"/>
          <w:b/>
          <w:color w:val="auto"/>
          <w:sz w:val="24"/>
          <w:szCs w:val="24"/>
          <w:highlight w:val="none"/>
        </w:rPr>
        <w:t>六、双方约定的其他工程质量保修事项：</w:t>
      </w:r>
      <w:bookmarkEnd w:id="1274"/>
    </w:p>
    <w:p w14:paraId="18CD302E">
      <w:pPr>
        <w:pStyle w:val="6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6ABBF75E">
      <w:pPr>
        <w:pStyle w:val="60"/>
        <w:spacing w:line="360" w:lineRule="auto"/>
        <w:ind w:firstLine="456" w:firstLineChars="19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工程质量保修书由发包人、承包人在工程竣工验收前共同签署，作为施工合同附件，其有效期限至保修期满。</w:t>
      </w:r>
    </w:p>
    <w:p w14:paraId="3F4DC5BB">
      <w:pPr>
        <w:pStyle w:val="60"/>
        <w:spacing w:line="360" w:lineRule="auto"/>
        <w:ind w:firstLine="420"/>
        <w:rPr>
          <w:rFonts w:hint="eastAsia" w:ascii="仿宋" w:hAnsi="仿宋" w:eastAsia="仿宋" w:cs="仿宋"/>
          <w:color w:val="auto"/>
          <w:sz w:val="24"/>
          <w:szCs w:val="24"/>
          <w:highlight w:val="none"/>
        </w:rPr>
      </w:pPr>
    </w:p>
    <w:p w14:paraId="7493154D">
      <w:pPr>
        <w:pStyle w:val="6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发包人(公章)：</w:t>
      </w:r>
      <w:r>
        <w:rPr>
          <w:rFonts w:hint="eastAsia" w:ascii="仿宋" w:hAnsi="仿宋" w:eastAsia="仿宋" w:cs="仿宋"/>
          <w:color w:val="auto"/>
          <w:sz w:val="24"/>
          <w:szCs w:val="24"/>
          <w:highlight w:val="none"/>
          <w:u w:val="single"/>
        </w:rPr>
        <w:t xml:space="preserve">        </w:t>
      </w:r>
      <w:r>
        <w:rPr>
          <w:rFonts w:hint="eastAsia" w:ascii="仿宋" w:hAnsi="仿宋" w:eastAsia="仿宋" w:cs="仿宋"/>
          <w:color w:val="auto"/>
          <w:sz w:val="24"/>
          <w:szCs w:val="24"/>
          <w:highlight w:val="none"/>
        </w:rPr>
        <w:t xml:space="preserve"> 承包人(公章)：</w:t>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0020"/>
      </w:r>
    </w:p>
    <w:p w14:paraId="2537424D">
      <w:pPr>
        <w:pStyle w:val="6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 xml:space="preserve"> 地  址：</w:t>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0020"/>
      </w:r>
      <w:r>
        <w:rPr>
          <w:rFonts w:hint="eastAsia" w:ascii="仿宋" w:hAnsi="仿宋" w:eastAsia="仿宋" w:cs="仿宋"/>
          <w:color w:val="auto"/>
          <w:sz w:val="24"/>
          <w:szCs w:val="24"/>
          <w:highlight w:val="none"/>
          <w:u w:val="single"/>
        </w:rPr>
        <w:t xml:space="preserve">     </w:t>
      </w:r>
    </w:p>
    <w:p w14:paraId="0EB93A3F">
      <w:pPr>
        <w:pStyle w:val="6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w:t>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法定代表人(签字)：</w:t>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t xml:space="preserve">       </w:t>
      </w:r>
    </w:p>
    <w:p w14:paraId="6238B05B">
      <w:pPr>
        <w:pStyle w:val="6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委托代理人(签字)：</w:t>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0020"/>
      </w:r>
      <w:r>
        <w:rPr>
          <w:rFonts w:hint="eastAsia" w:ascii="仿宋" w:hAnsi="仿宋" w:eastAsia="仿宋" w:cs="仿宋"/>
          <w:color w:val="auto"/>
          <w:sz w:val="24"/>
          <w:szCs w:val="24"/>
          <w:highlight w:val="none"/>
          <w:u w:val="single"/>
        </w:rPr>
        <w:sym w:font="Times New Roman" w:char="0020"/>
      </w:r>
      <w:r>
        <w:rPr>
          <w:rFonts w:hint="eastAsia" w:ascii="仿宋" w:hAnsi="仿宋" w:eastAsia="仿宋" w:cs="仿宋"/>
          <w:color w:val="auto"/>
          <w:sz w:val="24"/>
          <w:szCs w:val="24"/>
          <w:highlight w:val="none"/>
          <w:u w:val="single"/>
        </w:rPr>
        <w:sym w:font="Times New Roman" w:char="0020"/>
      </w:r>
      <w:r>
        <w:rPr>
          <w:rFonts w:hint="eastAsia" w:ascii="仿宋" w:hAnsi="仿宋" w:eastAsia="仿宋" w:cs="仿宋"/>
          <w:color w:val="auto"/>
          <w:sz w:val="24"/>
          <w:szCs w:val="24"/>
          <w:highlight w:val="none"/>
          <w:u w:val="single"/>
        </w:rPr>
        <w:sym w:font="Times New Roman" w:char="0020"/>
      </w:r>
      <w:r>
        <w:rPr>
          <w:rFonts w:hint="eastAsia" w:ascii="仿宋" w:hAnsi="仿宋" w:eastAsia="仿宋" w:cs="仿宋"/>
          <w:color w:val="auto"/>
          <w:sz w:val="24"/>
          <w:szCs w:val="24"/>
          <w:highlight w:val="none"/>
          <w:u w:val="single"/>
        </w:rPr>
        <w:sym w:font="Times New Roman" w:char="0020"/>
      </w:r>
      <w:r>
        <w:rPr>
          <w:rFonts w:hint="eastAsia" w:ascii="仿宋" w:hAnsi="仿宋" w:eastAsia="仿宋" w:cs="仿宋"/>
          <w:color w:val="auto"/>
          <w:sz w:val="24"/>
          <w:szCs w:val="24"/>
          <w:highlight w:val="none"/>
          <w:u w:val="single"/>
        </w:rPr>
        <w:sym w:font="Times New Roman" w:char="0020"/>
      </w:r>
      <w:r>
        <w:rPr>
          <w:rFonts w:hint="eastAsia" w:ascii="仿宋" w:hAnsi="仿宋" w:eastAsia="仿宋" w:cs="仿宋"/>
          <w:color w:val="auto"/>
          <w:sz w:val="24"/>
          <w:szCs w:val="24"/>
          <w:highlight w:val="none"/>
        </w:rPr>
        <w:t xml:space="preserve"> 委托代理人(签字)：</w:t>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0020"/>
      </w:r>
      <w:r>
        <w:rPr>
          <w:rFonts w:hint="eastAsia" w:ascii="仿宋" w:hAnsi="仿宋" w:eastAsia="仿宋" w:cs="仿宋"/>
          <w:color w:val="auto"/>
          <w:sz w:val="24"/>
          <w:szCs w:val="24"/>
          <w:highlight w:val="none"/>
          <w:u w:val="single"/>
        </w:rPr>
        <w:sym w:font="Times New Roman" w:char="0020"/>
      </w:r>
      <w:r>
        <w:rPr>
          <w:rFonts w:hint="eastAsia" w:ascii="仿宋" w:hAnsi="仿宋" w:eastAsia="仿宋" w:cs="仿宋"/>
          <w:color w:val="auto"/>
          <w:sz w:val="24"/>
          <w:szCs w:val="24"/>
          <w:highlight w:val="none"/>
          <w:u w:val="single"/>
        </w:rPr>
        <w:t xml:space="preserve">     </w:t>
      </w:r>
    </w:p>
    <w:p w14:paraId="50020A89">
      <w:pPr>
        <w:pStyle w:val="6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0020"/>
      </w:r>
      <w:r>
        <w:rPr>
          <w:rFonts w:hint="eastAsia" w:ascii="仿宋" w:hAnsi="仿宋" w:eastAsia="仿宋" w:cs="仿宋"/>
          <w:color w:val="auto"/>
          <w:sz w:val="24"/>
          <w:szCs w:val="24"/>
          <w:highlight w:val="none"/>
          <w:u w:val="single"/>
        </w:rPr>
        <w:sym w:font="Times New Roman" w:char="0020"/>
      </w:r>
      <w:r>
        <w:rPr>
          <w:rFonts w:hint="eastAsia" w:ascii="仿宋" w:hAnsi="仿宋" w:eastAsia="仿宋" w:cs="仿宋"/>
          <w:color w:val="auto"/>
          <w:sz w:val="24"/>
          <w:szCs w:val="24"/>
          <w:highlight w:val="none"/>
          <w:u w:val="single"/>
        </w:rPr>
        <w:sym w:font="Times New Roman" w:char="0020"/>
      </w:r>
      <w:r>
        <w:rPr>
          <w:rFonts w:hint="eastAsia" w:ascii="仿宋" w:hAnsi="仿宋" w:eastAsia="仿宋" w:cs="仿宋"/>
          <w:color w:val="auto"/>
          <w:sz w:val="24"/>
          <w:szCs w:val="24"/>
          <w:highlight w:val="none"/>
        </w:rPr>
        <w:t xml:space="preserve"> 电  话：</w:t>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t xml:space="preserve">     </w:t>
      </w:r>
    </w:p>
    <w:p w14:paraId="17AD6939">
      <w:pPr>
        <w:pStyle w:val="6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  真：</w:t>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0020"/>
      </w:r>
      <w:r>
        <w:rPr>
          <w:rFonts w:hint="eastAsia" w:ascii="仿宋" w:hAnsi="仿宋" w:eastAsia="仿宋" w:cs="仿宋"/>
          <w:color w:val="auto"/>
          <w:sz w:val="24"/>
          <w:szCs w:val="24"/>
          <w:highlight w:val="none"/>
          <w:u w:val="single"/>
        </w:rPr>
        <w:sym w:font="Times New Roman" w:char="0020"/>
      </w:r>
      <w:r>
        <w:rPr>
          <w:rFonts w:hint="eastAsia" w:ascii="仿宋" w:hAnsi="仿宋" w:eastAsia="仿宋" w:cs="仿宋"/>
          <w:color w:val="auto"/>
          <w:sz w:val="24"/>
          <w:szCs w:val="24"/>
          <w:highlight w:val="none"/>
          <w:u w:val="single"/>
        </w:rPr>
        <w:sym w:font="Times New Roman" w:char="0020"/>
      </w:r>
      <w:r>
        <w:rPr>
          <w:rFonts w:hint="eastAsia" w:ascii="仿宋" w:hAnsi="仿宋" w:eastAsia="仿宋" w:cs="仿宋"/>
          <w:color w:val="auto"/>
          <w:sz w:val="24"/>
          <w:szCs w:val="24"/>
          <w:highlight w:val="none"/>
        </w:rPr>
        <w:t xml:space="preserve"> 传  真：</w:t>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0020"/>
      </w:r>
      <w:r>
        <w:rPr>
          <w:rFonts w:hint="eastAsia" w:ascii="仿宋" w:hAnsi="仿宋" w:eastAsia="仿宋" w:cs="仿宋"/>
          <w:color w:val="auto"/>
          <w:sz w:val="24"/>
          <w:szCs w:val="24"/>
          <w:highlight w:val="none"/>
          <w:u w:val="single"/>
        </w:rPr>
        <w:sym w:font="Times New Roman" w:char="0020"/>
      </w:r>
      <w:r>
        <w:rPr>
          <w:rFonts w:hint="eastAsia" w:ascii="仿宋" w:hAnsi="仿宋" w:eastAsia="仿宋" w:cs="仿宋"/>
          <w:color w:val="auto"/>
          <w:sz w:val="24"/>
          <w:szCs w:val="24"/>
          <w:highlight w:val="none"/>
          <w:u w:val="single"/>
        </w:rPr>
        <w:sym w:font="Times New Roman" w:char="0020"/>
      </w:r>
    </w:p>
    <w:p w14:paraId="129B1ED5">
      <w:pPr>
        <w:pStyle w:val="6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0020"/>
      </w:r>
      <w:r>
        <w:rPr>
          <w:rFonts w:hint="eastAsia" w:ascii="仿宋" w:hAnsi="仿宋" w:eastAsia="仿宋" w:cs="仿宋"/>
          <w:color w:val="auto"/>
          <w:sz w:val="24"/>
          <w:szCs w:val="24"/>
          <w:highlight w:val="none"/>
          <w:u w:val="single"/>
        </w:rPr>
        <w:sym w:font="Times New Roman" w:char="0020"/>
      </w:r>
      <w:r>
        <w:rPr>
          <w:rFonts w:hint="eastAsia" w:ascii="仿宋" w:hAnsi="仿宋" w:eastAsia="仿宋" w:cs="仿宋"/>
          <w:color w:val="auto"/>
          <w:sz w:val="24"/>
          <w:szCs w:val="24"/>
          <w:highlight w:val="none"/>
          <w:u w:val="single"/>
        </w:rPr>
        <w:sym w:font="Times New Roman" w:char="0020"/>
      </w:r>
      <w:r>
        <w:rPr>
          <w:rFonts w:hint="eastAsia" w:ascii="仿宋" w:hAnsi="仿宋" w:eastAsia="仿宋" w:cs="仿宋"/>
          <w:color w:val="auto"/>
          <w:sz w:val="24"/>
          <w:szCs w:val="24"/>
          <w:highlight w:val="none"/>
        </w:rPr>
        <w:t xml:space="preserve"> 开户银行：</w:t>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0020"/>
      </w:r>
      <w:r>
        <w:rPr>
          <w:rFonts w:hint="eastAsia" w:ascii="仿宋" w:hAnsi="仿宋" w:eastAsia="仿宋" w:cs="仿宋"/>
          <w:color w:val="auto"/>
          <w:sz w:val="24"/>
          <w:szCs w:val="24"/>
          <w:highlight w:val="none"/>
          <w:u w:val="single"/>
        </w:rPr>
        <w:sym w:font="Times New Roman" w:char="0020"/>
      </w:r>
      <w:r>
        <w:rPr>
          <w:rFonts w:hint="eastAsia" w:ascii="仿宋" w:hAnsi="仿宋" w:eastAsia="仿宋" w:cs="仿宋"/>
          <w:color w:val="auto"/>
          <w:sz w:val="24"/>
          <w:szCs w:val="24"/>
          <w:highlight w:val="none"/>
          <w:u w:val="single"/>
        </w:rPr>
        <w:sym w:font="Times New Roman" w:char="0020"/>
      </w:r>
    </w:p>
    <w:p w14:paraId="46DD81DA">
      <w:pPr>
        <w:pStyle w:val="6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  号：</w:t>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0020"/>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0020"/>
      </w:r>
      <w:r>
        <w:rPr>
          <w:rFonts w:hint="eastAsia" w:ascii="仿宋" w:hAnsi="仿宋" w:eastAsia="仿宋" w:cs="仿宋"/>
          <w:color w:val="auto"/>
          <w:sz w:val="24"/>
          <w:szCs w:val="24"/>
          <w:highlight w:val="none"/>
          <w:u w:val="single"/>
        </w:rPr>
        <w:sym w:font="Times New Roman" w:char="0020"/>
      </w:r>
      <w:r>
        <w:rPr>
          <w:rFonts w:hint="eastAsia" w:ascii="仿宋" w:hAnsi="仿宋" w:eastAsia="仿宋" w:cs="仿宋"/>
          <w:color w:val="auto"/>
          <w:sz w:val="24"/>
          <w:szCs w:val="24"/>
          <w:highlight w:val="none"/>
          <w:u w:val="single"/>
        </w:rPr>
        <w:sym w:font="Times New Roman" w:char="0020"/>
      </w:r>
      <w:r>
        <w:rPr>
          <w:rFonts w:hint="eastAsia" w:ascii="仿宋" w:hAnsi="仿宋" w:eastAsia="仿宋" w:cs="仿宋"/>
          <w:color w:val="auto"/>
          <w:sz w:val="24"/>
          <w:szCs w:val="24"/>
          <w:highlight w:val="none"/>
          <w:u w:val="single"/>
        </w:rPr>
        <w:sym w:font="Times New Roman" w:char="0020"/>
      </w:r>
      <w:r>
        <w:rPr>
          <w:rFonts w:hint="eastAsia" w:ascii="仿宋" w:hAnsi="仿宋" w:eastAsia="仿宋" w:cs="仿宋"/>
          <w:color w:val="auto"/>
          <w:sz w:val="24"/>
          <w:szCs w:val="24"/>
          <w:highlight w:val="none"/>
          <w:u w:val="single"/>
        </w:rPr>
        <w:sym w:font="Times New Roman" w:char="0020"/>
      </w:r>
      <w:r>
        <w:rPr>
          <w:rFonts w:hint="eastAsia" w:ascii="仿宋" w:hAnsi="仿宋" w:eastAsia="仿宋" w:cs="仿宋"/>
          <w:color w:val="auto"/>
          <w:sz w:val="24"/>
          <w:szCs w:val="24"/>
          <w:highlight w:val="none"/>
          <w:u w:val="single"/>
        </w:rPr>
        <w:sym w:font="Times New Roman" w:char="0020"/>
      </w:r>
      <w:r>
        <w:rPr>
          <w:rFonts w:hint="eastAsia" w:ascii="仿宋" w:hAnsi="仿宋" w:eastAsia="仿宋" w:cs="仿宋"/>
          <w:color w:val="auto"/>
          <w:sz w:val="24"/>
          <w:szCs w:val="24"/>
          <w:highlight w:val="none"/>
        </w:rPr>
        <w:t xml:space="preserve">  账  号：</w:t>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t xml:space="preserve">     </w:t>
      </w:r>
    </w:p>
    <w:p w14:paraId="3DFA672A">
      <w:pPr>
        <w:pStyle w:val="6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 xml:space="preserve"> 邮政编码：</w:t>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0020"/>
      </w:r>
      <w:r>
        <w:rPr>
          <w:rFonts w:hint="eastAsia" w:ascii="仿宋" w:hAnsi="仿宋" w:eastAsia="仿宋" w:cs="仿宋"/>
          <w:color w:val="auto"/>
          <w:sz w:val="24"/>
          <w:szCs w:val="24"/>
          <w:highlight w:val="none"/>
          <w:u w:val="single"/>
        </w:rPr>
        <w:sym w:font="Times New Roman" w:char="0020"/>
      </w:r>
      <w:r>
        <w:rPr>
          <w:rFonts w:hint="eastAsia" w:ascii="仿宋" w:hAnsi="仿宋" w:eastAsia="仿宋" w:cs="仿宋"/>
          <w:color w:val="auto"/>
          <w:sz w:val="24"/>
          <w:szCs w:val="24"/>
          <w:highlight w:val="none"/>
          <w:u w:val="single"/>
        </w:rPr>
        <w:sym w:font="Times New Roman" w:char="0020"/>
      </w:r>
    </w:p>
    <w:p w14:paraId="5F3BC833">
      <w:pPr>
        <w:pStyle w:val="60"/>
        <w:spacing w:line="440" w:lineRule="exac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br w:type="page"/>
      </w:r>
      <w:r>
        <w:rPr>
          <w:rFonts w:hint="eastAsia" w:ascii="仿宋" w:hAnsi="仿宋" w:eastAsia="仿宋" w:cs="仿宋"/>
          <w:color w:val="auto"/>
          <w:sz w:val="24"/>
          <w:szCs w:val="24"/>
          <w:highlight w:val="none"/>
        </w:rPr>
        <w:t>附件4：</w:t>
      </w:r>
    </w:p>
    <w:p w14:paraId="06137017">
      <w:pPr>
        <w:pStyle w:val="60"/>
        <w:spacing w:before="156" w:beforeLines="50" w:after="156" w:afterLines="50" w:line="440" w:lineRule="exact"/>
        <w:jc w:val="center"/>
        <w:rPr>
          <w:rFonts w:hint="eastAsia" w:ascii="仿宋" w:hAnsi="仿宋" w:eastAsia="仿宋" w:cs="仿宋"/>
          <w:color w:val="auto"/>
          <w:sz w:val="24"/>
          <w:szCs w:val="24"/>
          <w:highlight w:val="none"/>
        </w:rPr>
      </w:pPr>
      <w:bookmarkStart w:id="1275" w:name="_Toc31778"/>
      <w:r>
        <w:rPr>
          <w:rFonts w:hint="eastAsia" w:ascii="仿宋" w:hAnsi="仿宋" w:eastAsia="仿宋" w:cs="仿宋"/>
          <w:color w:val="auto"/>
          <w:sz w:val="24"/>
          <w:szCs w:val="24"/>
          <w:highlight w:val="none"/>
        </w:rPr>
        <w:t>主要建设工程文件目录</w:t>
      </w:r>
      <w:bookmarkEnd w:id="1275"/>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5442D9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1C9AFEA0">
            <w:pPr>
              <w:pStyle w:val="70"/>
              <w:keepNext/>
              <w:spacing w:line="440" w:lineRule="exact"/>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文件名称</w:t>
            </w:r>
          </w:p>
        </w:tc>
        <w:tc>
          <w:tcPr>
            <w:tcW w:w="1276" w:type="dxa"/>
            <w:tcBorders>
              <w:top w:val="single" w:color="auto" w:sz="12" w:space="0"/>
              <w:bottom w:val="double" w:color="auto" w:sz="6" w:space="0"/>
            </w:tcBorders>
            <w:noWrap w:val="0"/>
            <w:vAlign w:val="center"/>
          </w:tcPr>
          <w:p w14:paraId="394BE3BA">
            <w:pPr>
              <w:pStyle w:val="70"/>
              <w:keepNext/>
              <w:spacing w:line="440" w:lineRule="exact"/>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套数</w:t>
            </w:r>
          </w:p>
        </w:tc>
        <w:tc>
          <w:tcPr>
            <w:tcW w:w="1450" w:type="dxa"/>
            <w:tcBorders>
              <w:top w:val="single" w:color="auto" w:sz="12" w:space="0"/>
              <w:bottom w:val="double" w:color="auto" w:sz="6" w:space="0"/>
            </w:tcBorders>
            <w:noWrap w:val="0"/>
            <w:vAlign w:val="center"/>
          </w:tcPr>
          <w:p w14:paraId="173BF48A">
            <w:pPr>
              <w:pStyle w:val="70"/>
              <w:keepNext/>
              <w:spacing w:line="440" w:lineRule="exact"/>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费用（元）</w:t>
            </w:r>
          </w:p>
        </w:tc>
        <w:tc>
          <w:tcPr>
            <w:tcW w:w="1243" w:type="dxa"/>
            <w:tcBorders>
              <w:top w:val="single" w:color="auto" w:sz="12" w:space="0"/>
              <w:bottom w:val="double" w:color="auto" w:sz="6" w:space="0"/>
            </w:tcBorders>
            <w:noWrap w:val="0"/>
            <w:vAlign w:val="center"/>
          </w:tcPr>
          <w:p w14:paraId="673CBD08">
            <w:pPr>
              <w:pStyle w:val="70"/>
              <w:keepNext/>
              <w:spacing w:line="440" w:lineRule="exact"/>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w:t>
            </w:r>
          </w:p>
        </w:tc>
        <w:tc>
          <w:tcPr>
            <w:tcW w:w="1450" w:type="dxa"/>
            <w:tcBorders>
              <w:top w:val="single" w:color="auto" w:sz="12" w:space="0"/>
              <w:bottom w:val="double" w:color="auto" w:sz="6" w:space="0"/>
            </w:tcBorders>
            <w:noWrap w:val="0"/>
            <w:vAlign w:val="top"/>
          </w:tcPr>
          <w:p w14:paraId="54140FF4">
            <w:pPr>
              <w:pStyle w:val="6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移交时间</w:t>
            </w:r>
          </w:p>
        </w:tc>
        <w:tc>
          <w:tcPr>
            <w:tcW w:w="1667" w:type="dxa"/>
            <w:tcBorders>
              <w:top w:val="single" w:color="auto" w:sz="12" w:space="0"/>
              <w:bottom w:val="double" w:color="auto" w:sz="6" w:space="0"/>
            </w:tcBorders>
            <w:noWrap w:val="0"/>
            <w:vAlign w:val="top"/>
          </w:tcPr>
          <w:p w14:paraId="3F649BE4">
            <w:pPr>
              <w:pStyle w:val="6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责任人</w:t>
            </w:r>
          </w:p>
        </w:tc>
      </w:tr>
      <w:tr w14:paraId="22551E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41E067CD">
            <w:pPr>
              <w:pStyle w:val="70"/>
              <w:keepNext/>
              <w:spacing w:line="440" w:lineRule="exact"/>
              <w:ind w:left="63" w:right="63"/>
              <w:rPr>
                <w:rFonts w:hint="eastAsia" w:ascii="仿宋" w:hAnsi="仿宋" w:eastAsia="仿宋" w:cs="仿宋"/>
                <w:color w:val="auto"/>
                <w:sz w:val="24"/>
                <w:szCs w:val="24"/>
                <w:highlight w:val="none"/>
              </w:rPr>
            </w:pPr>
          </w:p>
        </w:tc>
        <w:tc>
          <w:tcPr>
            <w:tcW w:w="1276" w:type="dxa"/>
            <w:tcBorders>
              <w:top w:val="double" w:color="auto" w:sz="6" w:space="0"/>
              <w:bottom w:val="single" w:color="auto" w:sz="6" w:space="0"/>
            </w:tcBorders>
            <w:noWrap w:val="0"/>
            <w:vAlign w:val="center"/>
          </w:tcPr>
          <w:p w14:paraId="040252DD">
            <w:pPr>
              <w:pStyle w:val="70"/>
              <w:keepNext/>
              <w:spacing w:line="440" w:lineRule="exact"/>
              <w:ind w:left="63" w:right="63"/>
              <w:rPr>
                <w:rFonts w:hint="eastAsia" w:ascii="仿宋" w:hAnsi="仿宋" w:eastAsia="仿宋" w:cs="仿宋"/>
                <w:color w:val="auto"/>
                <w:sz w:val="24"/>
                <w:szCs w:val="24"/>
                <w:highlight w:val="none"/>
              </w:rPr>
            </w:pPr>
          </w:p>
        </w:tc>
        <w:tc>
          <w:tcPr>
            <w:tcW w:w="1450" w:type="dxa"/>
            <w:tcBorders>
              <w:top w:val="double" w:color="auto" w:sz="6" w:space="0"/>
              <w:bottom w:val="single" w:color="auto" w:sz="6" w:space="0"/>
            </w:tcBorders>
            <w:noWrap w:val="0"/>
            <w:vAlign w:val="center"/>
          </w:tcPr>
          <w:p w14:paraId="0D318AC1">
            <w:pPr>
              <w:pStyle w:val="70"/>
              <w:keepNext/>
              <w:spacing w:line="440" w:lineRule="exact"/>
              <w:ind w:left="63" w:right="63"/>
              <w:rPr>
                <w:rFonts w:hint="eastAsia" w:ascii="仿宋" w:hAnsi="仿宋" w:eastAsia="仿宋" w:cs="仿宋"/>
                <w:color w:val="auto"/>
                <w:sz w:val="24"/>
                <w:szCs w:val="24"/>
                <w:highlight w:val="none"/>
              </w:rPr>
            </w:pPr>
          </w:p>
        </w:tc>
        <w:tc>
          <w:tcPr>
            <w:tcW w:w="1243" w:type="dxa"/>
            <w:tcBorders>
              <w:top w:val="double" w:color="auto" w:sz="6" w:space="0"/>
              <w:bottom w:val="single" w:color="auto" w:sz="6" w:space="0"/>
            </w:tcBorders>
            <w:noWrap w:val="0"/>
            <w:vAlign w:val="center"/>
          </w:tcPr>
          <w:p w14:paraId="0641FE59">
            <w:pPr>
              <w:pStyle w:val="70"/>
              <w:keepNext/>
              <w:spacing w:line="440" w:lineRule="exact"/>
              <w:ind w:left="63" w:right="63"/>
              <w:rPr>
                <w:rFonts w:hint="eastAsia" w:ascii="仿宋" w:hAnsi="仿宋" w:eastAsia="仿宋" w:cs="仿宋"/>
                <w:color w:val="auto"/>
                <w:sz w:val="24"/>
                <w:szCs w:val="24"/>
                <w:highlight w:val="none"/>
              </w:rPr>
            </w:pPr>
          </w:p>
        </w:tc>
        <w:tc>
          <w:tcPr>
            <w:tcW w:w="1450" w:type="dxa"/>
            <w:tcBorders>
              <w:top w:val="double" w:color="auto" w:sz="6" w:space="0"/>
              <w:bottom w:val="single" w:color="auto" w:sz="6" w:space="0"/>
            </w:tcBorders>
            <w:noWrap w:val="0"/>
            <w:vAlign w:val="center"/>
          </w:tcPr>
          <w:p w14:paraId="32A8224E">
            <w:pPr>
              <w:pStyle w:val="70"/>
              <w:keepNext/>
              <w:spacing w:line="440" w:lineRule="exact"/>
              <w:ind w:left="63" w:right="63"/>
              <w:rPr>
                <w:rFonts w:hint="eastAsia" w:ascii="仿宋" w:hAnsi="仿宋" w:eastAsia="仿宋" w:cs="仿宋"/>
                <w:color w:val="auto"/>
                <w:sz w:val="24"/>
                <w:szCs w:val="24"/>
                <w:highlight w:val="none"/>
              </w:rPr>
            </w:pPr>
          </w:p>
        </w:tc>
        <w:tc>
          <w:tcPr>
            <w:tcW w:w="1667" w:type="dxa"/>
            <w:tcBorders>
              <w:top w:val="double" w:color="auto" w:sz="6" w:space="0"/>
              <w:bottom w:val="single" w:color="auto" w:sz="6" w:space="0"/>
            </w:tcBorders>
            <w:noWrap w:val="0"/>
            <w:vAlign w:val="center"/>
          </w:tcPr>
          <w:p w14:paraId="719712E3">
            <w:pPr>
              <w:pStyle w:val="70"/>
              <w:keepNext/>
              <w:spacing w:line="440" w:lineRule="exact"/>
              <w:ind w:left="63" w:right="63"/>
              <w:rPr>
                <w:rFonts w:hint="eastAsia" w:ascii="仿宋" w:hAnsi="仿宋" w:eastAsia="仿宋" w:cs="仿宋"/>
                <w:color w:val="auto"/>
                <w:sz w:val="24"/>
                <w:szCs w:val="24"/>
                <w:highlight w:val="none"/>
              </w:rPr>
            </w:pPr>
          </w:p>
        </w:tc>
      </w:tr>
      <w:tr w14:paraId="2A2CAF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3E6CB7E2">
            <w:pPr>
              <w:pStyle w:val="70"/>
              <w:keepNext/>
              <w:spacing w:line="440" w:lineRule="exact"/>
              <w:ind w:left="63" w:right="63"/>
              <w:rPr>
                <w:rFonts w:hint="eastAsia" w:ascii="仿宋" w:hAnsi="仿宋" w:eastAsia="仿宋" w:cs="仿宋"/>
                <w:color w:val="auto"/>
                <w:sz w:val="24"/>
                <w:szCs w:val="24"/>
                <w:highlight w:val="none"/>
              </w:rPr>
            </w:pPr>
          </w:p>
        </w:tc>
        <w:tc>
          <w:tcPr>
            <w:tcW w:w="1276" w:type="dxa"/>
            <w:tcBorders>
              <w:top w:val="nil"/>
            </w:tcBorders>
            <w:noWrap w:val="0"/>
            <w:vAlign w:val="center"/>
          </w:tcPr>
          <w:p w14:paraId="62BC25BC">
            <w:pPr>
              <w:pStyle w:val="70"/>
              <w:keepNext/>
              <w:spacing w:line="440" w:lineRule="exact"/>
              <w:ind w:left="63" w:right="63"/>
              <w:rPr>
                <w:rFonts w:hint="eastAsia" w:ascii="仿宋" w:hAnsi="仿宋" w:eastAsia="仿宋" w:cs="仿宋"/>
                <w:color w:val="auto"/>
                <w:sz w:val="24"/>
                <w:szCs w:val="24"/>
                <w:highlight w:val="none"/>
              </w:rPr>
            </w:pPr>
          </w:p>
        </w:tc>
        <w:tc>
          <w:tcPr>
            <w:tcW w:w="1450" w:type="dxa"/>
            <w:tcBorders>
              <w:top w:val="nil"/>
            </w:tcBorders>
            <w:noWrap w:val="0"/>
            <w:vAlign w:val="center"/>
          </w:tcPr>
          <w:p w14:paraId="75E6A48E">
            <w:pPr>
              <w:pStyle w:val="70"/>
              <w:keepNext/>
              <w:spacing w:line="440" w:lineRule="exact"/>
              <w:ind w:left="63" w:right="63"/>
              <w:rPr>
                <w:rFonts w:hint="eastAsia" w:ascii="仿宋" w:hAnsi="仿宋" w:eastAsia="仿宋" w:cs="仿宋"/>
                <w:color w:val="auto"/>
                <w:sz w:val="24"/>
                <w:szCs w:val="24"/>
                <w:highlight w:val="none"/>
              </w:rPr>
            </w:pPr>
          </w:p>
        </w:tc>
        <w:tc>
          <w:tcPr>
            <w:tcW w:w="1243" w:type="dxa"/>
            <w:tcBorders>
              <w:top w:val="nil"/>
            </w:tcBorders>
            <w:noWrap w:val="0"/>
            <w:vAlign w:val="center"/>
          </w:tcPr>
          <w:p w14:paraId="2AD88B86">
            <w:pPr>
              <w:pStyle w:val="70"/>
              <w:keepNext/>
              <w:spacing w:line="440" w:lineRule="exact"/>
              <w:ind w:left="63" w:right="63"/>
              <w:rPr>
                <w:rFonts w:hint="eastAsia" w:ascii="仿宋" w:hAnsi="仿宋" w:eastAsia="仿宋" w:cs="仿宋"/>
                <w:color w:val="auto"/>
                <w:sz w:val="24"/>
                <w:szCs w:val="24"/>
                <w:highlight w:val="none"/>
              </w:rPr>
            </w:pPr>
          </w:p>
        </w:tc>
        <w:tc>
          <w:tcPr>
            <w:tcW w:w="1450" w:type="dxa"/>
            <w:tcBorders>
              <w:top w:val="nil"/>
            </w:tcBorders>
            <w:noWrap w:val="0"/>
            <w:vAlign w:val="center"/>
          </w:tcPr>
          <w:p w14:paraId="2B8B69C9">
            <w:pPr>
              <w:pStyle w:val="70"/>
              <w:keepNext/>
              <w:spacing w:line="440" w:lineRule="exact"/>
              <w:ind w:left="63" w:right="63"/>
              <w:rPr>
                <w:rFonts w:hint="eastAsia" w:ascii="仿宋" w:hAnsi="仿宋" w:eastAsia="仿宋" w:cs="仿宋"/>
                <w:color w:val="auto"/>
                <w:sz w:val="24"/>
                <w:szCs w:val="24"/>
                <w:highlight w:val="none"/>
              </w:rPr>
            </w:pPr>
          </w:p>
        </w:tc>
        <w:tc>
          <w:tcPr>
            <w:tcW w:w="1667" w:type="dxa"/>
            <w:tcBorders>
              <w:top w:val="nil"/>
            </w:tcBorders>
            <w:noWrap w:val="0"/>
            <w:vAlign w:val="center"/>
          </w:tcPr>
          <w:p w14:paraId="22DFA0B2">
            <w:pPr>
              <w:pStyle w:val="70"/>
              <w:keepNext/>
              <w:spacing w:line="440" w:lineRule="exact"/>
              <w:ind w:left="63" w:right="63"/>
              <w:rPr>
                <w:rFonts w:hint="eastAsia" w:ascii="仿宋" w:hAnsi="仿宋" w:eastAsia="仿宋" w:cs="仿宋"/>
                <w:color w:val="auto"/>
                <w:sz w:val="24"/>
                <w:szCs w:val="24"/>
                <w:highlight w:val="none"/>
              </w:rPr>
            </w:pPr>
          </w:p>
        </w:tc>
      </w:tr>
      <w:tr w14:paraId="55961B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94C1FBB">
            <w:pPr>
              <w:pStyle w:val="70"/>
              <w:keepNext/>
              <w:spacing w:line="440" w:lineRule="exact"/>
              <w:ind w:left="63" w:right="63"/>
              <w:rPr>
                <w:rFonts w:hint="eastAsia" w:ascii="仿宋" w:hAnsi="仿宋" w:eastAsia="仿宋" w:cs="仿宋"/>
                <w:color w:val="auto"/>
                <w:sz w:val="24"/>
                <w:szCs w:val="24"/>
                <w:highlight w:val="none"/>
              </w:rPr>
            </w:pPr>
          </w:p>
        </w:tc>
        <w:tc>
          <w:tcPr>
            <w:tcW w:w="1276" w:type="dxa"/>
            <w:noWrap w:val="0"/>
            <w:vAlign w:val="center"/>
          </w:tcPr>
          <w:p w14:paraId="173A873D">
            <w:pPr>
              <w:pStyle w:val="70"/>
              <w:keepNext/>
              <w:spacing w:line="440" w:lineRule="exact"/>
              <w:ind w:left="63" w:right="63"/>
              <w:rPr>
                <w:rFonts w:hint="eastAsia" w:ascii="仿宋" w:hAnsi="仿宋" w:eastAsia="仿宋" w:cs="仿宋"/>
                <w:color w:val="auto"/>
                <w:sz w:val="24"/>
                <w:szCs w:val="24"/>
                <w:highlight w:val="none"/>
              </w:rPr>
            </w:pPr>
          </w:p>
        </w:tc>
        <w:tc>
          <w:tcPr>
            <w:tcW w:w="1450" w:type="dxa"/>
            <w:noWrap w:val="0"/>
            <w:vAlign w:val="center"/>
          </w:tcPr>
          <w:p w14:paraId="0B487937">
            <w:pPr>
              <w:pStyle w:val="70"/>
              <w:keepNext/>
              <w:spacing w:line="440" w:lineRule="exact"/>
              <w:ind w:left="63" w:right="63"/>
              <w:rPr>
                <w:rFonts w:hint="eastAsia" w:ascii="仿宋" w:hAnsi="仿宋" w:eastAsia="仿宋" w:cs="仿宋"/>
                <w:color w:val="auto"/>
                <w:sz w:val="24"/>
                <w:szCs w:val="24"/>
                <w:highlight w:val="none"/>
              </w:rPr>
            </w:pPr>
          </w:p>
        </w:tc>
        <w:tc>
          <w:tcPr>
            <w:tcW w:w="1243" w:type="dxa"/>
            <w:noWrap w:val="0"/>
            <w:vAlign w:val="center"/>
          </w:tcPr>
          <w:p w14:paraId="3EE055EB">
            <w:pPr>
              <w:pStyle w:val="70"/>
              <w:keepNext/>
              <w:spacing w:line="440" w:lineRule="exact"/>
              <w:ind w:left="63" w:right="63"/>
              <w:rPr>
                <w:rFonts w:hint="eastAsia" w:ascii="仿宋" w:hAnsi="仿宋" w:eastAsia="仿宋" w:cs="仿宋"/>
                <w:color w:val="auto"/>
                <w:sz w:val="24"/>
                <w:szCs w:val="24"/>
                <w:highlight w:val="none"/>
              </w:rPr>
            </w:pPr>
          </w:p>
        </w:tc>
        <w:tc>
          <w:tcPr>
            <w:tcW w:w="1450" w:type="dxa"/>
            <w:noWrap w:val="0"/>
            <w:vAlign w:val="center"/>
          </w:tcPr>
          <w:p w14:paraId="230154AA">
            <w:pPr>
              <w:pStyle w:val="70"/>
              <w:keepNext/>
              <w:spacing w:line="440" w:lineRule="exact"/>
              <w:ind w:left="63" w:right="63"/>
              <w:rPr>
                <w:rFonts w:hint="eastAsia" w:ascii="仿宋" w:hAnsi="仿宋" w:eastAsia="仿宋" w:cs="仿宋"/>
                <w:color w:val="auto"/>
                <w:sz w:val="24"/>
                <w:szCs w:val="24"/>
                <w:highlight w:val="none"/>
              </w:rPr>
            </w:pPr>
          </w:p>
        </w:tc>
        <w:tc>
          <w:tcPr>
            <w:tcW w:w="1667" w:type="dxa"/>
            <w:noWrap w:val="0"/>
            <w:vAlign w:val="center"/>
          </w:tcPr>
          <w:p w14:paraId="6A5A2C2C">
            <w:pPr>
              <w:pStyle w:val="70"/>
              <w:keepNext/>
              <w:spacing w:line="440" w:lineRule="exact"/>
              <w:ind w:left="63" w:right="63"/>
              <w:rPr>
                <w:rFonts w:hint="eastAsia" w:ascii="仿宋" w:hAnsi="仿宋" w:eastAsia="仿宋" w:cs="仿宋"/>
                <w:color w:val="auto"/>
                <w:sz w:val="24"/>
                <w:szCs w:val="24"/>
                <w:highlight w:val="none"/>
              </w:rPr>
            </w:pPr>
          </w:p>
        </w:tc>
      </w:tr>
      <w:tr w14:paraId="711CA5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57BA33C">
            <w:pPr>
              <w:pStyle w:val="70"/>
              <w:keepNext/>
              <w:spacing w:line="440" w:lineRule="exact"/>
              <w:ind w:left="63" w:right="63"/>
              <w:rPr>
                <w:rFonts w:hint="eastAsia" w:ascii="仿宋" w:hAnsi="仿宋" w:eastAsia="仿宋" w:cs="仿宋"/>
                <w:color w:val="auto"/>
                <w:sz w:val="24"/>
                <w:szCs w:val="24"/>
                <w:highlight w:val="none"/>
              </w:rPr>
            </w:pPr>
          </w:p>
        </w:tc>
        <w:tc>
          <w:tcPr>
            <w:tcW w:w="1276" w:type="dxa"/>
            <w:noWrap w:val="0"/>
            <w:vAlign w:val="center"/>
          </w:tcPr>
          <w:p w14:paraId="36AFC161">
            <w:pPr>
              <w:pStyle w:val="70"/>
              <w:keepNext/>
              <w:spacing w:line="440" w:lineRule="exact"/>
              <w:ind w:left="63" w:right="63"/>
              <w:rPr>
                <w:rFonts w:hint="eastAsia" w:ascii="仿宋" w:hAnsi="仿宋" w:eastAsia="仿宋" w:cs="仿宋"/>
                <w:color w:val="auto"/>
                <w:sz w:val="24"/>
                <w:szCs w:val="24"/>
                <w:highlight w:val="none"/>
              </w:rPr>
            </w:pPr>
          </w:p>
        </w:tc>
        <w:tc>
          <w:tcPr>
            <w:tcW w:w="1450" w:type="dxa"/>
            <w:noWrap w:val="0"/>
            <w:vAlign w:val="center"/>
          </w:tcPr>
          <w:p w14:paraId="3E05787B">
            <w:pPr>
              <w:pStyle w:val="70"/>
              <w:keepNext/>
              <w:spacing w:line="440" w:lineRule="exact"/>
              <w:ind w:left="63" w:right="63"/>
              <w:rPr>
                <w:rFonts w:hint="eastAsia" w:ascii="仿宋" w:hAnsi="仿宋" w:eastAsia="仿宋" w:cs="仿宋"/>
                <w:color w:val="auto"/>
                <w:sz w:val="24"/>
                <w:szCs w:val="24"/>
                <w:highlight w:val="none"/>
              </w:rPr>
            </w:pPr>
          </w:p>
        </w:tc>
        <w:tc>
          <w:tcPr>
            <w:tcW w:w="1243" w:type="dxa"/>
            <w:noWrap w:val="0"/>
            <w:vAlign w:val="center"/>
          </w:tcPr>
          <w:p w14:paraId="002D3DE3">
            <w:pPr>
              <w:pStyle w:val="70"/>
              <w:keepNext/>
              <w:spacing w:line="440" w:lineRule="exact"/>
              <w:ind w:left="63" w:right="63"/>
              <w:rPr>
                <w:rFonts w:hint="eastAsia" w:ascii="仿宋" w:hAnsi="仿宋" w:eastAsia="仿宋" w:cs="仿宋"/>
                <w:color w:val="auto"/>
                <w:sz w:val="24"/>
                <w:szCs w:val="24"/>
                <w:highlight w:val="none"/>
              </w:rPr>
            </w:pPr>
          </w:p>
        </w:tc>
        <w:tc>
          <w:tcPr>
            <w:tcW w:w="1450" w:type="dxa"/>
            <w:noWrap w:val="0"/>
            <w:vAlign w:val="center"/>
          </w:tcPr>
          <w:p w14:paraId="13D52E00">
            <w:pPr>
              <w:pStyle w:val="70"/>
              <w:keepNext/>
              <w:spacing w:line="440" w:lineRule="exact"/>
              <w:ind w:left="63" w:right="63"/>
              <w:rPr>
                <w:rFonts w:hint="eastAsia" w:ascii="仿宋" w:hAnsi="仿宋" w:eastAsia="仿宋" w:cs="仿宋"/>
                <w:color w:val="auto"/>
                <w:sz w:val="24"/>
                <w:szCs w:val="24"/>
                <w:highlight w:val="none"/>
              </w:rPr>
            </w:pPr>
          </w:p>
        </w:tc>
        <w:tc>
          <w:tcPr>
            <w:tcW w:w="1667" w:type="dxa"/>
            <w:noWrap w:val="0"/>
            <w:vAlign w:val="center"/>
          </w:tcPr>
          <w:p w14:paraId="739660CD">
            <w:pPr>
              <w:pStyle w:val="70"/>
              <w:keepNext/>
              <w:spacing w:line="440" w:lineRule="exact"/>
              <w:ind w:left="63" w:right="63"/>
              <w:rPr>
                <w:rFonts w:hint="eastAsia" w:ascii="仿宋" w:hAnsi="仿宋" w:eastAsia="仿宋" w:cs="仿宋"/>
                <w:color w:val="auto"/>
                <w:sz w:val="24"/>
                <w:szCs w:val="24"/>
                <w:highlight w:val="none"/>
              </w:rPr>
            </w:pPr>
          </w:p>
        </w:tc>
      </w:tr>
      <w:tr w14:paraId="432BA5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4DEFFE8">
            <w:pPr>
              <w:pStyle w:val="70"/>
              <w:keepNext/>
              <w:spacing w:line="440" w:lineRule="exact"/>
              <w:ind w:left="63" w:right="63"/>
              <w:rPr>
                <w:rFonts w:hint="eastAsia" w:ascii="仿宋" w:hAnsi="仿宋" w:eastAsia="仿宋" w:cs="仿宋"/>
                <w:color w:val="auto"/>
                <w:sz w:val="24"/>
                <w:szCs w:val="24"/>
                <w:highlight w:val="none"/>
              </w:rPr>
            </w:pPr>
          </w:p>
        </w:tc>
        <w:tc>
          <w:tcPr>
            <w:tcW w:w="1276" w:type="dxa"/>
            <w:noWrap w:val="0"/>
            <w:vAlign w:val="center"/>
          </w:tcPr>
          <w:p w14:paraId="3F21CC27">
            <w:pPr>
              <w:pStyle w:val="70"/>
              <w:keepNext/>
              <w:spacing w:line="440" w:lineRule="exact"/>
              <w:ind w:left="63" w:right="63"/>
              <w:rPr>
                <w:rFonts w:hint="eastAsia" w:ascii="仿宋" w:hAnsi="仿宋" w:eastAsia="仿宋" w:cs="仿宋"/>
                <w:color w:val="auto"/>
                <w:sz w:val="24"/>
                <w:szCs w:val="24"/>
                <w:highlight w:val="none"/>
              </w:rPr>
            </w:pPr>
          </w:p>
        </w:tc>
        <w:tc>
          <w:tcPr>
            <w:tcW w:w="1450" w:type="dxa"/>
            <w:noWrap w:val="0"/>
            <w:vAlign w:val="center"/>
          </w:tcPr>
          <w:p w14:paraId="4D3197F1">
            <w:pPr>
              <w:pStyle w:val="70"/>
              <w:keepNext/>
              <w:spacing w:line="440" w:lineRule="exact"/>
              <w:ind w:left="63" w:right="63"/>
              <w:rPr>
                <w:rFonts w:hint="eastAsia" w:ascii="仿宋" w:hAnsi="仿宋" w:eastAsia="仿宋" w:cs="仿宋"/>
                <w:color w:val="auto"/>
                <w:sz w:val="24"/>
                <w:szCs w:val="24"/>
                <w:highlight w:val="none"/>
              </w:rPr>
            </w:pPr>
          </w:p>
        </w:tc>
        <w:tc>
          <w:tcPr>
            <w:tcW w:w="1243" w:type="dxa"/>
            <w:noWrap w:val="0"/>
            <w:vAlign w:val="center"/>
          </w:tcPr>
          <w:p w14:paraId="1937220E">
            <w:pPr>
              <w:pStyle w:val="70"/>
              <w:keepNext/>
              <w:spacing w:line="440" w:lineRule="exact"/>
              <w:ind w:left="63" w:right="63"/>
              <w:rPr>
                <w:rFonts w:hint="eastAsia" w:ascii="仿宋" w:hAnsi="仿宋" w:eastAsia="仿宋" w:cs="仿宋"/>
                <w:color w:val="auto"/>
                <w:sz w:val="24"/>
                <w:szCs w:val="24"/>
                <w:highlight w:val="none"/>
              </w:rPr>
            </w:pPr>
          </w:p>
        </w:tc>
        <w:tc>
          <w:tcPr>
            <w:tcW w:w="1450" w:type="dxa"/>
            <w:noWrap w:val="0"/>
            <w:vAlign w:val="center"/>
          </w:tcPr>
          <w:p w14:paraId="7AA1BA5A">
            <w:pPr>
              <w:pStyle w:val="70"/>
              <w:keepNext/>
              <w:spacing w:line="440" w:lineRule="exact"/>
              <w:ind w:left="63" w:right="63"/>
              <w:rPr>
                <w:rFonts w:hint="eastAsia" w:ascii="仿宋" w:hAnsi="仿宋" w:eastAsia="仿宋" w:cs="仿宋"/>
                <w:color w:val="auto"/>
                <w:sz w:val="24"/>
                <w:szCs w:val="24"/>
                <w:highlight w:val="none"/>
              </w:rPr>
            </w:pPr>
          </w:p>
        </w:tc>
        <w:tc>
          <w:tcPr>
            <w:tcW w:w="1667" w:type="dxa"/>
            <w:noWrap w:val="0"/>
            <w:vAlign w:val="center"/>
          </w:tcPr>
          <w:p w14:paraId="4367C449">
            <w:pPr>
              <w:pStyle w:val="70"/>
              <w:keepNext/>
              <w:spacing w:line="440" w:lineRule="exact"/>
              <w:ind w:left="63" w:right="63"/>
              <w:rPr>
                <w:rFonts w:hint="eastAsia" w:ascii="仿宋" w:hAnsi="仿宋" w:eastAsia="仿宋" w:cs="仿宋"/>
                <w:color w:val="auto"/>
                <w:sz w:val="24"/>
                <w:szCs w:val="24"/>
                <w:highlight w:val="none"/>
              </w:rPr>
            </w:pPr>
          </w:p>
        </w:tc>
      </w:tr>
      <w:tr w14:paraId="7E62B9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4D2F3CD">
            <w:pPr>
              <w:pStyle w:val="70"/>
              <w:keepNext/>
              <w:spacing w:line="440" w:lineRule="exact"/>
              <w:ind w:left="63" w:right="63"/>
              <w:rPr>
                <w:rFonts w:hint="eastAsia" w:ascii="仿宋" w:hAnsi="仿宋" w:eastAsia="仿宋" w:cs="仿宋"/>
                <w:color w:val="auto"/>
                <w:sz w:val="24"/>
                <w:szCs w:val="24"/>
                <w:highlight w:val="none"/>
              </w:rPr>
            </w:pPr>
          </w:p>
        </w:tc>
        <w:tc>
          <w:tcPr>
            <w:tcW w:w="1276" w:type="dxa"/>
            <w:noWrap w:val="0"/>
            <w:vAlign w:val="center"/>
          </w:tcPr>
          <w:p w14:paraId="04EC841C">
            <w:pPr>
              <w:pStyle w:val="70"/>
              <w:keepNext/>
              <w:spacing w:line="440" w:lineRule="exact"/>
              <w:ind w:left="63" w:right="63"/>
              <w:rPr>
                <w:rFonts w:hint="eastAsia" w:ascii="仿宋" w:hAnsi="仿宋" w:eastAsia="仿宋" w:cs="仿宋"/>
                <w:color w:val="auto"/>
                <w:sz w:val="24"/>
                <w:szCs w:val="24"/>
                <w:highlight w:val="none"/>
              </w:rPr>
            </w:pPr>
          </w:p>
        </w:tc>
        <w:tc>
          <w:tcPr>
            <w:tcW w:w="1450" w:type="dxa"/>
            <w:noWrap w:val="0"/>
            <w:vAlign w:val="center"/>
          </w:tcPr>
          <w:p w14:paraId="3074E1EE">
            <w:pPr>
              <w:pStyle w:val="70"/>
              <w:keepNext/>
              <w:spacing w:line="440" w:lineRule="exact"/>
              <w:ind w:left="63" w:right="63"/>
              <w:rPr>
                <w:rFonts w:hint="eastAsia" w:ascii="仿宋" w:hAnsi="仿宋" w:eastAsia="仿宋" w:cs="仿宋"/>
                <w:color w:val="auto"/>
                <w:sz w:val="24"/>
                <w:szCs w:val="24"/>
                <w:highlight w:val="none"/>
              </w:rPr>
            </w:pPr>
          </w:p>
        </w:tc>
        <w:tc>
          <w:tcPr>
            <w:tcW w:w="1243" w:type="dxa"/>
            <w:noWrap w:val="0"/>
            <w:vAlign w:val="center"/>
          </w:tcPr>
          <w:p w14:paraId="69FA4DE9">
            <w:pPr>
              <w:pStyle w:val="70"/>
              <w:keepNext/>
              <w:spacing w:line="440" w:lineRule="exact"/>
              <w:ind w:left="63" w:right="63"/>
              <w:rPr>
                <w:rFonts w:hint="eastAsia" w:ascii="仿宋" w:hAnsi="仿宋" w:eastAsia="仿宋" w:cs="仿宋"/>
                <w:color w:val="auto"/>
                <w:sz w:val="24"/>
                <w:szCs w:val="24"/>
                <w:highlight w:val="none"/>
              </w:rPr>
            </w:pPr>
          </w:p>
        </w:tc>
        <w:tc>
          <w:tcPr>
            <w:tcW w:w="1450" w:type="dxa"/>
            <w:noWrap w:val="0"/>
            <w:vAlign w:val="center"/>
          </w:tcPr>
          <w:p w14:paraId="2424768F">
            <w:pPr>
              <w:pStyle w:val="70"/>
              <w:keepNext/>
              <w:spacing w:line="440" w:lineRule="exact"/>
              <w:ind w:left="63" w:right="63"/>
              <w:rPr>
                <w:rFonts w:hint="eastAsia" w:ascii="仿宋" w:hAnsi="仿宋" w:eastAsia="仿宋" w:cs="仿宋"/>
                <w:color w:val="auto"/>
                <w:sz w:val="24"/>
                <w:szCs w:val="24"/>
                <w:highlight w:val="none"/>
              </w:rPr>
            </w:pPr>
          </w:p>
        </w:tc>
        <w:tc>
          <w:tcPr>
            <w:tcW w:w="1667" w:type="dxa"/>
            <w:noWrap w:val="0"/>
            <w:vAlign w:val="center"/>
          </w:tcPr>
          <w:p w14:paraId="3EE21D8B">
            <w:pPr>
              <w:pStyle w:val="70"/>
              <w:keepNext/>
              <w:spacing w:line="440" w:lineRule="exact"/>
              <w:ind w:left="63" w:right="63"/>
              <w:rPr>
                <w:rFonts w:hint="eastAsia" w:ascii="仿宋" w:hAnsi="仿宋" w:eastAsia="仿宋" w:cs="仿宋"/>
                <w:color w:val="auto"/>
                <w:sz w:val="24"/>
                <w:szCs w:val="24"/>
                <w:highlight w:val="none"/>
              </w:rPr>
            </w:pPr>
          </w:p>
        </w:tc>
      </w:tr>
      <w:tr w14:paraId="70A17D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2D1159A">
            <w:pPr>
              <w:pStyle w:val="70"/>
              <w:keepNext/>
              <w:spacing w:line="440" w:lineRule="exact"/>
              <w:ind w:left="63" w:right="63"/>
              <w:rPr>
                <w:rFonts w:hint="eastAsia" w:ascii="仿宋" w:hAnsi="仿宋" w:eastAsia="仿宋" w:cs="仿宋"/>
                <w:color w:val="auto"/>
                <w:sz w:val="24"/>
                <w:szCs w:val="24"/>
                <w:highlight w:val="none"/>
              </w:rPr>
            </w:pPr>
          </w:p>
        </w:tc>
        <w:tc>
          <w:tcPr>
            <w:tcW w:w="1276" w:type="dxa"/>
            <w:noWrap w:val="0"/>
            <w:vAlign w:val="center"/>
          </w:tcPr>
          <w:p w14:paraId="2AD54673">
            <w:pPr>
              <w:pStyle w:val="70"/>
              <w:keepNext/>
              <w:spacing w:line="440" w:lineRule="exact"/>
              <w:ind w:left="63" w:right="63"/>
              <w:rPr>
                <w:rFonts w:hint="eastAsia" w:ascii="仿宋" w:hAnsi="仿宋" w:eastAsia="仿宋" w:cs="仿宋"/>
                <w:color w:val="auto"/>
                <w:sz w:val="24"/>
                <w:szCs w:val="24"/>
                <w:highlight w:val="none"/>
              </w:rPr>
            </w:pPr>
          </w:p>
        </w:tc>
        <w:tc>
          <w:tcPr>
            <w:tcW w:w="1450" w:type="dxa"/>
            <w:noWrap w:val="0"/>
            <w:vAlign w:val="center"/>
          </w:tcPr>
          <w:p w14:paraId="2F80937D">
            <w:pPr>
              <w:pStyle w:val="70"/>
              <w:keepNext/>
              <w:spacing w:line="440" w:lineRule="exact"/>
              <w:ind w:left="63" w:right="63"/>
              <w:rPr>
                <w:rFonts w:hint="eastAsia" w:ascii="仿宋" w:hAnsi="仿宋" w:eastAsia="仿宋" w:cs="仿宋"/>
                <w:color w:val="auto"/>
                <w:sz w:val="24"/>
                <w:szCs w:val="24"/>
                <w:highlight w:val="none"/>
              </w:rPr>
            </w:pPr>
          </w:p>
        </w:tc>
        <w:tc>
          <w:tcPr>
            <w:tcW w:w="1243" w:type="dxa"/>
            <w:noWrap w:val="0"/>
            <w:vAlign w:val="center"/>
          </w:tcPr>
          <w:p w14:paraId="7B000CB2">
            <w:pPr>
              <w:pStyle w:val="70"/>
              <w:keepNext/>
              <w:spacing w:line="440" w:lineRule="exact"/>
              <w:ind w:left="63" w:right="63"/>
              <w:rPr>
                <w:rFonts w:hint="eastAsia" w:ascii="仿宋" w:hAnsi="仿宋" w:eastAsia="仿宋" w:cs="仿宋"/>
                <w:color w:val="auto"/>
                <w:sz w:val="24"/>
                <w:szCs w:val="24"/>
                <w:highlight w:val="none"/>
              </w:rPr>
            </w:pPr>
          </w:p>
        </w:tc>
        <w:tc>
          <w:tcPr>
            <w:tcW w:w="1450" w:type="dxa"/>
            <w:noWrap w:val="0"/>
            <w:vAlign w:val="center"/>
          </w:tcPr>
          <w:p w14:paraId="2B06E35F">
            <w:pPr>
              <w:pStyle w:val="70"/>
              <w:keepNext/>
              <w:spacing w:line="440" w:lineRule="exact"/>
              <w:ind w:left="63" w:right="63"/>
              <w:rPr>
                <w:rFonts w:hint="eastAsia" w:ascii="仿宋" w:hAnsi="仿宋" w:eastAsia="仿宋" w:cs="仿宋"/>
                <w:color w:val="auto"/>
                <w:sz w:val="24"/>
                <w:szCs w:val="24"/>
                <w:highlight w:val="none"/>
              </w:rPr>
            </w:pPr>
          </w:p>
        </w:tc>
        <w:tc>
          <w:tcPr>
            <w:tcW w:w="1667" w:type="dxa"/>
            <w:noWrap w:val="0"/>
            <w:vAlign w:val="center"/>
          </w:tcPr>
          <w:p w14:paraId="12DE1E5D">
            <w:pPr>
              <w:pStyle w:val="70"/>
              <w:keepNext/>
              <w:spacing w:line="440" w:lineRule="exact"/>
              <w:ind w:left="63" w:right="63"/>
              <w:rPr>
                <w:rFonts w:hint="eastAsia" w:ascii="仿宋" w:hAnsi="仿宋" w:eastAsia="仿宋" w:cs="仿宋"/>
                <w:color w:val="auto"/>
                <w:sz w:val="24"/>
                <w:szCs w:val="24"/>
                <w:highlight w:val="none"/>
              </w:rPr>
            </w:pPr>
          </w:p>
        </w:tc>
      </w:tr>
      <w:tr w14:paraId="3B8947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B88C486">
            <w:pPr>
              <w:pStyle w:val="70"/>
              <w:keepNext/>
              <w:spacing w:line="440" w:lineRule="exact"/>
              <w:ind w:left="63" w:right="63"/>
              <w:rPr>
                <w:rFonts w:hint="eastAsia" w:ascii="仿宋" w:hAnsi="仿宋" w:eastAsia="仿宋" w:cs="仿宋"/>
                <w:color w:val="auto"/>
                <w:sz w:val="24"/>
                <w:szCs w:val="24"/>
                <w:highlight w:val="none"/>
              </w:rPr>
            </w:pPr>
          </w:p>
        </w:tc>
        <w:tc>
          <w:tcPr>
            <w:tcW w:w="1276" w:type="dxa"/>
            <w:noWrap w:val="0"/>
            <w:vAlign w:val="center"/>
          </w:tcPr>
          <w:p w14:paraId="7A953C2C">
            <w:pPr>
              <w:pStyle w:val="70"/>
              <w:keepNext/>
              <w:spacing w:line="440" w:lineRule="exact"/>
              <w:ind w:left="63" w:right="63"/>
              <w:rPr>
                <w:rFonts w:hint="eastAsia" w:ascii="仿宋" w:hAnsi="仿宋" w:eastAsia="仿宋" w:cs="仿宋"/>
                <w:color w:val="auto"/>
                <w:sz w:val="24"/>
                <w:szCs w:val="24"/>
                <w:highlight w:val="none"/>
              </w:rPr>
            </w:pPr>
          </w:p>
        </w:tc>
        <w:tc>
          <w:tcPr>
            <w:tcW w:w="1450" w:type="dxa"/>
            <w:noWrap w:val="0"/>
            <w:vAlign w:val="center"/>
          </w:tcPr>
          <w:p w14:paraId="23E726D8">
            <w:pPr>
              <w:pStyle w:val="70"/>
              <w:keepNext/>
              <w:spacing w:line="440" w:lineRule="exact"/>
              <w:ind w:left="63" w:right="63"/>
              <w:rPr>
                <w:rFonts w:hint="eastAsia" w:ascii="仿宋" w:hAnsi="仿宋" w:eastAsia="仿宋" w:cs="仿宋"/>
                <w:color w:val="auto"/>
                <w:sz w:val="24"/>
                <w:szCs w:val="24"/>
                <w:highlight w:val="none"/>
              </w:rPr>
            </w:pPr>
          </w:p>
        </w:tc>
        <w:tc>
          <w:tcPr>
            <w:tcW w:w="1243" w:type="dxa"/>
            <w:noWrap w:val="0"/>
            <w:vAlign w:val="center"/>
          </w:tcPr>
          <w:p w14:paraId="048340A5">
            <w:pPr>
              <w:pStyle w:val="70"/>
              <w:keepNext/>
              <w:spacing w:line="440" w:lineRule="exact"/>
              <w:ind w:left="63" w:right="63"/>
              <w:rPr>
                <w:rFonts w:hint="eastAsia" w:ascii="仿宋" w:hAnsi="仿宋" w:eastAsia="仿宋" w:cs="仿宋"/>
                <w:color w:val="auto"/>
                <w:sz w:val="24"/>
                <w:szCs w:val="24"/>
                <w:highlight w:val="none"/>
              </w:rPr>
            </w:pPr>
          </w:p>
        </w:tc>
        <w:tc>
          <w:tcPr>
            <w:tcW w:w="1450" w:type="dxa"/>
            <w:noWrap w:val="0"/>
            <w:vAlign w:val="center"/>
          </w:tcPr>
          <w:p w14:paraId="53BD7EC6">
            <w:pPr>
              <w:pStyle w:val="70"/>
              <w:keepNext/>
              <w:spacing w:line="440" w:lineRule="exact"/>
              <w:ind w:left="63" w:right="63"/>
              <w:rPr>
                <w:rFonts w:hint="eastAsia" w:ascii="仿宋" w:hAnsi="仿宋" w:eastAsia="仿宋" w:cs="仿宋"/>
                <w:color w:val="auto"/>
                <w:sz w:val="24"/>
                <w:szCs w:val="24"/>
                <w:highlight w:val="none"/>
              </w:rPr>
            </w:pPr>
          </w:p>
        </w:tc>
        <w:tc>
          <w:tcPr>
            <w:tcW w:w="1667" w:type="dxa"/>
            <w:noWrap w:val="0"/>
            <w:vAlign w:val="center"/>
          </w:tcPr>
          <w:p w14:paraId="4FFC0835">
            <w:pPr>
              <w:pStyle w:val="70"/>
              <w:keepNext/>
              <w:spacing w:line="440" w:lineRule="exact"/>
              <w:ind w:left="63" w:right="63"/>
              <w:rPr>
                <w:rFonts w:hint="eastAsia" w:ascii="仿宋" w:hAnsi="仿宋" w:eastAsia="仿宋" w:cs="仿宋"/>
                <w:color w:val="auto"/>
                <w:sz w:val="24"/>
                <w:szCs w:val="24"/>
                <w:highlight w:val="none"/>
              </w:rPr>
            </w:pPr>
          </w:p>
        </w:tc>
      </w:tr>
      <w:tr w14:paraId="22AE01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EC97EEE">
            <w:pPr>
              <w:pStyle w:val="60"/>
              <w:rPr>
                <w:rFonts w:hint="eastAsia" w:ascii="仿宋" w:hAnsi="仿宋" w:eastAsia="仿宋" w:cs="仿宋"/>
                <w:color w:val="auto"/>
                <w:sz w:val="24"/>
                <w:szCs w:val="24"/>
                <w:highlight w:val="none"/>
              </w:rPr>
            </w:pPr>
          </w:p>
        </w:tc>
        <w:tc>
          <w:tcPr>
            <w:tcW w:w="1276" w:type="dxa"/>
            <w:noWrap w:val="0"/>
            <w:vAlign w:val="top"/>
          </w:tcPr>
          <w:p w14:paraId="5451A9C6">
            <w:pPr>
              <w:pStyle w:val="60"/>
              <w:rPr>
                <w:rFonts w:hint="eastAsia" w:ascii="仿宋" w:hAnsi="仿宋" w:eastAsia="仿宋" w:cs="仿宋"/>
                <w:color w:val="auto"/>
                <w:sz w:val="24"/>
                <w:szCs w:val="24"/>
                <w:highlight w:val="none"/>
              </w:rPr>
            </w:pPr>
          </w:p>
        </w:tc>
        <w:tc>
          <w:tcPr>
            <w:tcW w:w="1450" w:type="dxa"/>
            <w:noWrap w:val="0"/>
            <w:vAlign w:val="top"/>
          </w:tcPr>
          <w:p w14:paraId="50DA430D">
            <w:pPr>
              <w:pStyle w:val="60"/>
              <w:rPr>
                <w:rFonts w:hint="eastAsia" w:ascii="仿宋" w:hAnsi="仿宋" w:eastAsia="仿宋" w:cs="仿宋"/>
                <w:color w:val="auto"/>
                <w:sz w:val="24"/>
                <w:szCs w:val="24"/>
                <w:highlight w:val="none"/>
              </w:rPr>
            </w:pPr>
          </w:p>
        </w:tc>
        <w:tc>
          <w:tcPr>
            <w:tcW w:w="1243" w:type="dxa"/>
            <w:noWrap w:val="0"/>
            <w:vAlign w:val="top"/>
          </w:tcPr>
          <w:p w14:paraId="585EBAEF">
            <w:pPr>
              <w:pStyle w:val="60"/>
              <w:rPr>
                <w:rFonts w:hint="eastAsia" w:ascii="仿宋" w:hAnsi="仿宋" w:eastAsia="仿宋" w:cs="仿宋"/>
                <w:color w:val="auto"/>
                <w:sz w:val="24"/>
                <w:szCs w:val="24"/>
                <w:highlight w:val="none"/>
              </w:rPr>
            </w:pPr>
          </w:p>
        </w:tc>
        <w:tc>
          <w:tcPr>
            <w:tcW w:w="1450" w:type="dxa"/>
            <w:noWrap w:val="0"/>
            <w:vAlign w:val="top"/>
          </w:tcPr>
          <w:p w14:paraId="1A7DDAE8">
            <w:pPr>
              <w:pStyle w:val="60"/>
              <w:rPr>
                <w:rFonts w:hint="eastAsia" w:ascii="仿宋" w:hAnsi="仿宋" w:eastAsia="仿宋" w:cs="仿宋"/>
                <w:color w:val="auto"/>
                <w:sz w:val="24"/>
                <w:szCs w:val="24"/>
                <w:highlight w:val="none"/>
              </w:rPr>
            </w:pPr>
          </w:p>
        </w:tc>
        <w:tc>
          <w:tcPr>
            <w:tcW w:w="1667" w:type="dxa"/>
            <w:noWrap w:val="0"/>
            <w:vAlign w:val="top"/>
          </w:tcPr>
          <w:p w14:paraId="61EDD6DF">
            <w:pPr>
              <w:pStyle w:val="60"/>
              <w:rPr>
                <w:rFonts w:hint="eastAsia" w:ascii="仿宋" w:hAnsi="仿宋" w:eastAsia="仿宋" w:cs="仿宋"/>
                <w:color w:val="auto"/>
                <w:sz w:val="24"/>
                <w:szCs w:val="24"/>
                <w:highlight w:val="none"/>
              </w:rPr>
            </w:pPr>
          </w:p>
        </w:tc>
      </w:tr>
      <w:tr w14:paraId="5E8FCE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75C6424">
            <w:pPr>
              <w:pStyle w:val="70"/>
              <w:keepNext/>
              <w:spacing w:line="440" w:lineRule="exact"/>
              <w:ind w:left="63" w:right="63"/>
              <w:rPr>
                <w:rFonts w:hint="eastAsia" w:ascii="仿宋" w:hAnsi="仿宋" w:eastAsia="仿宋" w:cs="仿宋"/>
                <w:color w:val="auto"/>
                <w:sz w:val="24"/>
                <w:szCs w:val="24"/>
                <w:highlight w:val="none"/>
              </w:rPr>
            </w:pPr>
          </w:p>
        </w:tc>
        <w:tc>
          <w:tcPr>
            <w:tcW w:w="1276" w:type="dxa"/>
            <w:noWrap w:val="0"/>
            <w:vAlign w:val="center"/>
          </w:tcPr>
          <w:p w14:paraId="41014324">
            <w:pPr>
              <w:pStyle w:val="70"/>
              <w:keepNext/>
              <w:spacing w:line="440" w:lineRule="exact"/>
              <w:ind w:left="63" w:right="63"/>
              <w:rPr>
                <w:rFonts w:hint="eastAsia" w:ascii="仿宋" w:hAnsi="仿宋" w:eastAsia="仿宋" w:cs="仿宋"/>
                <w:color w:val="auto"/>
                <w:sz w:val="24"/>
                <w:szCs w:val="24"/>
                <w:highlight w:val="none"/>
              </w:rPr>
            </w:pPr>
          </w:p>
        </w:tc>
        <w:tc>
          <w:tcPr>
            <w:tcW w:w="1450" w:type="dxa"/>
            <w:noWrap w:val="0"/>
            <w:vAlign w:val="center"/>
          </w:tcPr>
          <w:p w14:paraId="40F937FA">
            <w:pPr>
              <w:pStyle w:val="70"/>
              <w:keepNext/>
              <w:spacing w:line="440" w:lineRule="exact"/>
              <w:ind w:left="63" w:right="63"/>
              <w:rPr>
                <w:rFonts w:hint="eastAsia" w:ascii="仿宋" w:hAnsi="仿宋" w:eastAsia="仿宋" w:cs="仿宋"/>
                <w:color w:val="auto"/>
                <w:sz w:val="24"/>
                <w:szCs w:val="24"/>
                <w:highlight w:val="none"/>
              </w:rPr>
            </w:pPr>
          </w:p>
        </w:tc>
        <w:tc>
          <w:tcPr>
            <w:tcW w:w="1243" w:type="dxa"/>
            <w:noWrap w:val="0"/>
            <w:vAlign w:val="center"/>
          </w:tcPr>
          <w:p w14:paraId="0E8524F6">
            <w:pPr>
              <w:pStyle w:val="70"/>
              <w:keepNext/>
              <w:spacing w:line="440" w:lineRule="exact"/>
              <w:ind w:left="63" w:right="63"/>
              <w:rPr>
                <w:rFonts w:hint="eastAsia" w:ascii="仿宋" w:hAnsi="仿宋" w:eastAsia="仿宋" w:cs="仿宋"/>
                <w:color w:val="auto"/>
                <w:sz w:val="24"/>
                <w:szCs w:val="24"/>
                <w:highlight w:val="none"/>
              </w:rPr>
            </w:pPr>
          </w:p>
        </w:tc>
        <w:tc>
          <w:tcPr>
            <w:tcW w:w="1450" w:type="dxa"/>
            <w:noWrap w:val="0"/>
            <w:vAlign w:val="center"/>
          </w:tcPr>
          <w:p w14:paraId="598C9B2B">
            <w:pPr>
              <w:pStyle w:val="70"/>
              <w:keepNext/>
              <w:spacing w:line="440" w:lineRule="exact"/>
              <w:ind w:left="63" w:right="63"/>
              <w:rPr>
                <w:rFonts w:hint="eastAsia" w:ascii="仿宋" w:hAnsi="仿宋" w:eastAsia="仿宋" w:cs="仿宋"/>
                <w:color w:val="auto"/>
                <w:sz w:val="24"/>
                <w:szCs w:val="24"/>
                <w:highlight w:val="none"/>
              </w:rPr>
            </w:pPr>
          </w:p>
        </w:tc>
        <w:tc>
          <w:tcPr>
            <w:tcW w:w="1667" w:type="dxa"/>
            <w:noWrap w:val="0"/>
            <w:vAlign w:val="center"/>
          </w:tcPr>
          <w:p w14:paraId="5E0D637E">
            <w:pPr>
              <w:pStyle w:val="70"/>
              <w:keepNext/>
              <w:spacing w:line="440" w:lineRule="exact"/>
              <w:ind w:left="63" w:right="63"/>
              <w:rPr>
                <w:rFonts w:hint="eastAsia" w:ascii="仿宋" w:hAnsi="仿宋" w:eastAsia="仿宋" w:cs="仿宋"/>
                <w:color w:val="auto"/>
                <w:sz w:val="24"/>
                <w:szCs w:val="24"/>
                <w:highlight w:val="none"/>
              </w:rPr>
            </w:pPr>
          </w:p>
        </w:tc>
      </w:tr>
      <w:tr w14:paraId="511119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B9D463E">
            <w:pPr>
              <w:pStyle w:val="60"/>
              <w:rPr>
                <w:rFonts w:hint="eastAsia" w:ascii="仿宋" w:hAnsi="仿宋" w:eastAsia="仿宋" w:cs="仿宋"/>
                <w:color w:val="auto"/>
                <w:sz w:val="24"/>
                <w:szCs w:val="24"/>
                <w:highlight w:val="none"/>
              </w:rPr>
            </w:pPr>
          </w:p>
        </w:tc>
        <w:tc>
          <w:tcPr>
            <w:tcW w:w="1276" w:type="dxa"/>
            <w:noWrap w:val="0"/>
            <w:vAlign w:val="top"/>
          </w:tcPr>
          <w:p w14:paraId="4992FE93">
            <w:pPr>
              <w:pStyle w:val="60"/>
              <w:rPr>
                <w:rFonts w:hint="eastAsia" w:ascii="仿宋" w:hAnsi="仿宋" w:eastAsia="仿宋" w:cs="仿宋"/>
                <w:color w:val="auto"/>
                <w:sz w:val="24"/>
                <w:szCs w:val="24"/>
                <w:highlight w:val="none"/>
              </w:rPr>
            </w:pPr>
          </w:p>
        </w:tc>
        <w:tc>
          <w:tcPr>
            <w:tcW w:w="1450" w:type="dxa"/>
            <w:noWrap w:val="0"/>
            <w:vAlign w:val="top"/>
          </w:tcPr>
          <w:p w14:paraId="23D2331F">
            <w:pPr>
              <w:pStyle w:val="60"/>
              <w:rPr>
                <w:rFonts w:hint="eastAsia" w:ascii="仿宋" w:hAnsi="仿宋" w:eastAsia="仿宋" w:cs="仿宋"/>
                <w:color w:val="auto"/>
                <w:sz w:val="24"/>
                <w:szCs w:val="24"/>
                <w:highlight w:val="none"/>
              </w:rPr>
            </w:pPr>
          </w:p>
        </w:tc>
        <w:tc>
          <w:tcPr>
            <w:tcW w:w="1243" w:type="dxa"/>
            <w:noWrap w:val="0"/>
            <w:vAlign w:val="top"/>
          </w:tcPr>
          <w:p w14:paraId="09864EA7">
            <w:pPr>
              <w:pStyle w:val="60"/>
              <w:rPr>
                <w:rFonts w:hint="eastAsia" w:ascii="仿宋" w:hAnsi="仿宋" w:eastAsia="仿宋" w:cs="仿宋"/>
                <w:color w:val="auto"/>
                <w:sz w:val="24"/>
                <w:szCs w:val="24"/>
                <w:highlight w:val="none"/>
              </w:rPr>
            </w:pPr>
          </w:p>
        </w:tc>
        <w:tc>
          <w:tcPr>
            <w:tcW w:w="1450" w:type="dxa"/>
            <w:noWrap w:val="0"/>
            <w:vAlign w:val="top"/>
          </w:tcPr>
          <w:p w14:paraId="02604CFD">
            <w:pPr>
              <w:pStyle w:val="60"/>
              <w:rPr>
                <w:rFonts w:hint="eastAsia" w:ascii="仿宋" w:hAnsi="仿宋" w:eastAsia="仿宋" w:cs="仿宋"/>
                <w:color w:val="auto"/>
                <w:sz w:val="24"/>
                <w:szCs w:val="24"/>
                <w:highlight w:val="none"/>
              </w:rPr>
            </w:pPr>
          </w:p>
        </w:tc>
        <w:tc>
          <w:tcPr>
            <w:tcW w:w="1667" w:type="dxa"/>
            <w:noWrap w:val="0"/>
            <w:vAlign w:val="top"/>
          </w:tcPr>
          <w:p w14:paraId="53F8B657">
            <w:pPr>
              <w:pStyle w:val="60"/>
              <w:rPr>
                <w:rFonts w:hint="eastAsia" w:ascii="仿宋" w:hAnsi="仿宋" w:eastAsia="仿宋" w:cs="仿宋"/>
                <w:color w:val="auto"/>
                <w:sz w:val="24"/>
                <w:szCs w:val="24"/>
                <w:highlight w:val="none"/>
              </w:rPr>
            </w:pPr>
          </w:p>
        </w:tc>
      </w:tr>
      <w:tr w14:paraId="024360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56E023E">
            <w:pPr>
              <w:pStyle w:val="60"/>
              <w:rPr>
                <w:rFonts w:hint="eastAsia" w:ascii="仿宋" w:hAnsi="仿宋" w:eastAsia="仿宋" w:cs="仿宋"/>
                <w:color w:val="auto"/>
                <w:sz w:val="24"/>
                <w:szCs w:val="24"/>
                <w:highlight w:val="none"/>
              </w:rPr>
            </w:pPr>
          </w:p>
        </w:tc>
        <w:tc>
          <w:tcPr>
            <w:tcW w:w="1276" w:type="dxa"/>
            <w:noWrap w:val="0"/>
            <w:vAlign w:val="top"/>
          </w:tcPr>
          <w:p w14:paraId="0B24EB10">
            <w:pPr>
              <w:pStyle w:val="60"/>
              <w:rPr>
                <w:rFonts w:hint="eastAsia" w:ascii="仿宋" w:hAnsi="仿宋" w:eastAsia="仿宋" w:cs="仿宋"/>
                <w:color w:val="auto"/>
                <w:sz w:val="24"/>
                <w:szCs w:val="24"/>
                <w:highlight w:val="none"/>
              </w:rPr>
            </w:pPr>
          </w:p>
        </w:tc>
        <w:tc>
          <w:tcPr>
            <w:tcW w:w="1450" w:type="dxa"/>
            <w:noWrap w:val="0"/>
            <w:vAlign w:val="top"/>
          </w:tcPr>
          <w:p w14:paraId="37C24479">
            <w:pPr>
              <w:pStyle w:val="60"/>
              <w:rPr>
                <w:rFonts w:hint="eastAsia" w:ascii="仿宋" w:hAnsi="仿宋" w:eastAsia="仿宋" w:cs="仿宋"/>
                <w:color w:val="auto"/>
                <w:sz w:val="24"/>
                <w:szCs w:val="24"/>
                <w:highlight w:val="none"/>
              </w:rPr>
            </w:pPr>
          </w:p>
        </w:tc>
        <w:tc>
          <w:tcPr>
            <w:tcW w:w="1243" w:type="dxa"/>
            <w:noWrap w:val="0"/>
            <w:vAlign w:val="top"/>
          </w:tcPr>
          <w:p w14:paraId="41E6BFCC">
            <w:pPr>
              <w:pStyle w:val="60"/>
              <w:rPr>
                <w:rFonts w:hint="eastAsia" w:ascii="仿宋" w:hAnsi="仿宋" w:eastAsia="仿宋" w:cs="仿宋"/>
                <w:color w:val="auto"/>
                <w:sz w:val="24"/>
                <w:szCs w:val="24"/>
                <w:highlight w:val="none"/>
              </w:rPr>
            </w:pPr>
          </w:p>
        </w:tc>
        <w:tc>
          <w:tcPr>
            <w:tcW w:w="1450" w:type="dxa"/>
            <w:noWrap w:val="0"/>
            <w:vAlign w:val="top"/>
          </w:tcPr>
          <w:p w14:paraId="3B5CF08D">
            <w:pPr>
              <w:pStyle w:val="60"/>
              <w:rPr>
                <w:rFonts w:hint="eastAsia" w:ascii="仿宋" w:hAnsi="仿宋" w:eastAsia="仿宋" w:cs="仿宋"/>
                <w:color w:val="auto"/>
                <w:sz w:val="24"/>
                <w:szCs w:val="24"/>
                <w:highlight w:val="none"/>
              </w:rPr>
            </w:pPr>
          </w:p>
        </w:tc>
        <w:tc>
          <w:tcPr>
            <w:tcW w:w="1667" w:type="dxa"/>
            <w:noWrap w:val="0"/>
            <w:vAlign w:val="top"/>
          </w:tcPr>
          <w:p w14:paraId="1125235E">
            <w:pPr>
              <w:pStyle w:val="60"/>
              <w:rPr>
                <w:rFonts w:hint="eastAsia" w:ascii="仿宋" w:hAnsi="仿宋" w:eastAsia="仿宋" w:cs="仿宋"/>
                <w:color w:val="auto"/>
                <w:sz w:val="24"/>
                <w:szCs w:val="24"/>
                <w:highlight w:val="none"/>
              </w:rPr>
            </w:pPr>
          </w:p>
        </w:tc>
      </w:tr>
      <w:tr w14:paraId="672880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E064C3D">
            <w:pPr>
              <w:pStyle w:val="60"/>
              <w:rPr>
                <w:rFonts w:hint="eastAsia" w:ascii="仿宋" w:hAnsi="仿宋" w:eastAsia="仿宋" w:cs="仿宋"/>
                <w:color w:val="auto"/>
                <w:sz w:val="24"/>
                <w:szCs w:val="24"/>
                <w:highlight w:val="none"/>
              </w:rPr>
            </w:pPr>
          </w:p>
        </w:tc>
        <w:tc>
          <w:tcPr>
            <w:tcW w:w="1276" w:type="dxa"/>
            <w:noWrap w:val="0"/>
            <w:vAlign w:val="top"/>
          </w:tcPr>
          <w:p w14:paraId="0ABD9B95">
            <w:pPr>
              <w:pStyle w:val="60"/>
              <w:rPr>
                <w:rFonts w:hint="eastAsia" w:ascii="仿宋" w:hAnsi="仿宋" w:eastAsia="仿宋" w:cs="仿宋"/>
                <w:color w:val="auto"/>
                <w:sz w:val="24"/>
                <w:szCs w:val="24"/>
                <w:highlight w:val="none"/>
              </w:rPr>
            </w:pPr>
          </w:p>
        </w:tc>
        <w:tc>
          <w:tcPr>
            <w:tcW w:w="1450" w:type="dxa"/>
            <w:noWrap w:val="0"/>
            <w:vAlign w:val="top"/>
          </w:tcPr>
          <w:p w14:paraId="60E26012">
            <w:pPr>
              <w:pStyle w:val="60"/>
              <w:rPr>
                <w:rFonts w:hint="eastAsia" w:ascii="仿宋" w:hAnsi="仿宋" w:eastAsia="仿宋" w:cs="仿宋"/>
                <w:color w:val="auto"/>
                <w:sz w:val="24"/>
                <w:szCs w:val="24"/>
                <w:highlight w:val="none"/>
              </w:rPr>
            </w:pPr>
          </w:p>
        </w:tc>
        <w:tc>
          <w:tcPr>
            <w:tcW w:w="1243" w:type="dxa"/>
            <w:noWrap w:val="0"/>
            <w:vAlign w:val="top"/>
          </w:tcPr>
          <w:p w14:paraId="5662DD25">
            <w:pPr>
              <w:pStyle w:val="60"/>
              <w:rPr>
                <w:rFonts w:hint="eastAsia" w:ascii="仿宋" w:hAnsi="仿宋" w:eastAsia="仿宋" w:cs="仿宋"/>
                <w:color w:val="auto"/>
                <w:sz w:val="24"/>
                <w:szCs w:val="24"/>
                <w:highlight w:val="none"/>
              </w:rPr>
            </w:pPr>
          </w:p>
        </w:tc>
        <w:tc>
          <w:tcPr>
            <w:tcW w:w="1450" w:type="dxa"/>
            <w:noWrap w:val="0"/>
            <w:vAlign w:val="top"/>
          </w:tcPr>
          <w:p w14:paraId="7C636202">
            <w:pPr>
              <w:pStyle w:val="60"/>
              <w:rPr>
                <w:rFonts w:hint="eastAsia" w:ascii="仿宋" w:hAnsi="仿宋" w:eastAsia="仿宋" w:cs="仿宋"/>
                <w:color w:val="auto"/>
                <w:sz w:val="24"/>
                <w:szCs w:val="24"/>
                <w:highlight w:val="none"/>
              </w:rPr>
            </w:pPr>
          </w:p>
        </w:tc>
        <w:tc>
          <w:tcPr>
            <w:tcW w:w="1667" w:type="dxa"/>
            <w:noWrap w:val="0"/>
            <w:vAlign w:val="top"/>
          </w:tcPr>
          <w:p w14:paraId="187C64E6">
            <w:pPr>
              <w:pStyle w:val="60"/>
              <w:rPr>
                <w:rFonts w:hint="eastAsia" w:ascii="仿宋" w:hAnsi="仿宋" w:eastAsia="仿宋" w:cs="仿宋"/>
                <w:color w:val="auto"/>
                <w:sz w:val="24"/>
                <w:szCs w:val="24"/>
                <w:highlight w:val="none"/>
              </w:rPr>
            </w:pPr>
          </w:p>
        </w:tc>
      </w:tr>
      <w:tr w14:paraId="0B50EE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6273285">
            <w:pPr>
              <w:pStyle w:val="60"/>
              <w:rPr>
                <w:rFonts w:hint="eastAsia" w:ascii="仿宋" w:hAnsi="仿宋" w:eastAsia="仿宋" w:cs="仿宋"/>
                <w:color w:val="auto"/>
                <w:sz w:val="24"/>
                <w:szCs w:val="24"/>
                <w:highlight w:val="none"/>
              </w:rPr>
            </w:pPr>
          </w:p>
        </w:tc>
        <w:tc>
          <w:tcPr>
            <w:tcW w:w="1276" w:type="dxa"/>
            <w:noWrap w:val="0"/>
            <w:vAlign w:val="top"/>
          </w:tcPr>
          <w:p w14:paraId="455BE606">
            <w:pPr>
              <w:pStyle w:val="60"/>
              <w:rPr>
                <w:rFonts w:hint="eastAsia" w:ascii="仿宋" w:hAnsi="仿宋" w:eastAsia="仿宋" w:cs="仿宋"/>
                <w:color w:val="auto"/>
                <w:sz w:val="24"/>
                <w:szCs w:val="24"/>
                <w:highlight w:val="none"/>
              </w:rPr>
            </w:pPr>
          </w:p>
        </w:tc>
        <w:tc>
          <w:tcPr>
            <w:tcW w:w="1450" w:type="dxa"/>
            <w:noWrap w:val="0"/>
            <w:vAlign w:val="top"/>
          </w:tcPr>
          <w:p w14:paraId="6B1B6C09">
            <w:pPr>
              <w:pStyle w:val="60"/>
              <w:rPr>
                <w:rFonts w:hint="eastAsia" w:ascii="仿宋" w:hAnsi="仿宋" w:eastAsia="仿宋" w:cs="仿宋"/>
                <w:color w:val="auto"/>
                <w:sz w:val="24"/>
                <w:szCs w:val="24"/>
                <w:highlight w:val="none"/>
              </w:rPr>
            </w:pPr>
          </w:p>
        </w:tc>
        <w:tc>
          <w:tcPr>
            <w:tcW w:w="1243" w:type="dxa"/>
            <w:noWrap w:val="0"/>
            <w:vAlign w:val="top"/>
          </w:tcPr>
          <w:p w14:paraId="79722FE7">
            <w:pPr>
              <w:pStyle w:val="60"/>
              <w:rPr>
                <w:rFonts w:hint="eastAsia" w:ascii="仿宋" w:hAnsi="仿宋" w:eastAsia="仿宋" w:cs="仿宋"/>
                <w:color w:val="auto"/>
                <w:sz w:val="24"/>
                <w:szCs w:val="24"/>
                <w:highlight w:val="none"/>
              </w:rPr>
            </w:pPr>
          </w:p>
        </w:tc>
        <w:tc>
          <w:tcPr>
            <w:tcW w:w="1450" w:type="dxa"/>
            <w:noWrap w:val="0"/>
            <w:vAlign w:val="top"/>
          </w:tcPr>
          <w:p w14:paraId="36FEA54F">
            <w:pPr>
              <w:pStyle w:val="60"/>
              <w:rPr>
                <w:rFonts w:hint="eastAsia" w:ascii="仿宋" w:hAnsi="仿宋" w:eastAsia="仿宋" w:cs="仿宋"/>
                <w:color w:val="auto"/>
                <w:sz w:val="24"/>
                <w:szCs w:val="24"/>
                <w:highlight w:val="none"/>
              </w:rPr>
            </w:pPr>
          </w:p>
        </w:tc>
        <w:tc>
          <w:tcPr>
            <w:tcW w:w="1667" w:type="dxa"/>
            <w:noWrap w:val="0"/>
            <w:vAlign w:val="top"/>
          </w:tcPr>
          <w:p w14:paraId="43DEAFD1">
            <w:pPr>
              <w:pStyle w:val="60"/>
              <w:rPr>
                <w:rFonts w:hint="eastAsia" w:ascii="仿宋" w:hAnsi="仿宋" w:eastAsia="仿宋" w:cs="仿宋"/>
                <w:color w:val="auto"/>
                <w:sz w:val="24"/>
                <w:szCs w:val="24"/>
                <w:highlight w:val="none"/>
              </w:rPr>
            </w:pPr>
          </w:p>
        </w:tc>
      </w:tr>
      <w:tr w14:paraId="22B475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9E0C1D6">
            <w:pPr>
              <w:pStyle w:val="60"/>
              <w:rPr>
                <w:rFonts w:hint="eastAsia" w:ascii="仿宋" w:hAnsi="仿宋" w:eastAsia="仿宋" w:cs="仿宋"/>
                <w:color w:val="auto"/>
                <w:sz w:val="24"/>
                <w:szCs w:val="24"/>
                <w:highlight w:val="none"/>
              </w:rPr>
            </w:pPr>
          </w:p>
        </w:tc>
        <w:tc>
          <w:tcPr>
            <w:tcW w:w="1276" w:type="dxa"/>
            <w:noWrap w:val="0"/>
            <w:vAlign w:val="top"/>
          </w:tcPr>
          <w:p w14:paraId="0D81B51E">
            <w:pPr>
              <w:pStyle w:val="60"/>
              <w:rPr>
                <w:rFonts w:hint="eastAsia" w:ascii="仿宋" w:hAnsi="仿宋" w:eastAsia="仿宋" w:cs="仿宋"/>
                <w:color w:val="auto"/>
                <w:sz w:val="24"/>
                <w:szCs w:val="24"/>
                <w:highlight w:val="none"/>
              </w:rPr>
            </w:pPr>
          </w:p>
        </w:tc>
        <w:tc>
          <w:tcPr>
            <w:tcW w:w="1450" w:type="dxa"/>
            <w:noWrap w:val="0"/>
            <w:vAlign w:val="top"/>
          </w:tcPr>
          <w:p w14:paraId="17E18440">
            <w:pPr>
              <w:pStyle w:val="60"/>
              <w:rPr>
                <w:rFonts w:hint="eastAsia" w:ascii="仿宋" w:hAnsi="仿宋" w:eastAsia="仿宋" w:cs="仿宋"/>
                <w:color w:val="auto"/>
                <w:sz w:val="24"/>
                <w:szCs w:val="24"/>
                <w:highlight w:val="none"/>
              </w:rPr>
            </w:pPr>
          </w:p>
        </w:tc>
        <w:tc>
          <w:tcPr>
            <w:tcW w:w="1243" w:type="dxa"/>
            <w:noWrap w:val="0"/>
            <w:vAlign w:val="top"/>
          </w:tcPr>
          <w:p w14:paraId="573DA871">
            <w:pPr>
              <w:pStyle w:val="60"/>
              <w:rPr>
                <w:rFonts w:hint="eastAsia" w:ascii="仿宋" w:hAnsi="仿宋" w:eastAsia="仿宋" w:cs="仿宋"/>
                <w:color w:val="auto"/>
                <w:sz w:val="24"/>
                <w:szCs w:val="24"/>
                <w:highlight w:val="none"/>
              </w:rPr>
            </w:pPr>
          </w:p>
        </w:tc>
        <w:tc>
          <w:tcPr>
            <w:tcW w:w="1450" w:type="dxa"/>
            <w:noWrap w:val="0"/>
            <w:vAlign w:val="top"/>
          </w:tcPr>
          <w:p w14:paraId="7A42CBC6">
            <w:pPr>
              <w:pStyle w:val="60"/>
              <w:rPr>
                <w:rFonts w:hint="eastAsia" w:ascii="仿宋" w:hAnsi="仿宋" w:eastAsia="仿宋" w:cs="仿宋"/>
                <w:color w:val="auto"/>
                <w:sz w:val="24"/>
                <w:szCs w:val="24"/>
                <w:highlight w:val="none"/>
              </w:rPr>
            </w:pPr>
          </w:p>
        </w:tc>
        <w:tc>
          <w:tcPr>
            <w:tcW w:w="1667" w:type="dxa"/>
            <w:noWrap w:val="0"/>
            <w:vAlign w:val="top"/>
          </w:tcPr>
          <w:p w14:paraId="4FEAFEE2">
            <w:pPr>
              <w:pStyle w:val="60"/>
              <w:rPr>
                <w:rFonts w:hint="eastAsia" w:ascii="仿宋" w:hAnsi="仿宋" w:eastAsia="仿宋" w:cs="仿宋"/>
                <w:color w:val="auto"/>
                <w:sz w:val="24"/>
                <w:szCs w:val="24"/>
                <w:highlight w:val="none"/>
              </w:rPr>
            </w:pPr>
          </w:p>
        </w:tc>
      </w:tr>
      <w:tr w14:paraId="24551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E7355A9">
            <w:pPr>
              <w:pStyle w:val="60"/>
              <w:rPr>
                <w:rFonts w:hint="eastAsia" w:ascii="仿宋" w:hAnsi="仿宋" w:eastAsia="仿宋" w:cs="仿宋"/>
                <w:color w:val="auto"/>
                <w:sz w:val="24"/>
                <w:szCs w:val="24"/>
                <w:highlight w:val="none"/>
              </w:rPr>
            </w:pPr>
          </w:p>
        </w:tc>
        <w:tc>
          <w:tcPr>
            <w:tcW w:w="1276" w:type="dxa"/>
            <w:noWrap w:val="0"/>
            <w:vAlign w:val="top"/>
          </w:tcPr>
          <w:p w14:paraId="35ACE333">
            <w:pPr>
              <w:pStyle w:val="60"/>
              <w:rPr>
                <w:rFonts w:hint="eastAsia" w:ascii="仿宋" w:hAnsi="仿宋" w:eastAsia="仿宋" w:cs="仿宋"/>
                <w:color w:val="auto"/>
                <w:sz w:val="24"/>
                <w:szCs w:val="24"/>
                <w:highlight w:val="none"/>
              </w:rPr>
            </w:pPr>
          </w:p>
        </w:tc>
        <w:tc>
          <w:tcPr>
            <w:tcW w:w="1450" w:type="dxa"/>
            <w:noWrap w:val="0"/>
            <w:vAlign w:val="top"/>
          </w:tcPr>
          <w:p w14:paraId="5625EF2A">
            <w:pPr>
              <w:pStyle w:val="60"/>
              <w:rPr>
                <w:rFonts w:hint="eastAsia" w:ascii="仿宋" w:hAnsi="仿宋" w:eastAsia="仿宋" w:cs="仿宋"/>
                <w:color w:val="auto"/>
                <w:sz w:val="24"/>
                <w:szCs w:val="24"/>
                <w:highlight w:val="none"/>
              </w:rPr>
            </w:pPr>
          </w:p>
        </w:tc>
        <w:tc>
          <w:tcPr>
            <w:tcW w:w="1243" w:type="dxa"/>
            <w:noWrap w:val="0"/>
            <w:vAlign w:val="top"/>
          </w:tcPr>
          <w:p w14:paraId="045EB483">
            <w:pPr>
              <w:pStyle w:val="60"/>
              <w:rPr>
                <w:rFonts w:hint="eastAsia" w:ascii="仿宋" w:hAnsi="仿宋" w:eastAsia="仿宋" w:cs="仿宋"/>
                <w:color w:val="auto"/>
                <w:sz w:val="24"/>
                <w:szCs w:val="24"/>
                <w:highlight w:val="none"/>
              </w:rPr>
            </w:pPr>
          </w:p>
        </w:tc>
        <w:tc>
          <w:tcPr>
            <w:tcW w:w="1450" w:type="dxa"/>
            <w:noWrap w:val="0"/>
            <w:vAlign w:val="top"/>
          </w:tcPr>
          <w:p w14:paraId="18D25517">
            <w:pPr>
              <w:pStyle w:val="60"/>
              <w:rPr>
                <w:rFonts w:hint="eastAsia" w:ascii="仿宋" w:hAnsi="仿宋" w:eastAsia="仿宋" w:cs="仿宋"/>
                <w:color w:val="auto"/>
                <w:sz w:val="24"/>
                <w:szCs w:val="24"/>
                <w:highlight w:val="none"/>
              </w:rPr>
            </w:pPr>
          </w:p>
        </w:tc>
        <w:tc>
          <w:tcPr>
            <w:tcW w:w="1667" w:type="dxa"/>
            <w:noWrap w:val="0"/>
            <w:vAlign w:val="top"/>
          </w:tcPr>
          <w:p w14:paraId="426E105A">
            <w:pPr>
              <w:pStyle w:val="60"/>
              <w:rPr>
                <w:rFonts w:hint="eastAsia" w:ascii="仿宋" w:hAnsi="仿宋" w:eastAsia="仿宋" w:cs="仿宋"/>
                <w:color w:val="auto"/>
                <w:sz w:val="24"/>
                <w:szCs w:val="24"/>
                <w:highlight w:val="none"/>
              </w:rPr>
            </w:pPr>
          </w:p>
        </w:tc>
      </w:tr>
      <w:tr w14:paraId="3B0D7A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C381B3C">
            <w:pPr>
              <w:pStyle w:val="60"/>
              <w:rPr>
                <w:rFonts w:hint="eastAsia" w:ascii="仿宋" w:hAnsi="仿宋" w:eastAsia="仿宋" w:cs="仿宋"/>
                <w:color w:val="auto"/>
                <w:sz w:val="24"/>
                <w:szCs w:val="24"/>
                <w:highlight w:val="none"/>
              </w:rPr>
            </w:pPr>
          </w:p>
        </w:tc>
        <w:tc>
          <w:tcPr>
            <w:tcW w:w="1276" w:type="dxa"/>
            <w:noWrap w:val="0"/>
            <w:vAlign w:val="top"/>
          </w:tcPr>
          <w:p w14:paraId="6C281BFE">
            <w:pPr>
              <w:pStyle w:val="60"/>
              <w:rPr>
                <w:rFonts w:hint="eastAsia" w:ascii="仿宋" w:hAnsi="仿宋" w:eastAsia="仿宋" w:cs="仿宋"/>
                <w:color w:val="auto"/>
                <w:sz w:val="24"/>
                <w:szCs w:val="24"/>
                <w:highlight w:val="none"/>
              </w:rPr>
            </w:pPr>
          </w:p>
        </w:tc>
        <w:tc>
          <w:tcPr>
            <w:tcW w:w="1450" w:type="dxa"/>
            <w:noWrap w:val="0"/>
            <w:vAlign w:val="top"/>
          </w:tcPr>
          <w:p w14:paraId="6BD44AA8">
            <w:pPr>
              <w:pStyle w:val="60"/>
              <w:rPr>
                <w:rFonts w:hint="eastAsia" w:ascii="仿宋" w:hAnsi="仿宋" w:eastAsia="仿宋" w:cs="仿宋"/>
                <w:color w:val="auto"/>
                <w:sz w:val="24"/>
                <w:szCs w:val="24"/>
                <w:highlight w:val="none"/>
              </w:rPr>
            </w:pPr>
          </w:p>
        </w:tc>
        <w:tc>
          <w:tcPr>
            <w:tcW w:w="1243" w:type="dxa"/>
            <w:noWrap w:val="0"/>
            <w:vAlign w:val="top"/>
          </w:tcPr>
          <w:p w14:paraId="203D1148">
            <w:pPr>
              <w:pStyle w:val="60"/>
              <w:rPr>
                <w:rFonts w:hint="eastAsia" w:ascii="仿宋" w:hAnsi="仿宋" w:eastAsia="仿宋" w:cs="仿宋"/>
                <w:color w:val="auto"/>
                <w:sz w:val="24"/>
                <w:szCs w:val="24"/>
                <w:highlight w:val="none"/>
              </w:rPr>
            </w:pPr>
          </w:p>
        </w:tc>
        <w:tc>
          <w:tcPr>
            <w:tcW w:w="1450" w:type="dxa"/>
            <w:noWrap w:val="0"/>
            <w:vAlign w:val="top"/>
          </w:tcPr>
          <w:p w14:paraId="5F583A62">
            <w:pPr>
              <w:pStyle w:val="60"/>
              <w:rPr>
                <w:rFonts w:hint="eastAsia" w:ascii="仿宋" w:hAnsi="仿宋" w:eastAsia="仿宋" w:cs="仿宋"/>
                <w:color w:val="auto"/>
                <w:sz w:val="24"/>
                <w:szCs w:val="24"/>
                <w:highlight w:val="none"/>
              </w:rPr>
            </w:pPr>
          </w:p>
        </w:tc>
        <w:tc>
          <w:tcPr>
            <w:tcW w:w="1667" w:type="dxa"/>
            <w:noWrap w:val="0"/>
            <w:vAlign w:val="top"/>
          </w:tcPr>
          <w:p w14:paraId="7BF7D8D2">
            <w:pPr>
              <w:pStyle w:val="60"/>
              <w:rPr>
                <w:rFonts w:hint="eastAsia" w:ascii="仿宋" w:hAnsi="仿宋" w:eastAsia="仿宋" w:cs="仿宋"/>
                <w:color w:val="auto"/>
                <w:sz w:val="24"/>
                <w:szCs w:val="24"/>
                <w:highlight w:val="none"/>
              </w:rPr>
            </w:pPr>
          </w:p>
        </w:tc>
      </w:tr>
      <w:tr w14:paraId="48CBB6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546A0B4">
            <w:pPr>
              <w:pStyle w:val="60"/>
              <w:rPr>
                <w:rFonts w:hint="eastAsia" w:ascii="仿宋" w:hAnsi="仿宋" w:eastAsia="仿宋" w:cs="仿宋"/>
                <w:color w:val="auto"/>
                <w:sz w:val="24"/>
                <w:szCs w:val="24"/>
                <w:highlight w:val="none"/>
              </w:rPr>
            </w:pPr>
          </w:p>
        </w:tc>
        <w:tc>
          <w:tcPr>
            <w:tcW w:w="1276" w:type="dxa"/>
            <w:noWrap w:val="0"/>
            <w:vAlign w:val="top"/>
          </w:tcPr>
          <w:p w14:paraId="3AF8C192">
            <w:pPr>
              <w:pStyle w:val="60"/>
              <w:rPr>
                <w:rFonts w:hint="eastAsia" w:ascii="仿宋" w:hAnsi="仿宋" w:eastAsia="仿宋" w:cs="仿宋"/>
                <w:color w:val="auto"/>
                <w:sz w:val="24"/>
                <w:szCs w:val="24"/>
                <w:highlight w:val="none"/>
              </w:rPr>
            </w:pPr>
          </w:p>
        </w:tc>
        <w:tc>
          <w:tcPr>
            <w:tcW w:w="1450" w:type="dxa"/>
            <w:noWrap w:val="0"/>
            <w:vAlign w:val="top"/>
          </w:tcPr>
          <w:p w14:paraId="4662A831">
            <w:pPr>
              <w:pStyle w:val="60"/>
              <w:rPr>
                <w:rFonts w:hint="eastAsia" w:ascii="仿宋" w:hAnsi="仿宋" w:eastAsia="仿宋" w:cs="仿宋"/>
                <w:color w:val="auto"/>
                <w:sz w:val="24"/>
                <w:szCs w:val="24"/>
                <w:highlight w:val="none"/>
              </w:rPr>
            </w:pPr>
          </w:p>
        </w:tc>
        <w:tc>
          <w:tcPr>
            <w:tcW w:w="1243" w:type="dxa"/>
            <w:noWrap w:val="0"/>
            <w:vAlign w:val="top"/>
          </w:tcPr>
          <w:p w14:paraId="1EED1BBB">
            <w:pPr>
              <w:pStyle w:val="60"/>
              <w:rPr>
                <w:rFonts w:hint="eastAsia" w:ascii="仿宋" w:hAnsi="仿宋" w:eastAsia="仿宋" w:cs="仿宋"/>
                <w:color w:val="auto"/>
                <w:sz w:val="24"/>
                <w:szCs w:val="24"/>
                <w:highlight w:val="none"/>
              </w:rPr>
            </w:pPr>
          </w:p>
        </w:tc>
        <w:tc>
          <w:tcPr>
            <w:tcW w:w="1450" w:type="dxa"/>
            <w:noWrap w:val="0"/>
            <w:vAlign w:val="top"/>
          </w:tcPr>
          <w:p w14:paraId="62C5CFD1">
            <w:pPr>
              <w:pStyle w:val="60"/>
              <w:rPr>
                <w:rFonts w:hint="eastAsia" w:ascii="仿宋" w:hAnsi="仿宋" w:eastAsia="仿宋" w:cs="仿宋"/>
                <w:color w:val="auto"/>
                <w:sz w:val="24"/>
                <w:szCs w:val="24"/>
                <w:highlight w:val="none"/>
              </w:rPr>
            </w:pPr>
          </w:p>
        </w:tc>
        <w:tc>
          <w:tcPr>
            <w:tcW w:w="1667" w:type="dxa"/>
            <w:noWrap w:val="0"/>
            <w:vAlign w:val="top"/>
          </w:tcPr>
          <w:p w14:paraId="4F9C1896">
            <w:pPr>
              <w:pStyle w:val="60"/>
              <w:rPr>
                <w:rFonts w:hint="eastAsia" w:ascii="仿宋" w:hAnsi="仿宋" w:eastAsia="仿宋" w:cs="仿宋"/>
                <w:color w:val="auto"/>
                <w:sz w:val="24"/>
                <w:szCs w:val="24"/>
                <w:highlight w:val="none"/>
              </w:rPr>
            </w:pPr>
          </w:p>
        </w:tc>
      </w:tr>
      <w:tr w14:paraId="3CB61A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82C6DA0">
            <w:pPr>
              <w:pStyle w:val="60"/>
              <w:rPr>
                <w:rFonts w:hint="eastAsia" w:ascii="仿宋" w:hAnsi="仿宋" w:eastAsia="仿宋" w:cs="仿宋"/>
                <w:color w:val="auto"/>
                <w:sz w:val="24"/>
                <w:szCs w:val="24"/>
                <w:highlight w:val="none"/>
              </w:rPr>
            </w:pPr>
          </w:p>
        </w:tc>
        <w:tc>
          <w:tcPr>
            <w:tcW w:w="1276" w:type="dxa"/>
            <w:noWrap w:val="0"/>
            <w:vAlign w:val="top"/>
          </w:tcPr>
          <w:p w14:paraId="4B77287E">
            <w:pPr>
              <w:pStyle w:val="60"/>
              <w:rPr>
                <w:rFonts w:hint="eastAsia" w:ascii="仿宋" w:hAnsi="仿宋" w:eastAsia="仿宋" w:cs="仿宋"/>
                <w:color w:val="auto"/>
                <w:sz w:val="24"/>
                <w:szCs w:val="24"/>
                <w:highlight w:val="none"/>
              </w:rPr>
            </w:pPr>
          </w:p>
        </w:tc>
        <w:tc>
          <w:tcPr>
            <w:tcW w:w="1450" w:type="dxa"/>
            <w:noWrap w:val="0"/>
            <w:vAlign w:val="top"/>
          </w:tcPr>
          <w:p w14:paraId="0C505011">
            <w:pPr>
              <w:pStyle w:val="60"/>
              <w:rPr>
                <w:rFonts w:hint="eastAsia" w:ascii="仿宋" w:hAnsi="仿宋" w:eastAsia="仿宋" w:cs="仿宋"/>
                <w:color w:val="auto"/>
                <w:sz w:val="24"/>
                <w:szCs w:val="24"/>
                <w:highlight w:val="none"/>
              </w:rPr>
            </w:pPr>
          </w:p>
        </w:tc>
        <w:tc>
          <w:tcPr>
            <w:tcW w:w="1243" w:type="dxa"/>
            <w:noWrap w:val="0"/>
            <w:vAlign w:val="top"/>
          </w:tcPr>
          <w:p w14:paraId="048C5277">
            <w:pPr>
              <w:pStyle w:val="60"/>
              <w:rPr>
                <w:rFonts w:hint="eastAsia" w:ascii="仿宋" w:hAnsi="仿宋" w:eastAsia="仿宋" w:cs="仿宋"/>
                <w:color w:val="auto"/>
                <w:sz w:val="24"/>
                <w:szCs w:val="24"/>
                <w:highlight w:val="none"/>
              </w:rPr>
            </w:pPr>
          </w:p>
        </w:tc>
        <w:tc>
          <w:tcPr>
            <w:tcW w:w="1450" w:type="dxa"/>
            <w:noWrap w:val="0"/>
            <w:vAlign w:val="top"/>
          </w:tcPr>
          <w:p w14:paraId="03EEA453">
            <w:pPr>
              <w:pStyle w:val="60"/>
              <w:rPr>
                <w:rFonts w:hint="eastAsia" w:ascii="仿宋" w:hAnsi="仿宋" w:eastAsia="仿宋" w:cs="仿宋"/>
                <w:color w:val="auto"/>
                <w:sz w:val="24"/>
                <w:szCs w:val="24"/>
                <w:highlight w:val="none"/>
              </w:rPr>
            </w:pPr>
          </w:p>
        </w:tc>
        <w:tc>
          <w:tcPr>
            <w:tcW w:w="1667" w:type="dxa"/>
            <w:noWrap w:val="0"/>
            <w:vAlign w:val="top"/>
          </w:tcPr>
          <w:p w14:paraId="20A992D7">
            <w:pPr>
              <w:pStyle w:val="60"/>
              <w:rPr>
                <w:rFonts w:hint="eastAsia" w:ascii="仿宋" w:hAnsi="仿宋" w:eastAsia="仿宋" w:cs="仿宋"/>
                <w:color w:val="auto"/>
                <w:sz w:val="24"/>
                <w:szCs w:val="24"/>
                <w:highlight w:val="none"/>
              </w:rPr>
            </w:pPr>
          </w:p>
        </w:tc>
      </w:tr>
    </w:tbl>
    <w:p w14:paraId="3131A389">
      <w:pPr>
        <w:pStyle w:val="60"/>
        <w:spacing w:line="440" w:lineRule="exact"/>
        <w:rPr>
          <w:rFonts w:hint="eastAsia" w:ascii="仿宋" w:hAnsi="仿宋" w:eastAsia="仿宋" w:cs="仿宋"/>
          <w:color w:val="auto"/>
          <w:sz w:val="24"/>
          <w:szCs w:val="24"/>
          <w:highlight w:val="none"/>
        </w:rPr>
      </w:pPr>
    </w:p>
    <w:p w14:paraId="3A2DB9FE">
      <w:pPr>
        <w:pStyle w:val="6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附件5：</w:t>
      </w:r>
    </w:p>
    <w:p w14:paraId="3FBC4E18">
      <w:pPr>
        <w:pStyle w:val="60"/>
        <w:spacing w:before="156" w:beforeLines="50" w:after="156" w:afterLines="50"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承包人用于本工程施工的机械设备表</w:t>
      </w:r>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1257A8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0"/>
            <w:vAlign w:val="center"/>
          </w:tcPr>
          <w:p w14:paraId="1614A646">
            <w:pPr>
              <w:pStyle w:val="70"/>
              <w:keepNext/>
              <w:spacing w:line="440" w:lineRule="exact"/>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418" w:type="dxa"/>
            <w:tcBorders>
              <w:top w:val="single" w:color="auto" w:sz="12" w:space="0"/>
              <w:bottom w:val="double" w:color="auto" w:sz="6" w:space="0"/>
            </w:tcBorders>
            <w:noWrap w:val="0"/>
            <w:vAlign w:val="center"/>
          </w:tcPr>
          <w:p w14:paraId="1A18DEF2">
            <w:pPr>
              <w:pStyle w:val="70"/>
              <w:keepNext/>
              <w:spacing w:line="440" w:lineRule="exact"/>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机械或设备名称</w:t>
            </w:r>
          </w:p>
        </w:tc>
        <w:tc>
          <w:tcPr>
            <w:tcW w:w="850" w:type="dxa"/>
            <w:tcBorders>
              <w:top w:val="single" w:color="auto" w:sz="12" w:space="0"/>
              <w:bottom w:val="double" w:color="auto" w:sz="6" w:space="0"/>
            </w:tcBorders>
            <w:noWrap w:val="0"/>
            <w:vAlign w:val="center"/>
          </w:tcPr>
          <w:p w14:paraId="3388B318">
            <w:pPr>
              <w:pStyle w:val="70"/>
              <w:keepNext/>
              <w:spacing w:line="440" w:lineRule="exact"/>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规格型号</w:t>
            </w:r>
          </w:p>
        </w:tc>
        <w:tc>
          <w:tcPr>
            <w:tcW w:w="1058" w:type="dxa"/>
            <w:tcBorders>
              <w:top w:val="single" w:color="auto" w:sz="12" w:space="0"/>
              <w:bottom w:val="double" w:color="auto" w:sz="6" w:space="0"/>
            </w:tcBorders>
            <w:noWrap w:val="0"/>
            <w:vAlign w:val="center"/>
          </w:tcPr>
          <w:p w14:paraId="37C5C79C">
            <w:pPr>
              <w:pStyle w:val="70"/>
              <w:keepNext/>
              <w:spacing w:line="440" w:lineRule="exact"/>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880" w:type="dxa"/>
            <w:tcBorders>
              <w:top w:val="single" w:color="auto" w:sz="12" w:space="0"/>
              <w:bottom w:val="double" w:color="auto" w:sz="6" w:space="0"/>
            </w:tcBorders>
            <w:noWrap w:val="0"/>
            <w:vAlign w:val="center"/>
          </w:tcPr>
          <w:p w14:paraId="014FC552">
            <w:pPr>
              <w:pStyle w:val="70"/>
              <w:keepNext/>
              <w:spacing w:line="440" w:lineRule="exact"/>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产地</w:t>
            </w:r>
          </w:p>
        </w:tc>
        <w:tc>
          <w:tcPr>
            <w:tcW w:w="1020" w:type="dxa"/>
            <w:tcBorders>
              <w:top w:val="single" w:color="auto" w:sz="12" w:space="0"/>
              <w:bottom w:val="double" w:color="auto" w:sz="6" w:space="0"/>
            </w:tcBorders>
            <w:noWrap w:val="0"/>
            <w:vAlign w:val="center"/>
          </w:tcPr>
          <w:p w14:paraId="0F3BECE4">
            <w:pPr>
              <w:pStyle w:val="70"/>
              <w:keepNext/>
              <w:spacing w:line="440" w:lineRule="exact"/>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制造年份</w:t>
            </w:r>
          </w:p>
        </w:tc>
        <w:tc>
          <w:tcPr>
            <w:tcW w:w="1480" w:type="dxa"/>
            <w:tcBorders>
              <w:top w:val="single" w:color="auto" w:sz="12" w:space="0"/>
              <w:bottom w:val="double" w:color="auto" w:sz="6" w:space="0"/>
            </w:tcBorders>
            <w:noWrap w:val="0"/>
            <w:vAlign w:val="center"/>
          </w:tcPr>
          <w:p w14:paraId="4E70E4D2">
            <w:pPr>
              <w:pStyle w:val="70"/>
              <w:keepNext/>
              <w:spacing w:line="440" w:lineRule="exact"/>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额定功率(kW)</w:t>
            </w:r>
          </w:p>
        </w:tc>
        <w:tc>
          <w:tcPr>
            <w:tcW w:w="1020" w:type="dxa"/>
            <w:tcBorders>
              <w:top w:val="single" w:color="auto" w:sz="12" w:space="0"/>
              <w:bottom w:val="double" w:color="auto" w:sz="6" w:space="0"/>
            </w:tcBorders>
            <w:noWrap w:val="0"/>
            <w:vAlign w:val="center"/>
          </w:tcPr>
          <w:p w14:paraId="23ADA2DD">
            <w:pPr>
              <w:pStyle w:val="70"/>
              <w:keepNext/>
              <w:spacing w:line="440" w:lineRule="exact"/>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生产能力</w:t>
            </w:r>
          </w:p>
        </w:tc>
        <w:tc>
          <w:tcPr>
            <w:tcW w:w="921" w:type="dxa"/>
            <w:tcBorders>
              <w:top w:val="single" w:color="auto" w:sz="12" w:space="0"/>
              <w:bottom w:val="double" w:color="auto" w:sz="6" w:space="0"/>
            </w:tcBorders>
            <w:noWrap w:val="0"/>
            <w:vAlign w:val="center"/>
          </w:tcPr>
          <w:p w14:paraId="475B2206">
            <w:pPr>
              <w:pStyle w:val="70"/>
              <w:keepNext/>
              <w:spacing w:line="440" w:lineRule="exact"/>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1CCA4F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noWrap w:val="0"/>
            <w:vAlign w:val="center"/>
          </w:tcPr>
          <w:p w14:paraId="6C1414B4">
            <w:pPr>
              <w:pStyle w:val="70"/>
              <w:keepNext/>
              <w:spacing w:line="440" w:lineRule="exact"/>
              <w:ind w:left="63" w:right="63"/>
              <w:rPr>
                <w:rFonts w:hint="eastAsia" w:ascii="仿宋" w:hAnsi="仿宋" w:eastAsia="仿宋" w:cs="仿宋"/>
                <w:color w:val="auto"/>
                <w:sz w:val="24"/>
                <w:szCs w:val="24"/>
                <w:highlight w:val="none"/>
              </w:rPr>
            </w:pPr>
          </w:p>
        </w:tc>
        <w:tc>
          <w:tcPr>
            <w:tcW w:w="1418" w:type="dxa"/>
            <w:tcBorders>
              <w:top w:val="double" w:color="auto" w:sz="6" w:space="0"/>
              <w:bottom w:val="single" w:color="auto" w:sz="6" w:space="0"/>
            </w:tcBorders>
            <w:noWrap w:val="0"/>
            <w:vAlign w:val="center"/>
          </w:tcPr>
          <w:p w14:paraId="558AA816">
            <w:pPr>
              <w:pStyle w:val="70"/>
              <w:keepNext/>
              <w:spacing w:line="440" w:lineRule="exact"/>
              <w:ind w:left="63" w:right="63"/>
              <w:rPr>
                <w:rFonts w:hint="eastAsia" w:ascii="仿宋" w:hAnsi="仿宋" w:eastAsia="仿宋" w:cs="仿宋"/>
                <w:color w:val="auto"/>
                <w:sz w:val="24"/>
                <w:szCs w:val="24"/>
                <w:highlight w:val="none"/>
              </w:rPr>
            </w:pPr>
          </w:p>
        </w:tc>
        <w:tc>
          <w:tcPr>
            <w:tcW w:w="850" w:type="dxa"/>
            <w:tcBorders>
              <w:top w:val="double" w:color="auto" w:sz="6" w:space="0"/>
              <w:bottom w:val="single" w:color="auto" w:sz="6" w:space="0"/>
            </w:tcBorders>
            <w:noWrap w:val="0"/>
            <w:vAlign w:val="center"/>
          </w:tcPr>
          <w:p w14:paraId="6FED4BAB">
            <w:pPr>
              <w:pStyle w:val="70"/>
              <w:keepNext/>
              <w:spacing w:line="440" w:lineRule="exact"/>
              <w:ind w:left="63" w:right="63"/>
              <w:rPr>
                <w:rFonts w:hint="eastAsia" w:ascii="仿宋" w:hAnsi="仿宋" w:eastAsia="仿宋" w:cs="仿宋"/>
                <w:color w:val="auto"/>
                <w:sz w:val="24"/>
                <w:szCs w:val="24"/>
                <w:highlight w:val="none"/>
              </w:rPr>
            </w:pPr>
          </w:p>
        </w:tc>
        <w:tc>
          <w:tcPr>
            <w:tcW w:w="1058" w:type="dxa"/>
            <w:tcBorders>
              <w:top w:val="double" w:color="auto" w:sz="6" w:space="0"/>
              <w:bottom w:val="single" w:color="auto" w:sz="6" w:space="0"/>
            </w:tcBorders>
            <w:noWrap w:val="0"/>
            <w:vAlign w:val="center"/>
          </w:tcPr>
          <w:p w14:paraId="76CF47A8">
            <w:pPr>
              <w:pStyle w:val="70"/>
              <w:keepNext/>
              <w:spacing w:line="440" w:lineRule="exact"/>
              <w:ind w:left="63" w:right="63"/>
              <w:rPr>
                <w:rFonts w:hint="eastAsia" w:ascii="仿宋" w:hAnsi="仿宋" w:eastAsia="仿宋" w:cs="仿宋"/>
                <w:color w:val="auto"/>
                <w:sz w:val="24"/>
                <w:szCs w:val="24"/>
                <w:highlight w:val="none"/>
              </w:rPr>
            </w:pPr>
          </w:p>
        </w:tc>
        <w:tc>
          <w:tcPr>
            <w:tcW w:w="880" w:type="dxa"/>
            <w:tcBorders>
              <w:top w:val="double" w:color="auto" w:sz="6" w:space="0"/>
              <w:bottom w:val="single" w:color="auto" w:sz="6" w:space="0"/>
            </w:tcBorders>
            <w:noWrap w:val="0"/>
            <w:vAlign w:val="center"/>
          </w:tcPr>
          <w:p w14:paraId="0E788AC3">
            <w:pPr>
              <w:pStyle w:val="70"/>
              <w:keepNext/>
              <w:spacing w:line="440" w:lineRule="exact"/>
              <w:ind w:left="63" w:right="63"/>
              <w:rPr>
                <w:rFonts w:hint="eastAsia" w:ascii="仿宋" w:hAnsi="仿宋" w:eastAsia="仿宋" w:cs="仿宋"/>
                <w:color w:val="auto"/>
                <w:sz w:val="24"/>
                <w:szCs w:val="24"/>
                <w:highlight w:val="none"/>
              </w:rPr>
            </w:pPr>
          </w:p>
        </w:tc>
        <w:tc>
          <w:tcPr>
            <w:tcW w:w="1020" w:type="dxa"/>
            <w:tcBorders>
              <w:top w:val="double" w:color="auto" w:sz="6" w:space="0"/>
              <w:bottom w:val="single" w:color="auto" w:sz="6" w:space="0"/>
            </w:tcBorders>
            <w:noWrap w:val="0"/>
            <w:vAlign w:val="center"/>
          </w:tcPr>
          <w:p w14:paraId="54655B6F">
            <w:pPr>
              <w:pStyle w:val="70"/>
              <w:keepNext/>
              <w:spacing w:line="440" w:lineRule="exact"/>
              <w:ind w:left="63" w:right="63"/>
              <w:rPr>
                <w:rFonts w:hint="eastAsia" w:ascii="仿宋" w:hAnsi="仿宋" w:eastAsia="仿宋" w:cs="仿宋"/>
                <w:color w:val="auto"/>
                <w:sz w:val="24"/>
                <w:szCs w:val="24"/>
                <w:highlight w:val="none"/>
              </w:rPr>
            </w:pPr>
          </w:p>
        </w:tc>
        <w:tc>
          <w:tcPr>
            <w:tcW w:w="1480" w:type="dxa"/>
            <w:tcBorders>
              <w:top w:val="double" w:color="auto" w:sz="6" w:space="0"/>
              <w:bottom w:val="single" w:color="auto" w:sz="6" w:space="0"/>
            </w:tcBorders>
            <w:noWrap w:val="0"/>
            <w:vAlign w:val="center"/>
          </w:tcPr>
          <w:p w14:paraId="33A00E18">
            <w:pPr>
              <w:pStyle w:val="70"/>
              <w:keepNext/>
              <w:spacing w:line="440" w:lineRule="exact"/>
              <w:ind w:left="63" w:right="63"/>
              <w:rPr>
                <w:rFonts w:hint="eastAsia" w:ascii="仿宋" w:hAnsi="仿宋" w:eastAsia="仿宋" w:cs="仿宋"/>
                <w:color w:val="auto"/>
                <w:sz w:val="24"/>
                <w:szCs w:val="24"/>
                <w:highlight w:val="none"/>
              </w:rPr>
            </w:pPr>
          </w:p>
        </w:tc>
        <w:tc>
          <w:tcPr>
            <w:tcW w:w="1020" w:type="dxa"/>
            <w:tcBorders>
              <w:top w:val="double" w:color="auto" w:sz="6" w:space="0"/>
              <w:bottom w:val="single" w:color="auto" w:sz="6" w:space="0"/>
            </w:tcBorders>
            <w:noWrap w:val="0"/>
            <w:vAlign w:val="center"/>
          </w:tcPr>
          <w:p w14:paraId="472C289A">
            <w:pPr>
              <w:pStyle w:val="70"/>
              <w:keepNext/>
              <w:spacing w:line="440" w:lineRule="exact"/>
              <w:ind w:left="63" w:right="63"/>
              <w:rPr>
                <w:rFonts w:hint="eastAsia" w:ascii="仿宋" w:hAnsi="仿宋" w:eastAsia="仿宋" w:cs="仿宋"/>
                <w:color w:val="auto"/>
                <w:sz w:val="24"/>
                <w:szCs w:val="24"/>
                <w:highlight w:val="none"/>
              </w:rPr>
            </w:pPr>
          </w:p>
        </w:tc>
        <w:tc>
          <w:tcPr>
            <w:tcW w:w="921" w:type="dxa"/>
            <w:tcBorders>
              <w:top w:val="double" w:color="auto" w:sz="6" w:space="0"/>
              <w:bottom w:val="single" w:color="auto" w:sz="6" w:space="0"/>
            </w:tcBorders>
            <w:noWrap w:val="0"/>
            <w:vAlign w:val="center"/>
          </w:tcPr>
          <w:p w14:paraId="54EE5083">
            <w:pPr>
              <w:pStyle w:val="70"/>
              <w:keepNext/>
              <w:spacing w:line="440" w:lineRule="exact"/>
              <w:ind w:left="63" w:right="63"/>
              <w:rPr>
                <w:rFonts w:hint="eastAsia" w:ascii="仿宋" w:hAnsi="仿宋" w:eastAsia="仿宋" w:cs="仿宋"/>
                <w:color w:val="auto"/>
                <w:sz w:val="24"/>
                <w:szCs w:val="24"/>
                <w:highlight w:val="none"/>
              </w:rPr>
            </w:pPr>
          </w:p>
        </w:tc>
      </w:tr>
      <w:tr w14:paraId="03884C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162" w:type="dxa"/>
            <w:tcBorders>
              <w:top w:val="nil"/>
            </w:tcBorders>
            <w:noWrap w:val="0"/>
            <w:vAlign w:val="center"/>
          </w:tcPr>
          <w:p w14:paraId="07F0C7AC">
            <w:pPr>
              <w:pStyle w:val="70"/>
              <w:keepNext/>
              <w:spacing w:line="440" w:lineRule="exact"/>
              <w:ind w:left="63" w:right="63"/>
              <w:rPr>
                <w:rFonts w:hint="eastAsia" w:ascii="仿宋" w:hAnsi="仿宋" w:eastAsia="仿宋" w:cs="仿宋"/>
                <w:color w:val="auto"/>
                <w:sz w:val="24"/>
                <w:szCs w:val="24"/>
                <w:highlight w:val="none"/>
              </w:rPr>
            </w:pPr>
          </w:p>
        </w:tc>
        <w:tc>
          <w:tcPr>
            <w:tcW w:w="1418" w:type="dxa"/>
            <w:tcBorders>
              <w:top w:val="nil"/>
            </w:tcBorders>
            <w:noWrap w:val="0"/>
            <w:vAlign w:val="center"/>
          </w:tcPr>
          <w:p w14:paraId="27C04185">
            <w:pPr>
              <w:pStyle w:val="70"/>
              <w:keepNext/>
              <w:spacing w:line="440" w:lineRule="exact"/>
              <w:ind w:left="63" w:right="63"/>
              <w:rPr>
                <w:rFonts w:hint="eastAsia" w:ascii="仿宋" w:hAnsi="仿宋" w:eastAsia="仿宋" w:cs="仿宋"/>
                <w:color w:val="auto"/>
                <w:sz w:val="24"/>
                <w:szCs w:val="24"/>
                <w:highlight w:val="none"/>
              </w:rPr>
            </w:pPr>
          </w:p>
        </w:tc>
        <w:tc>
          <w:tcPr>
            <w:tcW w:w="850" w:type="dxa"/>
            <w:tcBorders>
              <w:top w:val="nil"/>
            </w:tcBorders>
            <w:noWrap w:val="0"/>
            <w:vAlign w:val="center"/>
          </w:tcPr>
          <w:p w14:paraId="0CDCEE0F">
            <w:pPr>
              <w:pStyle w:val="70"/>
              <w:keepNext/>
              <w:spacing w:line="440" w:lineRule="exact"/>
              <w:ind w:left="63" w:right="63"/>
              <w:rPr>
                <w:rFonts w:hint="eastAsia" w:ascii="仿宋" w:hAnsi="仿宋" w:eastAsia="仿宋" w:cs="仿宋"/>
                <w:color w:val="auto"/>
                <w:sz w:val="24"/>
                <w:szCs w:val="24"/>
                <w:highlight w:val="none"/>
              </w:rPr>
            </w:pPr>
          </w:p>
        </w:tc>
        <w:tc>
          <w:tcPr>
            <w:tcW w:w="1058" w:type="dxa"/>
            <w:tcBorders>
              <w:top w:val="nil"/>
            </w:tcBorders>
            <w:noWrap w:val="0"/>
            <w:vAlign w:val="center"/>
          </w:tcPr>
          <w:p w14:paraId="69FFBC81">
            <w:pPr>
              <w:pStyle w:val="70"/>
              <w:keepNext/>
              <w:spacing w:line="440" w:lineRule="exact"/>
              <w:ind w:left="63" w:right="63"/>
              <w:rPr>
                <w:rFonts w:hint="eastAsia" w:ascii="仿宋" w:hAnsi="仿宋" w:eastAsia="仿宋" w:cs="仿宋"/>
                <w:color w:val="auto"/>
                <w:sz w:val="24"/>
                <w:szCs w:val="24"/>
                <w:highlight w:val="none"/>
              </w:rPr>
            </w:pPr>
          </w:p>
        </w:tc>
        <w:tc>
          <w:tcPr>
            <w:tcW w:w="880" w:type="dxa"/>
            <w:tcBorders>
              <w:top w:val="nil"/>
            </w:tcBorders>
            <w:noWrap w:val="0"/>
            <w:vAlign w:val="center"/>
          </w:tcPr>
          <w:p w14:paraId="3D6B4132">
            <w:pPr>
              <w:pStyle w:val="70"/>
              <w:keepNext/>
              <w:spacing w:line="440" w:lineRule="exact"/>
              <w:ind w:left="63" w:right="63"/>
              <w:rPr>
                <w:rFonts w:hint="eastAsia" w:ascii="仿宋" w:hAnsi="仿宋" w:eastAsia="仿宋" w:cs="仿宋"/>
                <w:color w:val="auto"/>
                <w:sz w:val="24"/>
                <w:szCs w:val="24"/>
                <w:highlight w:val="none"/>
              </w:rPr>
            </w:pPr>
          </w:p>
        </w:tc>
        <w:tc>
          <w:tcPr>
            <w:tcW w:w="1020" w:type="dxa"/>
            <w:tcBorders>
              <w:top w:val="nil"/>
            </w:tcBorders>
            <w:noWrap w:val="0"/>
            <w:vAlign w:val="center"/>
          </w:tcPr>
          <w:p w14:paraId="03B85317">
            <w:pPr>
              <w:pStyle w:val="70"/>
              <w:keepNext/>
              <w:spacing w:line="440" w:lineRule="exact"/>
              <w:ind w:left="63" w:right="63"/>
              <w:rPr>
                <w:rFonts w:hint="eastAsia" w:ascii="仿宋" w:hAnsi="仿宋" w:eastAsia="仿宋" w:cs="仿宋"/>
                <w:color w:val="auto"/>
                <w:sz w:val="24"/>
                <w:szCs w:val="24"/>
                <w:highlight w:val="none"/>
              </w:rPr>
            </w:pPr>
          </w:p>
        </w:tc>
        <w:tc>
          <w:tcPr>
            <w:tcW w:w="1480" w:type="dxa"/>
            <w:tcBorders>
              <w:top w:val="nil"/>
            </w:tcBorders>
            <w:noWrap w:val="0"/>
            <w:vAlign w:val="center"/>
          </w:tcPr>
          <w:p w14:paraId="23B6B289">
            <w:pPr>
              <w:pStyle w:val="70"/>
              <w:keepNext/>
              <w:spacing w:line="440" w:lineRule="exact"/>
              <w:ind w:left="63" w:right="63"/>
              <w:rPr>
                <w:rFonts w:hint="eastAsia" w:ascii="仿宋" w:hAnsi="仿宋" w:eastAsia="仿宋" w:cs="仿宋"/>
                <w:color w:val="auto"/>
                <w:sz w:val="24"/>
                <w:szCs w:val="24"/>
                <w:highlight w:val="none"/>
              </w:rPr>
            </w:pPr>
          </w:p>
        </w:tc>
        <w:tc>
          <w:tcPr>
            <w:tcW w:w="1020" w:type="dxa"/>
            <w:tcBorders>
              <w:top w:val="nil"/>
            </w:tcBorders>
            <w:noWrap w:val="0"/>
            <w:vAlign w:val="center"/>
          </w:tcPr>
          <w:p w14:paraId="4158F870">
            <w:pPr>
              <w:pStyle w:val="70"/>
              <w:keepNext/>
              <w:spacing w:line="440" w:lineRule="exact"/>
              <w:ind w:left="63" w:right="63"/>
              <w:rPr>
                <w:rFonts w:hint="eastAsia" w:ascii="仿宋" w:hAnsi="仿宋" w:eastAsia="仿宋" w:cs="仿宋"/>
                <w:color w:val="auto"/>
                <w:sz w:val="24"/>
                <w:szCs w:val="24"/>
                <w:highlight w:val="none"/>
              </w:rPr>
            </w:pPr>
          </w:p>
        </w:tc>
        <w:tc>
          <w:tcPr>
            <w:tcW w:w="921" w:type="dxa"/>
            <w:tcBorders>
              <w:top w:val="nil"/>
            </w:tcBorders>
            <w:noWrap w:val="0"/>
            <w:vAlign w:val="center"/>
          </w:tcPr>
          <w:p w14:paraId="07065306">
            <w:pPr>
              <w:pStyle w:val="70"/>
              <w:keepNext/>
              <w:spacing w:line="440" w:lineRule="exact"/>
              <w:ind w:left="63" w:right="63"/>
              <w:rPr>
                <w:rFonts w:hint="eastAsia" w:ascii="仿宋" w:hAnsi="仿宋" w:eastAsia="仿宋" w:cs="仿宋"/>
                <w:color w:val="auto"/>
                <w:sz w:val="24"/>
                <w:szCs w:val="24"/>
                <w:highlight w:val="none"/>
              </w:rPr>
            </w:pPr>
          </w:p>
        </w:tc>
      </w:tr>
      <w:tr w14:paraId="0BF75B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574E2EB0">
            <w:pPr>
              <w:pStyle w:val="70"/>
              <w:keepNext/>
              <w:spacing w:line="440" w:lineRule="exact"/>
              <w:ind w:left="63" w:right="63"/>
              <w:rPr>
                <w:rFonts w:hint="eastAsia" w:ascii="仿宋" w:hAnsi="仿宋" w:eastAsia="仿宋" w:cs="仿宋"/>
                <w:color w:val="auto"/>
                <w:sz w:val="24"/>
                <w:szCs w:val="24"/>
                <w:highlight w:val="none"/>
              </w:rPr>
            </w:pPr>
          </w:p>
        </w:tc>
        <w:tc>
          <w:tcPr>
            <w:tcW w:w="1418" w:type="dxa"/>
            <w:noWrap w:val="0"/>
            <w:vAlign w:val="center"/>
          </w:tcPr>
          <w:p w14:paraId="581ECB5A">
            <w:pPr>
              <w:pStyle w:val="70"/>
              <w:keepNext/>
              <w:spacing w:line="440" w:lineRule="exact"/>
              <w:ind w:left="63" w:right="63"/>
              <w:rPr>
                <w:rFonts w:hint="eastAsia" w:ascii="仿宋" w:hAnsi="仿宋" w:eastAsia="仿宋" w:cs="仿宋"/>
                <w:color w:val="auto"/>
                <w:sz w:val="24"/>
                <w:szCs w:val="24"/>
                <w:highlight w:val="none"/>
              </w:rPr>
            </w:pPr>
          </w:p>
        </w:tc>
        <w:tc>
          <w:tcPr>
            <w:tcW w:w="850" w:type="dxa"/>
            <w:noWrap w:val="0"/>
            <w:vAlign w:val="center"/>
          </w:tcPr>
          <w:p w14:paraId="4642DFD4">
            <w:pPr>
              <w:pStyle w:val="70"/>
              <w:keepNext/>
              <w:spacing w:line="440" w:lineRule="exact"/>
              <w:ind w:left="63" w:right="63"/>
              <w:rPr>
                <w:rFonts w:hint="eastAsia" w:ascii="仿宋" w:hAnsi="仿宋" w:eastAsia="仿宋" w:cs="仿宋"/>
                <w:color w:val="auto"/>
                <w:sz w:val="24"/>
                <w:szCs w:val="24"/>
                <w:highlight w:val="none"/>
              </w:rPr>
            </w:pPr>
          </w:p>
        </w:tc>
        <w:tc>
          <w:tcPr>
            <w:tcW w:w="1058" w:type="dxa"/>
            <w:noWrap w:val="0"/>
            <w:vAlign w:val="center"/>
          </w:tcPr>
          <w:p w14:paraId="3ADF7A7E">
            <w:pPr>
              <w:pStyle w:val="70"/>
              <w:keepNext/>
              <w:spacing w:line="440" w:lineRule="exact"/>
              <w:ind w:left="63" w:right="63"/>
              <w:rPr>
                <w:rFonts w:hint="eastAsia" w:ascii="仿宋" w:hAnsi="仿宋" w:eastAsia="仿宋" w:cs="仿宋"/>
                <w:color w:val="auto"/>
                <w:sz w:val="24"/>
                <w:szCs w:val="24"/>
                <w:highlight w:val="none"/>
              </w:rPr>
            </w:pPr>
          </w:p>
        </w:tc>
        <w:tc>
          <w:tcPr>
            <w:tcW w:w="880" w:type="dxa"/>
            <w:noWrap w:val="0"/>
            <w:vAlign w:val="center"/>
          </w:tcPr>
          <w:p w14:paraId="5332C051">
            <w:pPr>
              <w:pStyle w:val="70"/>
              <w:keepNext/>
              <w:spacing w:line="440" w:lineRule="exact"/>
              <w:ind w:left="63" w:right="63"/>
              <w:rPr>
                <w:rFonts w:hint="eastAsia" w:ascii="仿宋" w:hAnsi="仿宋" w:eastAsia="仿宋" w:cs="仿宋"/>
                <w:color w:val="auto"/>
                <w:sz w:val="24"/>
                <w:szCs w:val="24"/>
                <w:highlight w:val="none"/>
              </w:rPr>
            </w:pPr>
          </w:p>
        </w:tc>
        <w:tc>
          <w:tcPr>
            <w:tcW w:w="1020" w:type="dxa"/>
            <w:noWrap w:val="0"/>
            <w:vAlign w:val="center"/>
          </w:tcPr>
          <w:p w14:paraId="7CC0E21E">
            <w:pPr>
              <w:pStyle w:val="70"/>
              <w:keepNext/>
              <w:spacing w:line="440" w:lineRule="exact"/>
              <w:ind w:left="63" w:right="63"/>
              <w:rPr>
                <w:rFonts w:hint="eastAsia" w:ascii="仿宋" w:hAnsi="仿宋" w:eastAsia="仿宋" w:cs="仿宋"/>
                <w:color w:val="auto"/>
                <w:sz w:val="24"/>
                <w:szCs w:val="24"/>
                <w:highlight w:val="none"/>
              </w:rPr>
            </w:pPr>
          </w:p>
        </w:tc>
        <w:tc>
          <w:tcPr>
            <w:tcW w:w="1480" w:type="dxa"/>
            <w:noWrap w:val="0"/>
            <w:vAlign w:val="center"/>
          </w:tcPr>
          <w:p w14:paraId="32680005">
            <w:pPr>
              <w:pStyle w:val="70"/>
              <w:keepNext/>
              <w:spacing w:line="440" w:lineRule="exact"/>
              <w:ind w:left="63" w:right="63"/>
              <w:rPr>
                <w:rFonts w:hint="eastAsia" w:ascii="仿宋" w:hAnsi="仿宋" w:eastAsia="仿宋" w:cs="仿宋"/>
                <w:color w:val="auto"/>
                <w:sz w:val="24"/>
                <w:szCs w:val="24"/>
                <w:highlight w:val="none"/>
              </w:rPr>
            </w:pPr>
          </w:p>
        </w:tc>
        <w:tc>
          <w:tcPr>
            <w:tcW w:w="1020" w:type="dxa"/>
            <w:noWrap w:val="0"/>
            <w:vAlign w:val="center"/>
          </w:tcPr>
          <w:p w14:paraId="12EB5D5F">
            <w:pPr>
              <w:pStyle w:val="70"/>
              <w:keepNext/>
              <w:spacing w:line="440" w:lineRule="exact"/>
              <w:ind w:left="63" w:right="63"/>
              <w:rPr>
                <w:rFonts w:hint="eastAsia" w:ascii="仿宋" w:hAnsi="仿宋" w:eastAsia="仿宋" w:cs="仿宋"/>
                <w:color w:val="auto"/>
                <w:sz w:val="24"/>
                <w:szCs w:val="24"/>
                <w:highlight w:val="none"/>
              </w:rPr>
            </w:pPr>
          </w:p>
        </w:tc>
        <w:tc>
          <w:tcPr>
            <w:tcW w:w="921" w:type="dxa"/>
            <w:noWrap w:val="0"/>
            <w:vAlign w:val="center"/>
          </w:tcPr>
          <w:p w14:paraId="45799115">
            <w:pPr>
              <w:pStyle w:val="70"/>
              <w:keepNext/>
              <w:spacing w:line="440" w:lineRule="exact"/>
              <w:ind w:left="63" w:right="63"/>
              <w:rPr>
                <w:rFonts w:hint="eastAsia" w:ascii="仿宋" w:hAnsi="仿宋" w:eastAsia="仿宋" w:cs="仿宋"/>
                <w:color w:val="auto"/>
                <w:sz w:val="24"/>
                <w:szCs w:val="24"/>
                <w:highlight w:val="none"/>
              </w:rPr>
            </w:pPr>
          </w:p>
        </w:tc>
      </w:tr>
      <w:tr w14:paraId="0CA88E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369DAD64">
            <w:pPr>
              <w:pStyle w:val="70"/>
              <w:keepNext/>
              <w:spacing w:line="440" w:lineRule="exact"/>
              <w:ind w:left="63" w:right="63"/>
              <w:rPr>
                <w:rFonts w:hint="eastAsia" w:ascii="仿宋" w:hAnsi="仿宋" w:eastAsia="仿宋" w:cs="仿宋"/>
                <w:color w:val="auto"/>
                <w:sz w:val="24"/>
                <w:szCs w:val="24"/>
                <w:highlight w:val="none"/>
              </w:rPr>
            </w:pPr>
          </w:p>
        </w:tc>
        <w:tc>
          <w:tcPr>
            <w:tcW w:w="1418" w:type="dxa"/>
            <w:noWrap w:val="0"/>
            <w:vAlign w:val="center"/>
          </w:tcPr>
          <w:p w14:paraId="5C295E03">
            <w:pPr>
              <w:pStyle w:val="70"/>
              <w:keepNext/>
              <w:spacing w:line="440" w:lineRule="exact"/>
              <w:ind w:left="63" w:right="63"/>
              <w:rPr>
                <w:rFonts w:hint="eastAsia" w:ascii="仿宋" w:hAnsi="仿宋" w:eastAsia="仿宋" w:cs="仿宋"/>
                <w:color w:val="auto"/>
                <w:sz w:val="24"/>
                <w:szCs w:val="24"/>
                <w:highlight w:val="none"/>
              </w:rPr>
            </w:pPr>
          </w:p>
        </w:tc>
        <w:tc>
          <w:tcPr>
            <w:tcW w:w="850" w:type="dxa"/>
            <w:noWrap w:val="0"/>
            <w:vAlign w:val="center"/>
          </w:tcPr>
          <w:p w14:paraId="019AF230">
            <w:pPr>
              <w:pStyle w:val="70"/>
              <w:keepNext/>
              <w:spacing w:line="440" w:lineRule="exact"/>
              <w:ind w:left="63" w:right="63"/>
              <w:rPr>
                <w:rFonts w:hint="eastAsia" w:ascii="仿宋" w:hAnsi="仿宋" w:eastAsia="仿宋" w:cs="仿宋"/>
                <w:color w:val="auto"/>
                <w:sz w:val="24"/>
                <w:szCs w:val="24"/>
                <w:highlight w:val="none"/>
              </w:rPr>
            </w:pPr>
          </w:p>
        </w:tc>
        <w:tc>
          <w:tcPr>
            <w:tcW w:w="1058" w:type="dxa"/>
            <w:noWrap w:val="0"/>
            <w:vAlign w:val="center"/>
          </w:tcPr>
          <w:p w14:paraId="04978767">
            <w:pPr>
              <w:pStyle w:val="70"/>
              <w:keepNext/>
              <w:spacing w:line="440" w:lineRule="exact"/>
              <w:ind w:left="63" w:right="63"/>
              <w:rPr>
                <w:rFonts w:hint="eastAsia" w:ascii="仿宋" w:hAnsi="仿宋" w:eastAsia="仿宋" w:cs="仿宋"/>
                <w:color w:val="auto"/>
                <w:sz w:val="24"/>
                <w:szCs w:val="24"/>
                <w:highlight w:val="none"/>
              </w:rPr>
            </w:pPr>
          </w:p>
        </w:tc>
        <w:tc>
          <w:tcPr>
            <w:tcW w:w="880" w:type="dxa"/>
            <w:noWrap w:val="0"/>
            <w:vAlign w:val="center"/>
          </w:tcPr>
          <w:p w14:paraId="3F6981A0">
            <w:pPr>
              <w:pStyle w:val="70"/>
              <w:keepNext/>
              <w:spacing w:line="440" w:lineRule="exact"/>
              <w:ind w:left="63" w:right="63"/>
              <w:rPr>
                <w:rFonts w:hint="eastAsia" w:ascii="仿宋" w:hAnsi="仿宋" w:eastAsia="仿宋" w:cs="仿宋"/>
                <w:color w:val="auto"/>
                <w:sz w:val="24"/>
                <w:szCs w:val="24"/>
                <w:highlight w:val="none"/>
              </w:rPr>
            </w:pPr>
          </w:p>
        </w:tc>
        <w:tc>
          <w:tcPr>
            <w:tcW w:w="1020" w:type="dxa"/>
            <w:noWrap w:val="0"/>
            <w:vAlign w:val="center"/>
          </w:tcPr>
          <w:p w14:paraId="338D6651">
            <w:pPr>
              <w:pStyle w:val="70"/>
              <w:keepNext/>
              <w:spacing w:line="440" w:lineRule="exact"/>
              <w:ind w:left="63" w:right="63"/>
              <w:rPr>
                <w:rFonts w:hint="eastAsia" w:ascii="仿宋" w:hAnsi="仿宋" w:eastAsia="仿宋" w:cs="仿宋"/>
                <w:color w:val="auto"/>
                <w:sz w:val="24"/>
                <w:szCs w:val="24"/>
                <w:highlight w:val="none"/>
              </w:rPr>
            </w:pPr>
          </w:p>
        </w:tc>
        <w:tc>
          <w:tcPr>
            <w:tcW w:w="1480" w:type="dxa"/>
            <w:noWrap w:val="0"/>
            <w:vAlign w:val="center"/>
          </w:tcPr>
          <w:p w14:paraId="0161385B">
            <w:pPr>
              <w:pStyle w:val="70"/>
              <w:keepNext/>
              <w:spacing w:line="440" w:lineRule="exact"/>
              <w:ind w:left="63" w:right="63"/>
              <w:rPr>
                <w:rFonts w:hint="eastAsia" w:ascii="仿宋" w:hAnsi="仿宋" w:eastAsia="仿宋" w:cs="仿宋"/>
                <w:color w:val="auto"/>
                <w:sz w:val="24"/>
                <w:szCs w:val="24"/>
                <w:highlight w:val="none"/>
              </w:rPr>
            </w:pPr>
          </w:p>
        </w:tc>
        <w:tc>
          <w:tcPr>
            <w:tcW w:w="1020" w:type="dxa"/>
            <w:noWrap w:val="0"/>
            <w:vAlign w:val="center"/>
          </w:tcPr>
          <w:p w14:paraId="1EDB1C71">
            <w:pPr>
              <w:pStyle w:val="70"/>
              <w:keepNext/>
              <w:spacing w:line="440" w:lineRule="exact"/>
              <w:ind w:left="63" w:right="63"/>
              <w:rPr>
                <w:rFonts w:hint="eastAsia" w:ascii="仿宋" w:hAnsi="仿宋" w:eastAsia="仿宋" w:cs="仿宋"/>
                <w:color w:val="auto"/>
                <w:sz w:val="24"/>
                <w:szCs w:val="24"/>
                <w:highlight w:val="none"/>
              </w:rPr>
            </w:pPr>
          </w:p>
        </w:tc>
        <w:tc>
          <w:tcPr>
            <w:tcW w:w="921" w:type="dxa"/>
            <w:noWrap w:val="0"/>
            <w:vAlign w:val="center"/>
          </w:tcPr>
          <w:p w14:paraId="0DE5EC59">
            <w:pPr>
              <w:pStyle w:val="70"/>
              <w:keepNext/>
              <w:spacing w:line="440" w:lineRule="exact"/>
              <w:ind w:left="63" w:right="63"/>
              <w:rPr>
                <w:rFonts w:hint="eastAsia" w:ascii="仿宋" w:hAnsi="仿宋" w:eastAsia="仿宋" w:cs="仿宋"/>
                <w:color w:val="auto"/>
                <w:sz w:val="24"/>
                <w:szCs w:val="24"/>
                <w:highlight w:val="none"/>
              </w:rPr>
            </w:pPr>
          </w:p>
        </w:tc>
      </w:tr>
      <w:tr w14:paraId="791FC6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248A5680">
            <w:pPr>
              <w:pStyle w:val="70"/>
              <w:keepNext/>
              <w:spacing w:line="440" w:lineRule="exact"/>
              <w:ind w:left="63" w:right="63"/>
              <w:rPr>
                <w:rFonts w:hint="eastAsia" w:ascii="仿宋" w:hAnsi="仿宋" w:eastAsia="仿宋" w:cs="仿宋"/>
                <w:color w:val="auto"/>
                <w:sz w:val="24"/>
                <w:szCs w:val="24"/>
                <w:highlight w:val="none"/>
              </w:rPr>
            </w:pPr>
          </w:p>
        </w:tc>
        <w:tc>
          <w:tcPr>
            <w:tcW w:w="1418" w:type="dxa"/>
            <w:noWrap w:val="0"/>
            <w:vAlign w:val="center"/>
          </w:tcPr>
          <w:p w14:paraId="366FA084">
            <w:pPr>
              <w:pStyle w:val="70"/>
              <w:keepNext/>
              <w:spacing w:line="440" w:lineRule="exact"/>
              <w:ind w:left="63" w:right="63"/>
              <w:rPr>
                <w:rFonts w:hint="eastAsia" w:ascii="仿宋" w:hAnsi="仿宋" w:eastAsia="仿宋" w:cs="仿宋"/>
                <w:color w:val="auto"/>
                <w:sz w:val="24"/>
                <w:szCs w:val="24"/>
                <w:highlight w:val="none"/>
              </w:rPr>
            </w:pPr>
          </w:p>
        </w:tc>
        <w:tc>
          <w:tcPr>
            <w:tcW w:w="850" w:type="dxa"/>
            <w:noWrap w:val="0"/>
            <w:vAlign w:val="center"/>
          </w:tcPr>
          <w:p w14:paraId="66CC406B">
            <w:pPr>
              <w:pStyle w:val="70"/>
              <w:keepNext/>
              <w:spacing w:line="440" w:lineRule="exact"/>
              <w:ind w:left="63" w:right="63"/>
              <w:rPr>
                <w:rFonts w:hint="eastAsia" w:ascii="仿宋" w:hAnsi="仿宋" w:eastAsia="仿宋" w:cs="仿宋"/>
                <w:color w:val="auto"/>
                <w:sz w:val="24"/>
                <w:szCs w:val="24"/>
                <w:highlight w:val="none"/>
              </w:rPr>
            </w:pPr>
          </w:p>
        </w:tc>
        <w:tc>
          <w:tcPr>
            <w:tcW w:w="1058" w:type="dxa"/>
            <w:noWrap w:val="0"/>
            <w:vAlign w:val="center"/>
          </w:tcPr>
          <w:p w14:paraId="170F4E91">
            <w:pPr>
              <w:pStyle w:val="70"/>
              <w:keepNext/>
              <w:spacing w:line="440" w:lineRule="exact"/>
              <w:ind w:left="63" w:right="63"/>
              <w:rPr>
                <w:rFonts w:hint="eastAsia" w:ascii="仿宋" w:hAnsi="仿宋" w:eastAsia="仿宋" w:cs="仿宋"/>
                <w:color w:val="auto"/>
                <w:sz w:val="24"/>
                <w:szCs w:val="24"/>
                <w:highlight w:val="none"/>
              </w:rPr>
            </w:pPr>
          </w:p>
        </w:tc>
        <w:tc>
          <w:tcPr>
            <w:tcW w:w="880" w:type="dxa"/>
            <w:noWrap w:val="0"/>
            <w:vAlign w:val="center"/>
          </w:tcPr>
          <w:p w14:paraId="56A6994A">
            <w:pPr>
              <w:pStyle w:val="70"/>
              <w:keepNext/>
              <w:spacing w:line="440" w:lineRule="exact"/>
              <w:ind w:left="63" w:right="63"/>
              <w:rPr>
                <w:rFonts w:hint="eastAsia" w:ascii="仿宋" w:hAnsi="仿宋" w:eastAsia="仿宋" w:cs="仿宋"/>
                <w:color w:val="auto"/>
                <w:sz w:val="24"/>
                <w:szCs w:val="24"/>
                <w:highlight w:val="none"/>
              </w:rPr>
            </w:pPr>
          </w:p>
        </w:tc>
        <w:tc>
          <w:tcPr>
            <w:tcW w:w="1020" w:type="dxa"/>
            <w:noWrap w:val="0"/>
            <w:vAlign w:val="center"/>
          </w:tcPr>
          <w:p w14:paraId="4D057786">
            <w:pPr>
              <w:pStyle w:val="70"/>
              <w:keepNext/>
              <w:spacing w:line="440" w:lineRule="exact"/>
              <w:ind w:left="63" w:right="63"/>
              <w:rPr>
                <w:rFonts w:hint="eastAsia" w:ascii="仿宋" w:hAnsi="仿宋" w:eastAsia="仿宋" w:cs="仿宋"/>
                <w:color w:val="auto"/>
                <w:sz w:val="24"/>
                <w:szCs w:val="24"/>
                <w:highlight w:val="none"/>
              </w:rPr>
            </w:pPr>
          </w:p>
        </w:tc>
        <w:tc>
          <w:tcPr>
            <w:tcW w:w="1480" w:type="dxa"/>
            <w:noWrap w:val="0"/>
            <w:vAlign w:val="center"/>
          </w:tcPr>
          <w:p w14:paraId="29CBDEA7">
            <w:pPr>
              <w:pStyle w:val="70"/>
              <w:keepNext/>
              <w:spacing w:line="440" w:lineRule="exact"/>
              <w:ind w:left="63" w:right="63"/>
              <w:rPr>
                <w:rFonts w:hint="eastAsia" w:ascii="仿宋" w:hAnsi="仿宋" w:eastAsia="仿宋" w:cs="仿宋"/>
                <w:color w:val="auto"/>
                <w:sz w:val="24"/>
                <w:szCs w:val="24"/>
                <w:highlight w:val="none"/>
              </w:rPr>
            </w:pPr>
          </w:p>
        </w:tc>
        <w:tc>
          <w:tcPr>
            <w:tcW w:w="1020" w:type="dxa"/>
            <w:noWrap w:val="0"/>
            <w:vAlign w:val="center"/>
          </w:tcPr>
          <w:p w14:paraId="74A080D1">
            <w:pPr>
              <w:pStyle w:val="70"/>
              <w:keepNext/>
              <w:spacing w:line="440" w:lineRule="exact"/>
              <w:ind w:left="63" w:right="63"/>
              <w:rPr>
                <w:rFonts w:hint="eastAsia" w:ascii="仿宋" w:hAnsi="仿宋" w:eastAsia="仿宋" w:cs="仿宋"/>
                <w:color w:val="auto"/>
                <w:sz w:val="24"/>
                <w:szCs w:val="24"/>
                <w:highlight w:val="none"/>
              </w:rPr>
            </w:pPr>
          </w:p>
        </w:tc>
        <w:tc>
          <w:tcPr>
            <w:tcW w:w="921" w:type="dxa"/>
            <w:noWrap w:val="0"/>
            <w:vAlign w:val="center"/>
          </w:tcPr>
          <w:p w14:paraId="13222257">
            <w:pPr>
              <w:pStyle w:val="70"/>
              <w:keepNext/>
              <w:spacing w:line="440" w:lineRule="exact"/>
              <w:ind w:left="63" w:right="63"/>
              <w:rPr>
                <w:rFonts w:hint="eastAsia" w:ascii="仿宋" w:hAnsi="仿宋" w:eastAsia="仿宋" w:cs="仿宋"/>
                <w:color w:val="auto"/>
                <w:sz w:val="24"/>
                <w:szCs w:val="24"/>
                <w:highlight w:val="none"/>
              </w:rPr>
            </w:pPr>
          </w:p>
        </w:tc>
      </w:tr>
      <w:tr w14:paraId="2219E9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50576B3C">
            <w:pPr>
              <w:pStyle w:val="70"/>
              <w:keepNext/>
              <w:spacing w:line="440" w:lineRule="exact"/>
              <w:ind w:left="63" w:right="63"/>
              <w:rPr>
                <w:rFonts w:hint="eastAsia" w:ascii="仿宋" w:hAnsi="仿宋" w:eastAsia="仿宋" w:cs="仿宋"/>
                <w:color w:val="auto"/>
                <w:sz w:val="24"/>
                <w:szCs w:val="24"/>
                <w:highlight w:val="none"/>
              </w:rPr>
            </w:pPr>
          </w:p>
        </w:tc>
        <w:tc>
          <w:tcPr>
            <w:tcW w:w="1418" w:type="dxa"/>
            <w:noWrap w:val="0"/>
            <w:vAlign w:val="center"/>
          </w:tcPr>
          <w:p w14:paraId="20FF7751">
            <w:pPr>
              <w:pStyle w:val="70"/>
              <w:keepNext/>
              <w:spacing w:line="440" w:lineRule="exact"/>
              <w:ind w:left="63" w:right="63"/>
              <w:rPr>
                <w:rFonts w:hint="eastAsia" w:ascii="仿宋" w:hAnsi="仿宋" w:eastAsia="仿宋" w:cs="仿宋"/>
                <w:color w:val="auto"/>
                <w:sz w:val="24"/>
                <w:szCs w:val="24"/>
                <w:highlight w:val="none"/>
              </w:rPr>
            </w:pPr>
          </w:p>
        </w:tc>
        <w:tc>
          <w:tcPr>
            <w:tcW w:w="850" w:type="dxa"/>
            <w:noWrap w:val="0"/>
            <w:vAlign w:val="center"/>
          </w:tcPr>
          <w:p w14:paraId="3F8DD846">
            <w:pPr>
              <w:pStyle w:val="70"/>
              <w:keepNext/>
              <w:spacing w:line="440" w:lineRule="exact"/>
              <w:ind w:left="63" w:right="63"/>
              <w:rPr>
                <w:rFonts w:hint="eastAsia" w:ascii="仿宋" w:hAnsi="仿宋" w:eastAsia="仿宋" w:cs="仿宋"/>
                <w:color w:val="auto"/>
                <w:sz w:val="24"/>
                <w:szCs w:val="24"/>
                <w:highlight w:val="none"/>
              </w:rPr>
            </w:pPr>
          </w:p>
        </w:tc>
        <w:tc>
          <w:tcPr>
            <w:tcW w:w="1058" w:type="dxa"/>
            <w:noWrap w:val="0"/>
            <w:vAlign w:val="center"/>
          </w:tcPr>
          <w:p w14:paraId="7FEE1BC5">
            <w:pPr>
              <w:pStyle w:val="70"/>
              <w:keepNext/>
              <w:spacing w:line="440" w:lineRule="exact"/>
              <w:ind w:left="63" w:right="63"/>
              <w:rPr>
                <w:rFonts w:hint="eastAsia" w:ascii="仿宋" w:hAnsi="仿宋" w:eastAsia="仿宋" w:cs="仿宋"/>
                <w:color w:val="auto"/>
                <w:sz w:val="24"/>
                <w:szCs w:val="24"/>
                <w:highlight w:val="none"/>
              </w:rPr>
            </w:pPr>
          </w:p>
        </w:tc>
        <w:tc>
          <w:tcPr>
            <w:tcW w:w="880" w:type="dxa"/>
            <w:noWrap w:val="0"/>
            <w:vAlign w:val="center"/>
          </w:tcPr>
          <w:p w14:paraId="6BB730B2">
            <w:pPr>
              <w:pStyle w:val="70"/>
              <w:keepNext/>
              <w:spacing w:line="440" w:lineRule="exact"/>
              <w:ind w:left="63" w:right="63"/>
              <w:rPr>
                <w:rFonts w:hint="eastAsia" w:ascii="仿宋" w:hAnsi="仿宋" w:eastAsia="仿宋" w:cs="仿宋"/>
                <w:color w:val="auto"/>
                <w:sz w:val="24"/>
                <w:szCs w:val="24"/>
                <w:highlight w:val="none"/>
              </w:rPr>
            </w:pPr>
          </w:p>
        </w:tc>
        <w:tc>
          <w:tcPr>
            <w:tcW w:w="1020" w:type="dxa"/>
            <w:noWrap w:val="0"/>
            <w:vAlign w:val="center"/>
          </w:tcPr>
          <w:p w14:paraId="47463BDC">
            <w:pPr>
              <w:pStyle w:val="70"/>
              <w:keepNext/>
              <w:spacing w:line="440" w:lineRule="exact"/>
              <w:ind w:left="63" w:right="63"/>
              <w:rPr>
                <w:rFonts w:hint="eastAsia" w:ascii="仿宋" w:hAnsi="仿宋" w:eastAsia="仿宋" w:cs="仿宋"/>
                <w:color w:val="auto"/>
                <w:sz w:val="24"/>
                <w:szCs w:val="24"/>
                <w:highlight w:val="none"/>
              </w:rPr>
            </w:pPr>
          </w:p>
        </w:tc>
        <w:tc>
          <w:tcPr>
            <w:tcW w:w="1480" w:type="dxa"/>
            <w:noWrap w:val="0"/>
            <w:vAlign w:val="center"/>
          </w:tcPr>
          <w:p w14:paraId="69F2096E">
            <w:pPr>
              <w:pStyle w:val="70"/>
              <w:keepNext/>
              <w:spacing w:line="440" w:lineRule="exact"/>
              <w:ind w:left="63" w:right="63"/>
              <w:rPr>
                <w:rFonts w:hint="eastAsia" w:ascii="仿宋" w:hAnsi="仿宋" w:eastAsia="仿宋" w:cs="仿宋"/>
                <w:color w:val="auto"/>
                <w:sz w:val="24"/>
                <w:szCs w:val="24"/>
                <w:highlight w:val="none"/>
              </w:rPr>
            </w:pPr>
          </w:p>
        </w:tc>
        <w:tc>
          <w:tcPr>
            <w:tcW w:w="1020" w:type="dxa"/>
            <w:noWrap w:val="0"/>
            <w:vAlign w:val="center"/>
          </w:tcPr>
          <w:p w14:paraId="6243F763">
            <w:pPr>
              <w:pStyle w:val="70"/>
              <w:keepNext/>
              <w:spacing w:line="440" w:lineRule="exact"/>
              <w:ind w:left="63" w:right="63"/>
              <w:rPr>
                <w:rFonts w:hint="eastAsia" w:ascii="仿宋" w:hAnsi="仿宋" w:eastAsia="仿宋" w:cs="仿宋"/>
                <w:color w:val="auto"/>
                <w:sz w:val="24"/>
                <w:szCs w:val="24"/>
                <w:highlight w:val="none"/>
              </w:rPr>
            </w:pPr>
          </w:p>
        </w:tc>
        <w:tc>
          <w:tcPr>
            <w:tcW w:w="921" w:type="dxa"/>
            <w:noWrap w:val="0"/>
            <w:vAlign w:val="center"/>
          </w:tcPr>
          <w:p w14:paraId="175DAC2A">
            <w:pPr>
              <w:pStyle w:val="70"/>
              <w:keepNext/>
              <w:spacing w:line="440" w:lineRule="exact"/>
              <w:ind w:left="63" w:right="63"/>
              <w:rPr>
                <w:rFonts w:hint="eastAsia" w:ascii="仿宋" w:hAnsi="仿宋" w:eastAsia="仿宋" w:cs="仿宋"/>
                <w:color w:val="auto"/>
                <w:sz w:val="24"/>
                <w:szCs w:val="24"/>
                <w:highlight w:val="none"/>
              </w:rPr>
            </w:pPr>
          </w:p>
        </w:tc>
      </w:tr>
      <w:tr w14:paraId="3FD45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14FECC06">
            <w:pPr>
              <w:pStyle w:val="70"/>
              <w:keepNext/>
              <w:spacing w:line="440" w:lineRule="exact"/>
              <w:ind w:left="63" w:right="63"/>
              <w:rPr>
                <w:rFonts w:hint="eastAsia" w:ascii="仿宋" w:hAnsi="仿宋" w:eastAsia="仿宋" w:cs="仿宋"/>
                <w:color w:val="auto"/>
                <w:sz w:val="24"/>
                <w:szCs w:val="24"/>
                <w:highlight w:val="none"/>
              </w:rPr>
            </w:pPr>
          </w:p>
        </w:tc>
        <w:tc>
          <w:tcPr>
            <w:tcW w:w="1418" w:type="dxa"/>
            <w:noWrap w:val="0"/>
            <w:vAlign w:val="center"/>
          </w:tcPr>
          <w:p w14:paraId="480434F4">
            <w:pPr>
              <w:pStyle w:val="70"/>
              <w:keepNext/>
              <w:spacing w:line="440" w:lineRule="exact"/>
              <w:ind w:left="63" w:right="63"/>
              <w:rPr>
                <w:rFonts w:hint="eastAsia" w:ascii="仿宋" w:hAnsi="仿宋" w:eastAsia="仿宋" w:cs="仿宋"/>
                <w:color w:val="auto"/>
                <w:sz w:val="24"/>
                <w:szCs w:val="24"/>
                <w:highlight w:val="none"/>
              </w:rPr>
            </w:pPr>
          </w:p>
        </w:tc>
        <w:tc>
          <w:tcPr>
            <w:tcW w:w="850" w:type="dxa"/>
            <w:noWrap w:val="0"/>
            <w:vAlign w:val="center"/>
          </w:tcPr>
          <w:p w14:paraId="3D68B895">
            <w:pPr>
              <w:pStyle w:val="70"/>
              <w:keepNext/>
              <w:spacing w:line="440" w:lineRule="exact"/>
              <w:ind w:left="63" w:right="63"/>
              <w:rPr>
                <w:rFonts w:hint="eastAsia" w:ascii="仿宋" w:hAnsi="仿宋" w:eastAsia="仿宋" w:cs="仿宋"/>
                <w:color w:val="auto"/>
                <w:sz w:val="24"/>
                <w:szCs w:val="24"/>
                <w:highlight w:val="none"/>
              </w:rPr>
            </w:pPr>
          </w:p>
        </w:tc>
        <w:tc>
          <w:tcPr>
            <w:tcW w:w="1058" w:type="dxa"/>
            <w:noWrap w:val="0"/>
            <w:vAlign w:val="center"/>
          </w:tcPr>
          <w:p w14:paraId="763A197C">
            <w:pPr>
              <w:pStyle w:val="70"/>
              <w:keepNext/>
              <w:spacing w:line="440" w:lineRule="exact"/>
              <w:ind w:left="63" w:right="63"/>
              <w:rPr>
                <w:rFonts w:hint="eastAsia" w:ascii="仿宋" w:hAnsi="仿宋" w:eastAsia="仿宋" w:cs="仿宋"/>
                <w:color w:val="auto"/>
                <w:sz w:val="24"/>
                <w:szCs w:val="24"/>
                <w:highlight w:val="none"/>
              </w:rPr>
            </w:pPr>
          </w:p>
        </w:tc>
        <w:tc>
          <w:tcPr>
            <w:tcW w:w="880" w:type="dxa"/>
            <w:noWrap w:val="0"/>
            <w:vAlign w:val="center"/>
          </w:tcPr>
          <w:p w14:paraId="036CEF87">
            <w:pPr>
              <w:pStyle w:val="70"/>
              <w:keepNext/>
              <w:spacing w:line="440" w:lineRule="exact"/>
              <w:ind w:left="63" w:right="63"/>
              <w:rPr>
                <w:rFonts w:hint="eastAsia" w:ascii="仿宋" w:hAnsi="仿宋" w:eastAsia="仿宋" w:cs="仿宋"/>
                <w:color w:val="auto"/>
                <w:sz w:val="24"/>
                <w:szCs w:val="24"/>
                <w:highlight w:val="none"/>
              </w:rPr>
            </w:pPr>
          </w:p>
        </w:tc>
        <w:tc>
          <w:tcPr>
            <w:tcW w:w="1020" w:type="dxa"/>
            <w:noWrap w:val="0"/>
            <w:vAlign w:val="center"/>
          </w:tcPr>
          <w:p w14:paraId="6EE1DD09">
            <w:pPr>
              <w:pStyle w:val="70"/>
              <w:keepNext/>
              <w:spacing w:line="440" w:lineRule="exact"/>
              <w:ind w:left="63" w:right="63"/>
              <w:rPr>
                <w:rFonts w:hint="eastAsia" w:ascii="仿宋" w:hAnsi="仿宋" w:eastAsia="仿宋" w:cs="仿宋"/>
                <w:color w:val="auto"/>
                <w:sz w:val="24"/>
                <w:szCs w:val="24"/>
                <w:highlight w:val="none"/>
              </w:rPr>
            </w:pPr>
          </w:p>
        </w:tc>
        <w:tc>
          <w:tcPr>
            <w:tcW w:w="1480" w:type="dxa"/>
            <w:noWrap w:val="0"/>
            <w:vAlign w:val="center"/>
          </w:tcPr>
          <w:p w14:paraId="2A301323">
            <w:pPr>
              <w:pStyle w:val="70"/>
              <w:keepNext/>
              <w:spacing w:line="440" w:lineRule="exact"/>
              <w:ind w:left="63" w:right="63"/>
              <w:rPr>
                <w:rFonts w:hint="eastAsia" w:ascii="仿宋" w:hAnsi="仿宋" w:eastAsia="仿宋" w:cs="仿宋"/>
                <w:color w:val="auto"/>
                <w:sz w:val="24"/>
                <w:szCs w:val="24"/>
                <w:highlight w:val="none"/>
              </w:rPr>
            </w:pPr>
          </w:p>
        </w:tc>
        <w:tc>
          <w:tcPr>
            <w:tcW w:w="1020" w:type="dxa"/>
            <w:noWrap w:val="0"/>
            <w:vAlign w:val="center"/>
          </w:tcPr>
          <w:p w14:paraId="6ABFB3A9">
            <w:pPr>
              <w:pStyle w:val="70"/>
              <w:keepNext/>
              <w:spacing w:line="440" w:lineRule="exact"/>
              <w:ind w:left="63" w:right="63"/>
              <w:rPr>
                <w:rFonts w:hint="eastAsia" w:ascii="仿宋" w:hAnsi="仿宋" w:eastAsia="仿宋" w:cs="仿宋"/>
                <w:color w:val="auto"/>
                <w:sz w:val="24"/>
                <w:szCs w:val="24"/>
                <w:highlight w:val="none"/>
              </w:rPr>
            </w:pPr>
          </w:p>
        </w:tc>
        <w:tc>
          <w:tcPr>
            <w:tcW w:w="921" w:type="dxa"/>
            <w:noWrap w:val="0"/>
            <w:vAlign w:val="center"/>
          </w:tcPr>
          <w:p w14:paraId="0B2BE5E7">
            <w:pPr>
              <w:pStyle w:val="70"/>
              <w:keepNext/>
              <w:spacing w:line="440" w:lineRule="exact"/>
              <w:ind w:left="63" w:right="63"/>
              <w:rPr>
                <w:rFonts w:hint="eastAsia" w:ascii="仿宋" w:hAnsi="仿宋" w:eastAsia="仿宋" w:cs="仿宋"/>
                <w:color w:val="auto"/>
                <w:sz w:val="24"/>
                <w:szCs w:val="24"/>
                <w:highlight w:val="none"/>
              </w:rPr>
            </w:pPr>
          </w:p>
        </w:tc>
      </w:tr>
      <w:tr w14:paraId="538342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21A1028A">
            <w:pPr>
              <w:pStyle w:val="70"/>
              <w:keepNext/>
              <w:spacing w:line="440" w:lineRule="exact"/>
              <w:ind w:left="63" w:right="63"/>
              <w:rPr>
                <w:rFonts w:hint="eastAsia" w:ascii="仿宋" w:hAnsi="仿宋" w:eastAsia="仿宋" w:cs="仿宋"/>
                <w:color w:val="auto"/>
                <w:sz w:val="24"/>
                <w:szCs w:val="24"/>
                <w:highlight w:val="none"/>
              </w:rPr>
            </w:pPr>
          </w:p>
        </w:tc>
        <w:tc>
          <w:tcPr>
            <w:tcW w:w="1418" w:type="dxa"/>
            <w:noWrap w:val="0"/>
            <w:vAlign w:val="center"/>
          </w:tcPr>
          <w:p w14:paraId="66946D66">
            <w:pPr>
              <w:pStyle w:val="70"/>
              <w:keepNext/>
              <w:spacing w:line="440" w:lineRule="exact"/>
              <w:ind w:left="63" w:right="63"/>
              <w:rPr>
                <w:rFonts w:hint="eastAsia" w:ascii="仿宋" w:hAnsi="仿宋" w:eastAsia="仿宋" w:cs="仿宋"/>
                <w:color w:val="auto"/>
                <w:sz w:val="24"/>
                <w:szCs w:val="24"/>
                <w:highlight w:val="none"/>
              </w:rPr>
            </w:pPr>
          </w:p>
        </w:tc>
        <w:tc>
          <w:tcPr>
            <w:tcW w:w="850" w:type="dxa"/>
            <w:noWrap w:val="0"/>
            <w:vAlign w:val="center"/>
          </w:tcPr>
          <w:p w14:paraId="561C4E6B">
            <w:pPr>
              <w:pStyle w:val="70"/>
              <w:keepNext/>
              <w:spacing w:line="440" w:lineRule="exact"/>
              <w:ind w:left="63" w:right="63"/>
              <w:rPr>
                <w:rFonts w:hint="eastAsia" w:ascii="仿宋" w:hAnsi="仿宋" w:eastAsia="仿宋" w:cs="仿宋"/>
                <w:color w:val="auto"/>
                <w:sz w:val="24"/>
                <w:szCs w:val="24"/>
                <w:highlight w:val="none"/>
              </w:rPr>
            </w:pPr>
          </w:p>
        </w:tc>
        <w:tc>
          <w:tcPr>
            <w:tcW w:w="1058" w:type="dxa"/>
            <w:noWrap w:val="0"/>
            <w:vAlign w:val="center"/>
          </w:tcPr>
          <w:p w14:paraId="7234BF4A">
            <w:pPr>
              <w:pStyle w:val="70"/>
              <w:keepNext/>
              <w:spacing w:line="440" w:lineRule="exact"/>
              <w:ind w:left="63" w:right="63"/>
              <w:rPr>
                <w:rFonts w:hint="eastAsia" w:ascii="仿宋" w:hAnsi="仿宋" w:eastAsia="仿宋" w:cs="仿宋"/>
                <w:color w:val="auto"/>
                <w:sz w:val="24"/>
                <w:szCs w:val="24"/>
                <w:highlight w:val="none"/>
              </w:rPr>
            </w:pPr>
          </w:p>
        </w:tc>
        <w:tc>
          <w:tcPr>
            <w:tcW w:w="880" w:type="dxa"/>
            <w:noWrap w:val="0"/>
            <w:vAlign w:val="center"/>
          </w:tcPr>
          <w:p w14:paraId="6878F9FF">
            <w:pPr>
              <w:pStyle w:val="70"/>
              <w:keepNext/>
              <w:spacing w:line="440" w:lineRule="exact"/>
              <w:ind w:left="63" w:right="63"/>
              <w:rPr>
                <w:rFonts w:hint="eastAsia" w:ascii="仿宋" w:hAnsi="仿宋" w:eastAsia="仿宋" w:cs="仿宋"/>
                <w:color w:val="auto"/>
                <w:sz w:val="24"/>
                <w:szCs w:val="24"/>
                <w:highlight w:val="none"/>
              </w:rPr>
            </w:pPr>
          </w:p>
        </w:tc>
        <w:tc>
          <w:tcPr>
            <w:tcW w:w="1020" w:type="dxa"/>
            <w:noWrap w:val="0"/>
            <w:vAlign w:val="center"/>
          </w:tcPr>
          <w:p w14:paraId="4269CBEA">
            <w:pPr>
              <w:pStyle w:val="70"/>
              <w:keepNext/>
              <w:spacing w:line="440" w:lineRule="exact"/>
              <w:ind w:left="63" w:right="63"/>
              <w:rPr>
                <w:rFonts w:hint="eastAsia" w:ascii="仿宋" w:hAnsi="仿宋" w:eastAsia="仿宋" w:cs="仿宋"/>
                <w:color w:val="auto"/>
                <w:sz w:val="24"/>
                <w:szCs w:val="24"/>
                <w:highlight w:val="none"/>
              </w:rPr>
            </w:pPr>
          </w:p>
        </w:tc>
        <w:tc>
          <w:tcPr>
            <w:tcW w:w="1480" w:type="dxa"/>
            <w:noWrap w:val="0"/>
            <w:vAlign w:val="center"/>
          </w:tcPr>
          <w:p w14:paraId="2ED8F532">
            <w:pPr>
              <w:pStyle w:val="70"/>
              <w:keepNext/>
              <w:spacing w:line="440" w:lineRule="exact"/>
              <w:ind w:left="63" w:right="63"/>
              <w:rPr>
                <w:rFonts w:hint="eastAsia" w:ascii="仿宋" w:hAnsi="仿宋" w:eastAsia="仿宋" w:cs="仿宋"/>
                <w:color w:val="auto"/>
                <w:sz w:val="24"/>
                <w:szCs w:val="24"/>
                <w:highlight w:val="none"/>
              </w:rPr>
            </w:pPr>
          </w:p>
        </w:tc>
        <w:tc>
          <w:tcPr>
            <w:tcW w:w="1020" w:type="dxa"/>
            <w:noWrap w:val="0"/>
            <w:vAlign w:val="center"/>
          </w:tcPr>
          <w:p w14:paraId="5CB543D6">
            <w:pPr>
              <w:pStyle w:val="70"/>
              <w:keepNext/>
              <w:spacing w:line="440" w:lineRule="exact"/>
              <w:ind w:left="63" w:right="63"/>
              <w:rPr>
                <w:rFonts w:hint="eastAsia" w:ascii="仿宋" w:hAnsi="仿宋" w:eastAsia="仿宋" w:cs="仿宋"/>
                <w:color w:val="auto"/>
                <w:sz w:val="24"/>
                <w:szCs w:val="24"/>
                <w:highlight w:val="none"/>
              </w:rPr>
            </w:pPr>
          </w:p>
        </w:tc>
        <w:tc>
          <w:tcPr>
            <w:tcW w:w="921" w:type="dxa"/>
            <w:noWrap w:val="0"/>
            <w:vAlign w:val="center"/>
          </w:tcPr>
          <w:p w14:paraId="5C35DE04">
            <w:pPr>
              <w:pStyle w:val="70"/>
              <w:keepNext/>
              <w:spacing w:line="440" w:lineRule="exact"/>
              <w:ind w:left="63" w:right="63"/>
              <w:rPr>
                <w:rFonts w:hint="eastAsia" w:ascii="仿宋" w:hAnsi="仿宋" w:eastAsia="仿宋" w:cs="仿宋"/>
                <w:color w:val="auto"/>
                <w:sz w:val="24"/>
                <w:szCs w:val="24"/>
                <w:highlight w:val="none"/>
              </w:rPr>
            </w:pPr>
          </w:p>
        </w:tc>
      </w:tr>
      <w:tr w14:paraId="2D26EB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7A84EE68">
            <w:pPr>
              <w:pStyle w:val="60"/>
              <w:rPr>
                <w:rFonts w:hint="eastAsia" w:ascii="仿宋" w:hAnsi="仿宋" w:eastAsia="仿宋" w:cs="仿宋"/>
                <w:color w:val="auto"/>
                <w:sz w:val="24"/>
                <w:szCs w:val="24"/>
                <w:highlight w:val="none"/>
              </w:rPr>
            </w:pPr>
          </w:p>
        </w:tc>
        <w:tc>
          <w:tcPr>
            <w:tcW w:w="1418" w:type="dxa"/>
            <w:noWrap w:val="0"/>
            <w:vAlign w:val="top"/>
          </w:tcPr>
          <w:p w14:paraId="1BF8FB1A">
            <w:pPr>
              <w:pStyle w:val="60"/>
              <w:rPr>
                <w:rFonts w:hint="eastAsia" w:ascii="仿宋" w:hAnsi="仿宋" w:eastAsia="仿宋" w:cs="仿宋"/>
                <w:color w:val="auto"/>
                <w:sz w:val="24"/>
                <w:szCs w:val="24"/>
                <w:highlight w:val="none"/>
              </w:rPr>
            </w:pPr>
          </w:p>
        </w:tc>
        <w:tc>
          <w:tcPr>
            <w:tcW w:w="850" w:type="dxa"/>
            <w:noWrap w:val="0"/>
            <w:vAlign w:val="top"/>
          </w:tcPr>
          <w:p w14:paraId="21DD4BF3">
            <w:pPr>
              <w:pStyle w:val="60"/>
              <w:rPr>
                <w:rFonts w:hint="eastAsia" w:ascii="仿宋" w:hAnsi="仿宋" w:eastAsia="仿宋" w:cs="仿宋"/>
                <w:color w:val="auto"/>
                <w:sz w:val="24"/>
                <w:szCs w:val="24"/>
                <w:highlight w:val="none"/>
              </w:rPr>
            </w:pPr>
          </w:p>
        </w:tc>
        <w:tc>
          <w:tcPr>
            <w:tcW w:w="1058" w:type="dxa"/>
            <w:noWrap w:val="0"/>
            <w:vAlign w:val="top"/>
          </w:tcPr>
          <w:p w14:paraId="30C2104E">
            <w:pPr>
              <w:pStyle w:val="60"/>
              <w:rPr>
                <w:rFonts w:hint="eastAsia" w:ascii="仿宋" w:hAnsi="仿宋" w:eastAsia="仿宋" w:cs="仿宋"/>
                <w:color w:val="auto"/>
                <w:sz w:val="24"/>
                <w:szCs w:val="24"/>
                <w:highlight w:val="none"/>
              </w:rPr>
            </w:pPr>
          </w:p>
        </w:tc>
        <w:tc>
          <w:tcPr>
            <w:tcW w:w="880" w:type="dxa"/>
            <w:noWrap w:val="0"/>
            <w:vAlign w:val="top"/>
          </w:tcPr>
          <w:p w14:paraId="4B96C26E">
            <w:pPr>
              <w:pStyle w:val="60"/>
              <w:rPr>
                <w:rFonts w:hint="eastAsia" w:ascii="仿宋" w:hAnsi="仿宋" w:eastAsia="仿宋" w:cs="仿宋"/>
                <w:color w:val="auto"/>
                <w:sz w:val="24"/>
                <w:szCs w:val="24"/>
                <w:highlight w:val="none"/>
              </w:rPr>
            </w:pPr>
          </w:p>
        </w:tc>
        <w:tc>
          <w:tcPr>
            <w:tcW w:w="1020" w:type="dxa"/>
            <w:noWrap w:val="0"/>
            <w:vAlign w:val="top"/>
          </w:tcPr>
          <w:p w14:paraId="74E99374">
            <w:pPr>
              <w:pStyle w:val="60"/>
              <w:rPr>
                <w:rFonts w:hint="eastAsia" w:ascii="仿宋" w:hAnsi="仿宋" w:eastAsia="仿宋" w:cs="仿宋"/>
                <w:color w:val="auto"/>
                <w:sz w:val="24"/>
                <w:szCs w:val="24"/>
                <w:highlight w:val="none"/>
              </w:rPr>
            </w:pPr>
          </w:p>
        </w:tc>
        <w:tc>
          <w:tcPr>
            <w:tcW w:w="1480" w:type="dxa"/>
            <w:noWrap w:val="0"/>
            <w:vAlign w:val="top"/>
          </w:tcPr>
          <w:p w14:paraId="634F11E9">
            <w:pPr>
              <w:pStyle w:val="60"/>
              <w:rPr>
                <w:rFonts w:hint="eastAsia" w:ascii="仿宋" w:hAnsi="仿宋" w:eastAsia="仿宋" w:cs="仿宋"/>
                <w:color w:val="auto"/>
                <w:sz w:val="24"/>
                <w:szCs w:val="24"/>
                <w:highlight w:val="none"/>
              </w:rPr>
            </w:pPr>
          </w:p>
        </w:tc>
        <w:tc>
          <w:tcPr>
            <w:tcW w:w="1020" w:type="dxa"/>
            <w:noWrap w:val="0"/>
            <w:vAlign w:val="top"/>
          </w:tcPr>
          <w:p w14:paraId="1B2D5117">
            <w:pPr>
              <w:pStyle w:val="60"/>
              <w:rPr>
                <w:rFonts w:hint="eastAsia" w:ascii="仿宋" w:hAnsi="仿宋" w:eastAsia="仿宋" w:cs="仿宋"/>
                <w:color w:val="auto"/>
                <w:sz w:val="24"/>
                <w:szCs w:val="24"/>
                <w:highlight w:val="none"/>
              </w:rPr>
            </w:pPr>
          </w:p>
        </w:tc>
        <w:tc>
          <w:tcPr>
            <w:tcW w:w="921" w:type="dxa"/>
            <w:noWrap w:val="0"/>
            <w:vAlign w:val="top"/>
          </w:tcPr>
          <w:p w14:paraId="3669D2DA">
            <w:pPr>
              <w:pStyle w:val="60"/>
              <w:rPr>
                <w:rFonts w:hint="eastAsia" w:ascii="仿宋" w:hAnsi="仿宋" w:eastAsia="仿宋" w:cs="仿宋"/>
                <w:color w:val="auto"/>
                <w:sz w:val="24"/>
                <w:szCs w:val="24"/>
                <w:highlight w:val="none"/>
              </w:rPr>
            </w:pPr>
          </w:p>
        </w:tc>
      </w:tr>
      <w:tr w14:paraId="5AD8A3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4553D0F0">
            <w:pPr>
              <w:pStyle w:val="70"/>
              <w:keepNext/>
              <w:spacing w:line="440" w:lineRule="exact"/>
              <w:ind w:left="63" w:right="63"/>
              <w:rPr>
                <w:rFonts w:hint="eastAsia" w:ascii="仿宋" w:hAnsi="仿宋" w:eastAsia="仿宋" w:cs="仿宋"/>
                <w:color w:val="auto"/>
                <w:sz w:val="24"/>
                <w:szCs w:val="24"/>
                <w:highlight w:val="none"/>
              </w:rPr>
            </w:pPr>
          </w:p>
        </w:tc>
        <w:tc>
          <w:tcPr>
            <w:tcW w:w="1418" w:type="dxa"/>
            <w:noWrap w:val="0"/>
            <w:vAlign w:val="center"/>
          </w:tcPr>
          <w:p w14:paraId="03F1941C">
            <w:pPr>
              <w:pStyle w:val="70"/>
              <w:keepNext/>
              <w:spacing w:line="440" w:lineRule="exact"/>
              <w:ind w:left="63" w:right="63"/>
              <w:rPr>
                <w:rFonts w:hint="eastAsia" w:ascii="仿宋" w:hAnsi="仿宋" w:eastAsia="仿宋" w:cs="仿宋"/>
                <w:color w:val="auto"/>
                <w:sz w:val="24"/>
                <w:szCs w:val="24"/>
                <w:highlight w:val="none"/>
              </w:rPr>
            </w:pPr>
          </w:p>
        </w:tc>
        <w:tc>
          <w:tcPr>
            <w:tcW w:w="850" w:type="dxa"/>
            <w:noWrap w:val="0"/>
            <w:vAlign w:val="center"/>
          </w:tcPr>
          <w:p w14:paraId="166E9DFB">
            <w:pPr>
              <w:pStyle w:val="70"/>
              <w:keepNext/>
              <w:spacing w:line="440" w:lineRule="exact"/>
              <w:ind w:left="63" w:right="63"/>
              <w:rPr>
                <w:rFonts w:hint="eastAsia" w:ascii="仿宋" w:hAnsi="仿宋" w:eastAsia="仿宋" w:cs="仿宋"/>
                <w:color w:val="auto"/>
                <w:sz w:val="24"/>
                <w:szCs w:val="24"/>
                <w:highlight w:val="none"/>
              </w:rPr>
            </w:pPr>
          </w:p>
        </w:tc>
        <w:tc>
          <w:tcPr>
            <w:tcW w:w="1058" w:type="dxa"/>
            <w:noWrap w:val="0"/>
            <w:vAlign w:val="center"/>
          </w:tcPr>
          <w:p w14:paraId="6715932C">
            <w:pPr>
              <w:pStyle w:val="70"/>
              <w:keepNext/>
              <w:spacing w:line="440" w:lineRule="exact"/>
              <w:ind w:left="63" w:right="63"/>
              <w:rPr>
                <w:rFonts w:hint="eastAsia" w:ascii="仿宋" w:hAnsi="仿宋" w:eastAsia="仿宋" w:cs="仿宋"/>
                <w:color w:val="auto"/>
                <w:sz w:val="24"/>
                <w:szCs w:val="24"/>
                <w:highlight w:val="none"/>
              </w:rPr>
            </w:pPr>
          </w:p>
        </w:tc>
        <w:tc>
          <w:tcPr>
            <w:tcW w:w="880" w:type="dxa"/>
            <w:noWrap w:val="0"/>
            <w:vAlign w:val="center"/>
          </w:tcPr>
          <w:p w14:paraId="0F2F6FAD">
            <w:pPr>
              <w:pStyle w:val="70"/>
              <w:keepNext/>
              <w:spacing w:line="440" w:lineRule="exact"/>
              <w:ind w:left="63" w:right="63"/>
              <w:rPr>
                <w:rFonts w:hint="eastAsia" w:ascii="仿宋" w:hAnsi="仿宋" w:eastAsia="仿宋" w:cs="仿宋"/>
                <w:color w:val="auto"/>
                <w:sz w:val="24"/>
                <w:szCs w:val="24"/>
                <w:highlight w:val="none"/>
              </w:rPr>
            </w:pPr>
          </w:p>
        </w:tc>
        <w:tc>
          <w:tcPr>
            <w:tcW w:w="1020" w:type="dxa"/>
            <w:noWrap w:val="0"/>
            <w:vAlign w:val="center"/>
          </w:tcPr>
          <w:p w14:paraId="67DBF7F1">
            <w:pPr>
              <w:pStyle w:val="70"/>
              <w:keepNext/>
              <w:spacing w:line="440" w:lineRule="exact"/>
              <w:ind w:left="63" w:right="63"/>
              <w:rPr>
                <w:rFonts w:hint="eastAsia" w:ascii="仿宋" w:hAnsi="仿宋" w:eastAsia="仿宋" w:cs="仿宋"/>
                <w:color w:val="auto"/>
                <w:sz w:val="24"/>
                <w:szCs w:val="24"/>
                <w:highlight w:val="none"/>
              </w:rPr>
            </w:pPr>
          </w:p>
        </w:tc>
        <w:tc>
          <w:tcPr>
            <w:tcW w:w="1480" w:type="dxa"/>
            <w:noWrap w:val="0"/>
            <w:vAlign w:val="center"/>
          </w:tcPr>
          <w:p w14:paraId="541E6C76">
            <w:pPr>
              <w:pStyle w:val="70"/>
              <w:keepNext/>
              <w:spacing w:line="440" w:lineRule="exact"/>
              <w:ind w:left="63" w:right="63"/>
              <w:rPr>
                <w:rFonts w:hint="eastAsia" w:ascii="仿宋" w:hAnsi="仿宋" w:eastAsia="仿宋" w:cs="仿宋"/>
                <w:color w:val="auto"/>
                <w:sz w:val="24"/>
                <w:szCs w:val="24"/>
                <w:highlight w:val="none"/>
              </w:rPr>
            </w:pPr>
          </w:p>
        </w:tc>
        <w:tc>
          <w:tcPr>
            <w:tcW w:w="1020" w:type="dxa"/>
            <w:noWrap w:val="0"/>
            <w:vAlign w:val="center"/>
          </w:tcPr>
          <w:p w14:paraId="40684E1B">
            <w:pPr>
              <w:pStyle w:val="70"/>
              <w:keepNext/>
              <w:spacing w:line="440" w:lineRule="exact"/>
              <w:ind w:left="63" w:right="63"/>
              <w:rPr>
                <w:rFonts w:hint="eastAsia" w:ascii="仿宋" w:hAnsi="仿宋" w:eastAsia="仿宋" w:cs="仿宋"/>
                <w:color w:val="auto"/>
                <w:sz w:val="24"/>
                <w:szCs w:val="24"/>
                <w:highlight w:val="none"/>
              </w:rPr>
            </w:pPr>
          </w:p>
        </w:tc>
        <w:tc>
          <w:tcPr>
            <w:tcW w:w="921" w:type="dxa"/>
            <w:noWrap w:val="0"/>
            <w:vAlign w:val="center"/>
          </w:tcPr>
          <w:p w14:paraId="4BC5D6AB">
            <w:pPr>
              <w:pStyle w:val="70"/>
              <w:keepNext/>
              <w:spacing w:line="440" w:lineRule="exact"/>
              <w:ind w:left="63" w:right="63"/>
              <w:rPr>
                <w:rFonts w:hint="eastAsia" w:ascii="仿宋" w:hAnsi="仿宋" w:eastAsia="仿宋" w:cs="仿宋"/>
                <w:color w:val="auto"/>
                <w:sz w:val="24"/>
                <w:szCs w:val="24"/>
                <w:highlight w:val="none"/>
              </w:rPr>
            </w:pPr>
          </w:p>
        </w:tc>
      </w:tr>
      <w:tr w14:paraId="772A8B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736EAA2F">
            <w:pPr>
              <w:pStyle w:val="60"/>
              <w:rPr>
                <w:rFonts w:hint="eastAsia" w:ascii="仿宋" w:hAnsi="仿宋" w:eastAsia="仿宋" w:cs="仿宋"/>
                <w:color w:val="auto"/>
                <w:sz w:val="24"/>
                <w:szCs w:val="24"/>
                <w:highlight w:val="none"/>
              </w:rPr>
            </w:pPr>
          </w:p>
        </w:tc>
        <w:tc>
          <w:tcPr>
            <w:tcW w:w="1418" w:type="dxa"/>
            <w:noWrap w:val="0"/>
            <w:vAlign w:val="top"/>
          </w:tcPr>
          <w:p w14:paraId="62DF7DCC">
            <w:pPr>
              <w:pStyle w:val="60"/>
              <w:rPr>
                <w:rFonts w:hint="eastAsia" w:ascii="仿宋" w:hAnsi="仿宋" w:eastAsia="仿宋" w:cs="仿宋"/>
                <w:color w:val="auto"/>
                <w:sz w:val="24"/>
                <w:szCs w:val="24"/>
                <w:highlight w:val="none"/>
              </w:rPr>
            </w:pPr>
          </w:p>
        </w:tc>
        <w:tc>
          <w:tcPr>
            <w:tcW w:w="850" w:type="dxa"/>
            <w:noWrap w:val="0"/>
            <w:vAlign w:val="top"/>
          </w:tcPr>
          <w:p w14:paraId="41B0CA15">
            <w:pPr>
              <w:pStyle w:val="60"/>
              <w:rPr>
                <w:rFonts w:hint="eastAsia" w:ascii="仿宋" w:hAnsi="仿宋" w:eastAsia="仿宋" w:cs="仿宋"/>
                <w:color w:val="auto"/>
                <w:sz w:val="24"/>
                <w:szCs w:val="24"/>
                <w:highlight w:val="none"/>
              </w:rPr>
            </w:pPr>
          </w:p>
        </w:tc>
        <w:tc>
          <w:tcPr>
            <w:tcW w:w="1058" w:type="dxa"/>
            <w:noWrap w:val="0"/>
            <w:vAlign w:val="top"/>
          </w:tcPr>
          <w:p w14:paraId="7AE3C4F4">
            <w:pPr>
              <w:pStyle w:val="60"/>
              <w:rPr>
                <w:rFonts w:hint="eastAsia" w:ascii="仿宋" w:hAnsi="仿宋" w:eastAsia="仿宋" w:cs="仿宋"/>
                <w:color w:val="auto"/>
                <w:sz w:val="24"/>
                <w:szCs w:val="24"/>
                <w:highlight w:val="none"/>
              </w:rPr>
            </w:pPr>
          </w:p>
        </w:tc>
        <w:tc>
          <w:tcPr>
            <w:tcW w:w="880" w:type="dxa"/>
            <w:noWrap w:val="0"/>
            <w:vAlign w:val="top"/>
          </w:tcPr>
          <w:p w14:paraId="6AF88131">
            <w:pPr>
              <w:pStyle w:val="60"/>
              <w:rPr>
                <w:rFonts w:hint="eastAsia" w:ascii="仿宋" w:hAnsi="仿宋" w:eastAsia="仿宋" w:cs="仿宋"/>
                <w:color w:val="auto"/>
                <w:sz w:val="24"/>
                <w:szCs w:val="24"/>
                <w:highlight w:val="none"/>
              </w:rPr>
            </w:pPr>
          </w:p>
        </w:tc>
        <w:tc>
          <w:tcPr>
            <w:tcW w:w="1020" w:type="dxa"/>
            <w:noWrap w:val="0"/>
            <w:vAlign w:val="top"/>
          </w:tcPr>
          <w:p w14:paraId="4CBB1D19">
            <w:pPr>
              <w:pStyle w:val="60"/>
              <w:rPr>
                <w:rFonts w:hint="eastAsia" w:ascii="仿宋" w:hAnsi="仿宋" w:eastAsia="仿宋" w:cs="仿宋"/>
                <w:color w:val="auto"/>
                <w:sz w:val="24"/>
                <w:szCs w:val="24"/>
                <w:highlight w:val="none"/>
              </w:rPr>
            </w:pPr>
          </w:p>
        </w:tc>
        <w:tc>
          <w:tcPr>
            <w:tcW w:w="1480" w:type="dxa"/>
            <w:noWrap w:val="0"/>
            <w:vAlign w:val="top"/>
          </w:tcPr>
          <w:p w14:paraId="23EEB544">
            <w:pPr>
              <w:pStyle w:val="60"/>
              <w:rPr>
                <w:rFonts w:hint="eastAsia" w:ascii="仿宋" w:hAnsi="仿宋" w:eastAsia="仿宋" w:cs="仿宋"/>
                <w:color w:val="auto"/>
                <w:sz w:val="24"/>
                <w:szCs w:val="24"/>
                <w:highlight w:val="none"/>
              </w:rPr>
            </w:pPr>
          </w:p>
        </w:tc>
        <w:tc>
          <w:tcPr>
            <w:tcW w:w="1020" w:type="dxa"/>
            <w:noWrap w:val="0"/>
            <w:vAlign w:val="top"/>
          </w:tcPr>
          <w:p w14:paraId="52F924F1">
            <w:pPr>
              <w:pStyle w:val="60"/>
              <w:rPr>
                <w:rFonts w:hint="eastAsia" w:ascii="仿宋" w:hAnsi="仿宋" w:eastAsia="仿宋" w:cs="仿宋"/>
                <w:color w:val="auto"/>
                <w:sz w:val="24"/>
                <w:szCs w:val="24"/>
                <w:highlight w:val="none"/>
              </w:rPr>
            </w:pPr>
          </w:p>
        </w:tc>
        <w:tc>
          <w:tcPr>
            <w:tcW w:w="921" w:type="dxa"/>
            <w:noWrap w:val="0"/>
            <w:vAlign w:val="top"/>
          </w:tcPr>
          <w:p w14:paraId="2561C612">
            <w:pPr>
              <w:pStyle w:val="60"/>
              <w:rPr>
                <w:rFonts w:hint="eastAsia" w:ascii="仿宋" w:hAnsi="仿宋" w:eastAsia="仿宋" w:cs="仿宋"/>
                <w:color w:val="auto"/>
                <w:sz w:val="24"/>
                <w:szCs w:val="24"/>
                <w:highlight w:val="none"/>
              </w:rPr>
            </w:pPr>
          </w:p>
        </w:tc>
      </w:tr>
      <w:tr w14:paraId="21DCA6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674FE2C0">
            <w:pPr>
              <w:pStyle w:val="60"/>
              <w:rPr>
                <w:rFonts w:hint="eastAsia" w:ascii="仿宋" w:hAnsi="仿宋" w:eastAsia="仿宋" w:cs="仿宋"/>
                <w:color w:val="auto"/>
                <w:sz w:val="24"/>
                <w:szCs w:val="24"/>
                <w:highlight w:val="none"/>
              </w:rPr>
            </w:pPr>
          </w:p>
        </w:tc>
        <w:tc>
          <w:tcPr>
            <w:tcW w:w="1418" w:type="dxa"/>
            <w:noWrap w:val="0"/>
            <w:vAlign w:val="top"/>
          </w:tcPr>
          <w:p w14:paraId="25C5E313">
            <w:pPr>
              <w:pStyle w:val="60"/>
              <w:rPr>
                <w:rFonts w:hint="eastAsia" w:ascii="仿宋" w:hAnsi="仿宋" w:eastAsia="仿宋" w:cs="仿宋"/>
                <w:color w:val="auto"/>
                <w:sz w:val="24"/>
                <w:szCs w:val="24"/>
                <w:highlight w:val="none"/>
              </w:rPr>
            </w:pPr>
          </w:p>
        </w:tc>
        <w:tc>
          <w:tcPr>
            <w:tcW w:w="850" w:type="dxa"/>
            <w:noWrap w:val="0"/>
            <w:vAlign w:val="top"/>
          </w:tcPr>
          <w:p w14:paraId="306A6912">
            <w:pPr>
              <w:pStyle w:val="60"/>
              <w:rPr>
                <w:rFonts w:hint="eastAsia" w:ascii="仿宋" w:hAnsi="仿宋" w:eastAsia="仿宋" w:cs="仿宋"/>
                <w:color w:val="auto"/>
                <w:sz w:val="24"/>
                <w:szCs w:val="24"/>
                <w:highlight w:val="none"/>
              </w:rPr>
            </w:pPr>
          </w:p>
        </w:tc>
        <w:tc>
          <w:tcPr>
            <w:tcW w:w="1058" w:type="dxa"/>
            <w:noWrap w:val="0"/>
            <w:vAlign w:val="top"/>
          </w:tcPr>
          <w:p w14:paraId="1CA8461A">
            <w:pPr>
              <w:pStyle w:val="60"/>
              <w:rPr>
                <w:rFonts w:hint="eastAsia" w:ascii="仿宋" w:hAnsi="仿宋" w:eastAsia="仿宋" w:cs="仿宋"/>
                <w:color w:val="auto"/>
                <w:sz w:val="24"/>
                <w:szCs w:val="24"/>
                <w:highlight w:val="none"/>
              </w:rPr>
            </w:pPr>
          </w:p>
        </w:tc>
        <w:tc>
          <w:tcPr>
            <w:tcW w:w="880" w:type="dxa"/>
            <w:noWrap w:val="0"/>
            <w:vAlign w:val="top"/>
          </w:tcPr>
          <w:p w14:paraId="2E80CD47">
            <w:pPr>
              <w:pStyle w:val="60"/>
              <w:rPr>
                <w:rFonts w:hint="eastAsia" w:ascii="仿宋" w:hAnsi="仿宋" w:eastAsia="仿宋" w:cs="仿宋"/>
                <w:color w:val="auto"/>
                <w:sz w:val="24"/>
                <w:szCs w:val="24"/>
                <w:highlight w:val="none"/>
              </w:rPr>
            </w:pPr>
          </w:p>
        </w:tc>
        <w:tc>
          <w:tcPr>
            <w:tcW w:w="1020" w:type="dxa"/>
            <w:noWrap w:val="0"/>
            <w:vAlign w:val="top"/>
          </w:tcPr>
          <w:p w14:paraId="0DBF38DE">
            <w:pPr>
              <w:pStyle w:val="60"/>
              <w:rPr>
                <w:rFonts w:hint="eastAsia" w:ascii="仿宋" w:hAnsi="仿宋" w:eastAsia="仿宋" w:cs="仿宋"/>
                <w:color w:val="auto"/>
                <w:sz w:val="24"/>
                <w:szCs w:val="24"/>
                <w:highlight w:val="none"/>
              </w:rPr>
            </w:pPr>
          </w:p>
        </w:tc>
        <w:tc>
          <w:tcPr>
            <w:tcW w:w="1480" w:type="dxa"/>
            <w:noWrap w:val="0"/>
            <w:vAlign w:val="top"/>
          </w:tcPr>
          <w:p w14:paraId="19C04D84">
            <w:pPr>
              <w:pStyle w:val="60"/>
              <w:rPr>
                <w:rFonts w:hint="eastAsia" w:ascii="仿宋" w:hAnsi="仿宋" w:eastAsia="仿宋" w:cs="仿宋"/>
                <w:color w:val="auto"/>
                <w:sz w:val="24"/>
                <w:szCs w:val="24"/>
                <w:highlight w:val="none"/>
              </w:rPr>
            </w:pPr>
          </w:p>
        </w:tc>
        <w:tc>
          <w:tcPr>
            <w:tcW w:w="1020" w:type="dxa"/>
            <w:noWrap w:val="0"/>
            <w:vAlign w:val="top"/>
          </w:tcPr>
          <w:p w14:paraId="7217D3C1">
            <w:pPr>
              <w:pStyle w:val="60"/>
              <w:rPr>
                <w:rFonts w:hint="eastAsia" w:ascii="仿宋" w:hAnsi="仿宋" w:eastAsia="仿宋" w:cs="仿宋"/>
                <w:color w:val="auto"/>
                <w:sz w:val="24"/>
                <w:szCs w:val="24"/>
                <w:highlight w:val="none"/>
              </w:rPr>
            </w:pPr>
          </w:p>
        </w:tc>
        <w:tc>
          <w:tcPr>
            <w:tcW w:w="921" w:type="dxa"/>
            <w:noWrap w:val="0"/>
            <w:vAlign w:val="top"/>
          </w:tcPr>
          <w:p w14:paraId="53A63FC2">
            <w:pPr>
              <w:pStyle w:val="60"/>
              <w:rPr>
                <w:rFonts w:hint="eastAsia" w:ascii="仿宋" w:hAnsi="仿宋" w:eastAsia="仿宋" w:cs="仿宋"/>
                <w:color w:val="auto"/>
                <w:sz w:val="24"/>
                <w:szCs w:val="24"/>
                <w:highlight w:val="none"/>
              </w:rPr>
            </w:pPr>
          </w:p>
        </w:tc>
      </w:tr>
      <w:tr w14:paraId="22F110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4A0C5FA0">
            <w:pPr>
              <w:pStyle w:val="60"/>
              <w:rPr>
                <w:rFonts w:hint="eastAsia" w:ascii="仿宋" w:hAnsi="仿宋" w:eastAsia="仿宋" w:cs="仿宋"/>
                <w:color w:val="auto"/>
                <w:sz w:val="24"/>
                <w:szCs w:val="24"/>
                <w:highlight w:val="none"/>
              </w:rPr>
            </w:pPr>
          </w:p>
        </w:tc>
        <w:tc>
          <w:tcPr>
            <w:tcW w:w="1418" w:type="dxa"/>
            <w:noWrap w:val="0"/>
            <w:vAlign w:val="top"/>
          </w:tcPr>
          <w:p w14:paraId="62C8E5B1">
            <w:pPr>
              <w:pStyle w:val="60"/>
              <w:rPr>
                <w:rFonts w:hint="eastAsia" w:ascii="仿宋" w:hAnsi="仿宋" w:eastAsia="仿宋" w:cs="仿宋"/>
                <w:color w:val="auto"/>
                <w:sz w:val="24"/>
                <w:szCs w:val="24"/>
                <w:highlight w:val="none"/>
              </w:rPr>
            </w:pPr>
          </w:p>
        </w:tc>
        <w:tc>
          <w:tcPr>
            <w:tcW w:w="850" w:type="dxa"/>
            <w:noWrap w:val="0"/>
            <w:vAlign w:val="top"/>
          </w:tcPr>
          <w:p w14:paraId="09520331">
            <w:pPr>
              <w:pStyle w:val="60"/>
              <w:rPr>
                <w:rFonts w:hint="eastAsia" w:ascii="仿宋" w:hAnsi="仿宋" w:eastAsia="仿宋" w:cs="仿宋"/>
                <w:color w:val="auto"/>
                <w:sz w:val="24"/>
                <w:szCs w:val="24"/>
                <w:highlight w:val="none"/>
              </w:rPr>
            </w:pPr>
          </w:p>
        </w:tc>
        <w:tc>
          <w:tcPr>
            <w:tcW w:w="1058" w:type="dxa"/>
            <w:noWrap w:val="0"/>
            <w:vAlign w:val="top"/>
          </w:tcPr>
          <w:p w14:paraId="2FEF39B1">
            <w:pPr>
              <w:pStyle w:val="60"/>
              <w:rPr>
                <w:rFonts w:hint="eastAsia" w:ascii="仿宋" w:hAnsi="仿宋" w:eastAsia="仿宋" w:cs="仿宋"/>
                <w:color w:val="auto"/>
                <w:sz w:val="24"/>
                <w:szCs w:val="24"/>
                <w:highlight w:val="none"/>
              </w:rPr>
            </w:pPr>
          </w:p>
        </w:tc>
        <w:tc>
          <w:tcPr>
            <w:tcW w:w="880" w:type="dxa"/>
            <w:noWrap w:val="0"/>
            <w:vAlign w:val="top"/>
          </w:tcPr>
          <w:p w14:paraId="78EFFC95">
            <w:pPr>
              <w:pStyle w:val="60"/>
              <w:rPr>
                <w:rFonts w:hint="eastAsia" w:ascii="仿宋" w:hAnsi="仿宋" w:eastAsia="仿宋" w:cs="仿宋"/>
                <w:color w:val="auto"/>
                <w:sz w:val="24"/>
                <w:szCs w:val="24"/>
                <w:highlight w:val="none"/>
              </w:rPr>
            </w:pPr>
          </w:p>
        </w:tc>
        <w:tc>
          <w:tcPr>
            <w:tcW w:w="1020" w:type="dxa"/>
            <w:noWrap w:val="0"/>
            <w:vAlign w:val="top"/>
          </w:tcPr>
          <w:p w14:paraId="0E36ECE2">
            <w:pPr>
              <w:pStyle w:val="60"/>
              <w:rPr>
                <w:rFonts w:hint="eastAsia" w:ascii="仿宋" w:hAnsi="仿宋" w:eastAsia="仿宋" w:cs="仿宋"/>
                <w:color w:val="auto"/>
                <w:sz w:val="24"/>
                <w:szCs w:val="24"/>
                <w:highlight w:val="none"/>
              </w:rPr>
            </w:pPr>
          </w:p>
        </w:tc>
        <w:tc>
          <w:tcPr>
            <w:tcW w:w="1480" w:type="dxa"/>
            <w:noWrap w:val="0"/>
            <w:vAlign w:val="top"/>
          </w:tcPr>
          <w:p w14:paraId="67314817">
            <w:pPr>
              <w:pStyle w:val="60"/>
              <w:rPr>
                <w:rFonts w:hint="eastAsia" w:ascii="仿宋" w:hAnsi="仿宋" w:eastAsia="仿宋" w:cs="仿宋"/>
                <w:color w:val="auto"/>
                <w:sz w:val="24"/>
                <w:szCs w:val="24"/>
                <w:highlight w:val="none"/>
              </w:rPr>
            </w:pPr>
          </w:p>
        </w:tc>
        <w:tc>
          <w:tcPr>
            <w:tcW w:w="1020" w:type="dxa"/>
            <w:noWrap w:val="0"/>
            <w:vAlign w:val="top"/>
          </w:tcPr>
          <w:p w14:paraId="30E66822">
            <w:pPr>
              <w:pStyle w:val="60"/>
              <w:rPr>
                <w:rFonts w:hint="eastAsia" w:ascii="仿宋" w:hAnsi="仿宋" w:eastAsia="仿宋" w:cs="仿宋"/>
                <w:color w:val="auto"/>
                <w:sz w:val="24"/>
                <w:szCs w:val="24"/>
                <w:highlight w:val="none"/>
              </w:rPr>
            </w:pPr>
          </w:p>
        </w:tc>
        <w:tc>
          <w:tcPr>
            <w:tcW w:w="921" w:type="dxa"/>
            <w:noWrap w:val="0"/>
            <w:vAlign w:val="top"/>
          </w:tcPr>
          <w:p w14:paraId="42C74C7B">
            <w:pPr>
              <w:pStyle w:val="60"/>
              <w:rPr>
                <w:rFonts w:hint="eastAsia" w:ascii="仿宋" w:hAnsi="仿宋" w:eastAsia="仿宋" w:cs="仿宋"/>
                <w:color w:val="auto"/>
                <w:sz w:val="24"/>
                <w:szCs w:val="24"/>
                <w:highlight w:val="none"/>
              </w:rPr>
            </w:pPr>
          </w:p>
        </w:tc>
      </w:tr>
      <w:tr w14:paraId="1B2959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582F12B2">
            <w:pPr>
              <w:pStyle w:val="60"/>
              <w:rPr>
                <w:rFonts w:hint="eastAsia" w:ascii="仿宋" w:hAnsi="仿宋" w:eastAsia="仿宋" w:cs="仿宋"/>
                <w:color w:val="auto"/>
                <w:sz w:val="24"/>
                <w:szCs w:val="24"/>
                <w:highlight w:val="none"/>
              </w:rPr>
            </w:pPr>
          </w:p>
        </w:tc>
        <w:tc>
          <w:tcPr>
            <w:tcW w:w="1418" w:type="dxa"/>
            <w:noWrap w:val="0"/>
            <w:vAlign w:val="top"/>
          </w:tcPr>
          <w:p w14:paraId="1734614F">
            <w:pPr>
              <w:pStyle w:val="60"/>
              <w:rPr>
                <w:rFonts w:hint="eastAsia" w:ascii="仿宋" w:hAnsi="仿宋" w:eastAsia="仿宋" w:cs="仿宋"/>
                <w:color w:val="auto"/>
                <w:sz w:val="24"/>
                <w:szCs w:val="24"/>
                <w:highlight w:val="none"/>
              </w:rPr>
            </w:pPr>
          </w:p>
        </w:tc>
        <w:tc>
          <w:tcPr>
            <w:tcW w:w="850" w:type="dxa"/>
            <w:noWrap w:val="0"/>
            <w:vAlign w:val="top"/>
          </w:tcPr>
          <w:p w14:paraId="71849CA0">
            <w:pPr>
              <w:pStyle w:val="60"/>
              <w:rPr>
                <w:rFonts w:hint="eastAsia" w:ascii="仿宋" w:hAnsi="仿宋" w:eastAsia="仿宋" w:cs="仿宋"/>
                <w:color w:val="auto"/>
                <w:sz w:val="24"/>
                <w:szCs w:val="24"/>
                <w:highlight w:val="none"/>
              </w:rPr>
            </w:pPr>
          </w:p>
        </w:tc>
        <w:tc>
          <w:tcPr>
            <w:tcW w:w="1058" w:type="dxa"/>
            <w:noWrap w:val="0"/>
            <w:vAlign w:val="top"/>
          </w:tcPr>
          <w:p w14:paraId="78FAA985">
            <w:pPr>
              <w:pStyle w:val="60"/>
              <w:rPr>
                <w:rFonts w:hint="eastAsia" w:ascii="仿宋" w:hAnsi="仿宋" w:eastAsia="仿宋" w:cs="仿宋"/>
                <w:color w:val="auto"/>
                <w:sz w:val="24"/>
                <w:szCs w:val="24"/>
                <w:highlight w:val="none"/>
              </w:rPr>
            </w:pPr>
          </w:p>
        </w:tc>
        <w:tc>
          <w:tcPr>
            <w:tcW w:w="880" w:type="dxa"/>
            <w:noWrap w:val="0"/>
            <w:vAlign w:val="top"/>
          </w:tcPr>
          <w:p w14:paraId="7A795208">
            <w:pPr>
              <w:pStyle w:val="60"/>
              <w:rPr>
                <w:rFonts w:hint="eastAsia" w:ascii="仿宋" w:hAnsi="仿宋" w:eastAsia="仿宋" w:cs="仿宋"/>
                <w:color w:val="auto"/>
                <w:sz w:val="24"/>
                <w:szCs w:val="24"/>
                <w:highlight w:val="none"/>
              </w:rPr>
            </w:pPr>
          </w:p>
        </w:tc>
        <w:tc>
          <w:tcPr>
            <w:tcW w:w="1020" w:type="dxa"/>
            <w:noWrap w:val="0"/>
            <w:vAlign w:val="top"/>
          </w:tcPr>
          <w:p w14:paraId="4989A431">
            <w:pPr>
              <w:pStyle w:val="60"/>
              <w:rPr>
                <w:rFonts w:hint="eastAsia" w:ascii="仿宋" w:hAnsi="仿宋" w:eastAsia="仿宋" w:cs="仿宋"/>
                <w:color w:val="auto"/>
                <w:sz w:val="24"/>
                <w:szCs w:val="24"/>
                <w:highlight w:val="none"/>
              </w:rPr>
            </w:pPr>
          </w:p>
        </w:tc>
        <w:tc>
          <w:tcPr>
            <w:tcW w:w="1480" w:type="dxa"/>
            <w:noWrap w:val="0"/>
            <w:vAlign w:val="top"/>
          </w:tcPr>
          <w:p w14:paraId="5DB8CA16">
            <w:pPr>
              <w:pStyle w:val="60"/>
              <w:rPr>
                <w:rFonts w:hint="eastAsia" w:ascii="仿宋" w:hAnsi="仿宋" w:eastAsia="仿宋" w:cs="仿宋"/>
                <w:color w:val="auto"/>
                <w:sz w:val="24"/>
                <w:szCs w:val="24"/>
                <w:highlight w:val="none"/>
              </w:rPr>
            </w:pPr>
          </w:p>
        </w:tc>
        <w:tc>
          <w:tcPr>
            <w:tcW w:w="1020" w:type="dxa"/>
            <w:noWrap w:val="0"/>
            <w:vAlign w:val="top"/>
          </w:tcPr>
          <w:p w14:paraId="07B644AB">
            <w:pPr>
              <w:pStyle w:val="60"/>
              <w:rPr>
                <w:rFonts w:hint="eastAsia" w:ascii="仿宋" w:hAnsi="仿宋" w:eastAsia="仿宋" w:cs="仿宋"/>
                <w:color w:val="auto"/>
                <w:sz w:val="24"/>
                <w:szCs w:val="24"/>
                <w:highlight w:val="none"/>
              </w:rPr>
            </w:pPr>
          </w:p>
        </w:tc>
        <w:tc>
          <w:tcPr>
            <w:tcW w:w="921" w:type="dxa"/>
            <w:noWrap w:val="0"/>
            <w:vAlign w:val="top"/>
          </w:tcPr>
          <w:p w14:paraId="0053699A">
            <w:pPr>
              <w:pStyle w:val="60"/>
              <w:rPr>
                <w:rFonts w:hint="eastAsia" w:ascii="仿宋" w:hAnsi="仿宋" w:eastAsia="仿宋" w:cs="仿宋"/>
                <w:color w:val="auto"/>
                <w:sz w:val="24"/>
                <w:szCs w:val="24"/>
                <w:highlight w:val="none"/>
              </w:rPr>
            </w:pPr>
          </w:p>
        </w:tc>
      </w:tr>
      <w:tr w14:paraId="56E6C8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4E30C32E">
            <w:pPr>
              <w:pStyle w:val="60"/>
              <w:rPr>
                <w:rFonts w:hint="eastAsia" w:ascii="仿宋" w:hAnsi="仿宋" w:eastAsia="仿宋" w:cs="仿宋"/>
                <w:color w:val="auto"/>
                <w:sz w:val="24"/>
                <w:szCs w:val="24"/>
                <w:highlight w:val="none"/>
              </w:rPr>
            </w:pPr>
          </w:p>
        </w:tc>
        <w:tc>
          <w:tcPr>
            <w:tcW w:w="1418" w:type="dxa"/>
            <w:noWrap w:val="0"/>
            <w:vAlign w:val="top"/>
          </w:tcPr>
          <w:p w14:paraId="4897F679">
            <w:pPr>
              <w:pStyle w:val="60"/>
              <w:rPr>
                <w:rFonts w:hint="eastAsia" w:ascii="仿宋" w:hAnsi="仿宋" w:eastAsia="仿宋" w:cs="仿宋"/>
                <w:color w:val="auto"/>
                <w:sz w:val="24"/>
                <w:szCs w:val="24"/>
                <w:highlight w:val="none"/>
              </w:rPr>
            </w:pPr>
          </w:p>
        </w:tc>
        <w:tc>
          <w:tcPr>
            <w:tcW w:w="850" w:type="dxa"/>
            <w:noWrap w:val="0"/>
            <w:vAlign w:val="top"/>
          </w:tcPr>
          <w:p w14:paraId="0F2FDFA7">
            <w:pPr>
              <w:pStyle w:val="60"/>
              <w:rPr>
                <w:rFonts w:hint="eastAsia" w:ascii="仿宋" w:hAnsi="仿宋" w:eastAsia="仿宋" w:cs="仿宋"/>
                <w:color w:val="auto"/>
                <w:sz w:val="24"/>
                <w:szCs w:val="24"/>
                <w:highlight w:val="none"/>
              </w:rPr>
            </w:pPr>
          </w:p>
        </w:tc>
        <w:tc>
          <w:tcPr>
            <w:tcW w:w="1058" w:type="dxa"/>
            <w:noWrap w:val="0"/>
            <w:vAlign w:val="top"/>
          </w:tcPr>
          <w:p w14:paraId="48D19E52">
            <w:pPr>
              <w:pStyle w:val="60"/>
              <w:rPr>
                <w:rFonts w:hint="eastAsia" w:ascii="仿宋" w:hAnsi="仿宋" w:eastAsia="仿宋" w:cs="仿宋"/>
                <w:color w:val="auto"/>
                <w:sz w:val="24"/>
                <w:szCs w:val="24"/>
                <w:highlight w:val="none"/>
              </w:rPr>
            </w:pPr>
          </w:p>
        </w:tc>
        <w:tc>
          <w:tcPr>
            <w:tcW w:w="880" w:type="dxa"/>
            <w:noWrap w:val="0"/>
            <w:vAlign w:val="top"/>
          </w:tcPr>
          <w:p w14:paraId="681E15A9">
            <w:pPr>
              <w:pStyle w:val="60"/>
              <w:rPr>
                <w:rFonts w:hint="eastAsia" w:ascii="仿宋" w:hAnsi="仿宋" w:eastAsia="仿宋" w:cs="仿宋"/>
                <w:color w:val="auto"/>
                <w:sz w:val="24"/>
                <w:szCs w:val="24"/>
                <w:highlight w:val="none"/>
              </w:rPr>
            </w:pPr>
          </w:p>
        </w:tc>
        <w:tc>
          <w:tcPr>
            <w:tcW w:w="1020" w:type="dxa"/>
            <w:noWrap w:val="0"/>
            <w:vAlign w:val="top"/>
          </w:tcPr>
          <w:p w14:paraId="5579C28D">
            <w:pPr>
              <w:pStyle w:val="60"/>
              <w:rPr>
                <w:rFonts w:hint="eastAsia" w:ascii="仿宋" w:hAnsi="仿宋" w:eastAsia="仿宋" w:cs="仿宋"/>
                <w:color w:val="auto"/>
                <w:sz w:val="24"/>
                <w:szCs w:val="24"/>
                <w:highlight w:val="none"/>
              </w:rPr>
            </w:pPr>
          </w:p>
        </w:tc>
        <w:tc>
          <w:tcPr>
            <w:tcW w:w="1480" w:type="dxa"/>
            <w:noWrap w:val="0"/>
            <w:vAlign w:val="top"/>
          </w:tcPr>
          <w:p w14:paraId="2DE77CF1">
            <w:pPr>
              <w:pStyle w:val="60"/>
              <w:rPr>
                <w:rFonts w:hint="eastAsia" w:ascii="仿宋" w:hAnsi="仿宋" w:eastAsia="仿宋" w:cs="仿宋"/>
                <w:color w:val="auto"/>
                <w:sz w:val="24"/>
                <w:szCs w:val="24"/>
                <w:highlight w:val="none"/>
              </w:rPr>
            </w:pPr>
          </w:p>
        </w:tc>
        <w:tc>
          <w:tcPr>
            <w:tcW w:w="1020" w:type="dxa"/>
            <w:noWrap w:val="0"/>
            <w:vAlign w:val="top"/>
          </w:tcPr>
          <w:p w14:paraId="33F35DB6">
            <w:pPr>
              <w:pStyle w:val="60"/>
              <w:rPr>
                <w:rFonts w:hint="eastAsia" w:ascii="仿宋" w:hAnsi="仿宋" w:eastAsia="仿宋" w:cs="仿宋"/>
                <w:color w:val="auto"/>
                <w:sz w:val="24"/>
                <w:szCs w:val="24"/>
                <w:highlight w:val="none"/>
              </w:rPr>
            </w:pPr>
          </w:p>
        </w:tc>
        <w:tc>
          <w:tcPr>
            <w:tcW w:w="921" w:type="dxa"/>
            <w:noWrap w:val="0"/>
            <w:vAlign w:val="top"/>
          </w:tcPr>
          <w:p w14:paraId="52F905B3">
            <w:pPr>
              <w:pStyle w:val="60"/>
              <w:rPr>
                <w:rFonts w:hint="eastAsia" w:ascii="仿宋" w:hAnsi="仿宋" w:eastAsia="仿宋" w:cs="仿宋"/>
                <w:color w:val="auto"/>
                <w:sz w:val="24"/>
                <w:szCs w:val="24"/>
                <w:highlight w:val="none"/>
              </w:rPr>
            </w:pPr>
          </w:p>
        </w:tc>
      </w:tr>
      <w:tr w14:paraId="380386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302BBE9A">
            <w:pPr>
              <w:pStyle w:val="60"/>
              <w:rPr>
                <w:rFonts w:hint="eastAsia" w:ascii="仿宋" w:hAnsi="仿宋" w:eastAsia="仿宋" w:cs="仿宋"/>
                <w:color w:val="auto"/>
                <w:sz w:val="24"/>
                <w:szCs w:val="24"/>
                <w:highlight w:val="none"/>
              </w:rPr>
            </w:pPr>
          </w:p>
        </w:tc>
        <w:tc>
          <w:tcPr>
            <w:tcW w:w="1418" w:type="dxa"/>
            <w:noWrap w:val="0"/>
            <w:vAlign w:val="top"/>
          </w:tcPr>
          <w:p w14:paraId="2519D675">
            <w:pPr>
              <w:pStyle w:val="60"/>
              <w:rPr>
                <w:rFonts w:hint="eastAsia" w:ascii="仿宋" w:hAnsi="仿宋" w:eastAsia="仿宋" w:cs="仿宋"/>
                <w:color w:val="auto"/>
                <w:sz w:val="24"/>
                <w:szCs w:val="24"/>
                <w:highlight w:val="none"/>
              </w:rPr>
            </w:pPr>
          </w:p>
        </w:tc>
        <w:tc>
          <w:tcPr>
            <w:tcW w:w="850" w:type="dxa"/>
            <w:noWrap w:val="0"/>
            <w:vAlign w:val="top"/>
          </w:tcPr>
          <w:p w14:paraId="06B32B86">
            <w:pPr>
              <w:pStyle w:val="60"/>
              <w:rPr>
                <w:rFonts w:hint="eastAsia" w:ascii="仿宋" w:hAnsi="仿宋" w:eastAsia="仿宋" w:cs="仿宋"/>
                <w:color w:val="auto"/>
                <w:sz w:val="24"/>
                <w:szCs w:val="24"/>
                <w:highlight w:val="none"/>
              </w:rPr>
            </w:pPr>
          </w:p>
        </w:tc>
        <w:tc>
          <w:tcPr>
            <w:tcW w:w="1058" w:type="dxa"/>
            <w:noWrap w:val="0"/>
            <w:vAlign w:val="top"/>
          </w:tcPr>
          <w:p w14:paraId="7239E90B">
            <w:pPr>
              <w:pStyle w:val="60"/>
              <w:rPr>
                <w:rFonts w:hint="eastAsia" w:ascii="仿宋" w:hAnsi="仿宋" w:eastAsia="仿宋" w:cs="仿宋"/>
                <w:color w:val="auto"/>
                <w:sz w:val="24"/>
                <w:szCs w:val="24"/>
                <w:highlight w:val="none"/>
              </w:rPr>
            </w:pPr>
          </w:p>
        </w:tc>
        <w:tc>
          <w:tcPr>
            <w:tcW w:w="880" w:type="dxa"/>
            <w:noWrap w:val="0"/>
            <w:vAlign w:val="top"/>
          </w:tcPr>
          <w:p w14:paraId="3A302B1B">
            <w:pPr>
              <w:pStyle w:val="60"/>
              <w:rPr>
                <w:rFonts w:hint="eastAsia" w:ascii="仿宋" w:hAnsi="仿宋" w:eastAsia="仿宋" w:cs="仿宋"/>
                <w:color w:val="auto"/>
                <w:sz w:val="24"/>
                <w:szCs w:val="24"/>
                <w:highlight w:val="none"/>
              </w:rPr>
            </w:pPr>
          </w:p>
        </w:tc>
        <w:tc>
          <w:tcPr>
            <w:tcW w:w="1020" w:type="dxa"/>
            <w:noWrap w:val="0"/>
            <w:vAlign w:val="top"/>
          </w:tcPr>
          <w:p w14:paraId="5593913C">
            <w:pPr>
              <w:pStyle w:val="60"/>
              <w:rPr>
                <w:rFonts w:hint="eastAsia" w:ascii="仿宋" w:hAnsi="仿宋" w:eastAsia="仿宋" w:cs="仿宋"/>
                <w:color w:val="auto"/>
                <w:sz w:val="24"/>
                <w:szCs w:val="24"/>
                <w:highlight w:val="none"/>
              </w:rPr>
            </w:pPr>
          </w:p>
        </w:tc>
        <w:tc>
          <w:tcPr>
            <w:tcW w:w="1480" w:type="dxa"/>
            <w:noWrap w:val="0"/>
            <w:vAlign w:val="top"/>
          </w:tcPr>
          <w:p w14:paraId="5C467213">
            <w:pPr>
              <w:pStyle w:val="60"/>
              <w:rPr>
                <w:rFonts w:hint="eastAsia" w:ascii="仿宋" w:hAnsi="仿宋" w:eastAsia="仿宋" w:cs="仿宋"/>
                <w:color w:val="auto"/>
                <w:sz w:val="24"/>
                <w:szCs w:val="24"/>
                <w:highlight w:val="none"/>
              </w:rPr>
            </w:pPr>
          </w:p>
        </w:tc>
        <w:tc>
          <w:tcPr>
            <w:tcW w:w="1020" w:type="dxa"/>
            <w:noWrap w:val="0"/>
            <w:vAlign w:val="top"/>
          </w:tcPr>
          <w:p w14:paraId="062ECB90">
            <w:pPr>
              <w:pStyle w:val="60"/>
              <w:rPr>
                <w:rFonts w:hint="eastAsia" w:ascii="仿宋" w:hAnsi="仿宋" w:eastAsia="仿宋" w:cs="仿宋"/>
                <w:color w:val="auto"/>
                <w:sz w:val="24"/>
                <w:szCs w:val="24"/>
                <w:highlight w:val="none"/>
              </w:rPr>
            </w:pPr>
          </w:p>
        </w:tc>
        <w:tc>
          <w:tcPr>
            <w:tcW w:w="921" w:type="dxa"/>
            <w:noWrap w:val="0"/>
            <w:vAlign w:val="top"/>
          </w:tcPr>
          <w:p w14:paraId="5984227C">
            <w:pPr>
              <w:pStyle w:val="60"/>
              <w:rPr>
                <w:rFonts w:hint="eastAsia" w:ascii="仿宋" w:hAnsi="仿宋" w:eastAsia="仿宋" w:cs="仿宋"/>
                <w:color w:val="auto"/>
                <w:sz w:val="24"/>
                <w:szCs w:val="24"/>
                <w:highlight w:val="none"/>
              </w:rPr>
            </w:pPr>
          </w:p>
        </w:tc>
      </w:tr>
      <w:tr w14:paraId="06ECD3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170CE391">
            <w:pPr>
              <w:pStyle w:val="60"/>
              <w:rPr>
                <w:rFonts w:hint="eastAsia" w:ascii="仿宋" w:hAnsi="仿宋" w:eastAsia="仿宋" w:cs="仿宋"/>
                <w:color w:val="auto"/>
                <w:sz w:val="24"/>
                <w:szCs w:val="24"/>
                <w:highlight w:val="none"/>
              </w:rPr>
            </w:pPr>
          </w:p>
        </w:tc>
        <w:tc>
          <w:tcPr>
            <w:tcW w:w="1418" w:type="dxa"/>
            <w:noWrap w:val="0"/>
            <w:vAlign w:val="top"/>
          </w:tcPr>
          <w:p w14:paraId="622FAD6A">
            <w:pPr>
              <w:pStyle w:val="60"/>
              <w:rPr>
                <w:rFonts w:hint="eastAsia" w:ascii="仿宋" w:hAnsi="仿宋" w:eastAsia="仿宋" w:cs="仿宋"/>
                <w:color w:val="auto"/>
                <w:sz w:val="24"/>
                <w:szCs w:val="24"/>
                <w:highlight w:val="none"/>
              </w:rPr>
            </w:pPr>
          </w:p>
        </w:tc>
        <w:tc>
          <w:tcPr>
            <w:tcW w:w="850" w:type="dxa"/>
            <w:noWrap w:val="0"/>
            <w:vAlign w:val="top"/>
          </w:tcPr>
          <w:p w14:paraId="51E43445">
            <w:pPr>
              <w:pStyle w:val="60"/>
              <w:rPr>
                <w:rFonts w:hint="eastAsia" w:ascii="仿宋" w:hAnsi="仿宋" w:eastAsia="仿宋" w:cs="仿宋"/>
                <w:color w:val="auto"/>
                <w:sz w:val="24"/>
                <w:szCs w:val="24"/>
                <w:highlight w:val="none"/>
              </w:rPr>
            </w:pPr>
          </w:p>
        </w:tc>
        <w:tc>
          <w:tcPr>
            <w:tcW w:w="1058" w:type="dxa"/>
            <w:noWrap w:val="0"/>
            <w:vAlign w:val="top"/>
          </w:tcPr>
          <w:p w14:paraId="26540C15">
            <w:pPr>
              <w:pStyle w:val="60"/>
              <w:rPr>
                <w:rFonts w:hint="eastAsia" w:ascii="仿宋" w:hAnsi="仿宋" w:eastAsia="仿宋" w:cs="仿宋"/>
                <w:color w:val="auto"/>
                <w:sz w:val="24"/>
                <w:szCs w:val="24"/>
                <w:highlight w:val="none"/>
              </w:rPr>
            </w:pPr>
          </w:p>
        </w:tc>
        <w:tc>
          <w:tcPr>
            <w:tcW w:w="880" w:type="dxa"/>
            <w:noWrap w:val="0"/>
            <w:vAlign w:val="top"/>
          </w:tcPr>
          <w:p w14:paraId="654E0C38">
            <w:pPr>
              <w:pStyle w:val="60"/>
              <w:rPr>
                <w:rFonts w:hint="eastAsia" w:ascii="仿宋" w:hAnsi="仿宋" w:eastAsia="仿宋" w:cs="仿宋"/>
                <w:color w:val="auto"/>
                <w:sz w:val="24"/>
                <w:szCs w:val="24"/>
                <w:highlight w:val="none"/>
              </w:rPr>
            </w:pPr>
          </w:p>
        </w:tc>
        <w:tc>
          <w:tcPr>
            <w:tcW w:w="1020" w:type="dxa"/>
            <w:noWrap w:val="0"/>
            <w:vAlign w:val="top"/>
          </w:tcPr>
          <w:p w14:paraId="3483C6A5">
            <w:pPr>
              <w:pStyle w:val="60"/>
              <w:rPr>
                <w:rFonts w:hint="eastAsia" w:ascii="仿宋" w:hAnsi="仿宋" w:eastAsia="仿宋" w:cs="仿宋"/>
                <w:color w:val="auto"/>
                <w:sz w:val="24"/>
                <w:szCs w:val="24"/>
                <w:highlight w:val="none"/>
              </w:rPr>
            </w:pPr>
          </w:p>
        </w:tc>
        <w:tc>
          <w:tcPr>
            <w:tcW w:w="1480" w:type="dxa"/>
            <w:noWrap w:val="0"/>
            <w:vAlign w:val="top"/>
          </w:tcPr>
          <w:p w14:paraId="1C467BAE">
            <w:pPr>
              <w:pStyle w:val="60"/>
              <w:rPr>
                <w:rFonts w:hint="eastAsia" w:ascii="仿宋" w:hAnsi="仿宋" w:eastAsia="仿宋" w:cs="仿宋"/>
                <w:color w:val="auto"/>
                <w:sz w:val="24"/>
                <w:szCs w:val="24"/>
                <w:highlight w:val="none"/>
              </w:rPr>
            </w:pPr>
          </w:p>
        </w:tc>
        <w:tc>
          <w:tcPr>
            <w:tcW w:w="1020" w:type="dxa"/>
            <w:noWrap w:val="0"/>
            <w:vAlign w:val="top"/>
          </w:tcPr>
          <w:p w14:paraId="6FDA788D">
            <w:pPr>
              <w:pStyle w:val="60"/>
              <w:rPr>
                <w:rFonts w:hint="eastAsia" w:ascii="仿宋" w:hAnsi="仿宋" w:eastAsia="仿宋" w:cs="仿宋"/>
                <w:color w:val="auto"/>
                <w:sz w:val="24"/>
                <w:szCs w:val="24"/>
                <w:highlight w:val="none"/>
              </w:rPr>
            </w:pPr>
          </w:p>
        </w:tc>
        <w:tc>
          <w:tcPr>
            <w:tcW w:w="921" w:type="dxa"/>
            <w:noWrap w:val="0"/>
            <w:vAlign w:val="top"/>
          </w:tcPr>
          <w:p w14:paraId="6ADF9CB1">
            <w:pPr>
              <w:pStyle w:val="60"/>
              <w:rPr>
                <w:rFonts w:hint="eastAsia" w:ascii="仿宋" w:hAnsi="仿宋" w:eastAsia="仿宋" w:cs="仿宋"/>
                <w:color w:val="auto"/>
                <w:sz w:val="24"/>
                <w:szCs w:val="24"/>
                <w:highlight w:val="none"/>
              </w:rPr>
            </w:pPr>
          </w:p>
        </w:tc>
      </w:tr>
      <w:tr w14:paraId="1BAEC9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34B45627">
            <w:pPr>
              <w:pStyle w:val="60"/>
              <w:rPr>
                <w:rFonts w:hint="eastAsia" w:ascii="仿宋" w:hAnsi="仿宋" w:eastAsia="仿宋" w:cs="仿宋"/>
                <w:color w:val="auto"/>
                <w:sz w:val="24"/>
                <w:szCs w:val="24"/>
                <w:highlight w:val="none"/>
              </w:rPr>
            </w:pPr>
          </w:p>
        </w:tc>
        <w:tc>
          <w:tcPr>
            <w:tcW w:w="1418" w:type="dxa"/>
            <w:noWrap w:val="0"/>
            <w:vAlign w:val="top"/>
          </w:tcPr>
          <w:p w14:paraId="4AB43139">
            <w:pPr>
              <w:pStyle w:val="60"/>
              <w:rPr>
                <w:rFonts w:hint="eastAsia" w:ascii="仿宋" w:hAnsi="仿宋" w:eastAsia="仿宋" w:cs="仿宋"/>
                <w:color w:val="auto"/>
                <w:sz w:val="24"/>
                <w:szCs w:val="24"/>
                <w:highlight w:val="none"/>
              </w:rPr>
            </w:pPr>
          </w:p>
        </w:tc>
        <w:tc>
          <w:tcPr>
            <w:tcW w:w="850" w:type="dxa"/>
            <w:noWrap w:val="0"/>
            <w:vAlign w:val="top"/>
          </w:tcPr>
          <w:p w14:paraId="3AA39042">
            <w:pPr>
              <w:pStyle w:val="60"/>
              <w:rPr>
                <w:rFonts w:hint="eastAsia" w:ascii="仿宋" w:hAnsi="仿宋" w:eastAsia="仿宋" w:cs="仿宋"/>
                <w:color w:val="auto"/>
                <w:sz w:val="24"/>
                <w:szCs w:val="24"/>
                <w:highlight w:val="none"/>
              </w:rPr>
            </w:pPr>
          </w:p>
        </w:tc>
        <w:tc>
          <w:tcPr>
            <w:tcW w:w="1058" w:type="dxa"/>
            <w:noWrap w:val="0"/>
            <w:vAlign w:val="top"/>
          </w:tcPr>
          <w:p w14:paraId="21173083">
            <w:pPr>
              <w:pStyle w:val="60"/>
              <w:rPr>
                <w:rFonts w:hint="eastAsia" w:ascii="仿宋" w:hAnsi="仿宋" w:eastAsia="仿宋" w:cs="仿宋"/>
                <w:color w:val="auto"/>
                <w:sz w:val="24"/>
                <w:szCs w:val="24"/>
                <w:highlight w:val="none"/>
              </w:rPr>
            </w:pPr>
          </w:p>
        </w:tc>
        <w:tc>
          <w:tcPr>
            <w:tcW w:w="880" w:type="dxa"/>
            <w:noWrap w:val="0"/>
            <w:vAlign w:val="top"/>
          </w:tcPr>
          <w:p w14:paraId="106CD38C">
            <w:pPr>
              <w:pStyle w:val="60"/>
              <w:rPr>
                <w:rFonts w:hint="eastAsia" w:ascii="仿宋" w:hAnsi="仿宋" w:eastAsia="仿宋" w:cs="仿宋"/>
                <w:color w:val="auto"/>
                <w:sz w:val="24"/>
                <w:szCs w:val="24"/>
                <w:highlight w:val="none"/>
              </w:rPr>
            </w:pPr>
          </w:p>
        </w:tc>
        <w:tc>
          <w:tcPr>
            <w:tcW w:w="1020" w:type="dxa"/>
            <w:noWrap w:val="0"/>
            <w:vAlign w:val="top"/>
          </w:tcPr>
          <w:p w14:paraId="010753D2">
            <w:pPr>
              <w:pStyle w:val="60"/>
              <w:rPr>
                <w:rFonts w:hint="eastAsia" w:ascii="仿宋" w:hAnsi="仿宋" w:eastAsia="仿宋" w:cs="仿宋"/>
                <w:color w:val="auto"/>
                <w:sz w:val="24"/>
                <w:szCs w:val="24"/>
                <w:highlight w:val="none"/>
              </w:rPr>
            </w:pPr>
          </w:p>
        </w:tc>
        <w:tc>
          <w:tcPr>
            <w:tcW w:w="1480" w:type="dxa"/>
            <w:noWrap w:val="0"/>
            <w:vAlign w:val="top"/>
          </w:tcPr>
          <w:p w14:paraId="77557B2F">
            <w:pPr>
              <w:pStyle w:val="60"/>
              <w:rPr>
                <w:rFonts w:hint="eastAsia" w:ascii="仿宋" w:hAnsi="仿宋" w:eastAsia="仿宋" w:cs="仿宋"/>
                <w:color w:val="auto"/>
                <w:sz w:val="24"/>
                <w:szCs w:val="24"/>
                <w:highlight w:val="none"/>
              </w:rPr>
            </w:pPr>
          </w:p>
        </w:tc>
        <w:tc>
          <w:tcPr>
            <w:tcW w:w="1020" w:type="dxa"/>
            <w:noWrap w:val="0"/>
            <w:vAlign w:val="top"/>
          </w:tcPr>
          <w:p w14:paraId="46CE914C">
            <w:pPr>
              <w:pStyle w:val="60"/>
              <w:rPr>
                <w:rFonts w:hint="eastAsia" w:ascii="仿宋" w:hAnsi="仿宋" w:eastAsia="仿宋" w:cs="仿宋"/>
                <w:color w:val="auto"/>
                <w:sz w:val="24"/>
                <w:szCs w:val="24"/>
                <w:highlight w:val="none"/>
              </w:rPr>
            </w:pPr>
          </w:p>
        </w:tc>
        <w:tc>
          <w:tcPr>
            <w:tcW w:w="921" w:type="dxa"/>
            <w:noWrap w:val="0"/>
            <w:vAlign w:val="top"/>
          </w:tcPr>
          <w:p w14:paraId="2A4BC119">
            <w:pPr>
              <w:pStyle w:val="60"/>
              <w:rPr>
                <w:rFonts w:hint="eastAsia" w:ascii="仿宋" w:hAnsi="仿宋" w:eastAsia="仿宋" w:cs="仿宋"/>
                <w:color w:val="auto"/>
                <w:sz w:val="24"/>
                <w:szCs w:val="24"/>
                <w:highlight w:val="none"/>
              </w:rPr>
            </w:pPr>
          </w:p>
        </w:tc>
      </w:tr>
      <w:tr w14:paraId="66C883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57AD6E35">
            <w:pPr>
              <w:pStyle w:val="60"/>
              <w:rPr>
                <w:rFonts w:hint="eastAsia" w:ascii="仿宋" w:hAnsi="仿宋" w:eastAsia="仿宋" w:cs="仿宋"/>
                <w:color w:val="auto"/>
                <w:sz w:val="24"/>
                <w:szCs w:val="24"/>
                <w:highlight w:val="none"/>
              </w:rPr>
            </w:pPr>
          </w:p>
        </w:tc>
        <w:tc>
          <w:tcPr>
            <w:tcW w:w="1418" w:type="dxa"/>
            <w:noWrap w:val="0"/>
            <w:vAlign w:val="top"/>
          </w:tcPr>
          <w:p w14:paraId="6C860849">
            <w:pPr>
              <w:pStyle w:val="60"/>
              <w:rPr>
                <w:rFonts w:hint="eastAsia" w:ascii="仿宋" w:hAnsi="仿宋" w:eastAsia="仿宋" w:cs="仿宋"/>
                <w:color w:val="auto"/>
                <w:sz w:val="24"/>
                <w:szCs w:val="24"/>
                <w:highlight w:val="none"/>
              </w:rPr>
            </w:pPr>
          </w:p>
        </w:tc>
        <w:tc>
          <w:tcPr>
            <w:tcW w:w="850" w:type="dxa"/>
            <w:noWrap w:val="0"/>
            <w:vAlign w:val="top"/>
          </w:tcPr>
          <w:p w14:paraId="4C7686E9">
            <w:pPr>
              <w:pStyle w:val="60"/>
              <w:rPr>
                <w:rFonts w:hint="eastAsia" w:ascii="仿宋" w:hAnsi="仿宋" w:eastAsia="仿宋" w:cs="仿宋"/>
                <w:color w:val="auto"/>
                <w:sz w:val="24"/>
                <w:szCs w:val="24"/>
                <w:highlight w:val="none"/>
              </w:rPr>
            </w:pPr>
          </w:p>
        </w:tc>
        <w:tc>
          <w:tcPr>
            <w:tcW w:w="1058" w:type="dxa"/>
            <w:noWrap w:val="0"/>
            <w:vAlign w:val="top"/>
          </w:tcPr>
          <w:p w14:paraId="4CE52F69">
            <w:pPr>
              <w:pStyle w:val="60"/>
              <w:rPr>
                <w:rFonts w:hint="eastAsia" w:ascii="仿宋" w:hAnsi="仿宋" w:eastAsia="仿宋" w:cs="仿宋"/>
                <w:color w:val="auto"/>
                <w:sz w:val="24"/>
                <w:szCs w:val="24"/>
                <w:highlight w:val="none"/>
              </w:rPr>
            </w:pPr>
          </w:p>
        </w:tc>
        <w:tc>
          <w:tcPr>
            <w:tcW w:w="880" w:type="dxa"/>
            <w:noWrap w:val="0"/>
            <w:vAlign w:val="top"/>
          </w:tcPr>
          <w:p w14:paraId="5631C791">
            <w:pPr>
              <w:pStyle w:val="60"/>
              <w:rPr>
                <w:rFonts w:hint="eastAsia" w:ascii="仿宋" w:hAnsi="仿宋" w:eastAsia="仿宋" w:cs="仿宋"/>
                <w:color w:val="auto"/>
                <w:sz w:val="24"/>
                <w:szCs w:val="24"/>
                <w:highlight w:val="none"/>
              </w:rPr>
            </w:pPr>
          </w:p>
        </w:tc>
        <w:tc>
          <w:tcPr>
            <w:tcW w:w="1020" w:type="dxa"/>
            <w:noWrap w:val="0"/>
            <w:vAlign w:val="top"/>
          </w:tcPr>
          <w:p w14:paraId="63A231D2">
            <w:pPr>
              <w:pStyle w:val="60"/>
              <w:rPr>
                <w:rFonts w:hint="eastAsia" w:ascii="仿宋" w:hAnsi="仿宋" w:eastAsia="仿宋" w:cs="仿宋"/>
                <w:color w:val="auto"/>
                <w:sz w:val="24"/>
                <w:szCs w:val="24"/>
                <w:highlight w:val="none"/>
              </w:rPr>
            </w:pPr>
          </w:p>
        </w:tc>
        <w:tc>
          <w:tcPr>
            <w:tcW w:w="1480" w:type="dxa"/>
            <w:noWrap w:val="0"/>
            <w:vAlign w:val="top"/>
          </w:tcPr>
          <w:p w14:paraId="1674C3A7">
            <w:pPr>
              <w:pStyle w:val="60"/>
              <w:rPr>
                <w:rFonts w:hint="eastAsia" w:ascii="仿宋" w:hAnsi="仿宋" w:eastAsia="仿宋" w:cs="仿宋"/>
                <w:color w:val="auto"/>
                <w:sz w:val="24"/>
                <w:szCs w:val="24"/>
                <w:highlight w:val="none"/>
              </w:rPr>
            </w:pPr>
          </w:p>
        </w:tc>
        <w:tc>
          <w:tcPr>
            <w:tcW w:w="1020" w:type="dxa"/>
            <w:noWrap w:val="0"/>
            <w:vAlign w:val="top"/>
          </w:tcPr>
          <w:p w14:paraId="44841278">
            <w:pPr>
              <w:pStyle w:val="60"/>
              <w:rPr>
                <w:rFonts w:hint="eastAsia" w:ascii="仿宋" w:hAnsi="仿宋" w:eastAsia="仿宋" w:cs="仿宋"/>
                <w:color w:val="auto"/>
                <w:sz w:val="24"/>
                <w:szCs w:val="24"/>
                <w:highlight w:val="none"/>
              </w:rPr>
            </w:pPr>
          </w:p>
        </w:tc>
        <w:tc>
          <w:tcPr>
            <w:tcW w:w="921" w:type="dxa"/>
            <w:noWrap w:val="0"/>
            <w:vAlign w:val="top"/>
          </w:tcPr>
          <w:p w14:paraId="37FF0C14">
            <w:pPr>
              <w:pStyle w:val="60"/>
              <w:rPr>
                <w:rFonts w:hint="eastAsia" w:ascii="仿宋" w:hAnsi="仿宋" w:eastAsia="仿宋" w:cs="仿宋"/>
                <w:color w:val="auto"/>
                <w:sz w:val="24"/>
                <w:szCs w:val="24"/>
                <w:highlight w:val="none"/>
              </w:rPr>
            </w:pPr>
          </w:p>
        </w:tc>
      </w:tr>
    </w:tbl>
    <w:p w14:paraId="51318406">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35BC003C">
      <w:pPr>
        <w:pStyle w:val="6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附件6：</w:t>
      </w:r>
    </w:p>
    <w:p w14:paraId="272BAD03">
      <w:pPr>
        <w:pStyle w:val="60"/>
        <w:spacing w:before="156" w:beforeLines="50" w:after="156" w:afterLines="50"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承包人主要施工管理人员表</w:t>
      </w:r>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3F8CBC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70582274">
            <w:pPr>
              <w:pStyle w:val="70"/>
              <w:keepNext/>
              <w:spacing w:line="440" w:lineRule="exact"/>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w:t>
            </w:r>
          </w:p>
        </w:tc>
        <w:tc>
          <w:tcPr>
            <w:tcW w:w="1418" w:type="dxa"/>
            <w:tcBorders>
              <w:top w:val="single" w:color="auto" w:sz="12" w:space="0"/>
              <w:bottom w:val="double" w:color="auto" w:sz="6" w:space="0"/>
            </w:tcBorders>
            <w:noWrap w:val="0"/>
            <w:vAlign w:val="center"/>
          </w:tcPr>
          <w:p w14:paraId="2D69E8A5">
            <w:pPr>
              <w:pStyle w:val="70"/>
              <w:keepNext/>
              <w:spacing w:line="440" w:lineRule="exact"/>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1134" w:type="dxa"/>
            <w:tcBorders>
              <w:top w:val="single" w:color="auto" w:sz="12" w:space="0"/>
              <w:bottom w:val="double" w:color="auto" w:sz="6" w:space="0"/>
            </w:tcBorders>
            <w:noWrap w:val="0"/>
            <w:vAlign w:val="center"/>
          </w:tcPr>
          <w:p w14:paraId="3E704399">
            <w:pPr>
              <w:pStyle w:val="70"/>
              <w:keepNext/>
              <w:spacing w:line="440" w:lineRule="exact"/>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职务</w:t>
            </w:r>
          </w:p>
        </w:tc>
        <w:tc>
          <w:tcPr>
            <w:tcW w:w="1134" w:type="dxa"/>
            <w:tcBorders>
              <w:top w:val="single" w:color="auto" w:sz="12" w:space="0"/>
              <w:bottom w:val="double" w:color="auto" w:sz="6" w:space="0"/>
            </w:tcBorders>
            <w:noWrap w:val="0"/>
            <w:vAlign w:val="center"/>
          </w:tcPr>
          <w:p w14:paraId="43EDC293">
            <w:pPr>
              <w:pStyle w:val="70"/>
              <w:keepNext/>
              <w:spacing w:line="440" w:lineRule="exact"/>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职称</w:t>
            </w:r>
          </w:p>
        </w:tc>
        <w:tc>
          <w:tcPr>
            <w:tcW w:w="4252" w:type="dxa"/>
            <w:tcBorders>
              <w:top w:val="single" w:color="auto" w:sz="12" w:space="0"/>
              <w:bottom w:val="double" w:color="auto" w:sz="6" w:space="0"/>
            </w:tcBorders>
            <w:noWrap w:val="0"/>
            <w:vAlign w:val="center"/>
          </w:tcPr>
          <w:p w14:paraId="2805C225">
            <w:pPr>
              <w:pStyle w:val="70"/>
              <w:keepNext/>
              <w:spacing w:line="440" w:lineRule="exact"/>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主要资历、经验及承担过的项目</w:t>
            </w:r>
          </w:p>
        </w:tc>
      </w:tr>
      <w:tr w14:paraId="4E7C6C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45969137">
            <w:pPr>
              <w:pStyle w:val="70"/>
              <w:keepNext/>
              <w:spacing w:line="440" w:lineRule="exact"/>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一、总部人员</w:t>
            </w:r>
          </w:p>
        </w:tc>
      </w:tr>
      <w:tr w14:paraId="505449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332B07CC">
            <w:pPr>
              <w:pStyle w:val="70"/>
              <w:keepNext/>
              <w:spacing w:line="440" w:lineRule="exact"/>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项目主管</w:t>
            </w:r>
          </w:p>
        </w:tc>
        <w:tc>
          <w:tcPr>
            <w:tcW w:w="1418" w:type="dxa"/>
            <w:tcBorders>
              <w:top w:val="nil"/>
            </w:tcBorders>
            <w:noWrap w:val="0"/>
            <w:vAlign w:val="center"/>
          </w:tcPr>
          <w:p w14:paraId="66794766">
            <w:pPr>
              <w:pStyle w:val="70"/>
              <w:keepNext/>
              <w:spacing w:line="440" w:lineRule="exact"/>
              <w:ind w:left="63" w:right="63"/>
              <w:rPr>
                <w:rFonts w:hint="eastAsia" w:ascii="仿宋" w:hAnsi="仿宋" w:eastAsia="仿宋" w:cs="仿宋"/>
                <w:color w:val="auto"/>
                <w:sz w:val="24"/>
                <w:szCs w:val="24"/>
                <w:highlight w:val="none"/>
              </w:rPr>
            </w:pPr>
          </w:p>
        </w:tc>
        <w:tc>
          <w:tcPr>
            <w:tcW w:w="1134" w:type="dxa"/>
            <w:tcBorders>
              <w:top w:val="nil"/>
            </w:tcBorders>
            <w:noWrap w:val="0"/>
            <w:vAlign w:val="center"/>
          </w:tcPr>
          <w:p w14:paraId="31BC8BB7">
            <w:pPr>
              <w:pStyle w:val="70"/>
              <w:keepNext/>
              <w:spacing w:line="440" w:lineRule="exact"/>
              <w:ind w:left="63" w:right="63"/>
              <w:rPr>
                <w:rFonts w:hint="eastAsia" w:ascii="仿宋" w:hAnsi="仿宋" w:eastAsia="仿宋" w:cs="仿宋"/>
                <w:color w:val="auto"/>
                <w:sz w:val="24"/>
                <w:szCs w:val="24"/>
                <w:highlight w:val="none"/>
              </w:rPr>
            </w:pPr>
          </w:p>
        </w:tc>
        <w:tc>
          <w:tcPr>
            <w:tcW w:w="1134" w:type="dxa"/>
            <w:tcBorders>
              <w:top w:val="nil"/>
            </w:tcBorders>
            <w:noWrap w:val="0"/>
            <w:vAlign w:val="center"/>
          </w:tcPr>
          <w:p w14:paraId="400E1EEF">
            <w:pPr>
              <w:pStyle w:val="70"/>
              <w:keepNext/>
              <w:spacing w:line="440" w:lineRule="exact"/>
              <w:ind w:left="63" w:right="63"/>
              <w:rPr>
                <w:rFonts w:hint="eastAsia" w:ascii="仿宋" w:hAnsi="仿宋" w:eastAsia="仿宋" w:cs="仿宋"/>
                <w:color w:val="auto"/>
                <w:sz w:val="24"/>
                <w:szCs w:val="24"/>
                <w:highlight w:val="none"/>
              </w:rPr>
            </w:pPr>
          </w:p>
        </w:tc>
        <w:tc>
          <w:tcPr>
            <w:tcW w:w="4252" w:type="dxa"/>
            <w:tcBorders>
              <w:top w:val="nil"/>
            </w:tcBorders>
            <w:noWrap w:val="0"/>
            <w:vAlign w:val="center"/>
          </w:tcPr>
          <w:p w14:paraId="0EED6FDD">
            <w:pPr>
              <w:pStyle w:val="70"/>
              <w:keepNext/>
              <w:spacing w:line="440" w:lineRule="exact"/>
              <w:ind w:left="63" w:right="63"/>
              <w:rPr>
                <w:rFonts w:hint="eastAsia" w:ascii="仿宋" w:hAnsi="仿宋" w:eastAsia="仿宋" w:cs="仿宋"/>
                <w:color w:val="auto"/>
                <w:sz w:val="24"/>
                <w:szCs w:val="24"/>
                <w:highlight w:val="none"/>
              </w:rPr>
            </w:pPr>
          </w:p>
        </w:tc>
      </w:tr>
      <w:tr w14:paraId="33BF6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1E1497B4">
            <w:pPr>
              <w:pStyle w:val="70"/>
              <w:keepNext/>
              <w:spacing w:line="440" w:lineRule="exact"/>
              <w:ind w:left="63" w:right="63"/>
              <w:rPr>
                <w:rFonts w:hint="eastAsia" w:ascii="仿宋" w:hAnsi="仿宋" w:eastAsia="仿宋" w:cs="仿宋"/>
                <w:color w:val="auto"/>
                <w:sz w:val="24"/>
                <w:szCs w:val="24"/>
                <w:highlight w:val="none"/>
              </w:rPr>
            </w:pPr>
          </w:p>
        </w:tc>
        <w:tc>
          <w:tcPr>
            <w:tcW w:w="1418" w:type="dxa"/>
            <w:noWrap w:val="0"/>
            <w:vAlign w:val="center"/>
          </w:tcPr>
          <w:p w14:paraId="2DCB36A0">
            <w:pPr>
              <w:pStyle w:val="70"/>
              <w:keepNext/>
              <w:spacing w:line="440" w:lineRule="exact"/>
              <w:ind w:left="63" w:right="63"/>
              <w:rPr>
                <w:rFonts w:hint="eastAsia" w:ascii="仿宋" w:hAnsi="仿宋" w:eastAsia="仿宋" w:cs="仿宋"/>
                <w:color w:val="auto"/>
                <w:sz w:val="24"/>
                <w:szCs w:val="24"/>
                <w:highlight w:val="none"/>
              </w:rPr>
            </w:pPr>
          </w:p>
        </w:tc>
        <w:tc>
          <w:tcPr>
            <w:tcW w:w="1134" w:type="dxa"/>
            <w:noWrap w:val="0"/>
            <w:vAlign w:val="center"/>
          </w:tcPr>
          <w:p w14:paraId="4B5AB449">
            <w:pPr>
              <w:pStyle w:val="70"/>
              <w:keepNext/>
              <w:spacing w:line="440" w:lineRule="exact"/>
              <w:ind w:left="63" w:right="63"/>
              <w:rPr>
                <w:rFonts w:hint="eastAsia" w:ascii="仿宋" w:hAnsi="仿宋" w:eastAsia="仿宋" w:cs="仿宋"/>
                <w:color w:val="auto"/>
                <w:sz w:val="24"/>
                <w:szCs w:val="24"/>
                <w:highlight w:val="none"/>
              </w:rPr>
            </w:pPr>
          </w:p>
        </w:tc>
        <w:tc>
          <w:tcPr>
            <w:tcW w:w="1134" w:type="dxa"/>
            <w:noWrap w:val="0"/>
            <w:vAlign w:val="center"/>
          </w:tcPr>
          <w:p w14:paraId="534AE4F0">
            <w:pPr>
              <w:pStyle w:val="70"/>
              <w:keepNext/>
              <w:spacing w:line="440" w:lineRule="exact"/>
              <w:ind w:left="63" w:right="63"/>
              <w:rPr>
                <w:rFonts w:hint="eastAsia" w:ascii="仿宋" w:hAnsi="仿宋" w:eastAsia="仿宋" w:cs="仿宋"/>
                <w:color w:val="auto"/>
                <w:sz w:val="24"/>
                <w:szCs w:val="24"/>
                <w:highlight w:val="none"/>
              </w:rPr>
            </w:pPr>
          </w:p>
        </w:tc>
        <w:tc>
          <w:tcPr>
            <w:tcW w:w="4252" w:type="dxa"/>
            <w:noWrap w:val="0"/>
            <w:vAlign w:val="center"/>
          </w:tcPr>
          <w:p w14:paraId="006D7EE0">
            <w:pPr>
              <w:pStyle w:val="70"/>
              <w:keepNext/>
              <w:spacing w:line="440" w:lineRule="exact"/>
              <w:ind w:left="63" w:right="63"/>
              <w:rPr>
                <w:rFonts w:hint="eastAsia" w:ascii="仿宋" w:hAnsi="仿宋" w:eastAsia="仿宋" w:cs="仿宋"/>
                <w:color w:val="auto"/>
                <w:sz w:val="24"/>
                <w:szCs w:val="24"/>
                <w:highlight w:val="none"/>
              </w:rPr>
            </w:pPr>
          </w:p>
        </w:tc>
      </w:tr>
      <w:tr w14:paraId="441CD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10BD1E1">
            <w:pPr>
              <w:pStyle w:val="70"/>
              <w:keepNext/>
              <w:spacing w:line="440" w:lineRule="exact"/>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其他人员</w:t>
            </w:r>
          </w:p>
        </w:tc>
        <w:tc>
          <w:tcPr>
            <w:tcW w:w="1418" w:type="dxa"/>
            <w:noWrap w:val="0"/>
            <w:vAlign w:val="center"/>
          </w:tcPr>
          <w:p w14:paraId="49434935">
            <w:pPr>
              <w:pStyle w:val="70"/>
              <w:keepNext/>
              <w:spacing w:line="440" w:lineRule="exact"/>
              <w:ind w:left="63" w:right="63"/>
              <w:rPr>
                <w:rFonts w:hint="eastAsia" w:ascii="仿宋" w:hAnsi="仿宋" w:eastAsia="仿宋" w:cs="仿宋"/>
                <w:color w:val="auto"/>
                <w:sz w:val="24"/>
                <w:szCs w:val="24"/>
                <w:highlight w:val="none"/>
              </w:rPr>
            </w:pPr>
          </w:p>
        </w:tc>
        <w:tc>
          <w:tcPr>
            <w:tcW w:w="1134" w:type="dxa"/>
            <w:noWrap w:val="0"/>
            <w:vAlign w:val="center"/>
          </w:tcPr>
          <w:p w14:paraId="18E6C7CC">
            <w:pPr>
              <w:pStyle w:val="70"/>
              <w:keepNext/>
              <w:spacing w:line="440" w:lineRule="exact"/>
              <w:ind w:left="63" w:right="63"/>
              <w:rPr>
                <w:rFonts w:hint="eastAsia" w:ascii="仿宋" w:hAnsi="仿宋" w:eastAsia="仿宋" w:cs="仿宋"/>
                <w:color w:val="auto"/>
                <w:sz w:val="24"/>
                <w:szCs w:val="24"/>
                <w:highlight w:val="none"/>
              </w:rPr>
            </w:pPr>
          </w:p>
        </w:tc>
        <w:tc>
          <w:tcPr>
            <w:tcW w:w="1134" w:type="dxa"/>
            <w:noWrap w:val="0"/>
            <w:vAlign w:val="center"/>
          </w:tcPr>
          <w:p w14:paraId="7EFF50BC">
            <w:pPr>
              <w:pStyle w:val="70"/>
              <w:keepNext/>
              <w:spacing w:line="440" w:lineRule="exact"/>
              <w:ind w:left="63" w:right="63"/>
              <w:rPr>
                <w:rFonts w:hint="eastAsia" w:ascii="仿宋" w:hAnsi="仿宋" w:eastAsia="仿宋" w:cs="仿宋"/>
                <w:color w:val="auto"/>
                <w:sz w:val="24"/>
                <w:szCs w:val="24"/>
                <w:highlight w:val="none"/>
              </w:rPr>
            </w:pPr>
          </w:p>
        </w:tc>
        <w:tc>
          <w:tcPr>
            <w:tcW w:w="4252" w:type="dxa"/>
            <w:noWrap w:val="0"/>
            <w:vAlign w:val="center"/>
          </w:tcPr>
          <w:p w14:paraId="12E133A4">
            <w:pPr>
              <w:pStyle w:val="70"/>
              <w:keepNext/>
              <w:spacing w:line="440" w:lineRule="exact"/>
              <w:ind w:left="63" w:right="63"/>
              <w:rPr>
                <w:rFonts w:hint="eastAsia" w:ascii="仿宋" w:hAnsi="仿宋" w:eastAsia="仿宋" w:cs="仿宋"/>
                <w:color w:val="auto"/>
                <w:sz w:val="24"/>
                <w:szCs w:val="24"/>
                <w:highlight w:val="none"/>
              </w:rPr>
            </w:pPr>
          </w:p>
        </w:tc>
      </w:tr>
      <w:tr w14:paraId="5008FC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1AD44EEE">
            <w:pPr>
              <w:pStyle w:val="70"/>
              <w:keepNext/>
              <w:spacing w:line="440" w:lineRule="exact"/>
              <w:ind w:left="63" w:right="63"/>
              <w:rPr>
                <w:rFonts w:hint="eastAsia" w:ascii="仿宋" w:hAnsi="仿宋" w:eastAsia="仿宋" w:cs="仿宋"/>
                <w:color w:val="auto"/>
                <w:sz w:val="24"/>
                <w:szCs w:val="24"/>
                <w:highlight w:val="none"/>
              </w:rPr>
            </w:pPr>
          </w:p>
        </w:tc>
        <w:tc>
          <w:tcPr>
            <w:tcW w:w="1418" w:type="dxa"/>
            <w:noWrap w:val="0"/>
            <w:vAlign w:val="center"/>
          </w:tcPr>
          <w:p w14:paraId="7AA187C4">
            <w:pPr>
              <w:pStyle w:val="70"/>
              <w:keepNext/>
              <w:spacing w:line="440" w:lineRule="exact"/>
              <w:ind w:left="63" w:right="63"/>
              <w:rPr>
                <w:rFonts w:hint="eastAsia" w:ascii="仿宋" w:hAnsi="仿宋" w:eastAsia="仿宋" w:cs="仿宋"/>
                <w:color w:val="auto"/>
                <w:sz w:val="24"/>
                <w:szCs w:val="24"/>
                <w:highlight w:val="none"/>
              </w:rPr>
            </w:pPr>
          </w:p>
        </w:tc>
        <w:tc>
          <w:tcPr>
            <w:tcW w:w="1134" w:type="dxa"/>
            <w:noWrap w:val="0"/>
            <w:vAlign w:val="center"/>
          </w:tcPr>
          <w:p w14:paraId="48C5460D">
            <w:pPr>
              <w:pStyle w:val="70"/>
              <w:keepNext/>
              <w:spacing w:line="440" w:lineRule="exact"/>
              <w:ind w:left="63" w:right="63"/>
              <w:rPr>
                <w:rFonts w:hint="eastAsia" w:ascii="仿宋" w:hAnsi="仿宋" w:eastAsia="仿宋" w:cs="仿宋"/>
                <w:color w:val="auto"/>
                <w:sz w:val="24"/>
                <w:szCs w:val="24"/>
                <w:highlight w:val="none"/>
              </w:rPr>
            </w:pPr>
          </w:p>
        </w:tc>
        <w:tc>
          <w:tcPr>
            <w:tcW w:w="1134" w:type="dxa"/>
            <w:noWrap w:val="0"/>
            <w:vAlign w:val="center"/>
          </w:tcPr>
          <w:p w14:paraId="66938603">
            <w:pPr>
              <w:pStyle w:val="70"/>
              <w:keepNext/>
              <w:spacing w:line="440" w:lineRule="exact"/>
              <w:ind w:left="63" w:right="63"/>
              <w:rPr>
                <w:rFonts w:hint="eastAsia" w:ascii="仿宋" w:hAnsi="仿宋" w:eastAsia="仿宋" w:cs="仿宋"/>
                <w:color w:val="auto"/>
                <w:sz w:val="24"/>
                <w:szCs w:val="24"/>
                <w:highlight w:val="none"/>
              </w:rPr>
            </w:pPr>
          </w:p>
        </w:tc>
        <w:tc>
          <w:tcPr>
            <w:tcW w:w="4252" w:type="dxa"/>
            <w:noWrap w:val="0"/>
            <w:vAlign w:val="center"/>
          </w:tcPr>
          <w:p w14:paraId="03DA410A">
            <w:pPr>
              <w:pStyle w:val="70"/>
              <w:keepNext/>
              <w:spacing w:line="440" w:lineRule="exact"/>
              <w:ind w:left="63" w:right="63"/>
              <w:rPr>
                <w:rFonts w:hint="eastAsia" w:ascii="仿宋" w:hAnsi="仿宋" w:eastAsia="仿宋" w:cs="仿宋"/>
                <w:color w:val="auto"/>
                <w:sz w:val="24"/>
                <w:szCs w:val="24"/>
                <w:highlight w:val="none"/>
              </w:rPr>
            </w:pPr>
          </w:p>
        </w:tc>
      </w:tr>
      <w:tr w14:paraId="7DBBF2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0283E8F0">
            <w:pPr>
              <w:pStyle w:val="70"/>
              <w:keepNext/>
              <w:spacing w:line="440" w:lineRule="exact"/>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二、现场人员</w:t>
            </w:r>
          </w:p>
        </w:tc>
      </w:tr>
      <w:tr w14:paraId="52B085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724FEEF">
            <w:pPr>
              <w:pStyle w:val="70"/>
              <w:keepNext/>
              <w:spacing w:line="440" w:lineRule="exact"/>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项目经理</w:t>
            </w:r>
          </w:p>
        </w:tc>
        <w:tc>
          <w:tcPr>
            <w:tcW w:w="1418" w:type="dxa"/>
            <w:noWrap w:val="0"/>
            <w:vAlign w:val="center"/>
          </w:tcPr>
          <w:p w14:paraId="41B28596">
            <w:pPr>
              <w:pStyle w:val="70"/>
              <w:keepNext/>
              <w:spacing w:line="440" w:lineRule="exact"/>
              <w:ind w:left="63" w:right="63"/>
              <w:rPr>
                <w:rFonts w:hint="eastAsia" w:ascii="仿宋" w:hAnsi="仿宋" w:eastAsia="仿宋" w:cs="仿宋"/>
                <w:color w:val="auto"/>
                <w:sz w:val="24"/>
                <w:szCs w:val="24"/>
                <w:highlight w:val="none"/>
              </w:rPr>
            </w:pPr>
          </w:p>
        </w:tc>
        <w:tc>
          <w:tcPr>
            <w:tcW w:w="1134" w:type="dxa"/>
            <w:noWrap w:val="0"/>
            <w:vAlign w:val="center"/>
          </w:tcPr>
          <w:p w14:paraId="6E9C4ACF">
            <w:pPr>
              <w:pStyle w:val="70"/>
              <w:keepNext/>
              <w:spacing w:line="440" w:lineRule="exact"/>
              <w:ind w:left="63" w:right="63"/>
              <w:rPr>
                <w:rFonts w:hint="eastAsia" w:ascii="仿宋" w:hAnsi="仿宋" w:eastAsia="仿宋" w:cs="仿宋"/>
                <w:color w:val="auto"/>
                <w:sz w:val="24"/>
                <w:szCs w:val="24"/>
                <w:highlight w:val="none"/>
              </w:rPr>
            </w:pPr>
          </w:p>
        </w:tc>
        <w:tc>
          <w:tcPr>
            <w:tcW w:w="1134" w:type="dxa"/>
            <w:noWrap w:val="0"/>
            <w:vAlign w:val="center"/>
          </w:tcPr>
          <w:p w14:paraId="1E257783">
            <w:pPr>
              <w:pStyle w:val="70"/>
              <w:keepNext/>
              <w:spacing w:line="440" w:lineRule="exact"/>
              <w:ind w:left="63" w:right="63"/>
              <w:rPr>
                <w:rFonts w:hint="eastAsia" w:ascii="仿宋" w:hAnsi="仿宋" w:eastAsia="仿宋" w:cs="仿宋"/>
                <w:color w:val="auto"/>
                <w:sz w:val="24"/>
                <w:szCs w:val="24"/>
                <w:highlight w:val="none"/>
              </w:rPr>
            </w:pPr>
          </w:p>
        </w:tc>
        <w:tc>
          <w:tcPr>
            <w:tcW w:w="4252" w:type="dxa"/>
            <w:noWrap w:val="0"/>
            <w:vAlign w:val="center"/>
          </w:tcPr>
          <w:p w14:paraId="78FE4573">
            <w:pPr>
              <w:pStyle w:val="70"/>
              <w:keepNext/>
              <w:spacing w:line="440" w:lineRule="exact"/>
              <w:ind w:left="63" w:right="63"/>
              <w:rPr>
                <w:rFonts w:hint="eastAsia" w:ascii="仿宋" w:hAnsi="仿宋" w:eastAsia="仿宋" w:cs="仿宋"/>
                <w:color w:val="auto"/>
                <w:sz w:val="24"/>
                <w:szCs w:val="24"/>
                <w:highlight w:val="none"/>
              </w:rPr>
            </w:pPr>
          </w:p>
        </w:tc>
      </w:tr>
      <w:tr w14:paraId="3FAE48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0971E70">
            <w:pPr>
              <w:pStyle w:val="70"/>
              <w:keepNext/>
              <w:spacing w:line="440" w:lineRule="exact"/>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项目副经理</w:t>
            </w:r>
          </w:p>
        </w:tc>
        <w:tc>
          <w:tcPr>
            <w:tcW w:w="1418" w:type="dxa"/>
            <w:noWrap w:val="0"/>
            <w:vAlign w:val="center"/>
          </w:tcPr>
          <w:p w14:paraId="2219345E">
            <w:pPr>
              <w:pStyle w:val="70"/>
              <w:keepNext/>
              <w:spacing w:line="440" w:lineRule="exact"/>
              <w:ind w:left="63" w:right="63"/>
              <w:rPr>
                <w:rFonts w:hint="eastAsia" w:ascii="仿宋" w:hAnsi="仿宋" w:eastAsia="仿宋" w:cs="仿宋"/>
                <w:color w:val="auto"/>
                <w:sz w:val="24"/>
                <w:szCs w:val="24"/>
                <w:highlight w:val="none"/>
              </w:rPr>
            </w:pPr>
          </w:p>
        </w:tc>
        <w:tc>
          <w:tcPr>
            <w:tcW w:w="1134" w:type="dxa"/>
            <w:noWrap w:val="0"/>
            <w:vAlign w:val="center"/>
          </w:tcPr>
          <w:p w14:paraId="678CD83A">
            <w:pPr>
              <w:pStyle w:val="70"/>
              <w:keepNext/>
              <w:spacing w:line="440" w:lineRule="exact"/>
              <w:ind w:left="63" w:right="63"/>
              <w:rPr>
                <w:rFonts w:hint="eastAsia" w:ascii="仿宋" w:hAnsi="仿宋" w:eastAsia="仿宋" w:cs="仿宋"/>
                <w:color w:val="auto"/>
                <w:sz w:val="24"/>
                <w:szCs w:val="24"/>
                <w:highlight w:val="none"/>
              </w:rPr>
            </w:pPr>
          </w:p>
        </w:tc>
        <w:tc>
          <w:tcPr>
            <w:tcW w:w="1134" w:type="dxa"/>
            <w:noWrap w:val="0"/>
            <w:vAlign w:val="center"/>
          </w:tcPr>
          <w:p w14:paraId="4A21E0E3">
            <w:pPr>
              <w:pStyle w:val="70"/>
              <w:keepNext/>
              <w:spacing w:line="440" w:lineRule="exact"/>
              <w:ind w:left="63" w:right="63"/>
              <w:rPr>
                <w:rFonts w:hint="eastAsia" w:ascii="仿宋" w:hAnsi="仿宋" w:eastAsia="仿宋" w:cs="仿宋"/>
                <w:color w:val="auto"/>
                <w:sz w:val="24"/>
                <w:szCs w:val="24"/>
                <w:highlight w:val="none"/>
              </w:rPr>
            </w:pPr>
          </w:p>
        </w:tc>
        <w:tc>
          <w:tcPr>
            <w:tcW w:w="4252" w:type="dxa"/>
            <w:noWrap w:val="0"/>
            <w:vAlign w:val="center"/>
          </w:tcPr>
          <w:p w14:paraId="560DEA48">
            <w:pPr>
              <w:pStyle w:val="70"/>
              <w:keepNext/>
              <w:spacing w:line="440" w:lineRule="exact"/>
              <w:ind w:left="63" w:right="63"/>
              <w:rPr>
                <w:rFonts w:hint="eastAsia" w:ascii="仿宋" w:hAnsi="仿宋" w:eastAsia="仿宋" w:cs="仿宋"/>
                <w:color w:val="auto"/>
                <w:sz w:val="24"/>
                <w:szCs w:val="24"/>
                <w:highlight w:val="none"/>
              </w:rPr>
            </w:pPr>
          </w:p>
        </w:tc>
      </w:tr>
      <w:tr w14:paraId="35A4AA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EF6B647">
            <w:pPr>
              <w:pStyle w:val="70"/>
              <w:keepNext/>
              <w:spacing w:line="440" w:lineRule="exact"/>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技术负责人</w:t>
            </w:r>
          </w:p>
        </w:tc>
        <w:tc>
          <w:tcPr>
            <w:tcW w:w="1418" w:type="dxa"/>
            <w:noWrap w:val="0"/>
            <w:vAlign w:val="center"/>
          </w:tcPr>
          <w:p w14:paraId="16A9F017">
            <w:pPr>
              <w:pStyle w:val="70"/>
              <w:keepNext/>
              <w:spacing w:line="440" w:lineRule="exact"/>
              <w:ind w:left="63" w:right="63"/>
              <w:rPr>
                <w:rFonts w:hint="eastAsia" w:ascii="仿宋" w:hAnsi="仿宋" w:eastAsia="仿宋" w:cs="仿宋"/>
                <w:color w:val="auto"/>
                <w:sz w:val="24"/>
                <w:szCs w:val="24"/>
                <w:highlight w:val="none"/>
              </w:rPr>
            </w:pPr>
          </w:p>
        </w:tc>
        <w:tc>
          <w:tcPr>
            <w:tcW w:w="1134" w:type="dxa"/>
            <w:noWrap w:val="0"/>
            <w:vAlign w:val="center"/>
          </w:tcPr>
          <w:p w14:paraId="3ED6404C">
            <w:pPr>
              <w:pStyle w:val="70"/>
              <w:keepNext/>
              <w:spacing w:line="440" w:lineRule="exact"/>
              <w:ind w:left="63" w:right="63"/>
              <w:rPr>
                <w:rFonts w:hint="eastAsia" w:ascii="仿宋" w:hAnsi="仿宋" w:eastAsia="仿宋" w:cs="仿宋"/>
                <w:color w:val="auto"/>
                <w:sz w:val="24"/>
                <w:szCs w:val="24"/>
                <w:highlight w:val="none"/>
              </w:rPr>
            </w:pPr>
          </w:p>
        </w:tc>
        <w:tc>
          <w:tcPr>
            <w:tcW w:w="1134" w:type="dxa"/>
            <w:noWrap w:val="0"/>
            <w:vAlign w:val="center"/>
          </w:tcPr>
          <w:p w14:paraId="7E5597D7">
            <w:pPr>
              <w:pStyle w:val="70"/>
              <w:keepNext/>
              <w:spacing w:line="440" w:lineRule="exact"/>
              <w:ind w:left="63" w:right="63"/>
              <w:rPr>
                <w:rFonts w:hint="eastAsia" w:ascii="仿宋" w:hAnsi="仿宋" w:eastAsia="仿宋" w:cs="仿宋"/>
                <w:color w:val="auto"/>
                <w:sz w:val="24"/>
                <w:szCs w:val="24"/>
                <w:highlight w:val="none"/>
              </w:rPr>
            </w:pPr>
          </w:p>
        </w:tc>
        <w:tc>
          <w:tcPr>
            <w:tcW w:w="4252" w:type="dxa"/>
            <w:noWrap w:val="0"/>
            <w:vAlign w:val="center"/>
          </w:tcPr>
          <w:p w14:paraId="440E64EA">
            <w:pPr>
              <w:pStyle w:val="70"/>
              <w:keepNext/>
              <w:spacing w:line="440" w:lineRule="exact"/>
              <w:ind w:left="63" w:right="63"/>
              <w:rPr>
                <w:rFonts w:hint="eastAsia" w:ascii="仿宋" w:hAnsi="仿宋" w:eastAsia="仿宋" w:cs="仿宋"/>
                <w:color w:val="auto"/>
                <w:sz w:val="24"/>
                <w:szCs w:val="24"/>
                <w:highlight w:val="none"/>
              </w:rPr>
            </w:pPr>
          </w:p>
        </w:tc>
      </w:tr>
      <w:tr w14:paraId="1380EB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0403978">
            <w:pPr>
              <w:pStyle w:val="70"/>
              <w:keepNext/>
              <w:spacing w:line="440" w:lineRule="exact"/>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造价管理</w:t>
            </w:r>
          </w:p>
        </w:tc>
        <w:tc>
          <w:tcPr>
            <w:tcW w:w="1418" w:type="dxa"/>
            <w:noWrap w:val="0"/>
            <w:vAlign w:val="center"/>
          </w:tcPr>
          <w:p w14:paraId="74B2E75E">
            <w:pPr>
              <w:pStyle w:val="70"/>
              <w:keepNext/>
              <w:spacing w:line="440" w:lineRule="exact"/>
              <w:ind w:left="63" w:right="63"/>
              <w:rPr>
                <w:rFonts w:hint="eastAsia" w:ascii="仿宋" w:hAnsi="仿宋" w:eastAsia="仿宋" w:cs="仿宋"/>
                <w:color w:val="auto"/>
                <w:sz w:val="24"/>
                <w:szCs w:val="24"/>
                <w:highlight w:val="none"/>
              </w:rPr>
            </w:pPr>
          </w:p>
        </w:tc>
        <w:tc>
          <w:tcPr>
            <w:tcW w:w="1134" w:type="dxa"/>
            <w:noWrap w:val="0"/>
            <w:vAlign w:val="center"/>
          </w:tcPr>
          <w:p w14:paraId="3F5AF0CC">
            <w:pPr>
              <w:pStyle w:val="70"/>
              <w:keepNext/>
              <w:spacing w:line="440" w:lineRule="exact"/>
              <w:ind w:left="63" w:right="63"/>
              <w:rPr>
                <w:rFonts w:hint="eastAsia" w:ascii="仿宋" w:hAnsi="仿宋" w:eastAsia="仿宋" w:cs="仿宋"/>
                <w:color w:val="auto"/>
                <w:sz w:val="24"/>
                <w:szCs w:val="24"/>
                <w:highlight w:val="none"/>
              </w:rPr>
            </w:pPr>
          </w:p>
        </w:tc>
        <w:tc>
          <w:tcPr>
            <w:tcW w:w="1134" w:type="dxa"/>
            <w:noWrap w:val="0"/>
            <w:vAlign w:val="center"/>
          </w:tcPr>
          <w:p w14:paraId="6D6E5A9F">
            <w:pPr>
              <w:pStyle w:val="70"/>
              <w:keepNext/>
              <w:spacing w:line="440" w:lineRule="exact"/>
              <w:ind w:left="63" w:right="63"/>
              <w:rPr>
                <w:rFonts w:hint="eastAsia" w:ascii="仿宋" w:hAnsi="仿宋" w:eastAsia="仿宋" w:cs="仿宋"/>
                <w:color w:val="auto"/>
                <w:sz w:val="24"/>
                <w:szCs w:val="24"/>
                <w:highlight w:val="none"/>
              </w:rPr>
            </w:pPr>
          </w:p>
        </w:tc>
        <w:tc>
          <w:tcPr>
            <w:tcW w:w="4252" w:type="dxa"/>
            <w:noWrap w:val="0"/>
            <w:vAlign w:val="center"/>
          </w:tcPr>
          <w:p w14:paraId="26BFAB7E">
            <w:pPr>
              <w:pStyle w:val="70"/>
              <w:keepNext/>
              <w:spacing w:line="440" w:lineRule="exact"/>
              <w:ind w:left="63" w:right="63"/>
              <w:rPr>
                <w:rFonts w:hint="eastAsia" w:ascii="仿宋" w:hAnsi="仿宋" w:eastAsia="仿宋" w:cs="仿宋"/>
                <w:color w:val="auto"/>
                <w:sz w:val="24"/>
                <w:szCs w:val="24"/>
                <w:highlight w:val="none"/>
              </w:rPr>
            </w:pPr>
          </w:p>
        </w:tc>
      </w:tr>
      <w:tr w14:paraId="0F47A4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A6113E3">
            <w:pPr>
              <w:pStyle w:val="70"/>
              <w:keepNext/>
              <w:spacing w:line="440" w:lineRule="exact"/>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质量管理</w:t>
            </w:r>
          </w:p>
        </w:tc>
        <w:tc>
          <w:tcPr>
            <w:tcW w:w="1418" w:type="dxa"/>
            <w:noWrap w:val="0"/>
            <w:vAlign w:val="center"/>
          </w:tcPr>
          <w:p w14:paraId="67008D81">
            <w:pPr>
              <w:pStyle w:val="70"/>
              <w:keepNext/>
              <w:spacing w:line="440" w:lineRule="exact"/>
              <w:ind w:left="63" w:right="63"/>
              <w:rPr>
                <w:rFonts w:hint="eastAsia" w:ascii="仿宋" w:hAnsi="仿宋" w:eastAsia="仿宋" w:cs="仿宋"/>
                <w:color w:val="auto"/>
                <w:sz w:val="24"/>
                <w:szCs w:val="24"/>
                <w:highlight w:val="none"/>
              </w:rPr>
            </w:pPr>
          </w:p>
        </w:tc>
        <w:tc>
          <w:tcPr>
            <w:tcW w:w="1134" w:type="dxa"/>
            <w:noWrap w:val="0"/>
            <w:vAlign w:val="center"/>
          </w:tcPr>
          <w:p w14:paraId="45A6D030">
            <w:pPr>
              <w:pStyle w:val="70"/>
              <w:keepNext/>
              <w:spacing w:line="440" w:lineRule="exact"/>
              <w:ind w:left="63" w:right="63"/>
              <w:rPr>
                <w:rFonts w:hint="eastAsia" w:ascii="仿宋" w:hAnsi="仿宋" w:eastAsia="仿宋" w:cs="仿宋"/>
                <w:color w:val="auto"/>
                <w:sz w:val="24"/>
                <w:szCs w:val="24"/>
                <w:highlight w:val="none"/>
              </w:rPr>
            </w:pPr>
          </w:p>
        </w:tc>
        <w:tc>
          <w:tcPr>
            <w:tcW w:w="1134" w:type="dxa"/>
            <w:noWrap w:val="0"/>
            <w:vAlign w:val="center"/>
          </w:tcPr>
          <w:p w14:paraId="799B38B4">
            <w:pPr>
              <w:pStyle w:val="70"/>
              <w:keepNext/>
              <w:spacing w:line="440" w:lineRule="exact"/>
              <w:ind w:left="63" w:right="63"/>
              <w:rPr>
                <w:rFonts w:hint="eastAsia" w:ascii="仿宋" w:hAnsi="仿宋" w:eastAsia="仿宋" w:cs="仿宋"/>
                <w:color w:val="auto"/>
                <w:sz w:val="24"/>
                <w:szCs w:val="24"/>
                <w:highlight w:val="none"/>
              </w:rPr>
            </w:pPr>
          </w:p>
        </w:tc>
        <w:tc>
          <w:tcPr>
            <w:tcW w:w="4252" w:type="dxa"/>
            <w:noWrap w:val="0"/>
            <w:vAlign w:val="center"/>
          </w:tcPr>
          <w:p w14:paraId="0AEF70BC">
            <w:pPr>
              <w:pStyle w:val="70"/>
              <w:keepNext/>
              <w:spacing w:line="440" w:lineRule="exact"/>
              <w:ind w:left="63" w:right="63"/>
              <w:rPr>
                <w:rFonts w:hint="eastAsia" w:ascii="仿宋" w:hAnsi="仿宋" w:eastAsia="仿宋" w:cs="仿宋"/>
                <w:color w:val="auto"/>
                <w:sz w:val="24"/>
                <w:szCs w:val="24"/>
                <w:highlight w:val="none"/>
              </w:rPr>
            </w:pPr>
          </w:p>
        </w:tc>
      </w:tr>
      <w:tr w14:paraId="275AA5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B591E7B">
            <w:pPr>
              <w:pStyle w:val="70"/>
              <w:keepNext/>
              <w:spacing w:line="440" w:lineRule="exact"/>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材料管理</w:t>
            </w:r>
          </w:p>
        </w:tc>
        <w:tc>
          <w:tcPr>
            <w:tcW w:w="1418" w:type="dxa"/>
            <w:noWrap w:val="0"/>
            <w:vAlign w:val="center"/>
          </w:tcPr>
          <w:p w14:paraId="669A024C">
            <w:pPr>
              <w:pStyle w:val="70"/>
              <w:keepNext/>
              <w:spacing w:line="440" w:lineRule="exact"/>
              <w:ind w:left="63" w:right="63"/>
              <w:rPr>
                <w:rFonts w:hint="eastAsia" w:ascii="仿宋" w:hAnsi="仿宋" w:eastAsia="仿宋" w:cs="仿宋"/>
                <w:color w:val="auto"/>
                <w:sz w:val="24"/>
                <w:szCs w:val="24"/>
                <w:highlight w:val="none"/>
              </w:rPr>
            </w:pPr>
          </w:p>
        </w:tc>
        <w:tc>
          <w:tcPr>
            <w:tcW w:w="1134" w:type="dxa"/>
            <w:noWrap w:val="0"/>
            <w:vAlign w:val="center"/>
          </w:tcPr>
          <w:p w14:paraId="6B2BC1A6">
            <w:pPr>
              <w:pStyle w:val="70"/>
              <w:keepNext/>
              <w:spacing w:line="440" w:lineRule="exact"/>
              <w:ind w:left="63" w:right="63"/>
              <w:rPr>
                <w:rFonts w:hint="eastAsia" w:ascii="仿宋" w:hAnsi="仿宋" w:eastAsia="仿宋" w:cs="仿宋"/>
                <w:color w:val="auto"/>
                <w:sz w:val="24"/>
                <w:szCs w:val="24"/>
                <w:highlight w:val="none"/>
              </w:rPr>
            </w:pPr>
          </w:p>
        </w:tc>
        <w:tc>
          <w:tcPr>
            <w:tcW w:w="1134" w:type="dxa"/>
            <w:noWrap w:val="0"/>
            <w:vAlign w:val="center"/>
          </w:tcPr>
          <w:p w14:paraId="58EC4648">
            <w:pPr>
              <w:pStyle w:val="70"/>
              <w:keepNext/>
              <w:spacing w:line="440" w:lineRule="exact"/>
              <w:ind w:left="63" w:right="63"/>
              <w:rPr>
                <w:rFonts w:hint="eastAsia" w:ascii="仿宋" w:hAnsi="仿宋" w:eastAsia="仿宋" w:cs="仿宋"/>
                <w:color w:val="auto"/>
                <w:sz w:val="24"/>
                <w:szCs w:val="24"/>
                <w:highlight w:val="none"/>
              </w:rPr>
            </w:pPr>
          </w:p>
        </w:tc>
        <w:tc>
          <w:tcPr>
            <w:tcW w:w="4252" w:type="dxa"/>
            <w:noWrap w:val="0"/>
            <w:vAlign w:val="center"/>
          </w:tcPr>
          <w:p w14:paraId="3D1EA6D5">
            <w:pPr>
              <w:pStyle w:val="70"/>
              <w:keepNext/>
              <w:spacing w:line="440" w:lineRule="exact"/>
              <w:ind w:left="63" w:right="63"/>
              <w:rPr>
                <w:rFonts w:hint="eastAsia" w:ascii="仿宋" w:hAnsi="仿宋" w:eastAsia="仿宋" w:cs="仿宋"/>
                <w:color w:val="auto"/>
                <w:sz w:val="24"/>
                <w:szCs w:val="24"/>
                <w:highlight w:val="none"/>
              </w:rPr>
            </w:pPr>
          </w:p>
        </w:tc>
      </w:tr>
      <w:tr w14:paraId="199100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66C0600">
            <w:pPr>
              <w:pStyle w:val="70"/>
              <w:keepNext/>
              <w:spacing w:line="440" w:lineRule="exact"/>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计划管理</w:t>
            </w:r>
          </w:p>
        </w:tc>
        <w:tc>
          <w:tcPr>
            <w:tcW w:w="1418" w:type="dxa"/>
            <w:noWrap w:val="0"/>
            <w:vAlign w:val="center"/>
          </w:tcPr>
          <w:p w14:paraId="5C15DF2B">
            <w:pPr>
              <w:pStyle w:val="70"/>
              <w:keepNext/>
              <w:spacing w:line="440" w:lineRule="exact"/>
              <w:ind w:left="63" w:right="63"/>
              <w:rPr>
                <w:rFonts w:hint="eastAsia" w:ascii="仿宋" w:hAnsi="仿宋" w:eastAsia="仿宋" w:cs="仿宋"/>
                <w:color w:val="auto"/>
                <w:sz w:val="24"/>
                <w:szCs w:val="24"/>
                <w:highlight w:val="none"/>
              </w:rPr>
            </w:pPr>
          </w:p>
        </w:tc>
        <w:tc>
          <w:tcPr>
            <w:tcW w:w="1134" w:type="dxa"/>
            <w:noWrap w:val="0"/>
            <w:vAlign w:val="center"/>
          </w:tcPr>
          <w:p w14:paraId="2430DC2E">
            <w:pPr>
              <w:pStyle w:val="70"/>
              <w:keepNext/>
              <w:spacing w:line="440" w:lineRule="exact"/>
              <w:ind w:left="63" w:right="63"/>
              <w:rPr>
                <w:rFonts w:hint="eastAsia" w:ascii="仿宋" w:hAnsi="仿宋" w:eastAsia="仿宋" w:cs="仿宋"/>
                <w:color w:val="auto"/>
                <w:sz w:val="24"/>
                <w:szCs w:val="24"/>
                <w:highlight w:val="none"/>
              </w:rPr>
            </w:pPr>
          </w:p>
        </w:tc>
        <w:tc>
          <w:tcPr>
            <w:tcW w:w="1134" w:type="dxa"/>
            <w:noWrap w:val="0"/>
            <w:vAlign w:val="center"/>
          </w:tcPr>
          <w:p w14:paraId="1979D0B0">
            <w:pPr>
              <w:pStyle w:val="70"/>
              <w:keepNext/>
              <w:spacing w:line="440" w:lineRule="exact"/>
              <w:ind w:left="63" w:right="63"/>
              <w:rPr>
                <w:rFonts w:hint="eastAsia" w:ascii="仿宋" w:hAnsi="仿宋" w:eastAsia="仿宋" w:cs="仿宋"/>
                <w:color w:val="auto"/>
                <w:sz w:val="24"/>
                <w:szCs w:val="24"/>
                <w:highlight w:val="none"/>
              </w:rPr>
            </w:pPr>
          </w:p>
        </w:tc>
        <w:tc>
          <w:tcPr>
            <w:tcW w:w="4252" w:type="dxa"/>
            <w:noWrap w:val="0"/>
            <w:vAlign w:val="center"/>
          </w:tcPr>
          <w:p w14:paraId="1F599611">
            <w:pPr>
              <w:pStyle w:val="70"/>
              <w:keepNext/>
              <w:spacing w:line="440" w:lineRule="exact"/>
              <w:ind w:left="63" w:right="63"/>
              <w:rPr>
                <w:rFonts w:hint="eastAsia" w:ascii="仿宋" w:hAnsi="仿宋" w:eastAsia="仿宋" w:cs="仿宋"/>
                <w:color w:val="auto"/>
                <w:sz w:val="24"/>
                <w:szCs w:val="24"/>
                <w:highlight w:val="none"/>
              </w:rPr>
            </w:pPr>
          </w:p>
        </w:tc>
      </w:tr>
      <w:tr w14:paraId="54FC89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0A87AD1">
            <w:pPr>
              <w:pStyle w:val="70"/>
              <w:keepNext/>
              <w:spacing w:line="440" w:lineRule="exact"/>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安全管理</w:t>
            </w:r>
          </w:p>
        </w:tc>
        <w:tc>
          <w:tcPr>
            <w:tcW w:w="1418" w:type="dxa"/>
            <w:noWrap w:val="0"/>
            <w:vAlign w:val="center"/>
          </w:tcPr>
          <w:p w14:paraId="3DAAEA98">
            <w:pPr>
              <w:pStyle w:val="70"/>
              <w:keepNext/>
              <w:spacing w:line="440" w:lineRule="exact"/>
              <w:ind w:left="63" w:right="63"/>
              <w:rPr>
                <w:rFonts w:hint="eastAsia" w:ascii="仿宋" w:hAnsi="仿宋" w:eastAsia="仿宋" w:cs="仿宋"/>
                <w:color w:val="auto"/>
                <w:sz w:val="24"/>
                <w:szCs w:val="24"/>
                <w:highlight w:val="none"/>
              </w:rPr>
            </w:pPr>
          </w:p>
        </w:tc>
        <w:tc>
          <w:tcPr>
            <w:tcW w:w="1134" w:type="dxa"/>
            <w:noWrap w:val="0"/>
            <w:vAlign w:val="center"/>
          </w:tcPr>
          <w:p w14:paraId="564DD121">
            <w:pPr>
              <w:pStyle w:val="70"/>
              <w:keepNext/>
              <w:spacing w:line="440" w:lineRule="exact"/>
              <w:ind w:left="63" w:right="63"/>
              <w:rPr>
                <w:rFonts w:hint="eastAsia" w:ascii="仿宋" w:hAnsi="仿宋" w:eastAsia="仿宋" w:cs="仿宋"/>
                <w:color w:val="auto"/>
                <w:sz w:val="24"/>
                <w:szCs w:val="24"/>
                <w:highlight w:val="none"/>
              </w:rPr>
            </w:pPr>
          </w:p>
        </w:tc>
        <w:tc>
          <w:tcPr>
            <w:tcW w:w="1134" w:type="dxa"/>
            <w:noWrap w:val="0"/>
            <w:vAlign w:val="center"/>
          </w:tcPr>
          <w:p w14:paraId="3B498487">
            <w:pPr>
              <w:pStyle w:val="70"/>
              <w:keepNext/>
              <w:spacing w:line="440" w:lineRule="exact"/>
              <w:ind w:left="63" w:right="63"/>
              <w:rPr>
                <w:rFonts w:hint="eastAsia" w:ascii="仿宋" w:hAnsi="仿宋" w:eastAsia="仿宋" w:cs="仿宋"/>
                <w:color w:val="auto"/>
                <w:sz w:val="24"/>
                <w:szCs w:val="24"/>
                <w:highlight w:val="none"/>
              </w:rPr>
            </w:pPr>
          </w:p>
        </w:tc>
        <w:tc>
          <w:tcPr>
            <w:tcW w:w="4252" w:type="dxa"/>
            <w:noWrap w:val="0"/>
            <w:vAlign w:val="center"/>
          </w:tcPr>
          <w:p w14:paraId="2FD8BC54">
            <w:pPr>
              <w:pStyle w:val="70"/>
              <w:keepNext/>
              <w:spacing w:line="440" w:lineRule="exact"/>
              <w:ind w:left="63" w:right="63"/>
              <w:rPr>
                <w:rFonts w:hint="eastAsia" w:ascii="仿宋" w:hAnsi="仿宋" w:eastAsia="仿宋" w:cs="仿宋"/>
                <w:color w:val="auto"/>
                <w:sz w:val="24"/>
                <w:szCs w:val="24"/>
                <w:highlight w:val="none"/>
              </w:rPr>
            </w:pPr>
          </w:p>
        </w:tc>
      </w:tr>
      <w:tr w14:paraId="365E32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5FC4F9EC">
            <w:pPr>
              <w:pStyle w:val="70"/>
              <w:keepNext/>
              <w:spacing w:line="440" w:lineRule="exact"/>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其他人员</w:t>
            </w:r>
          </w:p>
        </w:tc>
        <w:tc>
          <w:tcPr>
            <w:tcW w:w="1418" w:type="dxa"/>
            <w:noWrap w:val="0"/>
            <w:vAlign w:val="center"/>
          </w:tcPr>
          <w:p w14:paraId="5CF9CA1B">
            <w:pPr>
              <w:pStyle w:val="70"/>
              <w:keepNext/>
              <w:spacing w:line="440" w:lineRule="exact"/>
              <w:ind w:left="63" w:right="63"/>
              <w:rPr>
                <w:rFonts w:hint="eastAsia" w:ascii="仿宋" w:hAnsi="仿宋" w:eastAsia="仿宋" w:cs="仿宋"/>
                <w:color w:val="auto"/>
                <w:sz w:val="24"/>
                <w:szCs w:val="24"/>
                <w:highlight w:val="none"/>
              </w:rPr>
            </w:pPr>
          </w:p>
        </w:tc>
        <w:tc>
          <w:tcPr>
            <w:tcW w:w="1134" w:type="dxa"/>
            <w:noWrap w:val="0"/>
            <w:vAlign w:val="center"/>
          </w:tcPr>
          <w:p w14:paraId="663E89ED">
            <w:pPr>
              <w:pStyle w:val="70"/>
              <w:keepNext/>
              <w:spacing w:line="440" w:lineRule="exact"/>
              <w:ind w:left="63" w:right="63"/>
              <w:rPr>
                <w:rFonts w:hint="eastAsia" w:ascii="仿宋" w:hAnsi="仿宋" w:eastAsia="仿宋" w:cs="仿宋"/>
                <w:color w:val="auto"/>
                <w:sz w:val="24"/>
                <w:szCs w:val="24"/>
                <w:highlight w:val="none"/>
              </w:rPr>
            </w:pPr>
          </w:p>
        </w:tc>
        <w:tc>
          <w:tcPr>
            <w:tcW w:w="1134" w:type="dxa"/>
            <w:noWrap w:val="0"/>
            <w:vAlign w:val="center"/>
          </w:tcPr>
          <w:p w14:paraId="1860F1C5">
            <w:pPr>
              <w:pStyle w:val="70"/>
              <w:keepNext/>
              <w:spacing w:line="440" w:lineRule="exact"/>
              <w:ind w:left="63" w:right="63"/>
              <w:rPr>
                <w:rFonts w:hint="eastAsia" w:ascii="仿宋" w:hAnsi="仿宋" w:eastAsia="仿宋" w:cs="仿宋"/>
                <w:color w:val="auto"/>
                <w:sz w:val="24"/>
                <w:szCs w:val="24"/>
                <w:highlight w:val="none"/>
              </w:rPr>
            </w:pPr>
          </w:p>
        </w:tc>
        <w:tc>
          <w:tcPr>
            <w:tcW w:w="4252" w:type="dxa"/>
            <w:noWrap w:val="0"/>
            <w:vAlign w:val="center"/>
          </w:tcPr>
          <w:p w14:paraId="75F590D1">
            <w:pPr>
              <w:pStyle w:val="70"/>
              <w:keepNext/>
              <w:spacing w:line="440" w:lineRule="exact"/>
              <w:ind w:left="63" w:right="63"/>
              <w:rPr>
                <w:rFonts w:hint="eastAsia" w:ascii="仿宋" w:hAnsi="仿宋" w:eastAsia="仿宋" w:cs="仿宋"/>
                <w:color w:val="auto"/>
                <w:sz w:val="24"/>
                <w:szCs w:val="24"/>
                <w:highlight w:val="none"/>
              </w:rPr>
            </w:pPr>
          </w:p>
        </w:tc>
      </w:tr>
      <w:tr w14:paraId="6A137C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6C88C890">
            <w:pPr>
              <w:pStyle w:val="70"/>
              <w:keepNext/>
              <w:spacing w:line="440" w:lineRule="exact"/>
              <w:ind w:left="63" w:right="63"/>
              <w:rPr>
                <w:rFonts w:hint="eastAsia" w:ascii="仿宋" w:hAnsi="仿宋" w:eastAsia="仿宋" w:cs="仿宋"/>
                <w:color w:val="auto"/>
                <w:sz w:val="24"/>
                <w:szCs w:val="24"/>
                <w:highlight w:val="none"/>
              </w:rPr>
            </w:pPr>
          </w:p>
        </w:tc>
        <w:tc>
          <w:tcPr>
            <w:tcW w:w="1418" w:type="dxa"/>
            <w:tcBorders>
              <w:bottom w:val="nil"/>
            </w:tcBorders>
            <w:noWrap w:val="0"/>
            <w:vAlign w:val="center"/>
          </w:tcPr>
          <w:p w14:paraId="5D0854CD">
            <w:pPr>
              <w:pStyle w:val="70"/>
              <w:keepNext/>
              <w:spacing w:line="440" w:lineRule="exact"/>
              <w:ind w:left="63" w:right="63"/>
              <w:rPr>
                <w:rFonts w:hint="eastAsia" w:ascii="仿宋" w:hAnsi="仿宋" w:eastAsia="仿宋" w:cs="仿宋"/>
                <w:color w:val="auto"/>
                <w:sz w:val="24"/>
                <w:szCs w:val="24"/>
                <w:highlight w:val="none"/>
              </w:rPr>
            </w:pPr>
          </w:p>
        </w:tc>
        <w:tc>
          <w:tcPr>
            <w:tcW w:w="1134" w:type="dxa"/>
            <w:tcBorders>
              <w:bottom w:val="nil"/>
            </w:tcBorders>
            <w:noWrap w:val="0"/>
            <w:vAlign w:val="center"/>
          </w:tcPr>
          <w:p w14:paraId="0BBAFBA9">
            <w:pPr>
              <w:pStyle w:val="70"/>
              <w:keepNext/>
              <w:spacing w:line="440" w:lineRule="exact"/>
              <w:ind w:left="63" w:right="63"/>
              <w:rPr>
                <w:rFonts w:hint="eastAsia" w:ascii="仿宋" w:hAnsi="仿宋" w:eastAsia="仿宋" w:cs="仿宋"/>
                <w:color w:val="auto"/>
                <w:sz w:val="24"/>
                <w:szCs w:val="24"/>
                <w:highlight w:val="none"/>
              </w:rPr>
            </w:pPr>
          </w:p>
        </w:tc>
        <w:tc>
          <w:tcPr>
            <w:tcW w:w="1134" w:type="dxa"/>
            <w:tcBorders>
              <w:bottom w:val="nil"/>
            </w:tcBorders>
            <w:noWrap w:val="0"/>
            <w:vAlign w:val="center"/>
          </w:tcPr>
          <w:p w14:paraId="4F746A53">
            <w:pPr>
              <w:pStyle w:val="70"/>
              <w:keepNext/>
              <w:spacing w:line="440" w:lineRule="exact"/>
              <w:ind w:left="63" w:right="63"/>
              <w:rPr>
                <w:rFonts w:hint="eastAsia" w:ascii="仿宋" w:hAnsi="仿宋" w:eastAsia="仿宋" w:cs="仿宋"/>
                <w:color w:val="auto"/>
                <w:sz w:val="24"/>
                <w:szCs w:val="24"/>
                <w:highlight w:val="none"/>
              </w:rPr>
            </w:pPr>
          </w:p>
        </w:tc>
        <w:tc>
          <w:tcPr>
            <w:tcW w:w="4252" w:type="dxa"/>
            <w:tcBorders>
              <w:bottom w:val="nil"/>
            </w:tcBorders>
            <w:noWrap w:val="0"/>
            <w:vAlign w:val="center"/>
          </w:tcPr>
          <w:p w14:paraId="50BED90B">
            <w:pPr>
              <w:pStyle w:val="70"/>
              <w:keepNext/>
              <w:spacing w:line="440" w:lineRule="exact"/>
              <w:ind w:left="63" w:right="63"/>
              <w:rPr>
                <w:rFonts w:hint="eastAsia" w:ascii="仿宋" w:hAnsi="仿宋" w:eastAsia="仿宋" w:cs="仿宋"/>
                <w:color w:val="auto"/>
                <w:sz w:val="24"/>
                <w:szCs w:val="24"/>
                <w:highlight w:val="none"/>
              </w:rPr>
            </w:pPr>
          </w:p>
        </w:tc>
      </w:tr>
      <w:tr w14:paraId="37D883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4711F7C3">
            <w:pPr>
              <w:pStyle w:val="70"/>
              <w:keepNext/>
              <w:spacing w:line="440" w:lineRule="exact"/>
              <w:ind w:left="63" w:right="63"/>
              <w:rPr>
                <w:rFonts w:hint="eastAsia" w:ascii="仿宋" w:hAnsi="仿宋" w:eastAsia="仿宋" w:cs="仿宋"/>
                <w:color w:val="auto"/>
                <w:sz w:val="24"/>
                <w:szCs w:val="24"/>
                <w:highlight w:val="none"/>
              </w:rPr>
            </w:pPr>
          </w:p>
        </w:tc>
        <w:tc>
          <w:tcPr>
            <w:tcW w:w="1418" w:type="dxa"/>
            <w:noWrap w:val="0"/>
            <w:vAlign w:val="center"/>
          </w:tcPr>
          <w:p w14:paraId="05B82561">
            <w:pPr>
              <w:pStyle w:val="70"/>
              <w:keepNext/>
              <w:spacing w:line="440" w:lineRule="exact"/>
              <w:ind w:left="63" w:right="63"/>
              <w:rPr>
                <w:rFonts w:hint="eastAsia" w:ascii="仿宋" w:hAnsi="仿宋" w:eastAsia="仿宋" w:cs="仿宋"/>
                <w:color w:val="auto"/>
                <w:sz w:val="24"/>
                <w:szCs w:val="24"/>
                <w:highlight w:val="none"/>
              </w:rPr>
            </w:pPr>
          </w:p>
        </w:tc>
        <w:tc>
          <w:tcPr>
            <w:tcW w:w="1134" w:type="dxa"/>
            <w:noWrap w:val="0"/>
            <w:vAlign w:val="center"/>
          </w:tcPr>
          <w:p w14:paraId="5580AE2F">
            <w:pPr>
              <w:pStyle w:val="70"/>
              <w:keepNext/>
              <w:spacing w:line="440" w:lineRule="exact"/>
              <w:ind w:left="63" w:right="63"/>
              <w:rPr>
                <w:rFonts w:hint="eastAsia" w:ascii="仿宋" w:hAnsi="仿宋" w:eastAsia="仿宋" w:cs="仿宋"/>
                <w:color w:val="auto"/>
                <w:sz w:val="24"/>
                <w:szCs w:val="24"/>
                <w:highlight w:val="none"/>
              </w:rPr>
            </w:pPr>
          </w:p>
        </w:tc>
        <w:tc>
          <w:tcPr>
            <w:tcW w:w="1134" w:type="dxa"/>
            <w:noWrap w:val="0"/>
            <w:vAlign w:val="center"/>
          </w:tcPr>
          <w:p w14:paraId="35D7ABB6">
            <w:pPr>
              <w:pStyle w:val="70"/>
              <w:keepNext/>
              <w:spacing w:line="440" w:lineRule="exact"/>
              <w:ind w:left="63" w:right="63"/>
              <w:rPr>
                <w:rFonts w:hint="eastAsia" w:ascii="仿宋" w:hAnsi="仿宋" w:eastAsia="仿宋" w:cs="仿宋"/>
                <w:color w:val="auto"/>
                <w:sz w:val="24"/>
                <w:szCs w:val="24"/>
                <w:highlight w:val="none"/>
              </w:rPr>
            </w:pPr>
          </w:p>
        </w:tc>
        <w:tc>
          <w:tcPr>
            <w:tcW w:w="4252" w:type="dxa"/>
            <w:noWrap w:val="0"/>
            <w:vAlign w:val="center"/>
          </w:tcPr>
          <w:p w14:paraId="6EA14EF3">
            <w:pPr>
              <w:pStyle w:val="70"/>
              <w:keepNext/>
              <w:spacing w:line="440" w:lineRule="exact"/>
              <w:ind w:left="63" w:right="63"/>
              <w:rPr>
                <w:rFonts w:hint="eastAsia" w:ascii="仿宋" w:hAnsi="仿宋" w:eastAsia="仿宋" w:cs="仿宋"/>
                <w:color w:val="auto"/>
                <w:sz w:val="24"/>
                <w:szCs w:val="24"/>
                <w:highlight w:val="none"/>
              </w:rPr>
            </w:pPr>
          </w:p>
        </w:tc>
      </w:tr>
      <w:tr w14:paraId="5F6D6E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0C370950">
            <w:pPr>
              <w:pStyle w:val="70"/>
              <w:keepNext/>
              <w:spacing w:line="440" w:lineRule="exact"/>
              <w:ind w:left="63" w:right="63"/>
              <w:rPr>
                <w:rFonts w:hint="eastAsia" w:ascii="仿宋" w:hAnsi="仿宋" w:eastAsia="仿宋" w:cs="仿宋"/>
                <w:color w:val="auto"/>
                <w:sz w:val="24"/>
                <w:szCs w:val="24"/>
                <w:highlight w:val="none"/>
              </w:rPr>
            </w:pPr>
          </w:p>
        </w:tc>
        <w:tc>
          <w:tcPr>
            <w:tcW w:w="1418" w:type="dxa"/>
            <w:noWrap w:val="0"/>
            <w:vAlign w:val="center"/>
          </w:tcPr>
          <w:p w14:paraId="28C4FF81">
            <w:pPr>
              <w:pStyle w:val="70"/>
              <w:keepNext/>
              <w:spacing w:line="440" w:lineRule="exact"/>
              <w:ind w:left="63" w:right="63"/>
              <w:rPr>
                <w:rFonts w:hint="eastAsia" w:ascii="仿宋" w:hAnsi="仿宋" w:eastAsia="仿宋" w:cs="仿宋"/>
                <w:color w:val="auto"/>
                <w:sz w:val="24"/>
                <w:szCs w:val="24"/>
                <w:highlight w:val="none"/>
              </w:rPr>
            </w:pPr>
          </w:p>
        </w:tc>
        <w:tc>
          <w:tcPr>
            <w:tcW w:w="1134" w:type="dxa"/>
            <w:noWrap w:val="0"/>
            <w:vAlign w:val="center"/>
          </w:tcPr>
          <w:p w14:paraId="738134BA">
            <w:pPr>
              <w:pStyle w:val="70"/>
              <w:keepNext/>
              <w:spacing w:line="440" w:lineRule="exact"/>
              <w:ind w:left="63" w:right="63"/>
              <w:rPr>
                <w:rFonts w:hint="eastAsia" w:ascii="仿宋" w:hAnsi="仿宋" w:eastAsia="仿宋" w:cs="仿宋"/>
                <w:color w:val="auto"/>
                <w:sz w:val="24"/>
                <w:szCs w:val="24"/>
                <w:highlight w:val="none"/>
              </w:rPr>
            </w:pPr>
          </w:p>
        </w:tc>
        <w:tc>
          <w:tcPr>
            <w:tcW w:w="1134" w:type="dxa"/>
            <w:noWrap w:val="0"/>
            <w:vAlign w:val="center"/>
          </w:tcPr>
          <w:p w14:paraId="0CC588B4">
            <w:pPr>
              <w:pStyle w:val="70"/>
              <w:keepNext/>
              <w:spacing w:line="440" w:lineRule="exact"/>
              <w:ind w:left="63" w:right="63"/>
              <w:rPr>
                <w:rFonts w:hint="eastAsia" w:ascii="仿宋" w:hAnsi="仿宋" w:eastAsia="仿宋" w:cs="仿宋"/>
                <w:color w:val="auto"/>
                <w:sz w:val="24"/>
                <w:szCs w:val="24"/>
                <w:highlight w:val="none"/>
              </w:rPr>
            </w:pPr>
          </w:p>
        </w:tc>
        <w:tc>
          <w:tcPr>
            <w:tcW w:w="4252" w:type="dxa"/>
            <w:noWrap w:val="0"/>
            <w:vAlign w:val="center"/>
          </w:tcPr>
          <w:p w14:paraId="147789AB">
            <w:pPr>
              <w:pStyle w:val="70"/>
              <w:keepNext/>
              <w:spacing w:line="440" w:lineRule="exact"/>
              <w:ind w:left="63" w:right="63"/>
              <w:rPr>
                <w:rFonts w:hint="eastAsia" w:ascii="仿宋" w:hAnsi="仿宋" w:eastAsia="仿宋" w:cs="仿宋"/>
                <w:color w:val="auto"/>
                <w:sz w:val="24"/>
                <w:szCs w:val="24"/>
                <w:highlight w:val="none"/>
              </w:rPr>
            </w:pPr>
          </w:p>
        </w:tc>
      </w:tr>
      <w:tr w14:paraId="0FA682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697DD846">
            <w:pPr>
              <w:pStyle w:val="70"/>
              <w:keepNext/>
              <w:spacing w:line="440" w:lineRule="exact"/>
              <w:ind w:left="63" w:right="63"/>
              <w:rPr>
                <w:rFonts w:hint="eastAsia" w:ascii="仿宋" w:hAnsi="仿宋" w:eastAsia="仿宋" w:cs="仿宋"/>
                <w:color w:val="auto"/>
                <w:sz w:val="24"/>
                <w:szCs w:val="24"/>
                <w:highlight w:val="none"/>
              </w:rPr>
            </w:pPr>
          </w:p>
        </w:tc>
        <w:tc>
          <w:tcPr>
            <w:tcW w:w="1418" w:type="dxa"/>
            <w:noWrap w:val="0"/>
            <w:vAlign w:val="center"/>
          </w:tcPr>
          <w:p w14:paraId="3DDDEA9E">
            <w:pPr>
              <w:pStyle w:val="70"/>
              <w:keepNext/>
              <w:spacing w:line="440" w:lineRule="exact"/>
              <w:ind w:left="63" w:right="63"/>
              <w:rPr>
                <w:rFonts w:hint="eastAsia" w:ascii="仿宋" w:hAnsi="仿宋" w:eastAsia="仿宋" w:cs="仿宋"/>
                <w:color w:val="auto"/>
                <w:sz w:val="24"/>
                <w:szCs w:val="24"/>
                <w:highlight w:val="none"/>
              </w:rPr>
            </w:pPr>
          </w:p>
        </w:tc>
        <w:tc>
          <w:tcPr>
            <w:tcW w:w="1134" w:type="dxa"/>
            <w:noWrap w:val="0"/>
            <w:vAlign w:val="center"/>
          </w:tcPr>
          <w:p w14:paraId="70C67C09">
            <w:pPr>
              <w:pStyle w:val="70"/>
              <w:keepNext/>
              <w:spacing w:line="440" w:lineRule="exact"/>
              <w:ind w:left="63" w:right="63"/>
              <w:rPr>
                <w:rFonts w:hint="eastAsia" w:ascii="仿宋" w:hAnsi="仿宋" w:eastAsia="仿宋" w:cs="仿宋"/>
                <w:color w:val="auto"/>
                <w:sz w:val="24"/>
                <w:szCs w:val="24"/>
                <w:highlight w:val="none"/>
              </w:rPr>
            </w:pPr>
          </w:p>
        </w:tc>
        <w:tc>
          <w:tcPr>
            <w:tcW w:w="1134" w:type="dxa"/>
            <w:noWrap w:val="0"/>
            <w:vAlign w:val="center"/>
          </w:tcPr>
          <w:p w14:paraId="632C48E0">
            <w:pPr>
              <w:pStyle w:val="70"/>
              <w:keepNext/>
              <w:spacing w:line="440" w:lineRule="exact"/>
              <w:ind w:left="63" w:right="63"/>
              <w:rPr>
                <w:rFonts w:hint="eastAsia" w:ascii="仿宋" w:hAnsi="仿宋" w:eastAsia="仿宋" w:cs="仿宋"/>
                <w:color w:val="auto"/>
                <w:sz w:val="24"/>
                <w:szCs w:val="24"/>
                <w:highlight w:val="none"/>
              </w:rPr>
            </w:pPr>
          </w:p>
        </w:tc>
        <w:tc>
          <w:tcPr>
            <w:tcW w:w="4252" w:type="dxa"/>
            <w:noWrap w:val="0"/>
            <w:vAlign w:val="center"/>
          </w:tcPr>
          <w:p w14:paraId="67971DC4">
            <w:pPr>
              <w:pStyle w:val="70"/>
              <w:keepNext/>
              <w:spacing w:line="440" w:lineRule="exact"/>
              <w:ind w:left="63" w:right="63"/>
              <w:rPr>
                <w:rFonts w:hint="eastAsia" w:ascii="仿宋" w:hAnsi="仿宋" w:eastAsia="仿宋" w:cs="仿宋"/>
                <w:color w:val="auto"/>
                <w:sz w:val="24"/>
                <w:szCs w:val="24"/>
                <w:highlight w:val="none"/>
              </w:rPr>
            </w:pPr>
          </w:p>
        </w:tc>
      </w:tr>
      <w:tr w14:paraId="7B067C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4A8D5477">
            <w:pPr>
              <w:pStyle w:val="70"/>
              <w:keepNext/>
              <w:spacing w:line="440" w:lineRule="exact"/>
              <w:ind w:left="63" w:right="63"/>
              <w:rPr>
                <w:rFonts w:hint="eastAsia" w:ascii="仿宋" w:hAnsi="仿宋" w:eastAsia="仿宋" w:cs="仿宋"/>
                <w:color w:val="auto"/>
                <w:sz w:val="24"/>
                <w:szCs w:val="24"/>
                <w:highlight w:val="none"/>
              </w:rPr>
            </w:pPr>
          </w:p>
        </w:tc>
        <w:tc>
          <w:tcPr>
            <w:tcW w:w="1418" w:type="dxa"/>
            <w:tcBorders>
              <w:bottom w:val="single" w:color="auto" w:sz="12" w:space="0"/>
            </w:tcBorders>
            <w:noWrap w:val="0"/>
            <w:vAlign w:val="center"/>
          </w:tcPr>
          <w:p w14:paraId="1E899091">
            <w:pPr>
              <w:pStyle w:val="70"/>
              <w:keepNext/>
              <w:spacing w:line="440" w:lineRule="exact"/>
              <w:ind w:left="63" w:right="63"/>
              <w:rPr>
                <w:rFonts w:hint="eastAsia" w:ascii="仿宋" w:hAnsi="仿宋" w:eastAsia="仿宋" w:cs="仿宋"/>
                <w:color w:val="auto"/>
                <w:sz w:val="24"/>
                <w:szCs w:val="24"/>
                <w:highlight w:val="none"/>
              </w:rPr>
            </w:pPr>
          </w:p>
        </w:tc>
        <w:tc>
          <w:tcPr>
            <w:tcW w:w="1134" w:type="dxa"/>
            <w:tcBorders>
              <w:bottom w:val="single" w:color="auto" w:sz="12" w:space="0"/>
            </w:tcBorders>
            <w:noWrap w:val="0"/>
            <w:vAlign w:val="center"/>
          </w:tcPr>
          <w:p w14:paraId="00863D2E">
            <w:pPr>
              <w:pStyle w:val="70"/>
              <w:keepNext/>
              <w:spacing w:line="440" w:lineRule="exact"/>
              <w:ind w:left="63" w:right="63"/>
              <w:rPr>
                <w:rFonts w:hint="eastAsia" w:ascii="仿宋" w:hAnsi="仿宋" w:eastAsia="仿宋" w:cs="仿宋"/>
                <w:color w:val="auto"/>
                <w:sz w:val="24"/>
                <w:szCs w:val="24"/>
                <w:highlight w:val="none"/>
              </w:rPr>
            </w:pPr>
          </w:p>
        </w:tc>
        <w:tc>
          <w:tcPr>
            <w:tcW w:w="1134" w:type="dxa"/>
            <w:tcBorders>
              <w:bottom w:val="single" w:color="auto" w:sz="12" w:space="0"/>
            </w:tcBorders>
            <w:noWrap w:val="0"/>
            <w:vAlign w:val="center"/>
          </w:tcPr>
          <w:p w14:paraId="401D857C">
            <w:pPr>
              <w:pStyle w:val="70"/>
              <w:keepNext/>
              <w:spacing w:line="440" w:lineRule="exact"/>
              <w:ind w:left="63" w:right="63"/>
              <w:rPr>
                <w:rFonts w:hint="eastAsia" w:ascii="仿宋" w:hAnsi="仿宋" w:eastAsia="仿宋" w:cs="仿宋"/>
                <w:color w:val="auto"/>
                <w:sz w:val="24"/>
                <w:szCs w:val="24"/>
                <w:highlight w:val="none"/>
              </w:rPr>
            </w:pPr>
          </w:p>
        </w:tc>
        <w:tc>
          <w:tcPr>
            <w:tcW w:w="4252" w:type="dxa"/>
            <w:tcBorders>
              <w:bottom w:val="single" w:color="auto" w:sz="12" w:space="0"/>
            </w:tcBorders>
            <w:noWrap w:val="0"/>
            <w:vAlign w:val="center"/>
          </w:tcPr>
          <w:p w14:paraId="37D48399">
            <w:pPr>
              <w:pStyle w:val="70"/>
              <w:keepNext/>
              <w:spacing w:line="440" w:lineRule="exact"/>
              <w:ind w:left="63" w:right="63"/>
              <w:rPr>
                <w:rFonts w:hint="eastAsia" w:ascii="仿宋" w:hAnsi="仿宋" w:eastAsia="仿宋" w:cs="仿宋"/>
                <w:color w:val="auto"/>
                <w:sz w:val="24"/>
                <w:szCs w:val="24"/>
                <w:highlight w:val="none"/>
              </w:rPr>
            </w:pPr>
          </w:p>
        </w:tc>
      </w:tr>
    </w:tbl>
    <w:p w14:paraId="3ED41F76">
      <w:pPr>
        <w:pStyle w:val="6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附件7：</w:t>
      </w:r>
    </w:p>
    <w:p w14:paraId="63789B95">
      <w:pPr>
        <w:pStyle w:val="60"/>
        <w:spacing w:before="156" w:beforeLines="50" w:after="156" w:afterLines="50"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分包人主要施工管理人员表</w:t>
      </w:r>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76A975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317C01EC">
            <w:pPr>
              <w:pStyle w:val="70"/>
              <w:keepNext/>
              <w:spacing w:line="440" w:lineRule="exact"/>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w:t>
            </w:r>
          </w:p>
        </w:tc>
        <w:tc>
          <w:tcPr>
            <w:tcW w:w="1418" w:type="dxa"/>
            <w:tcBorders>
              <w:top w:val="single" w:color="auto" w:sz="12" w:space="0"/>
              <w:bottom w:val="double" w:color="auto" w:sz="6" w:space="0"/>
            </w:tcBorders>
            <w:noWrap w:val="0"/>
            <w:vAlign w:val="center"/>
          </w:tcPr>
          <w:p w14:paraId="7DD5F3DA">
            <w:pPr>
              <w:pStyle w:val="70"/>
              <w:keepNext/>
              <w:spacing w:line="440" w:lineRule="exact"/>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1134" w:type="dxa"/>
            <w:tcBorders>
              <w:top w:val="single" w:color="auto" w:sz="12" w:space="0"/>
              <w:bottom w:val="double" w:color="auto" w:sz="6" w:space="0"/>
            </w:tcBorders>
            <w:noWrap w:val="0"/>
            <w:vAlign w:val="center"/>
          </w:tcPr>
          <w:p w14:paraId="37E1E3FE">
            <w:pPr>
              <w:pStyle w:val="70"/>
              <w:keepNext/>
              <w:spacing w:line="440" w:lineRule="exact"/>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职务</w:t>
            </w:r>
          </w:p>
        </w:tc>
        <w:tc>
          <w:tcPr>
            <w:tcW w:w="1134" w:type="dxa"/>
            <w:tcBorders>
              <w:top w:val="single" w:color="auto" w:sz="12" w:space="0"/>
              <w:bottom w:val="double" w:color="auto" w:sz="6" w:space="0"/>
            </w:tcBorders>
            <w:noWrap w:val="0"/>
            <w:vAlign w:val="center"/>
          </w:tcPr>
          <w:p w14:paraId="26ED3114">
            <w:pPr>
              <w:pStyle w:val="70"/>
              <w:keepNext/>
              <w:spacing w:line="440" w:lineRule="exact"/>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职称</w:t>
            </w:r>
          </w:p>
        </w:tc>
        <w:tc>
          <w:tcPr>
            <w:tcW w:w="4252" w:type="dxa"/>
            <w:tcBorders>
              <w:top w:val="single" w:color="auto" w:sz="12" w:space="0"/>
              <w:bottom w:val="double" w:color="auto" w:sz="6" w:space="0"/>
            </w:tcBorders>
            <w:noWrap w:val="0"/>
            <w:vAlign w:val="center"/>
          </w:tcPr>
          <w:p w14:paraId="5D6EC8EF">
            <w:pPr>
              <w:pStyle w:val="70"/>
              <w:keepNext/>
              <w:spacing w:line="440" w:lineRule="exact"/>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主要资历、经验及承担过的项目</w:t>
            </w:r>
          </w:p>
        </w:tc>
      </w:tr>
      <w:tr w14:paraId="09AB31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325743BD">
            <w:pPr>
              <w:pStyle w:val="70"/>
              <w:keepNext/>
              <w:spacing w:line="440" w:lineRule="exact"/>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一、总部人员</w:t>
            </w:r>
          </w:p>
        </w:tc>
      </w:tr>
      <w:tr w14:paraId="51090B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2BDF97B2">
            <w:pPr>
              <w:pStyle w:val="70"/>
              <w:keepNext/>
              <w:spacing w:line="440" w:lineRule="exact"/>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项目主管</w:t>
            </w:r>
          </w:p>
        </w:tc>
        <w:tc>
          <w:tcPr>
            <w:tcW w:w="1418" w:type="dxa"/>
            <w:tcBorders>
              <w:top w:val="nil"/>
            </w:tcBorders>
            <w:noWrap w:val="0"/>
            <w:vAlign w:val="center"/>
          </w:tcPr>
          <w:p w14:paraId="0C8A9ADA">
            <w:pPr>
              <w:pStyle w:val="70"/>
              <w:keepNext/>
              <w:spacing w:line="440" w:lineRule="exact"/>
              <w:ind w:left="63" w:right="63"/>
              <w:rPr>
                <w:rFonts w:hint="eastAsia" w:ascii="仿宋" w:hAnsi="仿宋" w:eastAsia="仿宋" w:cs="仿宋"/>
                <w:color w:val="auto"/>
                <w:sz w:val="24"/>
                <w:szCs w:val="24"/>
                <w:highlight w:val="none"/>
              </w:rPr>
            </w:pPr>
          </w:p>
        </w:tc>
        <w:tc>
          <w:tcPr>
            <w:tcW w:w="1134" w:type="dxa"/>
            <w:tcBorders>
              <w:top w:val="nil"/>
            </w:tcBorders>
            <w:noWrap w:val="0"/>
            <w:vAlign w:val="center"/>
          </w:tcPr>
          <w:p w14:paraId="6FA6CB93">
            <w:pPr>
              <w:pStyle w:val="70"/>
              <w:keepNext/>
              <w:spacing w:line="440" w:lineRule="exact"/>
              <w:ind w:left="63" w:right="63"/>
              <w:rPr>
                <w:rFonts w:hint="eastAsia" w:ascii="仿宋" w:hAnsi="仿宋" w:eastAsia="仿宋" w:cs="仿宋"/>
                <w:color w:val="auto"/>
                <w:sz w:val="24"/>
                <w:szCs w:val="24"/>
                <w:highlight w:val="none"/>
              </w:rPr>
            </w:pPr>
          </w:p>
        </w:tc>
        <w:tc>
          <w:tcPr>
            <w:tcW w:w="1134" w:type="dxa"/>
            <w:tcBorders>
              <w:top w:val="nil"/>
            </w:tcBorders>
            <w:noWrap w:val="0"/>
            <w:vAlign w:val="center"/>
          </w:tcPr>
          <w:p w14:paraId="0A16A4B1">
            <w:pPr>
              <w:pStyle w:val="70"/>
              <w:keepNext/>
              <w:spacing w:line="440" w:lineRule="exact"/>
              <w:ind w:left="63" w:right="63"/>
              <w:rPr>
                <w:rFonts w:hint="eastAsia" w:ascii="仿宋" w:hAnsi="仿宋" w:eastAsia="仿宋" w:cs="仿宋"/>
                <w:color w:val="auto"/>
                <w:sz w:val="24"/>
                <w:szCs w:val="24"/>
                <w:highlight w:val="none"/>
              </w:rPr>
            </w:pPr>
          </w:p>
        </w:tc>
        <w:tc>
          <w:tcPr>
            <w:tcW w:w="4252" w:type="dxa"/>
            <w:tcBorders>
              <w:top w:val="nil"/>
            </w:tcBorders>
            <w:noWrap w:val="0"/>
            <w:vAlign w:val="center"/>
          </w:tcPr>
          <w:p w14:paraId="7145F03C">
            <w:pPr>
              <w:pStyle w:val="70"/>
              <w:keepNext/>
              <w:spacing w:line="440" w:lineRule="exact"/>
              <w:ind w:left="63" w:right="63"/>
              <w:rPr>
                <w:rFonts w:hint="eastAsia" w:ascii="仿宋" w:hAnsi="仿宋" w:eastAsia="仿宋" w:cs="仿宋"/>
                <w:color w:val="auto"/>
                <w:sz w:val="24"/>
                <w:szCs w:val="24"/>
                <w:highlight w:val="none"/>
              </w:rPr>
            </w:pPr>
          </w:p>
        </w:tc>
      </w:tr>
      <w:tr w14:paraId="699B4E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35505BEF">
            <w:pPr>
              <w:pStyle w:val="70"/>
              <w:keepNext/>
              <w:spacing w:line="440" w:lineRule="exact"/>
              <w:ind w:left="63" w:right="63"/>
              <w:rPr>
                <w:rFonts w:hint="eastAsia" w:ascii="仿宋" w:hAnsi="仿宋" w:eastAsia="仿宋" w:cs="仿宋"/>
                <w:color w:val="auto"/>
                <w:sz w:val="24"/>
                <w:szCs w:val="24"/>
                <w:highlight w:val="none"/>
              </w:rPr>
            </w:pPr>
          </w:p>
        </w:tc>
        <w:tc>
          <w:tcPr>
            <w:tcW w:w="1418" w:type="dxa"/>
            <w:noWrap w:val="0"/>
            <w:vAlign w:val="center"/>
          </w:tcPr>
          <w:p w14:paraId="02B74B27">
            <w:pPr>
              <w:pStyle w:val="70"/>
              <w:keepNext/>
              <w:spacing w:line="440" w:lineRule="exact"/>
              <w:ind w:left="63" w:right="63"/>
              <w:rPr>
                <w:rFonts w:hint="eastAsia" w:ascii="仿宋" w:hAnsi="仿宋" w:eastAsia="仿宋" w:cs="仿宋"/>
                <w:color w:val="auto"/>
                <w:sz w:val="24"/>
                <w:szCs w:val="24"/>
                <w:highlight w:val="none"/>
              </w:rPr>
            </w:pPr>
          </w:p>
        </w:tc>
        <w:tc>
          <w:tcPr>
            <w:tcW w:w="1134" w:type="dxa"/>
            <w:noWrap w:val="0"/>
            <w:vAlign w:val="center"/>
          </w:tcPr>
          <w:p w14:paraId="1792F788">
            <w:pPr>
              <w:pStyle w:val="70"/>
              <w:keepNext/>
              <w:spacing w:line="440" w:lineRule="exact"/>
              <w:ind w:left="63" w:right="63"/>
              <w:rPr>
                <w:rFonts w:hint="eastAsia" w:ascii="仿宋" w:hAnsi="仿宋" w:eastAsia="仿宋" w:cs="仿宋"/>
                <w:color w:val="auto"/>
                <w:sz w:val="24"/>
                <w:szCs w:val="24"/>
                <w:highlight w:val="none"/>
              </w:rPr>
            </w:pPr>
          </w:p>
        </w:tc>
        <w:tc>
          <w:tcPr>
            <w:tcW w:w="1134" w:type="dxa"/>
            <w:noWrap w:val="0"/>
            <w:vAlign w:val="center"/>
          </w:tcPr>
          <w:p w14:paraId="66F96C1F">
            <w:pPr>
              <w:pStyle w:val="70"/>
              <w:keepNext/>
              <w:spacing w:line="440" w:lineRule="exact"/>
              <w:ind w:left="63" w:right="63"/>
              <w:rPr>
                <w:rFonts w:hint="eastAsia" w:ascii="仿宋" w:hAnsi="仿宋" w:eastAsia="仿宋" w:cs="仿宋"/>
                <w:color w:val="auto"/>
                <w:sz w:val="24"/>
                <w:szCs w:val="24"/>
                <w:highlight w:val="none"/>
              </w:rPr>
            </w:pPr>
          </w:p>
        </w:tc>
        <w:tc>
          <w:tcPr>
            <w:tcW w:w="4252" w:type="dxa"/>
            <w:noWrap w:val="0"/>
            <w:vAlign w:val="center"/>
          </w:tcPr>
          <w:p w14:paraId="70DB27C3">
            <w:pPr>
              <w:pStyle w:val="70"/>
              <w:keepNext/>
              <w:spacing w:line="440" w:lineRule="exact"/>
              <w:ind w:left="63" w:right="63"/>
              <w:rPr>
                <w:rFonts w:hint="eastAsia" w:ascii="仿宋" w:hAnsi="仿宋" w:eastAsia="仿宋" w:cs="仿宋"/>
                <w:color w:val="auto"/>
                <w:sz w:val="24"/>
                <w:szCs w:val="24"/>
                <w:highlight w:val="none"/>
              </w:rPr>
            </w:pPr>
          </w:p>
        </w:tc>
      </w:tr>
      <w:tr w14:paraId="64B802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4BB5B46C">
            <w:pPr>
              <w:pStyle w:val="70"/>
              <w:keepNext/>
              <w:spacing w:line="440" w:lineRule="exact"/>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其他人员</w:t>
            </w:r>
          </w:p>
        </w:tc>
        <w:tc>
          <w:tcPr>
            <w:tcW w:w="1418" w:type="dxa"/>
            <w:noWrap w:val="0"/>
            <w:vAlign w:val="center"/>
          </w:tcPr>
          <w:p w14:paraId="0FF096D6">
            <w:pPr>
              <w:pStyle w:val="70"/>
              <w:keepNext/>
              <w:spacing w:line="440" w:lineRule="exact"/>
              <w:ind w:left="63" w:right="63"/>
              <w:rPr>
                <w:rFonts w:hint="eastAsia" w:ascii="仿宋" w:hAnsi="仿宋" w:eastAsia="仿宋" w:cs="仿宋"/>
                <w:color w:val="auto"/>
                <w:sz w:val="24"/>
                <w:szCs w:val="24"/>
                <w:highlight w:val="none"/>
              </w:rPr>
            </w:pPr>
          </w:p>
        </w:tc>
        <w:tc>
          <w:tcPr>
            <w:tcW w:w="1134" w:type="dxa"/>
            <w:noWrap w:val="0"/>
            <w:vAlign w:val="center"/>
          </w:tcPr>
          <w:p w14:paraId="55E9A4E5">
            <w:pPr>
              <w:pStyle w:val="70"/>
              <w:keepNext/>
              <w:spacing w:line="440" w:lineRule="exact"/>
              <w:ind w:left="63" w:right="63"/>
              <w:rPr>
                <w:rFonts w:hint="eastAsia" w:ascii="仿宋" w:hAnsi="仿宋" w:eastAsia="仿宋" w:cs="仿宋"/>
                <w:color w:val="auto"/>
                <w:sz w:val="24"/>
                <w:szCs w:val="24"/>
                <w:highlight w:val="none"/>
              </w:rPr>
            </w:pPr>
          </w:p>
        </w:tc>
        <w:tc>
          <w:tcPr>
            <w:tcW w:w="1134" w:type="dxa"/>
            <w:noWrap w:val="0"/>
            <w:vAlign w:val="center"/>
          </w:tcPr>
          <w:p w14:paraId="671EB315">
            <w:pPr>
              <w:pStyle w:val="70"/>
              <w:keepNext/>
              <w:spacing w:line="440" w:lineRule="exact"/>
              <w:ind w:left="63" w:right="63"/>
              <w:rPr>
                <w:rFonts w:hint="eastAsia" w:ascii="仿宋" w:hAnsi="仿宋" w:eastAsia="仿宋" w:cs="仿宋"/>
                <w:color w:val="auto"/>
                <w:sz w:val="24"/>
                <w:szCs w:val="24"/>
                <w:highlight w:val="none"/>
              </w:rPr>
            </w:pPr>
          </w:p>
        </w:tc>
        <w:tc>
          <w:tcPr>
            <w:tcW w:w="4252" w:type="dxa"/>
            <w:noWrap w:val="0"/>
            <w:vAlign w:val="center"/>
          </w:tcPr>
          <w:p w14:paraId="102C3F5F">
            <w:pPr>
              <w:pStyle w:val="70"/>
              <w:keepNext/>
              <w:spacing w:line="440" w:lineRule="exact"/>
              <w:ind w:left="63" w:right="63"/>
              <w:rPr>
                <w:rFonts w:hint="eastAsia" w:ascii="仿宋" w:hAnsi="仿宋" w:eastAsia="仿宋" w:cs="仿宋"/>
                <w:color w:val="auto"/>
                <w:sz w:val="24"/>
                <w:szCs w:val="24"/>
                <w:highlight w:val="none"/>
              </w:rPr>
            </w:pPr>
          </w:p>
        </w:tc>
      </w:tr>
      <w:tr w14:paraId="015EB5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0DFC75C6">
            <w:pPr>
              <w:pStyle w:val="70"/>
              <w:keepNext/>
              <w:spacing w:line="440" w:lineRule="exact"/>
              <w:ind w:left="63" w:right="63"/>
              <w:rPr>
                <w:rFonts w:hint="eastAsia" w:ascii="仿宋" w:hAnsi="仿宋" w:eastAsia="仿宋" w:cs="仿宋"/>
                <w:color w:val="auto"/>
                <w:sz w:val="24"/>
                <w:szCs w:val="24"/>
                <w:highlight w:val="none"/>
              </w:rPr>
            </w:pPr>
          </w:p>
        </w:tc>
        <w:tc>
          <w:tcPr>
            <w:tcW w:w="1418" w:type="dxa"/>
            <w:noWrap w:val="0"/>
            <w:vAlign w:val="center"/>
          </w:tcPr>
          <w:p w14:paraId="78739043">
            <w:pPr>
              <w:pStyle w:val="70"/>
              <w:keepNext/>
              <w:spacing w:line="440" w:lineRule="exact"/>
              <w:ind w:left="63" w:right="63"/>
              <w:rPr>
                <w:rFonts w:hint="eastAsia" w:ascii="仿宋" w:hAnsi="仿宋" w:eastAsia="仿宋" w:cs="仿宋"/>
                <w:color w:val="auto"/>
                <w:sz w:val="24"/>
                <w:szCs w:val="24"/>
                <w:highlight w:val="none"/>
              </w:rPr>
            </w:pPr>
          </w:p>
        </w:tc>
        <w:tc>
          <w:tcPr>
            <w:tcW w:w="1134" w:type="dxa"/>
            <w:noWrap w:val="0"/>
            <w:vAlign w:val="center"/>
          </w:tcPr>
          <w:p w14:paraId="6CD98C7D">
            <w:pPr>
              <w:pStyle w:val="70"/>
              <w:keepNext/>
              <w:spacing w:line="440" w:lineRule="exact"/>
              <w:ind w:left="63" w:right="63"/>
              <w:rPr>
                <w:rFonts w:hint="eastAsia" w:ascii="仿宋" w:hAnsi="仿宋" w:eastAsia="仿宋" w:cs="仿宋"/>
                <w:color w:val="auto"/>
                <w:sz w:val="24"/>
                <w:szCs w:val="24"/>
                <w:highlight w:val="none"/>
              </w:rPr>
            </w:pPr>
          </w:p>
        </w:tc>
        <w:tc>
          <w:tcPr>
            <w:tcW w:w="1134" w:type="dxa"/>
            <w:noWrap w:val="0"/>
            <w:vAlign w:val="center"/>
          </w:tcPr>
          <w:p w14:paraId="411A3D8C">
            <w:pPr>
              <w:pStyle w:val="70"/>
              <w:keepNext/>
              <w:spacing w:line="440" w:lineRule="exact"/>
              <w:ind w:left="63" w:right="63"/>
              <w:rPr>
                <w:rFonts w:hint="eastAsia" w:ascii="仿宋" w:hAnsi="仿宋" w:eastAsia="仿宋" w:cs="仿宋"/>
                <w:color w:val="auto"/>
                <w:sz w:val="24"/>
                <w:szCs w:val="24"/>
                <w:highlight w:val="none"/>
              </w:rPr>
            </w:pPr>
          </w:p>
        </w:tc>
        <w:tc>
          <w:tcPr>
            <w:tcW w:w="4252" w:type="dxa"/>
            <w:noWrap w:val="0"/>
            <w:vAlign w:val="center"/>
          </w:tcPr>
          <w:p w14:paraId="53D5F58C">
            <w:pPr>
              <w:pStyle w:val="70"/>
              <w:keepNext/>
              <w:spacing w:line="440" w:lineRule="exact"/>
              <w:ind w:left="63" w:right="63"/>
              <w:rPr>
                <w:rFonts w:hint="eastAsia" w:ascii="仿宋" w:hAnsi="仿宋" w:eastAsia="仿宋" w:cs="仿宋"/>
                <w:color w:val="auto"/>
                <w:sz w:val="24"/>
                <w:szCs w:val="24"/>
                <w:highlight w:val="none"/>
              </w:rPr>
            </w:pPr>
          </w:p>
        </w:tc>
      </w:tr>
      <w:tr w14:paraId="3FE5EE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428DF816">
            <w:pPr>
              <w:pStyle w:val="70"/>
              <w:keepNext/>
              <w:spacing w:line="440" w:lineRule="exact"/>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二、现场人员</w:t>
            </w:r>
          </w:p>
        </w:tc>
      </w:tr>
      <w:tr w14:paraId="0ECBB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8978F54">
            <w:pPr>
              <w:pStyle w:val="70"/>
              <w:keepNext/>
              <w:spacing w:line="440" w:lineRule="exact"/>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项目经理</w:t>
            </w:r>
          </w:p>
        </w:tc>
        <w:tc>
          <w:tcPr>
            <w:tcW w:w="1418" w:type="dxa"/>
            <w:noWrap w:val="0"/>
            <w:vAlign w:val="center"/>
          </w:tcPr>
          <w:p w14:paraId="03FC61AC">
            <w:pPr>
              <w:pStyle w:val="70"/>
              <w:keepNext/>
              <w:spacing w:line="440" w:lineRule="exact"/>
              <w:ind w:left="63" w:right="63"/>
              <w:rPr>
                <w:rFonts w:hint="eastAsia" w:ascii="仿宋" w:hAnsi="仿宋" w:eastAsia="仿宋" w:cs="仿宋"/>
                <w:color w:val="auto"/>
                <w:sz w:val="24"/>
                <w:szCs w:val="24"/>
                <w:highlight w:val="none"/>
              </w:rPr>
            </w:pPr>
          </w:p>
        </w:tc>
        <w:tc>
          <w:tcPr>
            <w:tcW w:w="1134" w:type="dxa"/>
            <w:noWrap w:val="0"/>
            <w:vAlign w:val="center"/>
          </w:tcPr>
          <w:p w14:paraId="22AFA0FD">
            <w:pPr>
              <w:pStyle w:val="70"/>
              <w:keepNext/>
              <w:spacing w:line="440" w:lineRule="exact"/>
              <w:ind w:left="63" w:right="63"/>
              <w:rPr>
                <w:rFonts w:hint="eastAsia" w:ascii="仿宋" w:hAnsi="仿宋" w:eastAsia="仿宋" w:cs="仿宋"/>
                <w:color w:val="auto"/>
                <w:sz w:val="24"/>
                <w:szCs w:val="24"/>
                <w:highlight w:val="none"/>
              </w:rPr>
            </w:pPr>
          </w:p>
        </w:tc>
        <w:tc>
          <w:tcPr>
            <w:tcW w:w="1134" w:type="dxa"/>
            <w:noWrap w:val="0"/>
            <w:vAlign w:val="center"/>
          </w:tcPr>
          <w:p w14:paraId="3BF752A6">
            <w:pPr>
              <w:pStyle w:val="70"/>
              <w:keepNext/>
              <w:spacing w:line="440" w:lineRule="exact"/>
              <w:ind w:left="63" w:right="63"/>
              <w:rPr>
                <w:rFonts w:hint="eastAsia" w:ascii="仿宋" w:hAnsi="仿宋" w:eastAsia="仿宋" w:cs="仿宋"/>
                <w:color w:val="auto"/>
                <w:sz w:val="24"/>
                <w:szCs w:val="24"/>
                <w:highlight w:val="none"/>
              </w:rPr>
            </w:pPr>
          </w:p>
        </w:tc>
        <w:tc>
          <w:tcPr>
            <w:tcW w:w="4252" w:type="dxa"/>
            <w:noWrap w:val="0"/>
            <w:vAlign w:val="center"/>
          </w:tcPr>
          <w:p w14:paraId="489B5043">
            <w:pPr>
              <w:pStyle w:val="70"/>
              <w:keepNext/>
              <w:spacing w:line="440" w:lineRule="exact"/>
              <w:ind w:left="63" w:right="63"/>
              <w:rPr>
                <w:rFonts w:hint="eastAsia" w:ascii="仿宋" w:hAnsi="仿宋" w:eastAsia="仿宋" w:cs="仿宋"/>
                <w:color w:val="auto"/>
                <w:sz w:val="24"/>
                <w:szCs w:val="24"/>
                <w:highlight w:val="none"/>
              </w:rPr>
            </w:pPr>
          </w:p>
        </w:tc>
      </w:tr>
      <w:tr w14:paraId="597292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36E71BC">
            <w:pPr>
              <w:pStyle w:val="70"/>
              <w:keepNext/>
              <w:spacing w:line="440" w:lineRule="exact"/>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项目副经理</w:t>
            </w:r>
          </w:p>
        </w:tc>
        <w:tc>
          <w:tcPr>
            <w:tcW w:w="1418" w:type="dxa"/>
            <w:noWrap w:val="0"/>
            <w:vAlign w:val="center"/>
          </w:tcPr>
          <w:p w14:paraId="65CF753A">
            <w:pPr>
              <w:pStyle w:val="70"/>
              <w:keepNext/>
              <w:spacing w:line="440" w:lineRule="exact"/>
              <w:ind w:left="63" w:right="63"/>
              <w:rPr>
                <w:rFonts w:hint="eastAsia" w:ascii="仿宋" w:hAnsi="仿宋" w:eastAsia="仿宋" w:cs="仿宋"/>
                <w:color w:val="auto"/>
                <w:sz w:val="24"/>
                <w:szCs w:val="24"/>
                <w:highlight w:val="none"/>
              </w:rPr>
            </w:pPr>
          </w:p>
        </w:tc>
        <w:tc>
          <w:tcPr>
            <w:tcW w:w="1134" w:type="dxa"/>
            <w:noWrap w:val="0"/>
            <w:vAlign w:val="center"/>
          </w:tcPr>
          <w:p w14:paraId="1C248D6E">
            <w:pPr>
              <w:pStyle w:val="70"/>
              <w:keepNext/>
              <w:spacing w:line="440" w:lineRule="exact"/>
              <w:ind w:left="63" w:right="63"/>
              <w:rPr>
                <w:rFonts w:hint="eastAsia" w:ascii="仿宋" w:hAnsi="仿宋" w:eastAsia="仿宋" w:cs="仿宋"/>
                <w:color w:val="auto"/>
                <w:sz w:val="24"/>
                <w:szCs w:val="24"/>
                <w:highlight w:val="none"/>
              </w:rPr>
            </w:pPr>
          </w:p>
        </w:tc>
        <w:tc>
          <w:tcPr>
            <w:tcW w:w="1134" w:type="dxa"/>
            <w:noWrap w:val="0"/>
            <w:vAlign w:val="center"/>
          </w:tcPr>
          <w:p w14:paraId="390DC427">
            <w:pPr>
              <w:pStyle w:val="70"/>
              <w:keepNext/>
              <w:spacing w:line="440" w:lineRule="exact"/>
              <w:ind w:left="63" w:right="63"/>
              <w:rPr>
                <w:rFonts w:hint="eastAsia" w:ascii="仿宋" w:hAnsi="仿宋" w:eastAsia="仿宋" w:cs="仿宋"/>
                <w:color w:val="auto"/>
                <w:sz w:val="24"/>
                <w:szCs w:val="24"/>
                <w:highlight w:val="none"/>
              </w:rPr>
            </w:pPr>
          </w:p>
        </w:tc>
        <w:tc>
          <w:tcPr>
            <w:tcW w:w="4252" w:type="dxa"/>
            <w:noWrap w:val="0"/>
            <w:vAlign w:val="center"/>
          </w:tcPr>
          <w:p w14:paraId="4CF77643">
            <w:pPr>
              <w:pStyle w:val="70"/>
              <w:keepNext/>
              <w:spacing w:line="440" w:lineRule="exact"/>
              <w:ind w:left="63" w:right="63"/>
              <w:rPr>
                <w:rFonts w:hint="eastAsia" w:ascii="仿宋" w:hAnsi="仿宋" w:eastAsia="仿宋" w:cs="仿宋"/>
                <w:color w:val="auto"/>
                <w:sz w:val="24"/>
                <w:szCs w:val="24"/>
                <w:highlight w:val="none"/>
              </w:rPr>
            </w:pPr>
          </w:p>
        </w:tc>
      </w:tr>
      <w:tr w14:paraId="749D2B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F12AD81">
            <w:pPr>
              <w:pStyle w:val="70"/>
              <w:keepNext/>
              <w:spacing w:line="440" w:lineRule="exact"/>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技术负责人</w:t>
            </w:r>
          </w:p>
        </w:tc>
        <w:tc>
          <w:tcPr>
            <w:tcW w:w="1418" w:type="dxa"/>
            <w:noWrap w:val="0"/>
            <w:vAlign w:val="center"/>
          </w:tcPr>
          <w:p w14:paraId="4F1389A0">
            <w:pPr>
              <w:pStyle w:val="70"/>
              <w:keepNext/>
              <w:spacing w:line="440" w:lineRule="exact"/>
              <w:ind w:left="63" w:right="63"/>
              <w:rPr>
                <w:rFonts w:hint="eastAsia" w:ascii="仿宋" w:hAnsi="仿宋" w:eastAsia="仿宋" w:cs="仿宋"/>
                <w:color w:val="auto"/>
                <w:sz w:val="24"/>
                <w:szCs w:val="24"/>
                <w:highlight w:val="none"/>
              </w:rPr>
            </w:pPr>
          </w:p>
        </w:tc>
        <w:tc>
          <w:tcPr>
            <w:tcW w:w="1134" w:type="dxa"/>
            <w:noWrap w:val="0"/>
            <w:vAlign w:val="center"/>
          </w:tcPr>
          <w:p w14:paraId="5251871C">
            <w:pPr>
              <w:pStyle w:val="70"/>
              <w:keepNext/>
              <w:spacing w:line="440" w:lineRule="exact"/>
              <w:ind w:left="63" w:right="63"/>
              <w:rPr>
                <w:rFonts w:hint="eastAsia" w:ascii="仿宋" w:hAnsi="仿宋" w:eastAsia="仿宋" w:cs="仿宋"/>
                <w:color w:val="auto"/>
                <w:sz w:val="24"/>
                <w:szCs w:val="24"/>
                <w:highlight w:val="none"/>
              </w:rPr>
            </w:pPr>
          </w:p>
        </w:tc>
        <w:tc>
          <w:tcPr>
            <w:tcW w:w="1134" w:type="dxa"/>
            <w:noWrap w:val="0"/>
            <w:vAlign w:val="center"/>
          </w:tcPr>
          <w:p w14:paraId="5B6A92AE">
            <w:pPr>
              <w:pStyle w:val="70"/>
              <w:keepNext/>
              <w:spacing w:line="440" w:lineRule="exact"/>
              <w:ind w:left="63" w:right="63"/>
              <w:rPr>
                <w:rFonts w:hint="eastAsia" w:ascii="仿宋" w:hAnsi="仿宋" w:eastAsia="仿宋" w:cs="仿宋"/>
                <w:color w:val="auto"/>
                <w:sz w:val="24"/>
                <w:szCs w:val="24"/>
                <w:highlight w:val="none"/>
              </w:rPr>
            </w:pPr>
          </w:p>
        </w:tc>
        <w:tc>
          <w:tcPr>
            <w:tcW w:w="4252" w:type="dxa"/>
            <w:noWrap w:val="0"/>
            <w:vAlign w:val="center"/>
          </w:tcPr>
          <w:p w14:paraId="4354D4A4">
            <w:pPr>
              <w:pStyle w:val="70"/>
              <w:keepNext/>
              <w:spacing w:line="440" w:lineRule="exact"/>
              <w:ind w:left="63" w:right="63"/>
              <w:rPr>
                <w:rFonts w:hint="eastAsia" w:ascii="仿宋" w:hAnsi="仿宋" w:eastAsia="仿宋" w:cs="仿宋"/>
                <w:color w:val="auto"/>
                <w:sz w:val="24"/>
                <w:szCs w:val="24"/>
                <w:highlight w:val="none"/>
              </w:rPr>
            </w:pPr>
          </w:p>
        </w:tc>
      </w:tr>
      <w:tr w14:paraId="58AA2B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91BE810">
            <w:pPr>
              <w:pStyle w:val="70"/>
              <w:keepNext/>
              <w:spacing w:line="440" w:lineRule="exact"/>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造价管理</w:t>
            </w:r>
          </w:p>
        </w:tc>
        <w:tc>
          <w:tcPr>
            <w:tcW w:w="1418" w:type="dxa"/>
            <w:noWrap w:val="0"/>
            <w:vAlign w:val="center"/>
          </w:tcPr>
          <w:p w14:paraId="72138A28">
            <w:pPr>
              <w:pStyle w:val="70"/>
              <w:keepNext/>
              <w:spacing w:line="440" w:lineRule="exact"/>
              <w:ind w:left="63" w:right="63"/>
              <w:rPr>
                <w:rFonts w:hint="eastAsia" w:ascii="仿宋" w:hAnsi="仿宋" w:eastAsia="仿宋" w:cs="仿宋"/>
                <w:color w:val="auto"/>
                <w:sz w:val="24"/>
                <w:szCs w:val="24"/>
                <w:highlight w:val="none"/>
              </w:rPr>
            </w:pPr>
          </w:p>
        </w:tc>
        <w:tc>
          <w:tcPr>
            <w:tcW w:w="1134" w:type="dxa"/>
            <w:noWrap w:val="0"/>
            <w:vAlign w:val="center"/>
          </w:tcPr>
          <w:p w14:paraId="4389E9BA">
            <w:pPr>
              <w:pStyle w:val="70"/>
              <w:keepNext/>
              <w:spacing w:line="440" w:lineRule="exact"/>
              <w:ind w:left="63" w:right="63"/>
              <w:rPr>
                <w:rFonts w:hint="eastAsia" w:ascii="仿宋" w:hAnsi="仿宋" w:eastAsia="仿宋" w:cs="仿宋"/>
                <w:color w:val="auto"/>
                <w:sz w:val="24"/>
                <w:szCs w:val="24"/>
                <w:highlight w:val="none"/>
              </w:rPr>
            </w:pPr>
          </w:p>
        </w:tc>
        <w:tc>
          <w:tcPr>
            <w:tcW w:w="1134" w:type="dxa"/>
            <w:noWrap w:val="0"/>
            <w:vAlign w:val="center"/>
          </w:tcPr>
          <w:p w14:paraId="324A9DD1">
            <w:pPr>
              <w:pStyle w:val="70"/>
              <w:keepNext/>
              <w:spacing w:line="440" w:lineRule="exact"/>
              <w:ind w:left="63" w:right="63"/>
              <w:rPr>
                <w:rFonts w:hint="eastAsia" w:ascii="仿宋" w:hAnsi="仿宋" w:eastAsia="仿宋" w:cs="仿宋"/>
                <w:color w:val="auto"/>
                <w:sz w:val="24"/>
                <w:szCs w:val="24"/>
                <w:highlight w:val="none"/>
              </w:rPr>
            </w:pPr>
          </w:p>
        </w:tc>
        <w:tc>
          <w:tcPr>
            <w:tcW w:w="4252" w:type="dxa"/>
            <w:noWrap w:val="0"/>
            <w:vAlign w:val="center"/>
          </w:tcPr>
          <w:p w14:paraId="34B811E1">
            <w:pPr>
              <w:pStyle w:val="70"/>
              <w:keepNext/>
              <w:spacing w:line="440" w:lineRule="exact"/>
              <w:ind w:left="63" w:right="63"/>
              <w:rPr>
                <w:rFonts w:hint="eastAsia" w:ascii="仿宋" w:hAnsi="仿宋" w:eastAsia="仿宋" w:cs="仿宋"/>
                <w:color w:val="auto"/>
                <w:sz w:val="24"/>
                <w:szCs w:val="24"/>
                <w:highlight w:val="none"/>
              </w:rPr>
            </w:pPr>
          </w:p>
        </w:tc>
      </w:tr>
      <w:tr w14:paraId="61E93C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5B58798">
            <w:pPr>
              <w:pStyle w:val="70"/>
              <w:keepNext/>
              <w:spacing w:line="440" w:lineRule="exact"/>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质量管理</w:t>
            </w:r>
          </w:p>
        </w:tc>
        <w:tc>
          <w:tcPr>
            <w:tcW w:w="1418" w:type="dxa"/>
            <w:noWrap w:val="0"/>
            <w:vAlign w:val="center"/>
          </w:tcPr>
          <w:p w14:paraId="19A335F6">
            <w:pPr>
              <w:pStyle w:val="70"/>
              <w:keepNext/>
              <w:spacing w:line="440" w:lineRule="exact"/>
              <w:ind w:left="63" w:right="63"/>
              <w:rPr>
                <w:rFonts w:hint="eastAsia" w:ascii="仿宋" w:hAnsi="仿宋" w:eastAsia="仿宋" w:cs="仿宋"/>
                <w:color w:val="auto"/>
                <w:sz w:val="24"/>
                <w:szCs w:val="24"/>
                <w:highlight w:val="none"/>
              </w:rPr>
            </w:pPr>
          </w:p>
        </w:tc>
        <w:tc>
          <w:tcPr>
            <w:tcW w:w="1134" w:type="dxa"/>
            <w:noWrap w:val="0"/>
            <w:vAlign w:val="center"/>
          </w:tcPr>
          <w:p w14:paraId="00CE0ED5">
            <w:pPr>
              <w:pStyle w:val="70"/>
              <w:keepNext/>
              <w:spacing w:line="440" w:lineRule="exact"/>
              <w:ind w:left="63" w:right="63"/>
              <w:rPr>
                <w:rFonts w:hint="eastAsia" w:ascii="仿宋" w:hAnsi="仿宋" w:eastAsia="仿宋" w:cs="仿宋"/>
                <w:color w:val="auto"/>
                <w:sz w:val="24"/>
                <w:szCs w:val="24"/>
                <w:highlight w:val="none"/>
              </w:rPr>
            </w:pPr>
          </w:p>
        </w:tc>
        <w:tc>
          <w:tcPr>
            <w:tcW w:w="1134" w:type="dxa"/>
            <w:noWrap w:val="0"/>
            <w:vAlign w:val="center"/>
          </w:tcPr>
          <w:p w14:paraId="086C3EB5">
            <w:pPr>
              <w:pStyle w:val="70"/>
              <w:keepNext/>
              <w:spacing w:line="440" w:lineRule="exact"/>
              <w:ind w:left="63" w:right="63"/>
              <w:rPr>
                <w:rFonts w:hint="eastAsia" w:ascii="仿宋" w:hAnsi="仿宋" w:eastAsia="仿宋" w:cs="仿宋"/>
                <w:color w:val="auto"/>
                <w:sz w:val="24"/>
                <w:szCs w:val="24"/>
                <w:highlight w:val="none"/>
              </w:rPr>
            </w:pPr>
          </w:p>
        </w:tc>
        <w:tc>
          <w:tcPr>
            <w:tcW w:w="4252" w:type="dxa"/>
            <w:noWrap w:val="0"/>
            <w:vAlign w:val="center"/>
          </w:tcPr>
          <w:p w14:paraId="5B38C0B1">
            <w:pPr>
              <w:pStyle w:val="70"/>
              <w:keepNext/>
              <w:spacing w:line="440" w:lineRule="exact"/>
              <w:ind w:left="63" w:right="63"/>
              <w:rPr>
                <w:rFonts w:hint="eastAsia" w:ascii="仿宋" w:hAnsi="仿宋" w:eastAsia="仿宋" w:cs="仿宋"/>
                <w:color w:val="auto"/>
                <w:sz w:val="24"/>
                <w:szCs w:val="24"/>
                <w:highlight w:val="none"/>
              </w:rPr>
            </w:pPr>
          </w:p>
        </w:tc>
      </w:tr>
      <w:tr w14:paraId="263794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C6631B6">
            <w:pPr>
              <w:pStyle w:val="70"/>
              <w:keepNext/>
              <w:spacing w:line="440" w:lineRule="exact"/>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材料管理</w:t>
            </w:r>
          </w:p>
        </w:tc>
        <w:tc>
          <w:tcPr>
            <w:tcW w:w="1418" w:type="dxa"/>
            <w:noWrap w:val="0"/>
            <w:vAlign w:val="center"/>
          </w:tcPr>
          <w:p w14:paraId="00FF5D77">
            <w:pPr>
              <w:pStyle w:val="70"/>
              <w:keepNext/>
              <w:spacing w:line="440" w:lineRule="exact"/>
              <w:ind w:left="63" w:right="63"/>
              <w:rPr>
                <w:rFonts w:hint="eastAsia" w:ascii="仿宋" w:hAnsi="仿宋" w:eastAsia="仿宋" w:cs="仿宋"/>
                <w:color w:val="auto"/>
                <w:sz w:val="24"/>
                <w:szCs w:val="24"/>
                <w:highlight w:val="none"/>
              </w:rPr>
            </w:pPr>
          </w:p>
        </w:tc>
        <w:tc>
          <w:tcPr>
            <w:tcW w:w="1134" w:type="dxa"/>
            <w:noWrap w:val="0"/>
            <w:vAlign w:val="center"/>
          </w:tcPr>
          <w:p w14:paraId="20767AB3">
            <w:pPr>
              <w:pStyle w:val="70"/>
              <w:keepNext/>
              <w:spacing w:line="440" w:lineRule="exact"/>
              <w:ind w:left="63" w:right="63"/>
              <w:rPr>
                <w:rFonts w:hint="eastAsia" w:ascii="仿宋" w:hAnsi="仿宋" w:eastAsia="仿宋" w:cs="仿宋"/>
                <w:color w:val="auto"/>
                <w:sz w:val="24"/>
                <w:szCs w:val="24"/>
                <w:highlight w:val="none"/>
              </w:rPr>
            </w:pPr>
          </w:p>
        </w:tc>
        <w:tc>
          <w:tcPr>
            <w:tcW w:w="1134" w:type="dxa"/>
            <w:noWrap w:val="0"/>
            <w:vAlign w:val="center"/>
          </w:tcPr>
          <w:p w14:paraId="1881232E">
            <w:pPr>
              <w:pStyle w:val="70"/>
              <w:keepNext/>
              <w:spacing w:line="440" w:lineRule="exact"/>
              <w:ind w:left="63" w:right="63"/>
              <w:rPr>
                <w:rFonts w:hint="eastAsia" w:ascii="仿宋" w:hAnsi="仿宋" w:eastAsia="仿宋" w:cs="仿宋"/>
                <w:color w:val="auto"/>
                <w:sz w:val="24"/>
                <w:szCs w:val="24"/>
                <w:highlight w:val="none"/>
              </w:rPr>
            </w:pPr>
          </w:p>
        </w:tc>
        <w:tc>
          <w:tcPr>
            <w:tcW w:w="4252" w:type="dxa"/>
            <w:noWrap w:val="0"/>
            <w:vAlign w:val="center"/>
          </w:tcPr>
          <w:p w14:paraId="3431E7E4">
            <w:pPr>
              <w:pStyle w:val="70"/>
              <w:keepNext/>
              <w:spacing w:line="440" w:lineRule="exact"/>
              <w:ind w:left="63" w:right="63"/>
              <w:rPr>
                <w:rFonts w:hint="eastAsia" w:ascii="仿宋" w:hAnsi="仿宋" w:eastAsia="仿宋" w:cs="仿宋"/>
                <w:color w:val="auto"/>
                <w:sz w:val="24"/>
                <w:szCs w:val="24"/>
                <w:highlight w:val="none"/>
              </w:rPr>
            </w:pPr>
          </w:p>
        </w:tc>
      </w:tr>
      <w:tr w14:paraId="436BC5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8B1101F">
            <w:pPr>
              <w:pStyle w:val="70"/>
              <w:keepNext/>
              <w:spacing w:line="440" w:lineRule="exact"/>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计划管理</w:t>
            </w:r>
          </w:p>
        </w:tc>
        <w:tc>
          <w:tcPr>
            <w:tcW w:w="1418" w:type="dxa"/>
            <w:noWrap w:val="0"/>
            <w:vAlign w:val="center"/>
          </w:tcPr>
          <w:p w14:paraId="18FD5A61">
            <w:pPr>
              <w:pStyle w:val="70"/>
              <w:keepNext/>
              <w:spacing w:line="440" w:lineRule="exact"/>
              <w:ind w:left="63" w:right="63"/>
              <w:rPr>
                <w:rFonts w:hint="eastAsia" w:ascii="仿宋" w:hAnsi="仿宋" w:eastAsia="仿宋" w:cs="仿宋"/>
                <w:color w:val="auto"/>
                <w:sz w:val="24"/>
                <w:szCs w:val="24"/>
                <w:highlight w:val="none"/>
              </w:rPr>
            </w:pPr>
          </w:p>
        </w:tc>
        <w:tc>
          <w:tcPr>
            <w:tcW w:w="1134" w:type="dxa"/>
            <w:noWrap w:val="0"/>
            <w:vAlign w:val="center"/>
          </w:tcPr>
          <w:p w14:paraId="41233E4F">
            <w:pPr>
              <w:pStyle w:val="70"/>
              <w:keepNext/>
              <w:spacing w:line="440" w:lineRule="exact"/>
              <w:ind w:left="63" w:right="63"/>
              <w:rPr>
                <w:rFonts w:hint="eastAsia" w:ascii="仿宋" w:hAnsi="仿宋" w:eastAsia="仿宋" w:cs="仿宋"/>
                <w:color w:val="auto"/>
                <w:sz w:val="24"/>
                <w:szCs w:val="24"/>
                <w:highlight w:val="none"/>
              </w:rPr>
            </w:pPr>
          </w:p>
        </w:tc>
        <w:tc>
          <w:tcPr>
            <w:tcW w:w="1134" w:type="dxa"/>
            <w:noWrap w:val="0"/>
            <w:vAlign w:val="center"/>
          </w:tcPr>
          <w:p w14:paraId="2DD0189B">
            <w:pPr>
              <w:pStyle w:val="70"/>
              <w:keepNext/>
              <w:spacing w:line="440" w:lineRule="exact"/>
              <w:ind w:left="63" w:right="63"/>
              <w:rPr>
                <w:rFonts w:hint="eastAsia" w:ascii="仿宋" w:hAnsi="仿宋" w:eastAsia="仿宋" w:cs="仿宋"/>
                <w:color w:val="auto"/>
                <w:sz w:val="24"/>
                <w:szCs w:val="24"/>
                <w:highlight w:val="none"/>
              </w:rPr>
            </w:pPr>
          </w:p>
        </w:tc>
        <w:tc>
          <w:tcPr>
            <w:tcW w:w="4252" w:type="dxa"/>
            <w:noWrap w:val="0"/>
            <w:vAlign w:val="center"/>
          </w:tcPr>
          <w:p w14:paraId="4FF36D40">
            <w:pPr>
              <w:pStyle w:val="70"/>
              <w:keepNext/>
              <w:spacing w:line="440" w:lineRule="exact"/>
              <w:ind w:left="63" w:right="63"/>
              <w:rPr>
                <w:rFonts w:hint="eastAsia" w:ascii="仿宋" w:hAnsi="仿宋" w:eastAsia="仿宋" w:cs="仿宋"/>
                <w:color w:val="auto"/>
                <w:sz w:val="24"/>
                <w:szCs w:val="24"/>
                <w:highlight w:val="none"/>
              </w:rPr>
            </w:pPr>
          </w:p>
        </w:tc>
      </w:tr>
      <w:tr w14:paraId="1F6325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70377C8">
            <w:pPr>
              <w:pStyle w:val="70"/>
              <w:keepNext/>
              <w:spacing w:line="440" w:lineRule="exact"/>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安全管理</w:t>
            </w:r>
          </w:p>
        </w:tc>
        <w:tc>
          <w:tcPr>
            <w:tcW w:w="1418" w:type="dxa"/>
            <w:noWrap w:val="0"/>
            <w:vAlign w:val="center"/>
          </w:tcPr>
          <w:p w14:paraId="1DCA2CF3">
            <w:pPr>
              <w:pStyle w:val="70"/>
              <w:keepNext/>
              <w:spacing w:line="440" w:lineRule="exact"/>
              <w:ind w:left="63" w:right="63"/>
              <w:rPr>
                <w:rFonts w:hint="eastAsia" w:ascii="仿宋" w:hAnsi="仿宋" w:eastAsia="仿宋" w:cs="仿宋"/>
                <w:color w:val="auto"/>
                <w:sz w:val="24"/>
                <w:szCs w:val="24"/>
                <w:highlight w:val="none"/>
              </w:rPr>
            </w:pPr>
          </w:p>
        </w:tc>
        <w:tc>
          <w:tcPr>
            <w:tcW w:w="1134" w:type="dxa"/>
            <w:noWrap w:val="0"/>
            <w:vAlign w:val="center"/>
          </w:tcPr>
          <w:p w14:paraId="6B4B329C">
            <w:pPr>
              <w:pStyle w:val="70"/>
              <w:keepNext/>
              <w:spacing w:line="440" w:lineRule="exact"/>
              <w:ind w:left="63" w:right="63"/>
              <w:rPr>
                <w:rFonts w:hint="eastAsia" w:ascii="仿宋" w:hAnsi="仿宋" w:eastAsia="仿宋" w:cs="仿宋"/>
                <w:color w:val="auto"/>
                <w:sz w:val="24"/>
                <w:szCs w:val="24"/>
                <w:highlight w:val="none"/>
              </w:rPr>
            </w:pPr>
          </w:p>
        </w:tc>
        <w:tc>
          <w:tcPr>
            <w:tcW w:w="1134" w:type="dxa"/>
            <w:noWrap w:val="0"/>
            <w:vAlign w:val="center"/>
          </w:tcPr>
          <w:p w14:paraId="0889353C">
            <w:pPr>
              <w:pStyle w:val="70"/>
              <w:keepNext/>
              <w:spacing w:line="440" w:lineRule="exact"/>
              <w:ind w:left="63" w:right="63"/>
              <w:rPr>
                <w:rFonts w:hint="eastAsia" w:ascii="仿宋" w:hAnsi="仿宋" w:eastAsia="仿宋" w:cs="仿宋"/>
                <w:color w:val="auto"/>
                <w:sz w:val="24"/>
                <w:szCs w:val="24"/>
                <w:highlight w:val="none"/>
              </w:rPr>
            </w:pPr>
          </w:p>
        </w:tc>
        <w:tc>
          <w:tcPr>
            <w:tcW w:w="4252" w:type="dxa"/>
            <w:noWrap w:val="0"/>
            <w:vAlign w:val="center"/>
          </w:tcPr>
          <w:p w14:paraId="3F8B8CAB">
            <w:pPr>
              <w:pStyle w:val="70"/>
              <w:keepNext/>
              <w:spacing w:line="440" w:lineRule="exact"/>
              <w:ind w:left="63" w:right="63"/>
              <w:rPr>
                <w:rFonts w:hint="eastAsia" w:ascii="仿宋" w:hAnsi="仿宋" w:eastAsia="仿宋" w:cs="仿宋"/>
                <w:color w:val="auto"/>
                <w:sz w:val="24"/>
                <w:szCs w:val="24"/>
                <w:highlight w:val="none"/>
              </w:rPr>
            </w:pPr>
          </w:p>
        </w:tc>
      </w:tr>
      <w:tr w14:paraId="03E3A1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624244D4">
            <w:pPr>
              <w:pStyle w:val="70"/>
              <w:keepNext/>
              <w:spacing w:line="440" w:lineRule="exact"/>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其他人员</w:t>
            </w:r>
          </w:p>
        </w:tc>
        <w:tc>
          <w:tcPr>
            <w:tcW w:w="1418" w:type="dxa"/>
            <w:noWrap w:val="0"/>
            <w:vAlign w:val="center"/>
          </w:tcPr>
          <w:p w14:paraId="4A7B8EBB">
            <w:pPr>
              <w:pStyle w:val="70"/>
              <w:keepNext/>
              <w:spacing w:line="440" w:lineRule="exact"/>
              <w:ind w:left="63" w:right="63"/>
              <w:rPr>
                <w:rFonts w:hint="eastAsia" w:ascii="仿宋" w:hAnsi="仿宋" w:eastAsia="仿宋" w:cs="仿宋"/>
                <w:color w:val="auto"/>
                <w:sz w:val="24"/>
                <w:szCs w:val="24"/>
                <w:highlight w:val="none"/>
              </w:rPr>
            </w:pPr>
          </w:p>
        </w:tc>
        <w:tc>
          <w:tcPr>
            <w:tcW w:w="1134" w:type="dxa"/>
            <w:noWrap w:val="0"/>
            <w:vAlign w:val="center"/>
          </w:tcPr>
          <w:p w14:paraId="1D11C88B">
            <w:pPr>
              <w:pStyle w:val="70"/>
              <w:keepNext/>
              <w:spacing w:line="440" w:lineRule="exact"/>
              <w:ind w:left="63" w:right="63"/>
              <w:rPr>
                <w:rFonts w:hint="eastAsia" w:ascii="仿宋" w:hAnsi="仿宋" w:eastAsia="仿宋" w:cs="仿宋"/>
                <w:color w:val="auto"/>
                <w:sz w:val="24"/>
                <w:szCs w:val="24"/>
                <w:highlight w:val="none"/>
              </w:rPr>
            </w:pPr>
          </w:p>
        </w:tc>
        <w:tc>
          <w:tcPr>
            <w:tcW w:w="1134" w:type="dxa"/>
            <w:noWrap w:val="0"/>
            <w:vAlign w:val="center"/>
          </w:tcPr>
          <w:p w14:paraId="22D219F5">
            <w:pPr>
              <w:pStyle w:val="70"/>
              <w:keepNext/>
              <w:spacing w:line="440" w:lineRule="exact"/>
              <w:ind w:left="63" w:right="63"/>
              <w:rPr>
                <w:rFonts w:hint="eastAsia" w:ascii="仿宋" w:hAnsi="仿宋" w:eastAsia="仿宋" w:cs="仿宋"/>
                <w:color w:val="auto"/>
                <w:sz w:val="24"/>
                <w:szCs w:val="24"/>
                <w:highlight w:val="none"/>
              </w:rPr>
            </w:pPr>
          </w:p>
        </w:tc>
        <w:tc>
          <w:tcPr>
            <w:tcW w:w="4252" w:type="dxa"/>
            <w:noWrap w:val="0"/>
            <w:vAlign w:val="center"/>
          </w:tcPr>
          <w:p w14:paraId="6C36C47B">
            <w:pPr>
              <w:pStyle w:val="70"/>
              <w:keepNext/>
              <w:spacing w:line="440" w:lineRule="exact"/>
              <w:ind w:left="63" w:right="63"/>
              <w:rPr>
                <w:rFonts w:hint="eastAsia" w:ascii="仿宋" w:hAnsi="仿宋" w:eastAsia="仿宋" w:cs="仿宋"/>
                <w:color w:val="auto"/>
                <w:sz w:val="24"/>
                <w:szCs w:val="24"/>
                <w:highlight w:val="none"/>
              </w:rPr>
            </w:pPr>
          </w:p>
        </w:tc>
      </w:tr>
      <w:tr w14:paraId="0E77C7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08328B11">
            <w:pPr>
              <w:pStyle w:val="70"/>
              <w:keepNext/>
              <w:spacing w:line="440" w:lineRule="exact"/>
              <w:ind w:left="63" w:right="63"/>
              <w:rPr>
                <w:rFonts w:hint="eastAsia" w:ascii="仿宋" w:hAnsi="仿宋" w:eastAsia="仿宋" w:cs="仿宋"/>
                <w:color w:val="auto"/>
                <w:sz w:val="24"/>
                <w:szCs w:val="24"/>
                <w:highlight w:val="none"/>
              </w:rPr>
            </w:pPr>
          </w:p>
        </w:tc>
        <w:tc>
          <w:tcPr>
            <w:tcW w:w="1418" w:type="dxa"/>
            <w:tcBorders>
              <w:bottom w:val="nil"/>
            </w:tcBorders>
            <w:noWrap w:val="0"/>
            <w:vAlign w:val="center"/>
          </w:tcPr>
          <w:p w14:paraId="1CD8BEAD">
            <w:pPr>
              <w:pStyle w:val="70"/>
              <w:keepNext/>
              <w:spacing w:line="440" w:lineRule="exact"/>
              <w:ind w:left="63" w:right="63"/>
              <w:rPr>
                <w:rFonts w:hint="eastAsia" w:ascii="仿宋" w:hAnsi="仿宋" w:eastAsia="仿宋" w:cs="仿宋"/>
                <w:color w:val="auto"/>
                <w:sz w:val="24"/>
                <w:szCs w:val="24"/>
                <w:highlight w:val="none"/>
              </w:rPr>
            </w:pPr>
          </w:p>
        </w:tc>
        <w:tc>
          <w:tcPr>
            <w:tcW w:w="1134" w:type="dxa"/>
            <w:tcBorders>
              <w:bottom w:val="nil"/>
            </w:tcBorders>
            <w:noWrap w:val="0"/>
            <w:vAlign w:val="center"/>
          </w:tcPr>
          <w:p w14:paraId="5F304379">
            <w:pPr>
              <w:pStyle w:val="70"/>
              <w:keepNext/>
              <w:spacing w:line="440" w:lineRule="exact"/>
              <w:ind w:left="63" w:right="63"/>
              <w:rPr>
                <w:rFonts w:hint="eastAsia" w:ascii="仿宋" w:hAnsi="仿宋" w:eastAsia="仿宋" w:cs="仿宋"/>
                <w:color w:val="auto"/>
                <w:sz w:val="24"/>
                <w:szCs w:val="24"/>
                <w:highlight w:val="none"/>
              </w:rPr>
            </w:pPr>
          </w:p>
        </w:tc>
        <w:tc>
          <w:tcPr>
            <w:tcW w:w="1134" w:type="dxa"/>
            <w:tcBorders>
              <w:bottom w:val="nil"/>
            </w:tcBorders>
            <w:noWrap w:val="0"/>
            <w:vAlign w:val="center"/>
          </w:tcPr>
          <w:p w14:paraId="577597A1">
            <w:pPr>
              <w:pStyle w:val="70"/>
              <w:keepNext/>
              <w:spacing w:line="440" w:lineRule="exact"/>
              <w:ind w:left="63" w:right="63"/>
              <w:rPr>
                <w:rFonts w:hint="eastAsia" w:ascii="仿宋" w:hAnsi="仿宋" w:eastAsia="仿宋" w:cs="仿宋"/>
                <w:color w:val="auto"/>
                <w:sz w:val="24"/>
                <w:szCs w:val="24"/>
                <w:highlight w:val="none"/>
              </w:rPr>
            </w:pPr>
          </w:p>
        </w:tc>
        <w:tc>
          <w:tcPr>
            <w:tcW w:w="4252" w:type="dxa"/>
            <w:tcBorders>
              <w:bottom w:val="nil"/>
            </w:tcBorders>
            <w:noWrap w:val="0"/>
            <w:vAlign w:val="center"/>
          </w:tcPr>
          <w:p w14:paraId="498D4FE5">
            <w:pPr>
              <w:pStyle w:val="70"/>
              <w:keepNext/>
              <w:spacing w:line="440" w:lineRule="exact"/>
              <w:ind w:left="63" w:right="63"/>
              <w:rPr>
                <w:rFonts w:hint="eastAsia" w:ascii="仿宋" w:hAnsi="仿宋" w:eastAsia="仿宋" w:cs="仿宋"/>
                <w:color w:val="auto"/>
                <w:sz w:val="24"/>
                <w:szCs w:val="24"/>
                <w:highlight w:val="none"/>
              </w:rPr>
            </w:pPr>
          </w:p>
        </w:tc>
      </w:tr>
      <w:tr w14:paraId="0077BE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7918DD59">
            <w:pPr>
              <w:pStyle w:val="70"/>
              <w:keepNext/>
              <w:spacing w:line="440" w:lineRule="exact"/>
              <w:ind w:left="63" w:right="63"/>
              <w:rPr>
                <w:rFonts w:hint="eastAsia" w:ascii="仿宋" w:hAnsi="仿宋" w:eastAsia="仿宋" w:cs="仿宋"/>
                <w:color w:val="auto"/>
                <w:sz w:val="24"/>
                <w:szCs w:val="24"/>
                <w:highlight w:val="none"/>
              </w:rPr>
            </w:pPr>
          </w:p>
        </w:tc>
        <w:tc>
          <w:tcPr>
            <w:tcW w:w="1418" w:type="dxa"/>
            <w:noWrap w:val="0"/>
            <w:vAlign w:val="center"/>
          </w:tcPr>
          <w:p w14:paraId="02AB066F">
            <w:pPr>
              <w:pStyle w:val="70"/>
              <w:keepNext/>
              <w:spacing w:line="440" w:lineRule="exact"/>
              <w:ind w:left="63" w:right="63"/>
              <w:rPr>
                <w:rFonts w:hint="eastAsia" w:ascii="仿宋" w:hAnsi="仿宋" w:eastAsia="仿宋" w:cs="仿宋"/>
                <w:color w:val="auto"/>
                <w:sz w:val="24"/>
                <w:szCs w:val="24"/>
                <w:highlight w:val="none"/>
              </w:rPr>
            </w:pPr>
          </w:p>
        </w:tc>
        <w:tc>
          <w:tcPr>
            <w:tcW w:w="1134" w:type="dxa"/>
            <w:noWrap w:val="0"/>
            <w:vAlign w:val="center"/>
          </w:tcPr>
          <w:p w14:paraId="6C9F6CED">
            <w:pPr>
              <w:pStyle w:val="70"/>
              <w:keepNext/>
              <w:spacing w:line="440" w:lineRule="exact"/>
              <w:ind w:left="63" w:right="63"/>
              <w:rPr>
                <w:rFonts w:hint="eastAsia" w:ascii="仿宋" w:hAnsi="仿宋" w:eastAsia="仿宋" w:cs="仿宋"/>
                <w:color w:val="auto"/>
                <w:sz w:val="24"/>
                <w:szCs w:val="24"/>
                <w:highlight w:val="none"/>
              </w:rPr>
            </w:pPr>
          </w:p>
        </w:tc>
        <w:tc>
          <w:tcPr>
            <w:tcW w:w="1134" w:type="dxa"/>
            <w:noWrap w:val="0"/>
            <w:vAlign w:val="center"/>
          </w:tcPr>
          <w:p w14:paraId="72900A83">
            <w:pPr>
              <w:pStyle w:val="70"/>
              <w:keepNext/>
              <w:spacing w:line="440" w:lineRule="exact"/>
              <w:ind w:left="63" w:right="63"/>
              <w:rPr>
                <w:rFonts w:hint="eastAsia" w:ascii="仿宋" w:hAnsi="仿宋" w:eastAsia="仿宋" w:cs="仿宋"/>
                <w:color w:val="auto"/>
                <w:sz w:val="24"/>
                <w:szCs w:val="24"/>
                <w:highlight w:val="none"/>
              </w:rPr>
            </w:pPr>
          </w:p>
        </w:tc>
        <w:tc>
          <w:tcPr>
            <w:tcW w:w="4252" w:type="dxa"/>
            <w:noWrap w:val="0"/>
            <w:vAlign w:val="center"/>
          </w:tcPr>
          <w:p w14:paraId="31031684">
            <w:pPr>
              <w:pStyle w:val="70"/>
              <w:keepNext/>
              <w:spacing w:line="440" w:lineRule="exact"/>
              <w:ind w:left="63" w:right="63"/>
              <w:rPr>
                <w:rFonts w:hint="eastAsia" w:ascii="仿宋" w:hAnsi="仿宋" w:eastAsia="仿宋" w:cs="仿宋"/>
                <w:color w:val="auto"/>
                <w:sz w:val="24"/>
                <w:szCs w:val="24"/>
                <w:highlight w:val="none"/>
              </w:rPr>
            </w:pPr>
          </w:p>
        </w:tc>
      </w:tr>
      <w:tr w14:paraId="021A74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46E90E80">
            <w:pPr>
              <w:pStyle w:val="70"/>
              <w:keepNext/>
              <w:spacing w:line="440" w:lineRule="exact"/>
              <w:ind w:left="63" w:right="63"/>
              <w:rPr>
                <w:rFonts w:hint="eastAsia" w:ascii="仿宋" w:hAnsi="仿宋" w:eastAsia="仿宋" w:cs="仿宋"/>
                <w:color w:val="auto"/>
                <w:sz w:val="24"/>
                <w:szCs w:val="24"/>
                <w:highlight w:val="none"/>
              </w:rPr>
            </w:pPr>
          </w:p>
        </w:tc>
        <w:tc>
          <w:tcPr>
            <w:tcW w:w="1418" w:type="dxa"/>
            <w:noWrap w:val="0"/>
            <w:vAlign w:val="center"/>
          </w:tcPr>
          <w:p w14:paraId="6C9B0DEB">
            <w:pPr>
              <w:pStyle w:val="70"/>
              <w:keepNext/>
              <w:spacing w:line="440" w:lineRule="exact"/>
              <w:ind w:left="63" w:right="63"/>
              <w:rPr>
                <w:rFonts w:hint="eastAsia" w:ascii="仿宋" w:hAnsi="仿宋" w:eastAsia="仿宋" w:cs="仿宋"/>
                <w:color w:val="auto"/>
                <w:sz w:val="24"/>
                <w:szCs w:val="24"/>
                <w:highlight w:val="none"/>
              </w:rPr>
            </w:pPr>
          </w:p>
        </w:tc>
        <w:tc>
          <w:tcPr>
            <w:tcW w:w="1134" w:type="dxa"/>
            <w:noWrap w:val="0"/>
            <w:vAlign w:val="center"/>
          </w:tcPr>
          <w:p w14:paraId="01526B1E">
            <w:pPr>
              <w:pStyle w:val="70"/>
              <w:keepNext/>
              <w:spacing w:line="440" w:lineRule="exact"/>
              <w:ind w:left="63" w:right="63"/>
              <w:rPr>
                <w:rFonts w:hint="eastAsia" w:ascii="仿宋" w:hAnsi="仿宋" w:eastAsia="仿宋" w:cs="仿宋"/>
                <w:color w:val="auto"/>
                <w:sz w:val="24"/>
                <w:szCs w:val="24"/>
                <w:highlight w:val="none"/>
              </w:rPr>
            </w:pPr>
          </w:p>
        </w:tc>
        <w:tc>
          <w:tcPr>
            <w:tcW w:w="1134" w:type="dxa"/>
            <w:noWrap w:val="0"/>
            <w:vAlign w:val="center"/>
          </w:tcPr>
          <w:p w14:paraId="53173D2A">
            <w:pPr>
              <w:pStyle w:val="70"/>
              <w:keepNext/>
              <w:spacing w:line="440" w:lineRule="exact"/>
              <w:ind w:left="63" w:right="63"/>
              <w:rPr>
                <w:rFonts w:hint="eastAsia" w:ascii="仿宋" w:hAnsi="仿宋" w:eastAsia="仿宋" w:cs="仿宋"/>
                <w:color w:val="auto"/>
                <w:sz w:val="24"/>
                <w:szCs w:val="24"/>
                <w:highlight w:val="none"/>
              </w:rPr>
            </w:pPr>
          </w:p>
        </w:tc>
        <w:tc>
          <w:tcPr>
            <w:tcW w:w="4252" w:type="dxa"/>
            <w:noWrap w:val="0"/>
            <w:vAlign w:val="center"/>
          </w:tcPr>
          <w:p w14:paraId="4B8F15E8">
            <w:pPr>
              <w:pStyle w:val="70"/>
              <w:keepNext/>
              <w:spacing w:line="440" w:lineRule="exact"/>
              <w:ind w:left="63" w:right="63"/>
              <w:rPr>
                <w:rFonts w:hint="eastAsia" w:ascii="仿宋" w:hAnsi="仿宋" w:eastAsia="仿宋" w:cs="仿宋"/>
                <w:color w:val="auto"/>
                <w:sz w:val="24"/>
                <w:szCs w:val="24"/>
                <w:highlight w:val="none"/>
              </w:rPr>
            </w:pPr>
          </w:p>
        </w:tc>
      </w:tr>
      <w:tr w14:paraId="4683D8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5951E5F3">
            <w:pPr>
              <w:pStyle w:val="70"/>
              <w:keepNext/>
              <w:spacing w:line="440" w:lineRule="exact"/>
              <w:ind w:left="63" w:right="63"/>
              <w:rPr>
                <w:rFonts w:hint="eastAsia" w:ascii="仿宋" w:hAnsi="仿宋" w:eastAsia="仿宋" w:cs="仿宋"/>
                <w:color w:val="auto"/>
                <w:sz w:val="24"/>
                <w:szCs w:val="24"/>
                <w:highlight w:val="none"/>
              </w:rPr>
            </w:pPr>
          </w:p>
        </w:tc>
        <w:tc>
          <w:tcPr>
            <w:tcW w:w="1418" w:type="dxa"/>
            <w:noWrap w:val="0"/>
            <w:vAlign w:val="center"/>
          </w:tcPr>
          <w:p w14:paraId="4EE39B0C">
            <w:pPr>
              <w:pStyle w:val="70"/>
              <w:keepNext/>
              <w:spacing w:line="440" w:lineRule="exact"/>
              <w:ind w:left="63" w:right="63"/>
              <w:rPr>
                <w:rFonts w:hint="eastAsia" w:ascii="仿宋" w:hAnsi="仿宋" w:eastAsia="仿宋" w:cs="仿宋"/>
                <w:color w:val="auto"/>
                <w:sz w:val="24"/>
                <w:szCs w:val="24"/>
                <w:highlight w:val="none"/>
              </w:rPr>
            </w:pPr>
          </w:p>
        </w:tc>
        <w:tc>
          <w:tcPr>
            <w:tcW w:w="1134" w:type="dxa"/>
            <w:noWrap w:val="0"/>
            <w:vAlign w:val="center"/>
          </w:tcPr>
          <w:p w14:paraId="7594125D">
            <w:pPr>
              <w:pStyle w:val="70"/>
              <w:keepNext/>
              <w:spacing w:line="440" w:lineRule="exact"/>
              <w:ind w:left="63" w:right="63"/>
              <w:rPr>
                <w:rFonts w:hint="eastAsia" w:ascii="仿宋" w:hAnsi="仿宋" w:eastAsia="仿宋" w:cs="仿宋"/>
                <w:color w:val="auto"/>
                <w:sz w:val="24"/>
                <w:szCs w:val="24"/>
                <w:highlight w:val="none"/>
              </w:rPr>
            </w:pPr>
          </w:p>
        </w:tc>
        <w:tc>
          <w:tcPr>
            <w:tcW w:w="1134" w:type="dxa"/>
            <w:noWrap w:val="0"/>
            <w:vAlign w:val="center"/>
          </w:tcPr>
          <w:p w14:paraId="0ACAD370">
            <w:pPr>
              <w:pStyle w:val="70"/>
              <w:keepNext/>
              <w:spacing w:line="440" w:lineRule="exact"/>
              <w:ind w:left="63" w:right="63"/>
              <w:rPr>
                <w:rFonts w:hint="eastAsia" w:ascii="仿宋" w:hAnsi="仿宋" w:eastAsia="仿宋" w:cs="仿宋"/>
                <w:color w:val="auto"/>
                <w:sz w:val="24"/>
                <w:szCs w:val="24"/>
                <w:highlight w:val="none"/>
              </w:rPr>
            </w:pPr>
          </w:p>
        </w:tc>
        <w:tc>
          <w:tcPr>
            <w:tcW w:w="4252" w:type="dxa"/>
            <w:noWrap w:val="0"/>
            <w:vAlign w:val="center"/>
          </w:tcPr>
          <w:p w14:paraId="24863254">
            <w:pPr>
              <w:pStyle w:val="70"/>
              <w:keepNext/>
              <w:spacing w:line="440" w:lineRule="exact"/>
              <w:ind w:left="63" w:right="63"/>
              <w:rPr>
                <w:rFonts w:hint="eastAsia" w:ascii="仿宋" w:hAnsi="仿宋" w:eastAsia="仿宋" w:cs="仿宋"/>
                <w:color w:val="auto"/>
                <w:sz w:val="24"/>
                <w:szCs w:val="24"/>
                <w:highlight w:val="none"/>
              </w:rPr>
            </w:pPr>
          </w:p>
        </w:tc>
      </w:tr>
      <w:tr w14:paraId="711599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5A5692C1">
            <w:pPr>
              <w:pStyle w:val="70"/>
              <w:keepNext/>
              <w:spacing w:line="440" w:lineRule="exact"/>
              <w:ind w:left="63" w:right="63"/>
              <w:rPr>
                <w:rFonts w:hint="eastAsia" w:ascii="仿宋" w:hAnsi="仿宋" w:eastAsia="仿宋" w:cs="仿宋"/>
                <w:color w:val="auto"/>
                <w:sz w:val="24"/>
                <w:szCs w:val="24"/>
                <w:highlight w:val="none"/>
              </w:rPr>
            </w:pPr>
          </w:p>
        </w:tc>
        <w:tc>
          <w:tcPr>
            <w:tcW w:w="1418" w:type="dxa"/>
            <w:tcBorders>
              <w:bottom w:val="single" w:color="auto" w:sz="12" w:space="0"/>
            </w:tcBorders>
            <w:noWrap w:val="0"/>
            <w:vAlign w:val="center"/>
          </w:tcPr>
          <w:p w14:paraId="2D1431E1">
            <w:pPr>
              <w:pStyle w:val="70"/>
              <w:keepNext/>
              <w:spacing w:line="440" w:lineRule="exact"/>
              <w:ind w:left="63" w:right="63"/>
              <w:rPr>
                <w:rFonts w:hint="eastAsia" w:ascii="仿宋" w:hAnsi="仿宋" w:eastAsia="仿宋" w:cs="仿宋"/>
                <w:color w:val="auto"/>
                <w:sz w:val="24"/>
                <w:szCs w:val="24"/>
                <w:highlight w:val="none"/>
              </w:rPr>
            </w:pPr>
          </w:p>
        </w:tc>
        <w:tc>
          <w:tcPr>
            <w:tcW w:w="1134" w:type="dxa"/>
            <w:tcBorders>
              <w:bottom w:val="single" w:color="auto" w:sz="12" w:space="0"/>
            </w:tcBorders>
            <w:noWrap w:val="0"/>
            <w:vAlign w:val="center"/>
          </w:tcPr>
          <w:p w14:paraId="4D876EF1">
            <w:pPr>
              <w:pStyle w:val="70"/>
              <w:keepNext/>
              <w:spacing w:line="440" w:lineRule="exact"/>
              <w:ind w:left="63" w:right="63"/>
              <w:rPr>
                <w:rFonts w:hint="eastAsia" w:ascii="仿宋" w:hAnsi="仿宋" w:eastAsia="仿宋" w:cs="仿宋"/>
                <w:color w:val="auto"/>
                <w:sz w:val="24"/>
                <w:szCs w:val="24"/>
                <w:highlight w:val="none"/>
              </w:rPr>
            </w:pPr>
          </w:p>
        </w:tc>
        <w:tc>
          <w:tcPr>
            <w:tcW w:w="1134" w:type="dxa"/>
            <w:tcBorders>
              <w:bottom w:val="single" w:color="auto" w:sz="12" w:space="0"/>
            </w:tcBorders>
            <w:noWrap w:val="0"/>
            <w:vAlign w:val="center"/>
          </w:tcPr>
          <w:p w14:paraId="45A65C1A">
            <w:pPr>
              <w:pStyle w:val="70"/>
              <w:keepNext/>
              <w:spacing w:line="440" w:lineRule="exact"/>
              <w:ind w:left="63" w:right="63"/>
              <w:rPr>
                <w:rFonts w:hint="eastAsia" w:ascii="仿宋" w:hAnsi="仿宋" w:eastAsia="仿宋" w:cs="仿宋"/>
                <w:color w:val="auto"/>
                <w:sz w:val="24"/>
                <w:szCs w:val="24"/>
                <w:highlight w:val="none"/>
              </w:rPr>
            </w:pPr>
          </w:p>
        </w:tc>
        <w:tc>
          <w:tcPr>
            <w:tcW w:w="4252" w:type="dxa"/>
            <w:tcBorders>
              <w:bottom w:val="single" w:color="auto" w:sz="12" w:space="0"/>
            </w:tcBorders>
            <w:noWrap w:val="0"/>
            <w:vAlign w:val="center"/>
          </w:tcPr>
          <w:p w14:paraId="33502507">
            <w:pPr>
              <w:pStyle w:val="70"/>
              <w:keepNext/>
              <w:spacing w:line="440" w:lineRule="exact"/>
              <w:ind w:left="63" w:right="63"/>
              <w:rPr>
                <w:rFonts w:hint="eastAsia" w:ascii="仿宋" w:hAnsi="仿宋" w:eastAsia="仿宋" w:cs="仿宋"/>
                <w:color w:val="auto"/>
                <w:sz w:val="24"/>
                <w:szCs w:val="24"/>
                <w:highlight w:val="none"/>
              </w:rPr>
            </w:pPr>
          </w:p>
        </w:tc>
      </w:tr>
    </w:tbl>
    <w:p w14:paraId="772CF130">
      <w:pPr>
        <w:pStyle w:val="6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附件8：</w:t>
      </w:r>
    </w:p>
    <w:p w14:paraId="52DD1103">
      <w:pPr>
        <w:pStyle w:val="60"/>
        <w:spacing w:before="156" w:beforeLines="50" w:after="156" w:afterLines="50"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履约担保</w:t>
      </w:r>
    </w:p>
    <w:p w14:paraId="0C69A90A">
      <w:pPr>
        <w:pStyle w:val="6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（发包人名称）：</w:t>
      </w:r>
    </w:p>
    <w:p w14:paraId="56BBAA44">
      <w:pPr>
        <w:pStyle w:val="60"/>
        <w:spacing w:line="440" w:lineRule="exact"/>
        <w:rPr>
          <w:rFonts w:hint="eastAsia" w:ascii="仿宋" w:hAnsi="仿宋" w:eastAsia="仿宋" w:cs="仿宋"/>
          <w:color w:val="auto"/>
          <w:sz w:val="24"/>
          <w:szCs w:val="24"/>
          <w:highlight w:val="none"/>
        </w:rPr>
      </w:pPr>
    </w:p>
    <w:p w14:paraId="3B0889D4">
      <w:pPr>
        <w:pStyle w:val="6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鉴于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（发包人名称，以下简称“发包人”）与</w:t>
      </w:r>
    </w:p>
    <w:p w14:paraId="4ECA9C80">
      <w:pPr>
        <w:pStyle w:val="6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（承包人名称）（以下称“承包人”）于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（工程名称）施工及有关事项协商一致共同签订《建设工程施工合同》。我方愿意无条件地、不可撤销地就承包人履行与你方签订的合同，向你方提供连带责任担保。 </w:t>
      </w:r>
    </w:p>
    <w:p w14:paraId="4FD00807">
      <w:pPr>
        <w:pStyle w:val="6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担保金额人民币（大写）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0A47894D">
      <w:pPr>
        <w:pStyle w:val="6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担保有效期自你方与承包人签订的合同生效之日起至你方签发或应签发工程接收证书之日止。</w:t>
      </w:r>
    </w:p>
    <w:p w14:paraId="0C513E53">
      <w:pPr>
        <w:pStyle w:val="6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在本担保有效期内，因承包人违反合同约定的义务给你方造成经济损失时，我方在收到你方以书面形式提出的在担保金额内的赔偿要求后，在7天内无条件支付。</w:t>
      </w:r>
    </w:p>
    <w:p w14:paraId="226CB30E">
      <w:pPr>
        <w:pStyle w:val="6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 你方和承包人按合同约定变更合同时，我方承担本担保规定的义务不变。</w:t>
      </w:r>
    </w:p>
    <w:p w14:paraId="4696F6C3">
      <w:pPr>
        <w:pStyle w:val="6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 因本保函发生的纠纷，可由双方协商解决，协商不成的，任何一方均可提请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仲裁委员会仲裁。</w:t>
      </w:r>
    </w:p>
    <w:p w14:paraId="700A4DEC">
      <w:pPr>
        <w:pStyle w:val="6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 本保函自我方法定代表人（或其授权代理人）签字并加盖公章之日起生效。</w:t>
      </w:r>
    </w:p>
    <w:p w14:paraId="020E280C">
      <w:pPr>
        <w:pStyle w:val="60"/>
        <w:spacing w:line="360" w:lineRule="auto"/>
        <w:rPr>
          <w:rFonts w:hint="eastAsia" w:ascii="仿宋" w:hAnsi="仿宋" w:eastAsia="仿宋" w:cs="仿宋"/>
          <w:color w:val="auto"/>
          <w:sz w:val="24"/>
          <w:szCs w:val="24"/>
          <w:highlight w:val="none"/>
        </w:rPr>
      </w:pPr>
    </w:p>
    <w:p w14:paraId="579A5901">
      <w:pPr>
        <w:pStyle w:val="6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担 保 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（盖单位章）</w:t>
      </w:r>
    </w:p>
    <w:p w14:paraId="391545CD">
      <w:pPr>
        <w:pStyle w:val="6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w:t>
      </w:r>
    </w:p>
    <w:p w14:paraId="7A4EC8F8">
      <w:pPr>
        <w:pStyle w:val="6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rPr>
        <w:t xml:space="preserve">                                      </w:t>
      </w:r>
    </w:p>
    <w:p w14:paraId="414EA32C">
      <w:pPr>
        <w:pStyle w:val="6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 xml:space="preserve">                                      </w:t>
      </w:r>
    </w:p>
    <w:p w14:paraId="3FF03410">
      <w:pPr>
        <w:pStyle w:val="60"/>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u w:val="single"/>
        </w:rPr>
        <w:t xml:space="preserve">                                      </w:t>
      </w:r>
    </w:p>
    <w:p w14:paraId="53C48EF0">
      <w:pPr>
        <w:pStyle w:val="6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    真：</w:t>
      </w:r>
      <w:r>
        <w:rPr>
          <w:rFonts w:hint="eastAsia" w:ascii="仿宋" w:hAnsi="仿宋" w:eastAsia="仿宋" w:cs="仿宋"/>
          <w:color w:val="auto"/>
          <w:sz w:val="24"/>
          <w:szCs w:val="24"/>
          <w:highlight w:val="none"/>
          <w:u w:val="single"/>
        </w:rPr>
        <w:t xml:space="preserve">                                      </w:t>
      </w:r>
    </w:p>
    <w:p w14:paraId="7299AAA2">
      <w:pPr>
        <w:pStyle w:val="60"/>
        <w:spacing w:line="360" w:lineRule="auto"/>
        <w:jc w:val="left"/>
        <w:rPr>
          <w:rFonts w:hint="eastAsia" w:ascii="仿宋" w:hAnsi="仿宋" w:eastAsia="仿宋" w:cs="仿宋"/>
          <w:color w:val="auto"/>
          <w:sz w:val="24"/>
          <w:szCs w:val="24"/>
          <w:highlight w:val="none"/>
          <w:u w:val="single"/>
        </w:rPr>
      </w:pPr>
    </w:p>
    <w:p w14:paraId="78E5E298">
      <w:pPr>
        <w:pStyle w:val="60"/>
        <w:spacing w:line="360" w:lineRule="auto"/>
        <w:ind w:left="1899" w:hanging="1519" w:hangingChars="63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379F999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510760C7">
      <w:pPr>
        <w:pStyle w:val="6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附件9 ：</w:t>
      </w:r>
    </w:p>
    <w:p w14:paraId="2AE82873">
      <w:pPr>
        <w:pStyle w:val="60"/>
        <w:spacing w:before="156" w:beforeLines="50" w:after="156" w:afterLines="50"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预付款担保</w:t>
      </w:r>
    </w:p>
    <w:p w14:paraId="02238AC3">
      <w:pPr>
        <w:pStyle w:val="6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（发包人名称）：</w:t>
      </w:r>
    </w:p>
    <w:p w14:paraId="077E653A">
      <w:pPr>
        <w:pStyle w:val="60"/>
        <w:spacing w:line="360" w:lineRule="auto"/>
        <w:rPr>
          <w:rFonts w:hint="eastAsia" w:ascii="仿宋" w:hAnsi="仿宋" w:eastAsia="仿宋" w:cs="仿宋"/>
          <w:color w:val="auto"/>
          <w:sz w:val="24"/>
          <w:szCs w:val="24"/>
          <w:highlight w:val="none"/>
        </w:rPr>
      </w:pPr>
    </w:p>
    <w:p w14:paraId="68AD3DD9">
      <w:pPr>
        <w:pStyle w:val="6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（承包人名称）（以下称“承包人”）与</w:t>
      </w:r>
    </w:p>
    <w:p w14:paraId="46BD8ED0">
      <w:pPr>
        <w:pStyle w:val="6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（发包人名称）（以下简称“发包人”）</w:t>
      </w:r>
    </w:p>
    <w:p w14:paraId="62486FA8">
      <w:pPr>
        <w:pStyle w:val="6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日签订的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2CD310B8">
      <w:pPr>
        <w:pStyle w:val="6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担保金额人民币（大写）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60335BD0">
      <w:pPr>
        <w:pStyle w:val="6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担保有效期自预付款支付给承包人起生效，至你方签发的进度款支付证书说明已完全扣清止。</w:t>
      </w:r>
    </w:p>
    <w:p w14:paraId="43C14A97">
      <w:pPr>
        <w:pStyle w:val="6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15406283">
      <w:pPr>
        <w:pStyle w:val="6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 你方和承包人按合同约定变更合同时，我方承担本保函规定的义务不变。</w:t>
      </w:r>
    </w:p>
    <w:p w14:paraId="506F3729">
      <w:pPr>
        <w:pStyle w:val="6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 因本保函发生的纠纷，可由双方协商解决，协商不成的，任何一方均可提请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仲裁委员会仲裁。</w:t>
      </w:r>
    </w:p>
    <w:p w14:paraId="49D60FB8">
      <w:pPr>
        <w:pStyle w:val="6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 本保函自我方法定代表人（或其授权代理人）签字并加盖公章之日起生效。</w:t>
      </w:r>
    </w:p>
    <w:p w14:paraId="7F6766DA">
      <w:pPr>
        <w:pStyle w:val="6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担保人：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（盖单位章）</w:t>
      </w:r>
    </w:p>
    <w:p w14:paraId="4320DF30">
      <w:pPr>
        <w:pStyle w:val="6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w:t>
      </w:r>
    </w:p>
    <w:p w14:paraId="1CA99E5D">
      <w:pPr>
        <w:pStyle w:val="6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65A6AE80">
      <w:pPr>
        <w:pStyle w:val="60"/>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58E9E6A3">
      <w:pPr>
        <w:pStyle w:val="60"/>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52D816B8">
      <w:pPr>
        <w:pStyle w:val="6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    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 xml:space="preserve"> </w:t>
      </w:r>
    </w:p>
    <w:p w14:paraId="5A5ACFEA">
      <w:pPr>
        <w:pStyle w:val="60"/>
        <w:spacing w:line="360" w:lineRule="auto"/>
        <w:rPr>
          <w:rFonts w:hint="eastAsia" w:ascii="仿宋" w:hAnsi="仿宋" w:eastAsia="仿宋" w:cs="仿宋"/>
          <w:color w:val="auto"/>
          <w:sz w:val="24"/>
          <w:szCs w:val="24"/>
          <w:highlight w:val="none"/>
          <w:u w:val="single"/>
        </w:rPr>
      </w:pPr>
    </w:p>
    <w:p w14:paraId="28AD15D4">
      <w:pPr>
        <w:pStyle w:val="6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7D1F4753">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74FA559E">
      <w:pPr>
        <w:pStyle w:val="6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附件10:  </w:t>
      </w:r>
    </w:p>
    <w:p w14:paraId="51A47573">
      <w:pPr>
        <w:pStyle w:val="60"/>
        <w:spacing w:before="156" w:beforeLines="50" w:after="156" w:afterLines="50"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支付担保</w:t>
      </w:r>
    </w:p>
    <w:p w14:paraId="5A91A91A">
      <w:pPr>
        <w:pStyle w:val="60"/>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（承包人）：</w:t>
      </w:r>
    </w:p>
    <w:p w14:paraId="04240361">
      <w:pPr>
        <w:pStyle w:val="60"/>
        <w:spacing w:line="440" w:lineRule="exact"/>
        <w:jc w:val="left"/>
        <w:rPr>
          <w:rFonts w:hint="eastAsia" w:ascii="仿宋" w:hAnsi="仿宋" w:eastAsia="仿宋" w:cs="仿宋"/>
          <w:color w:val="auto"/>
          <w:sz w:val="24"/>
          <w:szCs w:val="24"/>
          <w:highlight w:val="none"/>
        </w:rPr>
      </w:pPr>
    </w:p>
    <w:p w14:paraId="33A56D46">
      <w:pPr>
        <w:pStyle w:val="6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鉴于你方作为承包人已经与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（发包人名称）（以下称“发包人”）于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日签订了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（工程名称）《建设工程施工合同》（以下称“主合同”），应发包人的申请，我方愿就发包人履行主合同约定的工程款支付义务以保证的方式向你方提供如下担保：</w:t>
      </w:r>
    </w:p>
    <w:p w14:paraId="49666BEC">
      <w:pPr>
        <w:pStyle w:val="60"/>
        <w:spacing w:line="360" w:lineRule="auto"/>
        <w:jc w:val="left"/>
        <w:rPr>
          <w:rFonts w:hint="eastAsia" w:ascii="仿宋" w:hAnsi="仿宋" w:eastAsia="仿宋" w:cs="仿宋"/>
          <w:b/>
          <w:color w:val="auto"/>
          <w:sz w:val="24"/>
          <w:szCs w:val="24"/>
          <w:highlight w:val="none"/>
        </w:rPr>
      </w:pPr>
      <w:bookmarkStart w:id="1276" w:name="_Toc12920"/>
      <w:r>
        <w:rPr>
          <w:rFonts w:hint="eastAsia" w:ascii="仿宋" w:hAnsi="仿宋" w:eastAsia="仿宋" w:cs="仿宋"/>
          <w:b/>
          <w:color w:val="auto"/>
          <w:sz w:val="24"/>
          <w:szCs w:val="24"/>
          <w:highlight w:val="none"/>
        </w:rPr>
        <w:t>一、保证的范围及保证金额</w:t>
      </w:r>
      <w:bookmarkEnd w:id="1276"/>
    </w:p>
    <w:p w14:paraId="0D478F75">
      <w:pPr>
        <w:pStyle w:val="60"/>
        <w:spacing w:line="360" w:lineRule="auto"/>
        <w:ind w:firstLine="480" w:firstLineChars="200"/>
        <w:jc w:val="left"/>
        <w:rPr>
          <w:rFonts w:hint="eastAsia" w:ascii="仿宋" w:hAnsi="仿宋" w:eastAsia="仿宋" w:cs="仿宋"/>
          <w:color w:val="auto"/>
          <w:sz w:val="24"/>
          <w:szCs w:val="24"/>
          <w:highlight w:val="none"/>
        </w:rPr>
      </w:pPr>
      <w:bookmarkStart w:id="1277" w:name="_Toc14732"/>
      <w:r>
        <w:rPr>
          <w:rFonts w:hint="eastAsia" w:ascii="仿宋" w:hAnsi="仿宋" w:eastAsia="仿宋" w:cs="仿宋"/>
          <w:color w:val="auto"/>
          <w:sz w:val="24"/>
          <w:szCs w:val="24"/>
          <w:highlight w:val="none"/>
        </w:rPr>
        <w:t>1. 我方的保证范围是主合同约定的工程款。</w:t>
      </w:r>
      <w:bookmarkEnd w:id="1277"/>
    </w:p>
    <w:p w14:paraId="7272AD10">
      <w:pPr>
        <w:pStyle w:val="6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本保函所称主合同约定的工程款是指主合同约定的除工程质量保证金以外的合同价款。</w:t>
      </w:r>
    </w:p>
    <w:p w14:paraId="29BEB3E2">
      <w:pPr>
        <w:pStyle w:val="6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我方保证的金额是主合同约定的工程款的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%，数额最高不超过人民币元（大写：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40EB18EC">
      <w:pPr>
        <w:pStyle w:val="60"/>
        <w:spacing w:line="360" w:lineRule="auto"/>
        <w:jc w:val="left"/>
        <w:rPr>
          <w:rFonts w:hint="eastAsia" w:ascii="仿宋" w:hAnsi="仿宋" w:eastAsia="仿宋" w:cs="仿宋"/>
          <w:b/>
          <w:color w:val="auto"/>
          <w:sz w:val="24"/>
          <w:szCs w:val="24"/>
          <w:highlight w:val="none"/>
        </w:rPr>
      </w:pPr>
      <w:bookmarkStart w:id="1278" w:name="_Toc30269"/>
      <w:r>
        <w:rPr>
          <w:rFonts w:hint="eastAsia" w:ascii="仿宋" w:hAnsi="仿宋" w:eastAsia="仿宋" w:cs="仿宋"/>
          <w:b/>
          <w:color w:val="auto"/>
          <w:sz w:val="24"/>
          <w:szCs w:val="24"/>
          <w:highlight w:val="none"/>
        </w:rPr>
        <w:t>二、保证的方式及保证期间</w:t>
      </w:r>
      <w:bookmarkEnd w:id="1278"/>
    </w:p>
    <w:p w14:paraId="5145E151">
      <w:pPr>
        <w:pStyle w:val="60"/>
        <w:spacing w:line="360" w:lineRule="auto"/>
        <w:ind w:firstLine="480" w:firstLineChars="200"/>
        <w:jc w:val="left"/>
        <w:rPr>
          <w:rFonts w:hint="eastAsia" w:ascii="仿宋" w:hAnsi="仿宋" w:eastAsia="仿宋" w:cs="仿宋"/>
          <w:color w:val="auto"/>
          <w:sz w:val="24"/>
          <w:szCs w:val="24"/>
          <w:highlight w:val="none"/>
        </w:rPr>
      </w:pPr>
      <w:bookmarkStart w:id="1279" w:name="_Toc6610"/>
      <w:r>
        <w:rPr>
          <w:rFonts w:hint="eastAsia" w:ascii="仿宋" w:hAnsi="仿宋" w:eastAsia="仿宋" w:cs="仿宋"/>
          <w:color w:val="auto"/>
          <w:sz w:val="24"/>
          <w:szCs w:val="24"/>
          <w:highlight w:val="none"/>
        </w:rPr>
        <w:t>1. 我方保证的方式为：连带责任保证。</w:t>
      </w:r>
      <w:bookmarkEnd w:id="1279"/>
    </w:p>
    <w:p w14:paraId="39352345">
      <w:pPr>
        <w:pStyle w:val="6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我方保证的期间为：自本合同生效之日起至主合同约定的工程款支付完毕之日后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日内。</w:t>
      </w:r>
    </w:p>
    <w:p w14:paraId="74EB7E5C">
      <w:pPr>
        <w:pStyle w:val="6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你方与发包人协议变更工程款支付日期的，经我方书面同意后，保证期间按照变更后的支付日期做相应调整。</w:t>
      </w:r>
    </w:p>
    <w:p w14:paraId="7CE2CB4A">
      <w:pPr>
        <w:pStyle w:val="60"/>
        <w:spacing w:line="360" w:lineRule="auto"/>
        <w:jc w:val="left"/>
        <w:rPr>
          <w:rFonts w:hint="eastAsia" w:ascii="仿宋" w:hAnsi="仿宋" w:eastAsia="仿宋" w:cs="仿宋"/>
          <w:b/>
          <w:color w:val="auto"/>
          <w:sz w:val="24"/>
          <w:szCs w:val="24"/>
          <w:highlight w:val="none"/>
        </w:rPr>
      </w:pPr>
      <w:bookmarkStart w:id="1280" w:name="_Toc29640"/>
      <w:r>
        <w:rPr>
          <w:rFonts w:hint="eastAsia" w:ascii="仿宋" w:hAnsi="仿宋" w:eastAsia="仿宋" w:cs="仿宋"/>
          <w:b/>
          <w:color w:val="auto"/>
          <w:sz w:val="24"/>
          <w:szCs w:val="24"/>
          <w:highlight w:val="none"/>
        </w:rPr>
        <w:t>三、承担保证责任的形式</w:t>
      </w:r>
      <w:bookmarkEnd w:id="1280"/>
    </w:p>
    <w:p w14:paraId="1E78B828">
      <w:pPr>
        <w:pStyle w:val="6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我方承担保证责任的形式是代为支付。发包人未按主合同约定向你方支付工程款的，由我方在保证金额内代为支付。</w:t>
      </w:r>
    </w:p>
    <w:p w14:paraId="4361C921">
      <w:pPr>
        <w:pStyle w:val="60"/>
        <w:spacing w:line="360" w:lineRule="auto"/>
        <w:jc w:val="left"/>
        <w:rPr>
          <w:rFonts w:hint="eastAsia" w:ascii="仿宋" w:hAnsi="仿宋" w:eastAsia="仿宋" w:cs="仿宋"/>
          <w:b/>
          <w:color w:val="auto"/>
          <w:sz w:val="24"/>
          <w:szCs w:val="24"/>
          <w:highlight w:val="none"/>
        </w:rPr>
      </w:pPr>
      <w:bookmarkStart w:id="1281" w:name="_Toc25268"/>
      <w:r>
        <w:rPr>
          <w:rFonts w:hint="eastAsia" w:ascii="仿宋" w:hAnsi="仿宋" w:eastAsia="仿宋" w:cs="仿宋"/>
          <w:b/>
          <w:color w:val="auto"/>
          <w:sz w:val="24"/>
          <w:szCs w:val="24"/>
          <w:highlight w:val="none"/>
        </w:rPr>
        <w:t>四、代偿的安排</w:t>
      </w:r>
      <w:bookmarkEnd w:id="1281"/>
    </w:p>
    <w:p w14:paraId="570FBEF2">
      <w:pPr>
        <w:pStyle w:val="6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你方要求我方承担保证责任的，应向我方发出书面索赔通知及发包人未支付主合同约定工程款的证明材料。索赔通知应写明要求索赔的金额，支付款项应到达的账号。</w:t>
      </w:r>
    </w:p>
    <w:p w14:paraId="3B16E1B5">
      <w:pPr>
        <w:pStyle w:val="6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3885D7C8">
      <w:pPr>
        <w:pStyle w:val="6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我方收到你方的书面索赔通知及相应的证明材料后７天内无条件支付。</w:t>
      </w:r>
    </w:p>
    <w:p w14:paraId="6CE34F31">
      <w:pPr>
        <w:pStyle w:val="60"/>
        <w:spacing w:line="360" w:lineRule="auto"/>
        <w:jc w:val="left"/>
        <w:rPr>
          <w:rFonts w:hint="eastAsia" w:ascii="仿宋" w:hAnsi="仿宋" w:eastAsia="仿宋" w:cs="仿宋"/>
          <w:b/>
          <w:color w:val="auto"/>
          <w:sz w:val="24"/>
          <w:szCs w:val="24"/>
          <w:highlight w:val="none"/>
        </w:rPr>
      </w:pPr>
      <w:bookmarkStart w:id="1282" w:name="_Toc32437"/>
      <w:r>
        <w:rPr>
          <w:rFonts w:hint="eastAsia" w:ascii="仿宋" w:hAnsi="仿宋" w:eastAsia="仿宋" w:cs="仿宋"/>
          <w:b/>
          <w:color w:val="auto"/>
          <w:sz w:val="24"/>
          <w:szCs w:val="24"/>
          <w:highlight w:val="none"/>
        </w:rPr>
        <w:t>五、保证责任的解除</w:t>
      </w:r>
      <w:bookmarkEnd w:id="1282"/>
    </w:p>
    <w:p w14:paraId="43FD1934">
      <w:pPr>
        <w:pStyle w:val="6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在本保函承诺的保证期间内，你方未书面向我方主张保证责任的，自保证期间届满次日起，我方保证责任解除。</w:t>
      </w:r>
    </w:p>
    <w:p w14:paraId="250FDE70">
      <w:pPr>
        <w:pStyle w:val="6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发包人按主合同约定履行了工程款的全部支付义务的，自本保函承诺的保证期间届满次日起，我方保证责任解除。</w:t>
      </w:r>
    </w:p>
    <w:p w14:paraId="1E2CA853">
      <w:pPr>
        <w:pStyle w:val="6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我方按照本保函向你方履行保证责任所支付金额达到本保函保证金额时，自我方向你方支付（支付款项从我方账户划出）之日起，保证责任即解除。</w:t>
      </w:r>
    </w:p>
    <w:p w14:paraId="6D3B6708">
      <w:pPr>
        <w:pStyle w:val="6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 按照法律法规的规定或出现应解除我方保证责任的其他情形的，我方在本保函项下的保证责任亦解除。</w:t>
      </w:r>
    </w:p>
    <w:p w14:paraId="4B0C1E30">
      <w:pPr>
        <w:pStyle w:val="6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 我方解除保证责任后，你方应自我方保证责任解除之日起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个工作日内，将本保函原件返还我方。</w:t>
      </w:r>
    </w:p>
    <w:p w14:paraId="176383DA">
      <w:pPr>
        <w:pStyle w:val="60"/>
        <w:spacing w:line="360" w:lineRule="auto"/>
        <w:jc w:val="left"/>
        <w:rPr>
          <w:rFonts w:hint="eastAsia" w:ascii="仿宋" w:hAnsi="仿宋" w:eastAsia="仿宋" w:cs="仿宋"/>
          <w:b/>
          <w:color w:val="auto"/>
          <w:sz w:val="24"/>
          <w:szCs w:val="24"/>
          <w:highlight w:val="none"/>
        </w:rPr>
      </w:pPr>
      <w:bookmarkStart w:id="1283" w:name="_Toc4817"/>
      <w:r>
        <w:rPr>
          <w:rFonts w:hint="eastAsia" w:ascii="仿宋" w:hAnsi="仿宋" w:eastAsia="仿宋" w:cs="仿宋"/>
          <w:b/>
          <w:color w:val="auto"/>
          <w:sz w:val="24"/>
          <w:szCs w:val="24"/>
          <w:highlight w:val="none"/>
        </w:rPr>
        <w:t>六、免责条款</w:t>
      </w:r>
      <w:bookmarkEnd w:id="1283"/>
    </w:p>
    <w:p w14:paraId="3729FD83">
      <w:pPr>
        <w:pStyle w:val="6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因你方违约致使发包人不能履行义务的，我方不承担保证责任。</w:t>
      </w:r>
    </w:p>
    <w:p w14:paraId="2C99ADDD">
      <w:pPr>
        <w:pStyle w:val="6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依照法律法规的规定或你方与发包人的另行约定，免除发包人部分或全部义务的，我方亦免除其相应的保证责任。</w:t>
      </w:r>
    </w:p>
    <w:p w14:paraId="7DF793CE">
      <w:pPr>
        <w:pStyle w:val="6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5F3B58DA">
      <w:pPr>
        <w:pStyle w:val="6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 因不可抗力造成发包人不能履行义务的，我方不承担保证责任。</w:t>
      </w:r>
    </w:p>
    <w:p w14:paraId="5D7C2282">
      <w:pPr>
        <w:pStyle w:val="60"/>
        <w:spacing w:line="360" w:lineRule="auto"/>
        <w:jc w:val="left"/>
        <w:rPr>
          <w:rFonts w:hint="eastAsia" w:ascii="仿宋" w:hAnsi="仿宋" w:eastAsia="仿宋" w:cs="仿宋"/>
          <w:b/>
          <w:color w:val="auto"/>
          <w:sz w:val="24"/>
          <w:szCs w:val="24"/>
          <w:highlight w:val="none"/>
        </w:rPr>
      </w:pPr>
      <w:bookmarkStart w:id="1284" w:name="_Toc30417"/>
      <w:r>
        <w:rPr>
          <w:rFonts w:hint="eastAsia" w:ascii="仿宋" w:hAnsi="仿宋" w:eastAsia="仿宋" w:cs="仿宋"/>
          <w:b/>
          <w:color w:val="auto"/>
          <w:sz w:val="24"/>
          <w:szCs w:val="24"/>
          <w:highlight w:val="none"/>
        </w:rPr>
        <w:t>七、争议解决</w:t>
      </w:r>
      <w:bookmarkEnd w:id="1284"/>
    </w:p>
    <w:p w14:paraId="1EE08C87">
      <w:pPr>
        <w:pStyle w:val="60"/>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因本保函或本保函相关事项发生的纠纷，可由双方协商解决，协商不成的，按下列第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种方式解决：</w:t>
      </w:r>
    </w:p>
    <w:p w14:paraId="770C53E6">
      <w:pPr>
        <w:pStyle w:val="6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（1）向</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仲裁委员会申请仲裁；</w:t>
      </w:r>
    </w:p>
    <w:p w14:paraId="253F42D1">
      <w:pPr>
        <w:pStyle w:val="6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（2）向</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人民法院起诉。</w:t>
      </w:r>
    </w:p>
    <w:p w14:paraId="74DDB19B">
      <w:pPr>
        <w:pStyle w:val="60"/>
        <w:spacing w:line="360" w:lineRule="auto"/>
        <w:jc w:val="left"/>
        <w:rPr>
          <w:rFonts w:hint="eastAsia" w:ascii="仿宋" w:hAnsi="仿宋" w:eastAsia="仿宋" w:cs="仿宋"/>
          <w:b/>
          <w:color w:val="auto"/>
          <w:sz w:val="24"/>
          <w:szCs w:val="24"/>
          <w:highlight w:val="none"/>
        </w:rPr>
      </w:pPr>
      <w:bookmarkStart w:id="1285" w:name="_Toc8131"/>
      <w:r>
        <w:rPr>
          <w:rFonts w:hint="eastAsia" w:ascii="仿宋" w:hAnsi="仿宋" w:eastAsia="仿宋" w:cs="仿宋"/>
          <w:b/>
          <w:color w:val="auto"/>
          <w:sz w:val="24"/>
          <w:szCs w:val="24"/>
          <w:highlight w:val="none"/>
        </w:rPr>
        <w:t>八、保函的生效</w:t>
      </w:r>
      <w:bookmarkEnd w:id="1285"/>
    </w:p>
    <w:p w14:paraId="1B175679">
      <w:pPr>
        <w:pStyle w:val="6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本保函自我方法定代表人（或其授权代理人）签字并加盖公章之日起生效。</w:t>
      </w:r>
    </w:p>
    <w:p w14:paraId="3B7B1859">
      <w:pPr>
        <w:pStyle w:val="60"/>
        <w:spacing w:line="360" w:lineRule="auto"/>
        <w:ind w:right="600"/>
        <w:jc w:val="left"/>
        <w:rPr>
          <w:rFonts w:hint="eastAsia" w:ascii="仿宋" w:hAnsi="仿宋" w:eastAsia="仿宋" w:cs="仿宋"/>
          <w:color w:val="auto"/>
          <w:sz w:val="30"/>
          <w:szCs w:val="30"/>
          <w:highlight w:val="none"/>
        </w:rPr>
      </w:pPr>
    </w:p>
    <w:p w14:paraId="3A9EF424">
      <w:pPr>
        <w:pStyle w:val="60"/>
        <w:spacing w:line="360" w:lineRule="auto"/>
        <w:ind w:right="600"/>
        <w:jc w:val="left"/>
        <w:rPr>
          <w:rFonts w:hint="eastAsia" w:ascii="仿宋" w:hAnsi="仿宋" w:eastAsia="仿宋" w:cs="仿宋"/>
          <w:color w:val="auto"/>
          <w:highlight w:val="none"/>
        </w:rPr>
      </w:pPr>
      <w:r>
        <w:rPr>
          <w:rFonts w:hint="eastAsia" w:ascii="仿宋" w:hAnsi="仿宋" w:eastAsia="仿宋" w:cs="仿宋"/>
          <w:color w:val="auto"/>
          <w:sz w:val="30"/>
          <w:szCs w:val="30"/>
          <w:highlight w:val="none"/>
        </w:rPr>
        <w:t>担保人：</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（盖章）</w:t>
      </w:r>
    </w:p>
    <w:p w14:paraId="1B1C84FF">
      <w:pPr>
        <w:keepNext/>
        <w:keepLines/>
        <w:pageBreakBefore w:val="0"/>
        <w:widowControl w:val="0"/>
        <w:numPr>
          <w:ilvl w:val="0"/>
          <w:numId w:val="0"/>
        </w:numPr>
        <w:kinsoku/>
        <w:wordWrap/>
        <w:overflowPunct/>
        <w:topLinePunct w:val="0"/>
        <w:autoSpaceDE/>
        <w:autoSpaceDN/>
        <w:bidi w:val="0"/>
        <w:adjustRightInd/>
        <w:snapToGrid/>
        <w:spacing w:before="0" w:after="0" w:line="240" w:lineRule="exact"/>
        <w:ind w:left="420" w:leftChars="0" w:hanging="420" w:firstLineChars="0"/>
        <w:textAlignment w:val="auto"/>
        <w:outlineLvl w:val="9"/>
        <w:rPr>
          <w:rFonts w:hint="eastAsia" w:ascii="仿宋" w:hAnsi="仿宋" w:eastAsia="仿宋" w:cs="仿宋"/>
          <w:b/>
          <w:bCs/>
          <w:i w:val="0"/>
          <w:iCs w:val="0"/>
          <w:color w:val="auto"/>
          <w:kern w:val="44"/>
          <w:sz w:val="44"/>
          <w:szCs w:val="44"/>
          <w:highlight w:val="none"/>
          <w:lang w:val="en-US" w:eastAsia="zh-CN" w:bidi="ar-SA"/>
        </w:rPr>
      </w:pPr>
    </w:p>
    <w:p w14:paraId="1173E89C">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eastAsia" w:ascii="仿宋" w:hAnsi="仿宋" w:eastAsia="仿宋" w:cs="仿宋"/>
          <w:b/>
          <w:bCs/>
          <w:i w:val="0"/>
          <w:iCs w:val="0"/>
          <w:snapToGrid w:val="0"/>
          <w:color w:val="auto"/>
          <w:kern w:val="0"/>
          <w:szCs w:val="21"/>
          <w:highlight w:val="none"/>
          <w:lang w:val="en-US" w:eastAsia="zh-CN"/>
        </w:rPr>
      </w:pPr>
    </w:p>
    <w:p w14:paraId="27E26346">
      <w:pPr>
        <w:pStyle w:val="2"/>
        <w:numPr>
          <w:ilvl w:val="0"/>
          <w:numId w:val="0"/>
        </w:numPr>
        <w:ind w:left="420" w:leftChars="0" w:hanging="420" w:firstLineChars="0"/>
        <w:rPr>
          <w:rFonts w:hint="eastAsia" w:ascii="仿宋" w:hAnsi="仿宋" w:eastAsia="仿宋" w:cs="仿宋"/>
          <w:color w:val="auto"/>
          <w:sz w:val="36"/>
          <w:szCs w:val="36"/>
          <w:highlight w:val="none"/>
        </w:rPr>
      </w:pPr>
      <w:bookmarkStart w:id="1286" w:name="_Toc32390"/>
      <w:r>
        <w:rPr>
          <w:rFonts w:hint="eastAsia" w:ascii="仿宋" w:hAnsi="仿宋" w:eastAsia="仿宋" w:cs="仿宋"/>
          <w:b/>
          <w:bCs/>
          <w:color w:val="auto"/>
          <w:kern w:val="44"/>
          <w:sz w:val="36"/>
          <w:szCs w:val="36"/>
          <w:highlight w:val="none"/>
          <w:lang w:val="en-US" w:eastAsia="zh-CN" w:bidi="ar-SA"/>
        </w:rPr>
        <w:t xml:space="preserve">第六章 </w:t>
      </w:r>
      <w:r>
        <w:rPr>
          <w:rFonts w:hint="eastAsia" w:ascii="仿宋" w:hAnsi="仿宋" w:eastAsia="仿宋" w:cs="仿宋"/>
          <w:color w:val="auto"/>
          <w:sz w:val="36"/>
          <w:szCs w:val="36"/>
          <w:highlight w:val="none"/>
        </w:rPr>
        <w:t>响应文件的格式</w:t>
      </w:r>
      <w:bookmarkEnd w:id="1286"/>
    </w:p>
    <w:p w14:paraId="39EC4111">
      <w:pPr>
        <w:ind w:firstLine="480" w:firstLineChars="200"/>
        <w:rPr>
          <w:rFonts w:hint="eastAsia" w:ascii="仿宋" w:hAnsi="仿宋" w:eastAsia="仿宋" w:cs="仿宋"/>
          <w:color w:val="auto"/>
          <w:szCs w:val="24"/>
          <w:highlight w:val="none"/>
          <w:lang w:val="zh-CN"/>
        </w:rPr>
      </w:pPr>
    </w:p>
    <w:p w14:paraId="6DC90E3C">
      <w:pPr>
        <w:ind w:firstLine="480" w:firstLineChars="200"/>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lang w:val="zh-CN"/>
        </w:rPr>
        <w:t>封面：</w:t>
      </w:r>
    </w:p>
    <w:p w14:paraId="202803F7">
      <w:pPr>
        <w:autoSpaceDE w:val="0"/>
        <w:autoSpaceDN w:val="0"/>
        <w:adjustRightInd w:val="0"/>
        <w:rPr>
          <w:rFonts w:hint="eastAsia" w:ascii="仿宋" w:hAnsi="仿宋" w:eastAsia="仿宋" w:cs="仿宋"/>
          <w:color w:val="auto"/>
          <w:sz w:val="21"/>
          <w:szCs w:val="24"/>
          <w:highlight w:val="none"/>
        </w:rPr>
      </w:pPr>
    </w:p>
    <w:p w14:paraId="73B11C8A">
      <w:pPr>
        <w:autoSpaceDE w:val="0"/>
        <w:autoSpaceDN w:val="0"/>
        <w:adjustRightInd w:val="0"/>
        <w:rPr>
          <w:rFonts w:hint="eastAsia" w:ascii="仿宋" w:hAnsi="仿宋" w:eastAsia="仿宋" w:cs="仿宋"/>
          <w:color w:val="auto"/>
          <w:sz w:val="21"/>
          <w:szCs w:val="24"/>
          <w:highlight w:val="none"/>
        </w:rPr>
      </w:pPr>
    </w:p>
    <w:p w14:paraId="36DF3F4E">
      <w:pPr>
        <w:autoSpaceDE w:val="0"/>
        <w:autoSpaceDN w:val="0"/>
        <w:adjustRightInd w:val="0"/>
        <w:jc w:val="center"/>
        <w:rPr>
          <w:rFonts w:hint="eastAsia" w:ascii="仿宋" w:hAnsi="仿宋" w:eastAsia="仿宋" w:cs="仿宋"/>
          <w:color w:val="auto"/>
          <w:sz w:val="21"/>
          <w:szCs w:val="24"/>
          <w:highlight w:val="none"/>
        </w:rPr>
      </w:pPr>
    </w:p>
    <w:p w14:paraId="336E03FA">
      <w:pPr>
        <w:bidi w:val="0"/>
        <w:jc w:val="center"/>
        <w:outlineLvl w:val="9"/>
        <w:rPr>
          <w:rFonts w:hint="eastAsia" w:ascii="仿宋" w:hAnsi="仿宋" w:eastAsia="仿宋" w:cs="仿宋"/>
          <w:color w:val="auto"/>
          <w:sz w:val="84"/>
          <w:szCs w:val="84"/>
        </w:rPr>
      </w:pPr>
      <w:bookmarkStart w:id="1287" w:name="_Toc10901"/>
      <w:r>
        <w:rPr>
          <w:rFonts w:hint="eastAsia" w:ascii="仿宋" w:hAnsi="仿宋" w:eastAsia="仿宋" w:cs="仿宋"/>
          <w:color w:val="auto"/>
          <w:sz w:val="84"/>
          <w:szCs w:val="84"/>
          <w:lang w:val="en-US" w:eastAsia="zh-CN"/>
        </w:rPr>
        <w:t>响</w:t>
      </w:r>
      <w:r>
        <w:rPr>
          <w:rFonts w:hint="eastAsia" w:ascii="仿宋" w:hAnsi="仿宋" w:eastAsia="仿宋" w:cs="仿宋"/>
          <w:color w:val="auto"/>
          <w:sz w:val="84"/>
          <w:szCs w:val="84"/>
        </w:rPr>
        <w:t xml:space="preserve"> </w:t>
      </w:r>
      <w:r>
        <w:rPr>
          <w:rFonts w:hint="eastAsia" w:ascii="仿宋" w:hAnsi="仿宋" w:eastAsia="仿宋" w:cs="仿宋"/>
          <w:color w:val="auto"/>
          <w:sz w:val="84"/>
          <w:szCs w:val="84"/>
          <w:lang w:val="en-US" w:eastAsia="zh-CN"/>
        </w:rPr>
        <w:t>应</w:t>
      </w:r>
      <w:r>
        <w:rPr>
          <w:rFonts w:hint="eastAsia" w:ascii="仿宋" w:hAnsi="仿宋" w:eastAsia="仿宋" w:cs="仿宋"/>
          <w:color w:val="auto"/>
          <w:sz w:val="84"/>
          <w:szCs w:val="84"/>
        </w:rPr>
        <w:t xml:space="preserve"> 文 件</w:t>
      </w:r>
      <w:bookmarkEnd w:id="1287"/>
    </w:p>
    <w:p w14:paraId="7053976A">
      <w:pPr>
        <w:pStyle w:val="3"/>
        <w:bidi w:val="0"/>
        <w:jc w:val="center"/>
        <w:rPr>
          <w:rFonts w:hint="eastAsia" w:ascii="仿宋" w:hAnsi="仿宋" w:eastAsia="仿宋" w:cs="仿宋"/>
          <w:color w:val="auto"/>
          <w:sz w:val="56"/>
          <w:szCs w:val="56"/>
        </w:rPr>
      </w:pPr>
      <w:bookmarkStart w:id="1288" w:name="_Toc13537"/>
      <w:r>
        <w:rPr>
          <w:rFonts w:hint="eastAsia" w:ascii="仿宋" w:hAnsi="仿宋" w:eastAsia="仿宋" w:cs="仿宋"/>
          <w:color w:val="auto"/>
          <w:sz w:val="56"/>
          <w:szCs w:val="56"/>
        </w:rPr>
        <w:t>资格证明文件</w:t>
      </w:r>
      <w:bookmarkEnd w:id="1288"/>
    </w:p>
    <w:p w14:paraId="11B2218D">
      <w:pPr>
        <w:autoSpaceDE w:val="0"/>
        <w:autoSpaceDN w:val="0"/>
        <w:adjustRightInd w:val="0"/>
        <w:rPr>
          <w:rFonts w:hint="eastAsia" w:ascii="仿宋" w:hAnsi="仿宋" w:eastAsia="仿宋" w:cs="仿宋"/>
          <w:b/>
          <w:bCs/>
          <w:color w:val="auto"/>
          <w:sz w:val="22"/>
          <w:highlight w:val="none"/>
        </w:rPr>
      </w:pPr>
    </w:p>
    <w:p w14:paraId="7EDE7CD9">
      <w:pPr>
        <w:autoSpaceDE w:val="0"/>
        <w:autoSpaceDN w:val="0"/>
        <w:adjustRightInd w:val="0"/>
        <w:rPr>
          <w:rFonts w:hint="eastAsia" w:ascii="仿宋" w:hAnsi="仿宋" w:eastAsia="仿宋" w:cs="仿宋"/>
          <w:color w:val="auto"/>
          <w:sz w:val="21"/>
          <w:szCs w:val="21"/>
          <w:highlight w:val="none"/>
        </w:rPr>
      </w:pPr>
    </w:p>
    <w:p w14:paraId="42DB1859">
      <w:pPr>
        <w:outlineLvl w:val="9"/>
        <w:rPr>
          <w:rFonts w:hint="eastAsia" w:ascii="仿宋" w:hAnsi="仿宋" w:eastAsia="仿宋" w:cs="仿宋"/>
          <w:color w:val="auto"/>
          <w:highlight w:val="none"/>
        </w:rPr>
      </w:pPr>
    </w:p>
    <w:p w14:paraId="30EB22E6">
      <w:pPr>
        <w:autoSpaceDE w:val="0"/>
        <w:autoSpaceDN w:val="0"/>
        <w:adjustRightInd w:val="0"/>
        <w:rPr>
          <w:rFonts w:hint="eastAsia" w:ascii="仿宋" w:hAnsi="仿宋" w:eastAsia="仿宋" w:cs="仿宋"/>
          <w:color w:val="auto"/>
          <w:sz w:val="21"/>
          <w:szCs w:val="21"/>
          <w:highlight w:val="none"/>
        </w:rPr>
      </w:pPr>
    </w:p>
    <w:p w14:paraId="0D158554">
      <w:pPr>
        <w:autoSpaceDE w:val="0"/>
        <w:autoSpaceDN w:val="0"/>
        <w:adjustRightInd w:val="0"/>
        <w:rPr>
          <w:rFonts w:hint="eastAsia" w:ascii="仿宋" w:hAnsi="仿宋" w:eastAsia="仿宋" w:cs="仿宋"/>
          <w:color w:val="auto"/>
          <w:sz w:val="21"/>
          <w:szCs w:val="21"/>
          <w:highlight w:val="none"/>
        </w:rPr>
      </w:pPr>
    </w:p>
    <w:p w14:paraId="01B855BF">
      <w:pPr>
        <w:ind w:left="420" w:leftChars="175"/>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项目编号：</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sz w:val="36"/>
          <w:szCs w:val="36"/>
          <w:highlight w:val="none"/>
          <w:u w:val="single"/>
        </w:rPr>
        <w:t xml:space="preserve">          </w:t>
      </w:r>
    </w:p>
    <w:p w14:paraId="7E0530D8">
      <w:pPr>
        <w:ind w:left="420" w:leftChars="175"/>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项目名称：</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sz w:val="36"/>
          <w:szCs w:val="36"/>
          <w:highlight w:val="none"/>
          <w:u w:val="single"/>
        </w:rPr>
        <w:t xml:space="preserve">           </w:t>
      </w:r>
    </w:p>
    <w:p w14:paraId="4281C2EA">
      <w:pPr>
        <w:ind w:left="420" w:leftChars="175"/>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lang w:val="en-US" w:eastAsia="zh-CN"/>
        </w:rPr>
        <w:t>供 应 商</w:t>
      </w:r>
      <w:r>
        <w:rPr>
          <w:rFonts w:hint="eastAsia" w:ascii="仿宋" w:hAnsi="仿宋" w:eastAsia="仿宋" w:cs="仿宋"/>
          <w:color w:val="auto"/>
          <w:sz w:val="36"/>
          <w:szCs w:val="36"/>
          <w:highlight w:val="none"/>
        </w:rPr>
        <w:t>：</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sz w:val="36"/>
          <w:szCs w:val="36"/>
          <w:highlight w:val="none"/>
          <w:u w:val="single"/>
        </w:rPr>
        <w:t xml:space="preserve">              </w:t>
      </w:r>
    </w:p>
    <w:p w14:paraId="67DB2DE4">
      <w:pPr>
        <w:ind w:left="840" w:firstLine="420"/>
        <w:rPr>
          <w:rFonts w:hint="eastAsia" w:ascii="仿宋" w:hAnsi="仿宋" w:eastAsia="仿宋" w:cs="仿宋"/>
          <w:b/>
          <w:bCs/>
          <w:color w:val="auto"/>
          <w:sz w:val="28"/>
          <w:szCs w:val="28"/>
          <w:highlight w:val="none"/>
        </w:rPr>
      </w:pPr>
    </w:p>
    <w:p w14:paraId="1D6D546F">
      <w:pPr>
        <w:ind w:left="840" w:firstLine="420"/>
        <w:rPr>
          <w:rFonts w:hint="eastAsia" w:ascii="仿宋" w:hAnsi="仿宋" w:eastAsia="仿宋" w:cs="仿宋"/>
          <w:b/>
          <w:bCs/>
          <w:color w:val="auto"/>
          <w:sz w:val="28"/>
          <w:szCs w:val="28"/>
          <w:highlight w:val="none"/>
        </w:rPr>
      </w:pPr>
    </w:p>
    <w:p w14:paraId="167EF277">
      <w:pPr>
        <w:ind w:left="840" w:firstLine="420"/>
        <w:rPr>
          <w:rFonts w:hint="eastAsia" w:ascii="仿宋" w:hAnsi="仿宋" w:eastAsia="仿宋" w:cs="仿宋"/>
          <w:b/>
          <w:bCs/>
          <w:color w:val="auto"/>
          <w:sz w:val="28"/>
          <w:szCs w:val="28"/>
          <w:highlight w:val="none"/>
        </w:rPr>
      </w:pPr>
    </w:p>
    <w:p w14:paraId="6F83EA22">
      <w:pPr>
        <w:jc w:val="center"/>
        <w:rPr>
          <w:rFonts w:hint="eastAsia" w:ascii="仿宋" w:hAnsi="仿宋" w:eastAsia="仿宋" w:cs="仿宋"/>
          <w:i w:val="0"/>
          <w:iCs w:val="0"/>
          <w:color w:val="auto"/>
          <w:sz w:val="32"/>
          <w:szCs w:val="32"/>
          <w:highlight w:val="none"/>
        </w:rPr>
      </w:pPr>
      <w:r>
        <w:rPr>
          <w:rFonts w:hint="eastAsia" w:ascii="仿宋" w:hAnsi="仿宋" w:eastAsia="仿宋" w:cs="仿宋"/>
          <w:color w:val="auto"/>
          <w:sz w:val="32"/>
          <w:szCs w:val="32"/>
          <w:highlight w:val="none"/>
        </w:rPr>
        <w:t>年   月    日</w:t>
      </w:r>
    </w:p>
    <w:p w14:paraId="39BD53E8">
      <w:pPr>
        <w:jc w:val="center"/>
        <w:rPr>
          <w:rFonts w:hint="eastAsia" w:ascii="仿宋" w:hAnsi="仿宋" w:eastAsia="仿宋" w:cs="仿宋"/>
          <w:b/>
          <w:bCs/>
          <w:i w:val="0"/>
          <w:iCs w:val="0"/>
          <w:color w:val="auto"/>
          <w:sz w:val="28"/>
          <w:szCs w:val="28"/>
          <w:highlight w:val="none"/>
        </w:rPr>
      </w:pPr>
      <w:r>
        <w:rPr>
          <w:rFonts w:hint="eastAsia" w:ascii="仿宋" w:hAnsi="仿宋" w:eastAsia="仿宋" w:cs="仿宋"/>
          <w:b/>
          <w:bCs/>
          <w:i w:val="0"/>
          <w:iCs w:val="0"/>
          <w:color w:val="auto"/>
          <w:sz w:val="28"/>
          <w:szCs w:val="28"/>
          <w:highlight w:val="none"/>
        </w:rPr>
        <w:br w:type="page"/>
      </w:r>
    </w:p>
    <w:p w14:paraId="6DBE2CDA">
      <w:pPr>
        <w:rPr>
          <w:rFonts w:hint="eastAsia" w:ascii="仿宋" w:hAnsi="仿宋" w:eastAsia="仿宋" w:cs="仿宋"/>
          <w:color w:val="auto"/>
          <w:highlight w:val="none"/>
          <w:lang w:val="zh-CN"/>
        </w:rPr>
      </w:pPr>
      <w:bookmarkStart w:id="1289" w:name="_Toc163493643"/>
    </w:p>
    <w:p w14:paraId="1582779F">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outlineLvl w:val="2"/>
        <w:rPr>
          <w:rFonts w:hint="eastAsia" w:ascii="仿宋" w:hAnsi="仿宋" w:eastAsia="仿宋" w:cs="仿宋"/>
          <w:b/>
          <w:bCs/>
          <w:color w:val="auto"/>
          <w:kern w:val="2"/>
          <w:sz w:val="28"/>
          <w:szCs w:val="28"/>
          <w:highlight w:val="none"/>
          <w:lang w:val="en-US" w:eastAsia="zh-CN" w:bidi="ar-SA"/>
        </w:rPr>
      </w:pPr>
      <w:bookmarkStart w:id="1290" w:name="_Toc29826"/>
      <w:bookmarkStart w:id="1291" w:name="_Toc155185927"/>
      <w:r>
        <w:rPr>
          <w:rFonts w:hint="eastAsia" w:ascii="仿宋" w:hAnsi="仿宋" w:eastAsia="仿宋" w:cs="仿宋"/>
          <w:b/>
          <w:bCs/>
          <w:color w:val="auto"/>
          <w:kern w:val="2"/>
          <w:sz w:val="28"/>
          <w:szCs w:val="28"/>
          <w:highlight w:val="none"/>
          <w:lang w:val="en-US" w:eastAsia="zh-CN" w:bidi="ar-SA"/>
        </w:rPr>
        <w:t>一、满足《中华人民共和国政府采购法》第二十二条规定</w:t>
      </w:r>
      <w:bookmarkEnd w:id="1290"/>
    </w:p>
    <w:bookmarkEnd w:id="1291"/>
    <w:p w14:paraId="6B7B06F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3"/>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（一）法人、其他组织或者自然人的证明文件</w:t>
      </w:r>
    </w:p>
    <w:p w14:paraId="18B0578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1、供应商为企业（包括合伙企业）的，应提供有效的“营业执照”；</w:t>
      </w:r>
    </w:p>
    <w:p w14:paraId="1D91F81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2、供应商为事业单位的，应提供有效的“事业单位法人证书”；</w:t>
      </w:r>
    </w:p>
    <w:p w14:paraId="11EBB2B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3、供应商为非企业机构的，应提供有效的“执业许可证”、“登记证书”等证明文件；</w:t>
      </w:r>
    </w:p>
    <w:p w14:paraId="783D095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4、供应商是个体工商户的，应提供有效的“个体工商户营业执照”；</w:t>
      </w:r>
    </w:p>
    <w:p w14:paraId="1C5E4BB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5、供应商是自然人的，应提供有效的自然人身份证明。</w:t>
      </w:r>
    </w:p>
    <w:p w14:paraId="5C8690F1">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i w:val="0"/>
          <w:iCs w:val="0"/>
          <w:color w:val="auto"/>
          <w:kern w:val="0"/>
          <w:sz w:val="24"/>
          <w:szCs w:val="24"/>
          <w:highlight w:val="none"/>
          <w:lang w:val="en-US" w:eastAsia="zh-CN"/>
        </w:rPr>
      </w:pPr>
    </w:p>
    <w:p w14:paraId="1D6A2D0F">
      <w:pPr>
        <w:rPr>
          <w:rFonts w:hint="eastAsia" w:ascii="仿宋" w:hAnsi="仿宋" w:eastAsia="仿宋" w:cs="仿宋"/>
          <w:b/>
          <w:bCs/>
          <w:color w:val="auto"/>
          <w:kern w:val="2"/>
          <w:sz w:val="24"/>
          <w:szCs w:val="24"/>
          <w:highlight w:val="none"/>
          <w:lang w:val="en-US" w:eastAsia="zh-CN" w:bidi="ar-SA"/>
        </w:rPr>
      </w:pPr>
      <w:bookmarkStart w:id="1292" w:name="_Toc155185928"/>
      <w:bookmarkStart w:id="1293" w:name="_Toc163492922"/>
      <w:bookmarkStart w:id="1294" w:name="_Toc15431"/>
      <w:r>
        <w:rPr>
          <w:rFonts w:hint="eastAsia" w:ascii="仿宋" w:hAnsi="仿宋" w:eastAsia="仿宋" w:cs="仿宋"/>
          <w:b/>
          <w:bCs/>
          <w:color w:val="auto"/>
          <w:kern w:val="2"/>
          <w:sz w:val="24"/>
          <w:szCs w:val="24"/>
          <w:highlight w:val="none"/>
          <w:lang w:val="en-US" w:eastAsia="zh-CN" w:bidi="ar-SA"/>
        </w:rPr>
        <w:br w:type="page"/>
      </w:r>
    </w:p>
    <w:p w14:paraId="69A95AD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3"/>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（二</w:t>
      </w:r>
      <w:bookmarkEnd w:id="1292"/>
      <w:bookmarkEnd w:id="1293"/>
      <w:r>
        <w:rPr>
          <w:rFonts w:hint="eastAsia" w:ascii="仿宋" w:hAnsi="仿宋" w:eastAsia="仿宋" w:cs="仿宋"/>
          <w:b/>
          <w:bCs/>
          <w:color w:val="auto"/>
          <w:kern w:val="2"/>
          <w:sz w:val="24"/>
          <w:szCs w:val="24"/>
          <w:highlight w:val="none"/>
          <w:lang w:val="en-US" w:eastAsia="zh-CN" w:bidi="ar-SA"/>
        </w:rPr>
        <w:t>）兵团政府采购供应商信用承诺函</w:t>
      </w:r>
      <w:bookmarkEnd w:id="1294"/>
    </w:p>
    <w:p w14:paraId="149786FB">
      <w:pPr>
        <w:spacing w:line="560" w:lineRule="exact"/>
        <w:rPr>
          <w:rFonts w:hint="eastAsia" w:ascii="仿宋" w:hAnsi="仿宋" w:eastAsia="仿宋" w:cs="仿宋"/>
          <w:i w:val="0"/>
          <w:iCs w:val="0"/>
          <w:color w:val="auto"/>
          <w:kern w:val="0"/>
          <w:sz w:val="24"/>
          <w:szCs w:val="24"/>
          <w:highlight w:val="none"/>
          <w:lang w:val="en-US" w:eastAsia="zh-CN"/>
        </w:rPr>
      </w:pPr>
      <w:r>
        <w:rPr>
          <w:rFonts w:hint="eastAsia" w:ascii="仿宋" w:hAnsi="仿宋" w:eastAsia="仿宋" w:cs="仿宋"/>
          <w:i w:val="0"/>
          <w:iCs w:val="0"/>
          <w:color w:val="auto"/>
          <w:kern w:val="0"/>
          <w:sz w:val="24"/>
          <w:szCs w:val="24"/>
          <w:highlight w:val="none"/>
        </w:rPr>
        <w:t>单位名称</w:t>
      </w:r>
      <w:r>
        <w:rPr>
          <w:rFonts w:hint="eastAsia" w:ascii="仿宋" w:hAnsi="仿宋" w:eastAsia="仿宋" w:cs="仿宋"/>
          <w:i w:val="0"/>
          <w:iCs w:val="0"/>
          <w:color w:val="auto"/>
          <w:kern w:val="0"/>
          <w:sz w:val="24"/>
          <w:szCs w:val="24"/>
          <w:highlight w:val="none"/>
          <w:lang w:eastAsia="zh-CN"/>
        </w:rPr>
        <w:t>（</w:t>
      </w:r>
      <w:r>
        <w:rPr>
          <w:rFonts w:hint="eastAsia" w:ascii="仿宋" w:hAnsi="仿宋" w:eastAsia="仿宋" w:cs="仿宋"/>
          <w:i w:val="0"/>
          <w:iCs w:val="0"/>
          <w:color w:val="auto"/>
          <w:kern w:val="0"/>
          <w:sz w:val="24"/>
          <w:szCs w:val="24"/>
          <w:highlight w:val="none"/>
        </w:rPr>
        <w:t>自然人姓名</w:t>
      </w:r>
      <w:r>
        <w:rPr>
          <w:rFonts w:hint="eastAsia" w:ascii="仿宋" w:hAnsi="仿宋" w:eastAsia="仿宋" w:cs="仿宋"/>
          <w:i w:val="0"/>
          <w:iCs w:val="0"/>
          <w:color w:val="auto"/>
          <w:kern w:val="0"/>
          <w:sz w:val="24"/>
          <w:szCs w:val="24"/>
          <w:highlight w:val="none"/>
          <w:lang w:eastAsia="zh-CN"/>
        </w:rPr>
        <w:t>）</w:t>
      </w:r>
      <w:r>
        <w:rPr>
          <w:rFonts w:hint="eastAsia" w:ascii="仿宋" w:hAnsi="仿宋" w:eastAsia="仿宋" w:cs="仿宋"/>
          <w:i w:val="0"/>
          <w:iCs w:val="0"/>
          <w:color w:val="auto"/>
          <w:kern w:val="0"/>
          <w:sz w:val="24"/>
          <w:szCs w:val="24"/>
          <w:highlight w:val="none"/>
        </w:rPr>
        <w:t>：</w:t>
      </w:r>
    </w:p>
    <w:p w14:paraId="48FFA3C0">
      <w:pPr>
        <w:spacing w:line="560" w:lineRule="exact"/>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统一社会信用代码</w:t>
      </w:r>
      <w:r>
        <w:rPr>
          <w:rFonts w:hint="eastAsia" w:ascii="仿宋" w:hAnsi="仿宋" w:eastAsia="仿宋" w:cs="仿宋"/>
          <w:i w:val="0"/>
          <w:iCs w:val="0"/>
          <w:color w:val="auto"/>
          <w:kern w:val="0"/>
          <w:sz w:val="24"/>
          <w:szCs w:val="24"/>
          <w:highlight w:val="none"/>
          <w:lang w:eastAsia="zh-CN"/>
        </w:rPr>
        <w:t>（</w:t>
      </w:r>
      <w:r>
        <w:rPr>
          <w:rFonts w:hint="eastAsia" w:ascii="仿宋" w:hAnsi="仿宋" w:eastAsia="仿宋" w:cs="仿宋"/>
          <w:i w:val="0"/>
          <w:iCs w:val="0"/>
          <w:color w:val="auto"/>
          <w:kern w:val="0"/>
          <w:sz w:val="24"/>
          <w:szCs w:val="24"/>
          <w:highlight w:val="none"/>
        </w:rPr>
        <w:t>身份证号码</w:t>
      </w:r>
      <w:r>
        <w:rPr>
          <w:rFonts w:hint="eastAsia" w:ascii="仿宋" w:hAnsi="仿宋" w:eastAsia="仿宋" w:cs="仿宋"/>
          <w:i w:val="0"/>
          <w:iCs w:val="0"/>
          <w:color w:val="auto"/>
          <w:kern w:val="0"/>
          <w:sz w:val="24"/>
          <w:szCs w:val="24"/>
          <w:highlight w:val="none"/>
          <w:lang w:eastAsia="zh-CN"/>
        </w:rPr>
        <w:t>）</w:t>
      </w:r>
      <w:r>
        <w:rPr>
          <w:rFonts w:hint="eastAsia" w:ascii="仿宋" w:hAnsi="仿宋" w:eastAsia="仿宋" w:cs="仿宋"/>
          <w:i w:val="0"/>
          <w:iCs w:val="0"/>
          <w:color w:val="auto"/>
          <w:kern w:val="0"/>
          <w:sz w:val="24"/>
          <w:szCs w:val="24"/>
          <w:highlight w:val="none"/>
        </w:rPr>
        <w:t>：</w:t>
      </w:r>
    </w:p>
    <w:p w14:paraId="7DA4A26F">
      <w:pPr>
        <w:spacing w:line="560" w:lineRule="exact"/>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法定代表人</w:t>
      </w:r>
      <w:r>
        <w:rPr>
          <w:rFonts w:hint="eastAsia" w:ascii="仿宋" w:hAnsi="仿宋" w:eastAsia="仿宋" w:cs="仿宋"/>
          <w:i w:val="0"/>
          <w:iCs w:val="0"/>
          <w:color w:val="auto"/>
          <w:kern w:val="0"/>
          <w:sz w:val="24"/>
          <w:szCs w:val="24"/>
          <w:highlight w:val="none"/>
          <w:lang w:eastAsia="zh-CN"/>
        </w:rPr>
        <w:t>（</w:t>
      </w:r>
      <w:r>
        <w:rPr>
          <w:rFonts w:hint="eastAsia" w:ascii="仿宋" w:hAnsi="仿宋" w:eastAsia="仿宋" w:cs="仿宋"/>
          <w:i w:val="0"/>
          <w:iCs w:val="0"/>
          <w:color w:val="auto"/>
          <w:kern w:val="0"/>
          <w:sz w:val="24"/>
          <w:szCs w:val="24"/>
          <w:highlight w:val="none"/>
        </w:rPr>
        <w:t>负责人</w:t>
      </w:r>
      <w:r>
        <w:rPr>
          <w:rFonts w:hint="eastAsia" w:ascii="仿宋" w:hAnsi="仿宋" w:eastAsia="仿宋" w:cs="仿宋"/>
          <w:i w:val="0"/>
          <w:iCs w:val="0"/>
          <w:color w:val="auto"/>
          <w:kern w:val="0"/>
          <w:sz w:val="24"/>
          <w:szCs w:val="24"/>
          <w:highlight w:val="none"/>
          <w:lang w:eastAsia="zh-CN"/>
        </w:rPr>
        <w:t>）</w:t>
      </w:r>
      <w:r>
        <w:rPr>
          <w:rFonts w:hint="eastAsia" w:ascii="仿宋" w:hAnsi="仿宋" w:eastAsia="仿宋" w:cs="仿宋"/>
          <w:i w:val="0"/>
          <w:iCs w:val="0"/>
          <w:color w:val="auto"/>
          <w:kern w:val="0"/>
          <w:sz w:val="24"/>
          <w:szCs w:val="24"/>
          <w:highlight w:val="none"/>
        </w:rPr>
        <w:t>：</w:t>
      </w:r>
    </w:p>
    <w:p w14:paraId="2565F5FE">
      <w:pPr>
        <w:spacing w:line="560" w:lineRule="exact"/>
        <w:ind w:firstLine="480" w:firstLineChars="200"/>
        <w:rPr>
          <w:rFonts w:hint="eastAsia" w:ascii="仿宋" w:hAnsi="仿宋" w:eastAsia="仿宋" w:cs="仿宋"/>
          <w:i w:val="0"/>
          <w:iCs w:val="0"/>
          <w:color w:val="auto"/>
          <w:kern w:val="0"/>
          <w:sz w:val="24"/>
          <w:szCs w:val="24"/>
          <w:highlight w:val="none"/>
        </w:rPr>
      </w:pPr>
    </w:p>
    <w:p w14:paraId="39CDD6B5">
      <w:pPr>
        <w:spacing w:line="560" w:lineRule="exact"/>
        <w:ind w:firstLine="480" w:firstLineChars="200"/>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我单位</w:t>
      </w:r>
      <w:r>
        <w:rPr>
          <w:rFonts w:hint="eastAsia" w:ascii="仿宋" w:hAnsi="仿宋" w:eastAsia="仿宋" w:cs="仿宋"/>
          <w:i w:val="0"/>
          <w:iCs w:val="0"/>
          <w:color w:val="auto"/>
          <w:kern w:val="0"/>
          <w:sz w:val="24"/>
          <w:szCs w:val="24"/>
          <w:highlight w:val="none"/>
          <w:lang w:eastAsia="zh-CN"/>
        </w:rPr>
        <w:t>（</w:t>
      </w:r>
      <w:r>
        <w:rPr>
          <w:rFonts w:hint="eastAsia" w:ascii="仿宋" w:hAnsi="仿宋" w:eastAsia="仿宋" w:cs="仿宋"/>
          <w:i w:val="0"/>
          <w:iCs w:val="0"/>
          <w:color w:val="auto"/>
          <w:kern w:val="0"/>
          <w:sz w:val="24"/>
          <w:szCs w:val="24"/>
          <w:highlight w:val="none"/>
        </w:rPr>
        <w:t>本人</w:t>
      </w:r>
      <w:r>
        <w:rPr>
          <w:rFonts w:hint="eastAsia" w:ascii="仿宋" w:hAnsi="仿宋" w:eastAsia="仿宋" w:cs="仿宋"/>
          <w:i w:val="0"/>
          <w:iCs w:val="0"/>
          <w:color w:val="auto"/>
          <w:kern w:val="0"/>
          <w:sz w:val="24"/>
          <w:szCs w:val="24"/>
          <w:highlight w:val="none"/>
          <w:lang w:eastAsia="zh-CN"/>
        </w:rPr>
        <w:t>）</w:t>
      </w:r>
      <w:r>
        <w:rPr>
          <w:rFonts w:hint="eastAsia" w:ascii="仿宋" w:hAnsi="仿宋" w:eastAsia="仿宋" w:cs="仿宋"/>
          <w:i w:val="0"/>
          <w:iCs w:val="0"/>
          <w:color w:val="auto"/>
          <w:kern w:val="0"/>
          <w:sz w:val="24"/>
          <w:szCs w:val="24"/>
          <w:highlight w:val="none"/>
        </w:rPr>
        <w:t xml:space="preserve">自愿参加本次政府采购活动，严格遵守《中华人民共和国政府采购法》及相关法律法规，坚守公开、公平、公正和诚实信用等原则，依法诚信经营，并郑重承诺：    </w:t>
      </w:r>
    </w:p>
    <w:p w14:paraId="15BD2674">
      <w:pPr>
        <w:spacing w:line="560" w:lineRule="exact"/>
        <w:ind w:firstLine="480" w:firstLineChars="200"/>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一、我单位</w:t>
      </w:r>
      <w:r>
        <w:rPr>
          <w:rFonts w:hint="eastAsia" w:ascii="仿宋" w:hAnsi="仿宋" w:eastAsia="仿宋" w:cs="仿宋"/>
          <w:i w:val="0"/>
          <w:iCs w:val="0"/>
          <w:color w:val="auto"/>
          <w:kern w:val="0"/>
          <w:sz w:val="24"/>
          <w:szCs w:val="24"/>
          <w:highlight w:val="none"/>
          <w:lang w:eastAsia="zh-CN"/>
        </w:rPr>
        <w:t>（</w:t>
      </w:r>
      <w:r>
        <w:rPr>
          <w:rFonts w:hint="eastAsia" w:ascii="仿宋" w:hAnsi="仿宋" w:eastAsia="仿宋" w:cs="仿宋"/>
          <w:i w:val="0"/>
          <w:iCs w:val="0"/>
          <w:color w:val="auto"/>
          <w:kern w:val="0"/>
          <w:sz w:val="24"/>
          <w:szCs w:val="24"/>
          <w:highlight w:val="none"/>
        </w:rPr>
        <w:t>本人</w:t>
      </w:r>
      <w:r>
        <w:rPr>
          <w:rFonts w:hint="eastAsia" w:ascii="仿宋" w:hAnsi="仿宋" w:eastAsia="仿宋" w:cs="仿宋"/>
          <w:i w:val="0"/>
          <w:iCs w:val="0"/>
          <w:color w:val="auto"/>
          <w:kern w:val="0"/>
          <w:sz w:val="24"/>
          <w:szCs w:val="24"/>
          <w:highlight w:val="none"/>
          <w:lang w:eastAsia="zh-CN"/>
        </w:rPr>
        <w:t>）</w:t>
      </w:r>
      <w:r>
        <w:rPr>
          <w:rFonts w:hint="eastAsia" w:ascii="仿宋" w:hAnsi="仿宋" w:eastAsia="仿宋" w:cs="仿宋"/>
          <w:i w:val="0"/>
          <w:iCs w:val="0"/>
          <w:color w:val="auto"/>
          <w:kern w:val="0"/>
          <w:sz w:val="24"/>
          <w:szCs w:val="24"/>
          <w:highlight w:val="none"/>
        </w:rPr>
        <w:t>符合《中华人民共和国政府采购法》第二十二条规定：</w:t>
      </w:r>
    </w:p>
    <w:p w14:paraId="3218A359">
      <w:pPr>
        <w:spacing w:line="560" w:lineRule="exact"/>
        <w:ind w:firstLine="480" w:firstLineChars="200"/>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lang w:eastAsia="zh-CN"/>
        </w:rPr>
        <w:t>（</w:t>
      </w:r>
      <w:r>
        <w:rPr>
          <w:rFonts w:hint="eastAsia" w:ascii="仿宋" w:hAnsi="仿宋" w:eastAsia="仿宋" w:cs="仿宋"/>
          <w:i w:val="0"/>
          <w:iCs w:val="0"/>
          <w:color w:val="auto"/>
          <w:kern w:val="0"/>
          <w:sz w:val="24"/>
          <w:szCs w:val="24"/>
          <w:highlight w:val="none"/>
        </w:rPr>
        <w:t>一</w:t>
      </w:r>
      <w:r>
        <w:rPr>
          <w:rFonts w:hint="eastAsia" w:ascii="仿宋" w:hAnsi="仿宋" w:eastAsia="仿宋" w:cs="仿宋"/>
          <w:i w:val="0"/>
          <w:iCs w:val="0"/>
          <w:color w:val="auto"/>
          <w:kern w:val="0"/>
          <w:sz w:val="24"/>
          <w:szCs w:val="24"/>
          <w:highlight w:val="none"/>
          <w:lang w:eastAsia="zh-CN"/>
        </w:rPr>
        <w:t>）</w:t>
      </w:r>
      <w:r>
        <w:rPr>
          <w:rFonts w:hint="eastAsia" w:ascii="仿宋" w:hAnsi="仿宋" w:eastAsia="仿宋" w:cs="仿宋"/>
          <w:i w:val="0"/>
          <w:iCs w:val="0"/>
          <w:color w:val="auto"/>
          <w:kern w:val="0"/>
          <w:sz w:val="24"/>
          <w:szCs w:val="24"/>
          <w:highlight w:val="none"/>
        </w:rPr>
        <w:t>具有独立承担民事责任的能力;</w:t>
      </w:r>
    </w:p>
    <w:p w14:paraId="036C60EA">
      <w:pPr>
        <w:spacing w:line="560" w:lineRule="exact"/>
        <w:ind w:firstLine="480" w:firstLineChars="200"/>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lang w:eastAsia="zh-CN"/>
        </w:rPr>
        <w:t>（二）</w:t>
      </w:r>
      <w:r>
        <w:rPr>
          <w:rFonts w:hint="eastAsia" w:ascii="仿宋" w:hAnsi="仿宋" w:eastAsia="仿宋" w:cs="仿宋"/>
          <w:i w:val="0"/>
          <w:iCs w:val="0"/>
          <w:color w:val="auto"/>
          <w:kern w:val="0"/>
          <w:sz w:val="24"/>
          <w:szCs w:val="24"/>
          <w:highlight w:val="none"/>
        </w:rPr>
        <w:t>具有良好的商业信誉和健全的财务会计制度;</w:t>
      </w:r>
    </w:p>
    <w:p w14:paraId="32BE9145">
      <w:pPr>
        <w:spacing w:line="560" w:lineRule="exact"/>
        <w:ind w:firstLine="480" w:firstLineChars="200"/>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lang w:eastAsia="zh-CN"/>
        </w:rPr>
        <w:t>（三）</w:t>
      </w:r>
      <w:r>
        <w:rPr>
          <w:rFonts w:hint="eastAsia" w:ascii="仿宋" w:hAnsi="仿宋" w:eastAsia="仿宋" w:cs="仿宋"/>
          <w:i w:val="0"/>
          <w:iCs w:val="0"/>
          <w:color w:val="auto"/>
          <w:kern w:val="0"/>
          <w:sz w:val="24"/>
          <w:szCs w:val="24"/>
          <w:highlight w:val="none"/>
        </w:rPr>
        <w:t>具有履行合同所必需的设备和专业技术能力;</w:t>
      </w:r>
    </w:p>
    <w:p w14:paraId="5C988BD2">
      <w:pPr>
        <w:spacing w:line="560" w:lineRule="exact"/>
        <w:ind w:firstLine="480" w:firstLineChars="200"/>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lang w:eastAsia="zh-CN"/>
        </w:rPr>
        <w:t>（四）</w:t>
      </w:r>
      <w:r>
        <w:rPr>
          <w:rFonts w:hint="eastAsia" w:ascii="仿宋" w:hAnsi="仿宋" w:eastAsia="仿宋" w:cs="仿宋"/>
          <w:i w:val="0"/>
          <w:iCs w:val="0"/>
          <w:color w:val="auto"/>
          <w:kern w:val="0"/>
          <w:sz w:val="24"/>
          <w:szCs w:val="24"/>
          <w:highlight w:val="none"/>
        </w:rPr>
        <w:t>有依法缴纳税收和社会保障资金的良好记录;</w:t>
      </w:r>
    </w:p>
    <w:p w14:paraId="64311F89">
      <w:pPr>
        <w:spacing w:line="560" w:lineRule="exact"/>
        <w:ind w:firstLine="480" w:firstLineChars="200"/>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lang w:eastAsia="zh-CN"/>
        </w:rPr>
        <w:t>（五）</w:t>
      </w:r>
      <w:r>
        <w:rPr>
          <w:rFonts w:hint="eastAsia" w:ascii="仿宋" w:hAnsi="仿宋" w:eastAsia="仿宋" w:cs="仿宋"/>
          <w:i w:val="0"/>
          <w:iCs w:val="0"/>
          <w:color w:val="auto"/>
          <w:kern w:val="0"/>
          <w:sz w:val="24"/>
          <w:szCs w:val="24"/>
          <w:highlight w:val="none"/>
        </w:rPr>
        <w:t>参加政府采购活动前三年内，在经营活动中没有重大违法记录;</w:t>
      </w:r>
    </w:p>
    <w:p w14:paraId="09591AFC">
      <w:pPr>
        <w:spacing w:line="560" w:lineRule="exact"/>
        <w:ind w:firstLine="480" w:firstLineChars="200"/>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lang w:eastAsia="zh-CN"/>
        </w:rPr>
        <w:t>（六）</w:t>
      </w:r>
      <w:r>
        <w:rPr>
          <w:rFonts w:hint="eastAsia" w:ascii="仿宋" w:hAnsi="仿宋" w:eastAsia="仿宋" w:cs="仿宋"/>
          <w:i w:val="0"/>
          <w:iCs w:val="0"/>
          <w:color w:val="auto"/>
          <w:kern w:val="0"/>
          <w:sz w:val="24"/>
          <w:szCs w:val="24"/>
          <w:highlight w:val="none"/>
        </w:rPr>
        <w:t>符合法律、行政法规规定的其他条件。</w:t>
      </w:r>
    </w:p>
    <w:p w14:paraId="1BA808C2">
      <w:pPr>
        <w:spacing w:line="560" w:lineRule="exact"/>
        <w:ind w:firstLine="480" w:firstLineChars="200"/>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二、我单位</w:t>
      </w:r>
      <w:r>
        <w:rPr>
          <w:rFonts w:hint="eastAsia" w:ascii="仿宋" w:hAnsi="仿宋" w:eastAsia="仿宋" w:cs="仿宋"/>
          <w:i w:val="0"/>
          <w:iCs w:val="0"/>
          <w:color w:val="auto"/>
          <w:kern w:val="0"/>
          <w:sz w:val="24"/>
          <w:szCs w:val="24"/>
          <w:highlight w:val="none"/>
          <w:lang w:eastAsia="zh-CN"/>
        </w:rPr>
        <w:t>（</w:t>
      </w:r>
      <w:r>
        <w:rPr>
          <w:rFonts w:hint="eastAsia" w:ascii="仿宋" w:hAnsi="仿宋" w:eastAsia="仿宋" w:cs="仿宋"/>
          <w:i w:val="0"/>
          <w:iCs w:val="0"/>
          <w:color w:val="auto"/>
          <w:kern w:val="0"/>
          <w:sz w:val="24"/>
          <w:szCs w:val="24"/>
          <w:highlight w:val="none"/>
        </w:rPr>
        <w:t>本人</w:t>
      </w:r>
      <w:r>
        <w:rPr>
          <w:rFonts w:hint="eastAsia" w:ascii="仿宋" w:hAnsi="仿宋" w:eastAsia="仿宋" w:cs="仿宋"/>
          <w:i w:val="0"/>
          <w:iCs w:val="0"/>
          <w:color w:val="auto"/>
          <w:kern w:val="0"/>
          <w:sz w:val="24"/>
          <w:szCs w:val="24"/>
          <w:highlight w:val="none"/>
          <w:lang w:eastAsia="zh-CN"/>
        </w:rPr>
        <w:t>）</w:t>
      </w:r>
      <w:r>
        <w:rPr>
          <w:rFonts w:hint="eastAsia" w:ascii="仿宋" w:hAnsi="仿宋" w:eastAsia="仿宋" w:cs="仿宋"/>
          <w:i w:val="0"/>
          <w:iCs w:val="0"/>
          <w:color w:val="auto"/>
          <w:kern w:val="0"/>
          <w:sz w:val="24"/>
          <w:szCs w:val="24"/>
          <w:highlight w:val="none"/>
        </w:rPr>
        <w:t>未被列入严重违法失信名单、失信被执行人</w:t>
      </w:r>
      <w:r>
        <w:rPr>
          <w:rFonts w:hint="eastAsia" w:ascii="仿宋" w:hAnsi="仿宋" w:eastAsia="仿宋" w:cs="仿宋"/>
          <w:i w:val="0"/>
          <w:iCs w:val="0"/>
          <w:color w:val="auto"/>
          <w:kern w:val="0"/>
          <w:sz w:val="24"/>
          <w:szCs w:val="24"/>
          <w:highlight w:val="none"/>
          <w:lang w:eastAsia="zh-CN"/>
        </w:rPr>
        <w:t>名单</w:t>
      </w:r>
      <w:r>
        <w:rPr>
          <w:rFonts w:hint="eastAsia" w:ascii="仿宋" w:hAnsi="仿宋" w:eastAsia="仿宋" w:cs="仿宋"/>
          <w:i w:val="0"/>
          <w:iCs w:val="0"/>
          <w:color w:val="auto"/>
          <w:kern w:val="0"/>
          <w:sz w:val="24"/>
          <w:szCs w:val="24"/>
          <w:highlight w:val="none"/>
        </w:rPr>
        <w:t>、重大税收违法案件当事人名单、政府采购严重违法失信行为记录名</w:t>
      </w:r>
      <w:r>
        <w:rPr>
          <w:rFonts w:hint="eastAsia" w:ascii="仿宋" w:hAnsi="仿宋" w:eastAsia="仿宋" w:cs="仿宋"/>
          <w:i w:val="0"/>
          <w:iCs w:val="0"/>
          <w:color w:val="auto"/>
          <w:kern w:val="0"/>
          <w:sz w:val="24"/>
          <w:szCs w:val="24"/>
          <w:highlight w:val="none"/>
          <w:lang w:eastAsia="zh-CN"/>
        </w:rPr>
        <w:t>单</w:t>
      </w:r>
      <w:r>
        <w:rPr>
          <w:rFonts w:hint="eastAsia" w:ascii="仿宋" w:hAnsi="仿宋" w:eastAsia="仿宋" w:cs="仿宋"/>
          <w:i w:val="0"/>
          <w:iCs w:val="0"/>
          <w:color w:val="auto"/>
          <w:kern w:val="0"/>
          <w:sz w:val="24"/>
          <w:szCs w:val="24"/>
          <w:highlight w:val="none"/>
        </w:rPr>
        <w:t>。</w:t>
      </w:r>
    </w:p>
    <w:p w14:paraId="70127B20">
      <w:pPr>
        <w:spacing w:line="560" w:lineRule="exact"/>
        <w:ind w:firstLine="480" w:firstLineChars="200"/>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三、如果本公司（本人）有幸中标（成交），在合同签订之前，采购单位有权要求本公司（本人）提供资格证明材料原件进行核验。</w:t>
      </w:r>
    </w:p>
    <w:p w14:paraId="32445A77">
      <w:pPr>
        <w:spacing w:line="560" w:lineRule="exact"/>
        <w:ind w:firstLine="480" w:firstLineChars="200"/>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四、我单位</w:t>
      </w:r>
      <w:r>
        <w:rPr>
          <w:rFonts w:hint="eastAsia" w:ascii="仿宋" w:hAnsi="仿宋" w:eastAsia="仿宋" w:cs="仿宋"/>
          <w:i w:val="0"/>
          <w:iCs w:val="0"/>
          <w:color w:val="auto"/>
          <w:kern w:val="0"/>
          <w:sz w:val="24"/>
          <w:szCs w:val="24"/>
          <w:highlight w:val="none"/>
          <w:lang w:eastAsia="zh-CN"/>
        </w:rPr>
        <w:t>（本人）</w:t>
      </w:r>
      <w:r>
        <w:rPr>
          <w:rFonts w:hint="eastAsia" w:ascii="仿宋" w:hAnsi="仿宋" w:eastAsia="仿宋" w:cs="仿宋"/>
          <w:i w:val="0"/>
          <w:iCs w:val="0"/>
          <w:color w:val="auto"/>
          <w:kern w:val="0"/>
          <w:sz w:val="24"/>
          <w:szCs w:val="24"/>
          <w:highlight w:val="none"/>
        </w:rPr>
        <w:t>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57CE52DB">
      <w:pPr>
        <w:spacing w:line="560" w:lineRule="exact"/>
        <w:rPr>
          <w:rFonts w:hint="eastAsia" w:ascii="仿宋" w:hAnsi="仿宋" w:eastAsia="仿宋" w:cs="仿宋"/>
          <w:i w:val="0"/>
          <w:iCs w:val="0"/>
          <w:color w:val="auto"/>
          <w:kern w:val="0"/>
          <w:sz w:val="24"/>
          <w:szCs w:val="24"/>
          <w:highlight w:val="none"/>
        </w:rPr>
      </w:pPr>
    </w:p>
    <w:p w14:paraId="5883D10C">
      <w:pPr>
        <w:spacing w:line="560" w:lineRule="exact"/>
        <w:rPr>
          <w:rFonts w:hint="eastAsia" w:ascii="仿宋" w:hAnsi="仿宋" w:eastAsia="仿宋" w:cs="仿宋"/>
          <w:i w:val="0"/>
          <w:iCs w:val="0"/>
          <w:color w:val="auto"/>
          <w:kern w:val="0"/>
          <w:sz w:val="24"/>
          <w:szCs w:val="24"/>
          <w:highlight w:val="none"/>
        </w:rPr>
      </w:pPr>
    </w:p>
    <w:p w14:paraId="02066849">
      <w:pPr>
        <w:spacing w:line="560" w:lineRule="exact"/>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供应商</w:t>
      </w:r>
      <w:r>
        <w:rPr>
          <w:rFonts w:hint="eastAsia" w:ascii="仿宋" w:hAnsi="仿宋" w:eastAsia="仿宋" w:cs="仿宋"/>
          <w:i w:val="0"/>
          <w:iCs w:val="0"/>
          <w:color w:val="auto"/>
          <w:kern w:val="0"/>
          <w:sz w:val="24"/>
          <w:szCs w:val="24"/>
          <w:highlight w:val="none"/>
          <w:lang w:val="en-US" w:eastAsia="zh-CN"/>
        </w:rPr>
        <w:t>名称</w:t>
      </w:r>
      <w:r>
        <w:rPr>
          <w:rFonts w:hint="eastAsia" w:ascii="仿宋" w:hAnsi="仿宋" w:eastAsia="仿宋" w:cs="仿宋"/>
          <w:i w:val="0"/>
          <w:iCs w:val="0"/>
          <w:color w:val="auto"/>
          <w:kern w:val="0"/>
          <w:sz w:val="24"/>
          <w:szCs w:val="24"/>
          <w:highlight w:val="none"/>
          <w:lang w:eastAsia="zh-CN"/>
        </w:rPr>
        <w:t>（公章）</w:t>
      </w:r>
      <w:r>
        <w:rPr>
          <w:rFonts w:hint="eastAsia" w:ascii="仿宋" w:hAnsi="仿宋" w:eastAsia="仿宋" w:cs="仿宋"/>
          <w:i w:val="0"/>
          <w:iCs w:val="0"/>
          <w:color w:val="auto"/>
          <w:kern w:val="0"/>
          <w:sz w:val="24"/>
          <w:szCs w:val="24"/>
          <w:highlight w:val="none"/>
        </w:rPr>
        <w:t>：</w:t>
      </w:r>
    </w:p>
    <w:p w14:paraId="3FCFFDCC">
      <w:pPr>
        <w:spacing w:line="560" w:lineRule="exact"/>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法定代表人、负责人、本人、或授权代表</w:t>
      </w:r>
      <w:r>
        <w:rPr>
          <w:rFonts w:hint="eastAsia" w:ascii="仿宋" w:hAnsi="仿宋" w:eastAsia="仿宋" w:cs="仿宋"/>
          <w:i w:val="0"/>
          <w:iCs w:val="0"/>
          <w:color w:val="auto"/>
          <w:kern w:val="0"/>
          <w:sz w:val="24"/>
          <w:szCs w:val="24"/>
          <w:highlight w:val="none"/>
          <w:lang w:eastAsia="zh-CN"/>
        </w:rPr>
        <w:t>（</w:t>
      </w:r>
      <w:r>
        <w:rPr>
          <w:rFonts w:hint="eastAsia" w:ascii="仿宋" w:hAnsi="仿宋" w:eastAsia="仿宋" w:cs="仿宋"/>
          <w:i w:val="0"/>
          <w:iCs w:val="0"/>
          <w:color w:val="auto"/>
          <w:kern w:val="0"/>
          <w:sz w:val="24"/>
          <w:szCs w:val="24"/>
          <w:highlight w:val="none"/>
        </w:rPr>
        <w:t>签字或</w:t>
      </w:r>
      <w:r>
        <w:rPr>
          <w:rFonts w:hint="eastAsia" w:ascii="仿宋" w:hAnsi="仿宋" w:eastAsia="仿宋" w:cs="仿宋"/>
          <w:i w:val="0"/>
          <w:iCs w:val="0"/>
          <w:color w:val="auto"/>
          <w:kern w:val="0"/>
          <w:sz w:val="24"/>
          <w:szCs w:val="24"/>
          <w:highlight w:val="none"/>
          <w:lang w:val="en-US" w:eastAsia="zh-CN"/>
        </w:rPr>
        <w:t>盖章</w:t>
      </w:r>
      <w:r>
        <w:rPr>
          <w:rFonts w:hint="eastAsia" w:ascii="仿宋" w:hAnsi="仿宋" w:eastAsia="仿宋" w:cs="仿宋"/>
          <w:i w:val="0"/>
          <w:iCs w:val="0"/>
          <w:color w:val="auto"/>
          <w:kern w:val="0"/>
          <w:sz w:val="24"/>
          <w:szCs w:val="24"/>
          <w:highlight w:val="none"/>
          <w:lang w:eastAsia="zh-CN"/>
        </w:rPr>
        <w:t>）</w:t>
      </w:r>
      <w:r>
        <w:rPr>
          <w:rFonts w:hint="eastAsia" w:ascii="仿宋" w:hAnsi="仿宋" w:eastAsia="仿宋" w:cs="仿宋"/>
          <w:i w:val="0"/>
          <w:iCs w:val="0"/>
          <w:color w:val="auto"/>
          <w:kern w:val="0"/>
          <w:sz w:val="24"/>
          <w:szCs w:val="24"/>
          <w:highlight w:val="none"/>
        </w:rPr>
        <w:t>：</w:t>
      </w:r>
    </w:p>
    <w:p w14:paraId="510A1256">
      <w:pPr>
        <w:spacing w:line="560" w:lineRule="exact"/>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日期： 年 月 日</w:t>
      </w:r>
    </w:p>
    <w:p w14:paraId="1F4E790D">
      <w:pPr>
        <w:widowControl/>
        <w:spacing w:line="560" w:lineRule="exact"/>
        <w:ind w:firstLine="630"/>
        <w:jc w:val="left"/>
        <w:rPr>
          <w:rFonts w:hint="eastAsia" w:ascii="仿宋" w:hAnsi="仿宋" w:eastAsia="仿宋" w:cs="仿宋"/>
          <w:i w:val="0"/>
          <w:iCs w:val="0"/>
          <w:color w:val="auto"/>
          <w:kern w:val="0"/>
          <w:sz w:val="24"/>
          <w:szCs w:val="24"/>
          <w:highlight w:val="none"/>
        </w:rPr>
      </w:pPr>
    </w:p>
    <w:p w14:paraId="282D3BE6">
      <w:pPr>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br w:type="page"/>
      </w:r>
    </w:p>
    <w:p w14:paraId="33E55E65">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outlineLvl w:val="2"/>
        <w:rPr>
          <w:rFonts w:hint="eastAsia" w:ascii="仿宋" w:hAnsi="仿宋" w:eastAsia="仿宋" w:cs="仿宋"/>
          <w:b/>
          <w:bCs/>
          <w:color w:val="auto"/>
          <w:kern w:val="2"/>
          <w:sz w:val="28"/>
          <w:szCs w:val="28"/>
          <w:highlight w:val="none"/>
          <w:lang w:val="zh-CN" w:eastAsia="zh-CN" w:bidi="ar-SA"/>
        </w:rPr>
      </w:pPr>
      <w:bookmarkStart w:id="1295" w:name="_Toc163492923"/>
      <w:bookmarkStart w:id="1296" w:name="_Toc109899498"/>
      <w:bookmarkStart w:id="1297" w:name="_Toc155185930"/>
      <w:bookmarkStart w:id="1298" w:name="_Toc109900336"/>
      <w:bookmarkStart w:id="1299" w:name="_Toc140132840"/>
      <w:bookmarkStart w:id="1300" w:name="_Toc109899917"/>
      <w:bookmarkStart w:id="1301" w:name="_Toc10865"/>
      <w:r>
        <w:rPr>
          <w:rFonts w:hint="eastAsia" w:ascii="仿宋" w:hAnsi="仿宋" w:eastAsia="仿宋" w:cs="仿宋"/>
          <w:b/>
          <w:bCs/>
          <w:color w:val="auto"/>
          <w:kern w:val="2"/>
          <w:sz w:val="28"/>
          <w:szCs w:val="28"/>
          <w:highlight w:val="none"/>
          <w:lang w:val="en-US" w:eastAsia="zh-CN" w:bidi="ar-SA"/>
        </w:rPr>
        <w:t>二、</w:t>
      </w:r>
      <w:bookmarkEnd w:id="1295"/>
      <w:bookmarkEnd w:id="1296"/>
      <w:bookmarkEnd w:id="1297"/>
      <w:bookmarkEnd w:id="1298"/>
      <w:bookmarkEnd w:id="1299"/>
      <w:bookmarkEnd w:id="1300"/>
      <w:bookmarkStart w:id="1302" w:name="_Toc155185931"/>
      <w:r>
        <w:rPr>
          <w:rFonts w:hint="eastAsia" w:ascii="仿宋" w:hAnsi="仿宋" w:eastAsia="仿宋" w:cs="仿宋"/>
          <w:b/>
          <w:bCs/>
          <w:color w:val="auto"/>
          <w:kern w:val="2"/>
          <w:sz w:val="28"/>
          <w:szCs w:val="28"/>
          <w:highlight w:val="none"/>
          <w:lang w:val="zh-CN" w:eastAsia="zh-CN" w:bidi="ar-SA"/>
        </w:rPr>
        <w:t>联合体协议书</w:t>
      </w:r>
      <w:bookmarkEnd w:id="1302"/>
      <w:r>
        <w:rPr>
          <w:rFonts w:hint="eastAsia" w:ascii="仿宋" w:hAnsi="仿宋" w:eastAsia="仿宋" w:cs="仿宋"/>
          <w:b w:val="0"/>
          <w:bCs w:val="0"/>
          <w:color w:val="auto"/>
          <w:kern w:val="2"/>
          <w:sz w:val="28"/>
          <w:szCs w:val="28"/>
          <w:highlight w:val="none"/>
          <w:lang w:val="zh-CN" w:eastAsia="zh-CN" w:bidi="ar-SA"/>
        </w:rPr>
        <w:t>【本项目无需提供】</w:t>
      </w:r>
      <w:bookmarkEnd w:id="1301"/>
    </w:p>
    <w:p w14:paraId="39563C7F">
      <w:pPr>
        <w:snapToGrid w:val="0"/>
        <w:spacing w:line="360" w:lineRule="auto"/>
        <w:jc w:val="center"/>
        <w:outlineLvl w:val="9"/>
        <w:rPr>
          <w:rFonts w:hint="eastAsia" w:ascii="仿宋" w:hAnsi="仿宋" w:eastAsia="仿宋" w:cs="仿宋"/>
          <w:b/>
          <w:color w:val="auto"/>
          <w:kern w:val="0"/>
          <w:sz w:val="32"/>
          <w:szCs w:val="32"/>
          <w:highlight w:val="none"/>
        </w:rPr>
      </w:pPr>
    </w:p>
    <w:p w14:paraId="5AAD02BD">
      <w:pPr>
        <w:snapToGrid w:val="0"/>
        <w:spacing w:line="360" w:lineRule="auto"/>
        <w:jc w:val="center"/>
        <w:outlineLvl w:val="9"/>
        <w:rPr>
          <w:rFonts w:hint="eastAsia" w:ascii="仿宋" w:hAnsi="仿宋" w:eastAsia="仿宋" w:cs="仿宋"/>
          <w:b/>
          <w:i w:val="0"/>
          <w:iCs w:val="0"/>
          <w:color w:val="auto"/>
          <w:kern w:val="0"/>
          <w:sz w:val="32"/>
          <w:szCs w:val="32"/>
          <w:highlight w:val="none"/>
        </w:rPr>
      </w:pPr>
      <w:bookmarkStart w:id="1303" w:name="_Toc17206"/>
      <w:r>
        <w:rPr>
          <w:rFonts w:hint="eastAsia" w:ascii="仿宋" w:hAnsi="仿宋" w:eastAsia="仿宋" w:cs="仿宋"/>
          <w:b/>
          <w:color w:val="auto"/>
          <w:kern w:val="0"/>
          <w:sz w:val="32"/>
          <w:szCs w:val="32"/>
          <w:highlight w:val="none"/>
        </w:rPr>
        <w:t>联合体协议书</w:t>
      </w:r>
      <w:bookmarkEnd w:id="1303"/>
    </w:p>
    <w:p w14:paraId="67954623">
      <w:pPr>
        <w:widowControl/>
        <w:spacing w:line="360" w:lineRule="auto"/>
        <w:ind w:firstLine="482" w:firstLineChars="200"/>
        <w:jc w:val="left"/>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（以联合体形式</w:t>
      </w:r>
      <w:r>
        <w:rPr>
          <w:rFonts w:hint="eastAsia" w:ascii="仿宋" w:hAnsi="仿宋" w:eastAsia="仿宋" w:cs="仿宋"/>
          <w:b/>
          <w:i w:val="0"/>
          <w:iCs w:val="0"/>
          <w:color w:val="auto"/>
          <w:sz w:val="24"/>
          <w:highlight w:val="none"/>
          <w:lang w:val="en-US" w:eastAsia="zh-CN"/>
        </w:rPr>
        <w:t>磋商响应</w:t>
      </w:r>
      <w:r>
        <w:rPr>
          <w:rFonts w:hint="eastAsia" w:ascii="仿宋" w:hAnsi="仿宋" w:eastAsia="仿宋" w:cs="仿宋"/>
          <w:b/>
          <w:i w:val="0"/>
          <w:iCs w:val="0"/>
          <w:color w:val="auto"/>
          <w:sz w:val="24"/>
          <w:highlight w:val="none"/>
        </w:rPr>
        <w:t>的，提供联合</w:t>
      </w:r>
      <w:r>
        <w:rPr>
          <w:rFonts w:hint="eastAsia" w:ascii="仿宋" w:hAnsi="仿宋" w:eastAsia="仿宋" w:cs="仿宋"/>
          <w:b/>
          <w:i w:val="0"/>
          <w:iCs w:val="0"/>
          <w:color w:val="auto"/>
          <w:sz w:val="24"/>
          <w:highlight w:val="none"/>
          <w:lang w:val="en-US" w:eastAsia="zh-CN"/>
        </w:rPr>
        <w:t>体</w:t>
      </w:r>
      <w:r>
        <w:rPr>
          <w:rFonts w:hint="eastAsia" w:ascii="仿宋" w:hAnsi="仿宋" w:eastAsia="仿宋" w:cs="仿宋"/>
          <w:b/>
          <w:i w:val="0"/>
          <w:iCs w:val="0"/>
          <w:color w:val="auto"/>
          <w:sz w:val="24"/>
          <w:highlight w:val="none"/>
        </w:rPr>
        <w:t>协议</w:t>
      </w:r>
      <w:r>
        <w:rPr>
          <w:rFonts w:hint="eastAsia" w:ascii="仿宋" w:hAnsi="仿宋" w:eastAsia="仿宋" w:cs="仿宋"/>
          <w:b/>
          <w:i w:val="0"/>
          <w:iCs w:val="0"/>
          <w:color w:val="auto"/>
          <w:sz w:val="24"/>
          <w:highlight w:val="none"/>
          <w:lang w:val="en-US" w:eastAsia="zh-CN"/>
        </w:rPr>
        <w:t>书</w:t>
      </w:r>
      <w:r>
        <w:rPr>
          <w:rFonts w:hint="eastAsia" w:ascii="仿宋" w:hAnsi="仿宋" w:eastAsia="仿宋" w:cs="仿宋"/>
          <w:b/>
          <w:i w:val="0"/>
          <w:iCs w:val="0"/>
          <w:color w:val="auto"/>
          <w:sz w:val="24"/>
          <w:highlight w:val="none"/>
        </w:rPr>
        <w:t>；本项目不接受联合体</w:t>
      </w:r>
      <w:r>
        <w:rPr>
          <w:rFonts w:hint="eastAsia" w:ascii="仿宋" w:hAnsi="仿宋" w:eastAsia="仿宋" w:cs="仿宋"/>
          <w:b/>
          <w:i w:val="0"/>
          <w:iCs w:val="0"/>
          <w:color w:val="auto"/>
          <w:sz w:val="24"/>
          <w:highlight w:val="none"/>
          <w:lang w:val="en-US" w:eastAsia="zh-CN"/>
        </w:rPr>
        <w:t>磋商响应</w:t>
      </w:r>
      <w:r>
        <w:rPr>
          <w:rFonts w:hint="eastAsia" w:ascii="仿宋" w:hAnsi="仿宋" w:eastAsia="仿宋" w:cs="仿宋"/>
          <w:b/>
          <w:i w:val="0"/>
          <w:iCs w:val="0"/>
          <w:color w:val="auto"/>
          <w:sz w:val="24"/>
          <w:highlight w:val="none"/>
        </w:rPr>
        <w:t>或者</w:t>
      </w:r>
      <w:r>
        <w:rPr>
          <w:rFonts w:hint="eastAsia" w:ascii="仿宋" w:hAnsi="仿宋" w:eastAsia="仿宋" w:cs="仿宋"/>
          <w:b/>
          <w:i w:val="0"/>
          <w:iCs w:val="0"/>
          <w:color w:val="auto"/>
          <w:sz w:val="24"/>
          <w:highlight w:val="none"/>
          <w:lang w:val="en-US" w:eastAsia="zh-CN"/>
        </w:rPr>
        <w:t>供应商</w:t>
      </w:r>
      <w:r>
        <w:rPr>
          <w:rFonts w:hint="eastAsia" w:ascii="仿宋" w:hAnsi="仿宋" w:eastAsia="仿宋" w:cs="仿宋"/>
          <w:b/>
          <w:i w:val="0"/>
          <w:iCs w:val="0"/>
          <w:color w:val="auto"/>
          <w:sz w:val="24"/>
          <w:highlight w:val="none"/>
        </w:rPr>
        <w:t>不以联合体形式</w:t>
      </w:r>
      <w:r>
        <w:rPr>
          <w:rFonts w:hint="eastAsia" w:ascii="仿宋" w:hAnsi="仿宋" w:eastAsia="仿宋" w:cs="仿宋"/>
          <w:b/>
          <w:i w:val="0"/>
          <w:iCs w:val="0"/>
          <w:color w:val="auto"/>
          <w:sz w:val="24"/>
          <w:highlight w:val="none"/>
          <w:lang w:val="en-US" w:eastAsia="zh-CN"/>
        </w:rPr>
        <w:t>磋商响应</w:t>
      </w:r>
      <w:r>
        <w:rPr>
          <w:rFonts w:hint="eastAsia" w:ascii="仿宋" w:hAnsi="仿宋" w:eastAsia="仿宋" w:cs="仿宋"/>
          <w:b/>
          <w:i w:val="0"/>
          <w:iCs w:val="0"/>
          <w:color w:val="auto"/>
          <w:sz w:val="24"/>
          <w:highlight w:val="none"/>
        </w:rPr>
        <w:t>的，则不需要提供）</w:t>
      </w:r>
    </w:p>
    <w:p w14:paraId="14187E65">
      <w:pPr>
        <w:snapToGrid w:val="0"/>
        <w:spacing w:line="360" w:lineRule="auto"/>
        <w:ind w:firstLine="576"/>
        <w:rPr>
          <w:rFonts w:hint="eastAsia" w:ascii="仿宋" w:hAnsi="仿宋" w:eastAsia="仿宋" w:cs="仿宋"/>
          <w:i w:val="0"/>
          <w:iCs w:val="0"/>
          <w:color w:val="auto"/>
          <w:kern w:val="0"/>
          <w:sz w:val="24"/>
          <w:highlight w:val="none"/>
          <w:lang w:val="zh-CN"/>
        </w:rPr>
      </w:pPr>
      <w:r>
        <w:rPr>
          <w:rFonts w:hint="eastAsia" w:ascii="仿宋" w:hAnsi="仿宋" w:eastAsia="仿宋" w:cs="仿宋"/>
          <w:i w:val="0"/>
          <w:iCs w:val="0"/>
          <w:color w:val="auto"/>
          <w:kern w:val="0"/>
          <w:sz w:val="24"/>
          <w:highlight w:val="none"/>
          <w:u w:val="single"/>
        </w:rPr>
        <w:t>（联合体所有成员名称）</w:t>
      </w:r>
      <w:r>
        <w:rPr>
          <w:rFonts w:hint="eastAsia" w:ascii="仿宋" w:hAnsi="仿宋" w:eastAsia="仿宋" w:cs="仿宋"/>
          <w:i w:val="0"/>
          <w:iCs w:val="0"/>
          <w:color w:val="auto"/>
          <w:kern w:val="0"/>
          <w:sz w:val="24"/>
          <w:highlight w:val="none"/>
        </w:rPr>
        <w:t>自愿</w:t>
      </w:r>
      <w:r>
        <w:rPr>
          <w:rFonts w:hint="eastAsia" w:ascii="仿宋" w:hAnsi="仿宋" w:eastAsia="仿宋" w:cs="仿宋"/>
          <w:i w:val="0"/>
          <w:iCs w:val="0"/>
          <w:color w:val="auto"/>
          <w:kern w:val="0"/>
          <w:sz w:val="24"/>
          <w:highlight w:val="none"/>
          <w:lang w:val="zh-CN"/>
        </w:rPr>
        <w:t>组成一个联合体，以一个</w:t>
      </w:r>
      <w:r>
        <w:rPr>
          <w:rFonts w:hint="eastAsia" w:ascii="仿宋" w:hAnsi="仿宋" w:eastAsia="仿宋" w:cs="仿宋"/>
          <w:i w:val="0"/>
          <w:iCs w:val="0"/>
          <w:color w:val="auto"/>
          <w:kern w:val="0"/>
          <w:sz w:val="24"/>
          <w:highlight w:val="none"/>
          <w:lang w:val="en-US" w:eastAsia="zh-CN"/>
        </w:rPr>
        <w:t>供应商</w:t>
      </w:r>
      <w:r>
        <w:rPr>
          <w:rFonts w:hint="eastAsia" w:ascii="仿宋" w:hAnsi="仿宋" w:eastAsia="仿宋" w:cs="仿宋"/>
          <w:i w:val="0"/>
          <w:iCs w:val="0"/>
          <w:color w:val="auto"/>
          <w:kern w:val="0"/>
          <w:sz w:val="24"/>
          <w:highlight w:val="none"/>
          <w:lang w:val="zh-CN"/>
        </w:rPr>
        <w:t>的身份</w:t>
      </w:r>
      <w:r>
        <w:rPr>
          <w:rFonts w:hint="eastAsia" w:ascii="仿宋" w:hAnsi="仿宋" w:eastAsia="仿宋" w:cs="仿宋"/>
          <w:i w:val="0"/>
          <w:iCs w:val="0"/>
          <w:color w:val="auto"/>
          <w:kern w:val="0"/>
          <w:sz w:val="24"/>
          <w:highlight w:val="none"/>
        </w:rPr>
        <w:t>参加</w:t>
      </w:r>
      <w:r>
        <w:rPr>
          <w:rFonts w:hint="eastAsia" w:ascii="仿宋" w:hAnsi="仿宋" w:eastAsia="仿宋" w:cs="仿宋"/>
          <w:i w:val="0"/>
          <w:iCs w:val="0"/>
          <w:color w:val="auto"/>
          <w:sz w:val="24"/>
          <w:highlight w:val="none"/>
          <w:u w:val="single"/>
        </w:rPr>
        <w:t>（项目名称）</w:t>
      </w:r>
      <w:r>
        <w:rPr>
          <w:rFonts w:hint="eastAsia" w:ascii="仿宋" w:hAnsi="仿宋" w:eastAsia="仿宋" w:cs="仿宋"/>
          <w:i w:val="0"/>
          <w:iCs w:val="0"/>
          <w:color w:val="auto"/>
          <w:sz w:val="24"/>
          <w:highlight w:val="none"/>
          <w:u w:val="single"/>
          <w:lang w:val="en-US" w:eastAsia="zh-CN"/>
        </w:rPr>
        <w:t xml:space="preserve">     </w:t>
      </w:r>
      <w:r>
        <w:rPr>
          <w:rFonts w:hint="eastAsia" w:ascii="仿宋" w:hAnsi="仿宋" w:eastAsia="仿宋" w:cs="仿宋"/>
          <w:i w:val="0"/>
          <w:iCs w:val="0"/>
          <w:color w:val="auto"/>
          <w:sz w:val="24"/>
          <w:highlight w:val="none"/>
        </w:rPr>
        <w:t>【</w:t>
      </w:r>
      <w:r>
        <w:rPr>
          <w:rFonts w:hint="eastAsia" w:ascii="仿宋" w:hAnsi="仿宋" w:eastAsia="仿宋" w:cs="仿宋"/>
          <w:color w:val="auto"/>
          <w:sz w:val="24"/>
          <w:highlight w:val="none"/>
          <w:lang w:val="en-US" w:eastAsia="zh-CN"/>
        </w:rPr>
        <w:t>项目</w:t>
      </w:r>
      <w:r>
        <w:rPr>
          <w:rFonts w:hint="eastAsia" w:ascii="仿宋" w:hAnsi="仿宋" w:eastAsia="仿宋" w:cs="仿宋"/>
          <w:color w:val="auto"/>
          <w:sz w:val="24"/>
          <w:highlight w:val="none"/>
        </w:rPr>
        <w:t>编号：</w:t>
      </w:r>
      <w:r>
        <w:rPr>
          <w:rFonts w:hint="eastAsia" w:ascii="仿宋" w:hAnsi="仿宋" w:eastAsia="仿宋" w:cs="仿宋"/>
          <w:color w:val="auto"/>
          <w:sz w:val="24"/>
          <w:highlight w:val="none"/>
          <w:lang w:val="en-US" w:eastAsia="zh-CN"/>
        </w:rPr>
        <w:t xml:space="preserve">    </w:t>
      </w:r>
      <w:r>
        <w:rPr>
          <w:rFonts w:hint="eastAsia" w:ascii="仿宋" w:hAnsi="仿宋" w:eastAsia="仿宋" w:cs="仿宋"/>
          <w:i w:val="0"/>
          <w:iCs w:val="0"/>
          <w:color w:val="auto"/>
          <w:sz w:val="24"/>
          <w:highlight w:val="none"/>
        </w:rPr>
        <w:t>】</w:t>
      </w:r>
      <w:r>
        <w:rPr>
          <w:rFonts w:hint="eastAsia" w:ascii="仿宋" w:hAnsi="仿宋" w:eastAsia="仿宋" w:cs="仿宋"/>
          <w:i w:val="0"/>
          <w:iCs w:val="0"/>
          <w:color w:val="auto"/>
          <w:kern w:val="0"/>
          <w:sz w:val="24"/>
          <w:highlight w:val="none"/>
          <w:lang w:val="en-US" w:eastAsia="zh-CN"/>
        </w:rPr>
        <w:t>磋商</w:t>
      </w:r>
      <w:r>
        <w:rPr>
          <w:rFonts w:hint="eastAsia" w:ascii="仿宋" w:hAnsi="仿宋" w:eastAsia="仿宋" w:cs="仿宋"/>
          <w:i w:val="0"/>
          <w:iCs w:val="0"/>
          <w:color w:val="auto"/>
          <w:kern w:val="0"/>
          <w:sz w:val="24"/>
          <w:highlight w:val="none"/>
          <w:lang w:val="zh-CN"/>
        </w:rPr>
        <w:t xml:space="preserve">。 </w:t>
      </w:r>
    </w:p>
    <w:p w14:paraId="682E8747">
      <w:pPr>
        <w:snapToGrid w:val="0"/>
        <w:spacing w:line="360" w:lineRule="auto"/>
        <w:ind w:firstLine="576"/>
        <w:rPr>
          <w:rFonts w:hint="eastAsia" w:ascii="仿宋" w:hAnsi="仿宋" w:eastAsia="仿宋" w:cs="仿宋"/>
          <w:i w:val="0"/>
          <w:iCs w:val="0"/>
          <w:color w:val="auto"/>
          <w:kern w:val="0"/>
          <w:sz w:val="24"/>
          <w:highlight w:val="none"/>
          <w:lang w:val="zh-CN"/>
        </w:rPr>
      </w:pPr>
      <w:r>
        <w:rPr>
          <w:rFonts w:hint="eastAsia" w:ascii="仿宋" w:hAnsi="仿宋" w:eastAsia="仿宋" w:cs="仿宋"/>
          <w:i w:val="0"/>
          <w:iCs w:val="0"/>
          <w:color w:val="auto"/>
          <w:kern w:val="0"/>
          <w:sz w:val="24"/>
          <w:highlight w:val="none"/>
          <w:lang w:val="zh-CN"/>
        </w:rPr>
        <w:t>一、各方一致决定，</w:t>
      </w:r>
      <w:r>
        <w:rPr>
          <w:rFonts w:hint="eastAsia" w:ascii="仿宋" w:hAnsi="仿宋" w:eastAsia="仿宋" w:cs="仿宋"/>
          <w:i w:val="0"/>
          <w:iCs w:val="0"/>
          <w:color w:val="auto"/>
          <w:kern w:val="0"/>
          <w:sz w:val="24"/>
          <w:highlight w:val="none"/>
          <w:u w:val="single"/>
        </w:rPr>
        <w:t>（某联合体成员名称）</w:t>
      </w:r>
      <w:r>
        <w:rPr>
          <w:rFonts w:hint="eastAsia" w:ascii="仿宋" w:hAnsi="仿宋" w:eastAsia="仿宋" w:cs="仿宋"/>
          <w:i w:val="0"/>
          <w:iCs w:val="0"/>
          <w:color w:val="auto"/>
          <w:kern w:val="0"/>
          <w:sz w:val="24"/>
          <w:highlight w:val="none"/>
        </w:rPr>
        <w:t>为联合体</w:t>
      </w:r>
      <w:r>
        <w:rPr>
          <w:rFonts w:hint="eastAsia" w:ascii="仿宋" w:hAnsi="仿宋" w:eastAsia="仿宋" w:cs="仿宋"/>
          <w:i w:val="0"/>
          <w:iCs w:val="0"/>
          <w:color w:val="auto"/>
          <w:kern w:val="0"/>
          <w:sz w:val="24"/>
          <w:highlight w:val="none"/>
          <w:lang w:val="zh-CN"/>
        </w:rPr>
        <w:t>牵头人</w:t>
      </w:r>
      <w:r>
        <w:rPr>
          <w:rFonts w:hint="eastAsia" w:ascii="仿宋" w:hAnsi="仿宋" w:eastAsia="仿宋" w:cs="仿宋"/>
          <w:i w:val="0"/>
          <w:iCs w:val="0"/>
          <w:color w:val="auto"/>
          <w:sz w:val="24"/>
          <w:highlight w:val="none"/>
        </w:rPr>
        <w:t>，代表所有联合体成员负责</w:t>
      </w:r>
      <w:r>
        <w:rPr>
          <w:rFonts w:hint="eastAsia" w:ascii="仿宋" w:hAnsi="仿宋" w:eastAsia="仿宋" w:cs="仿宋"/>
          <w:i w:val="0"/>
          <w:iCs w:val="0"/>
          <w:color w:val="auto"/>
          <w:sz w:val="24"/>
          <w:highlight w:val="none"/>
          <w:lang w:val="en-US" w:eastAsia="zh-CN"/>
        </w:rPr>
        <w:t>磋商响应</w:t>
      </w:r>
      <w:r>
        <w:rPr>
          <w:rFonts w:hint="eastAsia" w:ascii="仿宋" w:hAnsi="仿宋" w:eastAsia="仿宋" w:cs="仿宋"/>
          <w:i w:val="0"/>
          <w:iCs w:val="0"/>
          <w:color w:val="auto"/>
          <w:sz w:val="24"/>
          <w:highlight w:val="none"/>
        </w:rPr>
        <w:t>和合同实施阶段的主办、协调工作</w:t>
      </w:r>
      <w:r>
        <w:rPr>
          <w:rFonts w:hint="eastAsia" w:ascii="仿宋" w:hAnsi="仿宋" w:eastAsia="仿宋" w:cs="仿宋"/>
          <w:i w:val="0"/>
          <w:iCs w:val="0"/>
          <w:color w:val="auto"/>
          <w:kern w:val="0"/>
          <w:sz w:val="24"/>
          <w:highlight w:val="none"/>
          <w:lang w:val="zh-CN"/>
        </w:rPr>
        <w:t>。</w:t>
      </w:r>
    </w:p>
    <w:p w14:paraId="2FA3C75E">
      <w:pPr>
        <w:snapToGrid w:val="0"/>
        <w:spacing w:line="360" w:lineRule="auto"/>
        <w:ind w:firstLine="576"/>
        <w:rPr>
          <w:rFonts w:hint="eastAsia" w:ascii="仿宋" w:hAnsi="仿宋" w:eastAsia="仿宋" w:cs="仿宋"/>
          <w:i w:val="0"/>
          <w:iCs w:val="0"/>
          <w:color w:val="auto"/>
          <w:kern w:val="0"/>
          <w:sz w:val="24"/>
          <w:highlight w:val="none"/>
          <w:lang w:val="zh-CN"/>
        </w:rPr>
      </w:pPr>
      <w:r>
        <w:rPr>
          <w:rFonts w:hint="eastAsia" w:ascii="仿宋" w:hAnsi="仿宋" w:eastAsia="仿宋" w:cs="仿宋"/>
          <w:i w:val="0"/>
          <w:iCs w:val="0"/>
          <w:color w:val="auto"/>
          <w:kern w:val="0"/>
          <w:sz w:val="24"/>
          <w:highlight w:val="none"/>
          <w:lang w:val="zh-CN"/>
        </w:rPr>
        <w:t>二、</w:t>
      </w:r>
      <w:r>
        <w:rPr>
          <w:rFonts w:hint="eastAsia" w:ascii="仿宋" w:hAnsi="仿宋" w:eastAsia="仿宋" w:cs="仿宋"/>
          <w:i w:val="0"/>
          <w:iCs w:val="0"/>
          <w:color w:val="auto"/>
          <w:sz w:val="24"/>
          <w:highlight w:val="none"/>
        </w:rPr>
        <w:t>所有联合体成员各方签署授权书，授权书载明的</w:t>
      </w:r>
      <w:r>
        <w:rPr>
          <w:rFonts w:hint="eastAsia" w:ascii="仿宋" w:hAnsi="仿宋" w:eastAsia="仿宋" w:cs="仿宋"/>
          <w:i w:val="0"/>
          <w:iCs w:val="0"/>
          <w:color w:val="auto"/>
          <w:kern w:val="0"/>
          <w:sz w:val="24"/>
          <w:highlight w:val="none"/>
          <w:lang w:val="zh-CN"/>
        </w:rPr>
        <w:t>授权代表根据</w:t>
      </w:r>
      <w:r>
        <w:rPr>
          <w:rFonts w:hint="eastAsia" w:ascii="仿宋" w:hAnsi="仿宋" w:eastAsia="仿宋" w:cs="仿宋"/>
          <w:i w:val="0"/>
          <w:iCs w:val="0"/>
          <w:color w:val="auto"/>
          <w:kern w:val="0"/>
          <w:sz w:val="24"/>
          <w:highlight w:val="none"/>
          <w:lang w:val="zh-CN" w:eastAsia="zh-CN"/>
        </w:rPr>
        <w:t>竞争性磋商</w:t>
      </w:r>
      <w:r>
        <w:rPr>
          <w:rFonts w:hint="eastAsia" w:ascii="仿宋" w:hAnsi="仿宋" w:eastAsia="仿宋" w:cs="仿宋"/>
          <w:i w:val="0"/>
          <w:iCs w:val="0"/>
          <w:color w:val="auto"/>
          <w:kern w:val="0"/>
          <w:sz w:val="24"/>
          <w:highlight w:val="none"/>
          <w:lang w:val="zh-CN"/>
        </w:rPr>
        <w:t>文件规定及</w:t>
      </w:r>
      <w:r>
        <w:rPr>
          <w:rFonts w:hint="eastAsia" w:ascii="仿宋" w:hAnsi="仿宋" w:eastAsia="仿宋" w:cs="仿宋"/>
          <w:i w:val="0"/>
          <w:iCs w:val="0"/>
          <w:color w:val="auto"/>
          <w:kern w:val="0"/>
          <w:sz w:val="24"/>
          <w:highlight w:val="none"/>
          <w:lang w:val="en-US" w:eastAsia="zh-CN"/>
        </w:rPr>
        <w:t>响应</w:t>
      </w:r>
      <w:r>
        <w:rPr>
          <w:rFonts w:hint="eastAsia" w:ascii="仿宋" w:hAnsi="仿宋" w:eastAsia="仿宋" w:cs="仿宋"/>
          <w:i w:val="0"/>
          <w:iCs w:val="0"/>
          <w:color w:val="auto"/>
          <w:kern w:val="0"/>
          <w:sz w:val="24"/>
          <w:highlight w:val="none"/>
          <w:lang w:val="zh-CN"/>
        </w:rPr>
        <w:t>内容而对采购人、采购代理机构所作的任何合法承诺，包括书面澄清及相应等均对联合</w:t>
      </w:r>
      <w:r>
        <w:rPr>
          <w:rFonts w:hint="eastAsia" w:ascii="仿宋" w:hAnsi="仿宋" w:eastAsia="仿宋" w:cs="仿宋"/>
          <w:i w:val="0"/>
          <w:iCs w:val="0"/>
          <w:color w:val="auto"/>
          <w:kern w:val="0"/>
          <w:sz w:val="24"/>
          <w:highlight w:val="none"/>
          <w:lang w:val="en-US" w:eastAsia="zh-CN"/>
        </w:rPr>
        <w:t>磋商响应</w:t>
      </w:r>
      <w:r>
        <w:rPr>
          <w:rFonts w:hint="eastAsia" w:ascii="仿宋" w:hAnsi="仿宋" w:eastAsia="仿宋" w:cs="仿宋"/>
          <w:i w:val="0"/>
          <w:iCs w:val="0"/>
          <w:color w:val="auto"/>
          <w:kern w:val="0"/>
          <w:sz w:val="24"/>
          <w:highlight w:val="none"/>
          <w:lang w:val="zh-CN"/>
        </w:rPr>
        <w:t>各方产生约束力。</w:t>
      </w:r>
    </w:p>
    <w:p w14:paraId="794C7560">
      <w:pPr>
        <w:snapToGrid w:val="0"/>
        <w:spacing w:line="360" w:lineRule="auto"/>
        <w:ind w:firstLine="576"/>
        <w:rPr>
          <w:rFonts w:hint="eastAsia" w:ascii="仿宋" w:hAnsi="仿宋" w:eastAsia="仿宋" w:cs="仿宋"/>
          <w:i w:val="0"/>
          <w:iCs w:val="0"/>
          <w:color w:val="auto"/>
          <w:kern w:val="0"/>
          <w:sz w:val="24"/>
          <w:highlight w:val="none"/>
          <w:lang w:val="zh-CN"/>
        </w:rPr>
      </w:pPr>
      <w:r>
        <w:rPr>
          <w:rFonts w:hint="eastAsia" w:ascii="仿宋" w:hAnsi="仿宋" w:eastAsia="仿宋" w:cs="仿宋"/>
          <w:i w:val="0"/>
          <w:iCs w:val="0"/>
          <w:color w:val="auto"/>
          <w:kern w:val="0"/>
          <w:sz w:val="24"/>
          <w:highlight w:val="none"/>
          <w:lang w:val="zh-CN"/>
        </w:rPr>
        <w:t>三、本次联合</w:t>
      </w:r>
      <w:r>
        <w:rPr>
          <w:rFonts w:hint="eastAsia" w:ascii="仿宋" w:hAnsi="仿宋" w:eastAsia="仿宋" w:cs="仿宋"/>
          <w:i w:val="0"/>
          <w:iCs w:val="0"/>
          <w:color w:val="auto"/>
          <w:kern w:val="0"/>
          <w:sz w:val="24"/>
          <w:highlight w:val="none"/>
          <w:lang w:val="en-US" w:eastAsia="zh-CN"/>
        </w:rPr>
        <w:t>磋商响应</w:t>
      </w:r>
      <w:r>
        <w:rPr>
          <w:rFonts w:hint="eastAsia" w:ascii="仿宋" w:hAnsi="仿宋" w:eastAsia="仿宋" w:cs="仿宋"/>
          <w:i w:val="0"/>
          <w:iCs w:val="0"/>
          <w:color w:val="auto"/>
          <w:kern w:val="0"/>
          <w:sz w:val="24"/>
          <w:highlight w:val="none"/>
          <w:lang w:val="zh-CN"/>
        </w:rPr>
        <w:t>中，分工如下：</w:t>
      </w:r>
    </w:p>
    <w:p w14:paraId="5742291A">
      <w:pPr>
        <w:snapToGrid w:val="0"/>
        <w:spacing w:line="360" w:lineRule="auto"/>
        <w:ind w:firstLine="576"/>
        <w:rPr>
          <w:rFonts w:hint="eastAsia" w:ascii="仿宋" w:hAnsi="仿宋" w:eastAsia="仿宋" w:cs="仿宋"/>
          <w:i w:val="0"/>
          <w:iCs w:val="0"/>
          <w:color w:val="auto"/>
          <w:kern w:val="0"/>
          <w:sz w:val="24"/>
          <w:highlight w:val="none"/>
          <w:lang w:val="zh-CN"/>
        </w:rPr>
      </w:pPr>
      <w:bookmarkStart w:id="1304" w:name="_Hlk101134295"/>
      <w:r>
        <w:rPr>
          <w:rFonts w:hint="eastAsia" w:ascii="仿宋" w:hAnsi="仿宋" w:eastAsia="仿宋" w:cs="仿宋"/>
          <w:i w:val="0"/>
          <w:iCs w:val="0"/>
          <w:color w:val="auto"/>
          <w:kern w:val="0"/>
          <w:sz w:val="24"/>
          <w:highlight w:val="none"/>
          <w:u w:val="single"/>
        </w:rPr>
        <w:t>（联合体成员1）</w:t>
      </w:r>
      <w:r>
        <w:rPr>
          <w:rFonts w:hint="eastAsia" w:ascii="仿宋" w:hAnsi="仿宋" w:eastAsia="仿宋" w:cs="仿宋"/>
          <w:i w:val="0"/>
          <w:iCs w:val="0"/>
          <w:color w:val="auto"/>
          <w:kern w:val="0"/>
          <w:sz w:val="24"/>
          <w:highlight w:val="none"/>
          <w:u w:val="single"/>
          <w:lang w:val="en-US" w:eastAsia="zh-CN"/>
        </w:rPr>
        <w:t xml:space="preserve">  </w:t>
      </w:r>
      <w:r>
        <w:rPr>
          <w:rFonts w:hint="eastAsia" w:ascii="仿宋" w:hAnsi="仿宋" w:eastAsia="仿宋" w:cs="仿宋"/>
          <w:i w:val="0"/>
          <w:iCs w:val="0"/>
          <w:color w:val="auto"/>
          <w:kern w:val="0"/>
          <w:sz w:val="24"/>
          <w:highlight w:val="none"/>
          <w:lang w:val="zh-CN"/>
        </w:rPr>
        <w:t>承担</w:t>
      </w:r>
      <w:r>
        <w:rPr>
          <w:rFonts w:hint="eastAsia" w:ascii="仿宋" w:hAnsi="仿宋" w:eastAsia="仿宋" w:cs="仿宋"/>
          <w:i w:val="0"/>
          <w:iCs w:val="0"/>
          <w:color w:val="auto"/>
          <w:kern w:val="0"/>
          <w:sz w:val="24"/>
          <w:highlight w:val="none"/>
          <w:lang w:val="en-US" w:eastAsia="zh-CN"/>
        </w:rPr>
        <w:t>项目采购合同金额的</w:t>
      </w:r>
      <w:r>
        <w:rPr>
          <w:rFonts w:hint="eastAsia" w:ascii="仿宋" w:hAnsi="仿宋" w:eastAsia="仿宋" w:cs="仿宋"/>
          <w:i w:val="0"/>
          <w:iCs w:val="0"/>
          <w:color w:val="auto"/>
          <w:kern w:val="0"/>
          <w:sz w:val="24"/>
          <w:highlight w:val="none"/>
          <w:u w:val="single"/>
          <w:lang w:val="en-US" w:eastAsia="zh-CN"/>
        </w:rPr>
        <w:t xml:space="preserve">      %</w:t>
      </w:r>
      <w:r>
        <w:rPr>
          <w:rFonts w:hint="eastAsia" w:ascii="仿宋" w:hAnsi="仿宋" w:eastAsia="仿宋" w:cs="仿宋"/>
          <w:i w:val="0"/>
          <w:iCs w:val="0"/>
          <w:color w:val="auto"/>
          <w:kern w:val="0"/>
          <w:sz w:val="24"/>
          <w:highlight w:val="none"/>
          <w:u w:val="none"/>
          <w:lang w:val="en-US" w:eastAsia="zh-CN"/>
        </w:rPr>
        <w:t>，负责</w:t>
      </w:r>
      <w:r>
        <w:rPr>
          <w:rFonts w:hint="eastAsia" w:ascii="仿宋" w:hAnsi="仿宋" w:eastAsia="仿宋" w:cs="仿宋"/>
          <w:i w:val="0"/>
          <w:iCs w:val="0"/>
          <w:color w:val="auto"/>
          <w:kern w:val="0"/>
          <w:sz w:val="24"/>
          <w:highlight w:val="none"/>
          <w:lang w:val="zh-CN"/>
        </w:rPr>
        <w:t>的工作和义务为：</w:t>
      </w:r>
      <w:r>
        <w:rPr>
          <w:rFonts w:hint="eastAsia" w:ascii="仿宋" w:hAnsi="仿宋" w:eastAsia="仿宋" w:cs="仿宋"/>
          <w:i w:val="0"/>
          <w:iCs w:val="0"/>
          <w:color w:val="auto"/>
          <w:highlight w:val="none"/>
          <w:u w:val="single"/>
        </w:rPr>
        <w:t xml:space="preserve">             </w:t>
      </w:r>
      <w:r>
        <w:rPr>
          <w:rFonts w:hint="eastAsia" w:ascii="仿宋" w:hAnsi="仿宋" w:eastAsia="仿宋" w:cs="仿宋"/>
          <w:i w:val="0"/>
          <w:iCs w:val="0"/>
          <w:color w:val="auto"/>
          <w:kern w:val="0"/>
          <w:sz w:val="24"/>
          <w:highlight w:val="none"/>
          <w:lang w:val="zh-CN"/>
        </w:rPr>
        <w:t>；</w:t>
      </w:r>
    </w:p>
    <w:p w14:paraId="51F758BD">
      <w:pPr>
        <w:snapToGrid w:val="0"/>
        <w:spacing w:line="360" w:lineRule="auto"/>
        <w:ind w:firstLine="576"/>
        <w:rPr>
          <w:rFonts w:hint="eastAsia" w:ascii="仿宋" w:hAnsi="仿宋" w:eastAsia="仿宋" w:cs="仿宋"/>
          <w:i w:val="0"/>
          <w:iCs w:val="0"/>
          <w:color w:val="auto"/>
          <w:kern w:val="0"/>
          <w:sz w:val="24"/>
          <w:highlight w:val="none"/>
          <w:lang w:val="zh-CN"/>
        </w:rPr>
      </w:pPr>
      <w:r>
        <w:rPr>
          <w:rFonts w:hint="eastAsia" w:ascii="仿宋" w:hAnsi="仿宋" w:eastAsia="仿宋" w:cs="仿宋"/>
          <w:i w:val="0"/>
          <w:iCs w:val="0"/>
          <w:color w:val="auto"/>
          <w:kern w:val="0"/>
          <w:sz w:val="24"/>
          <w:highlight w:val="none"/>
          <w:u w:val="single"/>
        </w:rPr>
        <w:t>（联合体成员2）</w:t>
      </w:r>
      <w:r>
        <w:rPr>
          <w:rFonts w:hint="eastAsia" w:ascii="仿宋" w:hAnsi="仿宋" w:eastAsia="仿宋" w:cs="仿宋"/>
          <w:i w:val="0"/>
          <w:iCs w:val="0"/>
          <w:color w:val="auto"/>
          <w:kern w:val="0"/>
          <w:sz w:val="24"/>
          <w:highlight w:val="none"/>
          <w:u w:val="single"/>
          <w:lang w:val="en-US" w:eastAsia="zh-CN"/>
        </w:rPr>
        <w:t xml:space="preserve">  </w:t>
      </w:r>
      <w:r>
        <w:rPr>
          <w:rFonts w:hint="eastAsia" w:ascii="仿宋" w:hAnsi="仿宋" w:eastAsia="仿宋" w:cs="仿宋"/>
          <w:i w:val="0"/>
          <w:iCs w:val="0"/>
          <w:color w:val="auto"/>
          <w:kern w:val="0"/>
          <w:sz w:val="24"/>
          <w:highlight w:val="none"/>
          <w:lang w:val="zh-CN"/>
        </w:rPr>
        <w:t>承担</w:t>
      </w:r>
      <w:r>
        <w:rPr>
          <w:rFonts w:hint="eastAsia" w:ascii="仿宋" w:hAnsi="仿宋" w:eastAsia="仿宋" w:cs="仿宋"/>
          <w:i w:val="0"/>
          <w:iCs w:val="0"/>
          <w:color w:val="auto"/>
          <w:kern w:val="0"/>
          <w:sz w:val="24"/>
          <w:highlight w:val="none"/>
          <w:lang w:val="en-US" w:eastAsia="zh-CN"/>
        </w:rPr>
        <w:t>项目采购合同金额的</w:t>
      </w:r>
      <w:r>
        <w:rPr>
          <w:rFonts w:hint="eastAsia" w:ascii="仿宋" w:hAnsi="仿宋" w:eastAsia="仿宋" w:cs="仿宋"/>
          <w:i w:val="0"/>
          <w:iCs w:val="0"/>
          <w:color w:val="auto"/>
          <w:kern w:val="0"/>
          <w:sz w:val="24"/>
          <w:highlight w:val="none"/>
          <w:u w:val="single"/>
          <w:lang w:val="en-US" w:eastAsia="zh-CN"/>
        </w:rPr>
        <w:t xml:space="preserve">      %</w:t>
      </w:r>
      <w:r>
        <w:rPr>
          <w:rFonts w:hint="eastAsia" w:ascii="仿宋" w:hAnsi="仿宋" w:eastAsia="仿宋" w:cs="仿宋"/>
          <w:i w:val="0"/>
          <w:iCs w:val="0"/>
          <w:color w:val="auto"/>
          <w:kern w:val="0"/>
          <w:sz w:val="24"/>
          <w:highlight w:val="none"/>
          <w:u w:val="none"/>
          <w:lang w:val="en-US" w:eastAsia="zh-CN"/>
        </w:rPr>
        <w:t>，负责</w:t>
      </w:r>
      <w:r>
        <w:rPr>
          <w:rFonts w:hint="eastAsia" w:ascii="仿宋" w:hAnsi="仿宋" w:eastAsia="仿宋" w:cs="仿宋"/>
          <w:i w:val="0"/>
          <w:iCs w:val="0"/>
          <w:color w:val="auto"/>
          <w:kern w:val="0"/>
          <w:sz w:val="24"/>
          <w:highlight w:val="none"/>
          <w:lang w:val="zh-CN"/>
        </w:rPr>
        <w:t>的工作和义务为：</w:t>
      </w:r>
      <w:r>
        <w:rPr>
          <w:rFonts w:hint="eastAsia" w:ascii="仿宋" w:hAnsi="仿宋" w:eastAsia="仿宋" w:cs="仿宋"/>
          <w:i w:val="0"/>
          <w:iCs w:val="0"/>
          <w:color w:val="auto"/>
          <w:highlight w:val="none"/>
          <w:u w:val="single"/>
        </w:rPr>
        <w:t xml:space="preserve">             </w:t>
      </w:r>
      <w:r>
        <w:rPr>
          <w:rFonts w:hint="eastAsia" w:ascii="仿宋" w:hAnsi="仿宋" w:eastAsia="仿宋" w:cs="仿宋"/>
          <w:i w:val="0"/>
          <w:iCs w:val="0"/>
          <w:color w:val="auto"/>
          <w:kern w:val="0"/>
          <w:sz w:val="24"/>
          <w:highlight w:val="none"/>
          <w:lang w:val="zh-CN"/>
        </w:rPr>
        <w:t>；</w:t>
      </w:r>
    </w:p>
    <w:p w14:paraId="6E4350A6">
      <w:pPr>
        <w:snapToGrid w:val="0"/>
        <w:spacing w:line="360" w:lineRule="auto"/>
        <w:ind w:firstLine="576"/>
        <w:rPr>
          <w:rFonts w:hint="eastAsia" w:ascii="仿宋" w:hAnsi="仿宋" w:eastAsia="仿宋" w:cs="仿宋"/>
          <w:i w:val="0"/>
          <w:iCs w:val="0"/>
          <w:color w:val="auto"/>
          <w:kern w:val="0"/>
          <w:sz w:val="24"/>
          <w:highlight w:val="none"/>
          <w:lang w:val="zh-CN"/>
        </w:rPr>
      </w:pPr>
      <w:r>
        <w:rPr>
          <w:rFonts w:hint="eastAsia" w:ascii="仿宋" w:hAnsi="仿宋" w:eastAsia="仿宋" w:cs="仿宋"/>
          <w:i w:val="0"/>
          <w:iCs w:val="0"/>
          <w:color w:val="auto"/>
          <w:kern w:val="0"/>
          <w:sz w:val="24"/>
          <w:highlight w:val="none"/>
          <w:lang w:val="zh-CN"/>
        </w:rPr>
        <w:t>……</w:t>
      </w:r>
    </w:p>
    <w:bookmarkEnd w:id="1304"/>
    <w:p w14:paraId="417425E1">
      <w:pPr>
        <w:snapToGrid w:val="0"/>
        <w:spacing w:line="360" w:lineRule="auto"/>
        <w:ind w:firstLine="576"/>
        <w:rPr>
          <w:rFonts w:hint="eastAsia" w:ascii="仿宋" w:hAnsi="仿宋" w:eastAsia="仿宋" w:cs="仿宋"/>
          <w:i w:val="0"/>
          <w:iCs w:val="0"/>
          <w:color w:val="auto"/>
          <w:kern w:val="0"/>
          <w:sz w:val="24"/>
          <w:highlight w:val="none"/>
          <w:lang w:val="zh-CN"/>
        </w:rPr>
      </w:pPr>
      <w:r>
        <w:rPr>
          <w:rFonts w:hint="eastAsia" w:ascii="仿宋" w:hAnsi="仿宋" w:eastAsia="仿宋" w:cs="仿宋"/>
          <w:i w:val="0"/>
          <w:iCs w:val="0"/>
          <w:color w:val="auto"/>
          <w:kern w:val="0"/>
          <w:sz w:val="24"/>
          <w:highlight w:val="none"/>
          <w:lang w:val="zh-CN"/>
        </w:rPr>
        <w:t>四、联合体成员中小企业合同份额。</w:t>
      </w:r>
    </w:p>
    <w:p w14:paraId="40493970">
      <w:pPr>
        <w:snapToGrid w:val="0"/>
        <w:spacing w:line="360" w:lineRule="auto"/>
        <w:ind w:firstLine="576"/>
        <w:rPr>
          <w:rFonts w:hint="eastAsia" w:ascii="仿宋" w:hAnsi="仿宋" w:eastAsia="仿宋" w:cs="仿宋"/>
          <w:b/>
          <w:i w:val="0"/>
          <w:iCs w:val="0"/>
          <w:color w:val="auto"/>
          <w:kern w:val="0"/>
          <w:sz w:val="24"/>
          <w:highlight w:val="none"/>
          <w:lang w:val="zh-CN"/>
        </w:rPr>
      </w:pPr>
      <w:r>
        <w:rPr>
          <w:rFonts w:hint="eastAsia" w:ascii="仿宋" w:hAnsi="仿宋" w:eastAsia="仿宋" w:cs="仿宋"/>
          <w:i w:val="0"/>
          <w:iCs w:val="0"/>
          <w:color w:val="auto"/>
          <w:kern w:val="0"/>
          <w:sz w:val="24"/>
          <w:highlight w:val="none"/>
          <w:lang w:val="zh-CN"/>
        </w:rPr>
        <w:t>1、</w:t>
      </w:r>
      <w:r>
        <w:rPr>
          <w:rFonts w:hint="eastAsia" w:ascii="仿宋" w:hAnsi="仿宋" w:eastAsia="仿宋" w:cs="仿宋"/>
          <w:i w:val="0"/>
          <w:iCs w:val="0"/>
          <w:color w:val="auto"/>
          <w:kern w:val="0"/>
          <w:sz w:val="24"/>
          <w:highlight w:val="none"/>
          <w:u w:val="single"/>
        </w:rPr>
        <w:t>（联合体成员X,……）</w:t>
      </w:r>
      <w:r>
        <w:rPr>
          <w:rFonts w:hint="eastAsia" w:ascii="仿宋" w:hAnsi="仿宋" w:eastAsia="仿宋" w:cs="仿宋"/>
          <w:i w:val="0"/>
          <w:iCs w:val="0"/>
          <w:color w:val="auto"/>
          <w:kern w:val="0"/>
          <w:sz w:val="24"/>
          <w:highlight w:val="none"/>
        </w:rPr>
        <w:t>提供的全部</w:t>
      </w:r>
      <w:r>
        <w:rPr>
          <w:rFonts w:hint="eastAsia" w:ascii="仿宋" w:hAnsi="仿宋" w:eastAsia="仿宋" w:cs="仿宋"/>
          <w:i w:val="0"/>
          <w:iCs w:val="0"/>
          <w:color w:val="auto"/>
          <w:kern w:val="0"/>
          <w:sz w:val="24"/>
          <w:highlight w:val="none"/>
          <w:lang w:val="en-US" w:eastAsia="zh-CN"/>
        </w:rPr>
        <w:t>工程</w:t>
      </w:r>
      <w:r>
        <w:rPr>
          <w:rFonts w:hint="eastAsia" w:ascii="仿宋" w:hAnsi="仿宋" w:eastAsia="仿宋" w:cs="仿宋"/>
          <w:i w:val="0"/>
          <w:iCs w:val="0"/>
          <w:color w:val="auto"/>
          <w:kern w:val="0"/>
          <w:sz w:val="24"/>
          <w:highlight w:val="none"/>
        </w:rPr>
        <w:t>由小微企业</w:t>
      </w:r>
      <w:r>
        <w:rPr>
          <w:rFonts w:hint="eastAsia" w:ascii="仿宋" w:hAnsi="仿宋" w:eastAsia="仿宋" w:cs="仿宋"/>
          <w:i w:val="0"/>
          <w:iCs w:val="0"/>
          <w:color w:val="auto"/>
          <w:kern w:val="0"/>
          <w:sz w:val="24"/>
          <w:highlight w:val="none"/>
          <w:lang w:val="en-US" w:eastAsia="zh-CN"/>
        </w:rPr>
        <w:t>实施</w:t>
      </w:r>
      <w:r>
        <w:rPr>
          <w:rFonts w:hint="eastAsia" w:ascii="仿宋" w:hAnsi="仿宋" w:eastAsia="仿宋" w:cs="仿宋"/>
          <w:i w:val="0"/>
          <w:iCs w:val="0"/>
          <w:color w:val="auto"/>
          <w:kern w:val="0"/>
          <w:sz w:val="24"/>
          <w:highlight w:val="none"/>
        </w:rPr>
        <w:t>，其合同份额占到合同总金额</w:t>
      </w:r>
      <w:r>
        <w:rPr>
          <w:rFonts w:hint="eastAsia" w:ascii="仿宋" w:hAnsi="仿宋" w:eastAsia="仿宋" w:cs="仿宋"/>
          <w:i w:val="0"/>
          <w:iCs w:val="0"/>
          <w:color w:val="auto"/>
          <w:kern w:val="0"/>
          <w:sz w:val="24"/>
          <w:highlight w:val="none"/>
          <w:u w:val="single"/>
        </w:rPr>
        <w:t xml:space="preserve">     </w:t>
      </w:r>
      <w:r>
        <w:rPr>
          <w:rFonts w:hint="eastAsia" w:ascii="仿宋" w:hAnsi="仿宋" w:eastAsia="仿宋" w:cs="仿宋"/>
          <w:i w:val="0"/>
          <w:iCs w:val="0"/>
          <w:color w:val="auto"/>
          <w:kern w:val="0"/>
          <w:sz w:val="24"/>
          <w:highlight w:val="none"/>
        </w:rPr>
        <w:t>%以上；</w:t>
      </w:r>
      <w:r>
        <w:rPr>
          <w:rFonts w:hint="eastAsia" w:ascii="仿宋" w:hAnsi="仿宋" w:eastAsia="仿宋" w:cs="仿宋"/>
          <w:i w:val="0"/>
          <w:iCs w:val="0"/>
          <w:color w:val="auto"/>
          <w:kern w:val="0"/>
          <w:sz w:val="24"/>
          <w:highlight w:val="none"/>
          <w:lang w:val="zh-CN"/>
        </w:rPr>
        <w:t>……。</w:t>
      </w:r>
      <w:r>
        <w:rPr>
          <w:rFonts w:hint="eastAsia" w:ascii="仿宋" w:hAnsi="仿宋" w:eastAsia="仿宋" w:cs="仿宋"/>
          <w:b/>
          <w:i w:val="0"/>
          <w:iCs w:val="0"/>
          <w:color w:val="auto"/>
          <w:kern w:val="0"/>
          <w:sz w:val="24"/>
          <w:highlight w:val="none"/>
          <w:lang w:val="zh-CN"/>
        </w:rPr>
        <w:t>（未预留份额专门面向中小企业采购的采购项目，以及预留份额中的非预留部分采购包，接受联合体</w:t>
      </w:r>
      <w:r>
        <w:rPr>
          <w:rFonts w:hint="eastAsia" w:ascii="仿宋" w:hAnsi="仿宋" w:eastAsia="仿宋" w:cs="仿宋"/>
          <w:b/>
          <w:i w:val="0"/>
          <w:iCs w:val="0"/>
          <w:color w:val="auto"/>
          <w:kern w:val="0"/>
          <w:sz w:val="24"/>
          <w:highlight w:val="none"/>
          <w:lang w:val="zh-CN" w:eastAsia="zh-CN"/>
        </w:rPr>
        <w:t>磋商响应</w:t>
      </w:r>
      <w:r>
        <w:rPr>
          <w:rFonts w:hint="eastAsia" w:ascii="仿宋" w:hAnsi="仿宋" w:eastAsia="仿宋" w:cs="仿宋"/>
          <w:b/>
          <w:i w:val="0"/>
          <w:iCs w:val="0"/>
          <w:color w:val="auto"/>
          <w:kern w:val="0"/>
          <w:sz w:val="24"/>
          <w:highlight w:val="none"/>
          <w:lang w:val="zh-CN"/>
        </w:rPr>
        <w:t>的，联合</w:t>
      </w:r>
      <w:r>
        <w:rPr>
          <w:rFonts w:hint="eastAsia" w:ascii="仿宋" w:hAnsi="仿宋" w:eastAsia="仿宋" w:cs="仿宋"/>
          <w:b/>
          <w:i w:val="0"/>
          <w:iCs w:val="0"/>
          <w:color w:val="auto"/>
          <w:kern w:val="0"/>
          <w:sz w:val="24"/>
          <w:highlight w:val="none"/>
          <w:lang w:val="en-US" w:eastAsia="zh-CN"/>
        </w:rPr>
        <w:t>体</w:t>
      </w:r>
      <w:r>
        <w:rPr>
          <w:rFonts w:hint="eastAsia" w:ascii="仿宋" w:hAnsi="仿宋" w:eastAsia="仿宋" w:cs="仿宋"/>
          <w:b/>
          <w:i w:val="0"/>
          <w:iCs w:val="0"/>
          <w:color w:val="auto"/>
          <w:kern w:val="0"/>
          <w:sz w:val="24"/>
          <w:highlight w:val="none"/>
          <w:lang w:val="zh-CN"/>
        </w:rPr>
        <w:t>协议</w:t>
      </w:r>
      <w:r>
        <w:rPr>
          <w:rFonts w:hint="eastAsia" w:ascii="仿宋" w:hAnsi="仿宋" w:eastAsia="仿宋" w:cs="仿宋"/>
          <w:b/>
          <w:i w:val="0"/>
          <w:iCs w:val="0"/>
          <w:color w:val="auto"/>
          <w:kern w:val="0"/>
          <w:sz w:val="24"/>
          <w:highlight w:val="none"/>
          <w:lang w:val="en-US" w:eastAsia="zh-CN"/>
        </w:rPr>
        <w:t>书</w:t>
      </w:r>
      <w:r>
        <w:rPr>
          <w:rFonts w:hint="eastAsia" w:ascii="仿宋" w:hAnsi="仿宋" w:eastAsia="仿宋" w:cs="仿宋"/>
          <w:b/>
          <w:i w:val="0"/>
          <w:iCs w:val="0"/>
          <w:color w:val="auto"/>
          <w:kern w:val="0"/>
          <w:sz w:val="24"/>
          <w:highlight w:val="none"/>
          <w:lang w:val="zh-CN"/>
        </w:rPr>
        <w:t>约定小微企业的合同份额占到合同总金额30%以上的，对联合体报价按评</w:t>
      </w:r>
      <w:r>
        <w:rPr>
          <w:rFonts w:hint="eastAsia" w:ascii="仿宋" w:hAnsi="仿宋" w:eastAsia="仿宋" w:cs="仿宋"/>
          <w:b/>
          <w:i w:val="0"/>
          <w:iCs w:val="0"/>
          <w:color w:val="auto"/>
          <w:kern w:val="0"/>
          <w:sz w:val="24"/>
          <w:highlight w:val="none"/>
          <w:lang w:val="en-US" w:eastAsia="zh-CN"/>
        </w:rPr>
        <w:t>审</w:t>
      </w:r>
      <w:r>
        <w:rPr>
          <w:rFonts w:hint="eastAsia" w:ascii="仿宋" w:hAnsi="仿宋" w:eastAsia="仿宋" w:cs="仿宋"/>
          <w:b/>
          <w:i w:val="0"/>
          <w:iCs w:val="0"/>
          <w:color w:val="auto"/>
          <w:kern w:val="0"/>
          <w:sz w:val="24"/>
          <w:highlight w:val="none"/>
          <w:lang w:val="zh-CN"/>
        </w:rPr>
        <w:t>标准确定的比例给予扣除。供应商</w:t>
      </w:r>
      <w:r>
        <w:rPr>
          <w:rFonts w:hint="eastAsia" w:ascii="仿宋" w:hAnsi="仿宋" w:eastAsia="仿宋" w:cs="仿宋"/>
          <w:b/>
          <w:i w:val="0"/>
          <w:iCs w:val="0"/>
          <w:color w:val="auto"/>
          <w:sz w:val="24"/>
          <w:highlight w:val="none"/>
        </w:rPr>
        <w:t>拟享受以上价格扣除政策的，填写有关内容。</w:t>
      </w:r>
      <w:r>
        <w:rPr>
          <w:rFonts w:hint="eastAsia" w:ascii="仿宋" w:hAnsi="仿宋" w:eastAsia="仿宋" w:cs="仿宋"/>
          <w:b/>
          <w:i w:val="0"/>
          <w:iCs w:val="0"/>
          <w:color w:val="auto"/>
          <w:kern w:val="0"/>
          <w:sz w:val="24"/>
          <w:highlight w:val="none"/>
          <w:lang w:val="zh-CN"/>
        </w:rPr>
        <w:t>）</w:t>
      </w:r>
    </w:p>
    <w:p w14:paraId="1C0B640E">
      <w:pPr>
        <w:snapToGrid w:val="0"/>
        <w:spacing w:line="360" w:lineRule="auto"/>
        <w:ind w:firstLine="576"/>
        <w:rPr>
          <w:rFonts w:hint="eastAsia" w:ascii="仿宋" w:hAnsi="仿宋" w:eastAsia="仿宋" w:cs="仿宋"/>
          <w:i w:val="0"/>
          <w:iCs w:val="0"/>
          <w:color w:val="auto"/>
          <w:kern w:val="0"/>
          <w:sz w:val="24"/>
          <w:highlight w:val="none"/>
          <w:lang w:val="zh-CN"/>
        </w:rPr>
      </w:pPr>
      <w:r>
        <w:rPr>
          <w:rFonts w:hint="eastAsia" w:ascii="仿宋" w:hAnsi="仿宋" w:eastAsia="仿宋" w:cs="仿宋"/>
          <w:i w:val="0"/>
          <w:iCs w:val="0"/>
          <w:color w:val="auto"/>
          <w:sz w:val="24"/>
          <w:highlight w:val="none"/>
        </w:rPr>
        <w:t>2、中小企业合同金额达到</w:t>
      </w:r>
      <w:r>
        <w:rPr>
          <w:rFonts w:hint="eastAsia"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u w:val="single"/>
          <w:lang w:val="en-US" w:eastAsia="zh-CN"/>
        </w:rPr>
        <w:t xml:space="preserve">  </w:t>
      </w:r>
      <w:r>
        <w:rPr>
          <w:rFonts w:hint="eastAsia"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rPr>
        <w:t>%，其中小微企业合同金额达到</w:t>
      </w:r>
      <w:r>
        <w:rPr>
          <w:rFonts w:hint="eastAsia"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u w:val="single"/>
          <w:lang w:val="en-US" w:eastAsia="zh-CN"/>
        </w:rPr>
        <w:t xml:space="preserve">  </w:t>
      </w:r>
      <w:r>
        <w:rPr>
          <w:rFonts w:hint="eastAsia" w:ascii="仿宋" w:hAnsi="仿宋" w:eastAsia="仿宋" w:cs="仿宋"/>
          <w:i w:val="0"/>
          <w:iCs w:val="0"/>
          <w:color w:val="auto"/>
          <w:sz w:val="24"/>
          <w:highlight w:val="none"/>
        </w:rPr>
        <w:t>%</w:t>
      </w:r>
      <w:r>
        <w:rPr>
          <w:rFonts w:hint="eastAsia" w:ascii="仿宋" w:hAnsi="仿宋" w:eastAsia="仿宋" w:cs="仿宋"/>
          <w:i w:val="0"/>
          <w:iCs w:val="0"/>
          <w:color w:val="auto"/>
          <w:kern w:val="0"/>
          <w:sz w:val="24"/>
          <w:highlight w:val="none"/>
          <w:lang w:val="zh-CN"/>
        </w:rPr>
        <w:t>。</w:t>
      </w:r>
      <w:r>
        <w:rPr>
          <w:rFonts w:hint="eastAsia" w:ascii="仿宋" w:hAnsi="仿宋" w:eastAsia="仿宋" w:cs="仿宋"/>
          <w:b/>
          <w:bCs/>
          <w:i w:val="0"/>
          <w:iCs w:val="0"/>
          <w:color w:val="auto"/>
          <w:kern w:val="0"/>
          <w:sz w:val="24"/>
          <w:highlight w:val="none"/>
          <w:lang w:val="zh-CN"/>
        </w:rPr>
        <w:t>（</w:t>
      </w:r>
      <w:r>
        <w:rPr>
          <w:rFonts w:hint="eastAsia" w:ascii="仿宋" w:hAnsi="仿宋" w:eastAsia="仿宋" w:cs="仿宋"/>
          <w:b/>
          <w:bCs/>
          <w:i w:val="0"/>
          <w:iCs w:val="0"/>
          <w:color w:val="auto"/>
          <w:sz w:val="24"/>
          <w:highlight w:val="none"/>
        </w:rPr>
        <w:t>要求以联合体形式参加的项目或采购包，供应商按</w:t>
      </w:r>
      <w:r>
        <w:rPr>
          <w:rFonts w:hint="eastAsia" w:ascii="仿宋" w:hAnsi="仿宋" w:eastAsia="仿宋" w:cs="仿宋"/>
          <w:b/>
          <w:bCs/>
          <w:i w:val="0"/>
          <w:iCs w:val="0"/>
          <w:color w:val="auto"/>
          <w:sz w:val="24"/>
          <w:highlight w:val="none"/>
          <w:lang w:val="en-US" w:eastAsia="zh-CN"/>
        </w:rPr>
        <w:t>竞争性磋商</w:t>
      </w:r>
      <w:r>
        <w:rPr>
          <w:rFonts w:hint="eastAsia" w:ascii="仿宋" w:hAnsi="仿宋" w:eastAsia="仿宋" w:cs="仿宋"/>
          <w:b/>
          <w:bCs/>
          <w:i w:val="0"/>
          <w:iCs w:val="0"/>
          <w:color w:val="auto"/>
          <w:sz w:val="24"/>
          <w:highlight w:val="none"/>
        </w:rPr>
        <w:t>文件第一部分</w:t>
      </w:r>
      <w:r>
        <w:rPr>
          <w:rFonts w:hint="eastAsia" w:ascii="仿宋" w:hAnsi="仿宋" w:eastAsia="仿宋" w:cs="仿宋"/>
          <w:b/>
          <w:bCs/>
          <w:i w:val="0"/>
          <w:iCs w:val="0"/>
          <w:color w:val="auto"/>
          <w:sz w:val="24"/>
          <w:highlight w:val="none"/>
          <w:lang w:val="en-US" w:eastAsia="zh-CN"/>
        </w:rPr>
        <w:t>竞争性磋商</w:t>
      </w:r>
      <w:r>
        <w:rPr>
          <w:rFonts w:hint="eastAsia" w:ascii="仿宋" w:hAnsi="仿宋" w:eastAsia="仿宋" w:cs="仿宋"/>
          <w:b/>
          <w:bCs/>
          <w:i w:val="0"/>
          <w:iCs w:val="0"/>
          <w:color w:val="auto"/>
          <w:sz w:val="24"/>
          <w:highlight w:val="none"/>
        </w:rPr>
        <w:t>公告申请人的资格要求中规定的联合</w:t>
      </w:r>
      <w:r>
        <w:rPr>
          <w:rFonts w:hint="eastAsia" w:ascii="仿宋" w:hAnsi="仿宋" w:eastAsia="仿宋" w:cs="仿宋"/>
          <w:b/>
          <w:bCs/>
          <w:i w:val="0"/>
          <w:iCs w:val="0"/>
          <w:color w:val="auto"/>
          <w:sz w:val="24"/>
          <w:highlight w:val="none"/>
          <w:lang w:val="en-US" w:eastAsia="zh-CN"/>
        </w:rPr>
        <w:t>体</w:t>
      </w:r>
      <w:r>
        <w:rPr>
          <w:rFonts w:hint="eastAsia" w:ascii="仿宋" w:hAnsi="仿宋" w:eastAsia="仿宋" w:cs="仿宋"/>
          <w:b/>
          <w:bCs/>
          <w:i w:val="0"/>
          <w:iCs w:val="0"/>
          <w:color w:val="auto"/>
          <w:sz w:val="24"/>
          <w:highlight w:val="none"/>
        </w:rPr>
        <w:t>协议</w:t>
      </w:r>
      <w:r>
        <w:rPr>
          <w:rFonts w:hint="eastAsia" w:ascii="仿宋" w:hAnsi="仿宋" w:eastAsia="仿宋" w:cs="仿宋"/>
          <w:b/>
          <w:bCs/>
          <w:i w:val="0"/>
          <w:iCs w:val="0"/>
          <w:color w:val="auto"/>
          <w:sz w:val="24"/>
          <w:highlight w:val="none"/>
          <w:lang w:val="en-US" w:eastAsia="zh-CN"/>
        </w:rPr>
        <w:t>书</w:t>
      </w:r>
      <w:r>
        <w:rPr>
          <w:rFonts w:hint="eastAsia" w:ascii="仿宋" w:hAnsi="仿宋" w:eastAsia="仿宋" w:cs="仿宋"/>
          <w:b/>
          <w:bCs/>
          <w:i w:val="0"/>
          <w:iCs w:val="0"/>
          <w:color w:val="auto"/>
          <w:sz w:val="24"/>
          <w:highlight w:val="none"/>
        </w:rPr>
        <w:t>中中小企业、小微企业合同金额应当达到的比例要求填写。</w:t>
      </w:r>
      <w:r>
        <w:rPr>
          <w:rFonts w:hint="eastAsia" w:ascii="仿宋" w:hAnsi="仿宋" w:eastAsia="仿宋" w:cs="仿宋"/>
          <w:b/>
          <w:bCs/>
          <w:i w:val="0"/>
          <w:iCs w:val="0"/>
          <w:color w:val="auto"/>
          <w:kern w:val="0"/>
          <w:sz w:val="24"/>
          <w:highlight w:val="none"/>
          <w:lang w:val="zh-CN"/>
        </w:rPr>
        <w:t>）</w:t>
      </w:r>
    </w:p>
    <w:p w14:paraId="1EC462A4">
      <w:pPr>
        <w:snapToGrid w:val="0"/>
        <w:spacing w:line="360" w:lineRule="auto"/>
        <w:ind w:firstLine="576"/>
        <w:rPr>
          <w:rFonts w:hint="eastAsia" w:ascii="仿宋" w:hAnsi="仿宋" w:eastAsia="仿宋" w:cs="仿宋"/>
          <w:i w:val="0"/>
          <w:iCs w:val="0"/>
          <w:color w:val="auto"/>
          <w:kern w:val="0"/>
          <w:sz w:val="24"/>
          <w:highlight w:val="none"/>
          <w:lang w:val="zh-CN"/>
        </w:rPr>
      </w:pPr>
      <w:r>
        <w:rPr>
          <w:rFonts w:hint="eastAsia" w:ascii="仿宋" w:hAnsi="仿宋" w:eastAsia="仿宋" w:cs="仿宋"/>
          <w:i w:val="0"/>
          <w:iCs w:val="0"/>
          <w:color w:val="auto"/>
          <w:kern w:val="0"/>
          <w:sz w:val="24"/>
          <w:highlight w:val="none"/>
          <w:lang w:val="zh-CN"/>
        </w:rPr>
        <w:t>五、如果</w:t>
      </w:r>
      <w:r>
        <w:rPr>
          <w:rFonts w:hint="eastAsia" w:ascii="仿宋" w:hAnsi="仿宋" w:eastAsia="仿宋" w:cs="仿宋"/>
          <w:i w:val="0"/>
          <w:iCs w:val="0"/>
          <w:color w:val="auto"/>
          <w:kern w:val="0"/>
          <w:sz w:val="24"/>
          <w:highlight w:val="none"/>
          <w:lang w:val="en-US" w:eastAsia="zh-CN"/>
        </w:rPr>
        <w:t>成交</w:t>
      </w:r>
      <w:r>
        <w:rPr>
          <w:rFonts w:hint="eastAsia" w:ascii="仿宋" w:hAnsi="仿宋" w:eastAsia="仿宋" w:cs="仿宋"/>
          <w:i w:val="0"/>
          <w:iCs w:val="0"/>
          <w:color w:val="auto"/>
          <w:kern w:val="0"/>
          <w:sz w:val="24"/>
          <w:highlight w:val="none"/>
          <w:lang w:val="zh-CN"/>
        </w:rPr>
        <w:t>，</w:t>
      </w:r>
      <w:r>
        <w:rPr>
          <w:rFonts w:hint="eastAsia" w:ascii="仿宋" w:hAnsi="仿宋" w:eastAsia="仿宋" w:cs="仿宋"/>
          <w:i w:val="0"/>
          <w:iCs w:val="0"/>
          <w:color w:val="auto"/>
          <w:sz w:val="24"/>
          <w:highlight w:val="none"/>
        </w:rPr>
        <w:t>联合体各成员方共同与采购人签订</w:t>
      </w:r>
      <w:r>
        <w:rPr>
          <w:rFonts w:hint="eastAsia" w:ascii="仿宋" w:hAnsi="仿宋" w:eastAsia="仿宋" w:cs="仿宋"/>
          <w:i w:val="0"/>
          <w:iCs w:val="0"/>
          <w:color w:val="auto"/>
          <w:sz w:val="24"/>
          <w:highlight w:val="none"/>
          <w:lang w:val="en-US" w:eastAsia="zh-CN"/>
        </w:rPr>
        <w:t>采购</w:t>
      </w:r>
      <w:r>
        <w:rPr>
          <w:rFonts w:hint="eastAsia" w:ascii="仿宋" w:hAnsi="仿宋" w:eastAsia="仿宋" w:cs="仿宋"/>
          <w:i w:val="0"/>
          <w:iCs w:val="0"/>
          <w:color w:val="auto"/>
          <w:sz w:val="24"/>
          <w:highlight w:val="none"/>
        </w:rPr>
        <w:t>合同，并就采购合同约定的事项对采购人承担连带责任。</w:t>
      </w:r>
    </w:p>
    <w:p w14:paraId="0B6A82FE">
      <w:pPr>
        <w:snapToGrid w:val="0"/>
        <w:spacing w:line="360" w:lineRule="auto"/>
        <w:ind w:firstLine="576"/>
        <w:rPr>
          <w:rFonts w:hint="eastAsia" w:ascii="仿宋" w:hAnsi="仿宋" w:eastAsia="仿宋" w:cs="仿宋"/>
          <w:i w:val="0"/>
          <w:iCs w:val="0"/>
          <w:color w:val="auto"/>
          <w:kern w:val="0"/>
          <w:sz w:val="24"/>
          <w:highlight w:val="none"/>
          <w:lang w:val="zh-CN"/>
        </w:rPr>
      </w:pPr>
      <w:r>
        <w:rPr>
          <w:rFonts w:hint="eastAsia" w:ascii="仿宋" w:hAnsi="仿宋" w:eastAsia="仿宋" w:cs="仿宋"/>
          <w:i w:val="0"/>
          <w:iCs w:val="0"/>
          <w:color w:val="auto"/>
          <w:kern w:val="0"/>
          <w:sz w:val="24"/>
          <w:highlight w:val="none"/>
          <w:lang w:val="zh-CN"/>
        </w:rPr>
        <w:t>六、有关本次联合</w:t>
      </w:r>
      <w:r>
        <w:rPr>
          <w:rFonts w:hint="eastAsia" w:ascii="仿宋" w:hAnsi="仿宋" w:eastAsia="仿宋" w:cs="仿宋"/>
          <w:i w:val="0"/>
          <w:iCs w:val="0"/>
          <w:color w:val="auto"/>
          <w:kern w:val="0"/>
          <w:sz w:val="24"/>
          <w:highlight w:val="none"/>
          <w:lang w:val="en-US" w:eastAsia="zh-CN"/>
        </w:rPr>
        <w:t>磋商响应</w:t>
      </w:r>
      <w:r>
        <w:rPr>
          <w:rFonts w:hint="eastAsia" w:ascii="仿宋" w:hAnsi="仿宋" w:eastAsia="仿宋" w:cs="仿宋"/>
          <w:i w:val="0"/>
          <w:iCs w:val="0"/>
          <w:color w:val="auto"/>
          <w:kern w:val="0"/>
          <w:sz w:val="24"/>
          <w:highlight w:val="none"/>
          <w:lang w:val="zh-CN"/>
        </w:rPr>
        <w:t>的其他事宜：</w:t>
      </w:r>
    </w:p>
    <w:p w14:paraId="518CE91A">
      <w:pPr>
        <w:snapToGrid w:val="0"/>
        <w:spacing w:line="360" w:lineRule="auto"/>
        <w:ind w:firstLine="576"/>
        <w:rPr>
          <w:rFonts w:hint="eastAsia" w:ascii="仿宋" w:hAnsi="仿宋" w:eastAsia="仿宋" w:cs="仿宋"/>
          <w:i w:val="0"/>
          <w:iCs w:val="0"/>
          <w:color w:val="auto"/>
          <w:kern w:val="0"/>
          <w:sz w:val="24"/>
          <w:highlight w:val="none"/>
          <w:lang w:val="zh-CN"/>
        </w:rPr>
      </w:pPr>
      <w:r>
        <w:rPr>
          <w:rFonts w:hint="eastAsia" w:ascii="仿宋" w:hAnsi="仿宋" w:eastAsia="仿宋" w:cs="仿宋"/>
          <w:i w:val="0"/>
          <w:iCs w:val="0"/>
          <w:color w:val="auto"/>
          <w:kern w:val="0"/>
          <w:sz w:val="24"/>
          <w:highlight w:val="none"/>
          <w:lang w:val="zh-CN"/>
        </w:rPr>
        <w:t>1、联合体各方不再单独参加或者与其他供应商另外组成联合体参加同一合同项下的政府采购活动。</w:t>
      </w:r>
    </w:p>
    <w:p w14:paraId="23C062C0">
      <w:pPr>
        <w:snapToGrid w:val="0"/>
        <w:spacing w:line="360" w:lineRule="auto"/>
        <w:ind w:firstLine="576"/>
        <w:rPr>
          <w:rFonts w:hint="eastAsia" w:ascii="仿宋" w:hAnsi="仿宋" w:eastAsia="仿宋" w:cs="仿宋"/>
          <w:i w:val="0"/>
          <w:iCs w:val="0"/>
          <w:color w:val="auto"/>
          <w:kern w:val="0"/>
          <w:sz w:val="24"/>
          <w:highlight w:val="none"/>
          <w:lang w:val="zh-CN"/>
        </w:rPr>
      </w:pPr>
      <w:r>
        <w:rPr>
          <w:rFonts w:hint="eastAsia" w:ascii="仿宋" w:hAnsi="仿宋" w:eastAsia="仿宋" w:cs="仿宋"/>
          <w:i w:val="0"/>
          <w:iCs w:val="0"/>
          <w:color w:val="auto"/>
          <w:kern w:val="0"/>
          <w:sz w:val="24"/>
          <w:highlight w:val="none"/>
          <w:lang w:val="zh-CN"/>
        </w:rPr>
        <w:t>2、联合体中有同类资质的各方按照联合体分工承担相同工作的，按照资质等级较低的供应商确定资质等级。</w:t>
      </w:r>
    </w:p>
    <w:p w14:paraId="0DAC4003">
      <w:pPr>
        <w:snapToGrid w:val="0"/>
        <w:spacing w:line="360" w:lineRule="auto"/>
        <w:ind w:firstLine="576"/>
        <w:rPr>
          <w:rFonts w:hint="eastAsia" w:ascii="仿宋" w:hAnsi="仿宋" w:eastAsia="仿宋" w:cs="仿宋"/>
          <w:i w:val="0"/>
          <w:iCs w:val="0"/>
          <w:color w:val="auto"/>
          <w:kern w:val="0"/>
          <w:sz w:val="24"/>
          <w:highlight w:val="none"/>
          <w:lang w:val="zh-CN"/>
        </w:rPr>
      </w:pPr>
      <w:r>
        <w:rPr>
          <w:rFonts w:hint="eastAsia" w:ascii="仿宋" w:hAnsi="仿宋" w:eastAsia="仿宋" w:cs="仿宋"/>
          <w:i w:val="0"/>
          <w:iCs w:val="0"/>
          <w:color w:val="auto"/>
          <w:kern w:val="0"/>
          <w:sz w:val="24"/>
          <w:highlight w:val="none"/>
          <w:lang w:val="zh-CN"/>
        </w:rPr>
        <w:t>3、本协议提交采购人、采购代理机构后，联合体各方不得以任何形式对上述内容进行修改或撤销。</w:t>
      </w:r>
    </w:p>
    <w:p w14:paraId="5B293209">
      <w:pPr>
        <w:snapToGrid w:val="0"/>
        <w:spacing w:line="360" w:lineRule="auto"/>
        <w:ind w:firstLine="576"/>
        <w:rPr>
          <w:rFonts w:hint="eastAsia" w:ascii="仿宋" w:hAnsi="仿宋" w:eastAsia="仿宋" w:cs="仿宋"/>
          <w:i w:val="0"/>
          <w:iCs w:val="0"/>
          <w:color w:val="auto"/>
          <w:kern w:val="0"/>
          <w:sz w:val="24"/>
          <w:highlight w:val="none"/>
          <w:lang w:val="zh-CN"/>
        </w:rPr>
      </w:pPr>
      <w:r>
        <w:rPr>
          <w:rFonts w:hint="eastAsia" w:ascii="仿宋" w:hAnsi="仿宋" w:eastAsia="仿宋" w:cs="仿宋"/>
          <w:i w:val="0"/>
          <w:iCs w:val="0"/>
          <w:color w:val="auto"/>
          <w:kern w:val="0"/>
          <w:sz w:val="24"/>
          <w:highlight w:val="none"/>
          <w:lang w:val="en-US" w:eastAsia="zh-CN"/>
        </w:rPr>
        <w:t>4、</w:t>
      </w:r>
      <w:r>
        <w:rPr>
          <w:rFonts w:hint="eastAsia" w:ascii="仿宋" w:hAnsi="仿宋" w:eastAsia="仿宋" w:cs="仿宋"/>
          <w:i w:val="0"/>
          <w:iCs w:val="0"/>
          <w:color w:val="auto"/>
          <w:kern w:val="0"/>
          <w:sz w:val="24"/>
          <w:highlight w:val="none"/>
          <w:lang w:val="zh-CN"/>
        </w:rPr>
        <w:t>其他：……</w:t>
      </w:r>
    </w:p>
    <w:p w14:paraId="43009373">
      <w:pPr>
        <w:snapToGrid w:val="0"/>
        <w:spacing w:line="360" w:lineRule="auto"/>
        <w:ind w:firstLine="576"/>
        <w:rPr>
          <w:rFonts w:hint="eastAsia" w:ascii="仿宋" w:hAnsi="仿宋" w:eastAsia="仿宋" w:cs="仿宋"/>
          <w:i w:val="0"/>
          <w:iCs w:val="0"/>
          <w:color w:val="auto"/>
          <w:kern w:val="0"/>
          <w:sz w:val="24"/>
          <w:highlight w:val="none"/>
          <w:lang w:val="zh-CN"/>
        </w:rPr>
      </w:pPr>
      <w:r>
        <w:rPr>
          <w:rFonts w:hint="eastAsia" w:ascii="仿宋" w:hAnsi="仿宋" w:eastAsia="仿宋" w:cs="仿宋"/>
          <w:i w:val="0"/>
          <w:iCs w:val="0"/>
          <w:color w:val="auto"/>
          <w:kern w:val="0"/>
          <w:sz w:val="24"/>
          <w:highlight w:val="none"/>
          <w:lang w:val="en-US" w:eastAsia="zh-CN"/>
        </w:rPr>
        <w:t>5、</w:t>
      </w:r>
      <w:r>
        <w:rPr>
          <w:rFonts w:hint="eastAsia" w:ascii="仿宋" w:hAnsi="仿宋" w:eastAsia="仿宋" w:cs="仿宋"/>
          <w:i w:val="0"/>
          <w:iCs w:val="0"/>
          <w:color w:val="auto"/>
          <w:kern w:val="0"/>
          <w:sz w:val="24"/>
          <w:highlight w:val="none"/>
          <w:lang w:val="zh-CN"/>
        </w:rPr>
        <w:t>本协议书自签署之日起生效，若未</w:t>
      </w:r>
      <w:r>
        <w:rPr>
          <w:rFonts w:hint="eastAsia" w:ascii="仿宋" w:hAnsi="仿宋" w:eastAsia="仿宋" w:cs="仿宋"/>
          <w:i w:val="0"/>
          <w:iCs w:val="0"/>
          <w:color w:val="auto"/>
          <w:kern w:val="0"/>
          <w:sz w:val="24"/>
          <w:highlight w:val="none"/>
          <w:lang w:val="en-US" w:eastAsia="zh-CN"/>
        </w:rPr>
        <w:t>成交</w:t>
      </w:r>
      <w:r>
        <w:rPr>
          <w:rFonts w:hint="eastAsia" w:ascii="仿宋" w:hAnsi="仿宋" w:eastAsia="仿宋" w:cs="仿宋"/>
          <w:i w:val="0"/>
          <w:iCs w:val="0"/>
          <w:color w:val="auto"/>
          <w:kern w:val="0"/>
          <w:sz w:val="24"/>
          <w:highlight w:val="none"/>
          <w:lang w:val="zh-CN"/>
        </w:rPr>
        <w:t>，自本</w:t>
      </w:r>
      <w:r>
        <w:rPr>
          <w:rFonts w:hint="eastAsia" w:ascii="仿宋" w:hAnsi="仿宋" w:eastAsia="仿宋" w:cs="仿宋"/>
          <w:i w:val="0"/>
          <w:iCs w:val="0"/>
          <w:color w:val="auto"/>
          <w:kern w:val="0"/>
          <w:sz w:val="24"/>
          <w:highlight w:val="none"/>
          <w:lang w:val="en-US" w:eastAsia="zh-CN"/>
        </w:rPr>
        <w:t>响应文件</w:t>
      </w:r>
      <w:r>
        <w:rPr>
          <w:rFonts w:hint="eastAsia" w:ascii="仿宋" w:hAnsi="仿宋" w:eastAsia="仿宋" w:cs="仿宋"/>
          <w:i w:val="0"/>
          <w:iCs w:val="0"/>
          <w:color w:val="auto"/>
          <w:kern w:val="0"/>
          <w:sz w:val="24"/>
          <w:highlight w:val="none"/>
          <w:lang w:val="zh-CN"/>
        </w:rPr>
        <w:t>有效期结束后自行失效；若</w:t>
      </w:r>
      <w:r>
        <w:rPr>
          <w:rFonts w:hint="eastAsia" w:ascii="仿宋" w:hAnsi="仿宋" w:eastAsia="仿宋" w:cs="仿宋"/>
          <w:i w:val="0"/>
          <w:iCs w:val="0"/>
          <w:color w:val="auto"/>
          <w:kern w:val="0"/>
          <w:sz w:val="24"/>
          <w:highlight w:val="none"/>
          <w:lang w:val="en-US" w:eastAsia="zh-CN"/>
        </w:rPr>
        <w:t>成交</w:t>
      </w:r>
      <w:r>
        <w:rPr>
          <w:rFonts w:hint="eastAsia" w:ascii="仿宋" w:hAnsi="仿宋" w:eastAsia="仿宋" w:cs="仿宋"/>
          <w:i w:val="0"/>
          <w:iCs w:val="0"/>
          <w:color w:val="auto"/>
          <w:kern w:val="0"/>
          <w:sz w:val="24"/>
          <w:highlight w:val="none"/>
          <w:lang w:val="zh-CN"/>
        </w:rPr>
        <w:t>，自合同书规定的期限之后自行失效。</w:t>
      </w:r>
    </w:p>
    <w:p w14:paraId="580F475F">
      <w:pPr>
        <w:snapToGrid w:val="0"/>
        <w:spacing w:line="360" w:lineRule="auto"/>
        <w:ind w:firstLine="576"/>
        <w:rPr>
          <w:rFonts w:hint="eastAsia" w:ascii="仿宋" w:hAnsi="仿宋" w:eastAsia="仿宋" w:cs="仿宋"/>
          <w:i w:val="0"/>
          <w:iCs w:val="0"/>
          <w:color w:val="auto"/>
          <w:kern w:val="0"/>
          <w:sz w:val="24"/>
          <w:highlight w:val="none"/>
          <w:lang w:val="zh-CN"/>
        </w:rPr>
      </w:pPr>
      <w:r>
        <w:rPr>
          <w:rFonts w:hint="eastAsia" w:ascii="仿宋" w:hAnsi="仿宋" w:eastAsia="仿宋" w:cs="仿宋"/>
          <w:i w:val="0"/>
          <w:iCs w:val="0"/>
          <w:color w:val="auto"/>
          <w:kern w:val="0"/>
          <w:sz w:val="24"/>
          <w:highlight w:val="none"/>
          <w:lang w:val="en-US" w:eastAsia="zh-CN"/>
        </w:rPr>
        <w:t>6、</w:t>
      </w:r>
      <w:r>
        <w:rPr>
          <w:rFonts w:hint="eastAsia" w:ascii="仿宋" w:hAnsi="仿宋" w:eastAsia="仿宋" w:cs="仿宋"/>
          <w:i w:val="0"/>
          <w:iCs w:val="0"/>
          <w:color w:val="auto"/>
          <w:kern w:val="0"/>
          <w:sz w:val="24"/>
          <w:highlight w:val="none"/>
          <w:lang w:val="zh-CN"/>
        </w:rPr>
        <w:t>本协议书正本一式</w:t>
      </w:r>
      <w:r>
        <w:rPr>
          <w:rFonts w:hint="eastAsia" w:ascii="仿宋" w:hAnsi="仿宋" w:eastAsia="仿宋" w:cs="仿宋"/>
          <w:i w:val="0"/>
          <w:iCs w:val="0"/>
          <w:color w:val="auto"/>
          <w:kern w:val="0"/>
          <w:sz w:val="24"/>
          <w:highlight w:val="none"/>
          <w:u w:val="single"/>
          <w:lang w:val="zh-CN"/>
        </w:rPr>
        <w:t xml:space="preserve">    </w:t>
      </w:r>
      <w:r>
        <w:rPr>
          <w:rFonts w:hint="eastAsia" w:ascii="仿宋" w:hAnsi="仿宋" w:eastAsia="仿宋" w:cs="仿宋"/>
          <w:i w:val="0"/>
          <w:iCs w:val="0"/>
          <w:color w:val="auto"/>
          <w:kern w:val="0"/>
          <w:sz w:val="24"/>
          <w:highlight w:val="none"/>
          <w:lang w:val="zh-CN"/>
        </w:rPr>
        <w:t>份，联合体成员各执</w:t>
      </w:r>
      <w:r>
        <w:rPr>
          <w:rFonts w:hint="eastAsia" w:ascii="仿宋" w:hAnsi="仿宋" w:eastAsia="仿宋" w:cs="仿宋"/>
          <w:i w:val="0"/>
          <w:iCs w:val="0"/>
          <w:color w:val="auto"/>
          <w:kern w:val="0"/>
          <w:sz w:val="24"/>
          <w:highlight w:val="none"/>
          <w:u w:val="single"/>
          <w:lang w:val="zh-CN"/>
        </w:rPr>
        <w:t xml:space="preserve">    </w:t>
      </w:r>
      <w:r>
        <w:rPr>
          <w:rFonts w:hint="eastAsia" w:ascii="仿宋" w:hAnsi="仿宋" w:eastAsia="仿宋" w:cs="仿宋"/>
          <w:i w:val="0"/>
          <w:iCs w:val="0"/>
          <w:color w:val="auto"/>
          <w:kern w:val="0"/>
          <w:sz w:val="24"/>
          <w:highlight w:val="none"/>
          <w:lang w:val="zh-CN"/>
        </w:rPr>
        <w:t>份；副本一式</w:t>
      </w:r>
      <w:r>
        <w:rPr>
          <w:rFonts w:hint="eastAsia" w:ascii="仿宋" w:hAnsi="仿宋" w:eastAsia="仿宋" w:cs="仿宋"/>
          <w:i w:val="0"/>
          <w:iCs w:val="0"/>
          <w:color w:val="auto"/>
          <w:kern w:val="0"/>
          <w:sz w:val="24"/>
          <w:highlight w:val="none"/>
          <w:u w:val="single"/>
          <w:lang w:val="zh-CN"/>
        </w:rPr>
        <w:t xml:space="preserve">    </w:t>
      </w:r>
      <w:r>
        <w:rPr>
          <w:rFonts w:hint="eastAsia" w:ascii="仿宋" w:hAnsi="仿宋" w:eastAsia="仿宋" w:cs="仿宋"/>
          <w:i w:val="0"/>
          <w:iCs w:val="0"/>
          <w:color w:val="auto"/>
          <w:kern w:val="0"/>
          <w:sz w:val="24"/>
          <w:highlight w:val="none"/>
          <w:lang w:val="zh-CN"/>
        </w:rPr>
        <w:t>份，联合体成员各执</w:t>
      </w:r>
      <w:r>
        <w:rPr>
          <w:rFonts w:hint="eastAsia" w:ascii="仿宋" w:hAnsi="仿宋" w:eastAsia="仿宋" w:cs="仿宋"/>
          <w:i w:val="0"/>
          <w:iCs w:val="0"/>
          <w:color w:val="auto"/>
          <w:kern w:val="0"/>
          <w:sz w:val="24"/>
          <w:highlight w:val="none"/>
          <w:u w:val="single"/>
          <w:lang w:val="zh-CN"/>
        </w:rPr>
        <w:t xml:space="preserve">     </w:t>
      </w:r>
      <w:r>
        <w:rPr>
          <w:rFonts w:hint="eastAsia" w:ascii="仿宋" w:hAnsi="仿宋" w:eastAsia="仿宋" w:cs="仿宋"/>
          <w:i w:val="0"/>
          <w:iCs w:val="0"/>
          <w:color w:val="auto"/>
          <w:kern w:val="0"/>
          <w:sz w:val="24"/>
          <w:highlight w:val="none"/>
          <w:lang w:val="zh-CN"/>
        </w:rPr>
        <w:t>份。</w:t>
      </w:r>
    </w:p>
    <w:p w14:paraId="1797DC92">
      <w:pPr>
        <w:outlineLvl w:val="9"/>
        <w:rPr>
          <w:rFonts w:hint="eastAsia" w:ascii="仿宋" w:hAnsi="仿宋" w:eastAsia="仿宋" w:cs="仿宋"/>
          <w:i w:val="0"/>
          <w:iCs w:val="0"/>
          <w:color w:val="auto"/>
          <w:highlight w:val="none"/>
          <w:lang w:val="zh-CN"/>
        </w:rPr>
      </w:pPr>
    </w:p>
    <w:p w14:paraId="6A1B5B57">
      <w:pPr>
        <w:snapToGrid w:val="0"/>
        <w:spacing w:line="360" w:lineRule="auto"/>
        <w:ind w:firstLine="3840" w:firstLineChars="1600"/>
        <w:rPr>
          <w:rFonts w:hint="eastAsia" w:ascii="仿宋" w:hAnsi="仿宋" w:eastAsia="仿宋" w:cs="仿宋"/>
          <w:i w:val="0"/>
          <w:iCs w:val="0"/>
          <w:color w:val="auto"/>
          <w:kern w:val="0"/>
          <w:sz w:val="24"/>
          <w:highlight w:val="none"/>
          <w:lang w:val="zh-CN"/>
        </w:rPr>
      </w:pPr>
      <w:r>
        <w:rPr>
          <w:rFonts w:hint="eastAsia" w:ascii="仿宋" w:hAnsi="仿宋" w:eastAsia="仿宋" w:cs="仿宋"/>
          <w:i w:val="0"/>
          <w:iCs w:val="0"/>
          <w:color w:val="auto"/>
          <w:kern w:val="0"/>
          <w:sz w:val="24"/>
          <w:highlight w:val="none"/>
          <w:lang w:val="zh-CN"/>
        </w:rPr>
        <w:t>联合体成员</w:t>
      </w:r>
      <w:r>
        <w:rPr>
          <w:rFonts w:hint="eastAsia" w:ascii="仿宋" w:hAnsi="仿宋" w:eastAsia="仿宋" w:cs="仿宋"/>
          <w:i w:val="0"/>
          <w:iCs w:val="0"/>
          <w:color w:val="auto"/>
          <w:kern w:val="0"/>
          <w:sz w:val="24"/>
          <w:highlight w:val="none"/>
          <w:lang w:val="en-US" w:eastAsia="zh-CN"/>
        </w:rPr>
        <w:t>1</w:t>
      </w:r>
      <w:r>
        <w:rPr>
          <w:rFonts w:hint="eastAsia" w:ascii="仿宋" w:hAnsi="仿宋" w:eastAsia="仿宋" w:cs="仿宋"/>
          <w:i w:val="0"/>
          <w:iCs w:val="0"/>
          <w:color w:val="auto"/>
          <w:kern w:val="0"/>
          <w:sz w:val="24"/>
          <w:highlight w:val="none"/>
          <w:lang w:val="zh-CN"/>
        </w:rPr>
        <w:t>名称(公章)：</w:t>
      </w:r>
    </w:p>
    <w:p w14:paraId="21DBA726">
      <w:pPr>
        <w:snapToGrid w:val="0"/>
        <w:spacing w:line="360" w:lineRule="auto"/>
        <w:ind w:firstLine="3840" w:firstLineChars="1600"/>
        <w:rPr>
          <w:rFonts w:hint="eastAsia" w:ascii="仿宋" w:hAnsi="仿宋" w:eastAsia="仿宋" w:cs="仿宋"/>
          <w:i w:val="0"/>
          <w:iCs w:val="0"/>
          <w:color w:val="auto"/>
          <w:kern w:val="0"/>
          <w:sz w:val="24"/>
          <w:highlight w:val="none"/>
          <w:lang w:val="zh-CN"/>
        </w:rPr>
      </w:pPr>
      <w:r>
        <w:rPr>
          <w:rFonts w:hint="eastAsia" w:ascii="仿宋" w:hAnsi="仿宋" w:eastAsia="仿宋" w:cs="仿宋"/>
          <w:i w:val="0"/>
          <w:iCs w:val="0"/>
          <w:color w:val="auto"/>
          <w:kern w:val="0"/>
          <w:sz w:val="24"/>
          <w:highlight w:val="none"/>
          <w:lang w:val="zh-CN"/>
        </w:rPr>
        <w:t>联合体成员</w:t>
      </w:r>
      <w:r>
        <w:rPr>
          <w:rFonts w:hint="eastAsia" w:ascii="仿宋" w:hAnsi="仿宋" w:eastAsia="仿宋" w:cs="仿宋"/>
          <w:i w:val="0"/>
          <w:iCs w:val="0"/>
          <w:color w:val="auto"/>
          <w:kern w:val="0"/>
          <w:sz w:val="24"/>
          <w:highlight w:val="none"/>
          <w:lang w:val="en-US" w:eastAsia="zh-CN"/>
        </w:rPr>
        <w:t>2</w:t>
      </w:r>
      <w:r>
        <w:rPr>
          <w:rFonts w:hint="eastAsia" w:ascii="仿宋" w:hAnsi="仿宋" w:eastAsia="仿宋" w:cs="仿宋"/>
          <w:i w:val="0"/>
          <w:iCs w:val="0"/>
          <w:color w:val="auto"/>
          <w:kern w:val="0"/>
          <w:sz w:val="24"/>
          <w:highlight w:val="none"/>
          <w:lang w:val="zh-CN"/>
        </w:rPr>
        <w:t>名称(公章)：</w:t>
      </w:r>
    </w:p>
    <w:p w14:paraId="2C01AA77">
      <w:pPr>
        <w:snapToGrid w:val="0"/>
        <w:spacing w:line="360" w:lineRule="auto"/>
        <w:ind w:right="960"/>
        <w:jc w:val="center"/>
        <w:rPr>
          <w:rFonts w:hint="eastAsia" w:ascii="仿宋" w:hAnsi="仿宋" w:eastAsia="仿宋" w:cs="仿宋"/>
          <w:i w:val="0"/>
          <w:iCs w:val="0"/>
          <w:color w:val="auto"/>
          <w:kern w:val="0"/>
          <w:sz w:val="24"/>
          <w:highlight w:val="none"/>
          <w:lang w:val="zh-CN"/>
        </w:rPr>
      </w:pPr>
      <w:r>
        <w:rPr>
          <w:rFonts w:hint="eastAsia" w:ascii="仿宋" w:hAnsi="仿宋" w:eastAsia="仿宋" w:cs="仿宋"/>
          <w:i w:val="0"/>
          <w:iCs w:val="0"/>
          <w:color w:val="auto"/>
          <w:kern w:val="0"/>
          <w:sz w:val="24"/>
          <w:highlight w:val="none"/>
          <w:lang w:val="zh-CN"/>
        </w:rPr>
        <w:t xml:space="preserve">                   ……</w:t>
      </w:r>
    </w:p>
    <w:p w14:paraId="64D03F6B">
      <w:pPr>
        <w:snapToGrid w:val="0"/>
        <w:spacing w:line="360" w:lineRule="auto"/>
        <w:jc w:val="right"/>
        <w:rPr>
          <w:rFonts w:hint="eastAsia" w:ascii="仿宋" w:hAnsi="仿宋" w:eastAsia="仿宋" w:cs="仿宋"/>
          <w:i w:val="0"/>
          <w:iCs w:val="0"/>
          <w:color w:val="auto"/>
          <w:kern w:val="0"/>
          <w:sz w:val="24"/>
          <w:highlight w:val="none"/>
          <w:lang w:val="zh-CN"/>
        </w:rPr>
      </w:pPr>
      <w:r>
        <w:rPr>
          <w:rFonts w:hint="eastAsia" w:ascii="仿宋" w:hAnsi="仿宋" w:eastAsia="仿宋" w:cs="仿宋"/>
          <w:i w:val="0"/>
          <w:iCs w:val="0"/>
          <w:color w:val="auto"/>
          <w:kern w:val="0"/>
          <w:sz w:val="24"/>
          <w:highlight w:val="none"/>
          <w:lang w:val="zh-CN"/>
        </w:rPr>
        <w:t>日期：  年  月   日</w:t>
      </w:r>
    </w:p>
    <w:p w14:paraId="69BB115A">
      <w:pPr>
        <w:spacing w:line="360" w:lineRule="auto"/>
        <w:ind w:right="42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注：按本格式和要求提供。</w:t>
      </w:r>
    </w:p>
    <w:p w14:paraId="68A2ACB2">
      <w:pPr>
        <w:keepNext w:val="0"/>
        <w:keepLines w:val="0"/>
        <w:pageBreakBefore w:val="0"/>
        <w:kinsoku/>
        <w:overflowPunct/>
        <w:topLinePunct w:val="0"/>
        <w:autoSpaceDE/>
        <w:autoSpaceDN/>
        <w:bidi w:val="0"/>
        <w:spacing w:before="157" w:beforeLines="50" w:after="157" w:afterLines="50"/>
        <w:ind w:left="2520" w:leftChars="1050"/>
        <w:textAlignment w:val="auto"/>
        <w:rPr>
          <w:rFonts w:hint="eastAsia" w:ascii="仿宋" w:hAnsi="仿宋" w:eastAsia="仿宋" w:cs="仿宋"/>
          <w:i w:val="0"/>
          <w:iCs w:val="0"/>
          <w:color w:val="auto"/>
          <w:highlight w:val="none"/>
          <w:u w:val="single"/>
        </w:rPr>
      </w:pPr>
      <w:r>
        <w:rPr>
          <w:rFonts w:hint="eastAsia" w:ascii="仿宋" w:hAnsi="仿宋" w:eastAsia="仿宋" w:cs="仿宋"/>
          <w:i w:val="0"/>
          <w:iCs w:val="0"/>
          <w:color w:val="auto"/>
          <w:highlight w:val="none"/>
          <w:u w:val="single"/>
        </w:rPr>
        <w:br w:type="page"/>
      </w:r>
    </w:p>
    <w:p w14:paraId="75121566">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outlineLvl w:val="2"/>
        <w:rPr>
          <w:rFonts w:hint="eastAsia" w:ascii="仿宋" w:hAnsi="仿宋" w:eastAsia="仿宋" w:cs="仿宋"/>
          <w:b/>
          <w:bCs/>
          <w:color w:val="auto"/>
          <w:kern w:val="2"/>
          <w:sz w:val="28"/>
          <w:szCs w:val="28"/>
          <w:highlight w:val="none"/>
          <w:lang w:val="zh-CN" w:eastAsia="zh-CN" w:bidi="ar-SA"/>
        </w:rPr>
      </w:pPr>
      <w:bookmarkStart w:id="1305" w:name="_Toc156490356"/>
      <w:bookmarkStart w:id="1306" w:name="_Toc162299566"/>
      <w:bookmarkStart w:id="1307" w:name="_Toc29707"/>
      <w:bookmarkStart w:id="1308" w:name="_Hlk101169080"/>
      <w:r>
        <w:rPr>
          <w:rFonts w:hint="eastAsia" w:ascii="仿宋" w:hAnsi="仿宋" w:eastAsia="仿宋" w:cs="仿宋"/>
          <w:b/>
          <w:bCs/>
          <w:color w:val="auto"/>
          <w:kern w:val="2"/>
          <w:sz w:val="28"/>
          <w:szCs w:val="28"/>
          <w:highlight w:val="none"/>
          <w:lang w:val="en-US" w:eastAsia="zh-CN" w:bidi="ar-SA"/>
        </w:rPr>
        <w:t>三、</w:t>
      </w:r>
      <w:r>
        <w:rPr>
          <w:rFonts w:hint="eastAsia" w:ascii="仿宋" w:hAnsi="仿宋" w:eastAsia="仿宋" w:cs="仿宋"/>
          <w:b/>
          <w:bCs/>
          <w:color w:val="auto"/>
          <w:kern w:val="2"/>
          <w:sz w:val="28"/>
          <w:szCs w:val="28"/>
          <w:highlight w:val="none"/>
          <w:lang w:val="zh-CN" w:eastAsia="zh-CN" w:bidi="ar-SA"/>
        </w:rPr>
        <w:t>分包意向协议书</w:t>
      </w:r>
      <w:r>
        <w:rPr>
          <w:rFonts w:hint="eastAsia" w:ascii="仿宋" w:hAnsi="仿宋" w:eastAsia="仿宋" w:cs="仿宋"/>
          <w:b w:val="0"/>
          <w:bCs w:val="0"/>
          <w:color w:val="auto"/>
          <w:kern w:val="2"/>
          <w:sz w:val="28"/>
          <w:szCs w:val="28"/>
          <w:highlight w:val="none"/>
          <w:lang w:val="zh-CN" w:eastAsia="zh-CN" w:bidi="ar-SA"/>
        </w:rPr>
        <w:t>【本项目无需提供】</w:t>
      </w:r>
      <w:bookmarkEnd w:id="1305"/>
      <w:bookmarkEnd w:id="1306"/>
      <w:bookmarkEnd w:id="1307"/>
    </w:p>
    <w:p w14:paraId="72EF9FB2">
      <w:pPr>
        <w:snapToGrid w:val="0"/>
        <w:spacing w:line="360" w:lineRule="auto"/>
        <w:jc w:val="center"/>
        <w:outlineLvl w:val="9"/>
        <w:rPr>
          <w:rFonts w:hint="eastAsia" w:ascii="仿宋" w:hAnsi="仿宋" w:eastAsia="仿宋" w:cs="仿宋"/>
          <w:b/>
          <w:color w:val="auto"/>
          <w:kern w:val="0"/>
          <w:sz w:val="32"/>
          <w:szCs w:val="32"/>
          <w:highlight w:val="none"/>
        </w:rPr>
      </w:pPr>
    </w:p>
    <w:p w14:paraId="14324193">
      <w:pPr>
        <w:snapToGrid w:val="0"/>
        <w:spacing w:line="360" w:lineRule="auto"/>
        <w:jc w:val="center"/>
        <w:outlineLvl w:val="9"/>
        <w:rPr>
          <w:rFonts w:hint="eastAsia" w:ascii="仿宋" w:hAnsi="仿宋" w:eastAsia="仿宋" w:cs="仿宋"/>
          <w:b/>
          <w:i w:val="0"/>
          <w:iCs w:val="0"/>
          <w:color w:val="auto"/>
          <w:kern w:val="0"/>
          <w:sz w:val="32"/>
          <w:szCs w:val="32"/>
          <w:highlight w:val="none"/>
          <w:lang w:val="en-US" w:eastAsia="zh-CN"/>
        </w:rPr>
      </w:pPr>
      <w:bookmarkStart w:id="1309" w:name="_Toc16723"/>
      <w:r>
        <w:rPr>
          <w:rFonts w:hint="eastAsia" w:ascii="仿宋" w:hAnsi="仿宋" w:eastAsia="仿宋" w:cs="仿宋"/>
          <w:b/>
          <w:color w:val="auto"/>
          <w:kern w:val="0"/>
          <w:sz w:val="32"/>
          <w:szCs w:val="32"/>
          <w:highlight w:val="none"/>
        </w:rPr>
        <w:t>分包意向协议</w:t>
      </w:r>
      <w:r>
        <w:rPr>
          <w:rFonts w:hint="eastAsia" w:ascii="仿宋" w:hAnsi="仿宋" w:eastAsia="仿宋" w:cs="仿宋"/>
          <w:b/>
          <w:color w:val="auto"/>
          <w:kern w:val="0"/>
          <w:sz w:val="32"/>
          <w:szCs w:val="32"/>
          <w:highlight w:val="none"/>
          <w:lang w:val="en-US" w:eastAsia="zh-CN"/>
        </w:rPr>
        <w:t>书</w:t>
      </w:r>
      <w:bookmarkEnd w:id="1309"/>
    </w:p>
    <w:p w14:paraId="4E9F0BF4">
      <w:pPr>
        <w:widowControl/>
        <w:spacing w:line="360" w:lineRule="auto"/>
        <w:ind w:firstLine="120" w:firstLineChars="5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w:t>
      </w:r>
      <w:r>
        <w:rPr>
          <w:rFonts w:hint="eastAsia" w:ascii="仿宋" w:hAnsi="仿宋" w:eastAsia="仿宋" w:cs="仿宋"/>
          <w:b/>
          <w:i w:val="0"/>
          <w:iCs w:val="0"/>
          <w:color w:val="auto"/>
          <w:sz w:val="24"/>
          <w:highlight w:val="none"/>
          <w:lang w:val="en-US" w:eastAsia="zh-CN"/>
        </w:rPr>
        <w:t>成交</w:t>
      </w:r>
      <w:r>
        <w:rPr>
          <w:rFonts w:hint="eastAsia" w:ascii="仿宋" w:hAnsi="仿宋" w:eastAsia="仿宋" w:cs="仿宋"/>
          <w:b/>
          <w:i w:val="0"/>
          <w:iCs w:val="0"/>
          <w:color w:val="auto"/>
          <w:sz w:val="24"/>
          <w:highlight w:val="none"/>
        </w:rPr>
        <w:t>后以分包方式履行合同的，提供分包意向协议</w:t>
      </w:r>
      <w:r>
        <w:rPr>
          <w:rFonts w:hint="eastAsia" w:ascii="仿宋" w:hAnsi="仿宋" w:eastAsia="仿宋" w:cs="仿宋"/>
          <w:b/>
          <w:i w:val="0"/>
          <w:iCs w:val="0"/>
          <w:color w:val="auto"/>
          <w:sz w:val="24"/>
          <w:highlight w:val="none"/>
          <w:lang w:val="en-US" w:eastAsia="zh-CN"/>
        </w:rPr>
        <w:t>书</w:t>
      </w:r>
      <w:r>
        <w:rPr>
          <w:rFonts w:hint="eastAsia" w:ascii="仿宋" w:hAnsi="仿宋" w:eastAsia="仿宋" w:cs="仿宋"/>
          <w:b/>
          <w:i w:val="0"/>
          <w:iCs w:val="0"/>
          <w:color w:val="auto"/>
          <w:sz w:val="24"/>
          <w:highlight w:val="none"/>
        </w:rPr>
        <w:t>；采购人不同意分包或者</w:t>
      </w:r>
      <w:r>
        <w:rPr>
          <w:rFonts w:hint="eastAsia" w:ascii="仿宋" w:hAnsi="仿宋" w:eastAsia="仿宋" w:cs="仿宋"/>
          <w:b/>
          <w:i w:val="0"/>
          <w:iCs w:val="0"/>
          <w:color w:val="auto"/>
          <w:sz w:val="24"/>
          <w:highlight w:val="none"/>
          <w:lang w:val="en-US" w:eastAsia="zh-CN"/>
        </w:rPr>
        <w:t>供应商成交</w:t>
      </w:r>
      <w:r>
        <w:rPr>
          <w:rFonts w:hint="eastAsia" w:ascii="仿宋" w:hAnsi="仿宋" w:eastAsia="仿宋" w:cs="仿宋"/>
          <w:b/>
          <w:i w:val="0"/>
          <w:iCs w:val="0"/>
          <w:color w:val="auto"/>
          <w:sz w:val="24"/>
          <w:highlight w:val="none"/>
        </w:rPr>
        <w:t>后不以分包方式履行合同的，则不需要提供。</w:t>
      </w:r>
      <w:r>
        <w:rPr>
          <w:rFonts w:hint="eastAsia" w:ascii="仿宋" w:hAnsi="仿宋" w:eastAsia="仿宋" w:cs="仿宋"/>
          <w:i w:val="0"/>
          <w:iCs w:val="0"/>
          <w:color w:val="auto"/>
          <w:sz w:val="24"/>
          <w:highlight w:val="none"/>
        </w:rPr>
        <w:t>）</w:t>
      </w:r>
    </w:p>
    <w:p w14:paraId="5791A450">
      <w:pPr>
        <w:snapToGrid w:val="0"/>
        <w:spacing w:line="360" w:lineRule="auto"/>
        <w:ind w:firstLine="576"/>
        <w:rPr>
          <w:rFonts w:hint="eastAsia" w:ascii="仿宋" w:hAnsi="仿宋" w:eastAsia="仿宋" w:cs="仿宋"/>
          <w:i w:val="0"/>
          <w:iCs w:val="0"/>
          <w:color w:val="auto"/>
          <w:kern w:val="0"/>
          <w:sz w:val="24"/>
          <w:highlight w:val="none"/>
          <w:lang w:val="zh-CN"/>
        </w:rPr>
      </w:pPr>
      <w:r>
        <w:rPr>
          <w:rFonts w:hint="eastAsia" w:ascii="仿宋" w:hAnsi="仿宋" w:eastAsia="仿宋" w:cs="仿宋"/>
          <w:i w:val="0"/>
          <w:iCs w:val="0"/>
          <w:color w:val="auto"/>
          <w:kern w:val="0"/>
          <w:sz w:val="24"/>
          <w:highlight w:val="none"/>
          <w:u w:val="single"/>
        </w:rPr>
        <w:t>（</w:t>
      </w:r>
      <w:r>
        <w:rPr>
          <w:rFonts w:hint="eastAsia" w:ascii="仿宋" w:hAnsi="仿宋" w:eastAsia="仿宋" w:cs="仿宋"/>
          <w:i w:val="0"/>
          <w:iCs w:val="0"/>
          <w:color w:val="auto"/>
          <w:kern w:val="0"/>
          <w:sz w:val="24"/>
          <w:highlight w:val="none"/>
          <w:u w:val="single"/>
          <w:lang w:val="en-US" w:eastAsia="zh-CN"/>
        </w:rPr>
        <w:t>供应商</w:t>
      </w:r>
      <w:r>
        <w:rPr>
          <w:rFonts w:hint="eastAsia" w:ascii="仿宋" w:hAnsi="仿宋" w:eastAsia="仿宋" w:cs="仿宋"/>
          <w:i w:val="0"/>
          <w:iCs w:val="0"/>
          <w:color w:val="auto"/>
          <w:kern w:val="0"/>
          <w:sz w:val="24"/>
          <w:highlight w:val="none"/>
          <w:u w:val="single"/>
        </w:rPr>
        <w:t>名称）</w:t>
      </w:r>
      <w:r>
        <w:rPr>
          <w:rFonts w:hint="eastAsia" w:ascii="仿宋" w:hAnsi="仿宋" w:eastAsia="仿宋" w:cs="仿宋"/>
          <w:i w:val="0"/>
          <w:iCs w:val="0"/>
          <w:color w:val="auto"/>
          <w:kern w:val="0"/>
          <w:sz w:val="24"/>
          <w:highlight w:val="none"/>
          <w:lang w:val="zh-CN"/>
        </w:rPr>
        <w:t>若成为</w:t>
      </w:r>
      <w:r>
        <w:rPr>
          <w:rFonts w:hint="eastAsia" w:ascii="仿宋" w:hAnsi="仿宋" w:eastAsia="仿宋" w:cs="仿宋"/>
          <w:i w:val="0"/>
          <w:iCs w:val="0"/>
          <w:color w:val="auto"/>
          <w:sz w:val="24"/>
          <w:highlight w:val="none"/>
          <w:u w:val="single"/>
        </w:rPr>
        <w:t>（项目名称）</w:t>
      </w:r>
      <w:r>
        <w:rPr>
          <w:rFonts w:hint="eastAsia" w:ascii="仿宋" w:hAnsi="仿宋" w:eastAsia="仿宋" w:cs="仿宋"/>
          <w:i w:val="0"/>
          <w:iCs w:val="0"/>
          <w:color w:val="auto"/>
          <w:sz w:val="24"/>
          <w:highlight w:val="none"/>
          <w:u w:val="single"/>
          <w:lang w:val="en-US" w:eastAsia="zh-CN"/>
        </w:rPr>
        <w:t xml:space="preserve">    </w:t>
      </w:r>
      <w:r>
        <w:rPr>
          <w:rFonts w:hint="eastAsia" w:ascii="仿宋" w:hAnsi="仿宋" w:eastAsia="仿宋" w:cs="仿宋"/>
          <w:i w:val="0"/>
          <w:iCs w:val="0"/>
          <w:color w:val="auto"/>
          <w:sz w:val="24"/>
          <w:highlight w:val="none"/>
        </w:rPr>
        <w:t>【</w:t>
      </w:r>
      <w:r>
        <w:rPr>
          <w:rFonts w:hint="eastAsia" w:ascii="仿宋" w:hAnsi="仿宋" w:eastAsia="仿宋" w:cs="仿宋"/>
          <w:color w:val="auto"/>
          <w:sz w:val="24"/>
          <w:highlight w:val="none"/>
          <w:lang w:val="en-US" w:eastAsia="zh-CN"/>
        </w:rPr>
        <w:t>项目</w:t>
      </w:r>
      <w:r>
        <w:rPr>
          <w:rFonts w:hint="eastAsia" w:ascii="仿宋" w:hAnsi="仿宋" w:eastAsia="仿宋" w:cs="仿宋"/>
          <w:color w:val="auto"/>
          <w:sz w:val="24"/>
          <w:highlight w:val="none"/>
        </w:rPr>
        <w:t>编号：</w:t>
      </w:r>
      <w:r>
        <w:rPr>
          <w:rFonts w:hint="eastAsia" w:ascii="仿宋" w:hAnsi="仿宋" w:eastAsia="仿宋" w:cs="仿宋"/>
          <w:color w:val="auto"/>
          <w:sz w:val="24"/>
          <w:highlight w:val="none"/>
          <w:lang w:val="en-US" w:eastAsia="zh-CN"/>
        </w:rPr>
        <w:t xml:space="preserve">    </w:t>
      </w:r>
      <w:r>
        <w:rPr>
          <w:rFonts w:hint="eastAsia" w:ascii="仿宋" w:hAnsi="仿宋" w:eastAsia="仿宋" w:cs="仿宋"/>
          <w:i w:val="0"/>
          <w:iCs w:val="0"/>
          <w:color w:val="auto"/>
          <w:sz w:val="24"/>
          <w:highlight w:val="none"/>
        </w:rPr>
        <w:t>】</w:t>
      </w:r>
      <w:r>
        <w:rPr>
          <w:rFonts w:hint="eastAsia" w:ascii="仿宋" w:hAnsi="仿宋" w:eastAsia="仿宋" w:cs="仿宋"/>
          <w:i w:val="0"/>
          <w:iCs w:val="0"/>
          <w:color w:val="auto"/>
          <w:kern w:val="0"/>
          <w:sz w:val="24"/>
          <w:highlight w:val="none"/>
          <w:lang w:val="zh-CN"/>
        </w:rPr>
        <w:t>的</w:t>
      </w:r>
      <w:r>
        <w:rPr>
          <w:rFonts w:hint="eastAsia" w:ascii="仿宋" w:hAnsi="仿宋" w:eastAsia="仿宋" w:cs="仿宋"/>
          <w:i w:val="0"/>
          <w:iCs w:val="0"/>
          <w:color w:val="auto"/>
          <w:kern w:val="0"/>
          <w:sz w:val="24"/>
          <w:highlight w:val="none"/>
          <w:lang w:val="en-US" w:eastAsia="zh-CN"/>
        </w:rPr>
        <w:t>成交</w:t>
      </w:r>
      <w:r>
        <w:rPr>
          <w:rFonts w:hint="eastAsia" w:ascii="仿宋" w:hAnsi="仿宋" w:eastAsia="仿宋" w:cs="仿宋"/>
          <w:i w:val="0"/>
          <w:iCs w:val="0"/>
          <w:color w:val="auto"/>
          <w:kern w:val="0"/>
          <w:sz w:val="24"/>
          <w:highlight w:val="none"/>
          <w:lang w:val="zh-CN"/>
        </w:rPr>
        <w:t>供应商，将依法采取分包方式履行合同。</w:t>
      </w:r>
      <w:r>
        <w:rPr>
          <w:rFonts w:hint="eastAsia" w:ascii="仿宋" w:hAnsi="仿宋" w:eastAsia="仿宋" w:cs="仿宋"/>
          <w:i w:val="0"/>
          <w:iCs w:val="0"/>
          <w:color w:val="auto"/>
          <w:kern w:val="0"/>
          <w:sz w:val="24"/>
          <w:highlight w:val="none"/>
          <w:u w:val="single"/>
        </w:rPr>
        <w:t>（</w:t>
      </w:r>
      <w:r>
        <w:rPr>
          <w:rFonts w:hint="eastAsia" w:ascii="仿宋" w:hAnsi="仿宋" w:eastAsia="仿宋" w:cs="仿宋"/>
          <w:i w:val="0"/>
          <w:iCs w:val="0"/>
          <w:color w:val="auto"/>
          <w:kern w:val="0"/>
          <w:sz w:val="24"/>
          <w:highlight w:val="none"/>
          <w:u w:val="single"/>
          <w:lang w:val="en-US" w:eastAsia="zh-CN"/>
        </w:rPr>
        <w:t>供应商</w:t>
      </w:r>
      <w:r>
        <w:rPr>
          <w:rFonts w:hint="eastAsia" w:ascii="仿宋" w:hAnsi="仿宋" w:eastAsia="仿宋" w:cs="仿宋"/>
          <w:i w:val="0"/>
          <w:iCs w:val="0"/>
          <w:color w:val="auto"/>
          <w:kern w:val="0"/>
          <w:sz w:val="24"/>
          <w:highlight w:val="none"/>
          <w:u w:val="single"/>
        </w:rPr>
        <w:t>名称）</w:t>
      </w:r>
      <w:r>
        <w:rPr>
          <w:rFonts w:hint="eastAsia" w:ascii="仿宋" w:hAnsi="仿宋" w:eastAsia="仿宋" w:cs="仿宋"/>
          <w:i w:val="0"/>
          <w:iCs w:val="0"/>
          <w:color w:val="auto"/>
          <w:kern w:val="0"/>
          <w:sz w:val="24"/>
          <w:highlight w:val="none"/>
        </w:rPr>
        <w:t>与</w:t>
      </w:r>
      <w:r>
        <w:rPr>
          <w:rFonts w:hint="eastAsia" w:ascii="仿宋" w:hAnsi="仿宋" w:eastAsia="仿宋" w:cs="仿宋"/>
          <w:i w:val="0"/>
          <w:iCs w:val="0"/>
          <w:color w:val="auto"/>
          <w:kern w:val="0"/>
          <w:sz w:val="24"/>
          <w:highlight w:val="none"/>
          <w:u w:val="single"/>
        </w:rPr>
        <w:t>（所有分包供应商名称）</w:t>
      </w:r>
      <w:r>
        <w:rPr>
          <w:rFonts w:hint="eastAsia" w:ascii="仿宋" w:hAnsi="仿宋" w:eastAsia="仿宋" w:cs="仿宋"/>
          <w:i w:val="0"/>
          <w:iCs w:val="0"/>
          <w:color w:val="auto"/>
          <w:kern w:val="0"/>
          <w:sz w:val="24"/>
          <w:highlight w:val="none"/>
        </w:rPr>
        <w:t>达成分包意向协议</w:t>
      </w:r>
      <w:r>
        <w:rPr>
          <w:rFonts w:hint="eastAsia" w:ascii="仿宋" w:hAnsi="仿宋" w:eastAsia="仿宋" w:cs="仿宋"/>
          <w:i w:val="0"/>
          <w:iCs w:val="0"/>
          <w:color w:val="auto"/>
          <w:kern w:val="0"/>
          <w:sz w:val="24"/>
          <w:highlight w:val="none"/>
          <w:lang w:val="en-US" w:eastAsia="zh-CN"/>
        </w:rPr>
        <w:t>书</w:t>
      </w:r>
      <w:r>
        <w:rPr>
          <w:rFonts w:hint="eastAsia" w:ascii="仿宋" w:hAnsi="仿宋" w:eastAsia="仿宋" w:cs="仿宋"/>
          <w:i w:val="0"/>
          <w:iCs w:val="0"/>
          <w:color w:val="auto"/>
          <w:kern w:val="0"/>
          <w:sz w:val="24"/>
          <w:highlight w:val="none"/>
          <w:lang w:val="zh-CN"/>
        </w:rPr>
        <w:t xml:space="preserve">。 </w:t>
      </w:r>
    </w:p>
    <w:p w14:paraId="545E9079">
      <w:pPr>
        <w:snapToGrid w:val="0"/>
        <w:spacing w:line="360" w:lineRule="auto"/>
        <w:ind w:firstLine="576"/>
        <w:rPr>
          <w:rFonts w:hint="eastAsia" w:ascii="仿宋" w:hAnsi="仿宋" w:eastAsia="仿宋" w:cs="仿宋"/>
          <w:i w:val="0"/>
          <w:iCs w:val="0"/>
          <w:color w:val="auto"/>
          <w:kern w:val="0"/>
          <w:sz w:val="24"/>
          <w:highlight w:val="none"/>
          <w:lang w:val="zh-CN"/>
        </w:rPr>
      </w:pPr>
      <w:r>
        <w:rPr>
          <w:rFonts w:hint="eastAsia" w:ascii="仿宋" w:hAnsi="仿宋" w:eastAsia="仿宋" w:cs="仿宋"/>
          <w:i w:val="0"/>
          <w:iCs w:val="0"/>
          <w:color w:val="auto"/>
          <w:kern w:val="0"/>
          <w:sz w:val="24"/>
          <w:highlight w:val="none"/>
          <w:lang w:val="zh-CN"/>
        </w:rPr>
        <w:t>一、分包标的及数量</w:t>
      </w:r>
    </w:p>
    <w:p w14:paraId="5E087378">
      <w:pPr>
        <w:snapToGrid w:val="0"/>
        <w:spacing w:line="360" w:lineRule="auto"/>
        <w:ind w:firstLine="576"/>
        <w:rPr>
          <w:rFonts w:hint="eastAsia" w:ascii="仿宋" w:hAnsi="仿宋" w:eastAsia="仿宋" w:cs="仿宋"/>
          <w:i w:val="0"/>
          <w:iCs w:val="0"/>
          <w:color w:val="auto"/>
          <w:kern w:val="0"/>
          <w:sz w:val="24"/>
          <w:highlight w:val="none"/>
          <w:lang w:val="zh-CN"/>
        </w:rPr>
      </w:pPr>
      <w:r>
        <w:rPr>
          <w:rFonts w:hint="eastAsia" w:ascii="仿宋" w:hAnsi="仿宋" w:eastAsia="仿宋" w:cs="仿宋"/>
          <w:i w:val="0"/>
          <w:iCs w:val="0"/>
          <w:color w:val="auto"/>
          <w:kern w:val="0"/>
          <w:sz w:val="24"/>
          <w:highlight w:val="none"/>
          <w:u w:val="single"/>
        </w:rPr>
        <w:t>（</w:t>
      </w:r>
      <w:r>
        <w:rPr>
          <w:rFonts w:hint="eastAsia" w:ascii="仿宋" w:hAnsi="仿宋" w:eastAsia="仿宋" w:cs="仿宋"/>
          <w:i w:val="0"/>
          <w:iCs w:val="0"/>
          <w:color w:val="auto"/>
          <w:kern w:val="0"/>
          <w:sz w:val="24"/>
          <w:highlight w:val="none"/>
          <w:u w:val="single"/>
          <w:lang w:val="en-US" w:eastAsia="zh-CN"/>
        </w:rPr>
        <w:t>供应商</w:t>
      </w:r>
      <w:r>
        <w:rPr>
          <w:rFonts w:hint="eastAsia" w:ascii="仿宋" w:hAnsi="仿宋" w:eastAsia="仿宋" w:cs="仿宋"/>
          <w:i w:val="0"/>
          <w:iCs w:val="0"/>
          <w:color w:val="auto"/>
          <w:kern w:val="0"/>
          <w:sz w:val="24"/>
          <w:highlight w:val="none"/>
          <w:u w:val="single"/>
        </w:rPr>
        <w:t>名称）</w:t>
      </w:r>
      <w:r>
        <w:rPr>
          <w:rFonts w:hint="eastAsia" w:ascii="仿宋" w:hAnsi="仿宋" w:eastAsia="仿宋" w:cs="仿宋"/>
          <w:i w:val="0"/>
          <w:iCs w:val="0"/>
          <w:color w:val="auto"/>
          <w:kern w:val="0"/>
          <w:sz w:val="24"/>
          <w:highlight w:val="none"/>
          <w:lang w:val="zh-CN"/>
        </w:rPr>
        <w:t>将</w:t>
      </w:r>
      <w:r>
        <w:rPr>
          <w:rFonts w:hint="eastAsia" w:ascii="仿宋" w:hAnsi="仿宋" w:eastAsia="仿宋" w:cs="仿宋"/>
          <w:i w:val="0"/>
          <w:iCs w:val="0"/>
          <w:color w:val="auto"/>
          <w:highlight w:val="none"/>
          <w:u w:val="single"/>
        </w:rPr>
        <w:t xml:space="preserve"> </w:t>
      </w:r>
      <w:r>
        <w:rPr>
          <w:rFonts w:hint="eastAsia" w:ascii="仿宋" w:hAnsi="仿宋" w:eastAsia="仿宋" w:cs="仿宋"/>
          <w:i w:val="0"/>
          <w:iCs w:val="0"/>
          <w:color w:val="auto"/>
          <w:kern w:val="0"/>
          <w:sz w:val="24"/>
          <w:highlight w:val="none"/>
          <w:u w:val="single"/>
        </w:rPr>
        <w:t xml:space="preserve">  XX工作内容   </w:t>
      </w:r>
      <w:r>
        <w:rPr>
          <w:rFonts w:hint="eastAsia" w:ascii="仿宋" w:hAnsi="仿宋" w:eastAsia="仿宋" w:cs="仿宋"/>
          <w:i w:val="0"/>
          <w:iCs w:val="0"/>
          <w:color w:val="auto"/>
          <w:sz w:val="24"/>
          <w:highlight w:val="none"/>
        </w:rPr>
        <w:t>分包给</w:t>
      </w:r>
      <w:r>
        <w:rPr>
          <w:rFonts w:hint="eastAsia" w:ascii="仿宋" w:hAnsi="仿宋" w:eastAsia="仿宋" w:cs="仿宋"/>
          <w:i w:val="0"/>
          <w:iCs w:val="0"/>
          <w:color w:val="auto"/>
          <w:kern w:val="0"/>
          <w:sz w:val="24"/>
          <w:highlight w:val="none"/>
          <w:u w:val="single"/>
        </w:rPr>
        <w:t>（分包供应商1名称）</w:t>
      </w:r>
      <w:r>
        <w:rPr>
          <w:rFonts w:hint="eastAsia" w:ascii="仿宋" w:hAnsi="仿宋" w:eastAsia="仿宋" w:cs="仿宋"/>
          <w:i w:val="0"/>
          <w:iCs w:val="0"/>
          <w:color w:val="auto"/>
          <w:kern w:val="0"/>
          <w:sz w:val="24"/>
          <w:highlight w:val="none"/>
          <w:lang w:val="zh-CN"/>
        </w:rPr>
        <w:t>，</w:t>
      </w:r>
      <w:r>
        <w:rPr>
          <w:rFonts w:hint="eastAsia" w:ascii="仿宋" w:hAnsi="仿宋" w:eastAsia="仿宋" w:cs="仿宋"/>
          <w:i w:val="0"/>
          <w:iCs w:val="0"/>
          <w:color w:val="auto"/>
          <w:kern w:val="0"/>
          <w:sz w:val="24"/>
          <w:highlight w:val="none"/>
          <w:u w:val="single"/>
        </w:rPr>
        <w:t>（分包供应商1名称），</w:t>
      </w:r>
      <w:r>
        <w:rPr>
          <w:rFonts w:hint="eastAsia" w:ascii="仿宋" w:hAnsi="仿宋" w:eastAsia="仿宋" w:cs="仿宋"/>
          <w:i w:val="0"/>
          <w:iCs w:val="0"/>
          <w:color w:val="auto"/>
          <w:kern w:val="0"/>
          <w:sz w:val="24"/>
          <w:highlight w:val="none"/>
          <w:lang w:val="zh-CN"/>
        </w:rPr>
        <w:t>具备承</w:t>
      </w:r>
      <w:r>
        <w:rPr>
          <w:rFonts w:hint="eastAsia" w:ascii="仿宋" w:hAnsi="仿宋" w:eastAsia="仿宋" w:cs="仿宋"/>
          <w:i w:val="0"/>
          <w:iCs w:val="0"/>
          <w:color w:val="auto"/>
          <w:kern w:val="0"/>
          <w:sz w:val="24"/>
          <w:highlight w:val="none"/>
        </w:rPr>
        <w:t>担</w:t>
      </w:r>
      <w:r>
        <w:rPr>
          <w:rFonts w:hint="eastAsia" w:ascii="仿宋" w:hAnsi="仿宋" w:eastAsia="仿宋" w:cs="仿宋"/>
          <w:i w:val="0"/>
          <w:iCs w:val="0"/>
          <w:color w:val="auto"/>
          <w:kern w:val="0"/>
          <w:sz w:val="24"/>
          <w:highlight w:val="none"/>
          <w:u w:val="single"/>
          <w:lang w:val="zh-CN"/>
        </w:rPr>
        <w:t>XX工作内容</w:t>
      </w:r>
      <w:r>
        <w:rPr>
          <w:rFonts w:hint="eastAsia" w:ascii="仿宋" w:hAnsi="仿宋" w:eastAsia="仿宋" w:cs="仿宋"/>
          <w:i w:val="0"/>
          <w:iCs w:val="0"/>
          <w:color w:val="auto"/>
          <w:kern w:val="0"/>
          <w:sz w:val="24"/>
          <w:highlight w:val="none"/>
          <w:lang w:val="zh-CN"/>
        </w:rPr>
        <w:t>相应资质条件且不得再次分包；</w:t>
      </w:r>
    </w:p>
    <w:p w14:paraId="37B916C5">
      <w:pPr>
        <w:tabs>
          <w:tab w:val="left" w:pos="432"/>
        </w:tabs>
        <w:ind w:left="758" w:leftChars="316" w:firstLine="228" w:firstLineChars="95"/>
        <w:outlineLvl w:val="9"/>
        <w:rPr>
          <w:rFonts w:hint="eastAsia" w:ascii="仿宋" w:hAnsi="仿宋" w:eastAsia="仿宋" w:cs="仿宋"/>
          <w:i w:val="0"/>
          <w:iCs w:val="0"/>
          <w:color w:val="auto"/>
          <w:kern w:val="0"/>
          <w:sz w:val="24"/>
          <w:szCs w:val="24"/>
          <w:highlight w:val="none"/>
        </w:rPr>
      </w:pPr>
      <w:bookmarkStart w:id="1310" w:name="_Toc1681"/>
      <w:r>
        <w:rPr>
          <w:rFonts w:hint="eastAsia" w:ascii="仿宋" w:hAnsi="仿宋" w:eastAsia="仿宋" w:cs="仿宋"/>
          <w:i w:val="0"/>
          <w:iCs w:val="0"/>
          <w:color w:val="auto"/>
          <w:kern w:val="0"/>
          <w:sz w:val="24"/>
          <w:szCs w:val="24"/>
          <w:highlight w:val="none"/>
        </w:rPr>
        <w:t>……</w:t>
      </w:r>
      <w:bookmarkEnd w:id="1310"/>
    </w:p>
    <w:p w14:paraId="04268894">
      <w:pPr>
        <w:snapToGrid w:val="0"/>
        <w:spacing w:line="360" w:lineRule="auto"/>
        <w:ind w:firstLine="576"/>
        <w:rPr>
          <w:rFonts w:hint="eastAsia" w:ascii="仿宋" w:hAnsi="仿宋" w:eastAsia="仿宋" w:cs="仿宋"/>
          <w:i w:val="0"/>
          <w:iCs w:val="0"/>
          <w:color w:val="auto"/>
          <w:kern w:val="0"/>
          <w:sz w:val="24"/>
          <w:highlight w:val="none"/>
          <w:lang w:val="zh-CN"/>
        </w:rPr>
      </w:pPr>
      <w:r>
        <w:rPr>
          <w:rFonts w:hint="eastAsia" w:ascii="仿宋" w:hAnsi="仿宋" w:eastAsia="仿宋" w:cs="仿宋"/>
          <w:i w:val="0"/>
          <w:iCs w:val="0"/>
          <w:color w:val="auto"/>
          <w:kern w:val="0"/>
          <w:sz w:val="24"/>
          <w:highlight w:val="none"/>
          <w:lang w:val="zh-CN"/>
        </w:rPr>
        <w:t>二、分包供应商中小企业合同份额</w:t>
      </w:r>
    </w:p>
    <w:p w14:paraId="188898B5">
      <w:pPr>
        <w:snapToGrid w:val="0"/>
        <w:spacing w:line="360" w:lineRule="auto"/>
        <w:ind w:firstLine="576"/>
        <w:rPr>
          <w:rFonts w:hint="eastAsia" w:ascii="仿宋" w:hAnsi="仿宋" w:eastAsia="仿宋" w:cs="仿宋"/>
          <w:b/>
          <w:i w:val="0"/>
          <w:iCs w:val="0"/>
          <w:color w:val="auto"/>
          <w:kern w:val="0"/>
          <w:sz w:val="24"/>
          <w:highlight w:val="none"/>
          <w:lang w:val="zh-CN"/>
        </w:rPr>
      </w:pPr>
      <w:r>
        <w:rPr>
          <w:rFonts w:hint="eastAsia" w:ascii="仿宋" w:hAnsi="仿宋" w:eastAsia="仿宋" w:cs="仿宋"/>
          <w:i w:val="0"/>
          <w:iCs w:val="0"/>
          <w:color w:val="auto"/>
          <w:kern w:val="0"/>
          <w:sz w:val="24"/>
          <w:highlight w:val="none"/>
        </w:rPr>
        <w:t>1、</w:t>
      </w:r>
      <w:r>
        <w:rPr>
          <w:rFonts w:hint="eastAsia" w:ascii="仿宋" w:hAnsi="仿宋" w:eastAsia="仿宋" w:cs="仿宋"/>
          <w:i w:val="0"/>
          <w:iCs w:val="0"/>
          <w:color w:val="auto"/>
          <w:kern w:val="0"/>
          <w:sz w:val="24"/>
          <w:highlight w:val="none"/>
          <w:u w:val="single"/>
        </w:rPr>
        <w:t>（分包供应商X,……）提供的</w:t>
      </w:r>
      <w:r>
        <w:rPr>
          <w:rFonts w:hint="eastAsia" w:ascii="仿宋" w:hAnsi="仿宋" w:eastAsia="仿宋" w:cs="仿宋"/>
          <w:i w:val="0"/>
          <w:iCs w:val="0"/>
          <w:color w:val="auto"/>
          <w:kern w:val="0"/>
          <w:sz w:val="24"/>
          <w:highlight w:val="none"/>
          <w:u w:val="single"/>
          <w:lang w:val="en-US" w:eastAsia="zh-CN"/>
        </w:rPr>
        <w:t>工程</w:t>
      </w:r>
      <w:r>
        <w:rPr>
          <w:rFonts w:hint="eastAsia" w:ascii="仿宋" w:hAnsi="仿宋" w:eastAsia="仿宋" w:cs="仿宋"/>
          <w:i w:val="0"/>
          <w:iCs w:val="0"/>
          <w:color w:val="auto"/>
          <w:kern w:val="0"/>
          <w:sz w:val="24"/>
          <w:highlight w:val="none"/>
          <w:u w:val="single"/>
        </w:rPr>
        <w:t>全部由小微企业</w:t>
      </w:r>
      <w:r>
        <w:rPr>
          <w:rFonts w:hint="eastAsia" w:ascii="仿宋" w:hAnsi="仿宋" w:eastAsia="仿宋" w:cs="仿宋"/>
          <w:i w:val="0"/>
          <w:iCs w:val="0"/>
          <w:color w:val="auto"/>
          <w:kern w:val="0"/>
          <w:sz w:val="24"/>
          <w:highlight w:val="none"/>
          <w:u w:val="single"/>
          <w:lang w:val="en-US" w:eastAsia="zh-CN"/>
        </w:rPr>
        <w:t>实施</w:t>
      </w:r>
      <w:r>
        <w:rPr>
          <w:rFonts w:hint="eastAsia" w:ascii="仿宋" w:hAnsi="仿宋" w:eastAsia="仿宋" w:cs="仿宋"/>
          <w:i w:val="0"/>
          <w:iCs w:val="0"/>
          <w:color w:val="auto"/>
          <w:kern w:val="0"/>
          <w:sz w:val="24"/>
          <w:highlight w:val="none"/>
          <w:u w:val="single"/>
        </w:rPr>
        <w:t>，</w:t>
      </w:r>
      <w:r>
        <w:rPr>
          <w:rFonts w:hint="eastAsia" w:ascii="仿宋" w:hAnsi="仿宋" w:eastAsia="仿宋" w:cs="仿宋"/>
          <w:i w:val="0"/>
          <w:iCs w:val="0"/>
          <w:color w:val="auto"/>
          <w:kern w:val="0"/>
          <w:sz w:val="24"/>
          <w:highlight w:val="none"/>
        </w:rPr>
        <w:t>其合同份额占到合同总金额</w:t>
      </w:r>
      <w:r>
        <w:rPr>
          <w:rFonts w:hint="eastAsia" w:ascii="仿宋" w:hAnsi="仿宋" w:eastAsia="仿宋" w:cs="仿宋"/>
          <w:i w:val="0"/>
          <w:iCs w:val="0"/>
          <w:color w:val="auto"/>
          <w:kern w:val="0"/>
          <w:sz w:val="24"/>
          <w:highlight w:val="none"/>
          <w:u w:val="single"/>
        </w:rPr>
        <w:t xml:space="preserve">     </w:t>
      </w:r>
      <w:r>
        <w:rPr>
          <w:rFonts w:hint="eastAsia" w:ascii="仿宋" w:hAnsi="仿宋" w:eastAsia="仿宋" w:cs="仿宋"/>
          <w:i w:val="0"/>
          <w:iCs w:val="0"/>
          <w:color w:val="auto"/>
          <w:kern w:val="0"/>
          <w:sz w:val="24"/>
          <w:highlight w:val="none"/>
        </w:rPr>
        <w:t>%以上</w:t>
      </w:r>
      <w:r>
        <w:rPr>
          <w:rFonts w:hint="eastAsia" w:ascii="仿宋" w:hAnsi="仿宋" w:eastAsia="仿宋" w:cs="仿宋"/>
          <w:i w:val="0"/>
          <w:iCs w:val="0"/>
          <w:color w:val="auto"/>
          <w:highlight w:val="none"/>
        </w:rPr>
        <w:t>。</w:t>
      </w:r>
      <w:r>
        <w:rPr>
          <w:rFonts w:hint="eastAsia" w:ascii="仿宋" w:hAnsi="仿宋" w:eastAsia="仿宋" w:cs="仿宋"/>
          <w:b/>
          <w:i w:val="0"/>
          <w:iCs w:val="0"/>
          <w:color w:val="auto"/>
          <w:kern w:val="0"/>
          <w:sz w:val="24"/>
          <w:highlight w:val="none"/>
          <w:lang w:val="zh-CN"/>
        </w:rPr>
        <w:t>（未预留份额专门面向中小企业采购的采购项目，以及预留份额中的非预留部分采购包，允许分包的，分包意向协议</w:t>
      </w:r>
      <w:r>
        <w:rPr>
          <w:rFonts w:hint="eastAsia" w:ascii="仿宋" w:hAnsi="仿宋" w:eastAsia="仿宋" w:cs="仿宋"/>
          <w:b/>
          <w:i w:val="0"/>
          <w:iCs w:val="0"/>
          <w:color w:val="auto"/>
          <w:kern w:val="0"/>
          <w:sz w:val="24"/>
          <w:highlight w:val="none"/>
          <w:lang w:val="en-US" w:eastAsia="zh-CN"/>
        </w:rPr>
        <w:t>书</w:t>
      </w:r>
      <w:r>
        <w:rPr>
          <w:rFonts w:hint="eastAsia" w:ascii="仿宋" w:hAnsi="仿宋" w:eastAsia="仿宋" w:cs="仿宋"/>
          <w:b/>
          <w:i w:val="0"/>
          <w:iCs w:val="0"/>
          <w:color w:val="auto"/>
          <w:kern w:val="0"/>
          <w:sz w:val="24"/>
          <w:highlight w:val="none"/>
          <w:lang w:val="zh-CN"/>
        </w:rPr>
        <w:t>约定小微企业的合同份额占到合同总金额30%以上的，对大中型企业的报价按评标标准确定的比例给予扣除。供应商</w:t>
      </w:r>
      <w:r>
        <w:rPr>
          <w:rFonts w:hint="eastAsia" w:ascii="仿宋" w:hAnsi="仿宋" w:eastAsia="仿宋" w:cs="仿宋"/>
          <w:b/>
          <w:i w:val="0"/>
          <w:iCs w:val="0"/>
          <w:color w:val="auto"/>
          <w:sz w:val="24"/>
          <w:highlight w:val="none"/>
        </w:rPr>
        <w:t>拟享受以上价格扣除政策的，填写有关内容。</w:t>
      </w:r>
      <w:r>
        <w:rPr>
          <w:rFonts w:hint="eastAsia" w:ascii="仿宋" w:hAnsi="仿宋" w:eastAsia="仿宋" w:cs="仿宋"/>
          <w:b/>
          <w:i w:val="0"/>
          <w:iCs w:val="0"/>
          <w:color w:val="auto"/>
          <w:kern w:val="0"/>
          <w:sz w:val="24"/>
          <w:highlight w:val="none"/>
          <w:lang w:val="zh-CN"/>
        </w:rPr>
        <w:t>）</w:t>
      </w:r>
    </w:p>
    <w:p w14:paraId="145FF207">
      <w:pPr>
        <w:spacing w:line="360" w:lineRule="auto"/>
        <w:ind w:firstLine="480" w:firstLineChars="200"/>
        <w:rPr>
          <w:rFonts w:hint="eastAsia" w:ascii="仿宋" w:hAnsi="仿宋" w:eastAsia="仿宋" w:cs="仿宋"/>
          <w:b/>
          <w:bCs/>
          <w:i w:val="0"/>
          <w:iCs w:val="0"/>
          <w:color w:val="auto"/>
          <w:kern w:val="0"/>
          <w:sz w:val="24"/>
          <w:highlight w:val="none"/>
          <w:lang w:val="zh-CN"/>
        </w:rPr>
      </w:pPr>
      <w:r>
        <w:rPr>
          <w:rFonts w:hint="eastAsia" w:ascii="仿宋" w:hAnsi="仿宋" w:eastAsia="仿宋" w:cs="仿宋"/>
          <w:i w:val="0"/>
          <w:iCs w:val="0"/>
          <w:color w:val="auto"/>
          <w:sz w:val="24"/>
          <w:highlight w:val="none"/>
        </w:rPr>
        <w:t>2、</w:t>
      </w:r>
      <w:bookmarkStart w:id="1311" w:name="_Hlk101133173"/>
      <w:r>
        <w:rPr>
          <w:rFonts w:hint="eastAsia" w:ascii="仿宋" w:hAnsi="仿宋" w:eastAsia="仿宋" w:cs="仿宋"/>
          <w:i w:val="0"/>
          <w:iCs w:val="0"/>
          <w:color w:val="auto"/>
          <w:sz w:val="24"/>
          <w:highlight w:val="none"/>
        </w:rPr>
        <w:t>中小企业合同金额达到</w:t>
      </w:r>
      <w:r>
        <w:rPr>
          <w:rFonts w:hint="eastAsia"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rPr>
        <w:t>%，其中小微企业合同金额达到</w:t>
      </w:r>
      <w:r>
        <w:rPr>
          <w:rFonts w:hint="eastAsia"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rPr>
        <w:t>%</w:t>
      </w:r>
      <w:r>
        <w:rPr>
          <w:rFonts w:hint="eastAsia" w:ascii="仿宋" w:hAnsi="仿宋" w:eastAsia="仿宋" w:cs="仿宋"/>
          <w:i w:val="0"/>
          <w:iCs w:val="0"/>
          <w:color w:val="auto"/>
          <w:kern w:val="0"/>
          <w:sz w:val="24"/>
          <w:highlight w:val="none"/>
          <w:lang w:val="zh-CN"/>
        </w:rPr>
        <w:t>。</w:t>
      </w:r>
      <w:r>
        <w:rPr>
          <w:rFonts w:hint="eastAsia" w:ascii="仿宋" w:hAnsi="仿宋" w:eastAsia="仿宋" w:cs="仿宋"/>
          <w:b/>
          <w:bCs/>
          <w:i w:val="0"/>
          <w:iCs w:val="0"/>
          <w:color w:val="auto"/>
          <w:kern w:val="0"/>
          <w:sz w:val="24"/>
          <w:highlight w:val="none"/>
          <w:lang w:val="zh-CN"/>
        </w:rPr>
        <w:t>（</w:t>
      </w:r>
      <w:r>
        <w:rPr>
          <w:rFonts w:hint="eastAsia" w:ascii="仿宋" w:hAnsi="仿宋" w:eastAsia="仿宋" w:cs="仿宋"/>
          <w:b/>
          <w:bCs/>
          <w:i w:val="0"/>
          <w:iCs w:val="0"/>
          <w:color w:val="auto"/>
          <w:sz w:val="24"/>
          <w:highlight w:val="none"/>
        </w:rPr>
        <w:t>要求合同分包形式参加的项目或采购包，供应商按招标文件第一部分</w:t>
      </w:r>
      <w:r>
        <w:rPr>
          <w:rFonts w:hint="eastAsia" w:ascii="仿宋" w:hAnsi="仿宋" w:eastAsia="仿宋" w:cs="仿宋"/>
          <w:b/>
          <w:bCs/>
          <w:i w:val="0"/>
          <w:iCs w:val="0"/>
          <w:color w:val="auto"/>
          <w:sz w:val="24"/>
          <w:highlight w:val="none"/>
          <w:lang w:val="en-US" w:eastAsia="zh-CN"/>
        </w:rPr>
        <w:t>竞争性磋商</w:t>
      </w:r>
      <w:r>
        <w:rPr>
          <w:rFonts w:hint="eastAsia" w:ascii="仿宋" w:hAnsi="仿宋" w:eastAsia="仿宋" w:cs="仿宋"/>
          <w:b/>
          <w:bCs/>
          <w:i w:val="0"/>
          <w:iCs w:val="0"/>
          <w:color w:val="auto"/>
          <w:sz w:val="24"/>
          <w:highlight w:val="none"/>
        </w:rPr>
        <w:t>公告申请人的资格要求中规定的</w:t>
      </w:r>
      <w:r>
        <w:rPr>
          <w:rFonts w:hint="eastAsia" w:ascii="仿宋" w:hAnsi="仿宋" w:eastAsia="仿宋" w:cs="仿宋"/>
          <w:b/>
          <w:i w:val="0"/>
          <w:iCs w:val="0"/>
          <w:color w:val="auto"/>
          <w:kern w:val="0"/>
          <w:sz w:val="24"/>
          <w:highlight w:val="none"/>
          <w:lang w:val="zh-CN"/>
        </w:rPr>
        <w:t>分包意向协议</w:t>
      </w:r>
      <w:r>
        <w:rPr>
          <w:rFonts w:hint="eastAsia" w:ascii="仿宋" w:hAnsi="仿宋" w:eastAsia="仿宋" w:cs="仿宋"/>
          <w:b/>
          <w:i w:val="0"/>
          <w:iCs w:val="0"/>
          <w:color w:val="auto"/>
          <w:kern w:val="0"/>
          <w:sz w:val="24"/>
          <w:highlight w:val="none"/>
          <w:lang w:val="en-US" w:eastAsia="zh-CN"/>
        </w:rPr>
        <w:t>书</w:t>
      </w:r>
      <w:r>
        <w:rPr>
          <w:rFonts w:hint="eastAsia" w:ascii="仿宋" w:hAnsi="仿宋" w:eastAsia="仿宋" w:cs="仿宋"/>
          <w:b/>
          <w:bCs/>
          <w:i w:val="0"/>
          <w:iCs w:val="0"/>
          <w:color w:val="auto"/>
          <w:sz w:val="24"/>
          <w:highlight w:val="none"/>
        </w:rPr>
        <w:t>中中小企业、小微企业合同金额应当达到的比例要求填写。</w:t>
      </w:r>
      <w:r>
        <w:rPr>
          <w:rFonts w:hint="eastAsia" w:ascii="仿宋" w:hAnsi="仿宋" w:eastAsia="仿宋" w:cs="仿宋"/>
          <w:b/>
          <w:bCs/>
          <w:i w:val="0"/>
          <w:iCs w:val="0"/>
          <w:color w:val="auto"/>
          <w:kern w:val="0"/>
          <w:sz w:val="24"/>
          <w:highlight w:val="none"/>
          <w:lang w:val="zh-CN"/>
        </w:rPr>
        <w:t>）</w:t>
      </w:r>
      <w:bookmarkEnd w:id="1311"/>
    </w:p>
    <w:p w14:paraId="51C56E71">
      <w:pPr>
        <w:snapToGrid w:val="0"/>
        <w:spacing w:line="360" w:lineRule="auto"/>
        <w:ind w:firstLine="576"/>
        <w:rPr>
          <w:rFonts w:hint="eastAsia" w:ascii="仿宋" w:hAnsi="仿宋" w:eastAsia="仿宋" w:cs="仿宋"/>
          <w:i w:val="0"/>
          <w:iCs w:val="0"/>
          <w:color w:val="auto"/>
          <w:kern w:val="0"/>
          <w:sz w:val="24"/>
          <w:highlight w:val="none"/>
          <w:lang w:val="zh-CN"/>
        </w:rPr>
      </w:pPr>
      <w:r>
        <w:rPr>
          <w:rFonts w:hint="eastAsia" w:ascii="仿宋" w:hAnsi="仿宋" w:eastAsia="仿宋" w:cs="仿宋"/>
          <w:i w:val="0"/>
          <w:iCs w:val="0"/>
          <w:color w:val="auto"/>
          <w:kern w:val="0"/>
          <w:sz w:val="24"/>
          <w:highlight w:val="none"/>
          <w:lang w:val="zh-CN"/>
        </w:rPr>
        <w:t>三、分包工作履行期限、地点、方式</w:t>
      </w:r>
    </w:p>
    <w:p w14:paraId="7F26E4A3">
      <w:pPr>
        <w:snapToGrid w:val="0"/>
        <w:spacing w:line="360" w:lineRule="auto"/>
        <w:ind w:firstLine="576"/>
        <w:rPr>
          <w:rFonts w:hint="eastAsia" w:ascii="仿宋" w:hAnsi="仿宋" w:eastAsia="仿宋" w:cs="仿宋"/>
          <w:i w:val="0"/>
          <w:iCs w:val="0"/>
          <w:color w:val="auto"/>
          <w:highlight w:val="none"/>
          <w:u w:val="single"/>
        </w:rPr>
      </w:pPr>
      <w:r>
        <w:rPr>
          <w:rFonts w:hint="eastAsia" w:ascii="仿宋" w:hAnsi="仿宋" w:eastAsia="仿宋" w:cs="仿宋"/>
          <w:i w:val="0"/>
          <w:iCs w:val="0"/>
          <w:color w:val="auto"/>
          <w:highlight w:val="none"/>
          <w:u w:val="single"/>
        </w:rPr>
        <w:t xml:space="preserve">                                                                                  </w:t>
      </w:r>
    </w:p>
    <w:p w14:paraId="7925029E">
      <w:pPr>
        <w:snapToGrid w:val="0"/>
        <w:spacing w:line="360" w:lineRule="auto"/>
        <w:ind w:firstLine="576"/>
        <w:rPr>
          <w:rFonts w:hint="eastAsia" w:ascii="仿宋" w:hAnsi="仿宋" w:eastAsia="仿宋" w:cs="仿宋"/>
          <w:i w:val="0"/>
          <w:iCs w:val="0"/>
          <w:color w:val="auto"/>
          <w:kern w:val="0"/>
          <w:sz w:val="24"/>
          <w:highlight w:val="none"/>
          <w:lang w:val="zh-CN"/>
        </w:rPr>
      </w:pPr>
      <w:r>
        <w:rPr>
          <w:rFonts w:hint="eastAsia" w:ascii="仿宋" w:hAnsi="仿宋" w:eastAsia="仿宋" w:cs="仿宋"/>
          <w:i w:val="0"/>
          <w:iCs w:val="0"/>
          <w:color w:val="auto"/>
          <w:kern w:val="0"/>
          <w:sz w:val="24"/>
          <w:highlight w:val="none"/>
          <w:lang w:val="zh-CN"/>
        </w:rPr>
        <w:t>四、质量</w:t>
      </w:r>
    </w:p>
    <w:p w14:paraId="7369B1B5">
      <w:pPr>
        <w:snapToGrid w:val="0"/>
        <w:spacing w:line="360" w:lineRule="auto"/>
        <w:ind w:firstLine="576"/>
        <w:rPr>
          <w:rFonts w:hint="eastAsia" w:ascii="仿宋" w:hAnsi="仿宋" w:eastAsia="仿宋" w:cs="仿宋"/>
          <w:i w:val="0"/>
          <w:iCs w:val="0"/>
          <w:color w:val="auto"/>
          <w:kern w:val="0"/>
          <w:sz w:val="24"/>
          <w:highlight w:val="none"/>
          <w:lang w:val="zh-CN"/>
        </w:rPr>
      </w:pPr>
      <w:r>
        <w:rPr>
          <w:rFonts w:hint="eastAsia" w:ascii="仿宋" w:hAnsi="仿宋" w:eastAsia="仿宋" w:cs="仿宋"/>
          <w:i w:val="0"/>
          <w:iCs w:val="0"/>
          <w:color w:val="auto"/>
          <w:highlight w:val="none"/>
          <w:u w:val="single"/>
        </w:rPr>
        <w:t xml:space="preserve">                                                                                       </w:t>
      </w:r>
    </w:p>
    <w:p w14:paraId="0E7AB092">
      <w:pPr>
        <w:snapToGrid w:val="0"/>
        <w:spacing w:line="360" w:lineRule="auto"/>
        <w:ind w:firstLine="576"/>
        <w:rPr>
          <w:rFonts w:hint="eastAsia" w:ascii="仿宋" w:hAnsi="仿宋" w:eastAsia="仿宋" w:cs="仿宋"/>
          <w:i w:val="0"/>
          <w:iCs w:val="0"/>
          <w:color w:val="auto"/>
          <w:kern w:val="0"/>
          <w:sz w:val="24"/>
          <w:highlight w:val="none"/>
          <w:lang w:val="zh-CN"/>
        </w:rPr>
      </w:pPr>
      <w:r>
        <w:rPr>
          <w:rFonts w:hint="eastAsia" w:ascii="仿宋" w:hAnsi="仿宋" w:eastAsia="仿宋" w:cs="仿宋"/>
          <w:i w:val="0"/>
          <w:iCs w:val="0"/>
          <w:color w:val="auto"/>
          <w:kern w:val="0"/>
          <w:sz w:val="24"/>
          <w:highlight w:val="none"/>
          <w:lang w:val="zh-CN"/>
        </w:rPr>
        <w:t>五、价款或者报酬</w:t>
      </w:r>
    </w:p>
    <w:p w14:paraId="632B92C8">
      <w:pPr>
        <w:snapToGrid w:val="0"/>
        <w:spacing w:line="360" w:lineRule="auto"/>
        <w:ind w:left="655" w:leftChars="273"/>
        <w:rPr>
          <w:rFonts w:hint="eastAsia" w:ascii="仿宋" w:hAnsi="仿宋" w:eastAsia="仿宋" w:cs="仿宋"/>
          <w:i w:val="0"/>
          <w:iCs w:val="0"/>
          <w:color w:val="auto"/>
          <w:kern w:val="0"/>
          <w:sz w:val="24"/>
          <w:highlight w:val="none"/>
          <w:lang w:val="zh-CN"/>
        </w:rPr>
      </w:pPr>
      <w:r>
        <w:rPr>
          <w:rFonts w:hint="eastAsia" w:ascii="仿宋" w:hAnsi="仿宋" w:eastAsia="仿宋" w:cs="仿宋"/>
          <w:i w:val="0"/>
          <w:iCs w:val="0"/>
          <w:color w:val="auto"/>
          <w:highlight w:val="none"/>
          <w:u w:val="single"/>
        </w:rPr>
        <w:t xml:space="preserve">                                                                                     </w:t>
      </w:r>
    </w:p>
    <w:p w14:paraId="0C79FAF7">
      <w:pPr>
        <w:snapToGrid w:val="0"/>
        <w:spacing w:line="360" w:lineRule="auto"/>
        <w:ind w:left="655" w:leftChars="273"/>
        <w:rPr>
          <w:rFonts w:hint="eastAsia" w:ascii="仿宋" w:hAnsi="仿宋" w:eastAsia="仿宋" w:cs="仿宋"/>
          <w:i w:val="0"/>
          <w:iCs w:val="0"/>
          <w:color w:val="auto"/>
          <w:kern w:val="0"/>
          <w:sz w:val="24"/>
          <w:highlight w:val="none"/>
          <w:lang w:val="zh-CN"/>
        </w:rPr>
      </w:pPr>
      <w:r>
        <w:rPr>
          <w:rFonts w:hint="eastAsia" w:ascii="仿宋" w:hAnsi="仿宋" w:eastAsia="仿宋" w:cs="仿宋"/>
          <w:i w:val="0"/>
          <w:iCs w:val="0"/>
          <w:color w:val="auto"/>
          <w:kern w:val="0"/>
          <w:sz w:val="24"/>
          <w:highlight w:val="none"/>
          <w:lang w:val="zh-CN"/>
        </w:rPr>
        <w:t>六、违约责任</w:t>
      </w:r>
    </w:p>
    <w:p w14:paraId="17F77B90">
      <w:pPr>
        <w:snapToGrid w:val="0"/>
        <w:spacing w:line="360" w:lineRule="auto"/>
        <w:ind w:firstLine="576"/>
        <w:rPr>
          <w:rFonts w:hint="eastAsia" w:ascii="仿宋" w:hAnsi="仿宋" w:eastAsia="仿宋" w:cs="仿宋"/>
          <w:i w:val="0"/>
          <w:iCs w:val="0"/>
          <w:color w:val="auto"/>
          <w:kern w:val="0"/>
          <w:sz w:val="24"/>
          <w:highlight w:val="none"/>
          <w:lang w:val="zh-CN"/>
        </w:rPr>
      </w:pPr>
      <w:r>
        <w:rPr>
          <w:rFonts w:hint="eastAsia" w:ascii="仿宋" w:hAnsi="仿宋" w:eastAsia="仿宋" w:cs="仿宋"/>
          <w:i w:val="0"/>
          <w:iCs w:val="0"/>
          <w:color w:val="auto"/>
          <w:highlight w:val="none"/>
          <w:u w:val="single"/>
        </w:rPr>
        <w:t xml:space="preserve">                                                                                     </w:t>
      </w:r>
    </w:p>
    <w:p w14:paraId="22CBB9BB">
      <w:pPr>
        <w:snapToGrid w:val="0"/>
        <w:spacing w:line="360" w:lineRule="auto"/>
        <w:ind w:firstLine="576"/>
        <w:rPr>
          <w:rFonts w:hint="eastAsia" w:ascii="仿宋" w:hAnsi="仿宋" w:eastAsia="仿宋" w:cs="仿宋"/>
          <w:i w:val="0"/>
          <w:iCs w:val="0"/>
          <w:color w:val="auto"/>
          <w:kern w:val="0"/>
          <w:sz w:val="24"/>
          <w:highlight w:val="none"/>
          <w:lang w:val="zh-CN"/>
        </w:rPr>
      </w:pPr>
      <w:r>
        <w:rPr>
          <w:rFonts w:hint="eastAsia" w:ascii="仿宋" w:hAnsi="仿宋" w:eastAsia="仿宋" w:cs="仿宋"/>
          <w:i w:val="0"/>
          <w:iCs w:val="0"/>
          <w:color w:val="auto"/>
          <w:kern w:val="0"/>
          <w:sz w:val="24"/>
          <w:highlight w:val="none"/>
          <w:lang w:val="zh-CN"/>
        </w:rPr>
        <w:t>七、争议解决的办法</w:t>
      </w:r>
    </w:p>
    <w:p w14:paraId="5D83C451">
      <w:pPr>
        <w:snapToGrid w:val="0"/>
        <w:spacing w:line="360" w:lineRule="auto"/>
        <w:ind w:firstLine="576"/>
        <w:rPr>
          <w:rFonts w:hint="eastAsia" w:ascii="仿宋" w:hAnsi="仿宋" w:eastAsia="仿宋" w:cs="仿宋"/>
          <w:i w:val="0"/>
          <w:iCs w:val="0"/>
          <w:color w:val="auto"/>
          <w:kern w:val="0"/>
          <w:sz w:val="24"/>
          <w:highlight w:val="none"/>
          <w:lang w:val="zh-CN"/>
        </w:rPr>
      </w:pPr>
      <w:r>
        <w:rPr>
          <w:rFonts w:hint="eastAsia" w:ascii="仿宋" w:hAnsi="仿宋" w:eastAsia="仿宋" w:cs="仿宋"/>
          <w:i w:val="0"/>
          <w:iCs w:val="0"/>
          <w:color w:val="auto"/>
          <w:highlight w:val="none"/>
          <w:u w:val="single"/>
        </w:rPr>
        <w:t xml:space="preserve">                                                                                  </w:t>
      </w:r>
    </w:p>
    <w:p w14:paraId="2A9066DF">
      <w:pPr>
        <w:snapToGrid w:val="0"/>
        <w:spacing w:line="360" w:lineRule="auto"/>
        <w:ind w:left="5861" w:leftChars="342" w:hanging="5040" w:hangingChars="2100"/>
        <w:rPr>
          <w:rFonts w:hint="eastAsia" w:ascii="仿宋" w:hAnsi="仿宋" w:eastAsia="仿宋" w:cs="仿宋"/>
          <w:i w:val="0"/>
          <w:iCs w:val="0"/>
          <w:color w:val="auto"/>
          <w:kern w:val="0"/>
          <w:sz w:val="24"/>
          <w:highlight w:val="none"/>
          <w:lang w:val="zh-CN"/>
        </w:rPr>
      </w:pPr>
      <w:r>
        <w:rPr>
          <w:rFonts w:hint="eastAsia" w:ascii="仿宋" w:hAnsi="仿宋" w:eastAsia="仿宋" w:cs="仿宋"/>
          <w:i w:val="0"/>
          <w:iCs w:val="0"/>
          <w:color w:val="auto"/>
          <w:kern w:val="0"/>
          <w:sz w:val="24"/>
          <w:highlight w:val="none"/>
          <w:lang w:val="zh-CN"/>
        </w:rPr>
        <w:t xml:space="preserve">                                          </w:t>
      </w:r>
      <w:r>
        <w:rPr>
          <w:rFonts w:hint="eastAsia" w:ascii="仿宋" w:hAnsi="仿宋" w:eastAsia="仿宋" w:cs="仿宋"/>
          <w:i w:val="0"/>
          <w:iCs w:val="0"/>
          <w:color w:val="auto"/>
          <w:kern w:val="0"/>
          <w:sz w:val="24"/>
          <w:highlight w:val="none"/>
          <w:lang w:val="en-US" w:eastAsia="zh-CN"/>
        </w:rPr>
        <w:t>供应商</w:t>
      </w:r>
      <w:r>
        <w:rPr>
          <w:rFonts w:hint="eastAsia" w:ascii="仿宋" w:hAnsi="仿宋" w:eastAsia="仿宋" w:cs="仿宋"/>
          <w:i w:val="0"/>
          <w:iCs w:val="0"/>
          <w:color w:val="auto"/>
          <w:kern w:val="0"/>
          <w:sz w:val="24"/>
          <w:highlight w:val="none"/>
          <w:lang w:val="zh-CN"/>
        </w:rPr>
        <w:t>名称(</w:t>
      </w:r>
      <w:r>
        <w:rPr>
          <w:rFonts w:hint="eastAsia" w:ascii="仿宋" w:hAnsi="仿宋" w:eastAsia="仿宋" w:cs="仿宋"/>
          <w:i w:val="0"/>
          <w:iCs w:val="0"/>
          <w:color w:val="auto"/>
          <w:kern w:val="0"/>
          <w:sz w:val="24"/>
          <w:highlight w:val="none"/>
          <w:lang w:val="en-US" w:eastAsia="zh-CN"/>
        </w:rPr>
        <w:t>公章</w:t>
      </w:r>
      <w:r>
        <w:rPr>
          <w:rFonts w:hint="eastAsia" w:ascii="仿宋" w:hAnsi="仿宋" w:eastAsia="仿宋" w:cs="仿宋"/>
          <w:i w:val="0"/>
          <w:iCs w:val="0"/>
          <w:color w:val="auto"/>
          <w:kern w:val="0"/>
          <w:sz w:val="24"/>
          <w:highlight w:val="none"/>
          <w:lang w:val="zh-CN"/>
        </w:rPr>
        <w:t>)：</w:t>
      </w:r>
    </w:p>
    <w:p w14:paraId="665C464B">
      <w:pPr>
        <w:snapToGrid w:val="0"/>
        <w:spacing w:line="360" w:lineRule="auto"/>
        <w:jc w:val="right"/>
        <w:rPr>
          <w:rFonts w:hint="eastAsia" w:ascii="仿宋" w:hAnsi="仿宋" w:eastAsia="仿宋" w:cs="仿宋"/>
          <w:i w:val="0"/>
          <w:iCs w:val="0"/>
          <w:color w:val="auto"/>
          <w:kern w:val="0"/>
          <w:sz w:val="24"/>
          <w:highlight w:val="none"/>
          <w:lang w:val="zh-CN"/>
        </w:rPr>
      </w:pPr>
      <w:r>
        <w:rPr>
          <w:rFonts w:hint="eastAsia" w:ascii="仿宋" w:hAnsi="仿宋" w:eastAsia="仿宋" w:cs="仿宋"/>
          <w:i w:val="0"/>
          <w:iCs w:val="0"/>
          <w:color w:val="auto"/>
          <w:kern w:val="0"/>
          <w:sz w:val="24"/>
          <w:highlight w:val="none"/>
          <w:lang w:val="zh-CN"/>
        </w:rPr>
        <w:t>分包供应商名称(公章)：</w:t>
      </w:r>
    </w:p>
    <w:p w14:paraId="102F6BD9">
      <w:pPr>
        <w:snapToGrid w:val="0"/>
        <w:spacing w:line="360" w:lineRule="auto"/>
        <w:ind w:firstLine="5760" w:firstLineChars="2400"/>
        <w:rPr>
          <w:rFonts w:hint="eastAsia" w:ascii="仿宋" w:hAnsi="仿宋" w:eastAsia="仿宋" w:cs="仿宋"/>
          <w:i w:val="0"/>
          <w:iCs w:val="0"/>
          <w:color w:val="auto"/>
          <w:highlight w:val="none"/>
        </w:rPr>
      </w:pPr>
      <w:r>
        <w:rPr>
          <w:rFonts w:hint="eastAsia" w:ascii="仿宋" w:hAnsi="仿宋" w:eastAsia="仿宋" w:cs="仿宋"/>
          <w:i w:val="0"/>
          <w:iCs w:val="0"/>
          <w:color w:val="auto"/>
          <w:kern w:val="0"/>
          <w:sz w:val="24"/>
          <w:highlight w:val="none"/>
          <w:lang w:val="zh-CN"/>
        </w:rPr>
        <w:t>……</w:t>
      </w:r>
    </w:p>
    <w:p w14:paraId="22C38D7A">
      <w:pPr>
        <w:spacing w:line="360" w:lineRule="auto"/>
        <w:jc w:val="center"/>
        <w:rPr>
          <w:rFonts w:hint="eastAsia" w:ascii="仿宋" w:hAnsi="仿宋" w:eastAsia="仿宋" w:cs="仿宋"/>
          <w:i w:val="0"/>
          <w:iCs w:val="0"/>
          <w:color w:val="auto"/>
          <w:kern w:val="0"/>
          <w:sz w:val="24"/>
          <w:highlight w:val="none"/>
          <w:lang w:val="zh-CN"/>
        </w:rPr>
      </w:pPr>
      <w:r>
        <w:rPr>
          <w:rFonts w:hint="eastAsia" w:ascii="仿宋" w:hAnsi="仿宋" w:eastAsia="仿宋" w:cs="仿宋"/>
          <w:i w:val="0"/>
          <w:iCs w:val="0"/>
          <w:color w:val="auto"/>
          <w:kern w:val="0"/>
          <w:sz w:val="24"/>
          <w:highlight w:val="none"/>
          <w:lang w:val="zh-CN"/>
        </w:rPr>
        <w:t xml:space="preserve">                                        日期：  年  月   日</w:t>
      </w:r>
    </w:p>
    <w:p w14:paraId="49A2F910">
      <w:pPr>
        <w:spacing w:line="360" w:lineRule="auto"/>
        <w:ind w:right="42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1"/>
          <w:szCs w:val="21"/>
          <w:highlight w:val="none"/>
        </w:rPr>
        <w:t>注：按本格式和要求提供。</w:t>
      </w:r>
    </w:p>
    <w:p w14:paraId="7F0D76CC">
      <w:pPr>
        <w:topLinePunct/>
        <w:ind w:firstLine="480" w:firstLineChars="200"/>
        <w:rPr>
          <w:rFonts w:hint="eastAsia" w:ascii="仿宋" w:hAnsi="仿宋" w:eastAsia="仿宋" w:cs="仿宋"/>
          <w:i w:val="0"/>
          <w:iCs w:val="0"/>
          <w:color w:val="auto"/>
          <w:szCs w:val="32"/>
          <w:highlight w:val="none"/>
        </w:rPr>
      </w:pPr>
    </w:p>
    <w:p w14:paraId="5F400CB9">
      <w:pPr>
        <w:topLinePunct/>
        <w:ind w:firstLine="480" w:firstLineChars="200"/>
        <w:rPr>
          <w:rFonts w:hint="eastAsia" w:ascii="仿宋" w:hAnsi="仿宋" w:eastAsia="仿宋" w:cs="仿宋"/>
          <w:i w:val="0"/>
          <w:iCs w:val="0"/>
          <w:color w:val="auto"/>
          <w:szCs w:val="32"/>
          <w:highlight w:val="none"/>
        </w:rPr>
      </w:pPr>
    </w:p>
    <w:p w14:paraId="11CAF290">
      <w:pPr>
        <w:topLinePunct/>
        <w:ind w:firstLine="480" w:firstLineChars="200"/>
        <w:rPr>
          <w:rFonts w:hint="eastAsia" w:ascii="仿宋" w:hAnsi="仿宋" w:eastAsia="仿宋" w:cs="仿宋"/>
          <w:i w:val="0"/>
          <w:iCs w:val="0"/>
          <w:color w:val="auto"/>
          <w:szCs w:val="32"/>
          <w:highlight w:val="none"/>
        </w:rPr>
      </w:pPr>
    </w:p>
    <w:p w14:paraId="35CFE103">
      <w:pPr>
        <w:topLinePunct/>
        <w:ind w:firstLine="480" w:firstLineChars="200"/>
        <w:rPr>
          <w:rFonts w:hint="eastAsia" w:ascii="仿宋" w:hAnsi="仿宋" w:eastAsia="仿宋" w:cs="仿宋"/>
          <w:i w:val="0"/>
          <w:iCs w:val="0"/>
          <w:color w:val="auto"/>
          <w:szCs w:val="32"/>
          <w:highlight w:val="none"/>
        </w:rPr>
      </w:pPr>
    </w:p>
    <w:bookmarkEnd w:id="1308"/>
    <w:p w14:paraId="5775F461">
      <w:pPr>
        <w:ind w:left="2520" w:leftChars="1050"/>
        <w:rPr>
          <w:rFonts w:hint="eastAsia" w:ascii="仿宋" w:hAnsi="仿宋" w:eastAsia="仿宋" w:cs="仿宋"/>
          <w:i w:val="0"/>
          <w:iCs w:val="0"/>
          <w:color w:val="auto"/>
          <w:highlight w:val="none"/>
        </w:rPr>
      </w:pPr>
      <w:r>
        <w:rPr>
          <w:rFonts w:hint="eastAsia" w:ascii="仿宋" w:hAnsi="仿宋" w:eastAsia="仿宋" w:cs="仿宋"/>
          <w:i w:val="0"/>
          <w:iCs w:val="0"/>
          <w:color w:val="auto"/>
          <w:szCs w:val="24"/>
          <w:highlight w:val="none"/>
        </w:rPr>
        <w:br w:type="page"/>
      </w:r>
    </w:p>
    <w:p w14:paraId="27442EEC">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ascii="仿宋" w:hAnsi="仿宋" w:eastAsia="仿宋" w:cs="仿宋"/>
          <w:b/>
          <w:bCs/>
          <w:color w:val="auto"/>
          <w:kern w:val="2"/>
          <w:sz w:val="28"/>
          <w:szCs w:val="28"/>
          <w:highlight w:val="none"/>
          <w:lang w:val="en-US" w:eastAsia="zh-CN" w:bidi="ar-SA"/>
        </w:rPr>
      </w:pPr>
      <w:bookmarkStart w:id="1312" w:name="_Toc155185932"/>
      <w:bookmarkStart w:id="1313" w:name="_Toc163492926"/>
      <w:bookmarkStart w:id="1314" w:name="_Toc2629"/>
      <w:r>
        <w:rPr>
          <w:rFonts w:hint="eastAsia" w:ascii="仿宋" w:hAnsi="仿宋" w:eastAsia="仿宋" w:cs="仿宋"/>
          <w:b/>
          <w:bCs/>
          <w:color w:val="auto"/>
          <w:kern w:val="2"/>
          <w:sz w:val="28"/>
          <w:szCs w:val="28"/>
          <w:highlight w:val="none"/>
          <w:lang w:val="en-US" w:eastAsia="zh-CN" w:bidi="ar-SA"/>
        </w:rPr>
        <w:t>四、</w:t>
      </w:r>
      <w:bookmarkEnd w:id="1312"/>
      <w:bookmarkEnd w:id="1313"/>
      <w:r>
        <w:rPr>
          <w:rFonts w:hint="eastAsia" w:ascii="仿宋" w:hAnsi="仿宋" w:eastAsia="仿宋" w:cs="仿宋"/>
          <w:b/>
          <w:bCs/>
          <w:color w:val="auto"/>
          <w:kern w:val="2"/>
          <w:sz w:val="28"/>
          <w:szCs w:val="28"/>
          <w:highlight w:val="none"/>
          <w:lang w:val="en-US" w:eastAsia="zh-CN" w:bidi="ar-SA"/>
        </w:rPr>
        <w:t>落实政府采购政策相关证明文件</w:t>
      </w:r>
      <w:bookmarkEnd w:id="1314"/>
    </w:p>
    <w:p w14:paraId="0BDCE4AB">
      <w:pPr>
        <w:pStyle w:val="5"/>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1315" w:name="_Toc163492938"/>
      <w:bookmarkStart w:id="1316" w:name="_Toc13527"/>
      <w:r>
        <w:rPr>
          <w:rFonts w:hint="eastAsia" w:ascii="仿宋" w:hAnsi="仿宋" w:eastAsia="仿宋" w:cs="仿宋"/>
          <w:b/>
          <w:bCs/>
          <w:color w:val="auto"/>
          <w:kern w:val="2"/>
          <w:sz w:val="24"/>
          <w:szCs w:val="24"/>
          <w:highlight w:val="none"/>
          <w:lang w:val="en-US" w:eastAsia="zh-CN" w:bidi="ar-SA"/>
        </w:rPr>
        <w:t>（一）节能环保产品清单及证明材料</w:t>
      </w:r>
      <w:bookmarkEnd w:id="1315"/>
      <w:bookmarkEnd w:id="1316"/>
    </w:p>
    <w:p w14:paraId="738C7A23">
      <w:pPr>
        <w:spacing w:line="30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项目编号：</w:t>
      </w:r>
    </w:p>
    <w:p w14:paraId="74728550">
      <w:pPr>
        <w:spacing w:line="30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节能产品</w:t>
      </w:r>
    </w:p>
    <w:tbl>
      <w:tblPr>
        <w:tblStyle w:val="33"/>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0D711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7FCF36A0">
            <w:pPr>
              <w:pStyle w:val="5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454C6998">
            <w:pPr>
              <w:pStyle w:val="5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4BB5F633">
            <w:pPr>
              <w:pStyle w:val="5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05539A93">
            <w:pPr>
              <w:pStyle w:val="5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0DDEEF99">
            <w:pPr>
              <w:pStyle w:val="5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3F9D9ED4">
            <w:pPr>
              <w:pStyle w:val="5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46E5422B">
            <w:pPr>
              <w:pStyle w:val="5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单价</w:t>
            </w:r>
          </w:p>
          <w:p w14:paraId="4D8AC9C4">
            <w:pPr>
              <w:pStyle w:val="5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514FB4B3">
            <w:pPr>
              <w:pStyle w:val="5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总价</w:t>
            </w:r>
          </w:p>
          <w:p w14:paraId="4637FB3E">
            <w:pPr>
              <w:pStyle w:val="5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3D113D7A">
            <w:pPr>
              <w:pStyle w:val="5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属强制采购或优先采购</w:t>
            </w:r>
          </w:p>
        </w:tc>
      </w:tr>
      <w:tr w14:paraId="18D74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95B8E6D">
            <w:pPr>
              <w:pStyle w:val="50"/>
              <w:numPr>
                <w:ilvl w:val="0"/>
                <w:numId w:val="7"/>
              </w:numPr>
              <w:jc w:val="center"/>
              <w:rPr>
                <w:rFonts w:hint="eastAsia" w:ascii="仿宋" w:hAnsi="仿宋" w:eastAsia="仿宋" w:cs="仿宋"/>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1532E04E">
            <w:pPr>
              <w:pStyle w:val="50"/>
              <w:jc w:val="center"/>
              <w:rPr>
                <w:rFonts w:hint="eastAsia" w:ascii="仿宋" w:hAnsi="仿宋" w:eastAsia="仿宋" w:cs="仿宋"/>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53CDFCC5">
            <w:pPr>
              <w:pStyle w:val="50"/>
              <w:jc w:val="center"/>
              <w:rPr>
                <w:rFonts w:hint="eastAsia" w:ascii="仿宋" w:hAnsi="仿宋" w:eastAsia="仿宋" w:cs="仿宋"/>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1A4E845A">
            <w:pPr>
              <w:pStyle w:val="50"/>
              <w:jc w:val="center"/>
              <w:rPr>
                <w:rFonts w:hint="eastAsia" w:ascii="仿宋" w:hAnsi="仿宋" w:eastAsia="仿宋" w:cs="仿宋"/>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4348699">
            <w:pPr>
              <w:pStyle w:val="50"/>
              <w:jc w:val="center"/>
              <w:rPr>
                <w:rFonts w:hint="eastAsia" w:ascii="仿宋" w:hAnsi="仿宋" w:eastAsia="仿宋" w:cs="仿宋"/>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4CEBECC8">
            <w:pPr>
              <w:pStyle w:val="50"/>
              <w:jc w:val="center"/>
              <w:rPr>
                <w:rFonts w:hint="eastAsia" w:ascii="仿宋" w:hAnsi="仿宋" w:eastAsia="仿宋" w:cs="仿宋"/>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3782F642">
            <w:pPr>
              <w:pStyle w:val="50"/>
              <w:jc w:val="center"/>
              <w:rPr>
                <w:rFonts w:hint="eastAsia" w:ascii="仿宋" w:hAnsi="仿宋" w:eastAsia="仿宋" w:cs="仿宋"/>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2EADA19A">
            <w:pPr>
              <w:pStyle w:val="50"/>
              <w:jc w:val="center"/>
              <w:rPr>
                <w:rFonts w:hint="eastAsia" w:ascii="仿宋" w:hAnsi="仿宋" w:eastAsia="仿宋" w:cs="仿宋"/>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2BC80F3F">
            <w:pPr>
              <w:pStyle w:val="50"/>
              <w:jc w:val="center"/>
              <w:rPr>
                <w:rFonts w:hint="eastAsia" w:ascii="仿宋" w:hAnsi="仿宋" w:eastAsia="仿宋" w:cs="仿宋"/>
                <w:color w:val="auto"/>
                <w:sz w:val="21"/>
                <w:szCs w:val="21"/>
                <w:highlight w:val="none"/>
              </w:rPr>
            </w:pPr>
          </w:p>
        </w:tc>
      </w:tr>
      <w:tr w14:paraId="13A56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009443BF">
            <w:pPr>
              <w:pStyle w:val="50"/>
              <w:numPr>
                <w:ilvl w:val="0"/>
                <w:numId w:val="7"/>
              </w:numPr>
              <w:jc w:val="center"/>
              <w:rPr>
                <w:rFonts w:hint="eastAsia" w:ascii="仿宋" w:hAnsi="仿宋" w:eastAsia="仿宋" w:cs="仿宋"/>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FB1FB35">
            <w:pPr>
              <w:pStyle w:val="50"/>
              <w:jc w:val="center"/>
              <w:rPr>
                <w:rFonts w:hint="eastAsia" w:ascii="仿宋" w:hAnsi="仿宋" w:eastAsia="仿宋" w:cs="仿宋"/>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5219D569">
            <w:pPr>
              <w:pStyle w:val="50"/>
              <w:jc w:val="center"/>
              <w:rPr>
                <w:rFonts w:hint="eastAsia" w:ascii="仿宋" w:hAnsi="仿宋" w:eastAsia="仿宋" w:cs="仿宋"/>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79AEC486">
            <w:pPr>
              <w:pStyle w:val="50"/>
              <w:jc w:val="center"/>
              <w:rPr>
                <w:rFonts w:hint="eastAsia" w:ascii="仿宋" w:hAnsi="仿宋" w:eastAsia="仿宋" w:cs="仿宋"/>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1046AFD5">
            <w:pPr>
              <w:pStyle w:val="50"/>
              <w:jc w:val="center"/>
              <w:rPr>
                <w:rFonts w:hint="eastAsia" w:ascii="仿宋" w:hAnsi="仿宋" w:eastAsia="仿宋" w:cs="仿宋"/>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419C65DA">
            <w:pPr>
              <w:pStyle w:val="50"/>
              <w:jc w:val="center"/>
              <w:rPr>
                <w:rFonts w:hint="eastAsia" w:ascii="仿宋" w:hAnsi="仿宋" w:eastAsia="仿宋" w:cs="仿宋"/>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6B1B3EB9">
            <w:pPr>
              <w:pStyle w:val="50"/>
              <w:jc w:val="center"/>
              <w:rPr>
                <w:rFonts w:hint="eastAsia" w:ascii="仿宋" w:hAnsi="仿宋" w:eastAsia="仿宋" w:cs="仿宋"/>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5894FDF6">
            <w:pPr>
              <w:pStyle w:val="50"/>
              <w:jc w:val="center"/>
              <w:rPr>
                <w:rFonts w:hint="eastAsia" w:ascii="仿宋" w:hAnsi="仿宋" w:eastAsia="仿宋" w:cs="仿宋"/>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1C379112">
            <w:pPr>
              <w:pStyle w:val="50"/>
              <w:jc w:val="center"/>
              <w:rPr>
                <w:rFonts w:hint="eastAsia" w:ascii="仿宋" w:hAnsi="仿宋" w:eastAsia="仿宋" w:cs="仿宋"/>
                <w:color w:val="auto"/>
                <w:sz w:val="21"/>
                <w:szCs w:val="21"/>
                <w:highlight w:val="none"/>
              </w:rPr>
            </w:pPr>
          </w:p>
        </w:tc>
      </w:tr>
      <w:tr w14:paraId="1A338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14FA40F">
            <w:pPr>
              <w:pStyle w:val="50"/>
              <w:numPr>
                <w:ilvl w:val="0"/>
                <w:numId w:val="7"/>
              </w:numPr>
              <w:jc w:val="center"/>
              <w:rPr>
                <w:rFonts w:hint="eastAsia" w:ascii="仿宋" w:hAnsi="仿宋" w:eastAsia="仿宋" w:cs="仿宋"/>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087F5988">
            <w:pPr>
              <w:pStyle w:val="5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790E1A28">
            <w:pPr>
              <w:pStyle w:val="50"/>
              <w:jc w:val="center"/>
              <w:rPr>
                <w:rFonts w:hint="eastAsia" w:ascii="仿宋" w:hAnsi="仿宋" w:eastAsia="仿宋" w:cs="仿宋"/>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5A0864AE">
            <w:pPr>
              <w:pStyle w:val="50"/>
              <w:jc w:val="center"/>
              <w:rPr>
                <w:rFonts w:hint="eastAsia" w:ascii="仿宋" w:hAnsi="仿宋" w:eastAsia="仿宋" w:cs="仿宋"/>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4C9F1D0">
            <w:pPr>
              <w:pStyle w:val="50"/>
              <w:jc w:val="center"/>
              <w:rPr>
                <w:rFonts w:hint="eastAsia" w:ascii="仿宋" w:hAnsi="仿宋" w:eastAsia="仿宋" w:cs="仿宋"/>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0686AC29">
            <w:pPr>
              <w:pStyle w:val="50"/>
              <w:jc w:val="center"/>
              <w:rPr>
                <w:rFonts w:hint="eastAsia" w:ascii="仿宋" w:hAnsi="仿宋" w:eastAsia="仿宋" w:cs="仿宋"/>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1343A306">
            <w:pPr>
              <w:pStyle w:val="50"/>
              <w:jc w:val="center"/>
              <w:rPr>
                <w:rFonts w:hint="eastAsia" w:ascii="仿宋" w:hAnsi="仿宋" w:eastAsia="仿宋" w:cs="仿宋"/>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7A6317B8">
            <w:pPr>
              <w:pStyle w:val="50"/>
              <w:jc w:val="center"/>
              <w:rPr>
                <w:rFonts w:hint="eastAsia" w:ascii="仿宋" w:hAnsi="仿宋" w:eastAsia="仿宋" w:cs="仿宋"/>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0E24D072">
            <w:pPr>
              <w:pStyle w:val="50"/>
              <w:jc w:val="center"/>
              <w:rPr>
                <w:rFonts w:hint="eastAsia" w:ascii="仿宋" w:hAnsi="仿宋" w:eastAsia="仿宋" w:cs="仿宋"/>
                <w:color w:val="auto"/>
                <w:sz w:val="21"/>
                <w:szCs w:val="21"/>
                <w:highlight w:val="none"/>
              </w:rPr>
            </w:pPr>
          </w:p>
        </w:tc>
      </w:tr>
    </w:tbl>
    <w:p w14:paraId="2831E0BE">
      <w:pPr>
        <w:spacing w:line="300" w:lineRule="auto"/>
        <w:rPr>
          <w:rFonts w:hint="eastAsia" w:ascii="仿宋" w:hAnsi="仿宋" w:eastAsia="仿宋" w:cs="仿宋"/>
          <w:color w:val="auto"/>
          <w:szCs w:val="21"/>
          <w:highlight w:val="none"/>
        </w:rPr>
      </w:pPr>
    </w:p>
    <w:p w14:paraId="60D44E3F">
      <w:pPr>
        <w:spacing w:line="30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环保产品</w:t>
      </w:r>
    </w:p>
    <w:tbl>
      <w:tblPr>
        <w:tblStyle w:val="33"/>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1D26B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357131EF">
            <w:pPr>
              <w:pStyle w:val="5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6B75546E">
            <w:pPr>
              <w:pStyle w:val="5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48807FE9">
            <w:pPr>
              <w:pStyle w:val="5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制造商</w:t>
            </w:r>
          </w:p>
          <w:p w14:paraId="6871D586">
            <w:pPr>
              <w:pStyle w:val="5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63CB73BC">
            <w:pPr>
              <w:pStyle w:val="5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46FFC544">
            <w:pPr>
              <w:pStyle w:val="5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067CEFC8">
            <w:pPr>
              <w:pStyle w:val="5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37A87868">
            <w:pPr>
              <w:pStyle w:val="5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单价</w:t>
            </w:r>
          </w:p>
          <w:p w14:paraId="09FBCB92">
            <w:pPr>
              <w:pStyle w:val="5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0A825EE6">
            <w:pPr>
              <w:pStyle w:val="5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总价</w:t>
            </w:r>
          </w:p>
          <w:p w14:paraId="33CDE01B">
            <w:pPr>
              <w:pStyle w:val="5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（万元）</w:t>
            </w:r>
          </w:p>
        </w:tc>
      </w:tr>
      <w:tr w14:paraId="73043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6FF683B">
            <w:pPr>
              <w:pStyle w:val="50"/>
              <w:numPr>
                <w:ilvl w:val="0"/>
                <w:numId w:val="8"/>
              </w:numPr>
              <w:jc w:val="center"/>
              <w:rPr>
                <w:rFonts w:hint="eastAsia" w:ascii="仿宋" w:hAnsi="仿宋" w:eastAsia="仿宋" w:cs="仿宋"/>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02A116FE">
            <w:pPr>
              <w:pStyle w:val="50"/>
              <w:jc w:val="center"/>
              <w:rPr>
                <w:rFonts w:hint="eastAsia" w:ascii="仿宋" w:hAnsi="仿宋" w:eastAsia="仿宋" w:cs="仿宋"/>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737EAFD8">
            <w:pPr>
              <w:pStyle w:val="50"/>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148B80C">
            <w:pPr>
              <w:pStyle w:val="50"/>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46C9D21">
            <w:pPr>
              <w:pStyle w:val="50"/>
              <w:jc w:val="center"/>
              <w:rPr>
                <w:rFonts w:hint="eastAsia" w:ascii="仿宋" w:hAnsi="仿宋" w:eastAsia="仿宋" w:cs="仿宋"/>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36E01E2C">
            <w:pPr>
              <w:pStyle w:val="50"/>
              <w:jc w:val="center"/>
              <w:rPr>
                <w:rFonts w:hint="eastAsia" w:ascii="仿宋" w:hAnsi="仿宋" w:eastAsia="仿宋" w:cs="仿宋"/>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6EBB7355">
            <w:pPr>
              <w:pStyle w:val="50"/>
              <w:jc w:val="center"/>
              <w:rPr>
                <w:rFonts w:hint="eastAsia" w:ascii="仿宋" w:hAnsi="仿宋" w:eastAsia="仿宋" w:cs="仿宋"/>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400014CA">
            <w:pPr>
              <w:pStyle w:val="50"/>
              <w:jc w:val="center"/>
              <w:rPr>
                <w:rFonts w:hint="eastAsia" w:ascii="仿宋" w:hAnsi="仿宋" w:eastAsia="仿宋" w:cs="仿宋"/>
                <w:color w:val="auto"/>
                <w:sz w:val="21"/>
                <w:szCs w:val="21"/>
                <w:highlight w:val="none"/>
              </w:rPr>
            </w:pPr>
          </w:p>
        </w:tc>
      </w:tr>
      <w:tr w14:paraId="7D13B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3AE9564A">
            <w:pPr>
              <w:pStyle w:val="50"/>
              <w:numPr>
                <w:ilvl w:val="0"/>
                <w:numId w:val="8"/>
              </w:numPr>
              <w:jc w:val="center"/>
              <w:rPr>
                <w:rFonts w:hint="eastAsia" w:ascii="仿宋" w:hAnsi="仿宋" w:eastAsia="仿宋" w:cs="仿宋"/>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57E2EB56">
            <w:pPr>
              <w:pStyle w:val="50"/>
              <w:jc w:val="center"/>
              <w:rPr>
                <w:rFonts w:hint="eastAsia" w:ascii="仿宋" w:hAnsi="仿宋" w:eastAsia="仿宋" w:cs="仿宋"/>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588C31A9">
            <w:pPr>
              <w:pStyle w:val="50"/>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390A4A93">
            <w:pPr>
              <w:pStyle w:val="50"/>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6DA7E15">
            <w:pPr>
              <w:pStyle w:val="50"/>
              <w:jc w:val="center"/>
              <w:rPr>
                <w:rFonts w:hint="eastAsia" w:ascii="仿宋" w:hAnsi="仿宋" w:eastAsia="仿宋" w:cs="仿宋"/>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1037ECDB">
            <w:pPr>
              <w:pStyle w:val="50"/>
              <w:jc w:val="center"/>
              <w:rPr>
                <w:rFonts w:hint="eastAsia" w:ascii="仿宋" w:hAnsi="仿宋" w:eastAsia="仿宋" w:cs="仿宋"/>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23BD0E45">
            <w:pPr>
              <w:pStyle w:val="50"/>
              <w:jc w:val="center"/>
              <w:rPr>
                <w:rFonts w:hint="eastAsia" w:ascii="仿宋" w:hAnsi="仿宋" w:eastAsia="仿宋" w:cs="仿宋"/>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5D0710D8">
            <w:pPr>
              <w:pStyle w:val="50"/>
              <w:jc w:val="center"/>
              <w:rPr>
                <w:rFonts w:hint="eastAsia" w:ascii="仿宋" w:hAnsi="仿宋" w:eastAsia="仿宋" w:cs="仿宋"/>
                <w:color w:val="auto"/>
                <w:sz w:val="21"/>
                <w:szCs w:val="21"/>
                <w:highlight w:val="none"/>
              </w:rPr>
            </w:pPr>
          </w:p>
        </w:tc>
      </w:tr>
      <w:tr w14:paraId="7AC84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2631B4FC">
            <w:pPr>
              <w:pStyle w:val="50"/>
              <w:numPr>
                <w:ilvl w:val="0"/>
                <w:numId w:val="8"/>
              </w:numPr>
              <w:jc w:val="center"/>
              <w:rPr>
                <w:rFonts w:hint="eastAsia" w:ascii="仿宋" w:hAnsi="仿宋" w:eastAsia="仿宋" w:cs="仿宋"/>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7A83E45D">
            <w:pPr>
              <w:pStyle w:val="5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313CA41C">
            <w:pPr>
              <w:pStyle w:val="50"/>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553DA88">
            <w:pPr>
              <w:pStyle w:val="50"/>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DE0615D">
            <w:pPr>
              <w:pStyle w:val="50"/>
              <w:jc w:val="center"/>
              <w:rPr>
                <w:rFonts w:hint="eastAsia" w:ascii="仿宋" w:hAnsi="仿宋" w:eastAsia="仿宋" w:cs="仿宋"/>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5874A069">
            <w:pPr>
              <w:pStyle w:val="50"/>
              <w:jc w:val="center"/>
              <w:rPr>
                <w:rFonts w:hint="eastAsia" w:ascii="仿宋" w:hAnsi="仿宋" w:eastAsia="仿宋" w:cs="仿宋"/>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065BE9E4">
            <w:pPr>
              <w:pStyle w:val="50"/>
              <w:jc w:val="center"/>
              <w:rPr>
                <w:rFonts w:hint="eastAsia" w:ascii="仿宋" w:hAnsi="仿宋" w:eastAsia="仿宋" w:cs="仿宋"/>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32910C53">
            <w:pPr>
              <w:pStyle w:val="50"/>
              <w:jc w:val="center"/>
              <w:rPr>
                <w:rFonts w:hint="eastAsia" w:ascii="仿宋" w:hAnsi="仿宋" w:eastAsia="仿宋" w:cs="仿宋"/>
                <w:color w:val="auto"/>
                <w:sz w:val="21"/>
                <w:szCs w:val="21"/>
                <w:highlight w:val="none"/>
              </w:rPr>
            </w:pPr>
          </w:p>
        </w:tc>
      </w:tr>
    </w:tbl>
    <w:p w14:paraId="141E07B3">
      <w:pPr>
        <w:spacing w:line="300" w:lineRule="auto"/>
        <w:rPr>
          <w:rFonts w:hint="eastAsia" w:ascii="仿宋" w:hAnsi="仿宋" w:eastAsia="仿宋" w:cs="仿宋"/>
          <w:color w:val="auto"/>
          <w:szCs w:val="21"/>
          <w:highlight w:val="none"/>
        </w:rPr>
      </w:pPr>
    </w:p>
    <w:p w14:paraId="606E5A08">
      <w:pPr>
        <w:rPr>
          <w:rFonts w:hint="eastAsia" w:ascii="仿宋" w:hAnsi="仿宋" w:eastAsia="仿宋" w:cs="仿宋"/>
          <w:b/>
          <w:i w:val="0"/>
          <w:iCs w:val="0"/>
          <w:color w:val="auto"/>
          <w:sz w:val="21"/>
          <w:szCs w:val="21"/>
          <w:highlight w:val="none"/>
        </w:rPr>
      </w:pPr>
      <w:r>
        <w:rPr>
          <w:rFonts w:hint="eastAsia" w:ascii="仿宋" w:hAnsi="仿宋" w:eastAsia="仿宋" w:cs="仿宋"/>
          <w:b/>
          <w:i w:val="0"/>
          <w:iCs w:val="0"/>
          <w:color w:val="auto"/>
          <w:sz w:val="21"/>
          <w:szCs w:val="21"/>
          <w:highlight w:val="none"/>
        </w:rPr>
        <w:t>特别说明：</w:t>
      </w:r>
      <w:r>
        <w:rPr>
          <w:rFonts w:hint="eastAsia" w:ascii="仿宋" w:hAnsi="仿宋" w:eastAsia="仿宋" w:cs="仿宋"/>
          <w:b/>
          <w:i w:val="0"/>
          <w:iCs w:val="0"/>
          <w:color w:val="auto"/>
          <w:sz w:val="21"/>
          <w:szCs w:val="21"/>
          <w:highlight w:val="none"/>
          <w:lang w:val="en-US" w:eastAsia="zh-CN"/>
        </w:rPr>
        <w:t>供应商</w:t>
      </w:r>
      <w:r>
        <w:rPr>
          <w:rFonts w:hint="eastAsia" w:ascii="仿宋" w:hAnsi="仿宋" w:eastAsia="仿宋" w:cs="仿宋"/>
          <w:b/>
          <w:i w:val="0"/>
          <w:iCs w:val="0"/>
          <w:color w:val="auto"/>
          <w:sz w:val="21"/>
          <w:szCs w:val="21"/>
          <w:highlight w:val="none"/>
        </w:rPr>
        <w:t>应将所投产品中节能、环保产品分别列入上表中，并按本</w:t>
      </w:r>
      <w:r>
        <w:rPr>
          <w:rFonts w:hint="eastAsia" w:ascii="仿宋" w:hAnsi="仿宋" w:eastAsia="仿宋" w:cs="仿宋"/>
          <w:b/>
          <w:i w:val="0"/>
          <w:iCs w:val="0"/>
          <w:color w:val="auto"/>
          <w:sz w:val="21"/>
          <w:szCs w:val="21"/>
          <w:highlight w:val="none"/>
          <w:lang w:val="en-US" w:eastAsia="zh-CN"/>
        </w:rPr>
        <w:t>竞争性磋商</w:t>
      </w:r>
      <w:r>
        <w:rPr>
          <w:rFonts w:hint="eastAsia" w:ascii="仿宋" w:hAnsi="仿宋" w:eastAsia="仿宋" w:cs="仿宋"/>
          <w:b/>
          <w:i w:val="0"/>
          <w:iCs w:val="0"/>
          <w:color w:val="auto"/>
          <w:sz w:val="21"/>
          <w:szCs w:val="21"/>
          <w:highlight w:val="none"/>
        </w:rPr>
        <w:t>文件</w:t>
      </w:r>
      <w:r>
        <w:rPr>
          <w:rFonts w:hint="eastAsia" w:ascii="仿宋" w:hAnsi="仿宋" w:eastAsia="仿宋" w:cs="仿宋"/>
          <w:b/>
          <w:i w:val="0"/>
          <w:iCs w:val="0"/>
          <w:color w:val="auto"/>
          <w:sz w:val="21"/>
          <w:szCs w:val="21"/>
          <w:highlight w:val="none"/>
          <w:lang w:val="en-US" w:eastAsia="zh-CN"/>
        </w:rPr>
        <w:t>“</w:t>
      </w:r>
      <w:r>
        <w:rPr>
          <w:rFonts w:hint="eastAsia" w:ascii="仿宋" w:hAnsi="仿宋" w:eastAsia="仿宋" w:cs="仿宋"/>
          <w:b/>
          <w:i w:val="0"/>
          <w:iCs w:val="0"/>
          <w:color w:val="auto"/>
          <w:sz w:val="21"/>
          <w:szCs w:val="21"/>
          <w:highlight w:val="none"/>
        </w:rPr>
        <w:t>第二章</w:t>
      </w:r>
      <w:r>
        <w:rPr>
          <w:rFonts w:hint="eastAsia" w:ascii="仿宋" w:hAnsi="仿宋" w:eastAsia="仿宋" w:cs="仿宋"/>
          <w:b/>
          <w:i w:val="0"/>
          <w:iCs w:val="0"/>
          <w:color w:val="auto"/>
          <w:sz w:val="21"/>
          <w:szCs w:val="21"/>
          <w:highlight w:val="none"/>
          <w:lang w:val="en-US" w:eastAsia="zh-CN"/>
        </w:rPr>
        <w:t>供应商须知”</w:t>
      </w:r>
      <w:r>
        <w:rPr>
          <w:rFonts w:hint="eastAsia" w:ascii="仿宋" w:hAnsi="仿宋" w:eastAsia="仿宋" w:cs="仿宋"/>
          <w:b/>
          <w:i w:val="0"/>
          <w:iCs w:val="0"/>
          <w:color w:val="auto"/>
          <w:sz w:val="21"/>
          <w:szCs w:val="21"/>
          <w:highlight w:val="none"/>
        </w:rPr>
        <w:t>提供相关证明材料，未填写本表或未提供有效认证证书的不给予</w:t>
      </w:r>
      <w:r>
        <w:rPr>
          <w:rFonts w:hint="eastAsia" w:ascii="仿宋" w:hAnsi="仿宋" w:eastAsia="仿宋" w:cs="仿宋"/>
          <w:b/>
          <w:i w:val="0"/>
          <w:iCs w:val="0"/>
          <w:color w:val="auto"/>
          <w:sz w:val="21"/>
          <w:szCs w:val="21"/>
          <w:highlight w:val="none"/>
          <w:lang w:val="en-US" w:eastAsia="zh-CN"/>
        </w:rPr>
        <w:t>认定</w:t>
      </w:r>
      <w:r>
        <w:rPr>
          <w:rFonts w:hint="eastAsia" w:ascii="仿宋" w:hAnsi="仿宋" w:eastAsia="仿宋" w:cs="仿宋"/>
          <w:b/>
          <w:i w:val="0"/>
          <w:iCs w:val="0"/>
          <w:color w:val="auto"/>
          <w:sz w:val="21"/>
          <w:szCs w:val="21"/>
          <w:highlight w:val="none"/>
        </w:rPr>
        <w:t>。</w:t>
      </w:r>
    </w:p>
    <w:p w14:paraId="675C9164">
      <w:pPr>
        <w:spacing w:line="300" w:lineRule="auto"/>
        <w:rPr>
          <w:rFonts w:hint="eastAsia" w:ascii="仿宋" w:hAnsi="仿宋" w:eastAsia="仿宋" w:cs="仿宋"/>
          <w:i w:val="0"/>
          <w:iCs w:val="0"/>
          <w:color w:val="auto"/>
          <w:szCs w:val="21"/>
          <w:highlight w:val="none"/>
        </w:rPr>
      </w:pPr>
    </w:p>
    <w:p w14:paraId="402F965E">
      <w:pPr>
        <w:spacing w:line="300" w:lineRule="auto"/>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lang w:val="en-US" w:eastAsia="zh-CN"/>
        </w:rPr>
        <w:t>供应商</w:t>
      </w:r>
      <w:r>
        <w:rPr>
          <w:rFonts w:hint="eastAsia" w:ascii="仿宋" w:hAnsi="仿宋" w:eastAsia="仿宋" w:cs="仿宋"/>
          <w:i w:val="0"/>
          <w:iCs w:val="0"/>
          <w:color w:val="auto"/>
          <w:szCs w:val="21"/>
          <w:highlight w:val="none"/>
        </w:rPr>
        <w:t>名称：</w:t>
      </w:r>
    </w:p>
    <w:p w14:paraId="3068A70D">
      <w:pPr>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日期：</w:t>
      </w:r>
    </w:p>
    <w:p w14:paraId="70617D68">
      <w:pPr>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br w:type="page"/>
      </w:r>
    </w:p>
    <w:p w14:paraId="711C0C58">
      <w:pPr>
        <w:pStyle w:val="5"/>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仿宋" w:hAnsi="仿宋" w:eastAsia="仿宋" w:cs="仿宋"/>
          <w:b/>
          <w:bCs/>
          <w:color w:val="auto"/>
          <w:kern w:val="2"/>
          <w:sz w:val="24"/>
          <w:szCs w:val="24"/>
          <w:highlight w:val="none"/>
          <w:lang w:val="en-US" w:eastAsia="zh-CN" w:bidi="ar-SA"/>
        </w:rPr>
      </w:pPr>
      <w:bookmarkStart w:id="1317" w:name="_Toc17478"/>
      <w:bookmarkStart w:id="1318" w:name="_Toc163492939"/>
      <w:r>
        <w:rPr>
          <w:rFonts w:hint="eastAsia" w:ascii="仿宋" w:hAnsi="仿宋" w:eastAsia="仿宋" w:cs="仿宋"/>
          <w:b/>
          <w:bCs/>
          <w:color w:val="auto"/>
          <w:kern w:val="2"/>
          <w:sz w:val="24"/>
          <w:szCs w:val="24"/>
          <w:highlight w:val="none"/>
          <w:lang w:val="en-US" w:eastAsia="zh-CN" w:bidi="ar-SA"/>
        </w:rPr>
        <w:t>（二）中小企业声明函</w:t>
      </w:r>
      <w:r>
        <w:rPr>
          <w:rFonts w:hint="eastAsia" w:ascii="仿宋" w:hAnsi="仿宋" w:eastAsia="仿宋" w:cs="仿宋"/>
          <w:b w:val="0"/>
          <w:bCs w:val="0"/>
          <w:color w:val="auto"/>
          <w:kern w:val="2"/>
          <w:sz w:val="24"/>
          <w:szCs w:val="24"/>
          <w:highlight w:val="none"/>
          <w:lang w:val="en-US" w:eastAsia="zh-CN" w:bidi="ar-SA"/>
        </w:rPr>
        <w:t>【</w:t>
      </w:r>
      <w:r>
        <w:rPr>
          <w:rFonts w:hint="eastAsia" w:ascii="仿宋" w:hAnsi="仿宋" w:eastAsia="仿宋" w:cs="仿宋"/>
          <w:b w:val="0"/>
          <w:bCs w:val="0"/>
          <w:i w:val="0"/>
          <w:iCs w:val="0"/>
          <w:color w:val="auto"/>
          <w:kern w:val="2"/>
          <w:sz w:val="24"/>
          <w:szCs w:val="24"/>
          <w:highlight w:val="none"/>
          <w:lang w:val="en-US" w:eastAsia="zh-CN" w:bidi="ar-SA"/>
        </w:rPr>
        <w:t>如专门面向中小企业采购的项目，此函可放于此处，否则，应后置于“其他资格证明文件”</w:t>
      </w:r>
      <w:r>
        <w:rPr>
          <w:rFonts w:hint="eastAsia" w:ascii="仿宋" w:hAnsi="仿宋" w:eastAsia="仿宋" w:cs="仿宋"/>
          <w:b w:val="0"/>
          <w:bCs w:val="0"/>
          <w:color w:val="auto"/>
          <w:kern w:val="2"/>
          <w:sz w:val="24"/>
          <w:szCs w:val="24"/>
          <w:highlight w:val="none"/>
          <w:lang w:val="en-US" w:eastAsia="zh-CN" w:bidi="ar-SA"/>
        </w:rPr>
        <w:t>】</w:t>
      </w:r>
      <w:bookmarkEnd w:id="1317"/>
      <w:bookmarkEnd w:id="1318"/>
    </w:p>
    <w:p w14:paraId="17DF8322">
      <w:pPr>
        <w:pStyle w:val="43"/>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center"/>
        <w:textAlignment w:val="auto"/>
        <w:rPr>
          <w:rFonts w:hint="eastAsia" w:ascii="仿宋" w:hAnsi="仿宋" w:eastAsia="仿宋" w:cs="仿宋"/>
          <w:b/>
          <w:bCs/>
          <w:color w:val="auto"/>
          <w:sz w:val="32"/>
          <w:szCs w:val="32"/>
          <w:highlight w:val="none"/>
        </w:rPr>
      </w:pPr>
    </w:p>
    <w:p w14:paraId="53FBBEA6">
      <w:pPr>
        <w:spacing w:line="360" w:lineRule="auto"/>
        <w:jc w:val="center"/>
        <w:rPr>
          <w:rFonts w:hint="eastAsia" w:ascii="仿宋" w:hAnsi="仿宋" w:eastAsia="仿宋" w:cs="仿宋"/>
          <w:b/>
          <w:i w:val="0"/>
          <w:iCs w:val="0"/>
          <w:color w:val="auto"/>
          <w:sz w:val="32"/>
          <w:szCs w:val="32"/>
          <w:highlight w:val="none"/>
        </w:rPr>
      </w:pPr>
      <w:r>
        <w:rPr>
          <w:rFonts w:hint="eastAsia" w:ascii="仿宋" w:hAnsi="仿宋" w:eastAsia="仿宋" w:cs="仿宋"/>
          <w:b/>
          <w:bCs/>
          <w:color w:val="auto"/>
          <w:sz w:val="32"/>
          <w:szCs w:val="32"/>
          <w:highlight w:val="none"/>
        </w:rPr>
        <w:t>中小企业声明函</w:t>
      </w:r>
    </w:p>
    <w:p w14:paraId="220BFBEA">
      <w:pPr>
        <w:spacing w:line="360" w:lineRule="auto"/>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 xml:space="preserve">本公司（联合体）郑重声明，根据《政府采购促进中小企业发展管理办法》（财库﹝2020﹞46 号）的规定，本公司（联合体）参加 </w:t>
      </w:r>
      <w:r>
        <w:rPr>
          <w:rFonts w:hint="eastAsia" w:ascii="仿宋" w:hAnsi="仿宋" w:eastAsia="仿宋" w:cs="仿宋"/>
          <w:i w:val="0"/>
          <w:iCs w:val="0"/>
          <w:color w:val="auto"/>
          <w:sz w:val="24"/>
          <w:highlight w:val="none"/>
          <w:u w:val="single"/>
        </w:rPr>
        <w:t>（</w:t>
      </w:r>
      <w:r>
        <w:rPr>
          <w:rFonts w:hint="eastAsia" w:ascii="仿宋" w:hAnsi="仿宋" w:eastAsia="仿宋" w:cs="仿宋"/>
          <w:i w:val="0"/>
          <w:iCs w:val="0"/>
          <w:color w:val="auto"/>
          <w:sz w:val="24"/>
          <w:highlight w:val="none"/>
          <w:u w:val="single"/>
          <w:lang w:val="en-US" w:eastAsia="zh-CN"/>
        </w:rPr>
        <w:t>单位名称</w:t>
      </w:r>
      <w:r>
        <w:rPr>
          <w:rFonts w:hint="eastAsia"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rPr>
        <w:t>的</w:t>
      </w:r>
      <w:r>
        <w:rPr>
          <w:rFonts w:hint="eastAsia" w:ascii="仿宋" w:hAnsi="仿宋" w:eastAsia="仿宋" w:cs="仿宋"/>
          <w:i w:val="0"/>
          <w:iCs w:val="0"/>
          <w:color w:val="auto"/>
          <w:sz w:val="24"/>
          <w:highlight w:val="none"/>
          <w:u w:val="single"/>
        </w:rPr>
        <w:t xml:space="preserve"> （项目名称） </w:t>
      </w:r>
      <w:r>
        <w:rPr>
          <w:rFonts w:hint="eastAsia" w:ascii="仿宋" w:hAnsi="仿宋" w:eastAsia="仿宋" w:cs="仿宋"/>
          <w:i w:val="0"/>
          <w:iCs w:val="0"/>
          <w:color w:val="auto"/>
          <w:sz w:val="24"/>
          <w:highlight w:val="none"/>
        </w:rPr>
        <w:t>采购活动，工程的施工单位全部为符合政策要求的中小企业。相关企业（含联合体中的中小企业、签订分包意向协议的中小企业）的具体情况如下：</w:t>
      </w:r>
    </w:p>
    <w:p w14:paraId="04EA303F">
      <w:pPr>
        <w:spacing w:line="360" w:lineRule="auto"/>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w:t>
      </w:r>
      <w:r>
        <w:rPr>
          <w:rFonts w:hint="eastAsia" w:ascii="仿宋" w:hAnsi="仿宋" w:eastAsia="仿宋" w:cs="仿宋"/>
          <w:i w:val="0"/>
          <w:iCs w:val="0"/>
          <w:color w:val="auto"/>
          <w:highlight w:val="none"/>
        </w:rPr>
        <w:t xml:space="preserve"> </w:t>
      </w:r>
      <w:r>
        <w:rPr>
          <w:rFonts w:hint="eastAsia" w:ascii="仿宋" w:hAnsi="仿宋" w:eastAsia="仿宋" w:cs="仿宋"/>
          <w:i w:val="0"/>
          <w:iCs w:val="0"/>
          <w:color w:val="auto"/>
          <w:sz w:val="24"/>
          <w:highlight w:val="none"/>
          <w:u w:val="single"/>
        </w:rPr>
        <w:t>（标的名称）</w:t>
      </w:r>
      <w:r>
        <w:rPr>
          <w:rFonts w:hint="eastAsia" w:ascii="仿宋" w:hAnsi="仿宋" w:eastAsia="仿宋" w:cs="仿宋"/>
          <w:i w:val="0"/>
          <w:iCs w:val="0"/>
          <w:color w:val="auto"/>
          <w:sz w:val="24"/>
          <w:highlight w:val="none"/>
        </w:rPr>
        <w:t xml:space="preserve">，属于 </w:t>
      </w:r>
      <w:r>
        <w:rPr>
          <w:rFonts w:hint="eastAsia" w:ascii="仿宋" w:hAnsi="仿宋" w:eastAsia="仿宋" w:cs="仿宋"/>
          <w:i w:val="0"/>
          <w:iCs w:val="0"/>
          <w:color w:val="auto"/>
          <w:sz w:val="24"/>
          <w:highlight w:val="none"/>
          <w:u w:val="single"/>
        </w:rPr>
        <w:t>（采购文件中明确的所属行业）</w:t>
      </w:r>
      <w:r>
        <w:rPr>
          <w:rFonts w:hint="eastAsia" w:ascii="仿宋" w:hAnsi="仿宋" w:eastAsia="仿宋" w:cs="仿宋"/>
          <w:i w:val="0"/>
          <w:iCs w:val="0"/>
          <w:color w:val="auto"/>
          <w:sz w:val="24"/>
          <w:highlight w:val="none"/>
        </w:rPr>
        <w:t xml:space="preserve"> ；承建企业为 </w:t>
      </w:r>
      <w:r>
        <w:rPr>
          <w:rFonts w:hint="eastAsia" w:ascii="仿宋" w:hAnsi="仿宋" w:eastAsia="仿宋" w:cs="仿宋"/>
          <w:i w:val="0"/>
          <w:iCs w:val="0"/>
          <w:color w:val="auto"/>
          <w:sz w:val="24"/>
          <w:highlight w:val="none"/>
          <w:u w:val="single"/>
        </w:rPr>
        <w:t>（企业名称）</w:t>
      </w:r>
      <w:r>
        <w:rPr>
          <w:rFonts w:hint="eastAsia" w:ascii="仿宋" w:hAnsi="仿宋" w:eastAsia="仿宋" w:cs="仿宋"/>
          <w:i w:val="0"/>
          <w:iCs w:val="0"/>
          <w:color w:val="auto"/>
          <w:sz w:val="24"/>
          <w:highlight w:val="none"/>
        </w:rPr>
        <w:t xml:space="preserve"> ，从业人员</w:t>
      </w:r>
      <w:r>
        <w:rPr>
          <w:rFonts w:hint="eastAsia"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u w:val="single"/>
          <w:lang w:val="en-US" w:eastAsia="zh-CN"/>
        </w:rPr>
        <w:t xml:space="preserve"> </w:t>
      </w:r>
      <w:r>
        <w:rPr>
          <w:rFonts w:hint="eastAsia"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rPr>
        <w:t>人，营业收入为</w:t>
      </w:r>
      <w:r>
        <w:rPr>
          <w:rFonts w:hint="eastAsia"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u w:val="single"/>
          <w:lang w:val="en-US" w:eastAsia="zh-CN"/>
        </w:rPr>
        <w:t xml:space="preserve">    </w:t>
      </w:r>
      <w:r>
        <w:rPr>
          <w:rFonts w:hint="eastAsia"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rPr>
        <w:t>万元，资产总额为</w:t>
      </w:r>
      <w:r>
        <w:rPr>
          <w:rFonts w:hint="eastAsia"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u w:val="single"/>
          <w:lang w:val="en-US" w:eastAsia="zh-CN"/>
        </w:rPr>
        <w:t xml:space="preserve">    </w:t>
      </w:r>
      <w:r>
        <w:rPr>
          <w:rFonts w:hint="eastAsia"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rPr>
        <w:t>万元</w:t>
      </w: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rPr>
        <w:t>属于</w:t>
      </w:r>
      <w:r>
        <w:rPr>
          <w:rFonts w:hint="eastAsia" w:ascii="仿宋" w:hAnsi="仿宋" w:eastAsia="仿宋" w:cs="仿宋"/>
          <w:i w:val="0"/>
          <w:iCs w:val="0"/>
          <w:color w:val="auto"/>
          <w:sz w:val="24"/>
          <w:highlight w:val="none"/>
          <w:u w:val="single"/>
        </w:rPr>
        <w:t xml:space="preserve"> （中型企业、小型企业、微型企业） </w:t>
      </w:r>
      <w:r>
        <w:rPr>
          <w:rFonts w:hint="eastAsia" w:ascii="仿宋" w:hAnsi="仿宋" w:eastAsia="仿宋" w:cs="仿宋"/>
          <w:i w:val="0"/>
          <w:iCs w:val="0"/>
          <w:color w:val="auto"/>
          <w:sz w:val="24"/>
          <w:highlight w:val="none"/>
        </w:rPr>
        <w:t>；</w:t>
      </w:r>
    </w:p>
    <w:p w14:paraId="4F02369D">
      <w:pPr>
        <w:spacing w:line="360" w:lineRule="auto"/>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w:t>
      </w:r>
      <w:r>
        <w:rPr>
          <w:rFonts w:hint="eastAsia" w:ascii="仿宋" w:hAnsi="仿宋" w:eastAsia="仿宋" w:cs="仿宋"/>
          <w:i w:val="0"/>
          <w:iCs w:val="0"/>
          <w:color w:val="auto"/>
          <w:highlight w:val="none"/>
        </w:rPr>
        <w:t xml:space="preserve"> </w:t>
      </w:r>
      <w:r>
        <w:rPr>
          <w:rFonts w:hint="eastAsia" w:ascii="仿宋" w:hAnsi="仿宋" w:eastAsia="仿宋" w:cs="仿宋"/>
          <w:i w:val="0"/>
          <w:iCs w:val="0"/>
          <w:color w:val="auto"/>
          <w:sz w:val="24"/>
          <w:highlight w:val="none"/>
          <w:u w:val="single"/>
        </w:rPr>
        <w:t>（标的名称）</w:t>
      </w:r>
      <w:r>
        <w:rPr>
          <w:rFonts w:hint="eastAsia" w:ascii="仿宋" w:hAnsi="仿宋" w:eastAsia="仿宋" w:cs="仿宋"/>
          <w:i w:val="0"/>
          <w:iCs w:val="0"/>
          <w:color w:val="auto"/>
          <w:sz w:val="24"/>
          <w:highlight w:val="none"/>
        </w:rPr>
        <w:t xml:space="preserve">，属于 </w:t>
      </w:r>
      <w:r>
        <w:rPr>
          <w:rFonts w:hint="eastAsia" w:ascii="仿宋" w:hAnsi="仿宋" w:eastAsia="仿宋" w:cs="仿宋"/>
          <w:i w:val="0"/>
          <w:iCs w:val="0"/>
          <w:color w:val="auto"/>
          <w:sz w:val="24"/>
          <w:highlight w:val="none"/>
          <w:u w:val="single"/>
        </w:rPr>
        <w:t>（采购文件中明确的所属行业）</w:t>
      </w:r>
      <w:r>
        <w:rPr>
          <w:rFonts w:hint="eastAsia" w:ascii="仿宋" w:hAnsi="仿宋" w:eastAsia="仿宋" w:cs="仿宋"/>
          <w:i w:val="0"/>
          <w:iCs w:val="0"/>
          <w:color w:val="auto"/>
          <w:sz w:val="24"/>
          <w:highlight w:val="none"/>
        </w:rPr>
        <w:t xml:space="preserve"> ；承建企业为 </w:t>
      </w:r>
      <w:r>
        <w:rPr>
          <w:rFonts w:hint="eastAsia" w:ascii="仿宋" w:hAnsi="仿宋" w:eastAsia="仿宋" w:cs="仿宋"/>
          <w:i w:val="0"/>
          <w:iCs w:val="0"/>
          <w:color w:val="auto"/>
          <w:sz w:val="24"/>
          <w:highlight w:val="none"/>
          <w:u w:val="single"/>
        </w:rPr>
        <w:t>（企业名称）</w:t>
      </w:r>
      <w:r>
        <w:rPr>
          <w:rFonts w:hint="eastAsia" w:ascii="仿宋" w:hAnsi="仿宋" w:eastAsia="仿宋" w:cs="仿宋"/>
          <w:i w:val="0"/>
          <w:iCs w:val="0"/>
          <w:color w:val="auto"/>
          <w:sz w:val="24"/>
          <w:highlight w:val="none"/>
        </w:rPr>
        <w:t xml:space="preserve"> ，从业人员</w:t>
      </w:r>
      <w:r>
        <w:rPr>
          <w:rFonts w:hint="eastAsia"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u w:val="single"/>
          <w:lang w:val="en-US" w:eastAsia="zh-CN"/>
        </w:rPr>
        <w:t xml:space="preserve"> </w:t>
      </w:r>
      <w:r>
        <w:rPr>
          <w:rFonts w:hint="eastAsia"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rPr>
        <w:t>人，营业收入为</w:t>
      </w:r>
      <w:r>
        <w:rPr>
          <w:rFonts w:hint="eastAsia"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u w:val="single"/>
          <w:lang w:val="en-US" w:eastAsia="zh-CN"/>
        </w:rPr>
        <w:t xml:space="preserve">    </w:t>
      </w:r>
      <w:r>
        <w:rPr>
          <w:rFonts w:hint="eastAsia"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rPr>
        <w:t>万元，资产总额为</w:t>
      </w:r>
      <w:r>
        <w:rPr>
          <w:rFonts w:hint="eastAsia"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u w:val="single"/>
          <w:lang w:val="en-US" w:eastAsia="zh-CN"/>
        </w:rPr>
        <w:t xml:space="preserve">   </w:t>
      </w:r>
      <w:r>
        <w:rPr>
          <w:rFonts w:hint="eastAsia"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rPr>
        <w:t>万元</w:t>
      </w: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rPr>
        <w:t>属于</w:t>
      </w:r>
      <w:r>
        <w:rPr>
          <w:rFonts w:hint="eastAsia" w:ascii="仿宋" w:hAnsi="仿宋" w:eastAsia="仿宋" w:cs="仿宋"/>
          <w:i w:val="0"/>
          <w:iCs w:val="0"/>
          <w:color w:val="auto"/>
          <w:sz w:val="24"/>
          <w:highlight w:val="none"/>
          <w:u w:val="single"/>
        </w:rPr>
        <w:t xml:space="preserve"> （中型企业、小型企业、微型企业） </w:t>
      </w:r>
      <w:r>
        <w:rPr>
          <w:rFonts w:hint="eastAsia" w:ascii="仿宋" w:hAnsi="仿宋" w:eastAsia="仿宋" w:cs="仿宋"/>
          <w:i w:val="0"/>
          <w:iCs w:val="0"/>
          <w:color w:val="auto"/>
          <w:sz w:val="24"/>
          <w:highlight w:val="none"/>
        </w:rPr>
        <w:t>；</w:t>
      </w:r>
    </w:p>
    <w:p w14:paraId="58DDA894">
      <w:pPr>
        <w:spacing w:line="360" w:lineRule="auto"/>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w:t>
      </w:r>
    </w:p>
    <w:p w14:paraId="68292050">
      <w:pPr>
        <w:spacing w:line="360" w:lineRule="auto"/>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以上企业，不属于大企业的分支机构，不存在控股股东为大企业的情形，也不存在与大企业的负责人为同一人的情形。</w:t>
      </w:r>
    </w:p>
    <w:p w14:paraId="6474980D">
      <w:pPr>
        <w:spacing w:line="360" w:lineRule="auto"/>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本企业对上述声明内容的真实性负责。如有虚假，将依法承担相应责任。</w:t>
      </w:r>
    </w:p>
    <w:p w14:paraId="6F144CE6">
      <w:pPr>
        <w:spacing w:line="360" w:lineRule="auto"/>
        <w:ind w:firstLine="480" w:firstLineChars="200"/>
        <w:rPr>
          <w:rFonts w:hint="eastAsia" w:ascii="仿宋" w:hAnsi="仿宋" w:eastAsia="仿宋" w:cs="仿宋"/>
          <w:i w:val="0"/>
          <w:iCs w:val="0"/>
          <w:color w:val="auto"/>
          <w:sz w:val="24"/>
          <w:highlight w:val="none"/>
        </w:rPr>
      </w:pPr>
    </w:p>
    <w:p w14:paraId="2A781C2A">
      <w:pPr>
        <w:snapToGrid w:val="0"/>
        <w:spacing w:line="360" w:lineRule="auto"/>
        <w:ind w:firstLine="5160" w:firstLineChars="2150"/>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lang w:val="zh-CN"/>
        </w:rPr>
        <w:t>供应商名称(</w:t>
      </w:r>
      <w:r>
        <w:rPr>
          <w:rFonts w:hint="eastAsia" w:ascii="仿宋" w:hAnsi="仿宋" w:eastAsia="仿宋" w:cs="仿宋"/>
          <w:i w:val="0"/>
          <w:iCs w:val="0"/>
          <w:color w:val="auto"/>
          <w:kern w:val="0"/>
          <w:sz w:val="24"/>
          <w:highlight w:val="none"/>
          <w:lang w:val="en-US" w:eastAsia="zh-CN"/>
        </w:rPr>
        <w:t>公章</w:t>
      </w:r>
      <w:r>
        <w:rPr>
          <w:rFonts w:hint="eastAsia" w:ascii="仿宋" w:hAnsi="仿宋" w:eastAsia="仿宋" w:cs="仿宋"/>
          <w:i w:val="0"/>
          <w:iCs w:val="0"/>
          <w:color w:val="auto"/>
          <w:kern w:val="0"/>
          <w:sz w:val="24"/>
          <w:highlight w:val="none"/>
          <w:lang w:val="zh-CN"/>
        </w:rPr>
        <w:t>)：</w:t>
      </w:r>
    </w:p>
    <w:p w14:paraId="6457F571">
      <w:pPr>
        <w:snapToGrid w:val="0"/>
        <w:spacing w:line="360" w:lineRule="auto"/>
        <w:rPr>
          <w:rFonts w:hint="eastAsia" w:ascii="仿宋" w:hAnsi="仿宋" w:eastAsia="仿宋" w:cs="仿宋"/>
          <w:i w:val="0"/>
          <w:iCs w:val="0"/>
          <w:color w:val="auto"/>
          <w:kern w:val="0"/>
          <w:sz w:val="24"/>
          <w:highlight w:val="none"/>
          <w:lang w:val="zh-CN"/>
        </w:rPr>
      </w:pPr>
      <w:r>
        <w:rPr>
          <w:rFonts w:hint="eastAsia" w:ascii="仿宋" w:hAnsi="仿宋" w:eastAsia="仿宋" w:cs="仿宋"/>
          <w:i w:val="0"/>
          <w:iCs w:val="0"/>
          <w:color w:val="auto"/>
          <w:kern w:val="0"/>
          <w:sz w:val="24"/>
          <w:highlight w:val="none"/>
          <w:lang w:val="zh-CN"/>
        </w:rPr>
        <w:t xml:space="preserve">                                           日期</w:t>
      </w:r>
      <w:r>
        <w:rPr>
          <w:rFonts w:hint="eastAsia" w:ascii="仿宋" w:hAnsi="仿宋" w:eastAsia="仿宋" w:cs="仿宋"/>
          <w:i w:val="0"/>
          <w:iCs w:val="0"/>
          <w:color w:val="auto"/>
          <w:kern w:val="0"/>
          <w:sz w:val="24"/>
          <w:highlight w:val="none"/>
        </w:rPr>
        <w:t xml:space="preserve">：  年  </w:t>
      </w:r>
      <w:r>
        <w:rPr>
          <w:rFonts w:hint="eastAsia" w:ascii="仿宋" w:hAnsi="仿宋" w:eastAsia="仿宋" w:cs="仿宋"/>
          <w:i w:val="0"/>
          <w:iCs w:val="0"/>
          <w:color w:val="auto"/>
          <w:kern w:val="0"/>
          <w:sz w:val="24"/>
          <w:highlight w:val="none"/>
          <w:lang w:val="zh-CN"/>
        </w:rPr>
        <w:t>月</w:t>
      </w:r>
      <w:r>
        <w:rPr>
          <w:rFonts w:hint="eastAsia" w:ascii="仿宋" w:hAnsi="仿宋" w:eastAsia="仿宋" w:cs="仿宋"/>
          <w:i w:val="0"/>
          <w:iCs w:val="0"/>
          <w:color w:val="auto"/>
          <w:kern w:val="0"/>
          <w:sz w:val="24"/>
          <w:highlight w:val="none"/>
        </w:rPr>
        <w:t xml:space="preserve">   </w:t>
      </w:r>
      <w:r>
        <w:rPr>
          <w:rFonts w:hint="eastAsia" w:ascii="仿宋" w:hAnsi="仿宋" w:eastAsia="仿宋" w:cs="仿宋"/>
          <w:i w:val="0"/>
          <w:iCs w:val="0"/>
          <w:color w:val="auto"/>
          <w:kern w:val="0"/>
          <w:sz w:val="24"/>
          <w:highlight w:val="none"/>
          <w:lang w:val="zh-CN"/>
        </w:rPr>
        <w:t>日</w:t>
      </w:r>
    </w:p>
    <w:p w14:paraId="459B85C0">
      <w:pPr>
        <w:snapToGrid w:val="0"/>
        <w:spacing w:line="360" w:lineRule="auto"/>
        <w:ind w:firstLine="420" w:firstLineChars="200"/>
        <w:rPr>
          <w:rFonts w:hint="eastAsia" w:ascii="仿宋" w:hAnsi="仿宋" w:eastAsia="仿宋" w:cs="仿宋"/>
          <w:i w:val="0"/>
          <w:iCs w:val="0"/>
          <w:color w:val="auto"/>
          <w:sz w:val="21"/>
          <w:szCs w:val="21"/>
          <w:highlight w:val="none"/>
        </w:rPr>
      </w:pPr>
    </w:p>
    <w:p w14:paraId="748B4DD4">
      <w:pPr>
        <w:rPr>
          <w:rFonts w:hint="eastAsia" w:ascii="仿宋" w:hAnsi="仿宋" w:eastAsia="仿宋" w:cs="仿宋"/>
          <w:b/>
          <w:bCs/>
          <w:i w:val="0"/>
          <w:iCs w:val="0"/>
          <w:color w:val="auto"/>
          <w:spacing w:val="6"/>
          <w:sz w:val="21"/>
          <w:szCs w:val="21"/>
          <w:highlight w:val="none"/>
          <w:lang w:val="en-US" w:eastAsia="zh-CN"/>
        </w:rPr>
      </w:pPr>
      <w:r>
        <w:rPr>
          <w:rFonts w:hint="eastAsia" w:ascii="仿宋" w:hAnsi="仿宋" w:eastAsia="仿宋" w:cs="仿宋"/>
          <w:b/>
          <w:bCs/>
          <w:i w:val="0"/>
          <w:iCs w:val="0"/>
          <w:color w:val="auto"/>
          <w:spacing w:val="6"/>
          <w:sz w:val="21"/>
          <w:szCs w:val="21"/>
          <w:highlight w:val="none"/>
        </w:rPr>
        <w:t>说明：</w:t>
      </w:r>
      <w:r>
        <w:rPr>
          <w:rFonts w:hint="eastAsia" w:ascii="仿宋" w:hAnsi="仿宋" w:eastAsia="仿宋" w:cs="仿宋"/>
          <w:b/>
          <w:bCs/>
          <w:i w:val="0"/>
          <w:iCs w:val="0"/>
          <w:color w:val="auto"/>
          <w:spacing w:val="6"/>
          <w:sz w:val="21"/>
          <w:szCs w:val="21"/>
          <w:highlight w:val="none"/>
          <w:lang w:val="en-US" w:eastAsia="zh-CN"/>
        </w:rPr>
        <w:t>1.重要提示：供应商应仔细阅读本函附件1关于“中小企业声明函”的填写要求及提交要求，否则，因填写或提交等产生的一切不利后果，须自行承担。</w:t>
      </w:r>
    </w:p>
    <w:p w14:paraId="645259F9">
      <w:pPr>
        <w:ind w:firstLine="446" w:firstLineChars="200"/>
        <w:rPr>
          <w:rFonts w:hint="eastAsia" w:ascii="仿宋" w:hAnsi="仿宋" w:eastAsia="仿宋" w:cs="仿宋"/>
          <w:i w:val="0"/>
          <w:iCs w:val="0"/>
          <w:color w:val="auto"/>
          <w:spacing w:val="6"/>
          <w:sz w:val="21"/>
          <w:szCs w:val="21"/>
          <w:highlight w:val="none"/>
        </w:rPr>
      </w:pPr>
      <w:r>
        <w:rPr>
          <w:rFonts w:hint="eastAsia" w:ascii="仿宋" w:hAnsi="仿宋" w:eastAsia="仿宋" w:cs="仿宋"/>
          <w:b/>
          <w:bCs/>
          <w:i w:val="0"/>
          <w:iCs w:val="0"/>
          <w:color w:val="auto"/>
          <w:spacing w:val="6"/>
          <w:sz w:val="21"/>
          <w:szCs w:val="21"/>
          <w:highlight w:val="none"/>
          <w:lang w:val="en-US" w:eastAsia="zh-CN"/>
        </w:rPr>
        <w:t>2.</w:t>
      </w:r>
      <w:r>
        <w:rPr>
          <w:rFonts w:hint="eastAsia" w:ascii="仿宋" w:hAnsi="仿宋" w:eastAsia="仿宋" w:cs="仿宋"/>
          <w:i w:val="0"/>
          <w:iCs w:val="0"/>
          <w:color w:val="auto"/>
          <w:spacing w:val="6"/>
          <w:sz w:val="21"/>
          <w:szCs w:val="21"/>
          <w:highlight w:val="none"/>
        </w:rPr>
        <w:t>从业人员、营业收入、资产总额填报上一年度数据，无上一年度数据的新成立企业可不填报。</w:t>
      </w:r>
    </w:p>
    <w:p w14:paraId="3EAEDF6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bCs/>
          <w:color w:val="auto"/>
          <w:highlight w:val="none"/>
          <w:lang w:val="en-US" w:eastAsia="zh-CN"/>
        </w:rPr>
      </w:pPr>
    </w:p>
    <w:p w14:paraId="00D63430">
      <w:pPr>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br w:type="page"/>
      </w:r>
    </w:p>
    <w:p w14:paraId="7006C7B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 xml:space="preserve">附件1 </w:t>
      </w:r>
    </w:p>
    <w:p w14:paraId="0A0B18BB">
      <w:pPr>
        <w:keepNext w:val="0"/>
        <w:keepLines w:val="0"/>
        <w:widowControl/>
        <w:suppressLineNumbers w:val="0"/>
        <w:ind w:firstLine="562" w:firstLineChars="200"/>
        <w:jc w:val="left"/>
        <w:rPr>
          <w:rStyle w:val="36"/>
          <w:rFonts w:hint="eastAsia" w:ascii="仿宋" w:hAnsi="仿宋" w:eastAsia="仿宋" w:cs="仿宋"/>
          <w:color w:val="auto"/>
          <w:kern w:val="0"/>
          <w:sz w:val="28"/>
          <w:szCs w:val="28"/>
          <w:highlight w:val="none"/>
          <w:lang w:val="en-US" w:eastAsia="zh-CN" w:bidi="ar"/>
        </w:rPr>
      </w:pPr>
    </w:p>
    <w:p w14:paraId="2C71B7D1">
      <w:pPr>
        <w:keepNext w:val="0"/>
        <w:keepLines w:val="0"/>
        <w:widowControl/>
        <w:suppressLineNumbers w:val="0"/>
        <w:ind w:firstLine="482" w:firstLineChars="200"/>
        <w:jc w:val="left"/>
        <w:rPr>
          <w:rStyle w:val="36"/>
          <w:rFonts w:hint="eastAsia" w:ascii="仿宋" w:hAnsi="仿宋" w:eastAsia="仿宋" w:cs="仿宋"/>
          <w:i w:val="0"/>
          <w:iCs w:val="0"/>
          <w:color w:val="auto"/>
          <w:kern w:val="0"/>
          <w:sz w:val="28"/>
          <w:szCs w:val="28"/>
          <w:highlight w:val="none"/>
          <w:lang w:val="en-US" w:eastAsia="zh-CN" w:bidi="ar"/>
        </w:rPr>
      </w:pPr>
      <w:r>
        <w:rPr>
          <w:rStyle w:val="36"/>
          <w:rFonts w:hint="eastAsia" w:ascii="仿宋" w:hAnsi="仿宋" w:eastAsia="仿宋" w:cs="仿宋"/>
          <w:color w:val="auto"/>
          <w:kern w:val="0"/>
          <w:sz w:val="24"/>
          <w:szCs w:val="24"/>
          <w:highlight w:val="none"/>
          <w:lang w:val="en-US" w:eastAsia="zh-CN" w:bidi="ar"/>
        </w:rPr>
        <w:t>（一）关于“中小企业声明函”的填写要求</w:t>
      </w:r>
    </w:p>
    <w:p w14:paraId="6BC4DF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i w:val="0"/>
          <w:iCs w:val="0"/>
          <w:color w:val="auto"/>
          <w:kern w:val="0"/>
          <w:sz w:val="24"/>
          <w:szCs w:val="28"/>
          <w:highlight w:val="none"/>
          <w:lang w:val="en-US" w:eastAsia="zh-CN" w:bidi="ar"/>
        </w:rPr>
      </w:pPr>
      <w:r>
        <w:rPr>
          <w:rFonts w:hint="eastAsia" w:ascii="仿宋" w:hAnsi="仿宋" w:eastAsia="仿宋" w:cs="仿宋"/>
          <w:i w:val="0"/>
          <w:iCs w:val="0"/>
          <w:color w:val="auto"/>
          <w:kern w:val="0"/>
          <w:sz w:val="24"/>
          <w:szCs w:val="28"/>
          <w:highlight w:val="none"/>
          <w:lang w:val="en-US" w:eastAsia="zh-CN" w:bidi="ar"/>
        </w:rPr>
        <w:t>“中小企业声明函”具体填写要求如下：</w:t>
      </w:r>
    </w:p>
    <w:p w14:paraId="414BDEE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i w:val="0"/>
          <w:iCs w:val="0"/>
          <w:color w:val="auto"/>
          <w:kern w:val="0"/>
          <w:sz w:val="24"/>
          <w:szCs w:val="28"/>
          <w:highlight w:val="none"/>
          <w:lang w:val="en-US" w:eastAsia="zh-CN" w:bidi="ar"/>
        </w:rPr>
      </w:pPr>
      <w:r>
        <w:rPr>
          <w:rFonts w:hint="eastAsia" w:ascii="仿宋" w:hAnsi="仿宋" w:eastAsia="仿宋" w:cs="仿宋"/>
          <w:i w:val="0"/>
          <w:iCs w:val="0"/>
          <w:color w:val="auto"/>
          <w:kern w:val="0"/>
          <w:sz w:val="24"/>
          <w:szCs w:val="28"/>
          <w:highlight w:val="none"/>
          <w:lang w:val="en-US" w:eastAsia="zh-CN" w:bidi="ar"/>
        </w:rPr>
        <w:t>1.“单位名称”应填写采购人名称。</w:t>
      </w:r>
    </w:p>
    <w:p w14:paraId="3C1114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i w:val="0"/>
          <w:iCs w:val="0"/>
          <w:color w:val="auto"/>
          <w:kern w:val="0"/>
          <w:sz w:val="24"/>
          <w:szCs w:val="28"/>
          <w:highlight w:val="none"/>
          <w:lang w:val="en-US" w:eastAsia="zh-CN" w:bidi="ar"/>
        </w:rPr>
      </w:pPr>
      <w:r>
        <w:rPr>
          <w:rFonts w:hint="eastAsia" w:ascii="仿宋" w:hAnsi="仿宋" w:eastAsia="仿宋" w:cs="仿宋"/>
          <w:i w:val="0"/>
          <w:iCs w:val="0"/>
          <w:color w:val="auto"/>
          <w:kern w:val="0"/>
          <w:sz w:val="24"/>
          <w:szCs w:val="28"/>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2B61C1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i w:val="0"/>
          <w:iCs w:val="0"/>
          <w:color w:val="auto"/>
          <w:kern w:val="0"/>
          <w:sz w:val="24"/>
          <w:szCs w:val="28"/>
          <w:highlight w:val="none"/>
          <w:lang w:val="en-US" w:eastAsia="zh-CN" w:bidi="ar"/>
        </w:rPr>
      </w:pPr>
      <w:r>
        <w:rPr>
          <w:rFonts w:hint="eastAsia" w:ascii="仿宋" w:hAnsi="仿宋" w:eastAsia="仿宋" w:cs="仿宋"/>
          <w:i w:val="0"/>
          <w:iCs w:val="0"/>
          <w:color w:val="auto"/>
          <w:kern w:val="0"/>
          <w:sz w:val="24"/>
          <w:szCs w:val="28"/>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9C823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i w:val="0"/>
          <w:iCs w:val="0"/>
          <w:color w:val="auto"/>
          <w:kern w:val="0"/>
          <w:sz w:val="24"/>
          <w:szCs w:val="28"/>
          <w:highlight w:val="none"/>
          <w:lang w:val="en-US" w:eastAsia="zh-CN" w:bidi="ar"/>
        </w:rPr>
      </w:pPr>
      <w:r>
        <w:rPr>
          <w:rFonts w:hint="eastAsia" w:ascii="仿宋" w:hAnsi="仿宋" w:eastAsia="仿宋" w:cs="仿宋"/>
          <w:i w:val="0"/>
          <w:iCs w:val="0"/>
          <w:color w:val="auto"/>
          <w:kern w:val="0"/>
          <w:sz w:val="24"/>
          <w:szCs w:val="28"/>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634D661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i w:val="0"/>
          <w:iCs w:val="0"/>
          <w:color w:val="auto"/>
          <w:kern w:val="0"/>
          <w:sz w:val="24"/>
          <w:szCs w:val="28"/>
          <w:highlight w:val="none"/>
          <w:lang w:val="en-US" w:eastAsia="zh-CN" w:bidi="ar"/>
        </w:rPr>
      </w:pPr>
      <w:r>
        <w:rPr>
          <w:rFonts w:hint="eastAsia" w:ascii="仿宋" w:hAnsi="仿宋" w:eastAsia="仿宋" w:cs="仿宋"/>
          <w:i w:val="0"/>
          <w:iCs w:val="0"/>
          <w:color w:val="auto"/>
          <w:kern w:val="0"/>
          <w:sz w:val="24"/>
          <w:szCs w:val="28"/>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3941B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i w:val="0"/>
          <w:iCs w:val="0"/>
          <w:color w:val="auto"/>
          <w:kern w:val="0"/>
          <w:sz w:val="24"/>
          <w:szCs w:val="28"/>
          <w:highlight w:val="none"/>
          <w:lang w:val="en-US" w:eastAsia="zh-CN" w:bidi="ar"/>
        </w:rPr>
      </w:pPr>
      <w:r>
        <w:rPr>
          <w:rFonts w:hint="eastAsia" w:ascii="仿宋" w:hAnsi="仿宋" w:eastAsia="仿宋" w:cs="仿宋"/>
          <w:i w:val="0"/>
          <w:iCs w:val="0"/>
          <w:color w:val="auto"/>
          <w:kern w:val="0"/>
          <w:sz w:val="24"/>
          <w:szCs w:val="28"/>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3C9C37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i w:val="0"/>
          <w:iCs w:val="0"/>
          <w:color w:val="auto"/>
          <w:kern w:val="0"/>
          <w:sz w:val="24"/>
          <w:szCs w:val="28"/>
          <w:highlight w:val="none"/>
          <w:lang w:val="en-US" w:eastAsia="zh-CN" w:bidi="ar"/>
        </w:rPr>
      </w:pPr>
      <w:r>
        <w:rPr>
          <w:rFonts w:hint="eastAsia" w:ascii="仿宋" w:hAnsi="仿宋" w:eastAsia="仿宋" w:cs="仿宋"/>
          <w:i w:val="0"/>
          <w:iCs w:val="0"/>
          <w:color w:val="auto"/>
          <w:kern w:val="0"/>
          <w:sz w:val="24"/>
          <w:szCs w:val="28"/>
          <w:highlight w:val="none"/>
          <w:lang w:val="en-US" w:eastAsia="zh-CN" w:bidi="ar"/>
        </w:rPr>
        <w:t>5.“企业名称”应填写投标（响应）的货物制造商/服务承接商/工程承建商（根据项目属性确定）。</w:t>
      </w:r>
    </w:p>
    <w:p w14:paraId="1A04AFA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i w:val="0"/>
          <w:iCs w:val="0"/>
          <w:color w:val="auto"/>
          <w:kern w:val="0"/>
          <w:sz w:val="24"/>
          <w:szCs w:val="28"/>
          <w:highlight w:val="none"/>
          <w:lang w:val="en-US" w:eastAsia="zh-CN" w:bidi="ar"/>
        </w:rPr>
      </w:pPr>
      <w:r>
        <w:rPr>
          <w:rFonts w:hint="eastAsia" w:ascii="仿宋" w:hAnsi="仿宋" w:eastAsia="仿宋" w:cs="仿宋"/>
          <w:i w:val="0"/>
          <w:iCs w:val="0"/>
          <w:color w:val="auto"/>
          <w:kern w:val="0"/>
          <w:sz w:val="24"/>
          <w:szCs w:val="28"/>
          <w:highlight w:val="none"/>
          <w:lang w:val="en-US" w:eastAsia="zh-CN" w:bidi="ar"/>
        </w:rPr>
        <w:t>对于分包方式面向中小企业采购的项目，“企业名称”应填写分包部分采购标的对应的货物制造商/服务承接商/工程承建商（根据项目属性确定）。</w:t>
      </w:r>
    </w:p>
    <w:p w14:paraId="67D008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i w:val="0"/>
          <w:iCs w:val="0"/>
          <w:color w:val="auto"/>
          <w:kern w:val="0"/>
          <w:sz w:val="24"/>
          <w:szCs w:val="28"/>
          <w:highlight w:val="none"/>
          <w:lang w:val="en-US" w:eastAsia="zh-CN" w:bidi="ar"/>
        </w:rPr>
      </w:pPr>
      <w:r>
        <w:rPr>
          <w:rFonts w:hint="eastAsia" w:ascii="仿宋" w:hAnsi="仿宋" w:eastAsia="仿宋" w:cs="仿宋"/>
          <w:i w:val="0"/>
          <w:iCs w:val="0"/>
          <w:color w:val="auto"/>
          <w:kern w:val="0"/>
          <w:sz w:val="24"/>
          <w:szCs w:val="28"/>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47482C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i w:val="0"/>
          <w:iCs w:val="0"/>
          <w:color w:val="auto"/>
          <w:kern w:val="0"/>
          <w:sz w:val="24"/>
          <w:szCs w:val="28"/>
          <w:highlight w:val="none"/>
          <w:lang w:val="en-US" w:eastAsia="zh-CN" w:bidi="ar"/>
        </w:rPr>
      </w:pPr>
      <w:r>
        <w:rPr>
          <w:rFonts w:hint="eastAsia" w:ascii="仿宋" w:hAnsi="仿宋" w:eastAsia="仿宋" w:cs="仿宋"/>
          <w:i w:val="0"/>
          <w:iCs w:val="0"/>
          <w:color w:val="auto"/>
          <w:kern w:val="0"/>
          <w:sz w:val="24"/>
          <w:szCs w:val="28"/>
          <w:highlight w:val="none"/>
          <w:lang w:val="en-US" w:eastAsia="zh-CN" w:bidi="ar"/>
        </w:rPr>
        <w:t>6.从业人员、资产总额指标以上年度末数据为依据，营业收入指标以上年度累计数据为依据。无上年度数据的新成立企业可不填报。</w:t>
      </w:r>
    </w:p>
    <w:p w14:paraId="417BBF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i w:val="0"/>
          <w:iCs w:val="0"/>
          <w:color w:val="auto"/>
          <w:kern w:val="0"/>
          <w:sz w:val="24"/>
          <w:szCs w:val="28"/>
          <w:highlight w:val="none"/>
          <w:lang w:val="en-US" w:eastAsia="zh-CN" w:bidi="ar"/>
        </w:rPr>
      </w:pPr>
      <w:r>
        <w:rPr>
          <w:rFonts w:hint="eastAsia" w:ascii="仿宋" w:hAnsi="仿宋" w:eastAsia="仿宋" w:cs="仿宋"/>
          <w:i w:val="0"/>
          <w:iCs w:val="0"/>
          <w:color w:val="auto"/>
          <w:kern w:val="0"/>
          <w:sz w:val="24"/>
          <w:szCs w:val="28"/>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0A3DD53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i w:val="0"/>
          <w:iCs w:val="0"/>
          <w:color w:val="auto"/>
          <w:kern w:val="0"/>
          <w:sz w:val="24"/>
          <w:szCs w:val="28"/>
          <w:highlight w:val="none"/>
          <w:lang w:val="en-US" w:eastAsia="zh-CN" w:bidi="ar"/>
        </w:rPr>
      </w:pPr>
      <w:r>
        <w:rPr>
          <w:rFonts w:hint="eastAsia" w:ascii="仿宋" w:hAnsi="仿宋" w:eastAsia="仿宋" w:cs="仿宋"/>
          <w:i w:val="0"/>
          <w:iCs w:val="0"/>
          <w:color w:val="auto"/>
          <w:kern w:val="0"/>
          <w:sz w:val="24"/>
          <w:szCs w:val="28"/>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BA9439A">
      <w:pPr>
        <w:keepNext w:val="0"/>
        <w:keepLines w:val="0"/>
        <w:widowControl/>
        <w:suppressLineNumbers w:val="0"/>
        <w:ind w:firstLine="482" w:firstLineChars="200"/>
        <w:jc w:val="left"/>
        <w:rPr>
          <w:rStyle w:val="36"/>
          <w:rFonts w:hint="eastAsia" w:ascii="仿宋" w:hAnsi="仿宋" w:eastAsia="仿宋" w:cs="仿宋"/>
          <w:color w:val="auto"/>
          <w:kern w:val="0"/>
          <w:sz w:val="24"/>
          <w:szCs w:val="24"/>
          <w:highlight w:val="none"/>
          <w:lang w:val="en-US" w:eastAsia="zh-CN" w:bidi="ar"/>
        </w:rPr>
      </w:pPr>
      <w:r>
        <w:rPr>
          <w:rStyle w:val="36"/>
          <w:rFonts w:hint="eastAsia" w:ascii="仿宋" w:hAnsi="仿宋" w:eastAsia="仿宋" w:cs="仿宋"/>
          <w:color w:val="auto"/>
          <w:kern w:val="0"/>
          <w:sz w:val="24"/>
          <w:szCs w:val="24"/>
          <w:highlight w:val="none"/>
          <w:lang w:val="en-US" w:eastAsia="zh-CN" w:bidi="ar"/>
        </w:rPr>
        <w:t>（二）关于“中小企业声明函”的提交要求</w:t>
      </w:r>
    </w:p>
    <w:p w14:paraId="5F29A0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i w:val="0"/>
          <w:iCs w:val="0"/>
          <w:color w:val="auto"/>
          <w:kern w:val="0"/>
          <w:sz w:val="24"/>
          <w:szCs w:val="28"/>
          <w:highlight w:val="none"/>
          <w:lang w:val="en-US" w:eastAsia="zh-CN" w:bidi="ar"/>
        </w:rPr>
      </w:pPr>
      <w:r>
        <w:rPr>
          <w:rFonts w:hint="eastAsia" w:ascii="仿宋" w:hAnsi="仿宋" w:eastAsia="仿宋" w:cs="仿宋"/>
          <w:i w:val="0"/>
          <w:iCs w:val="0"/>
          <w:color w:val="auto"/>
          <w:kern w:val="0"/>
          <w:sz w:val="24"/>
          <w:szCs w:val="28"/>
          <w:highlight w:val="none"/>
          <w:lang w:val="en-US" w:eastAsia="zh-CN" w:bidi="ar"/>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49FFD35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i w:val="0"/>
          <w:iCs w:val="0"/>
          <w:color w:val="auto"/>
          <w:kern w:val="0"/>
          <w:sz w:val="24"/>
          <w:szCs w:val="28"/>
          <w:highlight w:val="none"/>
          <w:lang w:val="en-US" w:eastAsia="zh-CN" w:bidi="ar"/>
        </w:rPr>
      </w:pPr>
      <w:r>
        <w:rPr>
          <w:rFonts w:hint="eastAsia" w:ascii="仿宋" w:hAnsi="仿宋" w:eastAsia="仿宋" w:cs="仿宋"/>
          <w:i w:val="0"/>
          <w:iCs w:val="0"/>
          <w:color w:val="auto"/>
          <w:kern w:val="0"/>
          <w:sz w:val="24"/>
          <w:szCs w:val="28"/>
          <w:highlight w:val="none"/>
          <w:lang w:val="en-US" w:eastAsia="zh-CN" w:bidi="ar"/>
        </w:rPr>
        <w:t>2.鼓励供应商在投标（响应）时一并提供对货物制造商、服务承接商、工程承建商相关信息的核实核验情况以及其他佐证材料。</w:t>
      </w:r>
    </w:p>
    <w:p w14:paraId="75B198BB">
      <w:pPr>
        <w:ind w:firstLine="480" w:firstLineChars="200"/>
        <w:rPr>
          <w:rFonts w:hint="eastAsia" w:ascii="仿宋" w:hAnsi="仿宋" w:eastAsia="仿宋" w:cs="仿宋"/>
          <w:i w:val="0"/>
          <w:iCs w:val="0"/>
          <w:color w:val="auto"/>
          <w:spacing w:val="6"/>
          <w:sz w:val="21"/>
          <w:szCs w:val="21"/>
          <w:highlight w:val="none"/>
        </w:rPr>
      </w:pPr>
      <w:r>
        <w:rPr>
          <w:rFonts w:hint="eastAsia" w:ascii="仿宋" w:hAnsi="仿宋" w:eastAsia="仿宋" w:cs="仿宋"/>
          <w:i w:val="0"/>
          <w:iCs w:val="0"/>
          <w:color w:val="auto"/>
          <w:kern w:val="0"/>
          <w:sz w:val="24"/>
          <w:szCs w:val="28"/>
          <w:highlight w:val="none"/>
          <w:lang w:val="en-US" w:eastAsia="zh-CN" w:bidi="ar"/>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00EFF3E">
      <w:pPr>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br w:type="page"/>
      </w:r>
    </w:p>
    <w:p w14:paraId="511B2B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附件2：</w:t>
      </w:r>
    </w:p>
    <w:p w14:paraId="243BB2FE">
      <w:pPr>
        <w:pStyle w:val="1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关于印发中小企业划型标准规定的通知</w:t>
      </w:r>
    </w:p>
    <w:p w14:paraId="7FFC0F7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6"/>
          <w:rFonts w:hint="eastAsia" w:ascii="仿宋" w:hAnsi="仿宋" w:eastAsia="仿宋" w:cs="仿宋"/>
          <w:b w:val="0"/>
          <w:color w:val="auto"/>
          <w:sz w:val="24"/>
          <w:szCs w:val="24"/>
          <w:highlight w:val="none"/>
        </w:rPr>
      </w:pPr>
      <w:r>
        <w:rPr>
          <w:rStyle w:val="36"/>
          <w:rFonts w:hint="eastAsia" w:ascii="仿宋" w:hAnsi="仿宋" w:eastAsia="仿宋" w:cs="仿宋"/>
          <w:b w:val="0"/>
          <w:color w:val="auto"/>
          <w:sz w:val="24"/>
          <w:szCs w:val="24"/>
          <w:highlight w:val="none"/>
        </w:rPr>
        <w:t>工信部联企业〔2011〕300号</w:t>
      </w:r>
    </w:p>
    <w:p w14:paraId="0E959B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6"/>
          <w:rFonts w:hint="eastAsia" w:ascii="仿宋" w:hAnsi="仿宋" w:eastAsia="仿宋" w:cs="仿宋"/>
          <w:b w:val="0"/>
          <w:color w:val="auto"/>
          <w:sz w:val="24"/>
          <w:szCs w:val="24"/>
          <w:highlight w:val="none"/>
        </w:rPr>
      </w:pPr>
    </w:p>
    <w:p w14:paraId="289C59A7">
      <w:pPr>
        <w:keepNext w:val="0"/>
        <w:keepLines w:val="0"/>
        <w:pageBreakBefore w:val="0"/>
        <w:widowControl w:val="0"/>
        <w:kinsoku/>
        <w:wordWrap/>
        <w:overflowPunct/>
        <w:topLinePunct w:val="0"/>
        <w:autoSpaceDE/>
        <w:autoSpaceDN/>
        <w:bidi w:val="0"/>
        <w:adjustRightInd/>
        <w:snapToGrid/>
        <w:spacing w:line="360" w:lineRule="exact"/>
        <w:textAlignment w:val="auto"/>
        <w:rPr>
          <w:rStyle w:val="36"/>
          <w:rFonts w:hint="eastAsia" w:ascii="仿宋" w:hAnsi="仿宋" w:eastAsia="仿宋" w:cs="仿宋"/>
          <w:b w:val="0"/>
          <w:i w:val="0"/>
          <w:iCs w:val="0"/>
          <w:color w:val="auto"/>
          <w:sz w:val="24"/>
          <w:szCs w:val="24"/>
          <w:highlight w:val="none"/>
        </w:rPr>
      </w:pPr>
      <w:r>
        <w:rPr>
          <w:rStyle w:val="36"/>
          <w:rFonts w:hint="eastAsia" w:ascii="仿宋" w:hAnsi="仿宋" w:eastAsia="仿宋" w:cs="仿宋"/>
          <w:b w:val="0"/>
          <w:i w:val="0"/>
          <w:iCs w:val="0"/>
          <w:color w:val="auto"/>
          <w:sz w:val="24"/>
          <w:szCs w:val="24"/>
          <w:highlight w:val="none"/>
        </w:rPr>
        <w:t>各省、自治区、直辖市人民政府，国务院各部委、各直属机构及有关单位：</w:t>
      </w:r>
    </w:p>
    <w:p w14:paraId="11AACCD7">
      <w:pPr>
        <w:keepNext w:val="0"/>
        <w:keepLines w:val="0"/>
        <w:pageBreakBefore w:val="0"/>
        <w:widowControl w:val="0"/>
        <w:kinsoku/>
        <w:wordWrap/>
        <w:overflowPunct/>
        <w:topLinePunct w:val="0"/>
        <w:autoSpaceDE/>
        <w:autoSpaceDN/>
        <w:bidi w:val="0"/>
        <w:adjustRightInd/>
        <w:snapToGrid/>
        <w:spacing w:line="360" w:lineRule="exact"/>
        <w:textAlignment w:val="auto"/>
        <w:rPr>
          <w:rStyle w:val="36"/>
          <w:rFonts w:hint="eastAsia" w:ascii="仿宋" w:hAnsi="仿宋" w:eastAsia="仿宋" w:cs="仿宋"/>
          <w:b w:val="0"/>
          <w:bCs w:val="0"/>
          <w:i w:val="0"/>
          <w:iCs w:val="0"/>
          <w:color w:val="auto"/>
          <w:sz w:val="24"/>
          <w:szCs w:val="24"/>
          <w:highlight w:val="none"/>
        </w:rPr>
      </w:pPr>
      <w:r>
        <w:rPr>
          <w:rStyle w:val="36"/>
          <w:rFonts w:hint="eastAsia" w:ascii="仿宋" w:hAnsi="仿宋" w:eastAsia="仿宋" w:cs="仿宋"/>
          <w:b w:val="0"/>
          <w:bCs w:val="0"/>
          <w:i w:val="0"/>
          <w:i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9C30634">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6"/>
          <w:rFonts w:hint="eastAsia" w:ascii="仿宋" w:hAnsi="仿宋" w:eastAsia="仿宋" w:cs="仿宋"/>
          <w:b w:val="0"/>
          <w:bCs w:val="0"/>
          <w:i w:val="0"/>
          <w:iCs w:val="0"/>
          <w:color w:val="auto"/>
          <w:sz w:val="24"/>
          <w:szCs w:val="24"/>
          <w:highlight w:val="none"/>
        </w:rPr>
      </w:pPr>
      <w:r>
        <w:rPr>
          <w:rStyle w:val="36"/>
          <w:rFonts w:hint="eastAsia" w:ascii="仿宋" w:hAnsi="仿宋" w:eastAsia="仿宋" w:cs="仿宋"/>
          <w:b w:val="0"/>
          <w:bCs w:val="0"/>
          <w:i w:val="0"/>
          <w:iCs w:val="0"/>
          <w:color w:val="auto"/>
          <w:sz w:val="24"/>
          <w:szCs w:val="24"/>
          <w:highlight w:val="none"/>
        </w:rPr>
        <w:t>工业和信息化部　国家统计局</w:t>
      </w:r>
    </w:p>
    <w:p w14:paraId="5C55A29B">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6"/>
          <w:rFonts w:hint="eastAsia" w:ascii="仿宋" w:hAnsi="仿宋" w:eastAsia="仿宋" w:cs="仿宋"/>
          <w:b w:val="0"/>
          <w:bCs w:val="0"/>
          <w:i w:val="0"/>
          <w:iCs w:val="0"/>
          <w:color w:val="auto"/>
          <w:sz w:val="24"/>
          <w:szCs w:val="24"/>
          <w:highlight w:val="none"/>
        </w:rPr>
      </w:pPr>
      <w:r>
        <w:rPr>
          <w:rStyle w:val="36"/>
          <w:rFonts w:hint="eastAsia" w:ascii="仿宋" w:hAnsi="仿宋" w:eastAsia="仿宋" w:cs="仿宋"/>
          <w:b w:val="0"/>
          <w:bCs w:val="0"/>
          <w:i w:val="0"/>
          <w:iCs w:val="0"/>
          <w:color w:val="auto"/>
          <w:sz w:val="24"/>
          <w:szCs w:val="24"/>
          <w:highlight w:val="none"/>
        </w:rPr>
        <w:t>国家发展和改革委员会　财政部</w:t>
      </w:r>
    </w:p>
    <w:p w14:paraId="6F52758A">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6"/>
          <w:rFonts w:hint="eastAsia" w:ascii="仿宋" w:hAnsi="仿宋" w:eastAsia="仿宋" w:cs="仿宋"/>
          <w:b w:val="0"/>
          <w:bCs w:val="0"/>
          <w:i w:val="0"/>
          <w:iCs w:val="0"/>
          <w:color w:val="auto"/>
          <w:sz w:val="24"/>
          <w:szCs w:val="24"/>
          <w:highlight w:val="none"/>
        </w:rPr>
      </w:pPr>
      <w:r>
        <w:rPr>
          <w:rStyle w:val="36"/>
          <w:rFonts w:hint="eastAsia" w:ascii="仿宋" w:hAnsi="仿宋" w:eastAsia="仿宋" w:cs="仿宋"/>
          <w:b w:val="0"/>
          <w:bCs w:val="0"/>
          <w:i w:val="0"/>
          <w:iCs w:val="0"/>
          <w:color w:val="auto"/>
          <w:sz w:val="24"/>
          <w:szCs w:val="24"/>
          <w:highlight w:val="none"/>
        </w:rPr>
        <w:t>二○一一年六月十八日</w:t>
      </w:r>
    </w:p>
    <w:p w14:paraId="75F0B3C6">
      <w:pPr>
        <w:keepNext w:val="0"/>
        <w:keepLines w:val="0"/>
        <w:pageBreakBefore w:val="0"/>
        <w:widowControl w:val="0"/>
        <w:kinsoku/>
        <w:wordWrap/>
        <w:overflowPunct/>
        <w:topLinePunct w:val="0"/>
        <w:autoSpaceDE/>
        <w:autoSpaceDN/>
        <w:bidi w:val="0"/>
        <w:adjustRightInd/>
        <w:snapToGrid/>
        <w:spacing w:line="360" w:lineRule="exact"/>
        <w:textAlignment w:val="auto"/>
        <w:rPr>
          <w:rStyle w:val="36"/>
          <w:rFonts w:hint="eastAsia" w:ascii="仿宋" w:hAnsi="仿宋" w:eastAsia="仿宋" w:cs="仿宋"/>
          <w:b w:val="0"/>
          <w:bCs w:val="0"/>
          <w:i w:val="0"/>
          <w:iCs w:val="0"/>
          <w:color w:val="auto"/>
          <w:sz w:val="24"/>
          <w:szCs w:val="24"/>
          <w:highlight w:val="none"/>
        </w:rPr>
      </w:pPr>
      <w:r>
        <w:rPr>
          <w:rStyle w:val="36"/>
          <w:rFonts w:hint="eastAsia" w:ascii="仿宋" w:hAnsi="仿宋" w:eastAsia="仿宋" w:cs="仿宋"/>
          <w:b w:val="0"/>
          <w:bCs w:val="0"/>
          <w:i w:val="0"/>
          <w:iCs w:val="0"/>
          <w:color w:val="auto"/>
          <w:sz w:val="24"/>
          <w:szCs w:val="24"/>
          <w:highlight w:val="none"/>
        </w:rPr>
        <w:t xml:space="preserve"> </w:t>
      </w:r>
    </w:p>
    <w:p w14:paraId="3E2FDB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36"/>
          <w:rFonts w:hint="eastAsia" w:ascii="仿宋" w:hAnsi="仿宋" w:eastAsia="仿宋" w:cs="仿宋"/>
          <w:b/>
          <w:bCs w:val="0"/>
          <w:i w:val="0"/>
          <w:iCs w:val="0"/>
          <w:color w:val="auto"/>
          <w:sz w:val="30"/>
          <w:szCs w:val="30"/>
          <w:highlight w:val="none"/>
        </w:rPr>
      </w:pPr>
      <w:r>
        <w:rPr>
          <w:rStyle w:val="36"/>
          <w:rFonts w:hint="eastAsia" w:ascii="仿宋" w:hAnsi="仿宋" w:eastAsia="仿宋" w:cs="仿宋"/>
          <w:b/>
          <w:bCs w:val="0"/>
          <w:color w:val="auto"/>
          <w:sz w:val="28"/>
          <w:szCs w:val="28"/>
          <w:highlight w:val="none"/>
        </w:rPr>
        <w:t>中小企业划型标准规定</w:t>
      </w:r>
    </w:p>
    <w:p w14:paraId="7440C465">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仿宋" w:hAnsi="仿宋" w:eastAsia="仿宋" w:cs="仿宋"/>
          <w:b w:val="0"/>
          <w:bCs w:val="0"/>
          <w:i w:val="0"/>
          <w:iCs w:val="0"/>
          <w:color w:val="auto"/>
          <w:sz w:val="24"/>
          <w:szCs w:val="24"/>
          <w:highlight w:val="none"/>
        </w:rPr>
      </w:pPr>
      <w:r>
        <w:rPr>
          <w:rStyle w:val="36"/>
          <w:rFonts w:hint="eastAsia" w:ascii="仿宋" w:hAnsi="仿宋" w:eastAsia="仿宋" w:cs="仿宋"/>
          <w:b w:val="0"/>
          <w:bCs w:val="0"/>
          <w:i w:val="0"/>
          <w:iCs w:val="0"/>
          <w:color w:val="auto"/>
          <w:sz w:val="24"/>
          <w:szCs w:val="24"/>
          <w:highlight w:val="none"/>
        </w:rPr>
        <w:t>　　一、根据《中华人民共和国中小企业促进法》和《国务院关于进一步促进中小企业发展的若干意见》(国发〔2009〕36号)，制定本规定。</w:t>
      </w:r>
    </w:p>
    <w:p w14:paraId="507AD261">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仿宋" w:hAnsi="仿宋" w:eastAsia="仿宋" w:cs="仿宋"/>
          <w:b w:val="0"/>
          <w:bCs w:val="0"/>
          <w:i w:val="0"/>
          <w:iCs w:val="0"/>
          <w:color w:val="auto"/>
          <w:sz w:val="24"/>
          <w:szCs w:val="24"/>
          <w:highlight w:val="none"/>
        </w:rPr>
      </w:pPr>
      <w:r>
        <w:rPr>
          <w:rStyle w:val="36"/>
          <w:rFonts w:hint="eastAsia" w:ascii="仿宋" w:hAnsi="仿宋" w:eastAsia="仿宋" w:cs="仿宋"/>
          <w:b w:val="0"/>
          <w:bCs w:val="0"/>
          <w:i w:val="0"/>
          <w:iCs w:val="0"/>
          <w:color w:val="auto"/>
          <w:sz w:val="24"/>
          <w:szCs w:val="24"/>
          <w:highlight w:val="none"/>
        </w:rPr>
        <w:t>　　二、中小企业划分为中型、小型、微型三种类型，具体标准根据企业从业人员、营业收入、资产总额等指标，结合行业特点制定。</w:t>
      </w:r>
    </w:p>
    <w:p w14:paraId="58A39619">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仿宋" w:hAnsi="仿宋" w:eastAsia="仿宋" w:cs="仿宋"/>
          <w:b w:val="0"/>
          <w:bCs w:val="0"/>
          <w:i w:val="0"/>
          <w:iCs w:val="0"/>
          <w:color w:val="auto"/>
          <w:sz w:val="24"/>
          <w:szCs w:val="24"/>
          <w:highlight w:val="none"/>
        </w:rPr>
      </w:pPr>
      <w:r>
        <w:rPr>
          <w:rStyle w:val="36"/>
          <w:rFonts w:hint="eastAsia" w:ascii="仿宋" w:hAnsi="仿宋" w:eastAsia="仿宋" w:cs="仿宋"/>
          <w:b w:val="0"/>
          <w:bCs w:val="0"/>
          <w:i w:val="0"/>
          <w:i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F5AE90D">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仿宋" w:hAnsi="仿宋" w:eastAsia="仿宋" w:cs="仿宋"/>
          <w:b w:val="0"/>
          <w:bCs w:val="0"/>
          <w:i w:val="0"/>
          <w:iCs w:val="0"/>
          <w:color w:val="auto"/>
          <w:sz w:val="24"/>
          <w:szCs w:val="24"/>
          <w:highlight w:val="none"/>
        </w:rPr>
      </w:pPr>
      <w:r>
        <w:rPr>
          <w:rStyle w:val="36"/>
          <w:rFonts w:hint="eastAsia" w:ascii="仿宋" w:hAnsi="仿宋" w:eastAsia="仿宋" w:cs="仿宋"/>
          <w:b w:val="0"/>
          <w:bCs w:val="0"/>
          <w:i w:val="0"/>
          <w:iCs w:val="0"/>
          <w:color w:val="auto"/>
          <w:sz w:val="24"/>
          <w:szCs w:val="24"/>
          <w:highlight w:val="none"/>
        </w:rPr>
        <w:t>　　四、各行业划型标准为：</w:t>
      </w:r>
    </w:p>
    <w:p w14:paraId="6B4E2D0C">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仿宋" w:hAnsi="仿宋" w:eastAsia="仿宋" w:cs="仿宋"/>
          <w:b w:val="0"/>
          <w:bCs w:val="0"/>
          <w:i w:val="0"/>
          <w:iCs w:val="0"/>
          <w:color w:val="auto"/>
          <w:sz w:val="24"/>
          <w:szCs w:val="24"/>
          <w:highlight w:val="none"/>
        </w:rPr>
      </w:pPr>
      <w:r>
        <w:rPr>
          <w:rStyle w:val="36"/>
          <w:rFonts w:hint="eastAsia" w:ascii="仿宋" w:hAnsi="仿宋" w:eastAsia="仿宋" w:cs="仿宋"/>
          <w:b w:val="0"/>
          <w:bCs w:val="0"/>
          <w:i w:val="0"/>
          <w:i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79E2F5AC">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仿宋" w:hAnsi="仿宋" w:eastAsia="仿宋" w:cs="仿宋"/>
          <w:b w:val="0"/>
          <w:bCs w:val="0"/>
          <w:i w:val="0"/>
          <w:iCs w:val="0"/>
          <w:color w:val="auto"/>
          <w:sz w:val="24"/>
          <w:szCs w:val="24"/>
          <w:highlight w:val="none"/>
        </w:rPr>
      </w:pPr>
      <w:r>
        <w:rPr>
          <w:rStyle w:val="36"/>
          <w:rFonts w:hint="eastAsia" w:ascii="仿宋" w:hAnsi="仿宋" w:eastAsia="仿宋" w:cs="仿宋"/>
          <w:b w:val="0"/>
          <w:bCs w:val="0"/>
          <w:i w:val="0"/>
          <w:i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AA582AE">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仿宋" w:hAnsi="仿宋" w:eastAsia="仿宋" w:cs="仿宋"/>
          <w:b w:val="0"/>
          <w:bCs w:val="0"/>
          <w:i w:val="0"/>
          <w:iCs w:val="0"/>
          <w:color w:val="auto"/>
          <w:sz w:val="24"/>
          <w:szCs w:val="24"/>
          <w:highlight w:val="none"/>
        </w:rPr>
      </w:pPr>
      <w:r>
        <w:rPr>
          <w:rStyle w:val="36"/>
          <w:rFonts w:hint="eastAsia" w:ascii="仿宋" w:hAnsi="仿宋" w:eastAsia="仿宋" w:cs="仿宋"/>
          <w:b w:val="0"/>
          <w:bCs w:val="0"/>
          <w:i w:val="0"/>
          <w:i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21D138B">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仿宋" w:hAnsi="仿宋" w:eastAsia="仿宋" w:cs="仿宋"/>
          <w:b w:val="0"/>
          <w:bCs w:val="0"/>
          <w:i w:val="0"/>
          <w:iCs w:val="0"/>
          <w:color w:val="auto"/>
          <w:sz w:val="24"/>
          <w:szCs w:val="24"/>
          <w:highlight w:val="none"/>
        </w:rPr>
      </w:pPr>
      <w:r>
        <w:rPr>
          <w:rStyle w:val="36"/>
          <w:rFonts w:hint="eastAsia" w:ascii="仿宋" w:hAnsi="仿宋" w:eastAsia="仿宋" w:cs="仿宋"/>
          <w:b w:val="0"/>
          <w:bCs w:val="0"/>
          <w:i w:val="0"/>
          <w:i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17EB3B7">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仿宋" w:hAnsi="仿宋" w:eastAsia="仿宋" w:cs="仿宋"/>
          <w:b w:val="0"/>
          <w:bCs w:val="0"/>
          <w:i w:val="0"/>
          <w:iCs w:val="0"/>
          <w:color w:val="auto"/>
          <w:sz w:val="24"/>
          <w:szCs w:val="24"/>
          <w:highlight w:val="none"/>
        </w:rPr>
      </w:pPr>
      <w:r>
        <w:rPr>
          <w:rStyle w:val="36"/>
          <w:rFonts w:hint="eastAsia" w:ascii="仿宋" w:hAnsi="仿宋" w:eastAsia="仿宋" w:cs="仿宋"/>
          <w:b w:val="0"/>
          <w:bCs w:val="0"/>
          <w:i w:val="0"/>
          <w:i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EB118A">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仿宋" w:hAnsi="仿宋" w:eastAsia="仿宋" w:cs="仿宋"/>
          <w:b w:val="0"/>
          <w:bCs w:val="0"/>
          <w:i w:val="0"/>
          <w:iCs w:val="0"/>
          <w:color w:val="auto"/>
          <w:sz w:val="24"/>
          <w:szCs w:val="24"/>
          <w:highlight w:val="none"/>
        </w:rPr>
      </w:pPr>
      <w:r>
        <w:rPr>
          <w:rStyle w:val="36"/>
          <w:rFonts w:hint="eastAsia" w:ascii="仿宋" w:hAnsi="仿宋" w:eastAsia="仿宋" w:cs="仿宋"/>
          <w:b w:val="0"/>
          <w:bCs w:val="0"/>
          <w:i w:val="0"/>
          <w:i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514A6D2">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仿宋" w:hAnsi="仿宋" w:eastAsia="仿宋" w:cs="仿宋"/>
          <w:b w:val="0"/>
          <w:bCs w:val="0"/>
          <w:i w:val="0"/>
          <w:iCs w:val="0"/>
          <w:color w:val="auto"/>
          <w:sz w:val="24"/>
          <w:szCs w:val="24"/>
          <w:highlight w:val="none"/>
        </w:rPr>
      </w:pPr>
      <w:r>
        <w:rPr>
          <w:rStyle w:val="36"/>
          <w:rFonts w:hint="eastAsia" w:ascii="仿宋" w:hAnsi="仿宋" w:eastAsia="仿宋" w:cs="仿宋"/>
          <w:b w:val="0"/>
          <w:bCs w:val="0"/>
          <w:i w:val="0"/>
          <w:i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EFCEC98">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仿宋" w:hAnsi="仿宋" w:eastAsia="仿宋" w:cs="仿宋"/>
          <w:b w:val="0"/>
          <w:bCs w:val="0"/>
          <w:i w:val="0"/>
          <w:iCs w:val="0"/>
          <w:color w:val="auto"/>
          <w:sz w:val="24"/>
          <w:szCs w:val="24"/>
          <w:highlight w:val="none"/>
        </w:rPr>
      </w:pPr>
      <w:r>
        <w:rPr>
          <w:rStyle w:val="36"/>
          <w:rFonts w:hint="eastAsia" w:ascii="仿宋" w:hAnsi="仿宋" w:eastAsia="仿宋" w:cs="仿宋"/>
          <w:b w:val="0"/>
          <w:bCs w:val="0"/>
          <w:i w:val="0"/>
          <w:i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D4D3E4D">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仿宋" w:hAnsi="仿宋" w:eastAsia="仿宋" w:cs="仿宋"/>
          <w:b w:val="0"/>
          <w:bCs w:val="0"/>
          <w:i w:val="0"/>
          <w:iCs w:val="0"/>
          <w:color w:val="auto"/>
          <w:sz w:val="24"/>
          <w:szCs w:val="24"/>
          <w:highlight w:val="none"/>
        </w:rPr>
      </w:pPr>
      <w:r>
        <w:rPr>
          <w:rStyle w:val="36"/>
          <w:rFonts w:hint="eastAsia" w:ascii="仿宋" w:hAnsi="仿宋" w:eastAsia="仿宋" w:cs="仿宋"/>
          <w:b w:val="0"/>
          <w:bCs w:val="0"/>
          <w:i w:val="0"/>
          <w:i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A462725">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仿宋" w:hAnsi="仿宋" w:eastAsia="仿宋" w:cs="仿宋"/>
          <w:b w:val="0"/>
          <w:bCs w:val="0"/>
          <w:i w:val="0"/>
          <w:iCs w:val="0"/>
          <w:color w:val="auto"/>
          <w:sz w:val="24"/>
          <w:szCs w:val="24"/>
          <w:highlight w:val="none"/>
        </w:rPr>
      </w:pPr>
      <w:r>
        <w:rPr>
          <w:rStyle w:val="36"/>
          <w:rFonts w:hint="eastAsia" w:ascii="仿宋" w:hAnsi="仿宋" w:eastAsia="仿宋" w:cs="仿宋"/>
          <w:b w:val="0"/>
          <w:bCs w:val="0"/>
          <w:i w:val="0"/>
          <w:i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37CBAA6">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仿宋" w:hAnsi="仿宋" w:eastAsia="仿宋" w:cs="仿宋"/>
          <w:b w:val="0"/>
          <w:bCs w:val="0"/>
          <w:i w:val="0"/>
          <w:iCs w:val="0"/>
          <w:color w:val="auto"/>
          <w:sz w:val="24"/>
          <w:szCs w:val="24"/>
          <w:highlight w:val="none"/>
        </w:rPr>
      </w:pPr>
      <w:r>
        <w:rPr>
          <w:rStyle w:val="36"/>
          <w:rFonts w:hint="eastAsia" w:ascii="仿宋" w:hAnsi="仿宋" w:eastAsia="仿宋" w:cs="仿宋"/>
          <w:b w:val="0"/>
          <w:bCs w:val="0"/>
          <w:i w:val="0"/>
          <w:i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10AAA96">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仿宋" w:hAnsi="仿宋" w:eastAsia="仿宋" w:cs="仿宋"/>
          <w:b w:val="0"/>
          <w:bCs w:val="0"/>
          <w:i w:val="0"/>
          <w:iCs w:val="0"/>
          <w:color w:val="auto"/>
          <w:sz w:val="24"/>
          <w:szCs w:val="24"/>
          <w:highlight w:val="none"/>
        </w:rPr>
      </w:pPr>
      <w:r>
        <w:rPr>
          <w:rStyle w:val="36"/>
          <w:rFonts w:hint="eastAsia" w:ascii="仿宋" w:hAnsi="仿宋" w:eastAsia="仿宋" w:cs="仿宋"/>
          <w:b w:val="0"/>
          <w:bCs w:val="0"/>
          <w:i w:val="0"/>
          <w:i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EC394A7">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仿宋" w:hAnsi="仿宋" w:eastAsia="仿宋" w:cs="仿宋"/>
          <w:b w:val="0"/>
          <w:bCs w:val="0"/>
          <w:i w:val="0"/>
          <w:iCs w:val="0"/>
          <w:color w:val="auto"/>
          <w:sz w:val="24"/>
          <w:szCs w:val="24"/>
          <w:highlight w:val="none"/>
        </w:rPr>
      </w:pPr>
      <w:r>
        <w:rPr>
          <w:rStyle w:val="36"/>
          <w:rFonts w:hint="eastAsia" w:ascii="仿宋" w:hAnsi="仿宋" w:eastAsia="仿宋" w:cs="仿宋"/>
          <w:b w:val="0"/>
          <w:bCs w:val="0"/>
          <w:i w:val="0"/>
          <w:i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1121D1E">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仿宋" w:hAnsi="仿宋" w:eastAsia="仿宋" w:cs="仿宋"/>
          <w:b w:val="0"/>
          <w:bCs w:val="0"/>
          <w:i w:val="0"/>
          <w:iCs w:val="0"/>
          <w:color w:val="auto"/>
          <w:sz w:val="24"/>
          <w:szCs w:val="24"/>
          <w:highlight w:val="none"/>
        </w:rPr>
      </w:pPr>
      <w:r>
        <w:rPr>
          <w:rStyle w:val="36"/>
          <w:rFonts w:hint="eastAsia" w:ascii="仿宋" w:hAnsi="仿宋" w:eastAsia="仿宋" w:cs="仿宋"/>
          <w:b w:val="0"/>
          <w:bCs w:val="0"/>
          <w:i w:val="0"/>
          <w:i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6AB8718">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仿宋" w:hAnsi="仿宋" w:eastAsia="仿宋" w:cs="仿宋"/>
          <w:b w:val="0"/>
          <w:bCs w:val="0"/>
          <w:i w:val="0"/>
          <w:iCs w:val="0"/>
          <w:color w:val="auto"/>
          <w:sz w:val="24"/>
          <w:szCs w:val="24"/>
          <w:highlight w:val="none"/>
        </w:rPr>
      </w:pPr>
      <w:r>
        <w:rPr>
          <w:rStyle w:val="36"/>
          <w:rFonts w:hint="eastAsia" w:ascii="仿宋" w:hAnsi="仿宋" w:eastAsia="仿宋" w:cs="仿宋"/>
          <w:b w:val="0"/>
          <w:bCs w:val="0"/>
          <w:i w:val="0"/>
          <w:i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088139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仿宋" w:hAnsi="仿宋" w:eastAsia="仿宋" w:cs="仿宋"/>
          <w:b w:val="0"/>
          <w:bCs w:val="0"/>
          <w:i w:val="0"/>
          <w:iCs w:val="0"/>
          <w:color w:val="auto"/>
          <w:sz w:val="24"/>
          <w:szCs w:val="24"/>
          <w:highlight w:val="none"/>
        </w:rPr>
      </w:pPr>
      <w:r>
        <w:rPr>
          <w:rStyle w:val="36"/>
          <w:rFonts w:hint="eastAsia" w:ascii="仿宋" w:hAnsi="仿宋" w:eastAsia="仿宋" w:cs="仿宋"/>
          <w:b w:val="0"/>
          <w:bCs w:val="0"/>
          <w:i w:val="0"/>
          <w:i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509B953B">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仿宋" w:hAnsi="仿宋" w:eastAsia="仿宋" w:cs="仿宋"/>
          <w:b w:val="0"/>
          <w:bCs w:val="0"/>
          <w:i w:val="0"/>
          <w:iCs w:val="0"/>
          <w:color w:val="auto"/>
          <w:sz w:val="24"/>
          <w:szCs w:val="24"/>
          <w:highlight w:val="none"/>
        </w:rPr>
      </w:pPr>
      <w:r>
        <w:rPr>
          <w:rStyle w:val="36"/>
          <w:rFonts w:hint="eastAsia" w:ascii="仿宋" w:hAnsi="仿宋" w:eastAsia="仿宋" w:cs="仿宋"/>
          <w:b w:val="0"/>
          <w:bCs w:val="0"/>
          <w:i w:val="0"/>
          <w:iCs w:val="0"/>
          <w:color w:val="auto"/>
          <w:sz w:val="24"/>
          <w:szCs w:val="24"/>
          <w:highlight w:val="none"/>
        </w:rPr>
        <w:t>五、企业类型的划分以统计部门的统计数据为依据。</w:t>
      </w:r>
    </w:p>
    <w:p w14:paraId="77228C0D">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仿宋" w:hAnsi="仿宋" w:eastAsia="仿宋" w:cs="仿宋"/>
          <w:b w:val="0"/>
          <w:bCs w:val="0"/>
          <w:i w:val="0"/>
          <w:iCs w:val="0"/>
          <w:color w:val="auto"/>
          <w:sz w:val="24"/>
          <w:szCs w:val="24"/>
          <w:highlight w:val="none"/>
        </w:rPr>
      </w:pPr>
      <w:r>
        <w:rPr>
          <w:rStyle w:val="36"/>
          <w:rFonts w:hint="eastAsia" w:ascii="仿宋" w:hAnsi="仿宋" w:eastAsia="仿宋" w:cs="仿宋"/>
          <w:b w:val="0"/>
          <w:bCs w:val="0"/>
          <w:i w:val="0"/>
          <w:iCs w:val="0"/>
          <w:color w:val="auto"/>
          <w:sz w:val="24"/>
          <w:szCs w:val="24"/>
          <w:highlight w:val="none"/>
        </w:rPr>
        <w:t>　　六、本规定适用于在中华人民共和国境内依法设立的各类所有制和各种组织形式的企业。个体工商户和本规定以外的行业，参照本规定进行划型。</w:t>
      </w:r>
    </w:p>
    <w:p w14:paraId="5F4BB8EA">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仿宋" w:hAnsi="仿宋" w:eastAsia="仿宋" w:cs="仿宋"/>
          <w:b w:val="0"/>
          <w:bCs w:val="0"/>
          <w:i w:val="0"/>
          <w:iCs w:val="0"/>
          <w:color w:val="auto"/>
          <w:sz w:val="24"/>
          <w:szCs w:val="24"/>
          <w:highlight w:val="none"/>
        </w:rPr>
      </w:pPr>
      <w:r>
        <w:rPr>
          <w:rStyle w:val="36"/>
          <w:rFonts w:hint="eastAsia" w:ascii="仿宋" w:hAnsi="仿宋" w:eastAsia="仿宋" w:cs="仿宋"/>
          <w:b w:val="0"/>
          <w:bCs w:val="0"/>
          <w:i w:val="0"/>
          <w:i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450AEC1">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仿宋" w:hAnsi="仿宋" w:eastAsia="仿宋" w:cs="仿宋"/>
          <w:b w:val="0"/>
          <w:bCs w:val="0"/>
          <w:i w:val="0"/>
          <w:iCs w:val="0"/>
          <w:color w:val="auto"/>
          <w:sz w:val="24"/>
          <w:szCs w:val="24"/>
          <w:highlight w:val="none"/>
        </w:rPr>
      </w:pPr>
      <w:r>
        <w:rPr>
          <w:rStyle w:val="36"/>
          <w:rFonts w:hint="eastAsia" w:ascii="仿宋" w:hAnsi="仿宋" w:eastAsia="仿宋" w:cs="仿宋"/>
          <w:b w:val="0"/>
          <w:bCs w:val="0"/>
          <w:i w:val="0"/>
          <w:iCs w:val="0"/>
          <w:color w:val="auto"/>
          <w:sz w:val="24"/>
          <w:szCs w:val="24"/>
          <w:highlight w:val="none"/>
        </w:rPr>
        <w:t>　　八、本规定由工业和信息化部、国家统计局会同有关部门根据《国民经济行业分类》修订情况和企业发展变化情况适时修订。</w:t>
      </w:r>
    </w:p>
    <w:p w14:paraId="69D789A4">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仿宋" w:hAnsi="仿宋" w:eastAsia="仿宋" w:cs="仿宋"/>
          <w:b w:val="0"/>
          <w:bCs w:val="0"/>
          <w:i w:val="0"/>
          <w:iCs w:val="0"/>
          <w:color w:val="auto"/>
          <w:sz w:val="24"/>
          <w:szCs w:val="24"/>
          <w:highlight w:val="none"/>
        </w:rPr>
      </w:pPr>
      <w:r>
        <w:rPr>
          <w:rStyle w:val="36"/>
          <w:rFonts w:hint="eastAsia" w:ascii="仿宋" w:hAnsi="仿宋" w:eastAsia="仿宋" w:cs="仿宋"/>
          <w:b w:val="0"/>
          <w:bCs w:val="0"/>
          <w:i w:val="0"/>
          <w:iCs w:val="0"/>
          <w:color w:val="auto"/>
          <w:sz w:val="24"/>
          <w:szCs w:val="24"/>
          <w:highlight w:val="none"/>
        </w:rPr>
        <w:t>　　九、本规定由工业和信息化部、国家统计局会同有关部门负责解释。</w:t>
      </w:r>
    </w:p>
    <w:p w14:paraId="4299A03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i w:val="0"/>
          <w:iCs w:val="0"/>
          <w:color w:val="auto"/>
          <w:spacing w:val="6"/>
          <w:sz w:val="21"/>
          <w:szCs w:val="21"/>
          <w:highlight w:val="none"/>
        </w:rPr>
      </w:pPr>
      <w:r>
        <w:rPr>
          <w:rStyle w:val="36"/>
          <w:rFonts w:hint="eastAsia" w:ascii="仿宋" w:hAnsi="仿宋" w:eastAsia="仿宋" w:cs="仿宋"/>
          <w:b w:val="0"/>
          <w:bCs w:val="0"/>
          <w:i w:val="0"/>
          <w:iCs w:val="0"/>
          <w:color w:val="auto"/>
          <w:sz w:val="24"/>
          <w:szCs w:val="24"/>
          <w:highlight w:val="none"/>
        </w:rPr>
        <w:t>十、本规定自发布之日起执行，原国家经贸委、原国家计委、财政部和国家统计局2003年颁布的《中小企业标准暂行规定》同时废止。</w:t>
      </w:r>
    </w:p>
    <w:p w14:paraId="5BCE9D64">
      <w:pPr>
        <w:rPr>
          <w:rFonts w:hint="eastAsia" w:ascii="仿宋" w:hAnsi="仿宋" w:eastAsia="仿宋" w:cs="仿宋"/>
          <w:i w:val="0"/>
          <w:iCs w:val="0"/>
          <w:color w:val="auto"/>
          <w:spacing w:val="6"/>
          <w:sz w:val="21"/>
          <w:szCs w:val="21"/>
          <w:highlight w:val="none"/>
        </w:rPr>
      </w:pPr>
      <w:r>
        <w:rPr>
          <w:rFonts w:hint="eastAsia" w:ascii="仿宋" w:hAnsi="仿宋" w:eastAsia="仿宋" w:cs="仿宋"/>
          <w:i w:val="0"/>
          <w:iCs w:val="0"/>
          <w:color w:val="auto"/>
          <w:spacing w:val="6"/>
          <w:sz w:val="21"/>
          <w:szCs w:val="21"/>
          <w:highlight w:val="none"/>
        </w:rPr>
        <w:br w:type="page"/>
      </w:r>
    </w:p>
    <w:p w14:paraId="6D14B781">
      <w:pPr>
        <w:pStyle w:val="11"/>
        <w:spacing w:before="78" w:line="219" w:lineRule="auto"/>
        <w:ind w:left="39"/>
        <w:outlineLvl w:val="9"/>
        <w:rPr>
          <w:rFonts w:hint="eastAsia" w:ascii="仿宋" w:hAnsi="仿宋" w:eastAsia="仿宋" w:cs="仿宋"/>
          <w:color w:val="auto"/>
          <w:sz w:val="24"/>
          <w:szCs w:val="24"/>
        </w:rPr>
      </w:pPr>
      <w:bookmarkStart w:id="1319" w:name="_Toc163492940"/>
      <w:r>
        <w:rPr>
          <w:rFonts w:hint="eastAsia" w:ascii="仿宋" w:hAnsi="仿宋" w:eastAsia="仿宋" w:cs="仿宋"/>
          <w:b/>
          <w:bCs/>
          <w:color w:val="auto"/>
          <w:spacing w:val="-14"/>
          <w:sz w:val="24"/>
          <w:szCs w:val="24"/>
        </w:rPr>
        <w:t>附件</w:t>
      </w:r>
      <w:r>
        <w:rPr>
          <w:rFonts w:hint="eastAsia" w:ascii="仿宋" w:hAnsi="仿宋" w:eastAsia="仿宋" w:cs="仿宋"/>
          <w:color w:val="auto"/>
          <w:spacing w:val="-44"/>
          <w:sz w:val="24"/>
          <w:szCs w:val="24"/>
        </w:rPr>
        <w:t xml:space="preserve"> </w:t>
      </w:r>
      <w:r>
        <w:rPr>
          <w:rFonts w:hint="eastAsia" w:ascii="仿宋" w:hAnsi="仿宋" w:eastAsia="仿宋" w:cs="仿宋"/>
          <w:b/>
          <w:bCs/>
          <w:color w:val="auto"/>
          <w:spacing w:val="-14"/>
          <w:sz w:val="24"/>
          <w:szCs w:val="24"/>
        </w:rPr>
        <w:t>3：</w:t>
      </w:r>
    </w:p>
    <w:p w14:paraId="098655AD">
      <w:pPr>
        <w:spacing w:line="348" w:lineRule="auto"/>
        <w:outlineLvl w:val="9"/>
        <w:rPr>
          <w:rFonts w:hint="eastAsia" w:ascii="仿宋" w:hAnsi="仿宋" w:eastAsia="仿宋" w:cs="仿宋"/>
          <w:color w:val="auto"/>
          <w:sz w:val="21"/>
        </w:rPr>
      </w:pPr>
    </w:p>
    <w:p w14:paraId="1816A6F8">
      <w:pPr>
        <w:pStyle w:val="11"/>
        <w:spacing w:before="101" w:line="225" w:lineRule="auto"/>
        <w:ind w:left="972"/>
        <w:outlineLvl w:val="9"/>
        <w:rPr>
          <w:rFonts w:hint="eastAsia" w:ascii="仿宋" w:hAnsi="仿宋" w:eastAsia="仿宋" w:cs="仿宋"/>
          <w:color w:val="auto"/>
          <w:sz w:val="31"/>
          <w:szCs w:val="31"/>
        </w:rPr>
      </w:pPr>
      <w:r>
        <w:rPr>
          <w:rFonts w:hint="eastAsia" w:ascii="仿宋" w:hAnsi="仿宋" w:eastAsia="仿宋" w:cs="仿宋"/>
          <w:b/>
          <w:bCs/>
          <w:color w:val="auto"/>
          <w:spacing w:val="6"/>
          <w:sz w:val="31"/>
          <w:szCs w:val="31"/>
        </w:rPr>
        <w:t>关于印发《金融业企业划型标准规定》的通知</w:t>
      </w:r>
    </w:p>
    <w:p w14:paraId="7E568259">
      <w:pPr>
        <w:pStyle w:val="11"/>
        <w:spacing w:before="142" w:line="221" w:lineRule="auto"/>
        <w:ind w:left="3125"/>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银发〔2015〕309</w:t>
      </w:r>
      <w:r>
        <w:rPr>
          <w:rFonts w:hint="eastAsia" w:ascii="仿宋" w:hAnsi="仿宋" w:eastAsia="仿宋" w:cs="仿宋"/>
          <w:color w:val="auto"/>
          <w:spacing w:val="-45"/>
          <w:sz w:val="24"/>
          <w:szCs w:val="24"/>
        </w:rPr>
        <w:t xml:space="preserve"> </w:t>
      </w:r>
      <w:r>
        <w:rPr>
          <w:rFonts w:hint="eastAsia" w:ascii="仿宋" w:hAnsi="仿宋" w:eastAsia="仿宋" w:cs="仿宋"/>
          <w:color w:val="auto"/>
          <w:spacing w:val="-1"/>
          <w:sz w:val="24"/>
          <w:szCs w:val="24"/>
        </w:rPr>
        <w:t>号</w:t>
      </w:r>
    </w:p>
    <w:p w14:paraId="30535485">
      <w:pPr>
        <w:pStyle w:val="11"/>
        <w:spacing w:before="307" w:line="349" w:lineRule="auto"/>
        <w:ind w:left="22" w:right="1" w:firstLine="484"/>
        <w:jc w:val="both"/>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为进一步贯彻落实《中华人民共和国中小企业促进法》、《国</w:t>
      </w:r>
      <w:r>
        <w:rPr>
          <w:rFonts w:hint="eastAsia" w:ascii="仿宋" w:hAnsi="仿宋" w:eastAsia="仿宋" w:cs="仿宋"/>
          <w:color w:val="auto"/>
          <w:spacing w:val="-4"/>
          <w:sz w:val="24"/>
          <w:szCs w:val="24"/>
        </w:rPr>
        <w:t>务院关于进一</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步促进中小企业发展的若干意见》（国发〔2009〕36</w:t>
      </w:r>
      <w:r>
        <w:rPr>
          <w:rFonts w:hint="eastAsia" w:ascii="仿宋" w:hAnsi="仿宋" w:eastAsia="仿宋" w:cs="仿宋"/>
          <w:color w:val="auto"/>
          <w:spacing w:val="-35"/>
          <w:sz w:val="24"/>
          <w:szCs w:val="24"/>
        </w:rPr>
        <w:t xml:space="preserve"> </w:t>
      </w:r>
      <w:r>
        <w:rPr>
          <w:rFonts w:hint="eastAsia" w:ascii="仿宋" w:hAnsi="仿宋" w:eastAsia="仿宋" w:cs="仿宋"/>
          <w:color w:val="auto"/>
          <w:spacing w:val="-1"/>
          <w:sz w:val="24"/>
          <w:szCs w:val="24"/>
        </w:rPr>
        <w:t>号）、《国务院办公厅关</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于金融支持小微企业发展的实施意见》（国办发〔2013〕87</w:t>
      </w:r>
      <w:r>
        <w:rPr>
          <w:rFonts w:hint="eastAsia" w:ascii="仿宋" w:hAnsi="仿宋" w:eastAsia="仿宋" w:cs="仿宋"/>
          <w:color w:val="auto"/>
          <w:spacing w:val="-45"/>
          <w:sz w:val="24"/>
          <w:szCs w:val="24"/>
        </w:rPr>
        <w:t xml:space="preserve"> </w:t>
      </w:r>
      <w:r>
        <w:rPr>
          <w:rFonts w:hint="eastAsia" w:ascii="仿宋" w:hAnsi="仿宋" w:eastAsia="仿宋" w:cs="仿宋"/>
          <w:color w:val="auto"/>
          <w:spacing w:val="-1"/>
          <w:sz w:val="24"/>
          <w:szCs w:val="24"/>
        </w:rPr>
        <w:t>号</w:t>
      </w:r>
      <w:r>
        <w:rPr>
          <w:rFonts w:hint="eastAsia" w:ascii="仿宋" w:hAnsi="仿宋" w:eastAsia="仿宋" w:cs="仿宋"/>
          <w:color w:val="auto"/>
          <w:spacing w:val="4"/>
          <w:sz w:val="24"/>
          <w:szCs w:val="24"/>
        </w:rPr>
        <w:t>），</w:t>
      </w:r>
      <w:r>
        <w:rPr>
          <w:rFonts w:hint="eastAsia" w:ascii="仿宋" w:hAnsi="仿宋" w:eastAsia="仿宋" w:cs="仿宋"/>
          <w:color w:val="auto"/>
          <w:spacing w:val="-1"/>
          <w:sz w:val="24"/>
          <w:szCs w:val="24"/>
        </w:rPr>
        <w:t>推动中小金</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融机构健康发展，加大金融对实体经济的支</w:t>
      </w:r>
      <w:r>
        <w:rPr>
          <w:rFonts w:hint="eastAsia" w:ascii="仿宋" w:hAnsi="仿宋" w:eastAsia="仿宋" w:cs="仿宋"/>
          <w:color w:val="auto"/>
          <w:spacing w:val="-2"/>
          <w:sz w:val="24"/>
          <w:szCs w:val="24"/>
        </w:rPr>
        <w:t>持，人民银行会同银监会、证监会、</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保监会和国家统计局联合研究制定了《金融</w:t>
      </w:r>
      <w:r>
        <w:rPr>
          <w:rFonts w:hint="eastAsia" w:ascii="仿宋" w:hAnsi="仿宋" w:eastAsia="仿宋" w:cs="仿宋"/>
          <w:color w:val="auto"/>
          <w:spacing w:val="-2"/>
          <w:sz w:val="24"/>
          <w:szCs w:val="24"/>
        </w:rPr>
        <w:t>业企业划型标准规定》（见附件）。</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经国务院同意，现印发给你们，请遵照执行。</w:t>
      </w:r>
    </w:p>
    <w:p w14:paraId="4773DA4A">
      <w:pPr>
        <w:pStyle w:val="11"/>
        <w:spacing w:before="37" w:line="344" w:lineRule="auto"/>
        <w:ind w:left="22" w:firstLine="479"/>
        <w:jc w:val="both"/>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请人民银行上海总部，各分行、营业管理部、省会（首府）城市中心支行、</w:t>
      </w:r>
      <w:r>
        <w:rPr>
          <w:rFonts w:hint="eastAsia" w:ascii="仿宋" w:hAnsi="仿宋" w:eastAsia="仿宋" w:cs="仿宋"/>
          <w:color w:val="auto"/>
          <w:spacing w:val="17"/>
          <w:sz w:val="24"/>
          <w:szCs w:val="24"/>
        </w:rPr>
        <w:t xml:space="preserve"> </w:t>
      </w:r>
      <w:r>
        <w:rPr>
          <w:rFonts w:hint="eastAsia" w:ascii="仿宋" w:hAnsi="仿宋" w:eastAsia="仿宋" w:cs="仿宋"/>
          <w:color w:val="auto"/>
          <w:spacing w:val="-3"/>
          <w:sz w:val="24"/>
          <w:szCs w:val="24"/>
        </w:rPr>
        <w:t>副省级城市中心支行会同所在省（区、市）银监局、证监局、保监局、统计局将</w:t>
      </w:r>
      <w:r>
        <w:rPr>
          <w:rFonts w:hint="eastAsia" w:ascii="仿宋" w:hAnsi="仿宋" w:eastAsia="仿宋" w:cs="仿宋"/>
          <w:color w:val="auto"/>
          <w:spacing w:val="4"/>
          <w:sz w:val="24"/>
          <w:szCs w:val="24"/>
        </w:rPr>
        <w:t xml:space="preserve"> </w:t>
      </w:r>
      <w:r>
        <w:rPr>
          <w:rFonts w:hint="eastAsia" w:ascii="仿宋" w:hAnsi="仿宋" w:eastAsia="仿宋" w:cs="仿宋"/>
          <w:color w:val="auto"/>
          <w:spacing w:val="-1"/>
          <w:sz w:val="24"/>
          <w:szCs w:val="24"/>
        </w:rPr>
        <w:t>本通知联合转发至辖内相关机构。</w:t>
      </w:r>
    </w:p>
    <w:p w14:paraId="5D67BEC3">
      <w:pPr>
        <w:spacing w:line="415" w:lineRule="auto"/>
        <w:outlineLvl w:val="9"/>
        <w:rPr>
          <w:rFonts w:hint="eastAsia" w:ascii="仿宋" w:hAnsi="仿宋" w:eastAsia="仿宋" w:cs="仿宋"/>
          <w:color w:val="auto"/>
          <w:sz w:val="21"/>
        </w:rPr>
      </w:pPr>
    </w:p>
    <w:p w14:paraId="5ECFA508">
      <w:pPr>
        <w:pStyle w:val="11"/>
        <w:spacing w:before="79" w:line="219" w:lineRule="auto"/>
        <w:ind w:left="522"/>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附件：金融业企业划型标准规定</w:t>
      </w:r>
    </w:p>
    <w:p w14:paraId="7F550087">
      <w:pPr>
        <w:spacing w:line="278" w:lineRule="auto"/>
        <w:outlineLvl w:val="9"/>
        <w:rPr>
          <w:rFonts w:hint="eastAsia" w:ascii="仿宋" w:hAnsi="仿宋" w:eastAsia="仿宋" w:cs="仿宋"/>
          <w:color w:val="auto"/>
          <w:sz w:val="21"/>
        </w:rPr>
      </w:pPr>
    </w:p>
    <w:p w14:paraId="57794A45">
      <w:pPr>
        <w:spacing w:line="278" w:lineRule="auto"/>
        <w:outlineLvl w:val="9"/>
        <w:rPr>
          <w:rFonts w:hint="eastAsia" w:ascii="仿宋" w:hAnsi="仿宋" w:eastAsia="仿宋" w:cs="仿宋"/>
          <w:color w:val="auto"/>
          <w:sz w:val="21"/>
        </w:rPr>
      </w:pPr>
    </w:p>
    <w:p w14:paraId="23E251EC">
      <w:pPr>
        <w:pStyle w:val="11"/>
        <w:spacing w:before="78" w:line="348" w:lineRule="auto"/>
        <w:ind w:left="4843" w:right="653" w:firstLine="1468"/>
        <w:jc w:val="right"/>
        <w:outlineLvl w:val="9"/>
        <w:rPr>
          <w:rFonts w:hint="eastAsia" w:ascii="仿宋" w:hAnsi="仿宋" w:eastAsia="仿宋" w:cs="仿宋"/>
          <w:color w:val="auto"/>
          <w:sz w:val="24"/>
          <w:szCs w:val="24"/>
        </w:rPr>
      </w:pPr>
      <w:r>
        <w:rPr>
          <w:rFonts w:hint="eastAsia" w:ascii="仿宋" w:hAnsi="仿宋" w:eastAsia="仿宋" w:cs="仿宋"/>
          <w:color w:val="auto"/>
          <w:spacing w:val="-6"/>
          <w:sz w:val="24"/>
          <w:szCs w:val="24"/>
        </w:rPr>
        <w:t>中国人民银行</w:t>
      </w:r>
      <w:r>
        <w:rPr>
          <w:rFonts w:hint="eastAsia" w:ascii="仿宋" w:hAnsi="仿宋" w:eastAsia="仿宋" w:cs="仿宋"/>
          <w:color w:val="auto"/>
          <w:spacing w:val="3"/>
          <w:sz w:val="24"/>
          <w:szCs w:val="24"/>
        </w:rPr>
        <w:t xml:space="preserve"> </w:t>
      </w:r>
      <w:r>
        <w:rPr>
          <w:rFonts w:hint="eastAsia" w:ascii="仿宋" w:hAnsi="仿宋" w:eastAsia="仿宋" w:cs="仿宋"/>
          <w:color w:val="auto"/>
          <w:spacing w:val="-3"/>
          <w:sz w:val="24"/>
          <w:szCs w:val="24"/>
        </w:rPr>
        <w:t>中国银行业监督管理委员会</w:t>
      </w:r>
      <w:r>
        <w:rPr>
          <w:rFonts w:hint="eastAsia" w:ascii="仿宋" w:hAnsi="仿宋" w:eastAsia="仿宋" w:cs="仿宋"/>
          <w:color w:val="auto"/>
          <w:spacing w:val="3"/>
          <w:sz w:val="24"/>
          <w:szCs w:val="24"/>
        </w:rPr>
        <w:t xml:space="preserve"> </w:t>
      </w:r>
      <w:r>
        <w:rPr>
          <w:rFonts w:hint="eastAsia" w:ascii="仿宋" w:hAnsi="仿宋" w:eastAsia="仿宋" w:cs="仿宋"/>
          <w:color w:val="auto"/>
          <w:spacing w:val="18"/>
          <w:sz w:val="24"/>
          <w:szCs w:val="24"/>
        </w:rPr>
        <w:t>中国证券监督管理委员会</w:t>
      </w:r>
      <w:r>
        <w:rPr>
          <w:rFonts w:hint="eastAsia" w:ascii="仿宋" w:hAnsi="仿宋" w:eastAsia="仿宋" w:cs="仿宋"/>
          <w:color w:val="auto"/>
          <w:spacing w:val="9"/>
          <w:sz w:val="24"/>
          <w:szCs w:val="24"/>
        </w:rPr>
        <w:t xml:space="preserve"> </w:t>
      </w:r>
      <w:r>
        <w:rPr>
          <w:rFonts w:hint="eastAsia" w:ascii="仿宋" w:hAnsi="仿宋" w:eastAsia="仿宋" w:cs="仿宋"/>
          <w:color w:val="auto"/>
          <w:spacing w:val="18"/>
          <w:sz w:val="24"/>
          <w:szCs w:val="24"/>
        </w:rPr>
        <w:t>中国保险监督管理委员会</w:t>
      </w:r>
      <w:r>
        <w:rPr>
          <w:rFonts w:hint="eastAsia" w:ascii="仿宋" w:hAnsi="仿宋" w:eastAsia="仿宋" w:cs="仿宋"/>
          <w:color w:val="auto"/>
          <w:spacing w:val="9"/>
          <w:sz w:val="24"/>
          <w:szCs w:val="24"/>
        </w:rPr>
        <w:t xml:space="preserve"> </w:t>
      </w:r>
      <w:r>
        <w:rPr>
          <w:rFonts w:hint="eastAsia" w:ascii="仿宋" w:hAnsi="仿宋" w:eastAsia="仿宋" w:cs="仿宋"/>
          <w:color w:val="auto"/>
          <w:spacing w:val="-3"/>
          <w:sz w:val="24"/>
          <w:szCs w:val="24"/>
        </w:rPr>
        <w:t>中华人民共和国国家统计局</w:t>
      </w:r>
    </w:p>
    <w:p w14:paraId="24CBFB21">
      <w:pPr>
        <w:spacing w:line="416" w:lineRule="auto"/>
        <w:outlineLvl w:val="9"/>
        <w:rPr>
          <w:rFonts w:hint="eastAsia" w:ascii="仿宋" w:hAnsi="仿宋" w:eastAsia="仿宋" w:cs="仿宋"/>
          <w:color w:val="auto"/>
          <w:sz w:val="21"/>
        </w:rPr>
      </w:pPr>
    </w:p>
    <w:p w14:paraId="11EDCC50">
      <w:pPr>
        <w:pStyle w:val="11"/>
        <w:spacing w:before="78" w:line="220" w:lineRule="auto"/>
        <w:ind w:left="5424"/>
        <w:outlineLvl w:val="9"/>
        <w:rPr>
          <w:rFonts w:hint="eastAsia" w:ascii="仿宋" w:hAnsi="仿宋" w:eastAsia="仿宋" w:cs="仿宋"/>
          <w:color w:val="auto"/>
          <w:sz w:val="24"/>
          <w:szCs w:val="24"/>
        </w:rPr>
      </w:pPr>
      <w:r>
        <w:rPr>
          <w:rFonts w:hint="eastAsia" w:ascii="仿宋" w:hAnsi="仿宋" w:eastAsia="仿宋" w:cs="仿宋"/>
          <w:color w:val="auto"/>
          <w:spacing w:val="-7"/>
          <w:sz w:val="24"/>
          <w:szCs w:val="24"/>
        </w:rPr>
        <w:t>2015</w:t>
      </w:r>
      <w:r>
        <w:rPr>
          <w:rFonts w:hint="eastAsia" w:ascii="仿宋" w:hAnsi="仿宋" w:eastAsia="仿宋" w:cs="仿宋"/>
          <w:color w:val="auto"/>
          <w:spacing w:val="-44"/>
          <w:sz w:val="24"/>
          <w:szCs w:val="24"/>
        </w:rPr>
        <w:t xml:space="preserve"> </w:t>
      </w:r>
      <w:r>
        <w:rPr>
          <w:rFonts w:hint="eastAsia" w:ascii="仿宋" w:hAnsi="仿宋" w:eastAsia="仿宋" w:cs="仿宋"/>
          <w:color w:val="auto"/>
          <w:spacing w:val="-7"/>
          <w:sz w:val="24"/>
          <w:szCs w:val="24"/>
        </w:rPr>
        <w:t>年</w:t>
      </w:r>
      <w:r>
        <w:rPr>
          <w:rFonts w:hint="eastAsia" w:ascii="仿宋" w:hAnsi="仿宋" w:eastAsia="仿宋" w:cs="仿宋"/>
          <w:color w:val="auto"/>
          <w:spacing w:val="-49"/>
          <w:sz w:val="24"/>
          <w:szCs w:val="24"/>
        </w:rPr>
        <w:t xml:space="preserve"> </w:t>
      </w:r>
      <w:r>
        <w:rPr>
          <w:rFonts w:hint="eastAsia" w:ascii="仿宋" w:hAnsi="仿宋" w:eastAsia="仿宋" w:cs="仿宋"/>
          <w:color w:val="auto"/>
          <w:spacing w:val="-7"/>
          <w:sz w:val="24"/>
          <w:szCs w:val="24"/>
        </w:rPr>
        <w:t>9</w:t>
      </w:r>
      <w:r>
        <w:rPr>
          <w:rFonts w:hint="eastAsia" w:ascii="仿宋" w:hAnsi="仿宋" w:eastAsia="仿宋" w:cs="仿宋"/>
          <w:color w:val="auto"/>
          <w:spacing w:val="-45"/>
          <w:sz w:val="24"/>
          <w:szCs w:val="24"/>
        </w:rPr>
        <w:t xml:space="preserve"> </w:t>
      </w:r>
      <w:r>
        <w:rPr>
          <w:rFonts w:hint="eastAsia" w:ascii="仿宋" w:hAnsi="仿宋" w:eastAsia="仿宋" w:cs="仿宋"/>
          <w:color w:val="auto"/>
          <w:spacing w:val="-7"/>
          <w:sz w:val="24"/>
          <w:szCs w:val="24"/>
        </w:rPr>
        <w:t>月</w:t>
      </w:r>
      <w:r>
        <w:rPr>
          <w:rFonts w:hint="eastAsia" w:ascii="仿宋" w:hAnsi="仿宋" w:eastAsia="仿宋" w:cs="仿宋"/>
          <w:color w:val="auto"/>
          <w:spacing w:val="-48"/>
          <w:sz w:val="24"/>
          <w:szCs w:val="24"/>
        </w:rPr>
        <w:t xml:space="preserve"> </w:t>
      </w:r>
      <w:r>
        <w:rPr>
          <w:rFonts w:hint="eastAsia" w:ascii="仿宋" w:hAnsi="仿宋" w:eastAsia="仿宋" w:cs="仿宋"/>
          <w:color w:val="auto"/>
          <w:spacing w:val="-7"/>
          <w:sz w:val="24"/>
          <w:szCs w:val="24"/>
        </w:rPr>
        <w:t>28 日</w:t>
      </w:r>
    </w:p>
    <w:p w14:paraId="14357E3A">
      <w:pPr>
        <w:spacing w:line="220" w:lineRule="auto"/>
        <w:outlineLvl w:val="9"/>
        <w:rPr>
          <w:rFonts w:hint="eastAsia" w:ascii="仿宋" w:hAnsi="仿宋" w:eastAsia="仿宋" w:cs="仿宋"/>
          <w:color w:val="auto"/>
          <w:sz w:val="24"/>
          <w:szCs w:val="24"/>
        </w:rPr>
        <w:sectPr>
          <w:headerReference r:id="rId7" w:type="default"/>
          <w:footerReference r:id="rId8" w:type="default"/>
          <w:pgSz w:w="11905" w:h="16840"/>
          <w:pgMar w:top="1134" w:right="1744" w:bottom="1131" w:left="1785" w:header="862" w:footer="926" w:gutter="0"/>
          <w:cols w:space="720" w:num="1"/>
        </w:sectPr>
      </w:pPr>
    </w:p>
    <w:p w14:paraId="3BF0934F">
      <w:pPr>
        <w:pStyle w:val="11"/>
        <w:spacing w:before="65" w:line="228" w:lineRule="auto"/>
        <w:outlineLvl w:val="9"/>
        <w:rPr>
          <w:rFonts w:hint="eastAsia" w:ascii="仿宋" w:hAnsi="仿宋" w:eastAsia="仿宋" w:cs="仿宋"/>
          <w:color w:val="auto"/>
          <w:sz w:val="20"/>
          <w:szCs w:val="20"/>
        </w:rPr>
      </w:pPr>
      <w:r>
        <w:rPr>
          <w:rFonts w:hint="eastAsia" w:ascii="仿宋" w:hAnsi="仿宋" w:eastAsia="仿宋" w:cs="仿宋"/>
          <w:color w:val="auto"/>
          <w:spacing w:val="2"/>
          <w:sz w:val="20"/>
          <w:szCs w:val="20"/>
        </w:rPr>
        <w:t>附件</w:t>
      </w:r>
    </w:p>
    <w:p w14:paraId="360241B6">
      <w:pPr>
        <w:pStyle w:val="11"/>
        <w:spacing w:before="294" w:line="221" w:lineRule="auto"/>
        <w:ind w:left="2633"/>
        <w:outlineLvl w:val="9"/>
        <w:rPr>
          <w:rFonts w:hint="eastAsia" w:ascii="仿宋" w:hAnsi="仿宋" w:eastAsia="仿宋" w:cs="仿宋"/>
          <w:color w:val="auto"/>
          <w:sz w:val="28"/>
          <w:szCs w:val="28"/>
        </w:rPr>
      </w:pPr>
      <w:r>
        <w:rPr>
          <w:rFonts w:hint="eastAsia" w:ascii="仿宋" w:hAnsi="仿宋" w:eastAsia="仿宋" w:cs="仿宋"/>
          <w:b/>
          <w:bCs/>
          <w:color w:val="auto"/>
          <w:spacing w:val="-4"/>
          <w:sz w:val="28"/>
          <w:szCs w:val="28"/>
        </w:rPr>
        <w:t>金融业企业划型标准规定</w:t>
      </w:r>
    </w:p>
    <w:p w14:paraId="1CA136B3">
      <w:pPr>
        <w:pStyle w:val="11"/>
        <w:spacing w:before="220" w:line="278" w:lineRule="auto"/>
        <w:ind w:left="24" w:right="99" w:firstLine="483"/>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一、根据《中华人民共和国中小企业促进法》、《国务院关</w:t>
      </w:r>
      <w:r>
        <w:rPr>
          <w:rFonts w:hint="eastAsia" w:ascii="仿宋" w:hAnsi="仿宋" w:eastAsia="仿宋" w:cs="仿宋"/>
          <w:color w:val="auto"/>
          <w:spacing w:val="-4"/>
          <w:sz w:val="24"/>
          <w:szCs w:val="24"/>
        </w:rPr>
        <w:t>于进一步促进中</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小企业发展的若干意见》（国发〔2009〕36</w:t>
      </w:r>
      <w:r>
        <w:rPr>
          <w:rFonts w:hint="eastAsia" w:ascii="仿宋" w:hAnsi="仿宋" w:eastAsia="仿宋" w:cs="仿宋"/>
          <w:color w:val="auto"/>
          <w:spacing w:val="-37"/>
          <w:sz w:val="24"/>
          <w:szCs w:val="24"/>
        </w:rPr>
        <w:t xml:space="preserve"> </w:t>
      </w:r>
      <w:r>
        <w:rPr>
          <w:rFonts w:hint="eastAsia" w:ascii="仿宋" w:hAnsi="仿宋" w:eastAsia="仿宋" w:cs="仿宋"/>
          <w:color w:val="auto"/>
          <w:spacing w:val="-1"/>
          <w:sz w:val="24"/>
          <w:szCs w:val="24"/>
        </w:rPr>
        <w:t>号）和《国务院办公厅关于金融支</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持小微企业发展的实施意见》（国办发〔2013〕87</w:t>
      </w:r>
      <w:r>
        <w:rPr>
          <w:rFonts w:hint="eastAsia" w:ascii="仿宋" w:hAnsi="仿宋" w:eastAsia="仿宋" w:cs="仿宋"/>
          <w:color w:val="auto"/>
          <w:spacing w:val="-45"/>
          <w:sz w:val="24"/>
          <w:szCs w:val="24"/>
        </w:rPr>
        <w:t xml:space="preserve"> </w:t>
      </w:r>
      <w:r>
        <w:rPr>
          <w:rFonts w:hint="eastAsia" w:ascii="仿宋" w:hAnsi="仿宋" w:eastAsia="仿宋" w:cs="仿宋"/>
          <w:color w:val="auto"/>
          <w:spacing w:val="-2"/>
          <w:sz w:val="24"/>
          <w:szCs w:val="24"/>
        </w:rPr>
        <w:t>号</w:t>
      </w:r>
      <w:r>
        <w:rPr>
          <w:rFonts w:hint="eastAsia" w:ascii="仿宋" w:hAnsi="仿宋" w:eastAsia="仿宋" w:cs="仿宋"/>
          <w:color w:val="auto"/>
          <w:spacing w:val="5"/>
          <w:sz w:val="24"/>
          <w:szCs w:val="24"/>
        </w:rPr>
        <w:t>），</w:t>
      </w:r>
      <w:r>
        <w:rPr>
          <w:rFonts w:hint="eastAsia" w:ascii="仿宋" w:hAnsi="仿宋" w:eastAsia="仿宋" w:cs="仿宋"/>
          <w:color w:val="auto"/>
          <w:spacing w:val="-2"/>
          <w:sz w:val="24"/>
          <w:szCs w:val="24"/>
        </w:rPr>
        <w:t>制定本规定。</w:t>
      </w:r>
    </w:p>
    <w:p w14:paraId="306DEF72">
      <w:pPr>
        <w:pStyle w:val="11"/>
        <w:spacing w:before="116" w:line="263" w:lineRule="auto"/>
        <w:ind w:left="43" w:firstLine="463"/>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二、适用范围。本规定适用于从事《国民经济行业分类》（GB/T475</w:t>
      </w:r>
      <w:r>
        <w:rPr>
          <w:rFonts w:hint="eastAsia" w:ascii="仿宋" w:hAnsi="仿宋" w:eastAsia="仿宋" w:cs="仿宋"/>
          <w:color w:val="auto"/>
          <w:spacing w:val="-4"/>
          <w:sz w:val="24"/>
          <w:szCs w:val="24"/>
        </w:rPr>
        <w:t>4-2011）</w:t>
      </w:r>
      <w:r>
        <w:rPr>
          <w:rFonts w:hint="eastAsia" w:ascii="仿宋" w:hAnsi="仿宋" w:eastAsia="仿宋" w:cs="仿宋"/>
          <w:color w:val="auto"/>
          <w:sz w:val="24"/>
          <w:szCs w:val="24"/>
        </w:rPr>
        <w:t xml:space="preserve"> </w:t>
      </w:r>
      <w:r>
        <w:rPr>
          <w:rFonts w:hint="eastAsia" w:ascii="仿宋" w:hAnsi="仿宋" w:eastAsia="仿宋" w:cs="仿宋"/>
          <w:color w:val="auto"/>
          <w:spacing w:val="-6"/>
          <w:sz w:val="24"/>
          <w:szCs w:val="24"/>
        </w:rPr>
        <w:t>中</w:t>
      </w:r>
      <w:r>
        <w:rPr>
          <w:rFonts w:hint="eastAsia" w:ascii="仿宋" w:hAnsi="仿宋" w:eastAsia="仿宋" w:cs="仿宋"/>
          <w:color w:val="auto"/>
          <w:spacing w:val="-40"/>
          <w:sz w:val="24"/>
          <w:szCs w:val="24"/>
        </w:rPr>
        <w:t xml:space="preserve"> </w:t>
      </w:r>
      <w:r>
        <w:rPr>
          <w:rFonts w:hint="eastAsia" w:ascii="仿宋" w:hAnsi="仿宋" w:eastAsia="仿宋" w:cs="仿宋"/>
          <w:color w:val="auto"/>
          <w:spacing w:val="-6"/>
          <w:sz w:val="24"/>
          <w:szCs w:val="24"/>
        </w:rPr>
        <w:t>J</w:t>
      </w:r>
      <w:r>
        <w:rPr>
          <w:rFonts w:hint="eastAsia" w:ascii="仿宋" w:hAnsi="仿宋" w:eastAsia="仿宋" w:cs="仿宋"/>
          <w:color w:val="auto"/>
          <w:spacing w:val="-23"/>
          <w:sz w:val="24"/>
          <w:szCs w:val="24"/>
        </w:rPr>
        <w:t xml:space="preserve"> </w:t>
      </w:r>
      <w:r>
        <w:rPr>
          <w:rFonts w:hint="eastAsia" w:ascii="仿宋" w:hAnsi="仿宋" w:eastAsia="仿宋" w:cs="仿宋"/>
          <w:color w:val="auto"/>
          <w:spacing w:val="-6"/>
          <w:sz w:val="24"/>
          <w:szCs w:val="24"/>
        </w:rPr>
        <w:t>门类（金融业）活动的企业。</w:t>
      </w:r>
    </w:p>
    <w:p w14:paraId="684B9A17">
      <w:pPr>
        <w:pStyle w:val="11"/>
        <w:spacing w:before="114" w:line="298" w:lineRule="auto"/>
        <w:ind w:left="18" w:right="35" w:firstLine="485"/>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三、行业分类。采用复合分类方法对金融业企业进行分类。首先</w:t>
      </w:r>
      <w:r>
        <w:rPr>
          <w:rFonts w:hint="eastAsia" w:ascii="仿宋" w:hAnsi="仿宋" w:eastAsia="仿宋" w:cs="仿宋"/>
          <w:color w:val="auto"/>
          <w:spacing w:val="-4"/>
          <w:sz w:val="24"/>
          <w:szCs w:val="24"/>
        </w:rPr>
        <w:t>，按《国民</w:t>
      </w:r>
      <w:r>
        <w:rPr>
          <w:rFonts w:hint="eastAsia" w:ascii="仿宋" w:hAnsi="仿宋" w:eastAsia="仿宋" w:cs="仿宋"/>
          <w:color w:val="auto"/>
          <w:sz w:val="24"/>
          <w:szCs w:val="24"/>
        </w:rPr>
        <w:t xml:space="preserve"> </w:t>
      </w:r>
      <w:r>
        <w:rPr>
          <w:rFonts w:hint="eastAsia" w:ascii="仿宋" w:hAnsi="仿宋" w:eastAsia="仿宋" w:cs="仿宋"/>
          <w:color w:val="auto"/>
          <w:spacing w:val="-3"/>
          <w:sz w:val="24"/>
          <w:szCs w:val="24"/>
        </w:rPr>
        <w:t>经济行业分类》将金融业企业分为货币金融服务、资本市场服务、保险业、其他</w:t>
      </w:r>
      <w:r>
        <w:rPr>
          <w:rFonts w:hint="eastAsia" w:ascii="仿宋" w:hAnsi="仿宋" w:eastAsia="仿宋" w:cs="仿宋"/>
          <w:color w:val="auto"/>
          <w:spacing w:val="8"/>
          <w:sz w:val="24"/>
          <w:szCs w:val="24"/>
        </w:rPr>
        <w:t xml:space="preserve"> </w:t>
      </w:r>
      <w:r>
        <w:rPr>
          <w:rFonts w:hint="eastAsia" w:ascii="仿宋" w:hAnsi="仿宋" w:eastAsia="仿宋" w:cs="仿宋"/>
          <w:color w:val="auto"/>
          <w:spacing w:val="-8"/>
          <w:sz w:val="24"/>
          <w:szCs w:val="24"/>
        </w:rPr>
        <w:t>金融业四大类。其次，将货币金融服务分为货币银行服务和非货币银行服务两类，</w:t>
      </w:r>
      <w:r>
        <w:rPr>
          <w:rFonts w:hint="eastAsia" w:ascii="仿宋" w:hAnsi="仿宋" w:eastAsia="仿宋" w:cs="仿宋"/>
          <w:color w:val="auto"/>
          <w:spacing w:val="15"/>
          <w:sz w:val="24"/>
          <w:szCs w:val="24"/>
        </w:rPr>
        <w:t xml:space="preserve"> </w:t>
      </w:r>
      <w:r>
        <w:rPr>
          <w:rFonts w:hint="eastAsia" w:ascii="仿宋" w:hAnsi="仿宋" w:eastAsia="仿宋" w:cs="仿宋"/>
          <w:color w:val="auto"/>
          <w:spacing w:val="-3"/>
          <w:sz w:val="24"/>
          <w:szCs w:val="24"/>
        </w:rPr>
        <w:t>将其他金融业分为金融信托与管理服务、控股公司服务和其他未包括的金融业三</w:t>
      </w:r>
      <w:r>
        <w:rPr>
          <w:rFonts w:hint="eastAsia" w:ascii="仿宋" w:hAnsi="仿宋" w:eastAsia="仿宋" w:cs="仿宋"/>
          <w:color w:val="auto"/>
          <w:spacing w:val="8"/>
          <w:sz w:val="24"/>
          <w:szCs w:val="24"/>
        </w:rPr>
        <w:t xml:space="preserve"> </w:t>
      </w:r>
      <w:r>
        <w:rPr>
          <w:rFonts w:hint="eastAsia" w:ascii="仿宋" w:hAnsi="仿宋" w:eastAsia="仿宋" w:cs="仿宋"/>
          <w:color w:val="auto"/>
          <w:spacing w:val="-1"/>
          <w:sz w:val="24"/>
          <w:szCs w:val="24"/>
        </w:rPr>
        <w:t>类。最后，按经济性质将货币银行服务类金融企业划为银行业存款类金融机构；</w:t>
      </w:r>
      <w:r>
        <w:rPr>
          <w:rFonts w:hint="eastAsia" w:ascii="仿宋" w:hAnsi="仿宋" w:eastAsia="仿宋" w:cs="仿宋"/>
          <w:color w:val="auto"/>
          <w:spacing w:val="2"/>
          <w:sz w:val="24"/>
          <w:szCs w:val="24"/>
        </w:rPr>
        <w:t xml:space="preserve"> </w:t>
      </w:r>
      <w:r>
        <w:rPr>
          <w:rFonts w:hint="eastAsia" w:ascii="仿宋" w:hAnsi="仿宋" w:eastAsia="仿宋" w:cs="仿宋"/>
          <w:color w:val="auto"/>
          <w:spacing w:val="-3"/>
          <w:sz w:val="24"/>
          <w:szCs w:val="24"/>
        </w:rPr>
        <w:t>将非货币银行服务类金融业企业分为银行业非存款类金融机构，贷款公司、小额</w:t>
      </w:r>
      <w:r>
        <w:rPr>
          <w:rFonts w:hint="eastAsia" w:ascii="仿宋" w:hAnsi="仿宋" w:eastAsia="仿宋" w:cs="仿宋"/>
          <w:color w:val="auto"/>
          <w:spacing w:val="8"/>
          <w:sz w:val="24"/>
          <w:szCs w:val="24"/>
        </w:rPr>
        <w:t xml:space="preserve"> </w:t>
      </w:r>
      <w:r>
        <w:rPr>
          <w:rFonts w:hint="eastAsia" w:ascii="仿宋" w:hAnsi="仿宋" w:eastAsia="仿宋" w:cs="仿宋"/>
          <w:color w:val="auto"/>
          <w:spacing w:val="-3"/>
          <w:sz w:val="24"/>
          <w:szCs w:val="24"/>
        </w:rPr>
        <w:t>贷款公司及典当行；将资本市场服务类金融业企业划为证券业金融机构；将保险</w:t>
      </w:r>
      <w:r>
        <w:rPr>
          <w:rFonts w:hint="eastAsia" w:ascii="仿宋" w:hAnsi="仿宋" w:eastAsia="仿宋" w:cs="仿宋"/>
          <w:color w:val="auto"/>
          <w:spacing w:val="8"/>
          <w:sz w:val="24"/>
          <w:szCs w:val="24"/>
        </w:rPr>
        <w:t xml:space="preserve"> </w:t>
      </w:r>
      <w:r>
        <w:rPr>
          <w:rFonts w:hint="eastAsia" w:ascii="仿宋" w:hAnsi="仿宋" w:eastAsia="仿宋" w:cs="仿宋"/>
          <w:color w:val="auto"/>
          <w:spacing w:val="-3"/>
          <w:sz w:val="24"/>
          <w:szCs w:val="24"/>
        </w:rPr>
        <w:t>业金融企业划为保险业金融机构；将其他金融业企业分为信托公司，金融控股公</w:t>
      </w:r>
      <w:r>
        <w:rPr>
          <w:rFonts w:hint="eastAsia" w:ascii="仿宋" w:hAnsi="仿宋" w:eastAsia="仿宋" w:cs="仿宋"/>
          <w:color w:val="auto"/>
          <w:spacing w:val="8"/>
          <w:sz w:val="24"/>
          <w:szCs w:val="24"/>
        </w:rPr>
        <w:t xml:space="preserve"> </w:t>
      </w:r>
      <w:r>
        <w:rPr>
          <w:rFonts w:hint="eastAsia" w:ascii="仿宋" w:hAnsi="仿宋" w:eastAsia="仿宋" w:cs="仿宋"/>
          <w:color w:val="auto"/>
          <w:sz w:val="24"/>
          <w:szCs w:val="24"/>
        </w:rPr>
        <w:t>司和除贷款公司、小额贷款公司、典当行以外</w:t>
      </w:r>
      <w:r>
        <w:rPr>
          <w:rFonts w:hint="eastAsia" w:ascii="仿宋" w:hAnsi="仿宋" w:eastAsia="仿宋" w:cs="仿宋"/>
          <w:color w:val="auto"/>
          <w:spacing w:val="-1"/>
          <w:sz w:val="24"/>
          <w:szCs w:val="24"/>
        </w:rPr>
        <w:t>的其他金融机构。</w:t>
      </w:r>
    </w:p>
    <w:p w14:paraId="37066359">
      <w:pPr>
        <w:pStyle w:val="11"/>
        <w:spacing w:before="115" w:line="279" w:lineRule="auto"/>
        <w:ind w:left="21" w:right="99" w:firstLine="504"/>
        <w:outlineLvl w:val="9"/>
        <w:rPr>
          <w:rFonts w:hint="eastAsia" w:ascii="仿宋" w:hAnsi="仿宋" w:eastAsia="仿宋" w:cs="仿宋"/>
          <w:color w:val="auto"/>
          <w:sz w:val="24"/>
          <w:szCs w:val="24"/>
        </w:rPr>
      </w:pPr>
      <w:r>
        <w:rPr>
          <w:rFonts w:hint="eastAsia" w:ascii="仿宋" w:hAnsi="仿宋" w:eastAsia="仿宋" w:cs="仿宋"/>
          <w:color w:val="auto"/>
          <w:spacing w:val="-4"/>
          <w:sz w:val="24"/>
          <w:szCs w:val="24"/>
        </w:rPr>
        <w:t>四、划型标准指标。采用一个完整会计年度中四个季度末法人并表口径的资</w:t>
      </w:r>
      <w:r>
        <w:rPr>
          <w:rFonts w:hint="eastAsia" w:ascii="仿宋" w:hAnsi="仿宋" w:eastAsia="仿宋" w:cs="仿宋"/>
          <w:color w:val="auto"/>
          <w:spacing w:val="7"/>
          <w:sz w:val="24"/>
          <w:szCs w:val="24"/>
        </w:rPr>
        <w:t xml:space="preserve"> </w:t>
      </w:r>
      <w:r>
        <w:rPr>
          <w:rFonts w:hint="eastAsia" w:ascii="仿宋" w:hAnsi="仿宋" w:eastAsia="仿宋" w:cs="仿宋"/>
          <w:color w:val="auto"/>
          <w:spacing w:val="-3"/>
          <w:sz w:val="24"/>
          <w:szCs w:val="24"/>
        </w:rPr>
        <w:t>产总额（信托公司为信托资产）平均值作为划型指标，该指标以监管部门数据为</w:t>
      </w:r>
      <w:r>
        <w:rPr>
          <w:rFonts w:hint="eastAsia" w:ascii="仿宋" w:hAnsi="仿宋" w:eastAsia="仿宋" w:cs="仿宋"/>
          <w:color w:val="auto"/>
          <w:spacing w:val="5"/>
          <w:sz w:val="24"/>
          <w:szCs w:val="24"/>
        </w:rPr>
        <w:t xml:space="preserve"> </w:t>
      </w:r>
      <w:r>
        <w:rPr>
          <w:rFonts w:hint="eastAsia" w:ascii="仿宋" w:hAnsi="仿宋" w:eastAsia="仿宋" w:cs="仿宋"/>
          <w:color w:val="auto"/>
          <w:spacing w:val="-5"/>
          <w:sz w:val="24"/>
          <w:szCs w:val="24"/>
        </w:rPr>
        <w:t>准。</w:t>
      </w:r>
    </w:p>
    <w:p w14:paraId="5D0B7A19">
      <w:pPr>
        <w:pStyle w:val="11"/>
        <w:spacing w:before="111" w:line="264" w:lineRule="auto"/>
        <w:ind w:left="21" w:right="47" w:firstLine="486"/>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五、指标标准值。依据指标标准值，将各类金融业企业划分为大、中、小、</w:t>
      </w:r>
      <w:r>
        <w:rPr>
          <w:rFonts w:hint="eastAsia" w:ascii="仿宋" w:hAnsi="仿宋" w:eastAsia="仿宋" w:cs="仿宋"/>
          <w:color w:val="auto"/>
          <w:spacing w:val="11"/>
          <w:sz w:val="24"/>
          <w:szCs w:val="24"/>
        </w:rPr>
        <w:t xml:space="preserve"> </w:t>
      </w:r>
      <w:r>
        <w:rPr>
          <w:rFonts w:hint="eastAsia" w:ascii="仿宋" w:hAnsi="仿宋" w:eastAsia="仿宋" w:cs="仿宋"/>
          <w:color w:val="auto"/>
          <w:spacing w:val="-1"/>
          <w:sz w:val="24"/>
          <w:szCs w:val="24"/>
        </w:rPr>
        <w:t>微四个规模类型，中型企业标准上限及以上的为大型企业。</w:t>
      </w:r>
    </w:p>
    <w:p w14:paraId="7A8D4489">
      <w:pPr>
        <w:pStyle w:val="11"/>
        <w:spacing w:before="116" w:line="278" w:lineRule="auto"/>
        <w:ind w:left="22" w:right="17" w:firstLine="492"/>
        <w:outlineLvl w:val="9"/>
        <w:rPr>
          <w:rFonts w:hint="eastAsia" w:ascii="仿宋" w:hAnsi="仿宋" w:eastAsia="仿宋" w:cs="仿宋"/>
          <w:color w:val="auto"/>
          <w:sz w:val="24"/>
          <w:szCs w:val="24"/>
        </w:rPr>
      </w:pPr>
      <w:r>
        <w:rPr>
          <w:rFonts w:hint="eastAsia" w:ascii="仿宋" w:hAnsi="仿宋" w:eastAsia="仿宋" w:cs="仿宋"/>
          <w:color w:val="auto"/>
          <w:spacing w:val="-8"/>
          <w:sz w:val="24"/>
          <w:szCs w:val="24"/>
        </w:rPr>
        <w:t>（一）银行业存款类金融机构。资产总额</w:t>
      </w:r>
      <w:r>
        <w:rPr>
          <w:rFonts w:hint="eastAsia" w:ascii="仿宋" w:hAnsi="仿宋" w:eastAsia="仿宋" w:cs="仿宋"/>
          <w:color w:val="auto"/>
          <w:spacing w:val="-52"/>
          <w:sz w:val="24"/>
          <w:szCs w:val="24"/>
        </w:rPr>
        <w:t xml:space="preserve"> </w:t>
      </w:r>
      <w:r>
        <w:rPr>
          <w:rFonts w:hint="eastAsia" w:ascii="仿宋" w:hAnsi="仿宋" w:eastAsia="仿宋" w:cs="仿宋"/>
          <w:color w:val="auto"/>
          <w:spacing w:val="-8"/>
          <w:sz w:val="24"/>
          <w:szCs w:val="24"/>
        </w:rPr>
        <w:t>40000</w:t>
      </w:r>
      <w:r>
        <w:rPr>
          <w:rFonts w:hint="eastAsia" w:ascii="仿宋" w:hAnsi="仿宋" w:eastAsia="仿宋" w:cs="仿宋"/>
          <w:color w:val="auto"/>
          <w:spacing w:val="-49"/>
          <w:sz w:val="24"/>
          <w:szCs w:val="24"/>
        </w:rPr>
        <w:t xml:space="preserve"> </w:t>
      </w:r>
      <w:r>
        <w:rPr>
          <w:rFonts w:hint="eastAsia" w:ascii="仿宋" w:hAnsi="仿宋" w:eastAsia="仿宋" w:cs="仿宋"/>
          <w:color w:val="auto"/>
          <w:spacing w:val="-8"/>
          <w:sz w:val="24"/>
          <w:szCs w:val="24"/>
        </w:rPr>
        <w:t>亿元以下的为中小微型</w:t>
      </w:r>
      <w:r>
        <w:rPr>
          <w:rFonts w:hint="eastAsia" w:ascii="仿宋" w:hAnsi="仿宋" w:eastAsia="仿宋" w:cs="仿宋"/>
          <w:color w:val="auto"/>
          <w:spacing w:val="-9"/>
          <w:sz w:val="24"/>
          <w:szCs w:val="24"/>
        </w:rPr>
        <w:t>企业。</w:t>
      </w:r>
      <w:r>
        <w:rPr>
          <w:rFonts w:hint="eastAsia" w:ascii="仿宋" w:hAnsi="仿宋" w:eastAsia="仿宋" w:cs="仿宋"/>
          <w:color w:val="auto"/>
          <w:sz w:val="24"/>
          <w:szCs w:val="24"/>
        </w:rPr>
        <w:t xml:space="preserve"> </w:t>
      </w:r>
      <w:r>
        <w:rPr>
          <w:rFonts w:hint="eastAsia" w:ascii="仿宋" w:hAnsi="仿宋" w:eastAsia="仿宋" w:cs="仿宋"/>
          <w:color w:val="auto"/>
          <w:spacing w:val="-4"/>
          <w:sz w:val="24"/>
          <w:szCs w:val="24"/>
        </w:rPr>
        <w:t>其中，资产总额</w:t>
      </w:r>
      <w:r>
        <w:rPr>
          <w:rFonts w:hint="eastAsia" w:ascii="仿宋" w:hAnsi="仿宋" w:eastAsia="仿宋" w:cs="仿宋"/>
          <w:color w:val="auto"/>
          <w:spacing w:val="-45"/>
          <w:sz w:val="24"/>
          <w:szCs w:val="24"/>
        </w:rPr>
        <w:t xml:space="preserve"> </w:t>
      </w:r>
      <w:r>
        <w:rPr>
          <w:rFonts w:hint="eastAsia" w:ascii="仿宋" w:hAnsi="仿宋" w:eastAsia="仿宋" w:cs="仿宋"/>
          <w:color w:val="auto"/>
          <w:spacing w:val="-4"/>
          <w:sz w:val="24"/>
          <w:szCs w:val="24"/>
        </w:rPr>
        <w:t>5000</w:t>
      </w:r>
      <w:r>
        <w:rPr>
          <w:rFonts w:hint="eastAsia" w:ascii="仿宋" w:hAnsi="仿宋" w:eastAsia="仿宋" w:cs="仿宋"/>
          <w:color w:val="auto"/>
          <w:spacing w:val="-50"/>
          <w:sz w:val="24"/>
          <w:szCs w:val="24"/>
        </w:rPr>
        <w:t xml:space="preserve"> </w:t>
      </w:r>
      <w:r>
        <w:rPr>
          <w:rFonts w:hint="eastAsia" w:ascii="仿宋" w:hAnsi="仿宋" w:eastAsia="仿宋" w:cs="仿宋"/>
          <w:color w:val="auto"/>
          <w:spacing w:val="-4"/>
          <w:sz w:val="24"/>
          <w:szCs w:val="24"/>
        </w:rPr>
        <w:t>亿元及以上的为中型企业，资产总额</w:t>
      </w:r>
      <w:r>
        <w:rPr>
          <w:rFonts w:hint="eastAsia" w:ascii="仿宋" w:hAnsi="仿宋" w:eastAsia="仿宋" w:cs="仿宋"/>
          <w:color w:val="auto"/>
          <w:spacing w:val="-46"/>
          <w:sz w:val="24"/>
          <w:szCs w:val="24"/>
        </w:rPr>
        <w:t xml:space="preserve"> </w:t>
      </w:r>
      <w:r>
        <w:rPr>
          <w:rFonts w:hint="eastAsia" w:ascii="仿宋" w:hAnsi="仿宋" w:eastAsia="仿宋" w:cs="仿宋"/>
          <w:color w:val="auto"/>
          <w:spacing w:val="-4"/>
          <w:sz w:val="24"/>
          <w:szCs w:val="24"/>
        </w:rPr>
        <w:t>50</w:t>
      </w:r>
      <w:r>
        <w:rPr>
          <w:rFonts w:hint="eastAsia" w:ascii="仿宋" w:hAnsi="仿宋" w:eastAsia="仿宋" w:cs="仿宋"/>
          <w:color w:val="auto"/>
          <w:spacing w:val="-50"/>
          <w:sz w:val="24"/>
          <w:szCs w:val="24"/>
        </w:rPr>
        <w:t xml:space="preserve"> </w:t>
      </w:r>
      <w:r>
        <w:rPr>
          <w:rFonts w:hint="eastAsia" w:ascii="仿宋" w:hAnsi="仿宋" w:eastAsia="仿宋" w:cs="仿宋"/>
          <w:color w:val="auto"/>
          <w:spacing w:val="-4"/>
          <w:sz w:val="24"/>
          <w:szCs w:val="24"/>
        </w:rPr>
        <w:t>亿元及以上的</w:t>
      </w:r>
      <w:r>
        <w:rPr>
          <w:rFonts w:hint="eastAsia" w:ascii="仿宋" w:hAnsi="仿宋" w:eastAsia="仿宋" w:cs="仿宋"/>
          <w:color w:val="auto"/>
          <w:spacing w:val="-5"/>
          <w:sz w:val="24"/>
          <w:szCs w:val="24"/>
        </w:rPr>
        <w:t>为小</w:t>
      </w:r>
      <w:r>
        <w:rPr>
          <w:rFonts w:hint="eastAsia" w:ascii="仿宋" w:hAnsi="仿宋" w:eastAsia="仿宋" w:cs="仿宋"/>
          <w:color w:val="auto"/>
          <w:sz w:val="24"/>
          <w:szCs w:val="24"/>
        </w:rPr>
        <w:t xml:space="preserve"> </w:t>
      </w:r>
      <w:r>
        <w:rPr>
          <w:rFonts w:hint="eastAsia" w:ascii="仿宋" w:hAnsi="仿宋" w:eastAsia="仿宋" w:cs="仿宋"/>
          <w:color w:val="auto"/>
          <w:spacing w:val="-2"/>
          <w:sz w:val="24"/>
          <w:szCs w:val="24"/>
        </w:rPr>
        <w:t>型企业，资产总额</w:t>
      </w:r>
      <w:r>
        <w:rPr>
          <w:rFonts w:hint="eastAsia" w:ascii="仿宋" w:hAnsi="仿宋" w:eastAsia="仿宋" w:cs="仿宋"/>
          <w:color w:val="auto"/>
          <w:spacing w:val="-40"/>
          <w:sz w:val="24"/>
          <w:szCs w:val="24"/>
        </w:rPr>
        <w:t xml:space="preserve"> </w:t>
      </w:r>
      <w:r>
        <w:rPr>
          <w:rFonts w:hint="eastAsia" w:ascii="仿宋" w:hAnsi="仿宋" w:eastAsia="仿宋" w:cs="仿宋"/>
          <w:color w:val="auto"/>
          <w:spacing w:val="-2"/>
          <w:sz w:val="24"/>
          <w:szCs w:val="24"/>
        </w:rPr>
        <w:t>50</w:t>
      </w:r>
      <w:r>
        <w:rPr>
          <w:rFonts w:hint="eastAsia" w:ascii="仿宋" w:hAnsi="仿宋" w:eastAsia="仿宋" w:cs="仿宋"/>
          <w:color w:val="auto"/>
          <w:spacing w:val="-50"/>
          <w:sz w:val="24"/>
          <w:szCs w:val="24"/>
        </w:rPr>
        <w:t xml:space="preserve"> </w:t>
      </w:r>
      <w:r>
        <w:rPr>
          <w:rFonts w:hint="eastAsia" w:ascii="仿宋" w:hAnsi="仿宋" w:eastAsia="仿宋" w:cs="仿宋"/>
          <w:color w:val="auto"/>
          <w:spacing w:val="-2"/>
          <w:sz w:val="24"/>
          <w:szCs w:val="24"/>
        </w:rPr>
        <w:t>亿元以下的为微型企业。</w:t>
      </w:r>
    </w:p>
    <w:p w14:paraId="30D60481">
      <w:pPr>
        <w:pStyle w:val="11"/>
        <w:spacing w:before="115" w:line="278" w:lineRule="auto"/>
        <w:ind w:left="22" w:right="17" w:firstLine="492"/>
        <w:outlineLvl w:val="9"/>
        <w:rPr>
          <w:rFonts w:hint="eastAsia" w:ascii="仿宋" w:hAnsi="仿宋" w:eastAsia="仿宋" w:cs="仿宋"/>
          <w:color w:val="auto"/>
          <w:sz w:val="24"/>
          <w:szCs w:val="24"/>
        </w:rPr>
      </w:pPr>
      <w:r>
        <w:rPr>
          <w:rFonts w:hint="eastAsia" w:ascii="仿宋" w:hAnsi="仿宋" w:eastAsia="仿宋" w:cs="仿宋"/>
          <w:color w:val="auto"/>
          <w:spacing w:val="-5"/>
          <w:sz w:val="24"/>
          <w:szCs w:val="24"/>
        </w:rPr>
        <w:t>（二）银行业非存款类金融机构。资产总额</w:t>
      </w:r>
      <w:r>
        <w:rPr>
          <w:rFonts w:hint="eastAsia" w:ascii="仿宋" w:hAnsi="仿宋" w:eastAsia="仿宋" w:cs="仿宋"/>
          <w:color w:val="auto"/>
          <w:spacing w:val="-33"/>
          <w:sz w:val="24"/>
          <w:szCs w:val="24"/>
        </w:rPr>
        <w:t xml:space="preserve"> </w:t>
      </w:r>
      <w:r>
        <w:rPr>
          <w:rFonts w:hint="eastAsia" w:ascii="仿宋" w:hAnsi="仿宋" w:eastAsia="仿宋" w:cs="仿宋"/>
          <w:color w:val="auto"/>
          <w:spacing w:val="-5"/>
          <w:sz w:val="24"/>
          <w:szCs w:val="24"/>
        </w:rPr>
        <w:t>1</w:t>
      </w:r>
      <w:r>
        <w:rPr>
          <w:rFonts w:hint="eastAsia" w:ascii="仿宋" w:hAnsi="仿宋" w:eastAsia="仿宋" w:cs="仿宋"/>
          <w:color w:val="auto"/>
          <w:spacing w:val="-6"/>
          <w:sz w:val="24"/>
          <w:szCs w:val="24"/>
        </w:rPr>
        <w:t>000</w:t>
      </w:r>
      <w:r>
        <w:rPr>
          <w:rFonts w:hint="eastAsia" w:ascii="仿宋" w:hAnsi="仿宋" w:eastAsia="仿宋" w:cs="仿宋"/>
          <w:color w:val="auto"/>
          <w:spacing w:val="-49"/>
          <w:sz w:val="24"/>
          <w:szCs w:val="24"/>
        </w:rPr>
        <w:t xml:space="preserve"> </w:t>
      </w:r>
      <w:r>
        <w:rPr>
          <w:rFonts w:hint="eastAsia" w:ascii="仿宋" w:hAnsi="仿宋" w:eastAsia="仿宋" w:cs="仿宋"/>
          <w:color w:val="auto"/>
          <w:spacing w:val="-6"/>
          <w:sz w:val="24"/>
          <w:szCs w:val="24"/>
        </w:rPr>
        <w:t>亿元以下的为中小微企业。</w:t>
      </w:r>
      <w:r>
        <w:rPr>
          <w:rFonts w:hint="eastAsia" w:ascii="仿宋" w:hAnsi="仿宋" w:eastAsia="仿宋" w:cs="仿宋"/>
          <w:color w:val="auto"/>
          <w:sz w:val="24"/>
          <w:szCs w:val="24"/>
        </w:rPr>
        <w:t xml:space="preserve"> </w:t>
      </w:r>
      <w:r>
        <w:rPr>
          <w:rFonts w:hint="eastAsia" w:ascii="仿宋" w:hAnsi="仿宋" w:eastAsia="仿宋" w:cs="仿宋"/>
          <w:color w:val="auto"/>
          <w:spacing w:val="-2"/>
          <w:sz w:val="24"/>
          <w:szCs w:val="24"/>
        </w:rPr>
        <w:t>其中，资产总额</w:t>
      </w:r>
      <w:r>
        <w:rPr>
          <w:rFonts w:hint="eastAsia" w:ascii="仿宋" w:hAnsi="仿宋" w:eastAsia="仿宋" w:cs="仿宋"/>
          <w:color w:val="auto"/>
          <w:spacing w:val="-35"/>
          <w:sz w:val="24"/>
          <w:szCs w:val="24"/>
        </w:rPr>
        <w:t xml:space="preserve"> </w:t>
      </w:r>
      <w:r>
        <w:rPr>
          <w:rFonts w:hint="eastAsia" w:ascii="仿宋" w:hAnsi="仿宋" w:eastAsia="仿宋" w:cs="仿宋"/>
          <w:color w:val="auto"/>
          <w:spacing w:val="-2"/>
          <w:sz w:val="24"/>
          <w:szCs w:val="24"/>
        </w:rPr>
        <w:t>200</w:t>
      </w:r>
      <w:r>
        <w:rPr>
          <w:rFonts w:hint="eastAsia" w:ascii="仿宋" w:hAnsi="仿宋" w:eastAsia="仿宋" w:cs="仿宋"/>
          <w:color w:val="auto"/>
          <w:spacing w:val="-49"/>
          <w:sz w:val="24"/>
          <w:szCs w:val="24"/>
        </w:rPr>
        <w:t xml:space="preserve"> </w:t>
      </w:r>
      <w:r>
        <w:rPr>
          <w:rFonts w:hint="eastAsia" w:ascii="仿宋" w:hAnsi="仿宋" w:eastAsia="仿宋" w:cs="仿宋"/>
          <w:color w:val="auto"/>
          <w:spacing w:val="-2"/>
          <w:sz w:val="24"/>
          <w:szCs w:val="24"/>
        </w:rPr>
        <w:t>亿元及以上的为中型企业，资产总额</w:t>
      </w:r>
      <w:r>
        <w:rPr>
          <w:rFonts w:hint="eastAsia" w:ascii="仿宋" w:hAnsi="仿宋" w:eastAsia="仿宋" w:cs="仿宋"/>
          <w:color w:val="auto"/>
          <w:spacing w:val="-46"/>
          <w:sz w:val="24"/>
          <w:szCs w:val="24"/>
        </w:rPr>
        <w:t xml:space="preserve"> </w:t>
      </w:r>
      <w:r>
        <w:rPr>
          <w:rFonts w:hint="eastAsia" w:ascii="仿宋" w:hAnsi="仿宋" w:eastAsia="仿宋" w:cs="仿宋"/>
          <w:color w:val="auto"/>
          <w:spacing w:val="-2"/>
          <w:sz w:val="24"/>
          <w:szCs w:val="24"/>
        </w:rPr>
        <w:t>50</w:t>
      </w:r>
      <w:r>
        <w:rPr>
          <w:rFonts w:hint="eastAsia" w:ascii="仿宋" w:hAnsi="仿宋" w:eastAsia="仿宋" w:cs="仿宋"/>
          <w:color w:val="auto"/>
          <w:spacing w:val="-50"/>
          <w:sz w:val="24"/>
          <w:szCs w:val="24"/>
        </w:rPr>
        <w:t xml:space="preserve"> </w:t>
      </w:r>
      <w:r>
        <w:rPr>
          <w:rFonts w:hint="eastAsia" w:ascii="仿宋" w:hAnsi="仿宋" w:eastAsia="仿宋" w:cs="仿宋"/>
          <w:color w:val="auto"/>
          <w:spacing w:val="-2"/>
          <w:sz w:val="24"/>
          <w:szCs w:val="24"/>
        </w:rPr>
        <w:t>亿元及以上的为小</w:t>
      </w:r>
      <w:r>
        <w:rPr>
          <w:rFonts w:hint="eastAsia" w:ascii="仿宋" w:hAnsi="仿宋" w:eastAsia="仿宋" w:cs="仿宋"/>
          <w:color w:val="auto"/>
          <w:sz w:val="24"/>
          <w:szCs w:val="24"/>
        </w:rPr>
        <w:t xml:space="preserve">  </w:t>
      </w:r>
      <w:r>
        <w:rPr>
          <w:rFonts w:hint="eastAsia" w:ascii="仿宋" w:hAnsi="仿宋" w:eastAsia="仿宋" w:cs="仿宋"/>
          <w:color w:val="auto"/>
          <w:spacing w:val="-2"/>
          <w:sz w:val="24"/>
          <w:szCs w:val="24"/>
        </w:rPr>
        <w:t>型企业，资产总额</w:t>
      </w:r>
      <w:r>
        <w:rPr>
          <w:rFonts w:hint="eastAsia" w:ascii="仿宋" w:hAnsi="仿宋" w:eastAsia="仿宋" w:cs="仿宋"/>
          <w:color w:val="auto"/>
          <w:spacing w:val="-40"/>
          <w:sz w:val="24"/>
          <w:szCs w:val="24"/>
        </w:rPr>
        <w:t xml:space="preserve"> </w:t>
      </w:r>
      <w:r>
        <w:rPr>
          <w:rFonts w:hint="eastAsia" w:ascii="仿宋" w:hAnsi="仿宋" w:eastAsia="仿宋" w:cs="仿宋"/>
          <w:color w:val="auto"/>
          <w:spacing w:val="-2"/>
          <w:sz w:val="24"/>
          <w:szCs w:val="24"/>
        </w:rPr>
        <w:t>50</w:t>
      </w:r>
      <w:r>
        <w:rPr>
          <w:rFonts w:hint="eastAsia" w:ascii="仿宋" w:hAnsi="仿宋" w:eastAsia="仿宋" w:cs="仿宋"/>
          <w:color w:val="auto"/>
          <w:spacing w:val="-50"/>
          <w:sz w:val="24"/>
          <w:szCs w:val="24"/>
        </w:rPr>
        <w:t xml:space="preserve"> </w:t>
      </w:r>
      <w:r>
        <w:rPr>
          <w:rFonts w:hint="eastAsia" w:ascii="仿宋" w:hAnsi="仿宋" w:eastAsia="仿宋" w:cs="仿宋"/>
          <w:color w:val="auto"/>
          <w:spacing w:val="-2"/>
          <w:sz w:val="24"/>
          <w:szCs w:val="24"/>
        </w:rPr>
        <w:t>亿元以下的为微型企业。</w:t>
      </w:r>
    </w:p>
    <w:p w14:paraId="1D040DDF">
      <w:pPr>
        <w:pStyle w:val="11"/>
        <w:spacing w:before="116" w:line="278" w:lineRule="auto"/>
        <w:ind w:left="20" w:right="127" w:firstLine="494"/>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（三）贷款公司、小额贷款公司及典当行。资产总额</w:t>
      </w:r>
      <w:r>
        <w:rPr>
          <w:rFonts w:hint="eastAsia" w:ascii="仿宋" w:hAnsi="仿宋" w:eastAsia="仿宋" w:cs="仿宋"/>
          <w:color w:val="auto"/>
          <w:spacing w:val="-25"/>
          <w:sz w:val="24"/>
          <w:szCs w:val="24"/>
        </w:rPr>
        <w:t xml:space="preserve"> </w:t>
      </w:r>
      <w:r>
        <w:rPr>
          <w:rFonts w:hint="eastAsia" w:ascii="仿宋" w:hAnsi="仿宋" w:eastAsia="仿宋" w:cs="仿宋"/>
          <w:color w:val="auto"/>
          <w:spacing w:val="-2"/>
          <w:sz w:val="24"/>
          <w:szCs w:val="24"/>
        </w:rPr>
        <w:t>1000</w:t>
      </w:r>
      <w:r>
        <w:rPr>
          <w:rFonts w:hint="eastAsia" w:ascii="仿宋" w:hAnsi="仿宋" w:eastAsia="仿宋" w:cs="仿宋"/>
          <w:color w:val="auto"/>
          <w:spacing w:val="-49"/>
          <w:sz w:val="24"/>
          <w:szCs w:val="24"/>
        </w:rPr>
        <w:t xml:space="preserve"> </w:t>
      </w:r>
      <w:r>
        <w:rPr>
          <w:rFonts w:hint="eastAsia" w:ascii="仿宋" w:hAnsi="仿宋" w:eastAsia="仿宋" w:cs="仿宋"/>
          <w:color w:val="auto"/>
          <w:spacing w:val="-2"/>
          <w:sz w:val="24"/>
          <w:szCs w:val="24"/>
        </w:rPr>
        <w:t>亿元以下的为中</w:t>
      </w:r>
      <w:r>
        <w:rPr>
          <w:rFonts w:hint="eastAsia" w:ascii="仿宋" w:hAnsi="仿宋" w:eastAsia="仿宋" w:cs="仿宋"/>
          <w:color w:val="auto"/>
          <w:sz w:val="24"/>
          <w:szCs w:val="24"/>
        </w:rPr>
        <w:t xml:space="preserve"> </w:t>
      </w:r>
      <w:r>
        <w:rPr>
          <w:rFonts w:hint="eastAsia" w:ascii="仿宋" w:hAnsi="仿宋" w:eastAsia="仿宋" w:cs="仿宋"/>
          <w:color w:val="auto"/>
          <w:spacing w:val="-2"/>
          <w:sz w:val="24"/>
          <w:szCs w:val="24"/>
        </w:rPr>
        <w:t>小微型企业。其中，资产总额</w:t>
      </w:r>
      <w:r>
        <w:rPr>
          <w:rFonts w:hint="eastAsia" w:ascii="仿宋" w:hAnsi="仿宋" w:eastAsia="仿宋" w:cs="仿宋"/>
          <w:color w:val="auto"/>
          <w:spacing w:val="-33"/>
          <w:sz w:val="24"/>
          <w:szCs w:val="24"/>
        </w:rPr>
        <w:t xml:space="preserve"> </w:t>
      </w:r>
      <w:r>
        <w:rPr>
          <w:rFonts w:hint="eastAsia" w:ascii="仿宋" w:hAnsi="仿宋" w:eastAsia="仿宋" w:cs="仿宋"/>
          <w:color w:val="auto"/>
          <w:spacing w:val="-2"/>
          <w:sz w:val="24"/>
          <w:szCs w:val="24"/>
        </w:rPr>
        <w:t>200</w:t>
      </w:r>
      <w:r>
        <w:rPr>
          <w:rFonts w:hint="eastAsia" w:ascii="仿宋" w:hAnsi="仿宋" w:eastAsia="仿宋" w:cs="仿宋"/>
          <w:color w:val="auto"/>
          <w:spacing w:val="-49"/>
          <w:sz w:val="24"/>
          <w:szCs w:val="24"/>
        </w:rPr>
        <w:t xml:space="preserve"> </w:t>
      </w:r>
      <w:r>
        <w:rPr>
          <w:rFonts w:hint="eastAsia" w:ascii="仿宋" w:hAnsi="仿宋" w:eastAsia="仿宋" w:cs="仿宋"/>
          <w:color w:val="auto"/>
          <w:spacing w:val="-2"/>
          <w:sz w:val="24"/>
          <w:szCs w:val="24"/>
        </w:rPr>
        <w:t>亿元及以上的为中型企业，资产总额</w:t>
      </w:r>
      <w:r>
        <w:rPr>
          <w:rFonts w:hint="eastAsia" w:ascii="仿宋" w:hAnsi="仿宋" w:eastAsia="仿宋" w:cs="仿宋"/>
          <w:color w:val="auto"/>
          <w:spacing w:val="-46"/>
          <w:sz w:val="24"/>
          <w:szCs w:val="24"/>
        </w:rPr>
        <w:t xml:space="preserve"> </w:t>
      </w:r>
      <w:r>
        <w:rPr>
          <w:rFonts w:hint="eastAsia" w:ascii="仿宋" w:hAnsi="仿宋" w:eastAsia="仿宋" w:cs="仿宋"/>
          <w:color w:val="auto"/>
          <w:spacing w:val="-2"/>
          <w:sz w:val="24"/>
          <w:szCs w:val="24"/>
        </w:rPr>
        <w:t>50</w:t>
      </w:r>
      <w:r>
        <w:rPr>
          <w:rFonts w:hint="eastAsia" w:ascii="仿宋" w:hAnsi="仿宋" w:eastAsia="仿宋" w:cs="仿宋"/>
          <w:color w:val="auto"/>
          <w:spacing w:val="-50"/>
          <w:sz w:val="24"/>
          <w:szCs w:val="24"/>
        </w:rPr>
        <w:t xml:space="preserve"> </w:t>
      </w:r>
      <w:r>
        <w:rPr>
          <w:rFonts w:hint="eastAsia" w:ascii="仿宋" w:hAnsi="仿宋" w:eastAsia="仿宋" w:cs="仿宋"/>
          <w:color w:val="auto"/>
          <w:spacing w:val="-2"/>
          <w:sz w:val="24"/>
          <w:szCs w:val="24"/>
        </w:rPr>
        <w:t>亿元</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及以上的为小型企业，资产总额</w:t>
      </w:r>
      <w:r>
        <w:rPr>
          <w:rFonts w:hint="eastAsia" w:ascii="仿宋" w:hAnsi="仿宋" w:eastAsia="仿宋" w:cs="仿宋"/>
          <w:color w:val="auto"/>
          <w:spacing w:val="-46"/>
          <w:sz w:val="24"/>
          <w:szCs w:val="24"/>
        </w:rPr>
        <w:t xml:space="preserve"> </w:t>
      </w:r>
      <w:r>
        <w:rPr>
          <w:rFonts w:hint="eastAsia" w:ascii="仿宋" w:hAnsi="仿宋" w:eastAsia="仿宋" w:cs="仿宋"/>
          <w:color w:val="auto"/>
          <w:spacing w:val="-1"/>
          <w:sz w:val="24"/>
          <w:szCs w:val="24"/>
        </w:rPr>
        <w:t>50</w:t>
      </w:r>
      <w:r>
        <w:rPr>
          <w:rFonts w:hint="eastAsia" w:ascii="仿宋" w:hAnsi="仿宋" w:eastAsia="仿宋" w:cs="仿宋"/>
          <w:color w:val="auto"/>
          <w:spacing w:val="-50"/>
          <w:sz w:val="24"/>
          <w:szCs w:val="24"/>
        </w:rPr>
        <w:t xml:space="preserve"> </w:t>
      </w:r>
      <w:r>
        <w:rPr>
          <w:rFonts w:hint="eastAsia" w:ascii="仿宋" w:hAnsi="仿宋" w:eastAsia="仿宋" w:cs="仿宋"/>
          <w:color w:val="auto"/>
          <w:spacing w:val="-1"/>
          <w:sz w:val="24"/>
          <w:szCs w:val="24"/>
        </w:rPr>
        <w:t>亿元以下</w:t>
      </w:r>
      <w:r>
        <w:rPr>
          <w:rFonts w:hint="eastAsia" w:ascii="仿宋" w:hAnsi="仿宋" w:eastAsia="仿宋" w:cs="仿宋"/>
          <w:color w:val="auto"/>
          <w:spacing w:val="-2"/>
          <w:sz w:val="24"/>
          <w:szCs w:val="24"/>
        </w:rPr>
        <w:t>的为微型企业。</w:t>
      </w:r>
    </w:p>
    <w:p w14:paraId="3A38F3EF">
      <w:pPr>
        <w:pStyle w:val="11"/>
        <w:spacing w:before="116" w:line="278" w:lineRule="auto"/>
        <w:ind w:left="31" w:right="35" w:firstLine="483"/>
        <w:outlineLvl w:val="9"/>
        <w:rPr>
          <w:rFonts w:hint="eastAsia" w:ascii="仿宋" w:hAnsi="仿宋" w:eastAsia="仿宋" w:cs="仿宋"/>
          <w:color w:val="auto"/>
          <w:sz w:val="24"/>
          <w:szCs w:val="24"/>
        </w:rPr>
      </w:pPr>
      <w:r>
        <w:rPr>
          <w:rFonts w:hint="eastAsia" w:ascii="仿宋" w:hAnsi="仿宋" w:eastAsia="仿宋" w:cs="仿宋"/>
          <w:color w:val="auto"/>
          <w:spacing w:val="-6"/>
          <w:sz w:val="24"/>
          <w:szCs w:val="24"/>
        </w:rPr>
        <w:t>（四）证券业金融机构。资产总额</w:t>
      </w:r>
      <w:r>
        <w:rPr>
          <w:rFonts w:hint="eastAsia" w:ascii="仿宋" w:hAnsi="仿宋" w:eastAsia="仿宋" w:cs="仿宋"/>
          <w:color w:val="auto"/>
          <w:spacing w:val="-30"/>
          <w:sz w:val="24"/>
          <w:szCs w:val="24"/>
        </w:rPr>
        <w:t xml:space="preserve"> </w:t>
      </w:r>
      <w:r>
        <w:rPr>
          <w:rFonts w:hint="eastAsia" w:ascii="仿宋" w:hAnsi="仿宋" w:eastAsia="仿宋" w:cs="仿宋"/>
          <w:color w:val="auto"/>
          <w:spacing w:val="-6"/>
          <w:sz w:val="24"/>
          <w:szCs w:val="24"/>
        </w:rPr>
        <w:t>1000</w:t>
      </w:r>
      <w:r>
        <w:rPr>
          <w:rFonts w:hint="eastAsia" w:ascii="仿宋" w:hAnsi="仿宋" w:eastAsia="仿宋" w:cs="仿宋"/>
          <w:color w:val="auto"/>
          <w:spacing w:val="-50"/>
          <w:sz w:val="24"/>
          <w:szCs w:val="24"/>
        </w:rPr>
        <w:t xml:space="preserve"> </w:t>
      </w:r>
      <w:r>
        <w:rPr>
          <w:rFonts w:hint="eastAsia" w:ascii="仿宋" w:hAnsi="仿宋" w:eastAsia="仿宋" w:cs="仿宋"/>
          <w:color w:val="auto"/>
          <w:spacing w:val="-6"/>
          <w:sz w:val="24"/>
          <w:szCs w:val="24"/>
        </w:rPr>
        <w:t>亿元以下的为中小微型企业。其中，</w:t>
      </w:r>
      <w:r>
        <w:rPr>
          <w:rFonts w:hint="eastAsia" w:ascii="仿宋" w:hAnsi="仿宋" w:eastAsia="仿宋" w:cs="仿宋"/>
          <w:color w:val="auto"/>
          <w:sz w:val="24"/>
          <w:szCs w:val="24"/>
        </w:rPr>
        <w:t xml:space="preserve"> </w:t>
      </w:r>
      <w:r>
        <w:rPr>
          <w:rFonts w:hint="eastAsia" w:ascii="仿宋" w:hAnsi="仿宋" w:eastAsia="仿宋" w:cs="仿宋"/>
          <w:color w:val="auto"/>
          <w:spacing w:val="-7"/>
          <w:sz w:val="24"/>
          <w:szCs w:val="24"/>
        </w:rPr>
        <w:t>资产总额</w:t>
      </w:r>
      <w:r>
        <w:rPr>
          <w:rFonts w:hint="eastAsia" w:ascii="仿宋" w:hAnsi="仿宋" w:eastAsia="仿宋" w:cs="仿宋"/>
          <w:color w:val="auto"/>
          <w:spacing w:val="-15"/>
          <w:sz w:val="24"/>
          <w:szCs w:val="24"/>
        </w:rPr>
        <w:t xml:space="preserve"> </w:t>
      </w:r>
      <w:r>
        <w:rPr>
          <w:rFonts w:hint="eastAsia" w:ascii="仿宋" w:hAnsi="仿宋" w:eastAsia="仿宋" w:cs="仿宋"/>
          <w:color w:val="auto"/>
          <w:spacing w:val="-7"/>
          <w:sz w:val="24"/>
          <w:szCs w:val="24"/>
        </w:rPr>
        <w:t>100</w:t>
      </w:r>
      <w:r>
        <w:rPr>
          <w:rFonts w:hint="eastAsia" w:ascii="仿宋" w:hAnsi="仿宋" w:eastAsia="仿宋" w:cs="仿宋"/>
          <w:color w:val="auto"/>
          <w:spacing w:val="-50"/>
          <w:sz w:val="24"/>
          <w:szCs w:val="24"/>
        </w:rPr>
        <w:t xml:space="preserve"> </w:t>
      </w:r>
      <w:r>
        <w:rPr>
          <w:rFonts w:hint="eastAsia" w:ascii="仿宋" w:hAnsi="仿宋" w:eastAsia="仿宋" w:cs="仿宋"/>
          <w:color w:val="auto"/>
          <w:spacing w:val="-7"/>
          <w:sz w:val="24"/>
          <w:szCs w:val="24"/>
        </w:rPr>
        <w:t>亿元及以上的为中型企业，资产总额</w:t>
      </w:r>
      <w:r>
        <w:rPr>
          <w:rFonts w:hint="eastAsia" w:ascii="仿宋" w:hAnsi="仿宋" w:eastAsia="仿宋" w:cs="仿宋"/>
          <w:color w:val="auto"/>
          <w:spacing w:val="-33"/>
          <w:sz w:val="24"/>
          <w:szCs w:val="24"/>
        </w:rPr>
        <w:t xml:space="preserve"> </w:t>
      </w:r>
      <w:r>
        <w:rPr>
          <w:rFonts w:hint="eastAsia" w:ascii="仿宋" w:hAnsi="仿宋" w:eastAsia="仿宋" w:cs="仿宋"/>
          <w:color w:val="auto"/>
          <w:spacing w:val="-7"/>
          <w:sz w:val="24"/>
          <w:szCs w:val="24"/>
        </w:rPr>
        <w:t>10</w:t>
      </w:r>
      <w:r>
        <w:rPr>
          <w:rFonts w:hint="eastAsia" w:ascii="仿宋" w:hAnsi="仿宋" w:eastAsia="仿宋" w:cs="仿宋"/>
          <w:color w:val="auto"/>
          <w:spacing w:val="-50"/>
          <w:sz w:val="24"/>
          <w:szCs w:val="24"/>
        </w:rPr>
        <w:t xml:space="preserve"> </w:t>
      </w:r>
      <w:r>
        <w:rPr>
          <w:rFonts w:hint="eastAsia" w:ascii="仿宋" w:hAnsi="仿宋" w:eastAsia="仿宋" w:cs="仿宋"/>
          <w:color w:val="auto"/>
          <w:spacing w:val="-7"/>
          <w:sz w:val="24"/>
          <w:szCs w:val="24"/>
        </w:rPr>
        <w:t>亿元及以上的为小型企业，</w:t>
      </w:r>
      <w:r>
        <w:rPr>
          <w:rFonts w:hint="eastAsia" w:ascii="仿宋" w:hAnsi="仿宋" w:eastAsia="仿宋" w:cs="仿宋"/>
          <w:color w:val="auto"/>
          <w:sz w:val="24"/>
          <w:szCs w:val="24"/>
        </w:rPr>
        <w:t xml:space="preserve"> </w:t>
      </w:r>
      <w:r>
        <w:rPr>
          <w:rFonts w:hint="eastAsia" w:ascii="仿宋" w:hAnsi="仿宋" w:eastAsia="仿宋" w:cs="仿宋"/>
          <w:color w:val="auto"/>
          <w:spacing w:val="-4"/>
          <w:sz w:val="24"/>
          <w:szCs w:val="24"/>
        </w:rPr>
        <w:t>资产总额</w:t>
      </w:r>
      <w:r>
        <w:rPr>
          <w:rFonts w:hint="eastAsia" w:ascii="仿宋" w:hAnsi="仿宋" w:eastAsia="仿宋" w:cs="仿宋"/>
          <w:color w:val="auto"/>
          <w:spacing w:val="-24"/>
          <w:sz w:val="24"/>
          <w:szCs w:val="24"/>
        </w:rPr>
        <w:t xml:space="preserve"> </w:t>
      </w:r>
      <w:r>
        <w:rPr>
          <w:rFonts w:hint="eastAsia" w:ascii="仿宋" w:hAnsi="仿宋" w:eastAsia="仿宋" w:cs="仿宋"/>
          <w:color w:val="auto"/>
          <w:spacing w:val="-4"/>
          <w:sz w:val="24"/>
          <w:szCs w:val="24"/>
        </w:rPr>
        <w:t>10</w:t>
      </w:r>
      <w:r>
        <w:rPr>
          <w:rFonts w:hint="eastAsia" w:ascii="仿宋" w:hAnsi="仿宋" w:eastAsia="仿宋" w:cs="仿宋"/>
          <w:color w:val="auto"/>
          <w:spacing w:val="-49"/>
          <w:sz w:val="24"/>
          <w:szCs w:val="24"/>
        </w:rPr>
        <w:t xml:space="preserve"> </w:t>
      </w:r>
      <w:r>
        <w:rPr>
          <w:rFonts w:hint="eastAsia" w:ascii="仿宋" w:hAnsi="仿宋" w:eastAsia="仿宋" w:cs="仿宋"/>
          <w:color w:val="auto"/>
          <w:spacing w:val="-4"/>
          <w:sz w:val="24"/>
          <w:szCs w:val="24"/>
        </w:rPr>
        <w:t>亿元以下的为微型企业。</w:t>
      </w:r>
    </w:p>
    <w:p w14:paraId="6EB2210E">
      <w:pPr>
        <w:spacing w:line="278" w:lineRule="auto"/>
        <w:outlineLvl w:val="9"/>
        <w:rPr>
          <w:rFonts w:hint="eastAsia" w:ascii="仿宋" w:hAnsi="仿宋" w:eastAsia="仿宋" w:cs="仿宋"/>
          <w:color w:val="auto"/>
          <w:sz w:val="24"/>
          <w:szCs w:val="24"/>
        </w:rPr>
        <w:sectPr>
          <w:headerReference r:id="rId9" w:type="default"/>
          <w:footerReference r:id="rId10" w:type="default"/>
          <w:pgSz w:w="11905" w:h="16840"/>
          <w:pgMar w:top="1134" w:right="1697" w:bottom="1131" w:left="1785" w:header="862" w:footer="926" w:gutter="0"/>
          <w:cols w:space="720" w:num="1"/>
        </w:sectPr>
      </w:pPr>
    </w:p>
    <w:p w14:paraId="711EFF1E">
      <w:pPr>
        <w:spacing w:line="339" w:lineRule="auto"/>
        <w:outlineLvl w:val="9"/>
        <w:rPr>
          <w:rFonts w:hint="eastAsia" w:ascii="仿宋" w:hAnsi="仿宋" w:eastAsia="仿宋" w:cs="仿宋"/>
          <w:color w:val="auto"/>
          <w:sz w:val="21"/>
        </w:rPr>
      </w:pPr>
    </w:p>
    <w:p w14:paraId="57EE171D">
      <w:pPr>
        <w:pStyle w:val="11"/>
        <w:spacing w:before="78" w:line="279" w:lineRule="auto"/>
        <w:ind w:left="31" w:right="17" w:firstLine="483"/>
        <w:outlineLvl w:val="9"/>
        <w:rPr>
          <w:rFonts w:hint="eastAsia" w:ascii="仿宋" w:hAnsi="仿宋" w:eastAsia="仿宋" w:cs="仿宋"/>
          <w:color w:val="auto"/>
          <w:sz w:val="24"/>
          <w:szCs w:val="24"/>
        </w:rPr>
      </w:pPr>
      <w:r>
        <w:rPr>
          <w:rFonts w:hint="eastAsia" w:ascii="仿宋" w:hAnsi="仿宋" w:eastAsia="仿宋" w:cs="仿宋"/>
          <w:color w:val="auto"/>
          <w:spacing w:val="-6"/>
          <w:sz w:val="24"/>
          <w:szCs w:val="24"/>
        </w:rPr>
        <w:t>（五）保险业金融机构。资产总额</w:t>
      </w:r>
      <w:r>
        <w:rPr>
          <w:rFonts w:hint="eastAsia" w:ascii="仿宋" w:hAnsi="仿宋" w:eastAsia="仿宋" w:cs="仿宋"/>
          <w:color w:val="auto"/>
          <w:spacing w:val="-30"/>
          <w:sz w:val="24"/>
          <w:szCs w:val="24"/>
        </w:rPr>
        <w:t xml:space="preserve"> </w:t>
      </w:r>
      <w:r>
        <w:rPr>
          <w:rFonts w:hint="eastAsia" w:ascii="仿宋" w:hAnsi="仿宋" w:eastAsia="仿宋" w:cs="仿宋"/>
          <w:color w:val="auto"/>
          <w:spacing w:val="-6"/>
          <w:sz w:val="24"/>
          <w:szCs w:val="24"/>
        </w:rPr>
        <w:t>5000</w:t>
      </w:r>
      <w:r>
        <w:rPr>
          <w:rFonts w:hint="eastAsia" w:ascii="仿宋" w:hAnsi="仿宋" w:eastAsia="仿宋" w:cs="仿宋"/>
          <w:color w:val="auto"/>
          <w:spacing w:val="-50"/>
          <w:sz w:val="24"/>
          <w:szCs w:val="24"/>
        </w:rPr>
        <w:t xml:space="preserve"> </w:t>
      </w:r>
      <w:r>
        <w:rPr>
          <w:rFonts w:hint="eastAsia" w:ascii="仿宋" w:hAnsi="仿宋" w:eastAsia="仿宋" w:cs="仿宋"/>
          <w:color w:val="auto"/>
          <w:spacing w:val="-6"/>
          <w:sz w:val="24"/>
          <w:szCs w:val="24"/>
        </w:rPr>
        <w:t>亿元以下的为中小微型企业。其中，</w:t>
      </w:r>
      <w:r>
        <w:rPr>
          <w:rFonts w:hint="eastAsia" w:ascii="仿宋" w:hAnsi="仿宋" w:eastAsia="仿宋" w:cs="仿宋"/>
          <w:color w:val="auto"/>
          <w:sz w:val="24"/>
          <w:szCs w:val="24"/>
        </w:rPr>
        <w:t xml:space="preserve"> </w:t>
      </w:r>
      <w:r>
        <w:rPr>
          <w:rFonts w:hint="eastAsia" w:ascii="仿宋" w:hAnsi="仿宋" w:eastAsia="仿宋" w:cs="仿宋"/>
          <w:color w:val="auto"/>
          <w:spacing w:val="-6"/>
          <w:sz w:val="24"/>
          <w:szCs w:val="24"/>
        </w:rPr>
        <w:t>资产总额</w:t>
      </w:r>
      <w:r>
        <w:rPr>
          <w:rFonts w:hint="eastAsia" w:ascii="仿宋" w:hAnsi="仿宋" w:eastAsia="仿宋" w:cs="仿宋"/>
          <w:color w:val="auto"/>
          <w:spacing w:val="-37"/>
          <w:sz w:val="24"/>
          <w:szCs w:val="24"/>
        </w:rPr>
        <w:t xml:space="preserve"> </w:t>
      </w:r>
      <w:r>
        <w:rPr>
          <w:rFonts w:hint="eastAsia" w:ascii="仿宋" w:hAnsi="仿宋" w:eastAsia="仿宋" w:cs="仿宋"/>
          <w:color w:val="auto"/>
          <w:spacing w:val="-6"/>
          <w:sz w:val="24"/>
          <w:szCs w:val="24"/>
        </w:rPr>
        <w:t>400</w:t>
      </w:r>
      <w:r>
        <w:rPr>
          <w:rFonts w:hint="eastAsia" w:ascii="仿宋" w:hAnsi="仿宋" w:eastAsia="仿宋" w:cs="仿宋"/>
          <w:color w:val="auto"/>
          <w:spacing w:val="-50"/>
          <w:sz w:val="24"/>
          <w:szCs w:val="24"/>
        </w:rPr>
        <w:t xml:space="preserve"> </w:t>
      </w:r>
      <w:r>
        <w:rPr>
          <w:rFonts w:hint="eastAsia" w:ascii="仿宋" w:hAnsi="仿宋" w:eastAsia="仿宋" w:cs="仿宋"/>
          <w:color w:val="auto"/>
          <w:spacing w:val="-6"/>
          <w:sz w:val="24"/>
          <w:szCs w:val="24"/>
        </w:rPr>
        <w:t>亿元及以上的为中型企业，资产总额</w:t>
      </w:r>
      <w:r>
        <w:rPr>
          <w:rFonts w:hint="eastAsia" w:ascii="仿宋" w:hAnsi="仿宋" w:eastAsia="仿宋" w:cs="仿宋"/>
          <w:color w:val="auto"/>
          <w:spacing w:val="-48"/>
          <w:sz w:val="24"/>
          <w:szCs w:val="24"/>
        </w:rPr>
        <w:t xml:space="preserve"> </w:t>
      </w:r>
      <w:r>
        <w:rPr>
          <w:rFonts w:hint="eastAsia" w:ascii="仿宋" w:hAnsi="仿宋" w:eastAsia="仿宋" w:cs="仿宋"/>
          <w:color w:val="auto"/>
          <w:spacing w:val="-6"/>
          <w:sz w:val="24"/>
          <w:szCs w:val="24"/>
        </w:rPr>
        <w:t>20</w:t>
      </w:r>
      <w:r>
        <w:rPr>
          <w:rFonts w:hint="eastAsia" w:ascii="仿宋" w:hAnsi="仿宋" w:eastAsia="仿宋" w:cs="仿宋"/>
          <w:color w:val="auto"/>
          <w:spacing w:val="-50"/>
          <w:sz w:val="24"/>
          <w:szCs w:val="24"/>
        </w:rPr>
        <w:t xml:space="preserve"> </w:t>
      </w:r>
      <w:r>
        <w:rPr>
          <w:rFonts w:hint="eastAsia" w:ascii="仿宋" w:hAnsi="仿宋" w:eastAsia="仿宋" w:cs="仿宋"/>
          <w:color w:val="auto"/>
          <w:spacing w:val="-6"/>
          <w:sz w:val="24"/>
          <w:szCs w:val="24"/>
        </w:rPr>
        <w:t>亿元及以上的为小型企业，</w:t>
      </w:r>
      <w:r>
        <w:rPr>
          <w:rFonts w:hint="eastAsia" w:ascii="仿宋" w:hAnsi="仿宋" w:eastAsia="仿宋" w:cs="仿宋"/>
          <w:color w:val="auto"/>
          <w:sz w:val="24"/>
          <w:szCs w:val="24"/>
        </w:rPr>
        <w:t xml:space="preserve"> </w:t>
      </w:r>
      <w:r>
        <w:rPr>
          <w:rFonts w:hint="eastAsia" w:ascii="仿宋" w:hAnsi="仿宋" w:eastAsia="仿宋" w:cs="仿宋"/>
          <w:color w:val="auto"/>
          <w:spacing w:val="-3"/>
          <w:sz w:val="24"/>
          <w:szCs w:val="24"/>
        </w:rPr>
        <w:t>资产总额</w:t>
      </w:r>
      <w:r>
        <w:rPr>
          <w:rFonts w:hint="eastAsia" w:ascii="仿宋" w:hAnsi="仿宋" w:eastAsia="仿宋" w:cs="仿宋"/>
          <w:color w:val="auto"/>
          <w:spacing w:val="-40"/>
          <w:sz w:val="24"/>
          <w:szCs w:val="24"/>
        </w:rPr>
        <w:t xml:space="preserve"> </w:t>
      </w:r>
      <w:r>
        <w:rPr>
          <w:rFonts w:hint="eastAsia" w:ascii="仿宋" w:hAnsi="仿宋" w:eastAsia="仿宋" w:cs="仿宋"/>
          <w:color w:val="auto"/>
          <w:spacing w:val="-3"/>
          <w:sz w:val="24"/>
          <w:szCs w:val="24"/>
        </w:rPr>
        <w:t>20</w:t>
      </w:r>
      <w:r>
        <w:rPr>
          <w:rFonts w:hint="eastAsia" w:ascii="仿宋" w:hAnsi="仿宋" w:eastAsia="仿宋" w:cs="仿宋"/>
          <w:color w:val="auto"/>
          <w:spacing w:val="-50"/>
          <w:sz w:val="24"/>
          <w:szCs w:val="24"/>
        </w:rPr>
        <w:t xml:space="preserve"> </w:t>
      </w:r>
      <w:r>
        <w:rPr>
          <w:rFonts w:hint="eastAsia" w:ascii="仿宋" w:hAnsi="仿宋" w:eastAsia="仿宋" w:cs="仿宋"/>
          <w:color w:val="auto"/>
          <w:spacing w:val="-3"/>
          <w:sz w:val="24"/>
          <w:szCs w:val="24"/>
        </w:rPr>
        <w:t>亿元以下的为微型企业。</w:t>
      </w:r>
    </w:p>
    <w:p w14:paraId="5DBF9093">
      <w:pPr>
        <w:pStyle w:val="11"/>
        <w:spacing w:before="111" w:line="279" w:lineRule="auto"/>
        <w:ind w:left="21" w:right="109" w:firstLine="493"/>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（六）信托公司。信托资产</w:t>
      </w:r>
      <w:r>
        <w:rPr>
          <w:rFonts w:hint="eastAsia" w:ascii="仿宋" w:hAnsi="仿宋" w:eastAsia="仿宋" w:cs="仿宋"/>
          <w:color w:val="auto"/>
          <w:spacing w:val="-25"/>
          <w:sz w:val="24"/>
          <w:szCs w:val="24"/>
        </w:rPr>
        <w:t xml:space="preserve"> </w:t>
      </w:r>
      <w:r>
        <w:rPr>
          <w:rFonts w:hint="eastAsia" w:ascii="仿宋" w:hAnsi="仿宋" w:eastAsia="仿宋" w:cs="仿宋"/>
          <w:color w:val="auto"/>
          <w:spacing w:val="-2"/>
          <w:sz w:val="24"/>
          <w:szCs w:val="24"/>
        </w:rPr>
        <w:t>1000</w:t>
      </w:r>
      <w:r>
        <w:rPr>
          <w:rFonts w:hint="eastAsia" w:ascii="仿宋" w:hAnsi="仿宋" w:eastAsia="仿宋" w:cs="仿宋"/>
          <w:color w:val="auto"/>
          <w:spacing w:val="-49"/>
          <w:sz w:val="24"/>
          <w:szCs w:val="24"/>
        </w:rPr>
        <w:t xml:space="preserve"> </w:t>
      </w:r>
      <w:r>
        <w:rPr>
          <w:rFonts w:hint="eastAsia" w:ascii="仿宋" w:hAnsi="仿宋" w:eastAsia="仿宋" w:cs="仿宋"/>
          <w:color w:val="auto"/>
          <w:spacing w:val="-2"/>
          <w:sz w:val="24"/>
          <w:szCs w:val="24"/>
        </w:rPr>
        <w:t>亿元以下的为中小微型企业。其中，信托</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资产</w:t>
      </w:r>
      <w:r>
        <w:rPr>
          <w:rFonts w:hint="eastAsia" w:ascii="仿宋" w:hAnsi="仿宋" w:eastAsia="仿宋" w:cs="仿宋"/>
          <w:color w:val="auto"/>
          <w:spacing w:val="-52"/>
          <w:sz w:val="24"/>
          <w:szCs w:val="24"/>
        </w:rPr>
        <w:t xml:space="preserve"> </w:t>
      </w:r>
      <w:r>
        <w:rPr>
          <w:rFonts w:hint="eastAsia" w:ascii="仿宋" w:hAnsi="仿宋" w:eastAsia="仿宋" w:cs="仿宋"/>
          <w:color w:val="auto"/>
          <w:spacing w:val="-1"/>
          <w:sz w:val="24"/>
          <w:szCs w:val="24"/>
        </w:rPr>
        <w:t>400</w:t>
      </w:r>
      <w:r>
        <w:rPr>
          <w:rFonts w:hint="eastAsia" w:ascii="仿宋" w:hAnsi="仿宋" w:eastAsia="仿宋" w:cs="仿宋"/>
          <w:color w:val="auto"/>
          <w:spacing w:val="-49"/>
          <w:sz w:val="24"/>
          <w:szCs w:val="24"/>
        </w:rPr>
        <w:t xml:space="preserve"> </w:t>
      </w:r>
      <w:r>
        <w:rPr>
          <w:rFonts w:hint="eastAsia" w:ascii="仿宋" w:hAnsi="仿宋" w:eastAsia="仿宋" w:cs="仿宋"/>
          <w:color w:val="auto"/>
          <w:spacing w:val="-1"/>
          <w:sz w:val="24"/>
          <w:szCs w:val="24"/>
        </w:rPr>
        <w:t>亿元及以上的为中型企业，信托资</w:t>
      </w:r>
      <w:r>
        <w:rPr>
          <w:rFonts w:hint="eastAsia" w:ascii="仿宋" w:hAnsi="仿宋" w:eastAsia="仿宋" w:cs="仿宋"/>
          <w:color w:val="auto"/>
          <w:spacing w:val="-2"/>
          <w:sz w:val="24"/>
          <w:szCs w:val="24"/>
        </w:rPr>
        <w:t>产</w:t>
      </w:r>
      <w:r>
        <w:rPr>
          <w:rFonts w:hint="eastAsia" w:ascii="仿宋" w:hAnsi="仿宋" w:eastAsia="仿宋" w:cs="仿宋"/>
          <w:color w:val="auto"/>
          <w:spacing w:val="-48"/>
          <w:sz w:val="24"/>
          <w:szCs w:val="24"/>
        </w:rPr>
        <w:t xml:space="preserve"> </w:t>
      </w:r>
      <w:r>
        <w:rPr>
          <w:rFonts w:hint="eastAsia" w:ascii="仿宋" w:hAnsi="仿宋" w:eastAsia="仿宋" w:cs="仿宋"/>
          <w:color w:val="auto"/>
          <w:spacing w:val="-2"/>
          <w:sz w:val="24"/>
          <w:szCs w:val="24"/>
        </w:rPr>
        <w:t>20</w:t>
      </w:r>
      <w:r>
        <w:rPr>
          <w:rFonts w:hint="eastAsia" w:ascii="仿宋" w:hAnsi="仿宋" w:eastAsia="仿宋" w:cs="仿宋"/>
          <w:color w:val="auto"/>
          <w:spacing w:val="-50"/>
          <w:sz w:val="24"/>
          <w:szCs w:val="24"/>
        </w:rPr>
        <w:t xml:space="preserve"> </w:t>
      </w:r>
      <w:r>
        <w:rPr>
          <w:rFonts w:hint="eastAsia" w:ascii="仿宋" w:hAnsi="仿宋" w:eastAsia="仿宋" w:cs="仿宋"/>
          <w:color w:val="auto"/>
          <w:spacing w:val="-2"/>
          <w:sz w:val="24"/>
          <w:szCs w:val="24"/>
        </w:rPr>
        <w:t>亿元及以上的为小型企业，信</w:t>
      </w:r>
      <w:r>
        <w:rPr>
          <w:rFonts w:hint="eastAsia" w:ascii="仿宋" w:hAnsi="仿宋" w:eastAsia="仿宋" w:cs="仿宋"/>
          <w:color w:val="auto"/>
          <w:sz w:val="24"/>
          <w:szCs w:val="24"/>
        </w:rPr>
        <w:t xml:space="preserve"> </w:t>
      </w:r>
      <w:r>
        <w:rPr>
          <w:rFonts w:hint="eastAsia" w:ascii="仿宋" w:hAnsi="仿宋" w:eastAsia="仿宋" w:cs="仿宋"/>
          <w:color w:val="auto"/>
          <w:spacing w:val="-2"/>
          <w:sz w:val="24"/>
          <w:szCs w:val="24"/>
        </w:rPr>
        <w:t>托资产</w:t>
      </w:r>
      <w:r>
        <w:rPr>
          <w:rFonts w:hint="eastAsia" w:ascii="仿宋" w:hAnsi="仿宋" w:eastAsia="仿宋" w:cs="仿宋"/>
          <w:color w:val="auto"/>
          <w:spacing w:val="-48"/>
          <w:sz w:val="24"/>
          <w:szCs w:val="24"/>
        </w:rPr>
        <w:t xml:space="preserve"> </w:t>
      </w:r>
      <w:r>
        <w:rPr>
          <w:rFonts w:hint="eastAsia" w:ascii="仿宋" w:hAnsi="仿宋" w:eastAsia="仿宋" w:cs="仿宋"/>
          <w:color w:val="auto"/>
          <w:spacing w:val="-2"/>
          <w:sz w:val="24"/>
          <w:szCs w:val="24"/>
        </w:rPr>
        <w:t>20</w:t>
      </w:r>
      <w:r>
        <w:rPr>
          <w:rFonts w:hint="eastAsia" w:ascii="仿宋" w:hAnsi="仿宋" w:eastAsia="仿宋" w:cs="仿宋"/>
          <w:color w:val="auto"/>
          <w:spacing w:val="-50"/>
          <w:sz w:val="24"/>
          <w:szCs w:val="24"/>
        </w:rPr>
        <w:t xml:space="preserve"> </w:t>
      </w:r>
      <w:r>
        <w:rPr>
          <w:rFonts w:hint="eastAsia" w:ascii="仿宋" w:hAnsi="仿宋" w:eastAsia="仿宋" w:cs="仿宋"/>
          <w:color w:val="auto"/>
          <w:spacing w:val="-2"/>
          <w:sz w:val="24"/>
          <w:szCs w:val="24"/>
        </w:rPr>
        <w:t>亿元以下的为微型企业。</w:t>
      </w:r>
    </w:p>
    <w:p w14:paraId="61576170">
      <w:pPr>
        <w:pStyle w:val="11"/>
        <w:spacing w:before="111" w:line="279" w:lineRule="auto"/>
        <w:ind w:left="21" w:right="48" w:firstLine="493"/>
        <w:outlineLvl w:val="9"/>
        <w:rPr>
          <w:rFonts w:hint="eastAsia" w:ascii="仿宋" w:hAnsi="仿宋" w:eastAsia="仿宋" w:cs="仿宋"/>
          <w:color w:val="auto"/>
          <w:sz w:val="24"/>
          <w:szCs w:val="24"/>
        </w:rPr>
      </w:pPr>
      <w:r>
        <w:rPr>
          <w:rFonts w:hint="eastAsia" w:ascii="仿宋" w:hAnsi="仿宋" w:eastAsia="仿宋" w:cs="仿宋"/>
          <w:color w:val="auto"/>
          <w:spacing w:val="-4"/>
          <w:sz w:val="24"/>
          <w:szCs w:val="24"/>
        </w:rPr>
        <w:t>（七）金融控股公司。资产总额</w:t>
      </w:r>
      <w:r>
        <w:rPr>
          <w:rFonts w:hint="eastAsia" w:ascii="仿宋" w:hAnsi="仿宋" w:eastAsia="仿宋" w:cs="仿宋"/>
          <w:color w:val="auto"/>
          <w:spacing w:val="-44"/>
          <w:sz w:val="24"/>
          <w:szCs w:val="24"/>
        </w:rPr>
        <w:t xml:space="preserve"> </w:t>
      </w:r>
      <w:r>
        <w:rPr>
          <w:rFonts w:hint="eastAsia" w:ascii="仿宋" w:hAnsi="仿宋" w:eastAsia="仿宋" w:cs="仿宋"/>
          <w:color w:val="auto"/>
          <w:spacing w:val="-4"/>
          <w:sz w:val="24"/>
          <w:szCs w:val="24"/>
        </w:rPr>
        <w:t>40000</w:t>
      </w:r>
      <w:r>
        <w:rPr>
          <w:rFonts w:hint="eastAsia" w:ascii="仿宋" w:hAnsi="仿宋" w:eastAsia="仿宋" w:cs="仿宋"/>
          <w:color w:val="auto"/>
          <w:spacing w:val="-50"/>
          <w:sz w:val="24"/>
          <w:szCs w:val="24"/>
        </w:rPr>
        <w:t xml:space="preserve"> </w:t>
      </w:r>
      <w:r>
        <w:rPr>
          <w:rFonts w:hint="eastAsia" w:ascii="仿宋" w:hAnsi="仿宋" w:eastAsia="仿宋" w:cs="仿宋"/>
          <w:color w:val="auto"/>
          <w:spacing w:val="-4"/>
          <w:sz w:val="24"/>
          <w:szCs w:val="24"/>
        </w:rPr>
        <w:t>亿元以下的为中小微企业。其中，资</w:t>
      </w:r>
      <w:r>
        <w:rPr>
          <w:rFonts w:hint="eastAsia" w:ascii="仿宋" w:hAnsi="仿宋" w:eastAsia="仿宋" w:cs="仿宋"/>
          <w:color w:val="auto"/>
          <w:sz w:val="24"/>
          <w:szCs w:val="24"/>
        </w:rPr>
        <w:t xml:space="preserve"> </w:t>
      </w:r>
      <w:r>
        <w:rPr>
          <w:rFonts w:hint="eastAsia" w:ascii="仿宋" w:hAnsi="仿宋" w:eastAsia="仿宋" w:cs="仿宋"/>
          <w:color w:val="auto"/>
          <w:spacing w:val="-3"/>
          <w:sz w:val="24"/>
          <w:szCs w:val="24"/>
        </w:rPr>
        <w:t>产总额</w:t>
      </w:r>
      <w:r>
        <w:rPr>
          <w:rFonts w:hint="eastAsia" w:ascii="仿宋" w:hAnsi="仿宋" w:eastAsia="仿宋" w:cs="仿宋"/>
          <w:color w:val="auto"/>
          <w:spacing w:val="-46"/>
          <w:sz w:val="24"/>
          <w:szCs w:val="24"/>
        </w:rPr>
        <w:t xml:space="preserve"> </w:t>
      </w:r>
      <w:r>
        <w:rPr>
          <w:rFonts w:hint="eastAsia" w:ascii="仿宋" w:hAnsi="仿宋" w:eastAsia="仿宋" w:cs="仿宋"/>
          <w:color w:val="auto"/>
          <w:spacing w:val="-3"/>
          <w:sz w:val="24"/>
          <w:szCs w:val="24"/>
        </w:rPr>
        <w:t>5000</w:t>
      </w:r>
      <w:r>
        <w:rPr>
          <w:rFonts w:hint="eastAsia" w:ascii="仿宋" w:hAnsi="仿宋" w:eastAsia="仿宋" w:cs="仿宋"/>
          <w:color w:val="auto"/>
          <w:spacing w:val="-50"/>
          <w:sz w:val="24"/>
          <w:szCs w:val="24"/>
        </w:rPr>
        <w:t xml:space="preserve"> </w:t>
      </w:r>
      <w:r>
        <w:rPr>
          <w:rFonts w:hint="eastAsia" w:ascii="仿宋" w:hAnsi="仿宋" w:eastAsia="仿宋" w:cs="仿宋"/>
          <w:color w:val="auto"/>
          <w:spacing w:val="-3"/>
          <w:sz w:val="24"/>
          <w:szCs w:val="24"/>
        </w:rPr>
        <w:t>亿元及以上的为中型企业，资产总额</w:t>
      </w:r>
      <w:r>
        <w:rPr>
          <w:rFonts w:hint="eastAsia" w:ascii="仿宋" w:hAnsi="仿宋" w:eastAsia="仿宋" w:cs="仿宋"/>
          <w:color w:val="auto"/>
          <w:spacing w:val="-46"/>
          <w:sz w:val="24"/>
          <w:szCs w:val="24"/>
        </w:rPr>
        <w:t xml:space="preserve"> </w:t>
      </w:r>
      <w:r>
        <w:rPr>
          <w:rFonts w:hint="eastAsia" w:ascii="仿宋" w:hAnsi="仿宋" w:eastAsia="仿宋" w:cs="仿宋"/>
          <w:color w:val="auto"/>
          <w:spacing w:val="-3"/>
          <w:sz w:val="24"/>
          <w:szCs w:val="24"/>
        </w:rPr>
        <w:t>50</w:t>
      </w:r>
      <w:r>
        <w:rPr>
          <w:rFonts w:hint="eastAsia" w:ascii="仿宋" w:hAnsi="仿宋" w:eastAsia="仿宋" w:cs="仿宋"/>
          <w:color w:val="auto"/>
          <w:spacing w:val="-49"/>
          <w:sz w:val="24"/>
          <w:szCs w:val="24"/>
        </w:rPr>
        <w:t xml:space="preserve"> </w:t>
      </w:r>
      <w:r>
        <w:rPr>
          <w:rFonts w:hint="eastAsia" w:ascii="仿宋" w:hAnsi="仿宋" w:eastAsia="仿宋" w:cs="仿宋"/>
          <w:color w:val="auto"/>
          <w:spacing w:val="-3"/>
          <w:sz w:val="24"/>
          <w:szCs w:val="24"/>
        </w:rPr>
        <w:t>亿元及以上的为</w:t>
      </w:r>
      <w:r>
        <w:rPr>
          <w:rFonts w:hint="eastAsia" w:ascii="仿宋" w:hAnsi="仿宋" w:eastAsia="仿宋" w:cs="仿宋"/>
          <w:color w:val="auto"/>
          <w:spacing w:val="-4"/>
          <w:sz w:val="24"/>
          <w:szCs w:val="24"/>
        </w:rPr>
        <w:t>小型企业，</w:t>
      </w:r>
      <w:r>
        <w:rPr>
          <w:rFonts w:hint="eastAsia" w:ascii="仿宋" w:hAnsi="仿宋" w:eastAsia="仿宋" w:cs="仿宋"/>
          <w:color w:val="auto"/>
          <w:sz w:val="24"/>
          <w:szCs w:val="24"/>
        </w:rPr>
        <w:t xml:space="preserve"> </w:t>
      </w:r>
      <w:r>
        <w:rPr>
          <w:rFonts w:hint="eastAsia" w:ascii="仿宋" w:hAnsi="仿宋" w:eastAsia="仿宋" w:cs="仿宋"/>
          <w:color w:val="auto"/>
          <w:spacing w:val="-2"/>
          <w:sz w:val="24"/>
          <w:szCs w:val="24"/>
        </w:rPr>
        <w:t>资产总额</w:t>
      </w:r>
      <w:r>
        <w:rPr>
          <w:rFonts w:hint="eastAsia" w:ascii="仿宋" w:hAnsi="仿宋" w:eastAsia="仿宋" w:cs="仿宋"/>
          <w:color w:val="auto"/>
          <w:spacing w:val="-44"/>
          <w:sz w:val="24"/>
          <w:szCs w:val="24"/>
        </w:rPr>
        <w:t xml:space="preserve"> </w:t>
      </w:r>
      <w:r>
        <w:rPr>
          <w:rFonts w:hint="eastAsia" w:ascii="仿宋" w:hAnsi="仿宋" w:eastAsia="仿宋" w:cs="仿宋"/>
          <w:color w:val="auto"/>
          <w:spacing w:val="-2"/>
          <w:sz w:val="24"/>
          <w:szCs w:val="24"/>
        </w:rPr>
        <w:t>50</w:t>
      </w:r>
      <w:r>
        <w:rPr>
          <w:rFonts w:hint="eastAsia" w:ascii="仿宋" w:hAnsi="仿宋" w:eastAsia="仿宋" w:cs="仿宋"/>
          <w:color w:val="auto"/>
          <w:spacing w:val="-50"/>
          <w:sz w:val="24"/>
          <w:szCs w:val="24"/>
        </w:rPr>
        <w:t xml:space="preserve"> </w:t>
      </w:r>
      <w:r>
        <w:rPr>
          <w:rFonts w:hint="eastAsia" w:ascii="仿宋" w:hAnsi="仿宋" w:eastAsia="仿宋" w:cs="仿宋"/>
          <w:color w:val="auto"/>
          <w:spacing w:val="-2"/>
          <w:sz w:val="24"/>
          <w:szCs w:val="24"/>
        </w:rPr>
        <w:t>亿元以下的为微型企业。、</w:t>
      </w:r>
    </w:p>
    <w:p w14:paraId="08670833">
      <w:pPr>
        <w:pStyle w:val="11"/>
        <w:spacing w:before="112" w:line="219" w:lineRule="auto"/>
        <w:ind w:left="545"/>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(八)除贷款公司、小额贷款公司、典当行以外的其他金融机构。资产总额</w:t>
      </w:r>
    </w:p>
    <w:p w14:paraId="5BCB419E">
      <w:pPr>
        <w:pStyle w:val="11"/>
        <w:spacing w:before="116" w:line="264" w:lineRule="auto"/>
        <w:ind w:left="20" w:firstLine="18"/>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1000</w:t>
      </w:r>
      <w:r>
        <w:rPr>
          <w:rFonts w:hint="eastAsia" w:ascii="仿宋" w:hAnsi="仿宋" w:eastAsia="仿宋" w:cs="仿宋"/>
          <w:color w:val="auto"/>
          <w:spacing w:val="-37"/>
          <w:sz w:val="24"/>
          <w:szCs w:val="24"/>
        </w:rPr>
        <w:t xml:space="preserve"> </w:t>
      </w:r>
      <w:r>
        <w:rPr>
          <w:rFonts w:hint="eastAsia" w:ascii="仿宋" w:hAnsi="仿宋" w:eastAsia="仿宋" w:cs="仿宋"/>
          <w:color w:val="auto"/>
          <w:spacing w:val="-2"/>
          <w:sz w:val="24"/>
          <w:szCs w:val="24"/>
        </w:rPr>
        <w:t>亿元以下的为中小微型企业。其中，资产总额</w:t>
      </w:r>
      <w:r>
        <w:rPr>
          <w:rFonts w:hint="eastAsia" w:ascii="仿宋" w:hAnsi="仿宋" w:eastAsia="仿宋" w:cs="仿宋"/>
          <w:color w:val="auto"/>
          <w:spacing w:val="-48"/>
          <w:sz w:val="24"/>
          <w:szCs w:val="24"/>
        </w:rPr>
        <w:t xml:space="preserve"> </w:t>
      </w:r>
      <w:r>
        <w:rPr>
          <w:rFonts w:hint="eastAsia" w:ascii="仿宋" w:hAnsi="仿宋" w:eastAsia="仿宋" w:cs="仿宋"/>
          <w:color w:val="auto"/>
          <w:spacing w:val="-2"/>
          <w:sz w:val="24"/>
          <w:szCs w:val="24"/>
        </w:rPr>
        <w:t>200</w:t>
      </w:r>
      <w:r>
        <w:rPr>
          <w:rFonts w:hint="eastAsia" w:ascii="仿宋" w:hAnsi="仿宋" w:eastAsia="仿宋" w:cs="仿宋"/>
          <w:color w:val="auto"/>
          <w:spacing w:val="-50"/>
          <w:sz w:val="24"/>
          <w:szCs w:val="24"/>
        </w:rPr>
        <w:t xml:space="preserve"> </w:t>
      </w:r>
      <w:r>
        <w:rPr>
          <w:rFonts w:hint="eastAsia" w:ascii="仿宋" w:hAnsi="仿宋" w:eastAsia="仿宋" w:cs="仿宋"/>
          <w:color w:val="auto"/>
          <w:spacing w:val="-2"/>
          <w:sz w:val="24"/>
          <w:szCs w:val="24"/>
        </w:rPr>
        <w:t>亿元及以上的为中型企</w:t>
      </w:r>
      <w:r>
        <w:rPr>
          <w:rFonts w:hint="eastAsia" w:ascii="仿宋" w:hAnsi="仿宋" w:eastAsia="仿宋" w:cs="仿宋"/>
          <w:color w:val="auto"/>
          <w:sz w:val="24"/>
          <w:szCs w:val="24"/>
        </w:rPr>
        <w:t xml:space="preserve">  </w:t>
      </w:r>
      <w:r>
        <w:rPr>
          <w:rFonts w:hint="eastAsia" w:ascii="仿宋" w:hAnsi="仿宋" w:eastAsia="仿宋" w:cs="仿宋"/>
          <w:color w:val="auto"/>
          <w:spacing w:val="-8"/>
          <w:sz w:val="24"/>
          <w:szCs w:val="24"/>
        </w:rPr>
        <w:t>业，资产总额</w:t>
      </w:r>
      <w:r>
        <w:rPr>
          <w:rFonts w:hint="eastAsia" w:ascii="仿宋" w:hAnsi="仿宋" w:eastAsia="仿宋" w:cs="仿宋"/>
          <w:color w:val="auto"/>
          <w:spacing w:val="-45"/>
          <w:sz w:val="24"/>
          <w:szCs w:val="24"/>
        </w:rPr>
        <w:t xml:space="preserve"> </w:t>
      </w:r>
      <w:r>
        <w:rPr>
          <w:rFonts w:hint="eastAsia" w:ascii="仿宋" w:hAnsi="仿宋" w:eastAsia="仿宋" w:cs="仿宋"/>
          <w:color w:val="auto"/>
          <w:spacing w:val="-8"/>
          <w:sz w:val="24"/>
          <w:szCs w:val="24"/>
        </w:rPr>
        <w:t>50</w:t>
      </w:r>
      <w:r>
        <w:rPr>
          <w:rFonts w:hint="eastAsia" w:ascii="仿宋" w:hAnsi="仿宋" w:eastAsia="仿宋" w:cs="仿宋"/>
          <w:color w:val="auto"/>
          <w:spacing w:val="-50"/>
          <w:sz w:val="24"/>
          <w:szCs w:val="24"/>
        </w:rPr>
        <w:t xml:space="preserve"> </w:t>
      </w:r>
      <w:r>
        <w:rPr>
          <w:rFonts w:hint="eastAsia" w:ascii="仿宋" w:hAnsi="仿宋" w:eastAsia="仿宋" w:cs="仿宋"/>
          <w:color w:val="auto"/>
          <w:spacing w:val="-8"/>
          <w:sz w:val="24"/>
          <w:szCs w:val="24"/>
        </w:rPr>
        <w:t>亿元及以上的为小型企业，资产总额</w:t>
      </w:r>
      <w:r>
        <w:rPr>
          <w:rFonts w:hint="eastAsia" w:ascii="仿宋" w:hAnsi="仿宋" w:eastAsia="仿宋" w:cs="仿宋"/>
          <w:color w:val="auto"/>
          <w:spacing w:val="-46"/>
          <w:sz w:val="24"/>
          <w:szCs w:val="24"/>
        </w:rPr>
        <w:t xml:space="preserve"> </w:t>
      </w:r>
      <w:r>
        <w:rPr>
          <w:rFonts w:hint="eastAsia" w:ascii="仿宋" w:hAnsi="仿宋" w:eastAsia="仿宋" w:cs="仿宋"/>
          <w:color w:val="auto"/>
          <w:spacing w:val="-8"/>
          <w:sz w:val="24"/>
          <w:szCs w:val="24"/>
        </w:rPr>
        <w:t>50</w:t>
      </w:r>
      <w:r>
        <w:rPr>
          <w:rFonts w:hint="eastAsia" w:ascii="仿宋" w:hAnsi="仿宋" w:eastAsia="仿宋" w:cs="仿宋"/>
          <w:color w:val="auto"/>
          <w:spacing w:val="-50"/>
          <w:sz w:val="24"/>
          <w:szCs w:val="24"/>
        </w:rPr>
        <w:t xml:space="preserve"> </w:t>
      </w:r>
      <w:r>
        <w:rPr>
          <w:rFonts w:hint="eastAsia" w:ascii="仿宋" w:hAnsi="仿宋" w:eastAsia="仿宋" w:cs="仿宋"/>
          <w:color w:val="auto"/>
          <w:spacing w:val="-9"/>
          <w:sz w:val="24"/>
          <w:szCs w:val="24"/>
        </w:rPr>
        <w:t>亿元以下的为微型企业。</w:t>
      </w:r>
    </w:p>
    <w:p w14:paraId="1159C796">
      <w:pPr>
        <w:pStyle w:val="11"/>
        <w:spacing w:before="114" w:line="290" w:lineRule="auto"/>
        <w:ind w:left="22" w:right="17" w:firstLine="483"/>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六、组织实施。由人民银行会同银监会、证监会、保监会和统计</w:t>
      </w:r>
      <w:r>
        <w:rPr>
          <w:rFonts w:hint="eastAsia" w:ascii="仿宋" w:hAnsi="仿宋" w:eastAsia="仿宋" w:cs="仿宋"/>
          <w:color w:val="auto"/>
          <w:spacing w:val="-4"/>
          <w:sz w:val="24"/>
          <w:szCs w:val="24"/>
        </w:rPr>
        <w:t>局联合组成</w:t>
      </w:r>
      <w:r>
        <w:rPr>
          <w:rFonts w:hint="eastAsia" w:ascii="仿宋" w:hAnsi="仿宋" w:eastAsia="仿宋" w:cs="仿宋"/>
          <w:color w:val="auto"/>
          <w:sz w:val="24"/>
          <w:szCs w:val="24"/>
        </w:rPr>
        <w:t xml:space="preserve"> </w:t>
      </w:r>
      <w:r>
        <w:rPr>
          <w:rFonts w:hint="eastAsia" w:ascii="仿宋" w:hAnsi="仿宋" w:eastAsia="仿宋" w:cs="仿宋"/>
          <w:color w:val="auto"/>
          <w:spacing w:val="-3"/>
          <w:sz w:val="24"/>
          <w:szCs w:val="24"/>
        </w:rPr>
        <w:t>金融业企业划型标准工作组，负责金融业企业划型标准的实施、后期评估和调整</w:t>
      </w:r>
      <w:r>
        <w:rPr>
          <w:rFonts w:hint="eastAsia" w:ascii="仿宋" w:hAnsi="仿宋" w:eastAsia="仿宋" w:cs="仿宋"/>
          <w:color w:val="auto"/>
          <w:spacing w:val="4"/>
          <w:sz w:val="24"/>
          <w:szCs w:val="24"/>
        </w:rPr>
        <w:t xml:space="preserve"> </w:t>
      </w:r>
      <w:r>
        <w:rPr>
          <w:rFonts w:hint="eastAsia" w:ascii="仿宋" w:hAnsi="仿宋" w:eastAsia="仿宋" w:cs="仿宋"/>
          <w:color w:val="auto"/>
          <w:spacing w:val="-3"/>
          <w:sz w:val="24"/>
          <w:szCs w:val="24"/>
        </w:rPr>
        <w:t>工作，按年组织金融业企业规模认定，并在人民银行建立的《金融业机构信息管</w:t>
      </w:r>
      <w:r>
        <w:rPr>
          <w:rFonts w:hint="eastAsia" w:ascii="仿宋" w:hAnsi="仿宋" w:eastAsia="仿宋" w:cs="仿宋"/>
          <w:color w:val="auto"/>
          <w:spacing w:val="4"/>
          <w:sz w:val="24"/>
          <w:szCs w:val="24"/>
        </w:rPr>
        <w:t xml:space="preserve"> </w:t>
      </w:r>
      <w:r>
        <w:rPr>
          <w:rFonts w:hint="eastAsia" w:ascii="仿宋" w:hAnsi="仿宋" w:eastAsia="仿宋" w:cs="仿宋"/>
          <w:color w:val="auto"/>
          <w:spacing w:val="-8"/>
          <w:sz w:val="24"/>
          <w:szCs w:val="24"/>
        </w:rPr>
        <w:t>理系统》中增加相应的字段模块。经过认定的金融业企业在系统中进行规模登记，</w:t>
      </w:r>
      <w:r>
        <w:rPr>
          <w:rFonts w:hint="eastAsia" w:ascii="仿宋" w:hAnsi="仿宋" w:eastAsia="仿宋" w:cs="仿宋"/>
          <w:color w:val="auto"/>
          <w:spacing w:val="11"/>
          <w:sz w:val="24"/>
          <w:szCs w:val="24"/>
        </w:rPr>
        <w:t xml:space="preserve"> </w:t>
      </w:r>
      <w:r>
        <w:rPr>
          <w:rFonts w:hint="eastAsia" w:ascii="仿宋" w:hAnsi="仿宋" w:eastAsia="仿宋" w:cs="仿宋"/>
          <w:color w:val="auto"/>
          <w:spacing w:val="-1"/>
          <w:sz w:val="24"/>
          <w:szCs w:val="24"/>
        </w:rPr>
        <w:t>方便政府部门和社会各界查询使用。</w:t>
      </w:r>
    </w:p>
    <w:p w14:paraId="4BD2C244">
      <w:pPr>
        <w:pStyle w:val="11"/>
        <w:spacing w:before="114" w:line="263" w:lineRule="auto"/>
        <w:ind w:left="26" w:right="81" w:firstLine="476"/>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七、标准值的评估和调整。金融业企业划型标准工作组每五年对划型标</w:t>
      </w:r>
      <w:r>
        <w:rPr>
          <w:rFonts w:hint="eastAsia" w:ascii="仿宋" w:hAnsi="仿宋" w:eastAsia="仿宋" w:cs="仿宋"/>
          <w:color w:val="auto"/>
          <w:spacing w:val="-4"/>
          <w:sz w:val="24"/>
          <w:szCs w:val="24"/>
        </w:rPr>
        <w:t>准值</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受经济发展与通货膨胀等因素的影响程度进行评估和调整。</w:t>
      </w:r>
    </w:p>
    <w:p w14:paraId="6D183754">
      <w:pPr>
        <w:pStyle w:val="11"/>
        <w:spacing w:before="115" w:line="279" w:lineRule="auto"/>
        <w:ind w:left="25" w:right="81" w:firstLine="482"/>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八、本规定的中型金融业企业标准上限即为大型金融业企业</w:t>
      </w:r>
      <w:r>
        <w:rPr>
          <w:rFonts w:hint="eastAsia" w:ascii="仿宋" w:hAnsi="仿宋" w:eastAsia="仿宋" w:cs="仿宋"/>
          <w:color w:val="auto"/>
          <w:spacing w:val="-4"/>
          <w:sz w:val="24"/>
          <w:szCs w:val="24"/>
        </w:rPr>
        <w:t>下限。国务院有</w:t>
      </w:r>
      <w:r>
        <w:rPr>
          <w:rFonts w:hint="eastAsia" w:ascii="仿宋" w:hAnsi="仿宋" w:eastAsia="仿宋" w:cs="仿宋"/>
          <w:color w:val="auto"/>
          <w:sz w:val="24"/>
          <w:szCs w:val="24"/>
        </w:rPr>
        <w:t xml:space="preserve"> </w:t>
      </w:r>
      <w:r>
        <w:rPr>
          <w:rFonts w:hint="eastAsia" w:ascii="仿宋" w:hAnsi="仿宋" w:eastAsia="仿宋" w:cs="仿宋"/>
          <w:color w:val="auto"/>
          <w:spacing w:val="-3"/>
          <w:sz w:val="24"/>
          <w:szCs w:val="24"/>
        </w:rPr>
        <w:t>关部门据此进行相关数据的统计分析，不得制定与本规定不一致的金融业企业划</w:t>
      </w:r>
      <w:r>
        <w:rPr>
          <w:rFonts w:hint="eastAsia" w:ascii="仿宋" w:hAnsi="仿宋" w:eastAsia="仿宋" w:cs="仿宋"/>
          <w:color w:val="auto"/>
          <w:spacing w:val="1"/>
          <w:sz w:val="24"/>
          <w:szCs w:val="24"/>
        </w:rPr>
        <w:t xml:space="preserve"> </w:t>
      </w:r>
      <w:r>
        <w:rPr>
          <w:rFonts w:hint="eastAsia" w:ascii="仿宋" w:hAnsi="仿宋" w:eastAsia="仿宋" w:cs="仿宋"/>
          <w:color w:val="auto"/>
          <w:spacing w:val="-4"/>
          <w:sz w:val="24"/>
          <w:szCs w:val="24"/>
        </w:rPr>
        <w:t>型标准。</w:t>
      </w:r>
    </w:p>
    <w:p w14:paraId="6CDFB655">
      <w:pPr>
        <w:pStyle w:val="11"/>
        <w:spacing w:before="113" w:line="264" w:lineRule="auto"/>
        <w:ind w:left="40" w:right="81" w:firstLine="468"/>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九、融资担保公司参照本规定中“除贷款公司、小额贷</w:t>
      </w:r>
      <w:r>
        <w:rPr>
          <w:rFonts w:hint="eastAsia" w:ascii="仿宋" w:hAnsi="仿宋" w:eastAsia="仿宋" w:cs="仿宋"/>
          <w:color w:val="auto"/>
          <w:spacing w:val="-4"/>
          <w:sz w:val="24"/>
          <w:szCs w:val="24"/>
        </w:rPr>
        <w:t>款公司、典当行以外</w:t>
      </w:r>
      <w:r>
        <w:rPr>
          <w:rFonts w:hint="eastAsia" w:ascii="仿宋" w:hAnsi="仿宋" w:eastAsia="仿宋" w:cs="仿宋"/>
          <w:color w:val="auto"/>
          <w:sz w:val="24"/>
          <w:szCs w:val="24"/>
        </w:rPr>
        <w:t xml:space="preserve"> </w:t>
      </w:r>
      <w:r>
        <w:rPr>
          <w:rFonts w:hint="eastAsia" w:ascii="仿宋" w:hAnsi="仿宋" w:eastAsia="仿宋" w:cs="仿宋"/>
          <w:color w:val="auto"/>
          <w:spacing w:val="-5"/>
          <w:sz w:val="24"/>
          <w:szCs w:val="24"/>
        </w:rPr>
        <w:t>的其他金融机构</w:t>
      </w:r>
      <w:r>
        <w:rPr>
          <w:rFonts w:hint="eastAsia" w:ascii="仿宋" w:hAnsi="仿宋" w:eastAsia="仿宋" w:cs="仿宋"/>
          <w:color w:val="auto"/>
          <w:spacing w:val="-86"/>
          <w:sz w:val="24"/>
          <w:szCs w:val="24"/>
        </w:rPr>
        <w:t xml:space="preserve"> </w:t>
      </w:r>
      <w:r>
        <w:rPr>
          <w:rFonts w:hint="eastAsia" w:ascii="仿宋" w:hAnsi="仿宋" w:eastAsia="仿宋" w:cs="仿宋"/>
          <w:color w:val="auto"/>
          <w:spacing w:val="-5"/>
          <w:sz w:val="24"/>
          <w:szCs w:val="24"/>
        </w:rPr>
        <w:t>”标准划型。</w:t>
      </w:r>
    </w:p>
    <w:p w14:paraId="2697483F">
      <w:pPr>
        <w:pStyle w:val="11"/>
        <w:spacing w:before="114" w:line="219" w:lineRule="auto"/>
        <w:ind w:left="504"/>
        <w:outlineLvl w:val="9"/>
        <w:rPr>
          <w:rFonts w:hint="eastAsia" w:ascii="仿宋" w:hAnsi="仿宋" w:eastAsia="仿宋" w:cs="仿宋"/>
          <w:color w:val="auto"/>
          <w:sz w:val="24"/>
          <w:szCs w:val="24"/>
        </w:rPr>
      </w:pPr>
      <w:r>
        <w:rPr>
          <w:rFonts w:hint="eastAsia" w:ascii="仿宋" w:hAnsi="仿宋" w:eastAsia="仿宋" w:cs="仿宋"/>
          <w:color w:val="auto"/>
          <w:sz w:val="24"/>
          <w:szCs w:val="24"/>
        </w:rPr>
        <w:t>十、本规定由人民银行会同银监会、证监会、</w:t>
      </w:r>
      <w:r>
        <w:rPr>
          <w:rFonts w:hint="eastAsia" w:ascii="仿宋" w:hAnsi="仿宋" w:eastAsia="仿宋" w:cs="仿宋"/>
          <w:color w:val="auto"/>
          <w:spacing w:val="-1"/>
          <w:sz w:val="24"/>
          <w:szCs w:val="24"/>
        </w:rPr>
        <w:t>保监会和统计局负责解释。</w:t>
      </w:r>
    </w:p>
    <w:p w14:paraId="34A99E2A">
      <w:pPr>
        <w:pStyle w:val="11"/>
        <w:spacing w:before="116" w:line="217" w:lineRule="auto"/>
        <w:ind w:left="504"/>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十一、本规定自发布之日起实施,</w:t>
      </w:r>
    </w:p>
    <w:p w14:paraId="29D89B05">
      <w:pPr>
        <w:spacing w:line="436" w:lineRule="auto"/>
        <w:outlineLvl w:val="9"/>
        <w:rPr>
          <w:rFonts w:hint="eastAsia" w:ascii="仿宋" w:hAnsi="仿宋" w:eastAsia="仿宋" w:cs="仿宋"/>
          <w:color w:val="auto"/>
          <w:sz w:val="21"/>
        </w:rPr>
      </w:pPr>
    </w:p>
    <w:p w14:paraId="43CF090B">
      <w:pPr>
        <w:pStyle w:val="11"/>
        <w:spacing w:before="78" w:line="219" w:lineRule="auto"/>
        <w:ind w:left="522"/>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附:金融业企业划型标准</w:t>
      </w:r>
    </w:p>
    <w:p w14:paraId="27BAABAA">
      <w:pPr>
        <w:spacing w:line="219" w:lineRule="auto"/>
        <w:outlineLvl w:val="9"/>
        <w:rPr>
          <w:rFonts w:hint="eastAsia" w:ascii="仿宋" w:hAnsi="仿宋" w:eastAsia="仿宋" w:cs="仿宋"/>
          <w:color w:val="auto"/>
          <w:sz w:val="24"/>
          <w:szCs w:val="24"/>
        </w:rPr>
        <w:sectPr>
          <w:headerReference r:id="rId11" w:type="default"/>
          <w:footerReference r:id="rId12" w:type="default"/>
          <w:pgSz w:w="11905" w:h="16840"/>
          <w:pgMar w:top="1134" w:right="1715" w:bottom="1129" w:left="1785" w:header="862" w:footer="926" w:gutter="0"/>
          <w:cols w:space="720" w:num="1"/>
        </w:sectPr>
      </w:pPr>
    </w:p>
    <w:p w14:paraId="6F014A68">
      <w:pPr>
        <w:pStyle w:val="1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i w:val="0"/>
          <w:iCs w:val="0"/>
          <w:color w:val="auto"/>
          <w:sz w:val="32"/>
          <w:szCs w:val="32"/>
          <w:highlight w:val="none"/>
        </w:rPr>
      </w:pPr>
      <w:r>
        <w:rPr>
          <w:rFonts w:hint="eastAsia" w:ascii="仿宋" w:hAnsi="仿宋" w:eastAsia="仿宋" w:cs="仿宋"/>
          <w:b/>
          <w:bCs w:val="0"/>
          <w:color w:val="auto"/>
          <w:sz w:val="28"/>
          <w:szCs w:val="28"/>
          <w:highlight w:val="none"/>
        </w:rPr>
        <w:t>金融业企业划型标准规定</w:t>
      </w:r>
    </w:p>
    <w:p w14:paraId="35BCA7B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仿宋" w:hAnsi="仿宋" w:eastAsia="仿宋" w:cs="仿宋"/>
          <w:b w:val="0"/>
          <w:bCs w:val="0"/>
          <w:i w:val="0"/>
          <w:iCs w:val="0"/>
          <w:color w:val="auto"/>
          <w:sz w:val="24"/>
          <w:szCs w:val="24"/>
          <w:highlight w:val="none"/>
        </w:rPr>
      </w:pPr>
      <w:r>
        <w:rPr>
          <w:rStyle w:val="36"/>
          <w:rFonts w:hint="eastAsia" w:ascii="仿宋" w:hAnsi="仿宋" w:eastAsia="仿宋" w:cs="仿宋"/>
          <w:b w:val="0"/>
          <w:bCs w:val="0"/>
          <w:i w:val="0"/>
          <w:iCs w:val="0"/>
          <w:color w:val="auto"/>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465CF45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仿宋" w:hAnsi="仿宋" w:eastAsia="仿宋" w:cs="仿宋"/>
          <w:b w:val="0"/>
          <w:bCs w:val="0"/>
          <w:i w:val="0"/>
          <w:iCs w:val="0"/>
          <w:color w:val="auto"/>
          <w:sz w:val="24"/>
          <w:szCs w:val="24"/>
          <w:highlight w:val="none"/>
        </w:rPr>
      </w:pPr>
      <w:r>
        <w:rPr>
          <w:rStyle w:val="36"/>
          <w:rFonts w:hint="eastAsia" w:ascii="仿宋" w:hAnsi="仿宋" w:eastAsia="仿宋" w:cs="仿宋"/>
          <w:b w:val="0"/>
          <w:bCs w:val="0"/>
          <w:i w:val="0"/>
          <w:iCs w:val="0"/>
          <w:color w:val="auto"/>
          <w:sz w:val="24"/>
          <w:szCs w:val="24"/>
          <w:highlight w:val="none"/>
        </w:rPr>
        <w:t>二、适用范围。本规定适用于从事《国民经济行业分类》（GB/T4754-2011）中J门类（金融业）活动的企业。</w:t>
      </w:r>
    </w:p>
    <w:p w14:paraId="777FDD5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仿宋" w:hAnsi="仿宋" w:eastAsia="仿宋" w:cs="仿宋"/>
          <w:b w:val="0"/>
          <w:bCs w:val="0"/>
          <w:i w:val="0"/>
          <w:iCs w:val="0"/>
          <w:color w:val="auto"/>
          <w:sz w:val="24"/>
          <w:szCs w:val="24"/>
          <w:highlight w:val="none"/>
        </w:rPr>
      </w:pPr>
      <w:r>
        <w:rPr>
          <w:rStyle w:val="36"/>
          <w:rFonts w:hint="eastAsia" w:ascii="仿宋" w:hAnsi="仿宋" w:eastAsia="仿宋" w:cs="仿宋"/>
          <w:b w:val="0"/>
          <w:bCs w:val="0"/>
          <w:i w:val="0"/>
          <w:i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0292D97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仿宋" w:hAnsi="仿宋" w:eastAsia="仿宋" w:cs="仿宋"/>
          <w:b w:val="0"/>
          <w:bCs w:val="0"/>
          <w:i w:val="0"/>
          <w:iCs w:val="0"/>
          <w:color w:val="auto"/>
          <w:sz w:val="24"/>
          <w:szCs w:val="24"/>
          <w:highlight w:val="none"/>
        </w:rPr>
      </w:pPr>
      <w:r>
        <w:rPr>
          <w:rStyle w:val="36"/>
          <w:rFonts w:hint="eastAsia" w:ascii="仿宋" w:hAnsi="仿宋" w:eastAsia="仿宋" w:cs="仿宋"/>
          <w:b w:val="0"/>
          <w:bCs w:val="0"/>
          <w:i w:val="0"/>
          <w:i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3BF83806">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仿宋" w:hAnsi="仿宋" w:eastAsia="仿宋" w:cs="仿宋"/>
          <w:b w:val="0"/>
          <w:bCs w:val="0"/>
          <w:i w:val="0"/>
          <w:iCs w:val="0"/>
          <w:color w:val="auto"/>
          <w:sz w:val="24"/>
          <w:szCs w:val="24"/>
          <w:highlight w:val="none"/>
        </w:rPr>
      </w:pPr>
      <w:r>
        <w:rPr>
          <w:rStyle w:val="36"/>
          <w:rFonts w:hint="eastAsia" w:ascii="仿宋" w:hAnsi="仿宋" w:eastAsia="仿宋" w:cs="仿宋"/>
          <w:b w:val="0"/>
          <w:bCs w:val="0"/>
          <w:i w:val="0"/>
          <w:iCs w:val="0"/>
          <w:color w:val="auto"/>
          <w:sz w:val="24"/>
          <w:szCs w:val="24"/>
          <w:highlight w:val="none"/>
        </w:rPr>
        <w:t>五、指标标准值。依据指标标准值，将各类金融业企业划分为大、中、小、微四个规模类型，中型企业标准上限及以上的为大型企业。</w:t>
      </w:r>
    </w:p>
    <w:p w14:paraId="7425771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仿宋" w:hAnsi="仿宋" w:eastAsia="仿宋" w:cs="仿宋"/>
          <w:b w:val="0"/>
          <w:bCs w:val="0"/>
          <w:i w:val="0"/>
          <w:iCs w:val="0"/>
          <w:color w:val="auto"/>
          <w:sz w:val="24"/>
          <w:szCs w:val="24"/>
          <w:highlight w:val="none"/>
        </w:rPr>
      </w:pPr>
      <w:r>
        <w:rPr>
          <w:rStyle w:val="36"/>
          <w:rFonts w:hint="eastAsia" w:ascii="仿宋" w:hAnsi="仿宋" w:eastAsia="仿宋" w:cs="仿宋"/>
          <w:b w:val="0"/>
          <w:bCs w:val="0"/>
          <w:i w:val="0"/>
          <w:i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6C9C1B6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仿宋" w:hAnsi="仿宋" w:eastAsia="仿宋" w:cs="仿宋"/>
          <w:b w:val="0"/>
          <w:bCs w:val="0"/>
          <w:i w:val="0"/>
          <w:iCs w:val="0"/>
          <w:color w:val="auto"/>
          <w:sz w:val="24"/>
          <w:szCs w:val="24"/>
          <w:highlight w:val="none"/>
        </w:rPr>
      </w:pPr>
      <w:r>
        <w:rPr>
          <w:rStyle w:val="36"/>
          <w:rFonts w:hint="eastAsia" w:ascii="仿宋" w:hAnsi="仿宋" w:eastAsia="仿宋" w:cs="仿宋"/>
          <w:b w:val="0"/>
          <w:bCs w:val="0"/>
          <w:i w:val="0"/>
          <w:i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192CC4C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仿宋" w:hAnsi="仿宋" w:eastAsia="仿宋" w:cs="仿宋"/>
          <w:b w:val="0"/>
          <w:bCs w:val="0"/>
          <w:i w:val="0"/>
          <w:iCs w:val="0"/>
          <w:color w:val="auto"/>
          <w:sz w:val="24"/>
          <w:szCs w:val="24"/>
          <w:highlight w:val="none"/>
        </w:rPr>
      </w:pPr>
      <w:r>
        <w:rPr>
          <w:rStyle w:val="36"/>
          <w:rFonts w:hint="eastAsia" w:ascii="仿宋" w:hAnsi="仿宋" w:eastAsia="仿宋" w:cs="仿宋"/>
          <w:b w:val="0"/>
          <w:bCs w:val="0"/>
          <w:i w:val="0"/>
          <w:i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2B49DF9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仿宋" w:hAnsi="仿宋" w:eastAsia="仿宋" w:cs="仿宋"/>
          <w:b w:val="0"/>
          <w:bCs w:val="0"/>
          <w:i w:val="0"/>
          <w:iCs w:val="0"/>
          <w:color w:val="auto"/>
          <w:sz w:val="24"/>
          <w:szCs w:val="24"/>
          <w:highlight w:val="none"/>
        </w:rPr>
      </w:pPr>
      <w:r>
        <w:rPr>
          <w:rStyle w:val="36"/>
          <w:rFonts w:hint="eastAsia" w:ascii="仿宋" w:hAnsi="仿宋" w:eastAsia="仿宋" w:cs="仿宋"/>
          <w:b w:val="0"/>
          <w:bCs w:val="0"/>
          <w:i w:val="0"/>
          <w:i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0D837DC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仿宋" w:hAnsi="仿宋" w:eastAsia="仿宋" w:cs="仿宋"/>
          <w:b w:val="0"/>
          <w:bCs w:val="0"/>
          <w:i w:val="0"/>
          <w:iCs w:val="0"/>
          <w:color w:val="auto"/>
          <w:sz w:val="24"/>
          <w:szCs w:val="24"/>
          <w:highlight w:val="none"/>
        </w:rPr>
      </w:pPr>
      <w:r>
        <w:rPr>
          <w:rStyle w:val="36"/>
          <w:rFonts w:hint="eastAsia" w:ascii="仿宋" w:hAnsi="仿宋" w:eastAsia="仿宋" w:cs="仿宋"/>
          <w:b w:val="0"/>
          <w:bCs w:val="0"/>
          <w:i w:val="0"/>
          <w:i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266F6F9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仿宋" w:hAnsi="仿宋" w:eastAsia="仿宋" w:cs="仿宋"/>
          <w:b w:val="0"/>
          <w:bCs w:val="0"/>
          <w:i w:val="0"/>
          <w:iCs w:val="0"/>
          <w:color w:val="auto"/>
          <w:sz w:val="24"/>
          <w:szCs w:val="24"/>
          <w:highlight w:val="none"/>
        </w:rPr>
      </w:pPr>
      <w:r>
        <w:rPr>
          <w:rStyle w:val="36"/>
          <w:rFonts w:hint="eastAsia" w:ascii="仿宋" w:hAnsi="仿宋" w:eastAsia="仿宋" w:cs="仿宋"/>
          <w:b w:val="0"/>
          <w:bCs w:val="0"/>
          <w:i w:val="0"/>
          <w:i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2D1B4E7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仿宋" w:hAnsi="仿宋" w:eastAsia="仿宋" w:cs="仿宋"/>
          <w:b w:val="0"/>
          <w:bCs w:val="0"/>
          <w:i w:val="0"/>
          <w:iCs w:val="0"/>
          <w:color w:val="auto"/>
          <w:sz w:val="24"/>
          <w:szCs w:val="24"/>
          <w:highlight w:val="none"/>
        </w:rPr>
      </w:pPr>
      <w:r>
        <w:rPr>
          <w:rStyle w:val="36"/>
          <w:rFonts w:hint="eastAsia" w:ascii="仿宋" w:hAnsi="仿宋" w:eastAsia="仿宋" w:cs="仿宋"/>
          <w:b w:val="0"/>
          <w:bCs w:val="0"/>
          <w:i w:val="0"/>
          <w:i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0E5BB8B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仿宋" w:hAnsi="仿宋" w:eastAsia="仿宋" w:cs="仿宋"/>
          <w:b w:val="0"/>
          <w:bCs w:val="0"/>
          <w:i w:val="0"/>
          <w:iCs w:val="0"/>
          <w:color w:val="auto"/>
          <w:sz w:val="24"/>
          <w:szCs w:val="24"/>
          <w:highlight w:val="none"/>
          <w:lang w:eastAsia="zh-CN"/>
        </w:rPr>
      </w:pPr>
      <w:r>
        <w:rPr>
          <w:rStyle w:val="36"/>
          <w:rFonts w:hint="eastAsia" w:ascii="仿宋" w:hAnsi="仿宋" w:eastAsia="仿宋" w:cs="仿宋"/>
          <w:b w:val="0"/>
          <w:bCs w:val="0"/>
          <w:i w:val="0"/>
          <w:iCs w:val="0"/>
          <w:color w:val="auto"/>
          <w:sz w:val="24"/>
          <w:szCs w:val="24"/>
          <w:highlight w:val="none"/>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36"/>
          <w:rFonts w:hint="eastAsia" w:ascii="仿宋" w:hAnsi="仿宋" w:eastAsia="仿宋" w:cs="仿宋"/>
          <w:b w:val="0"/>
          <w:bCs w:val="0"/>
          <w:i w:val="0"/>
          <w:iCs w:val="0"/>
          <w:color w:val="auto"/>
          <w:sz w:val="24"/>
          <w:szCs w:val="24"/>
          <w:highlight w:val="none"/>
          <w:lang w:eastAsia="zh-CN"/>
        </w:rPr>
        <w:t>。</w:t>
      </w:r>
    </w:p>
    <w:p w14:paraId="32994D2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仿宋" w:hAnsi="仿宋" w:eastAsia="仿宋" w:cs="仿宋"/>
          <w:b w:val="0"/>
          <w:bCs w:val="0"/>
          <w:i w:val="0"/>
          <w:iCs w:val="0"/>
          <w:color w:val="auto"/>
          <w:sz w:val="24"/>
          <w:szCs w:val="24"/>
          <w:highlight w:val="none"/>
        </w:rPr>
      </w:pPr>
      <w:r>
        <w:rPr>
          <w:rStyle w:val="36"/>
          <w:rFonts w:hint="eastAsia" w:ascii="仿宋" w:hAnsi="仿宋" w:eastAsia="仿宋" w:cs="仿宋"/>
          <w:b w:val="0"/>
          <w:bCs w:val="0"/>
          <w:i w:val="0"/>
          <w:i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36"/>
          <w:rFonts w:hint="eastAsia" w:ascii="仿宋" w:hAnsi="仿宋" w:eastAsia="仿宋" w:cs="仿宋"/>
          <w:b w:val="0"/>
          <w:bCs w:val="0"/>
          <w:i w:val="0"/>
          <w:iCs w:val="0"/>
          <w:color w:val="auto"/>
          <w:sz w:val="24"/>
          <w:szCs w:val="24"/>
          <w:highlight w:val="none"/>
          <w:lang w:eastAsia="zh-CN"/>
        </w:rPr>
        <w:t>，</w:t>
      </w:r>
      <w:r>
        <w:rPr>
          <w:rStyle w:val="36"/>
          <w:rFonts w:hint="eastAsia" w:ascii="仿宋" w:hAnsi="仿宋" w:eastAsia="仿宋" w:cs="仿宋"/>
          <w:b w:val="0"/>
          <w:bCs w:val="0"/>
          <w:i w:val="0"/>
          <w:iCs w:val="0"/>
          <w:color w:val="auto"/>
          <w:sz w:val="24"/>
          <w:szCs w:val="24"/>
          <w:highlight w:val="none"/>
        </w:rPr>
        <w:t>方便政府部门和社会各界查询使用。</w:t>
      </w:r>
    </w:p>
    <w:p w14:paraId="034C483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仿宋" w:hAnsi="仿宋" w:eastAsia="仿宋" w:cs="仿宋"/>
          <w:b w:val="0"/>
          <w:bCs w:val="0"/>
          <w:i w:val="0"/>
          <w:iCs w:val="0"/>
          <w:color w:val="auto"/>
          <w:sz w:val="24"/>
          <w:szCs w:val="24"/>
          <w:highlight w:val="none"/>
        </w:rPr>
      </w:pPr>
      <w:r>
        <w:rPr>
          <w:rStyle w:val="36"/>
          <w:rFonts w:hint="eastAsia" w:ascii="仿宋" w:hAnsi="仿宋" w:eastAsia="仿宋" w:cs="仿宋"/>
          <w:b w:val="0"/>
          <w:bCs w:val="0"/>
          <w:i w:val="0"/>
          <w:iCs w:val="0"/>
          <w:color w:val="auto"/>
          <w:sz w:val="24"/>
          <w:szCs w:val="24"/>
          <w:highlight w:val="none"/>
        </w:rPr>
        <w:t>七、标准值的评估和调整。金融业企业划型标准工作组每五年对划型标准值受经济发展与通货膨胀等因素的影响程度进行评估和调整。</w:t>
      </w:r>
    </w:p>
    <w:p w14:paraId="01F56FF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仿宋" w:hAnsi="仿宋" w:eastAsia="仿宋" w:cs="仿宋"/>
          <w:b w:val="0"/>
          <w:bCs w:val="0"/>
          <w:i w:val="0"/>
          <w:iCs w:val="0"/>
          <w:color w:val="auto"/>
          <w:sz w:val="24"/>
          <w:szCs w:val="24"/>
          <w:highlight w:val="none"/>
          <w:lang w:eastAsia="zh-CN"/>
        </w:rPr>
      </w:pPr>
      <w:r>
        <w:rPr>
          <w:rStyle w:val="36"/>
          <w:rFonts w:hint="eastAsia" w:ascii="仿宋" w:hAnsi="仿宋" w:eastAsia="仿宋" w:cs="仿宋"/>
          <w:b w:val="0"/>
          <w:bCs w:val="0"/>
          <w:i w:val="0"/>
          <w:i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36"/>
          <w:rFonts w:hint="eastAsia" w:ascii="仿宋" w:hAnsi="仿宋" w:eastAsia="仿宋" w:cs="仿宋"/>
          <w:b w:val="0"/>
          <w:bCs w:val="0"/>
          <w:i w:val="0"/>
          <w:iCs w:val="0"/>
          <w:color w:val="auto"/>
          <w:sz w:val="24"/>
          <w:szCs w:val="24"/>
          <w:highlight w:val="none"/>
          <w:lang w:eastAsia="zh-CN"/>
        </w:rPr>
        <w:t>。</w:t>
      </w:r>
    </w:p>
    <w:p w14:paraId="62B89F5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仿宋" w:hAnsi="仿宋" w:eastAsia="仿宋" w:cs="仿宋"/>
          <w:b w:val="0"/>
          <w:bCs w:val="0"/>
          <w:i w:val="0"/>
          <w:iCs w:val="0"/>
          <w:color w:val="auto"/>
          <w:sz w:val="24"/>
          <w:szCs w:val="24"/>
          <w:highlight w:val="none"/>
          <w:lang w:eastAsia="zh-CN"/>
        </w:rPr>
      </w:pPr>
      <w:r>
        <w:rPr>
          <w:rStyle w:val="36"/>
          <w:rFonts w:hint="eastAsia" w:ascii="仿宋" w:hAnsi="仿宋" w:eastAsia="仿宋" w:cs="仿宋"/>
          <w:b w:val="0"/>
          <w:bCs w:val="0"/>
          <w:i w:val="0"/>
          <w:iCs w:val="0"/>
          <w:color w:val="auto"/>
          <w:sz w:val="24"/>
          <w:szCs w:val="24"/>
          <w:highlight w:val="none"/>
        </w:rPr>
        <w:t>九、融资担保公司参照本规定中“除贷款公司、小额贷款公司、典当行以外的其他金融机构”标准划型</w:t>
      </w:r>
      <w:r>
        <w:rPr>
          <w:rStyle w:val="36"/>
          <w:rFonts w:hint="eastAsia" w:ascii="仿宋" w:hAnsi="仿宋" w:eastAsia="仿宋" w:cs="仿宋"/>
          <w:b w:val="0"/>
          <w:bCs w:val="0"/>
          <w:i w:val="0"/>
          <w:iCs w:val="0"/>
          <w:color w:val="auto"/>
          <w:sz w:val="24"/>
          <w:szCs w:val="24"/>
          <w:highlight w:val="none"/>
          <w:lang w:eastAsia="zh-CN"/>
        </w:rPr>
        <w:t>。</w:t>
      </w:r>
    </w:p>
    <w:p w14:paraId="5562FAB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仿宋" w:hAnsi="仿宋" w:eastAsia="仿宋" w:cs="仿宋"/>
          <w:b w:val="0"/>
          <w:bCs w:val="0"/>
          <w:i w:val="0"/>
          <w:iCs w:val="0"/>
          <w:color w:val="auto"/>
          <w:sz w:val="24"/>
          <w:szCs w:val="24"/>
          <w:highlight w:val="none"/>
        </w:rPr>
      </w:pPr>
      <w:r>
        <w:rPr>
          <w:rStyle w:val="36"/>
          <w:rFonts w:hint="eastAsia" w:ascii="仿宋" w:hAnsi="仿宋" w:eastAsia="仿宋" w:cs="仿宋"/>
          <w:b w:val="0"/>
          <w:bCs w:val="0"/>
          <w:i w:val="0"/>
          <w:iCs w:val="0"/>
          <w:color w:val="auto"/>
          <w:sz w:val="24"/>
          <w:szCs w:val="24"/>
          <w:highlight w:val="none"/>
        </w:rPr>
        <w:t>十、本规定由人民银行会同银监会、证监会、保监会和统计局负责解释。</w:t>
      </w:r>
    </w:p>
    <w:p w14:paraId="0CD76B7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仿宋" w:hAnsi="仿宋" w:eastAsia="仿宋" w:cs="仿宋"/>
          <w:b w:val="0"/>
          <w:bCs w:val="0"/>
          <w:i w:val="0"/>
          <w:iCs w:val="0"/>
          <w:color w:val="auto"/>
          <w:sz w:val="24"/>
          <w:szCs w:val="24"/>
          <w:highlight w:val="none"/>
        </w:rPr>
      </w:pPr>
      <w:r>
        <w:rPr>
          <w:rStyle w:val="36"/>
          <w:rFonts w:hint="eastAsia" w:ascii="仿宋" w:hAnsi="仿宋" w:eastAsia="仿宋" w:cs="仿宋"/>
          <w:b w:val="0"/>
          <w:bCs w:val="0"/>
          <w:i w:val="0"/>
          <w:iCs w:val="0"/>
          <w:color w:val="auto"/>
          <w:sz w:val="24"/>
          <w:szCs w:val="24"/>
          <w:highlight w:val="none"/>
        </w:rPr>
        <w:t>十一、本规定自发布之日起实施,</w:t>
      </w:r>
    </w:p>
    <w:p w14:paraId="5DAE7F9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仿宋" w:hAnsi="仿宋" w:eastAsia="仿宋" w:cs="仿宋"/>
          <w:b w:val="0"/>
          <w:bCs w:val="0"/>
          <w:i w:val="0"/>
          <w:iCs w:val="0"/>
          <w:color w:val="auto"/>
          <w:sz w:val="24"/>
          <w:szCs w:val="24"/>
          <w:highlight w:val="none"/>
        </w:rPr>
      </w:pPr>
    </w:p>
    <w:p w14:paraId="13D9865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仿宋" w:hAnsi="仿宋" w:eastAsia="仿宋" w:cs="仿宋"/>
          <w:b w:val="0"/>
          <w:bCs w:val="0"/>
          <w:i w:val="0"/>
          <w:iCs w:val="0"/>
          <w:color w:val="auto"/>
          <w:sz w:val="24"/>
          <w:szCs w:val="24"/>
          <w:highlight w:val="none"/>
        </w:rPr>
      </w:pPr>
      <w:r>
        <w:rPr>
          <w:rStyle w:val="36"/>
          <w:rFonts w:hint="eastAsia" w:ascii="仿宋" w:hAnsi="仿宋" w:eastAsia="仿宋" w:cs="仿宋"/>
          <w:b w:val="0"/>
          <w:bCs w:val="0"/>
          <w:i w:val="0"/>
          <w:iCs w:val="0"/>
          <w:color w:val="auto"/>
          <w:sz w:val="24"/>
          <w:szCs w:val="24"/>
          <w:highlight w:val="none"/>
        </w:rPr>
        <w:t>附:金融业企业划型标准</w:t>
      </w:r>
    </w:p>
    <w:p w14:paraId="6826A892">
      <w:pPr>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br w:type="page"/>
      </w:r>
    </w:p>
    <w:p w14:paraId="226ECDE6">
      <w:pPr>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附</w:t>
      </w:r>
    </w:p>
    <w:p w14:paraId="74D37D23">
      <w:pPr>
        <w:pStyle w:val="1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i w:val="0"/>
          <w:iCs w:val="0"/>
          <w:color w:val="auto"/>
          <w:sz w:val="32"/>
          <w:szCs w:val="32"/>
          <w:highlight w:val="none"/>
        </w:rPr>
      </w:pPr>
      <w:r>
        <w:rPr>
          <w:rFonts w:hint="eastAsia" w:ascii="仿宋" w:hAnsi="仿宋" w:eastAsia="仿宋" w:cs="仿宋"/>
          <w:b/>
          <w:bCs w:val="0"/>
          <w:color w:val="auto"/>
          <w:sz w:val="28"/>
          <w:szCs w:val="28"/>
          <w:highlight w:val="none"/>
        </w:rPr>
        <w:t>金融业企业划型标准</w:t>
      </w:r>
    </w:p>
    <w:tbl>
      <w:tblPr>
        <w:tblStyle w:val="34"/>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26CB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2287" w:type="dxa"/>
            <w:gridSpan w:val="2"/>
            <w:vAlign w:val="center"/>
          </w:tcPr>
          <w:p w14:paraId="25F9841A">
            <w:pPr>
              <w:spacing w:line="240" w:lineRule="auto"/>
              <w:jc w:val="center"/>
              <w:rPr>
                <w:rFonts w:hint="eastAsia" w:ascii="仿宋" w:hAnsi="仿宋" w:eastAsia="仿宋" w:cs="仿宋"/>
                <w:b/>
                <w:i w:val="0"/>
                <w:iCs w:val="0"/>
                <w:color w:val="auto"/>
                <w:spacing w:val="6"/>
                <w:sz w:val="21"/>
                <w:szCs w:val="21"/>
                <w:highlight w:val="none"/>
                <w:vertAlign w:val="baseline"/>
                <w:lang w:val="en-US" w:eastAsia="zh-CN"/>
              </w:rPr>
            </w:pPr>
            <w:r>
              <w:rPr>
                <w:rFonts w:hint="eastAsia" w:ascii="仿宋" w:hAnsi="仿宋" w:eastAsia="仿宋" w:cs="仿宋"/>
                <w:b/>
                <w:i w:val="0"/>
                <w:iCs w:val="0"/>
                <w:color w:val="auto"/>
                <w:spacing w:val="6"/>
                <w:sz w:val="21"/>
                <w:szCs w:val="21"/>
                <w:highlight w:val="none"/>
                <w:vertAlign w:val="baseline"/>
                <w:lang w:val="en-US" w:eastAsia="zh-CN"/>
              </w:rPr>
              <w:t>行业</w:t>
            </w:r>
          </w:p>
        </w:tc>
        <w:tc>
          <w:tcPr>
            <w:tcW w:w="1817" w:type="dxa"/>
            <w:vAlign w:val="center"/>
          </w:tcPr>
          <w:p w14:paraId="3B4008BC">
            <w:pPr>
              <w:spacing w:line="240" w:lineRule="auto"/>
              <w:jc w:val="center"/>
              <w:rPr>
                <w:rFonts w:hint="eastAsia" w:ascii="仿宋" w:hAnsi="仿宋" w:eastAsia="仿宋" w:cs="仿宋"/>
                <w:b/>
                <w:i w:val="0"/>
                <w:iCs w:val="0"/>
                <w:color w:val="auto"/>
                <w:spacing w:val="6"/>
                <w:sz w:val="21"/>
                <w:szCs w:val="21"/>
                <w:highlight w:val="none"/>
                <w:vertAlign w:val="baseline"/>
                <w:lang w:val="en-US" w:eastAsia="zh-CN"/>
              </w:rPr>
            </w:pPr>
            <w:r>
              <w:rPr>
                <w:rFonts w:hint="eastAsia" w:ascii="仿宋" w:hAnsi="仿宋" w:eastAsia="仿宋" w:cs="仿宋"/>
                <w:b/>
                <w:i w:val="0"/>
                <w:iCs w:val="0"/>
                <w:color w:val="auto"/>
                <w:spacing w:val="6"/>
                <w:sz w:val="21"/>
                <w:szCs w:val="21"/>
                <w:highlight w:val="none"/>
                <w:vertAlign w:val="baseline"/>
                <w:lang w:val="en-US" w:eastAsia="zh-CN"/>
              </w:rPr>
              <w:t>类别</w:t>
            </w:r>
          </w:p>
        </w:tc>
        <w:tc>
          <w:tcPr>
            <w:tcW w:w="1143" w:type="dxa"/>
            <w:vAlign w:val="center"/>
          </w:tcPr>
          <w:p w14:paraId="199F0882">
            <w:pPr>
              <w:spacing w:line="240" w:lineRule="auto"/>
              <w:jc w:val="center"/>
              <w:rPr>
                <w:rFonts w:hint="eastAsia" w:ascii="仿宋" w:hAnsi="仿宋" w:eastAsia="仿宋" w:cs="仿宋"/>
                <w:b/>
                <w:i w:val="0"/>
                <w:iCs w:val="0"/>
                <w:color w:val="auto"/>
                <w:spacing w:val="6"/>
                <w:sz w:val="21"/>
                <w:szCs w:val="21"/>
                <w:highlight w:val="none"/>
                <w:vertAlign w:val="baseline"/>
                <w:lang w:val="en-US" w:eastAsia="zh-CN"/>
              </w:rPr>
            </w:pPr>
            <w:r>
              <w:rPr>
                <w:rFonts w:hint="eastAsia" w:ascii="仿宋" w:hAnsi="仿宋" w:eastAsia="仿宋" w:cs="仿宋"/>
                <w:b/>
                <w:i w:val="0"/>
                <w:iCs w:val="0"/>
                <w:color w:val="auto"/>
                <w:spacing w:val="6"/>
                <w:sz w:val="21"/>
                <w:szCs w:val="21"/>
                <w:highlight w:val="none"/>
                <w:vertAlign w:val="baseline"/>
                <w:lang w:val="en-US" w:eastAsia="zh-CN"/>
              </w:rPr>
              <w:t>类型</w:t>
            </w:r>
          </w:p>
        </w:tc>
        <w:tc>
          <w:tcPr>
            <w:tcW w:w="3251" w:type="dxa"/>
            <w:vAlign w:val="center"/>
          </w:tcPr>
          <w:p w14:paraId="715E5C3B">
            <w:pPr>
              <w:spacing w:line="240" w:lineRule="auto"/>
              <w:jc w:val="center"/>
              <w:rPr>
                <w:rFonts w:hint="eastAsia" w:ascii="仿宋" w:hAnsi="仿宋" w:eastAsia="仿宋" w:cs="仿宋"/>
                <w:b/>
                <w:i w:val="0"/>
                <w:iCs w:val="0"/>
                <w:color w:val="auto"/>
                <w:spacing w:val="6"/>
                <w:sz w:val="21"/>
                <w:szCs w:val="21"/>
                <w:highlight w:val="none"/>
                <w:vertAlign w:val="baseline"/>
                <w:lang w:val="en-US" w:eastAsia="zh-CN"/>
              </w:rPr>
            </w:pPr>
            <w:r>
              <w:rPr>
                <w:rFonts w:hint="eastAsia" w:ascii="仿宋" w:hAnsi="仿宋" w:eastAsia="仿宋" w:cs="仿宋"/>
                <w:b/>
                <w:i w:val="0"/>
                <w:iCs w:val="0"/>
                <w:color w:val="auto"/>
                <w:spacing w:val="6"/>
                <w:sz w:val="21"/>
                <w:szCs w:val="21"/>
                <w:highlight w:val="none"/>
                <w:vertAlign w:val="baseline"/>
                <w:lang w:val="en-US" w:eastAsia="zh-CN"/>
              </w:rPr>
              <w:t>资产总额</w:t>
            </w:r>
          </w:p>
        </w:tc>
      </w:tr>
      <w:tr w14:paraId="471A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1233504D">
            <w:pPr>
              <w:spacing w:line="240" w:lineRule="auto"/>
              <w:jc w:val="both"/>
              <w:rPr>
                <w:rFonts w:hint="eastAsia" w:ascii="仿宋" w:hAnsi="仿宋" w:eastAsia="仿宋" w:cs="仿宋"/>
                <w:i w:val="0"/>
                <w:iCs w:val="0"/>
                <w:color w:val="auto"/>
                <w:spacing w:val="6"/>
                <w:sz w:val="21"/>
                <w:szCs w:val="21"/>
                <w:highlight w:val="none"/>
                <w:vertAlign w:val="baseline"/>
                <w:lang w:val="en-US" w:eastAsia="zh-CN"/>
              </w:rPr>
            </w:pPr>
            <w:r>
              <w:rPr>
                <w:rFonts w:hint="eastAsia" w:ascii="仿宋" w:hAnsi="仿宋" w:eastAsia="仿宋" w:cs="仿宋"/>
                <w:i w:val="0"/>
                <w:iCs w:val="0"/>
                <w:color w:val="auto"/>
                <w:spacing w:val="6"/>
                <w:sz w:val="21"/>
                <w:szCs w:val="21"/>
                <w:highlight w:val="none"/>
                <w:vertAlign w:val="baseline"/>
                <w:lang w:val="en-US" w:eastAsia="zh-CN"/>
              </w:rPr>
              <w:t>货币金融服务</w:t>
            </w:r>
          </w:p>
        </w:tc>
        <w:tc>
          <w:tcPr>
            <w:tcW w:w="1168" w:type="dxa"/>
            <w:vMerge w:val="restart"/>
            <w:vAlign w:val="center"/>
          </w:tcPr>
          <w:p w14:paraId="4350DE89">
            <w:pPr>
              <w:spacing w:line="240" w:lineRule="auto"/>
              <w:jc w:val="both"/>
              <w:rPr>
                <w:rFonts w:hint="eastAsia" w:ascii="仿宋" w:hAnsi="仿宋" w:eastAsia="仿宋" w:cs="仿宋"/>
                <w:i w:val="0"/>
                <w:iCs w:val="0"/>
                <w:color w:val="auto"/>
                <w:spacing w:val="6"/>
                <w:sz w:val="21"/>
                <w:szCs w:val="21"/>
                <w:highlight w:val="none"/>
                <w:vertAlign w:val="baseline"/>
                <w:lang w:val="en-US" w:eastAsia="zh-CN"/>
              </w:rPr>
            </w:pPr>
            <w:r>
              <w:rPr>
                <w:rFonts w:hint="eastAsia" w:ascii="仿宋" w:hAnsi="仿宋" w:eastAsia="仿宋" w:cs="仿宋"/>
                <w:i w:val="0"/>
                <w:iCs w:val="0"/>
                <w:color w:val="auto"/>
                <w:spacing w:val="6"/>
                <w:sz w:val="21"/>
                <w:szCs w:val="21"/>
                <w:highlight w:val="none"/>
                <w:vertAlign w:val="baseline"/>
                <w:lang w:val="en-US" w:eastAsia="zh-CN"/>
              </w:rPr>
              <w:t>货币银行服务</w:t>
            </w:r>
          </w:p>
        </w:tc>
        <w:tc>
          <w:tcPr>
            <w:tcW w:w="1817" w:type="dxa"/>
            <w:vMerge w:val="restart"/>
            <w:vAlign w:val="center"/>
          </w:tcPr>
          <w:p w14:paraId="6D5CDA82">
            <w:pPr>
              <w:spacing w:line="240" w:lineRule="auto"/>
              <w:jc w:val="both"/>
              <w:rPr>
                <w:rFonts w:hint="eastAsia" w:ascii="仿宋" w:hAnsi="仿宋" w:eastAsia="仿宋" w:cs="仿宋"/>
                <w:i w:val="0"/>
                <w:iCs w:val="0"/>
                <w:color w:val="auto"/>
                <w:spacing w:val="6"/>
                <w:sz w:val="21"/>
                <w:szCs w:val="21"/>
                <w:highlight w:val="none"/>
                <w:vertAlign w:val="baseline"/>
                <w:lang w:val="en-US" w:eastAsia="zh-CN"/>
              </w:rPr>
            </w:pPr>
            <w:r>
              <w:rPr>
                <w:rFonts w:hint="eastAsia" w:ascii="仿宋" w:hAnsi="仿宋" w:eastAsia="仿宋" w:cs="仿宋"/>
                <w:i w:val="0"/>
                <w:iCs w:val="0"/>
                <w:color w:val="auto"/>
                <w:spacing w:val="6"/>
                <w:sz w:val="21"/>
                <w:szCs w:val="21"/>
                <w:highlight w:val="none"/>
                <w:vertAlign w:val="baseline"/>
                <w:lang w:val="en-US" w:eastAsia="zh-CN"/>
              </w:rPr>
              <w:t>银行业存款类金融机构</w:t>
            </w:r>
          </w:p>
        </w:tc>
        <w:tc>
          <w:tcPr>
            <w:tcW w:w="1143" w:type="dxa"/>
            <w:vAlign w:val="center"/>
          </w:tcPr>
          <w:p w14:paraId="18DA8CED">
            <w:pPr>
              <w:spacing w:line="240" w:lineRule="auto"/>
              <w:jc w:val="center"/>
              <w:rPr>
                <w:rFonts w:hint="eastAsia" w:ascii="仿宋" w:hAnsi="仿宋" w:eastAsia="仿宋" w:cs="仿宋"/>
                <w:i w:val="0"/>
                <w:iCs w:val="0"/>
                <w:color w:val="auto"/>
                <w:spacing w:val="6"/>
                <w:sz w:val="21"/>
                <w:szCs w:val="21"/>
                <w:highlight w:val="none"/>
                <w:vertAlign w:val="baseline"/>
                <w:lang w:val="en-US" w:eastAsia="zh-CN"/>
              </w:rPr>
            </w:pPr>
            <w:r>
              <w:rPr>
                <w:rFonts w:hint="eastAsia" w:ascii="仿宋" w:hAnsi="仿宋" w:eastAsia="仿宋" w:cs="仿宋"/>
                <w:i w:val="0"/>
                <w:iCs w:val="0"/>
                <w:color w:val="auto"/>
                <w:spacing w:val="6"/>
                <w:sz w:val="21"/>
                <w:szCs w:val="21"/>
                <w:highlight w:val="none"/>
                <w:vertAlign w:val="baseline"/>
                <w:lang w:val="en-US" w:eastAsia="zh-CN"/>
              </w:rPr>
              <w:t>中型</w:t>
            </w:r>
          </w:p>
        </w:tc>
        <w:tc>
          <w:tcPr>
            <w:tcW w:w="3251" w:type="dxa"/>
            <w:vAlign w:val="center"/>
          </w:tcPr>
          <w:p w14:paraId="6553EDDF">
            <w:pPr>
              <w:spacing w:line="240" w:lineRule="auto"/>
              <w:jc w:val="center"/>
              <w:rPr>
                <w:rFonts w:hint="eastAsia" w:ascii="仿宋" w:hAnsi="仿宋" w:eastAsia="仿宋" w:cs="仿宋"/>
                <w:i w:val="0"/>
                <w:iCs w:val="0"/>
                <w:color w:val="auto"/>
                <w:spacing w:val="6"/>
                <w:sz w:val="21"/>
                <w:szCs w:val="21"/>
                <w:highlight w:val="none"/>
                <w:vertAlign w:val="baseline"/>
                <w:lang w:val="en-US" w:eastAsia="zh-CN"/>
              </w:rPr>
            </w:pPr>
            <w:r>
              <w:rPr>
                <w:rFonts w:hint="eastAsia" w:ascii="仿宋" w:hAnsi="仿宋" w:eastAsia="仿宋" w:cs="仿宋"/>
                <w:i w:val="0"/>
                <w:iCs w:val="0"/>
                <w:color w:val="auto"/>
                <w:spacing w:val="6"/>
                <w:sz w:val="21"/>
                <w:szCs w:val="21"/>
                <w:highlight w:val="none"/>
                <w:vertAlign w:val="baseline"/>
                <w:lang w:val="en-US" w:eastAsia="zh-CN"/>
              </w:rPr>
              <w:t>5000亿元（含）至40000亿元</w:t>
            </w:r>
          </w:p>
        </w:tc>
      </w:tr>
      <w:tr w14:paraId="7DDC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5D803A9">
            <w:pPr>
              <w:spacing w:line="240" w:lineRule="auto"/>
              <w:jc w:val="both"/>
              <w:rPr>
                <w:rFonts w:hint="eastAsia" w:ascii="仿宋" w:hAnsi="仿宋" w:eastAsia="仿宋" w:cs="仿宋"/>
                <w:i w:val="0"/>
                <w:iCs w:val="0"/>
                <w:color w:val="auto"/>
                <w:spacing w:val="6"/>
                <w:sz w:val="21"/>
                <w:szCs w:val="21"/>
                <w:highlight w:val="none"/>
                <w:vertAlign w:val="baseline"/>
              </w:rPr>
            </w:pPr>
          </w:p>
        </w:tc>
        <w:tc>
          <w:tcPr>
            <w:tcW w:w="1168" w:type="dxa"/>
            <w:vMerge w:val="continue"/>
            <w:vAlign w:val="center"/>
          </w:tcPr>
          <w:p w14:paraId="45CFC2BC">
            <w:pPr>
              <w:spacing w:line="240" w:lineRule="auto"/>
              <w:jc w:val="both"/>
              <w:rPr>
                <w:rFonts w:hint="eastAsia" w:ascii="仿宋" w:hAnsi="仿宋" w:eastAsia="仿宋" w:cs="仿宋"/>
                <w:i w:val="0"/>
                <w:iCs w:val="0"/>
                <w:color w:val="auto"/>
                <w:spacing w:val="6"/>
                <w:sz w:val="21"/>
                <w:szCs w:val="21"/>
                <w:highlight w:val="none"/>
                <w:vertAlign w:val="baseline"/>
              </w:rPr>
            </w:pPr>
          </w:p>
        </w:tc>
        <w:tc>
          <w:tcPr>
            <w:tcW w:w="1817" w:type="dxa"/>
            <w:vMerge w:val="continue"/>
            <w:vAlign w:val="center"/>
          </w:tcPr>
          <w:p w14:paraId="392AD96A">
            <w:pPr>
              <w:spacing w:line="240" w:lineRule="auto"/>
              <w:jc w:val="both"/>
              <w:rPr>
                <w:rFonts w:hint="eastAsia" w:ascii="仿宋" w:hAnsi="仿宋" w:eastAsia="仿宋" w:cs="仿宋"/>
                <w:i w:val="0"/>
                <w:iCs w:val="0"/>
                <w:color w:val="auto"/>
                <w:spacing w:val="6"/>
                <w:sz w:val="21"/>
                <w:szCs w:val="21"/>
                <w:highlight w:val="none"/>
                <w:vertAlign w:val="baseline"/>
              </w:rPr>
            </w:pPr>
          </w:p>
        </w:tc>
        <w:tc>
          <w:tcPr>
            <w:tcW w:w="1143" w:type="dxa"/>
            <w:vAlign w:val="center"/>
          </w:tcPr>
          <w:p w14:paraId="146F4352">
            <w:pPr>
              <w:spacing w:line="240" w:lineRule="auto"/>
              <w:jc w:val="center"/>
              <w:rPr>
                <w:rFonts w:hint="eastAsia" w:ascii="仿宋" w:hAnsi="仿宋" w:eastAsia="仿宋" w:cs="仿宋"/>
                <w:i w:val="0"/>
                <w:iCs w:val="0"/>
                <w:color w:val="auto"/>
                <w:spacing w:val="6"/>
                <w:sz w:val="21"/>
                <w:szCs w:val="21"/>
                <w:highlight w:val="none"/>
                <w:vertAlign w:val="baseline"/>
                <w:lang w:val="en-US" w:eastAsia="zh-CN"/>
              </w:rPr>
            </w:pPr>
            <w:r>
              <w:rPr>
                <w:rFonts w:hint="eastAsia" w:ascii="仿宋" w:hAnsi="仿宋" w:eastAsia="仿宋" w:cs="仿宋"/>
                <w:i w:val="0"/>
                <w:iCs w:val="0"/>
                <w:color w:val="auto"/>
                <w:spacing w:val="6"/>
                <w:sz w:val="21"/>
                <w:szCs w:val="21"/>
                <w:highlight w:val="none"/>
                <w:vertAlign w:val="baseline"/>
                <w:lang w:val="en-US" w:eastAsia="zh-CN"/>
              </w:rPr>
              <w:t>小型</w:t>
            </w:r>
          </w:p>
        </w:tc>
        <w:tc>
          <w:tcPr>
            <w:tcW w:w="3251" w:type="dxa"/>
            <w:shd w:val="clear" w:color="auto" w:fill="auto"/>
            <w:vAlign w:val="center"/>
          </w:tcPr>
          <w:p w14:paraId="0C955763">
            <w:pPr>
              <w:spacing w:line="240" w:lineRule="auto"/>
              <w:jc w:val="center"/>
              <w:rPr>
                <w:rFonts w:hint="eastAsia" w:ascii="仿宋" w:hAnsi="仿宋" w:eastAsia="仿宋" w:cs="仿宋"/>
                <w:i w:val="0"/>
                <w:iCs w:val="0"/>
                <w:color w:val="auto"/>
                <w:spacing w:val="6"/>
                <w:kern w:val="2"/>
                <w:sz w:val="21"/>
                <w:szCs w:val="21"/>
                <w:highlight w:val="none"/>
                <w:vertAlign w:val="baseline"/>
                <w:lang w:val="en-US" w:eastAsia="zh-CN" w:bidi="ar-SA"/>
              </w:rPr>
            </w:pPr>
            <w:r>
              <w:rPr>
                <w:rFonts w:hint="eastAsia" w:ascii="仿宋" w:hAnsi="仿宋" w:eastAsia="仿宋" w:cs="仿宋"/>
                <w:i w:val="0"/>
                <w:iCs w:val="0"/>
                <w:color w:val="auto"/>
                <w:spacing w:val="6"/>
                <w:sz w:val="21"/>
                <w:szCs w:val="21"/>
                <w:highlight w:val="none"/>
                <w:vertAlign w:val="baseline"/>
                <w:lang w:val="en-US" w:eastAsia="zh-CN"/>
              </w:rPr>
              <w:t>50亿元（含）至5000亿元</w:t>
            </w:r>
          </w:p>
        </w:tc>
      </w:tr>
      <w:tr w14:paraId="7382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44DEC46">
            <w:pPr>
              <w:spacing w:line="240" w:lineRule="auto"/>
              <w:jc w:val="both"/>
              <w:rPr>
                <w:rFonts w:hint="eastAsia" w:ascii="仿宋" w:hAnsi="仿宋" w:eastAsia="仿宋" w:cs="仿宋"/>
                <w:i w:val="0"/>
                <w:iCs w:val="0"/>
                <w:color w:val="auto"/>
                <w:spacing w:val="6"/>
                <w:sz w:val="21"/>
                <w:szCs w:val="21"/>
                <w:highlight w:val="none"/>
                <w:vertAlign w:val="baseline"/>
              </w:rPr>
            </w:pPr>
          </w:p>
        </w:tc>
        <w:tc>
          <w:tcPr>
            <w:tcW w:w="1168" w:type="dxa"/>
            <w:vMerge w:val="continue"/>
            <w:vAlign w:val="center"/>
          </w:tcPr>
          <w:p w14:paraId="147E3A4E">
            <w:pPr>
              <w:spacing w:line="240" w:lineRule="auto"/>
              <w:jc w:val="both"/>
              <w:rPr>
                <w:rFonts w:hint="eastAsia" w:ascii="仿宋" w:hAnsi="仿宋" w:eastAsia="仿宋" w:cs="仿宋"/>
                <w:i w:val="0"/>
                <w:iCs w:val="0"/>
                <w:color w:val="auto"/>
                <w:spacing w:val="6"/>
                <w:sz w:val="21"/>
                <w:szCs w:val="21"/>
                <w:highlight w:val="none"/>
                <w:vertAlign w:val="baseline"/>
              </w:rPr>
            </w:pPr>
          </w:p>
        </w:tc>
        <w:tc>
          <w:tcPr>
            <w:tcW w:w="1817" w:type="dxa"/>
            <w:vMerge w:val="continue"/>
            <w:vAlign w:val="center"/>
          </w:tcPr>
          <w:p w14:paraId="543C1290">
            <w:pPr>
              <w:spacing w:line="240" w:lineRule="auto"/>
              <w:jc w:val="both"/>
              <w:rPr>
                <w:rFonts w:hint="eastAsia" w:ascii="仿宋" w:hAnsi="仿宋" w:eastAsia="仿宋" w:cs="仿宋"/>
                <w:i w:val="0"/>
                <w:iCs w:val="0"/>
                <w:color w:val="auto"/>
                <w:spacing w:val="6"/>
                <w:sz w:val="21"/>
                <w:szCs w:val="21"/>
                <w:highlight w:val="none"/>
                <w:vertAlign w:val="baseline"/>
              </w:rPr>
            </w:pPr>
          </w:p>
        </w:tc>
        <w:tc>
          <w:tcPr>
            <w:tcW w:w="1143" w:type="dxa"/>
            <w:vAlign w:val="center"/>
          </w:tcPr>
          <w:p w14:paraId="0A8569B9">
            <w:pPr>
              <w:spacing w:line="240" w:lineRule="auto"/>
              <w:jc w:val="center"/>
              <w:rPr>
                <w:rFonts w:hint="eastAsia" w:ascii="仿宋" w:hAnsi="仿宋" w:eastAsia="仿宋" w:cs="仿宋"/>
                <w:i w:val="0"/>
                <w:iCs w:val="0"/>
                <w:color w:val="auto"/>
                <w:spacing w:val="6"/>
                <w:sz w:val="21"/>
                <w:szCs w:val="21"/>
                <w:highlight w:val="none"/>
                <w:vertAlign w:val="baseline"/>
                <w:lang w:val="en-US" w:eastAsia="zh-CN"/>
              </w:rPr>
            </w:pPr>
            <w:r>
              <w:rPr>
                <w:rFonts w:hint="eastAsia" w:ascii="仿宋" w:hAnsi="仿宋" w:eastAsia="仿宋" w:cs="仿宋"/>
                <w:i w:val="0"/>
                <w:iCs w:val="0"/>
                <w:color w:val="auto"/>
                <w:spacing w:val="6"/>
                <w:sz w:val="21"/>
                <w:szCs w:val="21"/>
                <w:highlight w:val="none"/>
                <w:vertAlign w:val="baseline"/>
                <w:lang w:val="en-US" w:eastAsia="zh-CN"/>
              </w:rPr>
              <w:t>微型</w:t>
            </w:r>
          </w:p>
        </w:tc>
        <w:tc>
          <w:tcPr>
            <w:tcW w:w="3251" w:type="dxa"/>
            <w:vAlign w:val="center"/>
          </w:tcPr>
          <w:p w14:paraId="29C9E0F4">
            <w:pPr>
              <w:spacing w:line="240" w:lineRule="auto"/>
              <w:jc w:val="center"/>
              <w:rPr>
                <w:rFonts w:hint="eastAsia" w:ascii="仿宋" w:hAnsi="仿宋" w:eastAsia="仿宋" w:cs="仿宋"/>
                <w:i w:val="0"/>
                <w:iCs w:val="0"/>
                <w:color w:val="auto"/>
                <w:spacing w:val="6"/>
                <w:sz w:val="21"/>
                <w:szCs w:val="21"/>
                <w:highlight w:val="none"/>
                <w:vertAlign w:val="baseline"/>
                <w:lang w:val="en-US"/>
              </w:rPr>
            </w:pPr>
            <w:r>
              <w:rPr>
                <w:rFonts w:hint="eastAsia" w:ascii="仿宋" w:hAnsi="仿宋" w:eastAsia="仿宋" w:cs="仿宋"/>
                <w:i w:val="0"/>
                <w:iCs w:val="0"/>
                <w:color w:val="auto"/>
                <w:spacing w:val="6"/>
                <w:sz w:val="21"/>
                <w:szCs w:val="21"/>
                <w:highlight w:val="none"/>
                <w:vertAlign w:val="baseline"/>
                <w:lang w:val="en-US" w:eastAsia="zh-CN"/>
              </w:rPr>
              <w:t>50亿元以下</w:t>
            </w:r>
          </w:p>
        </w:tc>
      </w:tr>
      <w:tr w14:paraId="1C15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2A12E1E">
            <w:pPr>
              <w:spacing w:line="240" w:lineRule="auto"/>
              <w:jc w:val="both"/>
              <w:rPr>
                <w:rFonts w:hint="eastAsia" w:ascii="仿宋" w:hAnsi="仿宋" w:eastAsia="仿宋" w:cs="仿宋"/>
                <w:i w:val="0"/>
                <w:iCs w:val="0"/>
                <w:color w:val="auto"/>
                <w:spacing w:val="6"/>
                <w:sz w:val="21"/>
                <w:szCs w:val="21"/>
                <w:highlight w:val="none"/>
                <w:vertAlign w:val="baseline"/>
              </w:rPr>
            </w:pPr>
          </w:p>
        </w:tc>
        <w:tc>
          <w:tcPr>
            <w:tcW w:w="1168" w:type="dxa"/>
            <w:vMerge w:val="restart"/>
            <w:vAlign w:val="center"/>
          </w:tcPr>
          <w:p w14:paraId="56574B6D">
            <w:pPr>
              <w:spacing w:line="240" w:lineRule="auto"/>
              <w:jc w:val="both"/>
              <w:rPr>
                <w:rFonts w:hint="eastAsia" w:ascii="仿宋" w:hAnsi="仿宋" w:eastAsia="仿宋" w:cs="仿宋"/>
                <w:i w:val="0"/>
                <w:iCs w:val="0"/>
                <w:color w:val="auto"/>
                <w:spacing w:val="6"/>
                <w:sz w:val="21"/>
                <w:szCs w:val="21"/>
                <w:highlight w:val="none"/>
                <w:vertAlign w:val="baseline"/>
                <w:lang w:val="en-US" w:eastAsia="zh-CN"/>
              </w:rPr>
            </w:pPr>
            <w:r>
              <w:rPr>
                <w:rFonts w:hint="eastAsia" w:ascii="仿宋" w:hAnsi="仿宋" w:eastAsia="仿宋" w:cs="仿宋"/>
                <w:i w:val="0"/>
                <w:iCs w:val="0"/>
                <w:color w:val="auto"/>
                <w:spacing w:val="6"/>
                <w:sz w:val="21"/>
                <w:szCs w:val="21"/>
                <w:highlight w:val="none"/>
                <w:vertAlign w:val="baseline"/>
                <w:lang w:val="en-US" w:eastAsia="zh-CN"/>
              </w:rPr>
              <w:t>非货币银行服务</w:t>
            </w:r>
          </w:p>
        </w:tc>
        <w:tc>
          <w:tcPr>
            <w:tcW w:w="1817" w:type="dxa"/>
            <w:vMerge w:val="restart"/>
            <w:vAlign w:val="center"/>
          </w:tcPr>
          <w:p w14:paraId="7DD2F497">
            <w:pPr>
              <w:spacing w:line="240" w:lineRule="auto"/>
              <w:jc w:val="both"/>
              <w:rPr>
                <w:rFonts w:hint="eastAsia" w:ascii="仿宋" w:hAnsi="仿宋" w:eastAsia="仿宋" w:cs="仿宋"/>
                <w:i w:val="0"/>
                <w:iCs w:val="0"/>
                <w:color w:val="auto"/>
                <w:spacing w:val="6"/>
                <w:sz w:val="21"/>
                <w:szCs w:val="21"/>
                <w:highlight w:val="none"/>
                <w:vertAlign w:val="baseline"/>
              </w:rPr>
            </w:pPr>
            <w:r>
              <w:rPr>
                <w:rFonts w:hint="eastAsia" w:ascii="仿宋" w:hAnsi="仿宋" w:eastAsia="仿宋" w:cs="仿宋"/>
                <w:i w:val="0"/>
                <w:iCs w:val="0"/>
                <w:color w:val="auto"/>
                <w:spacing w:val="6"/>
                <w:sz w:val="21"/>
                <w:szCs w:val="21"/>
                <w:highlight w:val="none"/>
                <w:vertAlign w:val="baseline"/>
                <w:lang w:val="en-US" w:eastAsia="zh-CN"/>
              </w:rPr>
              <w:t>银行业非存款类金融机构</w:t>
            </w:r>
          </w:p>
        </w:tc>
        <w:tc>
          <w:tcPr>
            <w:tcW w:w="1143" w:type="dxa"/>
            <w:shd w:val="clear" w:color="auto" w:fill="auto"/>
            <w:vAlign w:val="center"/>
          </w:tcPr>
          <w:p w14:paraId="46609FB8">
            <w:pPr>
              <w:spacing w:line="240" w:lineRule="auto"/>
              <w:jc w:val="center"/>
              <w:rPr>
                <w:rFonts w:hint="eastAsia" w:ascii="仿宋" w:hAnsi="仿宋" w:eastAsia="仿宋" w:cs="仿宋"/>
                <w:i w:val="0"/>
                <w:iCs w:val="0"/>
                <w:color w:val="auto"/>
                <w:spacing w:val="6"/>
                <w:kern w:val="2"/>
                <w:sz w:val="21"/>
                <w:szCs w:val="21"/>
                <w:highlight w:val="none"/>
                <w:vertAlign w:val="baseline"/>
                <w:lang w:val="en-US" w:eastAsia="zh-CN" w:bidi="ar-SA"/>
              </w:rPr>
            </w:pPr>
            <w:r>
              <w:rPr>
                <w:rFonts w:hint="eastAsia" w:ascii="仿宋" w:hAnsi="仿宋" w:eastAsia="仿宋" w:cs="仿宋"/>
                <w:i w:val="0"/>
                <w:iCs w:val="0"/>
                <w:color w:val="auto"/>
                <w:spacing w:val="6"/>
                <w:sz w:val="21"/>
                <w:szCs w:val="21"/>
                <w:highlight w:val="none"/>
                <w:vertAlign w:val="baseline"/>
                <w:lang w:val="en-US" w:eastAsia="zh-CN"/>
              </w:rPr>
              <w:t>中型</w:t>
            </w:r>
          </w:p>
        </w:tc>
        <w:tc>
          <w:tcPr>
            <w:tcW w:w="3251" w:type="dxa"/>
            <w:shd w:val="clear" w:color="auto" w:fill="auto"/>
            <w:vAlign w:val="center"/>
          </w:tcPr>
          <w:p w14:paraId="288F5BE5">
            <w:pPr>
              <w:spacing w:line="240" w:lineRule="auto"/>
              <w:jc w:val="center"/>
              <w:rPr>
                <w:rFonts w:hint="eastAsia" w:ascii="仿宋" w:hAnsi="仿宋" w:eastAsia="仿宋" w:cs="仿宋"/>
                <w:i w:val="0"/>
                <w:iCs w:val="0"/>
                <w:color w:val="auto"/>
                <w:spacing w:val="6"/>
                <w:kern w:val="2"/>
                <w:sz w:val="21"/>
                <w:szCs w:val="21"/>
                <w:highlight w:val="none"/>
                <w:vertAlign w:val="baseline"/>
                <w:lang w:val="en-US" w:eastAsia="zh-CN" w:bidi="ar-SA"/>
              </w:rPr>
            </w:pPr>
            <w:r>
              <w:rPr>
                <w:rFonts w:hint="eastAsia" w:ascii="仿宋" w:hAnsi="仿宋" w:eastAsia="仿宋" w:cs="仿宋"/>
                <w:i w:val="0"/>
                <w:iCs w:val="0"/>
                <w:color w:val="auto"/>
                <w:spacing w:val="6"/>
                <w:sz w:val="21"/>
                <w:szCs w:val="21"/>
                <w:highlight w:val="none"/>
                <w:vertAlign w:val="baseline"/>
                <w:lang w:val="en-US" w:eastAsia="zh-CN"/>
              </w:rPr>
              <w:t>200亿元（含）至1000亿元</w:t>
            </w:r>
          </w:p>
        </w:tc>
      </w:tr>
      <w:tr w14:paraId="29DE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0CFE49B">
            <w:pPr>
              <w:spacing w:line="240" w:lineRule="auto"/>
              <w:jc w:val="both"/>
              <w:rPr>
                <w:rFonts w:hint="eastAsia" w:ascii="仿宋" w:hAnsi="仿宋" w:eastAsia="仿宋" w:cs="仿宋"/>
                <w:i w:val="0"/>
                <w:iCs w:val="0"/>
                <w:color w:val="auto"/>
                <w:spacing w:val="6"/>
                <w:sz w:val="21"/>
                <w:szCs w:val="21"/>
                <w:highlight w:val="none"/>
                <w:vertAlign w:val="baseline"/>
              </w:rPr>
            </w:pPr>
          </w:p>
        </w:tc>
        <w:tc>
          <w:tcPr>
            <w:tcW w:w="1168" w:type="dxa"/>
            <w:vMerge w:val="continue"/>
            <w:vAlign w:val="center"/>
          </w:tcPr>
          <w:p w14:paraId="1EF9025F">
            <w:pPr>
              <w:spacing w:line="240" w:lineRule="auto"/>
              <w:jc w:val="both"/>
              <w:rPr>
                <w:rFonts w:hint="eastAsia" w:ascii="仿宋" w:hAnsi="仿宋" w:eastAsia="仿宋" w:cs="仿宋"/>
                <w:i w:val="0"/>
                <w:iCs w:val="0"/>
                <w:color w:val="auto"/>
                <w:spacing w:val="6"/>
                <w:sz w:val="21"/>
                <w:szCs w:val="21"/>
                <w:highlight w:val="none"/>
                <w:vertAlign w:val="baseline"/>
              </w:rPr>
            </w:pPr>
          </w:p>
        </w:tc>
        <w:tc>
          <w:tcPr>
            <w:tcW w:w="1817" w:type="dxa"/>
            <w:vMerge w:val="continue"/>
            <w:vAlign w:val="center"/>
          </w:tcPr>
          <w:p w14:paraId="6CC015F9">
            <w:pPr>
              <w:spacing w:line="240" w:lineRule="auto"/>
              <w:jc w:val="both"/>
              <w:rPr>
                <w:rFonts w:hint="eastAsia" w:ascii="仿宋" w:hAnsi="仿宋" w:eastAsia="仿宋" w:cs="仿宋"/>
                <w:i w:val="0"/>
                <w:iCs w:val="0"/>
                <w:color w:val="auto"/>
                <w:spacing w:val="6"/>
                <w:sz w:val="21"/>
                <w:szCs w:val="21"/>
                <w:highlight w:val="none"/>
                <w:vertAlign w:val="baseline"/>
              </w:rPr>
            </w:pPr>
          </w:p>
        </w:tc>
        <w:tc>
          <w:tcPr>
            <w:tcW w:w="1143" w:type="dxa"/>
            <w:shd w:val="clear" w:color="auto" w:fill="auto"/>
            <w:vAlign w:val="center"/>
          </w:tcPr>
          <w:p w14:paraId="0699B1D7">
            <w:pPr>
              <w:spacing w:line="240" w:lineRule="auto"/>
              <w:jc w:val="center"/>
              <w:rPr>
                <w:rFonts w:hint="eastAsia" w:ascii="仿宋" w:hAnsi="仿宋" w:eastAsia="仿宋" w:cs="仿宋"/>
                <w:i w:val="0"/>
                <w:iCs w:val="0"/>
                <w:color w:val="auto"/>
                <w:spacing w:val="6"/>
                <w:kern w:val="2"/>
                <w:sz w:val="21"/>
                <w:szCs w:val="21"/>
                <w:highlight w:val="none"/>
                <w:vertAlign w:val="baseline"/>
                <w:lang w:val="en-US" w:eastAsia="zh-CN" w:bidi="ar-SA"/>
              </w:rPr>
            </w:pPr>
            <w:r>
              <w:rPr>
                <w:rFonts w:hint="eastAsia" w:ascii="仿宋" w:hAnsi="仿宋" w:eastAsia="仿宋" w:cs="仿宋"/>
                <w:i w:val="0"/>
                <w:iCs w:val="0"/>
                <w:color w:val="auto"/>
                <w:spacing w:val="6"/>
                <w:sz w:val="21"/>
                <w:szCs w:val="21"/>
                <w:highlight w:val="none"/>
                <w:vertAlign w:val="baseline"/>
                <w:lang w:val="en-US" w:eastAsia="zh-CN"/>
              </w:rPr>
              <w:t>小型</w:t>
            </w:r>
          </w:p>
        </w:tc>
        <w:tc>
          <w:tcPr>
            <w:tcW w:w="3251" w:type="dxa"/>
            <w:shd w:val="clear" w:color="auto" w:fill="auto"/>
            <w:vAlign w:val="center"/>
          </w:tcPr>
          <w:p w14:paraId="56E78EC6">
            <w:pPr>
              <w:spacing w:line="240" w:lineRule="auto"/>
              <w:jc w:val="center"/>
              <w:rPr>
                <w:rFonts w:hint="eastAsia" w:ascii="仿宋" w:hAnsi="仿宋" w:eastAsia="仿宋" w:cs="仿宋"/>
                <w:i w:val="0"/>
                <w:iCs w:val="0"/>
                <w:color w:val="auto"/>
                <w:spacing w:val="6"/>
                <w:kern w:val="2"/>
                <w:sz w:val="21"/>
                <w:szCs w:val="21"/>
                <w:highlight w:val="none"/>
                <w:vertAlign w:val="baseline"/>
                <w:lang w:val="en-US" w:eastAsia="zh-CN" w:bidi="ar-SA"/>
              </w:rPr>
            </w:pPr>
            <w:r>
              <w:rPr>
                <w:rFonts w:hint="eastAsia" w:ascii="仿宋" w:hAnsi="仿宋" w:eastAsia="仿宋" w:cs="仿宋"/>
                <w:i w:val="0"/>
                <w:iCs w:val="0"/>
                <w:color w:val="auto"/>
                <w:spacing w:val="6"/>
                <w:sz w:val="21"/>
                <w:szCs w:val="21"/>
                <w:highlight w:val="none"/>
                <w:vertAlign w:val="baseline"/>
                <w:lang w:val="en-US" w:eastAsia="zh-CN"/>
              </w:rPr>
              <w:t>50亿元（含）至200亿元</w:t>
            </w:r>
          </w:p>
        </w:tc>
      </w:tr>
      <w:tr w14:paraId="0CA5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EE674B4">
            <w:pPr>
              <w:spacing w:line="240" w:lineRule="auto"/>
              <w:jc w:val="both"/>
              <w:rPr>
                <w:rFonts w:hint="eastAsia" w:ascii="仿宋" w:hAnsi="仿宋" w:eastAsia="仿宋" w:cs="仿宋"/>
                <w:i w:val="0"/>
                <w:iCs w:val="0"/>
                <w:color w:val="auto"/>
                <w:spacing w:val="6"/>
                <w:sz w:val="21"/>
                <w:szCs w:val="21"/>
                <w:highlight w:val="none"/>
                <w:vertAlign w:val="baseline"/>
              </w:rPr>
            </w:pPr>
          </w:p>
        </w:tc>
        <w:tc>
          <w:tcPr>
            <w:tcW w:w="1168" w:type="dxa"/>
            <w:vMerge w:val="continue"/>
            <w:vAlign w:val="center"/>
          </w:tcPr>
          <w:p w14:paraId="217EDCC4">
            <w:pPr>
              <w:spacing w:line="240" w:lineRule="auto"/>
              <w:jc w:val="both"/>
              <w:rPr>
                <w:rFonts w:hint="eastAsia" w:ascii="仿宋" w:hAnsi="仿宋" w:eastAsia="仿宋" w:cs="仿宋"/>
                <w:i w:val="0"/>
                <w:iCs w:val="0"/>
                <w:color w:val="auto"/>
                <w:spacing w:val="6"/>
                <w:sz w:val="21"/>
                <w:szCs w:val="21"/>
                <w:highlight w:val="none"/>
                <w:vertAlign w:val="baseline"/>
              </w:rPr>
            </w:pPr>
          </w:p>
        </w:tc>
        <w:tc>
          <w:tcPr>
            <w:tcW w:w="1817" w:type="dxa"/>
            <w:vMerge w:val="continue"/>
            <w:vAlign w:val="center"/>
          </w:tcPr>
          <w:p w14:paraId="7DEB5E22">
            <w:pPr>
              <w:spacing w:line="240" w:lineRule="auto"/>
              <w:jc w:val="both"/>
              <w:rPr>
                <w:rFonts w:hint="eastAsia" w:ascii="仿宋" w:hAnsi="仿宋" w:eastAsia="仿宋" w:cs="仿宋"/>
                <w:i w:val="0"/>
                <w:iCs w:val="0"/>
                <w:color w:val="auto"/>
                <w:spacing w:val="6"/>
                <w:sz w:val="21"/>
                <w:szCs w:val="21"/>
                <w:highlight w:val="none"/>
                <w:vertAlign w:val="baseline"/>
              </w:rPr>
            </w:pPr>
          </w:p>
        </w:tc>
        <w:tc>
          <w:tcPr>
            <w:tcW w:w="1143" w:type="dxa"/>
            <w:shd w:val="clear" w:color="auto" w:fill="auto"/>
            <w:vAlign w:val="center"/>
          </w:tcPr>
          <w:p w14:paraId="24E9D4A7">
            <w:pPr>
              <w:spacing w:line="240" w:lineRule="auto"/>
              <w:jc w:val="center"/>
              <w:rPr>
                <w:rFonts w:hint="eastAsia" w:ascii="仿宋" w:hAnsi="仿宋" w:eastAsia="仿宋" w:cs="仿宋"/>
                <w:i w:val="0"/>
                <w:iCs w:val="0"/>
                <w:color w:val="auto"/>
                <w:spacing w:val="6"/>
                <w:kern w:val="2"/>
                <w:sz w:val="21"/>
                <w:szCs w:val="21"/>
                <w:highlight w:val="none"/>
                <w:vertAlign w:val="baseline"/>
                <w:lang w:val="en-US" w:eastAsia="zh-CN" w:bidi="ar-SA"/>
              </w:rPr>
            </w:pPr>
            <w:r>
              <w:rPr>
                <w:rFonts w:hint="eastAsia" w:ascii="仿宋" w:hAnsi="仿宋" w:eastAsia="仿宋" w:cs="仿宋"/>
                <w:i w:val="0"/>
                <w:iCs w:val="0"/>
                <w:color w:val="auto"/>
                <w:spacing w:val="6"/>
                <w:sz w:val="21"/>
                <w:szCs w:val="21"/>
                <w:highlight w:val="none"/>
                <w:vertAlign w:val="baseline"/>
                <w:lang w:val="en-US" w:eastAsia="zh-CN"/>
              </w:rPr>
              <w:t>微型</w:t>
            </w:r>
          </w:p>
        </w:tc>
        <w:tc>
          <w:tcPr>
            <w:tcW w:w="3251" w:type="dxa"/>
            <w:vAlign w:val="center"/>
          </w:tcPr>
          <w:p w14:paraId="00D701CA">
            <w:pPr>
              <w:spacing w:line="240" w:lineRule="auto"/>
              <w:jc w:val="center"/>
              <w:rPr>
                <w:rFonts w:hint="eastAsia" w:ascii="仿宋" w:hAnsi="仿宋" w:eastAsia="仿宋" w:cs="仿宋"/>
                <w:i w:val="0"/>
                <w:iCs w:val="0"/>
                <w:color w:val="auto"/>
                <w:spacing w:val="6"/>
                <w:sz w:val="21"/>
                <w:szCs w:val="21"/>
                <w:highlight w:val="none"/>
                <w:vertAlign w:val="baseline"/>
              </w:rPr>
            </w:pPr>
            <w:r>
              <w:rPr>
                <w:rFonts w:hint="eastAsia" w:ascii="仿宋" w:hAnsi="仿宋" w:eastAsia="仿宋" w:cs="仿宋"/>
                <w:i w:val="0"/>
                <w:iCs w:val="0"/>
                <w:color w:val="auto"/>
                <w:spacing w:val="6"/>
                <w:sz w:val="21"/>
                <w:szCs w:val="21"/>
                <w:highlight w:val="none"/>
                <w:vertAlign w:val="baseline"/>
                <w:lang w:val="en-US" w:eastAsia="zh-CN"/>
              </w:rPr>
              <w:t>50亿元以下</w:t>
            </w:r>
          </w:p>
        </w:tc>
      </w:tr>
      <w:tr w14:paraId="4B53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D041F7C">
            <w:pPr>
              <w:spacing w:line="240" w:lineRule="auto"/>
              <w:jc w:val="both"/>
              <w:rPr>
                <w:rFonts w:hint="eastAsia" w:ascii="仿宋" w:hAnsi="仿宋" w:eastAsia="仿宋" w:cs="仿宋"/>
                <w:i w:val="0"/>
                <w:iCs w:val="0"/>
                <w:color w:val="auto"/>
                <w:spacing w:val="6"/>
                <w:sz w:val="21"/>
                <w:szCs w:val="21"/>
                <w:highlight w:val="none"/>
                <w:vertAlign w:val="baseline"/>
              </w:rPr>
            </w:pPr>
          </w:p>
        </w:tc>
        <w:tc>
          <w:tcPr>
            <w:tcW w:w="1168" w:type="dxa"/>
            <w:vMerge w:val="continue"/>
            <w:vAlign w:val="center"/>
          </w:tcPr>
          <w:p w14:paraId="295688AF">
            <w:pPr>
              <w:spacing w:line="240" w:lineRule="auto"/>
              <w:jc w:val="both"/>
              <w:rPr>
                <w:rFonts w:hint="eastAsia" w:ascii="仿宋" w:hAnsi="仿宋" w:eastAsia="仿宋" w:cs="仿宋"/>
                <w:i w:val="0"/>
                <w:iCs w:val="0"/>
                <w:color w:val="auto"/>
                <w:spacing w:val="6"/>
                <w:sz w:val="21"/>
                <w:szCs w:val="21"/>
                <w:highlight w:val="none"/>
                <w:vertAlign w:val="baseline"/>
              </w:rPr>
            </w:pPr>
          </w:p>
        </w:tc>
        <w:tc>
          <w:tcPr>
            <w:tcW w:w="1817" w:type="dxa"/>
            <w:vMerge w:val="restart"/>
            <w:vAlign w:val="center"/>
          </w:tcPr>
          <w:p w14:paraId="2420EBEF">
            <w:pPr>
              <w:spacing w:line="240" w:lineRule="auto"/>
              <w:jc w:val="both"/>
              <w:rPr>
                <w:rFonts w:hint="eastAsia" w:ascii="仿宋" w:hAnsi="仿宋" w:eastAsia="仿宋" w:cs="仿宋"/>
                <w:i w:val="0"/>
                <w:iCs w:val="0"/>
                <w:color w:val="auto"/>
                <w:spacing w:val="6"/>
                <w:sz w:val="21"/>
                <w:szCs w:val="21"/>
                <w:highlight w:val="none"/>
                <w:vertAlign w:val="baseline"/>
                <w:lang w:val="en-US" w:eastAsia="zh-CN"/>
              </w:rPr>
            </w:pPr>
            <w:r>
              <w:rPr>
                <w:rFonts w:hint="eastAsia" w:ascii="仿宋" w:hAnsi="仿宋" w:eastAsia="仿宋" w:cs="仿宋"/>
                <w:i w:val="0"/>
                <w:iCs w:val="0"/>
                <w:color w:val="auto"/>
                <w:spacing w:val="6"/>
                <w:sz w:val="21"/>
                <w:szCs w:val="21"/>
                <w:highlight w:val="none"/>
                <w:vertAlign w:val="baseline"/>
                <w:lang w:val="en-US" w:eastAsia="zh-CN"/>
              </w:rPr>
              <w:t>贷款公司、小额贷款公司及典当行</w:t>
            </w:r>
          </w:p>
        </w:tc>
        <w:tc>
          <w:tcPr>
            <w:tcW w:w="1143" w:type="dxa"/>
            <w:shd w:val="clear" w:color="auto" w:fill="auto"/>
            <w:vAlign w:val="center"/>
          </w:tcPr>
          <w:p w14:paraId="705DE846">
            <w:pPr>
              <w:spacing w:line="240" w:lineRule="auto"/>
              <w:jc w:val="center"/>
              <w:rPr>
                <w:rFonts w:hint="eastAsia" w:ascii="仿宋" w:hAnsi="仿宋" w:eastAsia="仿宋" w:cs="仿宋"/>
                <w:i w:val="0"/>
                <w:iCs w:val="0"/>
                <w:color w:val="auto"/>
                <w:spacing w:val="6"/>
                <w:kern w:val="2"/>
                <w:sz w:val="21"/>
                <w:szCs w:val="21"/>
                <w:highlight w:val="none"/>
                <w:vertAlign w:val="baseline"/>
                <w:lang w:val="en-US" w:eastAsia="zh-CN" w:bidi="ar-SA"/>
              </w:rPr>
            </w:pPr>
            <w:r>
              <w:rPr>
                <w:rFonts w:hint="eastAsia" w:ascii="仿宋" w:hAnsi="仿宋" w:eastAsia="仿宋" w:cs="仿宋"/>
                <w:i w:val="0"/>
                <w:iCs w:val="0"/>
                <w:color w:val="auto"/>
                <w:spacing w:val="6"/>
                <w:sz w:val="21"/>
                <w:szCs w:val="21"/>
                <w:highlight w:val="none"/>
                <w:vertAlign w:val="baseline"/>
                <w:lang w:val="en-US" w:eastAsia="zh-CN"/>
              </w:rPr>
              <w:t>中型</w:t>
            </w:r>
          </w:p>
        </w:tc>
        <w:tc>
          <w:tcPr>
            <w:tcW w:w="3251" w:type="dxa"/>
            <w:shd w:val="clear" w:color="auto" w:fill="auto"/>
            <w:vAlign w:val="center"/>
          </w:tcPr>
          <w:p w14:paraId="007BBC2E">
            <w:pPr>
              <w:spacing w:line="240" w:lineRule="auto"/>
              <w:jc w:val="center"/>
              <w:rPr>
                <w:rFonts w:hint="eastAsia" w:ascii="仿宋" w:hAnsi="仿宋" w:eastAsia="仿宋" w:cs="仿宋"/>
                <w:i w:val="0"/>
                <w:iCs w:val="0"/>
                <w:color w:val="auto"/>
                <w:spacing w:val="6"/>
                <w:kern w:val="2"/>
                <w:sz w:val="21"/>
                <w:szCs w:val="21"/>
                <w:highlight w:val="none"/>
                <w:vertAlign w:val="baseline"/>
                <w:lang w:val="en-US" w:eastAsia="zh-CN" w:bidi="ar-SA"/>
              </w:rPr>
            </w:pPr>
            <w:r>
              <w:rPr>
                <w:rFonts w:hint="eastAsia" w:ascii="仿宋" w:hAnsi="仿宋" w:eastAsia="仿宋" w:cs="仿宋"/>
                <w:i w:val="0"/>
                <w:iCs w:val="0"/>
                <w:color w:val="auto"/>
                <w:spacing w:val="6"/>
                <w:sz w:val="21"/>
                <w:szCs w:val="21"/>
                <w:highlight w:val="none"/>
                <w:vertAlign w:val="baseline"/>
                <w:lang w:val="en-US" w:eastAsia="zh-CN"/>
              </w:rPr>
              <w:t>200亿元（含）至1000亿元</w:t>
            </w:r>
          </w:p>
        </w:tc>
      </w:tr>
      <w:tr w14:paraId="39E6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180FDC1">
            <w:pPr>
              <w:spacing w:line="240" w:lineRule="auto"/>
              <w:jc w:val="both"/>
              <w:rPr>
                <w:rFonts w:hint="eastAsia" w:ascii="仿宋" w:hAnsi="仿宋" w:eastAsia="仿宋" w:cs="仿宋"/>
                <w:i w:val="0"/>
                <w:iCs w:val="0"/>
                <w:color w:val="auto"/>
                <w:spacing w:val="6"/>
                <w:sz w:val="21"/>
                <w:szCs w:val="21"/>
                <w:highlight w:val="none"/>
                <w:vertAlign w:val="baseline"/>
              </w:rPr>
            </w:pPr>
          </w:p>
        </w:tc>
        <w:tc>
          <w:tcPr>
            <w:tcW w:w="1168" w:type="dxa"/>
            <w:vMerge w:val="continue"/>
            <w:vAlign w:val="center"/>
          </w:tcPr>
          <w:p w14:paraId="078270CB">
            <w:pPr>
              <w:spacing w:line="240" w:lineRule="auto"/>
              <w:jc w:val="both"/>
              <w:rPr>
                <w:rFonts w:hint="eastAsia" w:ascii="仿宋" w:hAnsi="仿宋" w:eastAsia="仿宋" w:cs="仿宋"/>
                <w:i w:val="0"/>
                <w:iCs w:val="0"/>
                <w:color w:val="auto"/>
                <w:spacing w:val="6"/>
                <w:sz w:val="21"/>
                <w:szCs w:val="21"/>
                <w:highlight w:val="none"/>
                <w:vertAlign w:val="baseline"/>
              </w:rPr>
            </w:pPr>
          </w:p>
        </w:tc>
        <w:tc>
          <w:tcPr>
            <w:tcW w:w="1817" w:type="dxa"/>
            <w:vMerge w:val="continue"/>
            <w:vAlign w:val="center"/>
          </w:tcPr>
          <w:p w14:paraId="0CBA7696">
            <w:pPr>
              <w:spacing w:line="240" w:lineRule="auto"/>
              <w:jc w:val="both"/>
              <w:rPr>
                <w:rFonts w:hint="eastAsia" w:ascii="仿宋" w:hAnsi="仿宋" w:eastAsia="仿宋" w:cs="仿宋"/>
                <w:i w:val="0"/>
                <w:iCs w:val="0"/>
                <w:color w:val="auto"/>
                <w:spacing w:val="6"/>
                <w:sz w:val="21"/>
                <w:szCs w:val="21"/>
                <w:highlight w:val="none"/>
                <w:vertAlign w:val="baseline"/>
              </w:rPr>
            </w:pPr>
          </w:p>
        </w:tc>
        <w:tc>
          <w:tcPr>
            <w:tcW w:w="1143" w:type="dxa"/>
            <w:shd w:val="clear" w:color="auto" w:fill="auto"/>
            <w:vAlign w:val="center"/>
          </w:tcPr>
          <w:p w14:paraId="2EA1A43D">
            <w:pPr>
              <w:spacing w:line="240" w:lineRule="auto"/>
              <w:jc w:val="center"/>
              <w:rPr>
                <w:rFonts w:hint="eastAsia" w:ascii="仿宋" w:hAnsi="仿宋" w:eastAsia="仿宋" w:cs="仿宋"/>
                <w:i w:val="0"/>
                <w:iCs w:val="0"/>
                <w:color w:val="auto"/>
                <w:spacing w:val="6"/>
                <w:kern w:val="2"/>
                <w:sz w:val="21"/>
                <w:szCs w:val="21"/>
                <w:highlight w:val="none"/>
                <w:vertAlign w:val="baseline"/>
                <w:lang w:val="en-US" w:eastAsia="zh-CN" w:bidi="ar-SA"/>
              </w:rPr>
            </w:pPr>
            <w:r>
              <w:rPr>
                <w:rFonts w:hint="eastAsia" w:ascii="仿宋" w:hAnsi="仿宋" w:eastAsia="仿宋" w:cs="仿宋"/>
                <w:i w:val="0"/>
                <w:iCs w:val="0"/>
                <w:color w:val="auto"/>
                <w:spacing w:val="6"/>
                <w:sz w:val="21"/>
                <w:szCs w:val="21"/>
                <w:highlight w:val="none"/>
                <w:vertAlign w:val="baseline"/>
                <w:lang w:val="en-US" w:eastAsia="zh-CN"/>
              </w:rPr>
              <w:t>小型</w:t>
            </w:r>
          </w:p>
        </w:tc>
        <w:tc>
          <w:tcPr>
            <w:tcW w:w="3251" w:type="dxa"/>
            <w:shd w:val="clear" w:color="auto" w:fill="auto"/>
            <w:vAlign w:val="center"/>
          </w:tcPr>
          <w:p w14:paraId="220FC05B">
            <w:pPr>
              <w:spacing w:line="240" w:lineRule="auto"/>
              <w:jc w:val="center"/>
              <w:rPr>
                <w:rFonts w:hint="eastAsia" w:ascii="仿宋" w:hAnsi="仿宋" w:eastAsia="仿宋" w:cs="仿宋"/>
                <w:i w:val="0"/>
                <w:iCs w:val="0"/>
                <w:color w:val="auto"/>
                <w:spacing w:val="6"/>
                <w:kern w:val="2"/>
                <w:sz w:val="21"/>
                <w:szCs w:val="21"/>
                <w:highlight w:val="none"/>
                <w:vertAlign w:val="baseline"/>
                <w:lang w:val="en-US" w:eastAsia="zh-CN" w:bidi="ar-SA"/>
              </w:rPr>
            </w:pPr>
            <w:r>
              <w:rPr>
                <w:rFonts w:hint="eastAsia" w:ascii="仿宋" w:hAnsi="仿宋" w:eastAsia="仿宋" w:cs="仿宋"/>
                <w:i w:val="0"/>
                <w:iCs w:val="0"/>
                <w:color w:val="auto"/>
                <w:spacing w:val="6"/>
                <w:sz w:val="21"/>
                <w:szCs w:val="21"/>
                <w:highlight w:val="none"/>
                <w:vertAlign w:val="baseline"/>
                <w:lang w:val="en-US" w:eastAsia="zh-CN"/>
              </w:rPr>
              <w:t>50亿元（含）至200亿元</w:t>
            </w:r>
          </w:p>
        </w:tc>
      </w:tr>
      <w:tr w14:paraId="7A6B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C9F23C9">
            <w:pPr>
              <w:spacing w:line="240" w:lineRule="auto"/>
              <w:jc w:val="both"/>
              <w:rPr>
                <w:rFonts w:hint="eastAsia" w:ascii="仿宋" w:hAnsi="仿宋" w:eastAsia="仿宋" w:cs="仿宋"/>
                <w:i w:val="0"/>
                <w:iCs w:val="0"/>
                <w:color w:val="auto"/>
                <w:spacing w:val="6"/>
                <w:sz w:val="21"/>
                <w:szCs w:val="21"/>
                <w:highlight w:val="none"/>
                <w:vertAlign w:val="baseline"/>
              </w:rPr>
            </w:pPr>
          </w:p>
        </w:tc>
        <w:tc>
          <w:tcPr>
            <w:tcW w:w="1168" w:type="dxa"/>
            <w:vMerge w:val="continue"/>
            <w:vAlign w:val="center"/>
          </w:tcPr>
          <w:p w14:paraId="693061F1">
            <w:pPr>
              <w:spacing w:line="240" w:lineRule="auto"/>
              <w:jc w:val="both"/>
              <w:rPr>
                <w:rFonts w:hint="eastAsia" w:ascii="仿宋" w:hAnsi="仿宋" w:eastAsia="仿宋" w:cs="仿宋"/>
                <w:i w:val="0"/>
                <w:iCs w:val="0"/>
                <w:color w:val="auto"/>
                <w:spacing w:val="6"/>
                <w:sz w:val="21"/>
                <w:szCs w:val="21"/>
                <w:highlight w:val="none"/>
                <w:vertAlign w:val="baseline"/>
              </w:rPr>
            </w:pPr>
          </w:p>
        </w:tc>
        <w:tc>
          <w:tcPr>
            <w:tcW w:w="1817" w:type="dxa"/>
            <w:vMerge w:val="continue"/>
            <w:vAlign w:val="center"/>
          </w:tcPr>
          <w:p w14:paraId="7241FB1E">
            <w:pPr>
              <w:spacing w:line="240" w:lineRule="auto"/>
              <w:jc w:val="both"/>
              <w:rPr>
                <w:rFonts w:hint="eastAsia" w:ascii="仿宋" w:hAnsi="仿宋" w:eastAsia="仿宋" w:cs="仿宋"/>
                <w:i w:val="0"/>
                <w:iCs w:val="0"/>
                <w:color w:val="auto"/>
                <w:spacing w:val="6"/>
                <w:sz w:val="21"/>
                <w:szCs w:val="21"/>
                <w:highlight w:val="none"/>
                <w:vertAlign w:val="baseline"/>
              </w:rPr>
            </w:pPr>
          </w:p>
        </w:tc>
        <w:tc>
          <w:tcPr>
            <w:tcW w:w="1143" w:type="dxa"/>
            <w:shd w:val="clear" w:color="auto" w:fill="auto"/>
            <w:vAlign w:val="center"/>
          </w:tcPr>
          <w:p w14:paraId="6076913A">
            <w:pPr>
              <w:spacing w:line="240" w:lineRule="auto"/>
              <w:jc w:val="center"/>
              <w:rPr>
                <w:rFonts w:hint="eastAsia" w:ascii="仿宋" w:hAnsi="仿宋" w:eastAsia="仿宋" w:cs="仿宋"/>
                <w:i w:val="0"/>
                <w:iCs w:val="0"/>
                <w:color w:val="auto"/>
                <w:spacing w:val="6"/>
                <w:kern w:val="2"/>
                <w:sz w:val="21"/>
                <w:szCs w:val="21"/>
                <w:highlight w:val="none"/>
                <w:vertAlign w:val="baseline"/>
                <w:lang w:val="en-US" w:eastAsia="zh-CN" w:bidi="ar-SA"/>
              </w:rPr>
            </w:pPr>
            <w:r>
              <w:rPr>
                <w:rFonts w:hint="eastAsia" w:ascii="仿宋" w:hAnsi="仿宋" w:eastAsia="仿宋" w:cs="仿宋"/>
                <w:i w:val="0"/>
                <w:iCs w:val="0"/>
                <w:color w:val="auto"/>
                <w:spacing w:val="6"/>
                <w:sz w:val="21"/>
                <w:szCs w:val="21"/>
                <w:highlight w:val="none"/>
                <w:vertAlign w:val="baseline"/>
                <w:lang w:val="en-US" w:eastAsia="zh-CN"/>
              </w:rPr>
              <w:t>微型</w:t>
            </w:r>
          </w:p>
        </w:tc>
        <w:tc>
          <w:tcPr>
            <w:tcW w:w="3251" w:type="dxa"/>
            <w:shd w:val="clear" w:color="auto" w:fill="auto"/>
            <w:vAlign w:val="center"/>
          </w:tcPr>
          <w:p w14:paraId="03E9BD7B">
            <w:pPr>
              <w:spacing w:line="240" w:lineRule="auto"/>
              <w:jc w:val="center"/>
              <w:rPr>
                <w:rFonts w:hint="eastAsia" w:ascii="仿宋" w:hAnsi="仿宋" w:eastAsia="仿宋" w:cs="仿宋"/>
                <w:i w:val="0"/>
                <w:iCs w:val="0"/>
                <w:color w:val="auto"/>
                <w:spacing w:val="6"/>
                <w:kern w:val="2"/>
                <w:sz w:val="21"/>
                <w:szCs w:val="21"/>
                <w:highlight w:val="none"/>
                <w:vertAlign w:val="baseline"/>
                <w:lang w:val="en-US" w:eastAsia="zh-CN" w:bidi="ar-SA"/>
              </w:rPr>
            </w:pPr>
            <w:r>
              <w:rPr>
                <w:rFonts w:hint="eastAsia" w:ascii="仿宋" w:hAnsi="仿宋" w:eastAsia="仿宋" w:cs="仿宋"/>
                <w:i w:val="0"/>
                <w:iCs w:val="0"/>
                <w:color w:val="auto"/>
                <w:spacing w:val="6"/>
                <w:sz w:val="21"/>
                <w:szCs w:val="21"/>
                <w:highlight w:val="none"/>
                <w:vertAlign w:val="baseline"/>
                <w:lang w:val="en-US" w:eastAsia="zh-CN"/>
              </w:rPr>
              <w:t>50亿元以下</w:t>
            </w:r>
          </w:p>
        </w:tc>
      </w:tr>
      <w:tr w14:paraId="10E7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3A884F55">
            <w:pPr>
              <w:spacing w:line="240" w:lineRule="auto"/>
              <w:jc w:val="both"/>
              <w:rPr>
                <w:rFonts w:hint="eastAsia" w:ascii="仿宋" w:hAnsi="仿宋" w:eastAsia="仿宋" w:cs="仿宋"/>
                <w:i w:val="0"/>
                <w:iCs w:val="0"/>
                <w:color w:val="auto"/>
                <w:spacing w:val="6"/>
                <w:sz w:val="21"/>
                <w:szCs w:val="21"/>
                <w:highlight w:val="none"/>
                <w:vertAlign w:val="baseline"/>
                <w:lang w:val="en-US" w:eastAsia="zh-CN"/>
              </w:rPr>
            </w:pPr>
            <w:r>
              <w:rPr>
                <w:rFonts w:hint="eastAsia" w:ascii="仿宋" w:hAnsi="仿宋" w:eastAsia="仿宋" w:cs="仿宋"/>
                <w:i w:val="0"/>
                <w:iCs w:val="0"/>
                <w:color w:val="auto"/>
                <w:spacing w:val="6"/>
                <w:sz w:val="21"/>
                <w:szCs w:val="21"/>
                <w:highlight w:val="none"/>
                <w:vertAlign w:val="baseline"/>
                <w:lang w:val="en-US" w:eastAsia="zh-CN"/>
              </w:rPr>
              <w:t>资本市场服务</w:t>
            </w:r>
          </w:p>
        </w:tc>
        <w:tc>
          <w:tcPr>
            <w:tcW w:w="1817" w:type="dxa"/>
            <w:vMerge w:val="restart"/>
            <w:vAlign w:val="center"/>
          </w:tcPr>
          <w:p w14:paraId="6E78CF81">
            <w:pPr>
              <w:spacing w:line="240" w:lineRule="auto"/>
              <w:jc w:val="both"/>
              <w:rPr>
                <w:rFonts w:hint="eastAsia" w:ascii="仿宋" w:hAnsi="仿宋" w:eastAsia="仿宋" w:cs="仿宋"/>
                <w:i w:val="0"/>
                <w:iCs w:val="0"/>
                <w:color w:val="auto"/>
                <w:spacing w:val="6"/>
                <w:sz w:val="21"/>
                <w:szCs w:val="21"/>
                <w:highlight w:val="none"/>
                <w:vertAlign w:val="baseline"/>
                <w:lang w:val="en-US" w:eastAsia="zh-CN"/>
              </w:rPr>
            </w:pPr>
            <w:r>
              <w:rPr>
                <w:rFonts w:hint="eastAsia" w:ascii="仿宋" w:hAnsi="仿宋" w:eastAsia="仿宋" w:cs="仿宋"/>
                <w:i w:val="0"/>
                <w:iCs w:val="0"/>
                <w:color w:val="auto"/>
                <w:spacing w:val="6"/>
                <w:sz w:val="21"/>
                <w:szCs w:val="21"/>
                <w:highlight w:val="none"/>
                <w:vertAlign w:val="baseline"/>
                <w:lang w:val="en-US" w:eastAsia="zh-CN"/>
              </w:rPr>
              <w:t>证券业金融机构</w:t>
            </w:r>
          </w:p>
        </w:tc>
        <w:tc>
          <w:tcPr>
            <w:tcW w:w="1143" w:type="dxa"/>
            <w:shd w:val="clear" w:color="auto" w:fill="auto"/>
            <w:vAlign w:val="center"/>
          </w:tcPr>
          <w:p w14:paraId="04142618">
            <w:pPr>
              <w:spacing w:line="240" w:lineRule="auto"/>
              <w:jc w:val="center"/>
              <w:rPr>
                <w:rFonts w:hint="eastAsia" w:ascii="仿宋" w:hAnsi="仿宋" w:eastAsia="仿宋" w:cs="仿宋"/>
                <w:i w:val="0"/>
                <w:iCs w:val="0"/>
                <w:color w:val="auto"/>
                <w:spacing w:val="6"/>
                <w:kern w:val="2"/>
                <w:sz w:val="21"/>
                <w:szCs w:val="21"/>
                <w:highlight w:val="none"/>
                <w:vertAlign w:val="baseline"/>
                <w:lang w:val="en-US" w:eastAsia="zh-CN" w:bidi="ar-SA"/>
              </w:rPr>
            </w:pPr>
            <w:r>
              <w:rPr>
                <w:rFonts w:hint="eastAsia" w:ascii="仿宋" w:hAnsi="仿宋" w:eastAsia="仿宋" w:cs="仿宋"/>
                <w:i w:val="0"/>
                <w:iCs w:val="0"/>
                <w:color w:val="auto"/>
                <w:spacing w:val="6"/>
                <w:sz w:val="21"/>
                <w:szCs w:val="21"/>
                <w:highlight w:val="none"/>
                <w:vertAlign w:val="baseline"/>
                <w:lang w:val="en-US" w:eastAsia="zh-CN"/>
              </w:rPr>
              <w:t>中型</w:t>
            </w:r>
          </w:p>
        </w:tc>
        <w:tc>
          <w:tcPr>
            <w:tcW w:w="3251" w:type="dxa"/>
            <w:shd w:val="clear" w:color="auto" w:fill="auto"/>
            <w:vAlign w:val="center"/>
          </w:tcPr>
          <w:p w14:paraId="4444928A">
            <w:pPr>
              <w:spacing w:line="240" w:lineRule="auto"/>
              <w:jc w:val="center"/>
              <w:rPr>
                <w:rFonts w:hint="eastAsia" w:ascii="仿宋" w:hAnsi="仿宋" w:eastAsia="仿宋" w:cs="仿宋"/>
                <w:i w:val="0"/>
                <w:iCs w:val="0"/>
                <w:color w:val="auto"/>
                <w:spacing w:val="6"/>
                <w:kern w:val="2"/>
                <w:sz w:val="21"/>
                <w:szCs w:val="21"/>
                <w:highlight w:val="none"/>
                <w:vertAlign w:val="baseline"/>
                <w:lang w:val="en-US" w:eastAsia="zh-CN" w:bidi="ar-SA"/>
              </w:rPr>
            </w:pPr>
            <w:r>
              <w:rPr>
                <w:rFonts w:hint="eastAsia" w:ascii="仿宋" w:hAnsi="仿宋" w:eastAsia="仿宋" w:cs="仿宋"/>
                <w:i w:val="0"/>
                <w:iCs w:val="0"/>
                <w:color w:val="auto"/>
                <w:spacing w:val="6"/>
                <w:sz w:val="21"/>
                <w:szCs w:val="21"/>
                <w:highlight w:val="none"/>
                <w:vertAlign w:val="baseline"/>
                <w:lang w:val="en-US" w:eastAsia="zh-CN"/>
              </w:rPr>
              <w:t>100亿元（含）至1000亿元</w:t>
            </w:r>
          </w:p>
        </w:tc>
      </w:tr>
      <w:tr w14:paraId="0F1C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3B06C7E">
            <w:pPr>
              <w:spacing w:line="240" w:lineRule="auto"/>
              <w:jc w:val="both"/>
              <w:rPr>
                <w:rFonts w:hint="eastAsia" w:ascii="仿宋" w:hAnsi="仿宋" w:eastAsia="仿宋" w:cs="仿宋"/>
                <w:i w:val="0"/>
                <w:iCs w:val="0"/>
                <w:color w:val="auto"/>
                <w:spacing w:val="6"/>
                <w:sz w:val="21"/>
                <w:szCs w:val="21"/>
                <w:highlight w:val="none"/>
                <w:vertAlign w:val="baseline"/>
              </w:rPr>
            </w:pPr>
          </w:p>
        </w:tc>
        <w:tc>
          <w:tcPr>
            <w:tcW w:w="1817" w:type="dxa"/>
            <w:vMerge w:val="continue"/>
            <w:vAlign w:val="center"/>
          </w:tcPr>
          <w:p w14:paraId="59421CAF">
            <w:pPr>
              <w:spacing w:line="240" w:lineRule="auto"/>
              <w:jc w:val="both"/>
              <w:rPr>
                <w:rFonts w:hint="eastAsia" w:ascii="仿宋" w:hAnsi="仿宋" w:eastAsia="仿宋" w:cs="仿宋"/>
                <w:i w:val="0"/>
                <w:iCs w:val="0"/>
                <w:color w:val="auto"/>
                <w:spacing w:val="6"/>
                <w:sz w:val="21"/>
                <w:szCs w:val="21"/>
                <w:highlight w:val="none"/>
                <w:vertAlign w:val="baseline"/>
              </w:rPr>
            </w:pPr>
          </w:p>
        </w:tc>
        <w:tc>
          <w:tcPr>
            <w:tcW w:w="1143" w:type="dxa"/>
            <w:shd w:val="clear" w:color="auto" w:fill="auto"/>
            <w:vAlign w:val="center"/>
          </w:tcPr>
          <w:p w14:paraId="54B5A7F4">
            <w:pPr>
              <w:spacing w:line="240" w:lineRule="auto"/>
              <w:jc w:val="center"/>
              <w:rPr>
                <w:rFonts w:hint="eastAsia" w:ascii="仿宋" w:hAnsi="仿宋" w:eastAsia="仿宋" w:cs="仿宋"/>
                <w:i w:val="0"/>
                <w:iCs w:val="0"/>
                <w:color w:val="auto"/>
                <w:spacing w:val="6"/>
                <w:kern w:val="2"/>
                <w:sz w:val="21"/>
                <w:szCs w:val="21"/>
                <w:highlight w:val="none"/>
                <w:vertAlign w:val="baseline"/>
                <w:lang w:val="en-US" w:eastAsia="zh-CN" w:bidi="ar-SA"/>
              </w:rPr>
            </w:pPr>
            <w:r>
              <w:rPr>
                <w:rFonts w:hint="eastAsia" w:ascii="仿宋" w:hAnsi="仿宋" w:eastAsia="仿宋" w:cs="仿宋"/>
                <w:i w:val="0"/>
                <w:iCs w:val="0"/>
                <w:color w:val="auto"/>
                <w:spacing w:val="6"/>
                <w:sz w:val="21"/>
                <w:szCs w:val="21"/>
                <w:highlight w:val="none"/>
                <w:vertAlign w:val="baseline"/>
                <w:lang w:val="en-US" w:eastAsia="zh-CN"/>
              </w:rPr>
              <w:t>小型</w:t>
            </w:r>
          </w:p>
        </w:tc>
        <w:tc>
          <w:tcPr>
            <w:tcW w:w="3251" w:type="dxa"/>
            <w:shd w:val="clear" w:color="auto" w:fill="auto"/>
            <w:vAlign w:val="center"/>
          </w:tcPr>
          <w:p w14:paraId="1A9C4DFF">
            <w:pPr>
              <w:spacing w:line="240" w:lineRule="auto"/>
              <w:jc w:val="center"/>
              <w:rPr>
                <w:rFonts w:hint="eastAsia" w:ascii="仿宋" w:hAnsi="仿宋" w:eastAsia="仿宋" w:cs="仿宋"/>
                <w:i w:val="0"/>
                <w:iCs w:val="0"/>
                <w:color w:val="auto"/>
                <w:spacing w:val="6"/>
                <w:kern w:val="2"/>
                <w:sz w:val="21"/>
                <w:szCs w:val="21"/>
                <w:highlight w:val="none"/>
                <w:vertAlign w:val="baseline"/>
                <w:lang w:val="en-US" w:eastAsia="zh-CN" w:bidi="ar-SA"/>
              </w:rPr>
            </w:pPr>
            <w:r>
              <w:rPr>
                <w:rFonts w:hint="eastAsia" w:ascii="仿宋" w:hAnsi="仿宋" w:eastAsia="仿宋" w:cs="仿宋"/>
                <w:i w:val="0"/>
                <w:iCs w:val="0"/>
                <w:color w:val="auto"/>
                <w:spacing w:val="6"/>
                <w:sz w:val="21"/>
                <w:szCs w:val="21"/>
                <w:highlight w:val="none"/>
                <w:vertAlign w:val="baseline"/>
                <w:lang w:val="en-US" w:eastAsia="zh-CN"/>
              </w:rPr>
              <w:t>10亿元（含）至100亿元</w:t>
            </w:r>
          </w:p>
        </w:tc>
      </w:tr>
      <w:tr w14:paraId="01E7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65FECCF">
            <w:pPr>
              <w:spacing w:line="240" w:lineRule="auto"/>
              <w:jc w:val="both"/>
              <w:rPr>
                <w:rFonts w:hint="eastAsia" w:ascii="仿宋" w:hAnsi="仿宋" w:eastAsia="仿宋" w:cs="仿宋"/>
                <w:i w:val="0"/>
                <w:iCs w:val="0"/>
                <w:color w:val="auto"/>
                <w:spacing w:val="6"/>
                <w:sz w:val="21"/>
                <w:szCs w:val="21"/>
                <w:highlight w:val="none"/>
                <w:vertAlign w:val="baseline"/>
              </w:rPr>
            </w:pPr>
          </w:p>
        </w:tc>
        <w:tc>
          <w:tcPr>
            <w:tcW w:w="1817" w:type="dxa"/>
            <w:vMerge w:val="continue"/>
            <w:vAlign w:val="center"/>
          </w:tcPr>
          <w:p w14:paraId="7ADD78C9">
            <w:pPr>
              <w:spacing w:line="240" w:lineRule="auto"/>
              <w:jc w:val="both"/>
              <w:rPr>
                <w:rFonts w:hint="eastAsia" w:ascii="仿宋" w:hAnsi="仿宋" w:eastAsia="仿宋" w:cs="仿宋"/>
                <w:i w:val="0"/>
                <w:iCs w:val="0"/>
                <w:color w:val="auto"/>
                <w:spacing w:val="6"/>
                <w:sz w:val="21"/>
                <w:szCs w:val="21"/>
                <w:highlight w:val="none"/>
                <w:vertAlign w:val="baseline"/>
              </w:rPr>
            </w:pPr>
          </w:p>
        </w:tc>
        <w:tc>
          <w:tcPr>
            <w:tcW w:w="1143" w:type="dxa"/>
            <w:shd w:val="clear" w:color="auto" w:fill="auto"/>
            <w:vAlign w:val="center"/>
          </w:tcPr>
          <w:p w14:paraId="60F7AF91">
            <w:pPr>
              <w:spacing w:line="240" w:lineRule="auto"/>
              <w:jc w:val="center"/>
              <w:rPr>
                <w:rFonts w:hint="eastAsia" w:ascii="仿宋" w:hAnsi="仿宋" w:eastAsia="仿宋" w:cs="仿宋"/>
                <w:i w:val="0"/>
                <w:iCs w:val="0"/>
                <w:color w:val="auto"/>
                <w:spacing w:val="6"/>
                <w:kern w:val="2"/>
                <w:sz w:val="21"/>
                <w:szCs w:val="21"/>
                <w:highlight w:val="none"/>
                <w:vertAlign w:val="baseline"/>
                <w:lang w:val="en-US" w:eastAsia="zh-CN" w:bidi="ar-SA"/>
              </w:rPr>
            </w:pPr>
            <w:r>
              <w:rPr>
                <w:rFonts w:hint="eastAsia" w:ascii="仿宋" w:hAnsi="仿宋" w:eastAsia="仿宋" w:cs="仿宋"/>
                <w:i w:val="0"/>
                <w:iCs w:val="0"/>
                <w:color w:val="auto"/>
                <w:spacing w:val="6"/>
                <w:sz w:val="21"/>
                <w:szCs w:val="21"/>
                <w:highlight w:val="none"/>
                <w:vertAlign w:val="baseline"/>
                <w:lang w:val="en-US" w:eastAsia="zh-CN"/>
              </w:rPr>
              <w:t>微型</w:t>
            </w:r>
          </w:p>
        </w:tc>
        <w:tc>
          <w:tcPr>
            <w:tcW w:w="3251" w:type="dxa"/>
            <w:shd w:val="clear" w:color="auto" w:fill="auto"/>
            <w:vAlign w:val="center"/>
          </w:tcPr>
          <w:p w14:paraId="43D0131F">
            <w:pPr>
              <w:spacing w:line="240" w:lineRule="auto"/>
              <w:jc w:val="center"/>
              <w:rPr>
                <w:rFonts w:hint="eastAsia" w:ascii="仿宋" w:hAnsi="仿宋" w:eastAsia="仿宋" w:cs="仿宋"/>
                <w:i w:val="0"/>
                <w:iCs w:val="0"/>
                <w:color w:val="auto"/>
                <w:spacing w:val="6"/>
                <w:kern w:val="2"/>
                <w:sz w:val="21"/>
                <w:szCs w:val="21"/>
                <w:highlight w:val="none"/>
                <w:vertAlign w:val="baseline"/>
                <w:lang w:val="en-US" w:eastAsia="zh-CN" w:bidi="ar-SA"/>
              </w:rPr>
            </w:pPr>
            <w:r>
              <w:rPr>
                <w:rFonts w:hint="eastAsia" w:ascii="仿宋" w:hAnsi="仿宋" w:eastAsia="仿宋" w:cs="仿宋"/>
                <w:i w:val="0"/>
                <w:iCs w:val="0"/>
                <w:color w:val="auto"/>
                <w:spacing w:val="6"/>
                <w:sz w:val="21"/>
                <w:szCs w:val="21"/>
                <w:highlight w:val="none"/>
                <w:vertAlign w:val="baseline"/>
                <w:lang w:val="en-US" w:eastAsia="zh-CN"/>
              </w:rPr>
              <w:t>10亿元以下</w:t>
            </w:r>
          </w:p>
        </w:tc>
      </w:tr>
      <w:tr w14:paraId="3314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7FAED341">
            <w:pPr>
              <w:spacing w:line="240" w:lineRule="auto"/>
              <w:jc w:val="both"/>
              <w:rPr>
                <w:rFonts w:hint="eastAsia" w:ascii="仿宋" w:hAnsi="仿宋" w:eastAsia="仿宋" w:cs="仿宋"/>
                <w:i w:val="0"/>
                <w:iCs w:val="0"/>
                <w:color w:val="auto"/>
                <w:spacing w:val="6"/>
                <w:sz w:val="21"/>
                <w:szCs w:val="21"/>
                <w:highlight w:val="none"/>
                <w:vertAlign w:val="baseline"/>
                <w:lang w:val="en-US" w:eastAsia="zh-CN"/>
              </w:rPr>
            </w:pPr>
            <w:r>
              <w:rPr>
                <w:rFonts w:hint="eastAsia" w:ascii="仿宋" w:hAnsi="仿宋" w:eastAsia="仿宋" w:cs="仿宋"/>
                <w:i w:val="0"/>
                <w:iCs w:val="0"/>
                <w:color w:val="auto"/>
                <w:spacing w:val="6"/>
                <w:sz w:val="21"/>
                <w:szCs w:val="21"/>
                <w:highlight w:val="none"/>
                <w:vertAlign w:val="baseline"/>
                <w:lang w:val="en-US" w:eastAsia="zh-CN"/>
              </w:rPr>
              <w:t>保险业</w:t>
            </w:r>
          </w:p>
        </w:tc>
        <w:tc>
          <w:tcPr>
            <w:tcW w:w="1817" w:type="dxa"/>
            <w:vMerge w:val="restart"/>
            <w:vAlign w:val="center"/>
          </w:tcPr>
          <w:p w14:paraId="73A1B699">
            <w:pPr>
              <w:spacing w:line="240" w:lineRule="auto"/>
              <w:jc w:val="both"/>
              <w:rPr>
                <w:rFonts w:hint="eastAsia" w:ascii="仿宋" w:hAnsi="仿宋" w:eastAsia="仿宋" w:cs="仿宋"/>
                <w:i w:val="0"/>
                <w:iCs w:val="0"/>
                <w:color w:val="auto"/>
                <w:spacing w:val="6"/>
                <w:sz w:val="21"/>
                <w:szCs w:val="21"/>
                <w:highlight w:val="none"/>
                <w:vertAlign w:val="baseline"/>
              </w:rPr>
            </w:pPr>
            <w:r>
              <w:rPr>
                <w:rFonts w:hint="eastAsia" w:ascii="仿宋" w:hAnsi="仿宋" w:eastAsia="仿宋" w:cs="仿宋"/>
                <w:i w:val="0"/>
                <w:iCs w:val="0"/>
                <w:color w:val="auto"/>
                <w:spacing w:val="6"/>
                <w:sz w:val="21"/>
                <w:szCs w:val="21"/>
                <w:highlight w:val="none"/>
                <w:vertAlign w:val="baseline"/>
                <w:lang w:val="en-US" w:eastAsia="zh-CN"/>
              </w:rPr>
              <w:t>保险业金融机构</w:t>
            </w:r>
          </w:p>
        </w:tc>
        <w:tc>
          <w:tcPr>
            <w:tcW w:w="1143" w:type="dxa"/>
            <w:shd w:val="clear" w:color="auto" w:fill="auto"/>
            <w:vAlign w:val="center"/>
          </w:tcPr>
          <w:p w14:paraId="7046BDEC">
            <w:pPr>
              <w:spacing w:line="240" w:lineRule="auto"/>
              <w:jc w:val="center"/>
              <w:rPr>
                <w:rFonts w:hint="eastAsia" w:ascii="仿宋" w:hAnsi="仿宋" w:eastAsia="仿宋" w:cs="仿宋"/>
                <w:i w:val="0"/>
                <w:iCs w:val="0"/>
                <w:color w:val="auto"/>
                <w:spacing w:val="6"/>
                <w:kern w:val="2"/>
                <w:sz w:val="21"/>
                <w:szCs w:val="21"/>
                <w:highlight w:val="none"/>
                <w:vertAlign w:val="baseline"/>
                <w:lang w:val="en-US" w:eastAsia="zh-CN" w:bidi="ar-SA"/>
              </w:rPr>
            </w:pPr>
            <w:r>
              <w:rPr>
                <w:rFonts w:hint="eastAsia" w:ascii="仿宋" w:hAnsi="仿宋" w:eastAsia="仿宋" w:cs="仿宋"/>
                <w:i w:val="0"/>
                <w:iCs w:val="0"/>
                <w:color w:val="auto"/>
                <w:spacing w:val="6"/>
                <w:sz w:val="21"/>
                <w:szCs w:val="21"/>
                <w:highlight w:val="none"/>
                <w:vertAlign w:val="baseline"/>
                <w:lang w:val="en-US" w:eastAsia="zh-CN"/>
              </w:rPr>
              <w:t>中型</w:t>
            </w:r>
          </w:p>
        </w:tc>
        <w:tc>
          <w:tcPr>
            <w:tcW w:w="3251" w:type="dxa"/>
            <w:shd w:val="clear" w:color="auto" w:fill="auto"/>
            <w:vAlign w:val="center"/>
          </w:tcPr>
          <w:p w14:paraId="41B9BB44">
            <w:pPr>
              <w:spacing w:line="240" w:lineRule="auto"/>
              <w:jc w:val="center"/>
              <w:rPr>
                <w:rFonts w:hint="eastAsia" w:ascii="仿宋" w:hAnsi="仿宋" w:eastAsia="仿宋" w:cs="仿宋"/>
                <w:i w:val="0"/>
                <w:iCs w:val="0"/>
                <w:color w:val="auto"/>
                <w:spacing w:val="6"/>
                <w:kern w:val="2"/>
                <w:sz w:val="21"/>
                <w:szCs w:val="21"/>
                <w:highlight w:val="none"/>
                <w:vertAlign w:val="baseline"/>
                <w:lang w:val="en-US" w:eastAsia="zh-CN" w:bidi="ar-SA"/>
              </w:rPr>
            </w:pPr>
            <w:r>
              <w:rPr>
                <w:rFonts w:hint="eastAsia" w:ascii="仿宋" w:hAnsi="仿宋" w:eastAsia="仿宋" w:cs="仿宋"/>
                <w:i w:val="0"/>
                <w:iCs w:val="0"/>
                <w:color w:val="auto"/>
                <w:spacing w:val="6"/>
                <w:sz w:val="21"/>
                <w:szCs w:val="21"/>
                <w:highlight w:val="none"/>
                <w:vertAlign w:val="baseline"/>
                <w:lang w:val="en-US" w:eastAsia="zh-CN"/>
              </w:rPr>
              <w:t>400亿元（含）至5000亿元</w:t>
            </w:r>
          </w:p>
        </w:tc>
      </w:tr>
      <w:tr w14:paraId="386F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8C86132">
            <w:pPr>
              <w:spacing w:line="240" w:lineRule="auto"/>
              <w:jc w:val="both"/>
              <w:rPr>
                <w:rFonts w:hint="eastAsia" w:ascii="仿宋" w:hAnsi="仿宋" w:eastAsia="仿宋" w:cs="仿宋"/>
                <w:i w:val="0"/>
                <w:iCs w:val="0"/>
                <w:color w:val="auto"/>
                <w:spacing w:val="6"/>
                <w:sz w:val="21"/>
                <w:szCs w:val="21"/>
                <w:highlight w:val="none"/>
                <w:vertAlign w:val="baseline"/>
              </w:rPr>
            </w:pPr>
          </w:p>
        </w:tc>
        <w:tc>
          <w:tcPr>
            <w:tcW w:w="1817" w:type="dxa"/>
            <w:vMerge w:val="continue"/>
            <w:vAlign w:val="center"/>
          </w:tcPr>
          <w:p w14:paraId="62ACF5AB">
            <w:pPr>
              <w:spacing w:line="240" w:lineRule="auto"/>
              <w:jc w:val="both"/>
              <w:rPr>
                <w:rFonts w:hint="eastAsia" w:ascii="仿宋" w:hAnsi="仿宋" w:eastAsia="仿宋" w:cs="仿宋"/>
                <w:i w:val="0"/>
                <w:iCs w:val="0"/>
                <w:color w:val="auto"/>
                <w:spacing w:val="6"/>
                <w:sz w:val="21"/>
                <w:szCs w:val="21"/>
                <w:highlight w:val="none"/>
                <w:vertAlign w:val="baseline"/>
              </w:rPr>
            </w:pPr>
          </w:p>
        </w:tc>
        <w:tc>
          <w:tcPr>
            <w:tcW w:w="1143" w:type="dxa"/>
            <w:shd w:val="clear" w:color="auto" w:fill="auto"/>
            <w:vAlign w:val="center"/>
          </w:tcPr>
          <w:p w14:paraId="361981C2">
            <w:pPr>
              <w:spacing w:line="240" w:lineRule="auto"/>
              <w:jc w:val="center"/>
              <w:rPr>
                <w:rFonts w:hint="eastAsia" w:ascii="仿宋" w:hAnsi="仿宋" w:eastAsia="仿宋" w:cs="仿宋"/>
                <w:i w:val="0"/>
                <w:iCs w:val="0"/>
                <w:color w:val="auto"/>
                <w:spacing w:val="6"/>
                <w:kern w:val="2"/>
                <w:sz w:val="21"/>
                <w:szCs w:val="21"/>
                <w:highlight w:val="none"/>
                <w:vertAlign w:val="baseline"/>
                <w:lang w:val="en-US" w:eastAsia="zh-CN" w:bidi="ar-SA"/>
              </w:rPr>
            </w:pPr>
            <w:r>
              <w:rPr>
                <w:rFonts w:hint="eastAsia" w:ascii="仿宋" w:hAnsi="仿宋" w:eastAsia="仿宋" w:cs="仿宋"/>
                <w:i w:val="0"/>
                <w:iCs w:val="0"/>
                <w:color w:val="auto"/>
                <w:spacing w:val="6"/>
                <w:sz w:val="21"/>
                <w:szCs w:val="21"/>
                <w:highlight w:val="none"/>
                <w:vertAlign w:val="baseline"/>
                <w:lang w:val="en-US" w:eastAsia="zh-CN"/>
              </w:rPr>
              <w:t>小型</w:t>
            </w:r>
          </w:p>
        </w:tc>
        <w:tc>
          <w:tcPr>
            <w:tcW w:w="3251" w:type="dxa"/>
            <w:shd w:val="clear" w:color="auto" w:fill="auto"/>
            <w:vAlign w:val="center"/>
          </w:tcPr>
          <w:p w14:paraId="7F195A7E">
            <w:pPr>
              <w:spacing w:line="240" w:lineRule="auto"/>
              <w:jc w:val="center"/>
              <w:rPr>
                <w:rFonts w:hint="eastAsia" w:ascii="仿宋" w:hAnsi="仿宋" w:eastAsia="仿宋" w:cs="仿宋"/>
                <w:i w:val="0"/>
                <w:iCs w:val="0"/>
                <w:color w:val="auto"/>
                <w:spacing w:val="6"/>
                <w:kern w:val="2"/>
                <w:sz w:val="21"/>
                <w:szCs w:val="21"/>
                <w:highlight w:val="none"/>
                <w:vertAlign w:val="baseline"/>
                <w:lang w:val="en-US" w:eastAsia="zh-CN" w:bidi="ar-SA"/>
              </w:rPr>
            </w:pPr>
            <w:r>
              <w:rPr>
                <w:rFonts w:hint="eastAsia" w:ascii="仿宋" w:hAnsi="仿宋" w:eastAsia="仿宋" w:cs="仿宋"/>
                <w:i w:val="0"/>
                <w:iCs w:val="0"/>
                <w:color w:val="auto"/>
                <w:spacing w:val="6"/>
                <w:sz w:val="21"/>
                <w:szCs w:val="21"/>
                <w:highlight w:val="none"/>
                <w:vertAlign w:val="baseline"/>
                <w:lang w:val="en-US" w:eastAsia="zh-CN"/>
              </w:rPr>
              <w:t>20亿元（含）至400亿元</w:t>
            </w:r>
          </w:p>
        </w:tc>
      </w:tr>
      <w:tr w14:paraId="1336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7051FBA8">
            <w:pPr>
              <w:spacing w:line="240" w:lineRule="auto"/>
              <w:jc w:val="both"/>
              <w:rPr>
                <w:rFonts w:hint="eastAsia" w:ascii="仿宋" w:hAnsi="仿宋" w:eastAsia="仿宋" w:cs="仿宋"/>
                <w:i w:val="0"/>
                <w:iCs w:val="0"/>
                <w:color w:val="auto"/>
                <w:spacing w:val="6"/>
                <w:sz w:val="21"/>
                <w:szCs w:val="21"/>
                <w:highlight w:val="none"/>
                <w:vertAlign w:val="baseline"/>
              </w:rPr>
            </w:pPr>
          </w:p>
        </w:tc>
        <w:tc>
          <w:tcPr>
            <w:tcW w:w="1817" w:type="dxa"/>
            <w:vMerge w:val="continue"/>
            <w:vAlign w:val="center"/>
          </w:tcPr>
          <w:p w14:paraId="1A95E01E">
            <w:pPr>
              <w:spacing w:line="240" w:lineRule="auto"/>
              <w:jc w:val="both"/>
              <w:rPr>
                <w:rFonts w:hint="eastAsia" w:ascii="仿宋" w:hAnsi="仿宋" w:eastAsia="仿宋" w:cs="仿宋"/>
                <w:i w:val="0"/>
                <w:iCs w:val="0"/>
                <w:color w:val="auto"/>
                <w:spacing w:val="6"/>
                <w:sz w:val="21"/>
                <w:szCs w:val="21"/>
                <w:highlight w:val="none"/>
                <w:vertAlign w:val="baseline"/>
              </w:rPr>
            </w:pPr>
          </w:p>
        </w:tc>
        <w:tc>
          <w:tcPr>
            <w:tcW w:w="1143" w:type="dxa"/>
            <w:shd w:val="clear" w:color="auto" w:fill="auto"/>
            <w:vAlign w:val="center"/>
          </w:tcPr>
          <w:p w14:paraId="5DD1435F">
            <w:pPr>
              <w:spacing w:line="240" w:lineRule="auto"/>
              <w:jc w:val="center"/>
              <w:rPr>
                <w:rFonts w:hint="eastAsia" w:ascii="仿宋" w:hAnsi="仿宋" w:eastAsia="仿宋" w:cs="仿宋"/>
                <w:i w:val="0"/>
                <w:iCs w:val="0"/>
                <w:color w:val="auto"/>
                <w:spacing w:val="6"/>
                <w:kern w:val="2"/>
                <w:sz w:val="21"/>
                <w:szCs w:val="21"/>
                <w:highlight w:val="none"/>
                <w:vertAlign w:val="baseline"/>
                <w:lang w:val="en-US" w:eastAsia="zh-CN" w:bidi="ar-SA"/>
              </w:rPr>
            </w:pPr>
            <w:r>
              <w:rPr>
                <w:rFonts w:hint="eastAsia" w:ascii="仿宋" w:hAnsi="仿宋" w:eastAsia="仿宋" w:cs="仿宋"/>
                <w:i w:val="0"/>
                <w:iCs w:val="0"/>
                <w:color w:val="auto"/>
                <w:spacing w:val="6"/>
                <w:sz w:val="21"/>
                <w:szCs w:val="21"/>
                <w:highlight w:val="none"/>
                <w:vertAlign w:val="baseline"/>
                <w:lang w:val="en-US" w:eastAsia="zh-CN"/>
              </w:rPr>
              <w:t>微型</w:t>
            </w:r>
          </w:p>
        </w:tc>
        <w:tc>
          <w:tcPr>
            <w:tcW w:w="3251" w:type="dxa"/>
            <w:shd w:val="clear" w:color="auto" w:fill="auto"/>
            <w:vAlign w:val="center"/>
          </w:tcPr>
          <w:p w14:paraId="19F4DBB0">
            <w:pPr>
              <w:spacing w:line="240" w:lineRule="auto"/>
              <w:jc w:val="center"/>
              <w:rPr>
                <w:rFonts w:hint="eastAsia" w:ascii="仿宋" w:hAnsi="仿宋" w:eastAsia="仿宋" w:cs="仿宋"/>
                <w:i w:val="0"/>
                <w:iCs w:val="0"/>
                <w:color w:val="auto"/>
                <w:spacing w:val="6"/>
                <w:kern w:val="2"/>
                <w:sz w:val="21"/>
                <w:szCs w:val="21"/>
                <w:highlight w:val="none"/>
                <w:vertAlign w:val="baseline"/>
                <w:lang w:val="en-US" w:eastAsia="zh-CN" w:bidi="ar-SA"/>
              </w:rPr>
            </w:pPr>
            <w:r>
              <w:rPr>
                <w:rFonts w:hint="eastAsia" w:ascii="仿宋" w:hAnsi="仿宋" w:eastAsia="仿宋" w:cs="仿宋"/>
                <w:i w:val="0"/>
                <w:iCs w:val="0"/>
                <w:color w:val="auto"/>
                <w:spacing w:val="6"/>
                <w:sz w:val="21"/>
                <w:szCs w:val="21"/>
                <w:highlight w:val="none"/>
                <w:vertAlign w:val="baseline"/>
                <w:lang w:val="en-US" w:eastAsia="zh-CN"/>
              </w:rPr>
              <w:t>20亿元以下</w:t>
            </w:r>
          </w:p>
        </w:tc>
      </w:tr>
      <w:tr w14:paraId="1B38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6A4EBA5D">
            <w:pPr>
              <w:spacing w:line="240" w:lineRule="auto"/>
              <w:jc w:val="both"/>
              <w:rPr>
                <w:rFonts w:hint="eastAsia" w:ascii="仿宋" w:hAnsi="仿宋" w:eastAsia="仿宋" w:cs="仿宋"/>
                <w:i w:val="0"/>
                <w:iCs w:val="0"/>
                <w:color w:val="auto"/>
                <w:spacing w:val="6"/>
                <w:sz w:val="21"/>
                <w:szCs w:val="21"/>
                <w:highlight w:val="none"/>
                <w:vertAlign w:val="baseline"/>
                <w:lang w:val="en-US" w:eastAsia="zh-CN"/>
              </w:rPr>
            </w:pPr>
            <w:r>
              <w:rPr>
                <w:rFonts w:hint="eastAsia" w:ascii="仿宋" w:hAnsi="仿宋" w:eastAsia="仿宋" w:cs="仿宋"/>
                <w:i w:val="0"/>
                <w:iCs w:val="0"/>
                <w:color w:val="auto"/>
                <w:spacing w:val="6"/>
                <w:sz w:val="21"/>
                <w:szCs w:val="21"/>
                <w:highlight w:val="none"/>
                <w:vertAlign w:val="baseline"/>
                <w:lang w:val="en-US" w:eastAsia="zh-CN"/>
              </w:rPr>
              <w:t>其他金融业</w:t>
            </w:r>
          </w:p>
        </w:tc>
        <w:tc>
          <w:tcPr>
            <w:tcW w:w="1168" w:type="dxa"/>
            <w:vMerge w:val="restart"/>
            <w:vAlign w:val="center"/>
          </w:tcPr>
          <w:p w14:paraId="741CF031">
            <w:pPr>
              <w:spacing w:line="240" w:lineRule="auto"/>
              <w:jc w:val="both"/>
              <w:rPr>
                <w:rFonts w:hint="eastAsia" w:ascii="仿宋" w:hAnsi="仿宋" w:eastAsia="仿宋" w:cs="仿宋"/>
                <w:i w:val="0"/>
                <w:iCs w:val="0"/>
                <w:color w:val="auto"/>
                <w:spacing w:val="6"/>
                <w:sz w:val="21"/>
                <w:szCs w:val="21"/>
                <w:highlight w:val="none"/>
                <w:vertAlign w:val="baseline"/>
                <w:lang w:val="en-US" w:eastAsia="zh-CN"/>
              </w:rPr>
            </w:pPr>
            <w:r>
              <w:rPr>
                <w:rFonts w:hint="eastAsia" w:ascii="仿宋" w:hAnsi="仿宋" w:eastAsia="仿宋" w:cs="仿宋"/>
                <w:i w:val="0"/>
                <w:iCs w:val="0"/>
                <w:color w:val="auto"/>
                <w:spacing w:val="6"/>
                <w:sz w:val="21"/>
                <w:szCs w:val="21"/>
                <w:highlight w:val="none"/>
                <w:vertAlign w:val="baseline"/>
                <w:lang w:val="en-US" w:eastAsia="zh-CN"/>
              </w:rPr>
              <w:t>金融信托与管理服务</w:t>
            </w:r>
          </w:p>
        </w:tc>
        <w:tc>
          <w:tcPr>
            <w:tcW w:w="1817" w:type="dxa"/>
            <w:vMerge w:val="restart"/>
            <w:vAlign w:val="center"/>
          </w:tcPr>
          <w:p w14:paraId="70836B6C">
            <w:pPr>
              <w:spacing w:line="240" w:lineRule="auto"/>
              <w:jc w:val="both"/>
              <w:rPr>
                <w:rFonts w:hint="eastAsia" w:ascii="仿宋" w:hAnsi="仿宋" w:eastAsia="仿宋" w:cs="仿宋"/>
                <w:i w:val="0"/>
                <w:iCs w:val="0"/>
                <w:color w:val="auto"/>
                <w:spacing w:val="6"/>
                <w:sz w:val="21"/>
                <w:szCs w:val="21"/>
                <w:highlight w:val="none"/>
                <w:vertAlign w:val="baseline"/>
                <w:lang w:val="en-US" w:eastAsia="zh-CN"/>
              </w:rPr>
            </w:pPr>
            <w:r>
              <w:rPr>
                <w:rFonts w:hint="eastAsia" w:ascii="仿宋" w:hAnsi="仿宋" w:eastAsia="仿宋" w:cs="仿宋"/>
                <w:i w:val="0"/>
                <w:iCs w:val="0"/>
                <w:color w:val="auto"/>
                <w:spacing w:val="6"/>
                <w:sz w:val="21"/>
                <w:szCs w:val="21"/>
                <w:highlight w:val="none"/>
                <w:vertAlign w:val="baseline"/>
                <w:lang w:val="en-US" w:eastAsia="zh-CN"/>
              </w:rPr>
              <w:t>信托公司</w:t>
            </w:r>
          </w:p>
        </w:tc>
        <w:tc>
          <w:tcPr>
            <w:tcW w:w="1143" w:type="dxa"/>
            <w:shd w:val="clear" w:color="auto" w:fill="auto"/>
            <w:vAlign w:val="center"/>
          </w:tcPr>
          <w:p w14:paraId="03C999A9">
            <w:pPr>
              <w:spacing w:line="240" w:lineRule="auto"/>
              <w:jc w:val="center"/>
              <w:rPr>
                <w:rFonts w:hint="eastAsia" w:ascii="仿宋" w:hAnsi="仿宋" w:eastAsia="仿宋" w:cs="仿宋"/>
                <w:i w:val="0"/>
                <w:iCs w:val="0"/>
                <w:color w:val="auto"/>
                <w:spacing w:val="6"/>
                <w:kern w:val="2"/>
                <w:sz w:val="21"/>
                <w:szCs w:val="21"/>
                <w:highlight w:val="none"/>
                <w:vertAlign w:val="baseline"/>
                <w:lang w:val="en-US" w:eastAsia="zh-CN" w:bidi="ar-SA"/>
              </w:rPr>
            </w:pPr>
            <w:r>
              <w:rPr>
                <w:rFonts w:hint="eastAsia" w:ascii="仿宋" w:hAnsi="仿宋" w:eastAsia="仿宋" w:cs="仿宋"/>
                <w:i w:val="0"/>
                <w:iCs w:val="0"/>
                <w:color w:val="auto"/>
                <w:spacing w:val="6"/>
                <w:sz w:val="21"/>
                <w:szCs w:val="21"/>
                <w:highlight w:val="none"/>
                <w:vertAlign w:val="baseline"/>
                <w:lang w:val="en-US" w:eastAsia="zh-CN"/>
              </w:rPr>
              <w:t>中型</w:t>
            </w:r>
          </w:p>
        </w:tc>
        <w:tc>
          <w:tcPr>
            <w:tcW w:w="3251" w:type="dxa"/>
            <w:shd w:val="clear" w:color="auto" w:fill="auto"/>
            <w:vAlign w:val="center"/>
          </w:tcPr>
          <w:p w14:paraId="0C96EEDA">
            <w:pPr>
              <w:spacing w:line="240" w:lineRule="auto"/>
              <w:jc w:val="center"/>
              <w:rPr>
                <w:rFonts w:hint="eastAsia" w:ascii="仿宋" w:hAnsi="仿宋" w:eastAsia="仿宋" w:cs="仿宋"/>
                <w:i w:val="0"/>
                <w:iCs w:val="0"/>
                <w:color w:val="auto"/>
                <w:spacing w:val="6"/>
                <w:kern w:val="2"/>
                <w:sz w:val="21"/>
                <w:szCs w:val="21"/>
                <w:highlight w:val="none"/>
                <w:vertAlign w:val="baseline"/>
                <w:lang w:val="en-US" w:eastAsia="zh-CN" w:bidi="ar-SA"/>
              </w:rPr>
            </w:pPr>
            <w:r>
              <w:rPr>
                <w:rFonts w:hint="eastAsia" w:ascii="仿宋" w:hAnsi="仿宋" w:eastAsia="仿宋" w:cs="仿宋"/>
                <w:i w:val="0"/>
                <w:iCs w:val="0"/>
                <w:color w:val="auto"/>
                <w:spacing w:val="6"/>
                <w:sz w:val="21"/>
                <w:szCs w:val="21"/>
                <w:highlight w:val="none"/>
                <w:vertAlign w:val="baseline"/>
                <w:lang w:val="en-US" w:eastAsia="zh-CN"/>
              </w:rPr>
              <w:t>400亿元（含）至1000亿元</w:t>
            </w:r>
          </w:p>
        </w:tc>
      </w:tr>
      <w:tr w14:paraId="394A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38E5D4F">
            <w:pPr>
              <w:spacing w:line="240" w:lineRule="auto"/>
              <w:jc w:val="both"/>
              <w:rPr>
                <w:rFonts w:hint="eastAsia" w:ascii="仿宋" w:hAnsi="仿宋" w:eastAsia="仿宋" w:cs="仿宋"/>
                <w:i w:val="0"/>
                <w:iCs w:val="0"/>
                <w:color w:val="auto"/>
                <w:spacing w:val="6"/>
                <w:sz w:val="21"/>
                <w:szCs w:val="21"/>
                <w:highlight w:val="none"/>
                <w:vertAlign w:val="baseline"/>
              </w:rPr>
            </w:pPr>
          </w:p>
        </w:tc>
        <w:tc>
          <w:tcPr>
            <w:tcW w:w="1168" w:type="dxa"/>
            <w:vMerge w:val="continue"/>
            <w:vAlign w:val="center"/>
          </w:tcPr>
          <w:p w14:paraId="2343FC29">
            <w:pPr>
              <w:spacing w:line="240" w:lineRule="auto"/>
              <w:jc w:val="both"/>
              <w:rPr>
                <w:rFonts w:hint="eastAsia" w:ascii="仿宋" w:hAnsi="仿宋" w:eastAsia="仿宋" w:cs="仿宋"/>
                <w:i w:val="0"/>
                <w:iCs w:val="0"/>
                <w:color w:val="auto"/>
                <w:spacing w:val="6"/>
                <w:sz w:val="21"/>
                <w:szCs w:val="21"/>
                <w:highlight w:val="none"/>
                <w:vertAlign w:val="baseline"/>
              </w:rPr>
            </w:pPr>
          </w:p>
        </w:tc>
        <w:tc>
          <w:tcPr>
            <w:tcW w:w="1817" w:type="dxa"/>
            <w:vMerge w:val="continue"/>
            <w:vAlign w:val="center"/>
          </w:tcPr>
          <w:p w14:paraId="7EB960A0">
            <w:pPr>
              <w:spacing w:line="240" w:lineRule="auto"/>
              <w:jc w:val="both"/>
              <w:rPr>
                <w:rFonts w:hint="eastAsia" w:ascii="仿宋" w:hAnsi="仿宋" w:eastAsia="仿宋" w:cs="仿宋"/>
                <w:i w:val="0"/>
                <w:iCs w:val="0"/>
                <w:color w:val="auto"/>
                <w:spacing w:val="6"/>
                <w:sz w:val="21"/>
                <w:szCs w:val="21"/>
                <w:highlight w:val="none"/>
                <w:vertAlign w:val="baseline"/>
              </w:rPr>
            </w:pPr>
          </w:p>
        </w:tc>
        <w:tc>
          <w:tcPr>
            <w:tcW w:w="1143" w:type="dxa"/>
            <w:shd w:val="clear" w:color="auto" w:fill="auto"/>
            <w:vAlign w:val="center"/>
          </w:tcPr>
          <w:p w14:paraId="6D76C176">
            <w:pPr>
              <w:spacing w:line="240" w:lineRule="auto"/>
              <w:jc w:val="center"/>
              <w:rPr>
                <w:rFonts w:hint="eastAsia" w:ascii="仿宋" w:hAnsi="仿宋" w:eastAsia="仿宋" w:cs="仿宋"/>
                <w:i w:val="0"/>
                <w:iCs w:val="0"/>
                <w:color w:val="auto"/>
                <w:spacing w:val="6"/>
                <w:kern w:val="2"/>
                <w:sz w:val="21"/>
                <w:szCs w:val="21"/>
                <w:highlight w:val="none"/>
                <w:vertAlign w:val="baseline"/>
                <w:lang w:val="en-US" w:eastAsia="zh-CN" w:bidi="ar-SA"/>
              </w:rPr>
            </w:pPr>
            <w:r>
              <w:rPr>
                <w:rFonts w:hint="eastAsia" w:ascii="仿宋" w:hAnsi="仿宋" w:eastAsia="仿宋" w:cs="仿宋"/>
                <w:i w:val="0"/>
                <w:iCs w:val="0"/>
                <w:color w:val="auto"/>
                <w:spacing w:val="6"/>
                <w:sz w:val="21"/>
                <w:szCs w:val="21"/>
                <w:highlight w:val="none"/>
                <w:vertAlign w:val="baseline"/>
                <w:lang w:val="en-US" w:eastAsia="zh-CN"/>
              </w:rPr>
              <w:t>小型</w:t>
            </w:r>
          </w:p>
        </w:tc>
        <w:tc>
          <w:tcPr>
            <w:tcW w:w="3251" w:type="dxa"/>
            <w:shd w:val="clear" w:color="auto" w:fill="auto"/>
            <w:vAlign w:val="center"/>
          </w:tcPr>
          <w:p w14:paraId="0E689FDB">
            <w:pPr>
              <w:spacing w:line="240" w:lineRule="auto"/>
              <w:jc w:val="center"/>
              <w:rPr>
                <w:rFonts w:hint="eastAsia" w:ascii="仿宋" w:hAnsi="仿宋" w:eastAsia="仿宋" w:cs="仿宋"/>
                <w:i w:val="0"/>
                <w:iCs w:val="0"/>
                <w:color w:val="auto"/>
                <w:spacing w:val="6"/>
                <w:kern w:val="2"/>
                <w:sz w:val="21"/>
                <w:szCs w:val="21"/>
                <w:highlight w:val="none"/>
                <w:vertAlign w:val="baseline"/>
                <w:lang w:val="en-US" w:eastAsia="zh-CN" w:bidi="ar-SA"/>
              </w:rPr>
            </w:pPr>
            <w:r>
              <w:rPr>
                <w:rFonts w:hint="eastAsia" w:ascii="仿宋" w:hAnsi="仿宋" w:eastAsia="仿宋" w:cs="仿宋"/>
                <w:i w:val="0"/>
                <w:iCs w:val="0"/>
                <w:color w:val="auto"/>
                <w:spacing w:val="6"/>
                <w:sz w:val="21"/>
                <w:szCs w:val="21"/>
                <w:highlight w:val="none"/>
                <w:vertAlign w:val="baseline"/>
                <w:lang w:val="en-US" w:eastAsia="zh-CN"/>
              </w:rPr>
              <w:t>20亿元（含）至400亿元</w:t>
            </w:r>
          </w:p>
        </w:tc>
      </w:tr>
      <w:tr w14:paraId="3E94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1E32AA3">
            <w:pPr>
              <w:spacing w:line="240" w:lineRule="auto"/>
              <w:jc w:val="both"/>
              <w:rPr>
                <w:rFonts w:hint="eastAsia" w:ascii="仿宋" w:hAnsi="仿宋" w:eastAsia="仿宋" w:cs="仿宋"/>
                <w:i w:val="0"/>
                <w:iCs w:val="0"/>
                <w:color w:val="auto"/>
                <w:spacing w:val="6"/>
                <w:sz w:val="21"/>
                <w:szCs w:val="21"/>
                <w:highlight w:val="none"/>
                <w:vertAlign w:val="baseline"/>
              </w:rPr>
            </w:pPr>
          </w:p>
        </w:tc>
        <w:tc>
          <w:tcPr>
            <w:tcW w:w="1168" w:type="dxa"/>
            <w:vMerge w:val="continue"/>
            <w:vAlign w:val="center"/>
          </w:tcPr>
          <w:p w14:paraId="441AB74F">
            <w:pPr>
              <w:spacing w:line="240" w:lineRule="auto"/>
              <w:jc w:val="both"/>
              <w:rPr>
                <w:rFonts w:hint="eastAsia" w:ascii="仿宋" w:hAnsi="仿宋" w:eastAsia="仿宋" w:cs="仿宋"/>
                <w:i w:val="0"/>
                <w:iCs w:val="0"/>
                <w:color w:val="auto"/>
                <w:spacing w:val="6"/>
                <w:sz w:val="21"/>
                <w:szCs w:val="21"/>
                <w:highlight w:val="none"/>
                <w:vertAlign w:val="baseline"/>
              </w:rPr>
            </w:pPr>
          </w:p>
        </w:tc>
        <w:tc>
          <w:tcPr>
            <w:tcW w:w="1817" w:type="dxa"/>
            <w:vMerge w:val="continue"/>
            <w:vAlign w:val="center"/>
          </w:tcPr>
          <w:p w14:paraId="715F254D">
            <w:pPr>
              <w:spacing w:line="240" w:lineRule="auto"/>
              <w:jc w:val="both"/>
              <w:rPr>
                <w:rFonts w:hint="eastAsia" w:ascii="仿宋" w:hAnsi="仿宋" w:eastAsia="仿宋" w:cs="仿宋"/>
                <w:i w:val="0"/>
                <w:iCs w:val="0"/>
                <w:color w:val="auto"/>
                <w:spacing w:val="6"/>
                <w:sz w:val="21"/>
                <w:szCs w:val="21"/>
                <w:highlight w:val="none"/>
                <w:vertAlign w:val="baseline"/>
              </w:rPr>
            </w:pPr>
          </w:p>
        </w:tc>
        <w:tc>
          <w:tcPr>
            <w:tcW w:w="1143" w:type="dxa"/>
            <w:shd w:val="clear" w:color="auto" w:fill="auto"/>
            <w:vAlign w:val="center"/>
          </w:tcPr>
          <w:p w14:paraId="160C098A">
            <w:pPr>
              <w:spacing w:line="240" w:lineRule="auto"/>
              <w:jc w:val="center"/>
              <w:rPr>
                <w:rFonts w:hint="eastAsia" w:ascii="仿宋" w:hAnsi="仿宋" w:eastAsia="仿宋" w:cs="仿宋"/>
                <w:i w:val="0"/>
                <w:iCs w:val="0"/>
                <w:color w:val="auto"/>
                <w:spacing w:val="6"/>
                <w:kern w:val="2"/>
                <w:sz w:val="21"/>
                <w:szCs w:val="21"/>
                <w:highlight w:val="none"/>
                <w:vertAlign w:val="baseline"/>
                <w:lang w:val="en-US" w:eastAsia="zh-CN" w:bidi="ar-SA"/>
              </w:rPr>
            </w:pPr>
            <w:r>
              <w:rPr>
                <w:rFonts w:hint="eastAsia" w:ascii="仿宋" w:hAnsi="仿宋" w:eastAsia="仿宋" w:cs="仿宋"/>
                <w:i w:val="0"/>
                <w:iCs w:val="0"/>
                <w:color w:val="auto"/>
                <w:spacing w:val="6"/>
                <w:sz w:val="21"/>
                <w:szCs w:val="21"/>
                <w:highlight w:val="none"/>
                <w:vertAlign w:val="baseline"/>
                <w:lang w:val="en-US" w:eastAsia="zh-CN"/>
              </w:rPr>
              <w:t>微型</w:t>
            </w:r>
          </w:p>
        </w:tc>
        <w:tc>
          <w:tcPr>
            <w:tcW w:w="3251" w:type="dxa"/>
            <w:shd w:val="clear" w:color="auto" w:fill="auto"/>
            <w:vAlign w:val="center"/>
          </w:tcPr>
          <w:p w14:paraId="33182E48">
            <w:pPr>
              <w:spacing w:line="240" w:lineRule="auto"/>
              <w:jc w:val="center"/>
              <w:rPr>
                <w:rFonts w:hint="eastAsia" w:ascii="仿宋" w:hAnsi="仿宋" w:eastAsia="仿宋" w:cs="仿宋"/>
                <w:i w:val="0"/>
                <w:iCs w:val="0"/>
                <w:color w:val="auto"/>
                <w:spacing w:val="6"/>
                <w:kern w:val="2"/>
                <w:sz w:val="21"/>
                <w:szCs w:val="21"/>
                <w:highlight w:val="none"/>
                <w:vertAlign w:val="baseline"/>
                <w:lang w:val="en-US" w:eastAsia="zh-CN" w:bidi="ar-SA"/>
              </w:rPr>
            </w:pPr>
            <w:r>
              <w:rPr>
                <w:rFonts w:hint="eastAsia" w:ascii="仿宋" w:hAnsi="仿宋" w:eastAsia="仿宋" w:cs="仿宋"/>
                <w:i w:val="0"/>
                <w:iCs w:val="0"/>
                <w:color w:val="auto"/>
                <w:spacing w:val="6"/>
                <w:sz w:val="21"/>
                <w:szCs w:val="21"/>
                <w:highlight w:val="none"/>
                <w:vertAlign w:val="baseline"/>
                <w:lang w:val="en-US" w:eastAsia="zh-CN"/>
              </w:rPr>
              <w:t>20亿元以下</w:t>
            </w:r>
          </w:p>
        </w:tc>
      </w:tr>
      <w:tr w14:paraId="61CA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A3463AD">
            <w:pPr>
              <w:spacing w:line="240" w:lineRule="auto"/>
              <w:jc w:val="both"/>
              <w:rPr>
                <w:rFonts w:hint="eastAsia" w:ascii="仿宋" w:hAnsi="仿宋" w:eastAsia="仿宋" w:cs="仿宋"/>
                <w:i w:val="0"/>
                <w:iCs w:val="0"/>
                <w:color w:val="auto"/>
                <w:spacing w:val="6"/>
                <w:sz w:val="21"/>
                <w:szCs w:val="21"/>
                <w:highlight w:val="none"/>
                <w:vertAlign w:val="baseline"/>
              </w:rPr>
            </w:pPr>
          </w:p>
        </w:tc>
        <w:tc>
          <w:tcPr>
            <w:tcW w:w="1168" w:type="dxa"/>
            <w:vMerge w:val="restart"/>
            <w:vAlign w:val="center"/>
          </w:tcPr>
          <w:p w14:paraId="65B75359">
            <w:pPr>
              <w:spacing w:line="240" w:lineRule="auto"/>
              <w:jc w:val="both"/>
              <w:rPr>
                <w:rFonts w:hint="eastAsia" w:ascii="仿宋" w:hAnsi="仿宋" w:eastAsia="仿宋" w:cs="仿宋"/>
                <w:i w:val="0"/>
                <w:iCs w:val="0"/>
                <w:color w:val="auto"/>
                <w:spacing w:val="6"/>
                <w:sz w:val="21"/>
                <w:szCs w:val="21"/>
                <w:highlight w:val="none"/>
                <w:vertAlign w:val="baseline"/>
                <w:lang w:val="en-US" w:eastAsia="zh-CN"/>
              </w:rPr>
            </w:pPr>
            <w:r>
              <w:rPr>
                <w:rFonts w:hint="eastAsia" w:ascii="仿宋" w:hAnsi="仿宋" w:eastAsia="仿宋" w:cs="仿宋"/>
                <w:i w:val="0"/>
                <w:iCs w:val="0"/>
                <w:color w:val="auto"/>
                <w:spacing w:val="6"/>
                <w:sz w:val="21"/>
                <w:szCs w:val="21"/>
                <w:highlight w:val="none"/>
                <w:vertAlign w:val="baseline"/>
                <w:lang w:val="en-US" w:eastAsia="zh-CN"/>
              </w:rPr>
              <w:t>控股公司服务</w:t>
            </w:r>
          </w:p>
        </w:tc>
        <w:tc>
          <w:tcPr>
            <w:tcW w:w="1817" w:type="dxa"/>
            <w:vMerge w:val="restart"/>
            <w:vAlign w:val="center"/>
          </w:tcPr>
          <w:p w14:paraId="5AA3A788">
            <w:pPr>
              <w:spacing w:line="240" w:lineRule="auto"/>
              <w:jc w:val="both"/>
              <w:rPr>
                <w:rFonts w:hint="eastAsia" w:ascii="仿宋" w:hAnsi="仿宋" w:eastAsia="仿宋" w:cs="仿宋"/>
                <w:i w:val="0"/>
                <w:iCs w:val="0"/>
                <w:color w:val="auto"/>
                <w:spacing w:val="6"/>
                <w:sz w:val="21"/>
                <w:szCs w:val="21"/>
                <w:highlight w:val="none"/>
                <w:vertAlign w:val="baseline"/>
                <w:lang w:val="en-US" w:eastAsia="zh-CN"/>
              </w:rPr>
            </w:pPr>
            <w:r>
              <w:rPr>
                <w:rFonts w:hint="eastAsia" w:ascii="仿宋" w:hAnsi="仿宋" w:eastAsia="仿宋" w:cs="仿宋"/>
                <w:i w:val="0"/>
                <w:iCs w:val="0"/>
                <w:color w:val="auto"/>
                <w:spacing w:val="6"/>
                <w:sz w:val="21"/>
                <w:szCs w:val="21"/>
                <w:highlight w:val="none"/>
                <w:vertAlign w:val="baseline"/>
                <w:lang w:val="en-US" w:eastAsia="zh-CN"/>
              </w:rPr>
              <w:t>金融控股公司</w:t>
            </w:r>
          </w:p>
        </w:tc>
        <w:tc>
          <w:tcPr>
            <w:tcW w:w="1143" w:type="dxa"/>
            <w:shd w:val="clear" w:color="auto" w:fill="auto"/>
            <w:vAlign w:val="center"/>
          </w:tcPr>
          <w:p w14:paraId="6A34EBF4">
            <w:pPr>
              <w:spacing w:line="240" w:lineRule="auto"/>
              <w:jc w:val="center"/>
              <w:rPr>
                <w:rFonts w:hint="eastAsia" w:ascii="仿宋" w:hAnsi="仿宋" w:eastAsia="仿宋" w:cs="仿宋"/>
                <w:i w:val="0"/>
                <w:iCs w:val="0"/>
                <w:color w:val="auto"/>
                <w:spacing w:val="6"/>
                <w:kern w:val="2"/>
                <w:sz w:val="21"/>
                <w:szCs w:val="21"/>
                <w:highlight w:val="none"/>
                <w:vertAlign w:val="baseline"/>
                <w:lang w:val="en-US" w:eastAsia="zh-CN" w:bidi="ar-SA"/>
              </w:rPr>
            </w:pPr>
            <w:r>
              <w:rPr>
                <w:rFonts w:hint="eastAsia" w:ascii="仿宋" w:hAnsi="仿宋" w:eastAsia="仿宋" w:cs="仿宋"/>
                <w:i w:val="0"/>
                <w:iCs w:val="0"/>
                <w:color w:val="auto"/>
                <w:spacing w:val="6"/>
                <w:sz w:val="21"/>
                <w:szCs w:val="21"/>
                <w:highlight w:val="none"/>
                <w:vertAlign w:val="baseline"/>
                <w:lang w:val="en-US" w:eastAsia="zh-CN"/>
              </w:rPr>
              <w:t>中型</w:t>
            </w:r>
          </w:p>
        </w:tc>
        <w:tc>
          <w:tcPr>
            <w:tcW w:w="3251" w:type="dxa"/>
            <w:shd w:val="clear" w:color="auto" w:fill="auto"/>
            <w:vAlign w:val="center"/>
          </w:tcPr>
          <w:p w14:paraId="2863D8FC">
            <w:pPr>
              <w:spacing w:line="240" w:lineRule="auto"/>
              <w:jc w:val="center"/>
              <w:rPr>
                <w:rFonts w:hint="eastAsia" w:ascii="仿宋" w:hAnsi="仿宋" w:eastAsia="仿宋" w:cs="仿宋"/>
                <w:i w:val="0"/>
                <w:iCs w:val="0"/>
                <w:color w:val="auto"/>
                <w:spacing w:val="6"/>
                <w:kern w:val="2"/>
                <w:sz w:val="21"/>
                <w:szCs w:val="21"/>
                <w:highlight w:val="none"/>
                <w:vertAlign w:val="baseline"/>
                <w:lang w:val="en-US" w:eastAsia="zh-CN" w:bidi="ar-SA"/>
              </w:rPr>
            </w:pPr>
            <w:r>
              <w:rPr>
                <w:rFonts w:hint="eastAsia" w:ascii="仿宋" w:hAnsi="仿宋" w:eastAsia="仿宋" w:cs="仿宋"/>
                <w:i w:val="0"/>
                <w:iCs w:val="0"/>
                <w:color w:val="auto"/>
                <w:spacing w:val="6"/>
                <w:sz w:val="21"/>
                <w:szCs w:val="21"/>
                <w:highlight w:val="none"/>
                <w:vertAlign w:val="baseline"/>
                <w:lang w:val="en-US" w:eastAsia="zh-CN"/>
              </w:rPr>
              <w:t>5000亿元（含）至40000亿元</w:t>
            </w:r>
          </w:p>
        </w:tc>
      </w:tr>
      <w:tr w14:paraId="61EE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7F9BDD8">
            <w:pPr>
              <w:spacing w:line="240" w:lineRule="auto"/>
              <w:jc w:val="both"/>
              <w:rPr>
                <w:rFonts w:hint="eastAsia" w:ascii="仿宋" w:hAnsi="仿宋" w:eastAsia="仿宋" w:cs="仿宋"/>
                <w:i w:val="0"/>
                <w:iCs w:val="0"/>
                <w:color w:val="auto"/>
                <w:spacing w:val="6"/>
                <w:sz w:val="21"/>
                <w:szCs w:val="21"/>
                <w:highlight w:val="none"/>
                <w:vertAlign w:val="baseline"/>
              </w:rPr>
            </w:pPr>
          </w:p>
        </w:tc>
        <w:tc>
          <w:tcPr>
            <w:tcW w:w="1168" w:type="dxa"/>
            <w:vMerge w:val="continue"/>
            <w:vAlign w:val="center"/>
          </w:tcPr>
          <w:p w14:paraId="774A5596">
            <w:pPr>
              <w:spacing w:line="240" w:lineRule="auto"/>
              <w:jc w:val="both"/>
              <w:rPr>
                <w:rFonts w:hint="eastAsia" w:ascii="仿宋" w:hAnsi="仿宋" w:eastAsia="仿宋" w:cs="仿宋"/>
                <w:i w:val="0"/>
                <w:iCs w:val="0"/>
                <w:color w:val="auto"/>
                <w:spacing w:val="6"/>
                <w:sz w:val="21"/>
                <w:szCs w:val="21"/>
                <w:highlight w:val="none"/>
                <w:vertAlign w:val="baseline"/>
              </w:rPr>
            </w:pPr>
          </w:p>
        </w:tc>
        <w:tc>
          <w:tcPr>
            <w:tcW w:w="1817" w:type="dxa"/>
            <w:vMerge w:val="continue"/>
            <w:vAlign w:val="center"/>
          </w:tcPr>
          <w:p w14:paraId="658174A6">
            <w:pPr>
              <w:spacing w:line="240" w:lineRule="auto"/>
              <w:jc w:val="both"/>
              <w:rPr>
                <w:rFonts w:hint="eastAsia" w:ascii="仿宋" w:hAnsi="仿宋" w:eastAsia="仿宋" w:cs="仿宋"/>
                <w:i w:val="0"/>
                <w:iCs w:val="0"/>
                <w:color w:val="auto"/>
                <w:spacing w:val="6"/>
                <w:sz w:val="21"/>
                <w:szCs w:val="21"/>
                <w:highlight w:val="none"/>
                <w:vertAlign w:val="baseline"/>
              </w:rPr>
            </w:pPr>
          </w:p>
        </w:tc>
        <w:tc>
          <w:tcPr>
            <w:tcW w:w="1143" w:type="dxa"/>
            <w:shd w:val="clear" w:color="auto" w:fill="auto"/>
            <w:vAlign w:val="center"/>
          </w:tcPr>
          <w:p w14:paraId="43D84EB3">
            <w:pPr>
              <w:spacing w:line="240" w:lineRule="auto"/>
              <w:jc w:val="center"/>
              <w:rPr>
                <w:rFonts w:hint="eastAsia" w:ascii="仿宋" w:hAnsi="仿宋" w:eastAsia="仿宋" w:cs="仿宋"/>
                <w:i w:val="0"/>
                <w:iCs w:val="0"/>
                <w:color w:val="auto"/>
                <w:spacing w:val="6"/>
                <w:kern w:val="2"/>
                <w:sz w:val="21"/>
                <w:szCs w:val="21"/>
                <w:highlight w:val="none"/>
                <w:vertAlign w:val="baseline"/>
                <w:lang w:val="en-US" w:eastAsia="zh-CN" w:bidi="ar-SA"/>
              </w:rPr>
            </w:pPr>
            <w:r>
              <w:rPr>
                <w:rFonts w:hint="eastAsia" w:ascii="仿宋" w:hAnsi="仿宋" w:eastAsia="仿宋" w:cs="仿宋"/>
                <w:i w:val="0"/>
                <w:iCs w:val="0"/>
                <w:color w:val="auto"/>
                <w:spacing w:val="6"/>
                <w:sz w:val="21"/>
                <w:szCs w:val="21"/>
                <w:highlight w:val="none"/>
                <w:vertAlign w:val="baseline"/>
                <w:lang w:val="en-US" w:eastAsia="zh-CN"/>
              </w:rPr>
              <w:t>小型</w:t>
            </w:r>
          </w:p>
        </w:tc>
        <w:tc>
          <w:tcPr>
            <w:tcW w:w="3251" w:type="dxa"/>
            <w:shd w:val="clear" w:color="auto" w:fill="auto"/>
            <w:vAlign w:val="center"/>
          </w:tcPr>
          <w:p w14:paraId="434D1F52">
            <w:pPr>
              <w:spacing w:line="240" w:lineRule="auto"/>
              <w:jc w:val="center"/>
              <w:rPr>
                <w:rFonts w:hint="eastAsia" w:ascii="仿宋" w:hAnsi="仿宋" w:eastAsia="仿宋" w:cs="仿宋"/>
                <w:i w:val="0"/>
                <w:iCs w:val="0"/>
                <w:color w:val="auto"/>
                <w:spacing w:val="6"/>
                <w:kern w:val="2"/>
                <w:sz w:val="21"/>
                <w:szCs w:val="21"/>
                <w:highlight w:val="none"/>
                <w:vertAlign w:val="baseline"/>
                <w:lang w:val="en-US" w:eastAsia="zh-CN" w:bidi="ar-SA"/>
              </w:rPr>
            </w:pPr>
            <w:r>
              <w:rPr>
                <w:rFonts w:hint="eastAsia" w:ascii="仿宋" w:hAnsi="仿宋" w:eastAsia="仿宋" w:cs="仿宋"/>
                <w:i w:val="0"/>
                <w:iCs w:val="0"/>
                <w:color w:val="auto"/>
                <w:spacing w:val="6"/>
                <w:sz w:val="21"/>
                <w:szCs w:val="21"/>
                <w:highlight w:val="none"/>
                <w:vertAlign w:val="baseline"/>
                <w:lang w:val="en-US" w:eastAsia="zh-CN"/>
              </w:rPr>
              <w:t>50亿元（含）至5000亿元</w:t>
            </w:r>
          </w:p>
        </w:tc>
      </w:tr>
      <w:tr w14:paraId="245B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88472CC">
            <w:pPr>
              <w:spacing w:line="240" w:lineRule="auto"/>
              <w:jc w:val="both"/>
              <w:rPr>
                <w:rFonts w:hint="eastAsia" w:ascii="仿宋" w:hAnsi="仿宋" w:eastAsia="仿宋" w:cs="仿宋"/>
                <w:i w:val="0"/>
                <w:iCs w:val="0"/>
                <w:color w:val="auto"/>
                <w:spacing w:val="6"/>
                <w:sz w:val="21"/>
                <w:szCs w:val="21"/>
                <w:highlight w:val="none"/>
                <w:vertAlign w:val="baseline"/>
              </w:rPr>
            </w:pPr>
          </w:p>
        </w:tc>
        <w:tc>
          <w:tcPr>
            <w:tcW w:w="1168" w:type="dxa"/>
            <w:vMerge w:val="continue"/>
            <w:vAlign w:val="center"/>
          </w:tcPr>
          <w:p w14:paraId="4DB4D286">
            <w:pPr>
              <w:spacing w:line="240" w:lineRule="auto"/>
              <w:jc w:val="both"/>
              <w:rPr>
                <w:rFonts w:hint="eastAsia" w:ascii="仿宋" w:hAnsi="仿宋" w:eastAsia="仿宋" w:cs="仿宋"/>
                <w:i w:val="0"/>
                <w:iCs w:val="0"/>
                <w:color w:val="auto"/>
                <w:spacing w:val="6"/>
                <w:sz w:val="21"/>
                <w:szCs w:val="21"/>
                <w:highlight w:val="none"/>
                <w:vertAlign w:val="baseline"/>
              </w:rPr>
            </w:pPr>
          </w:p>
        </w:tc>
        <w:tc>
          <w:tcPr>
            <w:tcW w:w="1817" w:type="dxa"/>
            <w:vMerge w:val="continue"/>
            <w:vAlign w:val="center"/>
          </w:tcPr>
          <w:p w14:paraId="72B6EDD2">
            <w:pPr>
              <w:spacing w:line="240" w:lineRule="auto"/>
              <w:jc w:val="both"/>
              <w:rPr>
                <w:rFonts w:hint="eastAsia" w:ascii="仿宋" w:hAnsi="仿宋" w:eastAsia="仿宋" w:cs="仿宋"/>
                <w:i w:val="0"/>
                <w:iCs w:val="0"/>
                <w:color w:val="auto"/>
                <w:spacing w:val="6"/>
                <w:sz w:val="21"/>
                <w:szCs w:val="21"/>
                <w:highlight w:val="none"/>
                <w:vertAlign w:val="baseline"/>
              </w:rPr>
            </w:pPr>
          </w:p>
        </w:tc>
        <w:tc>
          <w:tcPr>
            <w:tcW w:w="1143" w:type="dxa"/>
            <w:shd w:val="clear" w:color="auto" w:fill="auto"/>
            <w:vAlign w:val="center"/>
          </w:tcPr>
          <w:p w14:paraId="472A904B">
            <w:pPr>
              <w:spacing w:line="240" w:lineRule="auto"/>
              <w:jc w:val="center"/>
              <w:rPr>
                <w:rFonts w:hint="eastAsia" w:ascii="仿宋" w:hAnsi="仿宋" w:eastAsia="仿宋" w:cs="仿宋"/>
                <w:i w:val="0"/>
                <w:iCs w:val="0"/>
                <w:color w:val="auto"/>
                <w:spacing w:val="6"/>
                <w:kern w:val="2"/>
                <w:sz w:val="21"/>
                <w:szCs w:val="21"/>
                <w:highlight w:val="none"/>
                <w:vertAlign w:val="baseline"/>
                <w:lang w:val="en-US" w:eastAsia="zh-CN" w:bidi="ar-SA"/>
              </w:rPr>
            </w:pPr>
            <w:r>
              <w:rPr>
                <w:rFonts w:hint="eastAsia" w:ascii="仿宋" w:hAnsi="仿宋" w:eastAsia="仿宋" w:cs="仿宋"/>
                <w:i w:val="0"/>
                <w:iCs w:val="0"/>
                <w:color w:val="auto"/>
                <w:spacing w:val="6"/>
                <w:sz w:val="21"/>
                <w:szCs w:val="21"/>
                <w:highlight w:val="none"/>
                <w:vertAlign w:val="baseline"/>
                <w:lang w:val="en-US" w:eastAsia="zh-CN"/>
              </w:rPr>
              <w:t>微型</w:t>
            </w:r>
          </w:p>
        </w:tc>
        <w:tc>
          <w:tcPr>
            <w:tcW w:w="3251" w:type="dxa"/>
            <w:shd w:val="clear" w:color="auto" w:fill="auto"/>
            <w:vAlign w:val="center"/>
          </w:tcPr>
          <w:p w14:paraId="1FC344BB">
            <w:pPr>
              <w:spacing w:line="240" w:lineRule="auto"/>
              <w:jc w:val="center"/>
              <w:rPr>
                <w:rFonts w:hint="eastAsia" w:ascii="仿宋" w:hAnsi="仿宋" w:eastAsia="仿宋" w:cs="仿宋"/>
                <w:i w:val="0"/>
                <w:iCs w:val="0"/>
                <w:color w:val="auto"/>
                <w:spacing w:val="6"/>
                <w:kern w:val="2"/>
                <w:sz w:val="21"/>
                <w:szCs w:val="21"/>
                <w:highlight w:val="none"/>
                <w:vertAlign w:val="baseline"/>
                <w:lang w:val="en-US" w:eastAsia="zh-CN" w:bidi="ar-SA"/>
              </w:rPr>
            </w:pPr>
            <w:r>
              <w:rPr>
                <w:rFonts w:hint="eastAsia" w:ascii="仿宋" w:hAnsi="仿宋" w:eastAsia="仿宋" w:cs="仿宋"/>
                <w:i w:val="0"/>
                <w:iCs w:val="0"/>
                <w:color w:val="auto"/>
                <w:spacing w:val="6"/>
                <w:sz w:val="21"/>
                <w:szCs w:val="21"/>
                <w:highlight w:val="none"/>
                <w:vertAlign w:val="baseline"/>
                <w:lang w:val="en-US" w:eastAsia="zh-CN"/>
              </w:rPr>
              <w:t>50亿元以下</w:t>
            </w:r>
          </w:p>
        </w:tc>
      </w:tr>
      <w:tr w14:paraId="3F9E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046E9137">
            <w:pPr>
              <w:spacing w:line="240" w:lineRule="auto"/>
              <w:jc w:val="both"/>
              <w:rPr>
                <w:rFonts w:hint="eastAsia" w:ascii="仿宋" w:hAnsi="仿宋" w:eastAsia="仿宋" w:cs="仿宋"/>
                <w:i w:val="0"/>
                <w:iCs w:val="0"/>
                <w:color w:val="auto"/>
                <w:spacing w:val="6"/>
                <w:sz w:val="21"/>
                <w:szCs w:val="21"/>
                <w:highlight w:val="none"/>
                <w:vertAlign w:val="baseline"/>
              </w:rPr>
            </w:pPr>
          </w:p>
        </w:tc>
        <w:tc>
          <w:tcPr>
            <w:tcW w:w="1168" w:type="dxa"/>
            <w:vMerge w:val="restart"/>
            <w:vAlign w:val="center"/>
          </w:tcPr>
          <w:p w14:paraId="10B14656">
            <w:pPr>
              <w:spacing w:line="240" w:lineRule="auto"/>
              <w:jc w:val="both"/>
              <w:rPr>
                <w:rFonts w:hint="eastAsia" w:ascii="仿宋" w:hAnsi="仿宋" w:eastAsia="仿宋" w:cs="仿宋"/>
                <w:i w:val="0"/>
                <w:iCs w:val="0"/>
                <w:color w:val="auto"/>
                <w:spacing w:val="6"/>
                <w:sz w:val="21"/>
                <w:szCs w:val="21"/>
                <w:highlight w:val="none"/>
                <w:vertAlign w:val="baseline"/>
                <w:lang w:val="en-US" w:eastAsia="zh-CN"/>
              </w:rPr>
            </w:pPr>
            <w:r>
              <w:rPr>
                <w:rFonts w:hint="eastAsia" w:ascii="仿宋" w:hAnsi="仿宋" w:eastAsia="仿宋" w:cs="仿宋"/>
                <w:i w:val="0"/>
                <w:iCs w:val="0"/>
                <w:color w:val="auto"/>
                <w:spacing w:val="6"/>
                <w:sz w:val="21"/>
                <w:szCs w:val="21"/>
                <w:highlight w:val="none"/>
                <w:vertAlign w:val="baseline"/>
                <w:lang w:val="en-US" w:eastAsia="zh-CN"/>
              </w:rPr>
              <w:t>其他未包括的金融业</w:t>
            </w:r>
          </w:p>
        </w:tc>
        <w:tc>
          <w:tcPr>
            <w:tcW w:w="1817" w:type="dxa"/>
            <w:vMerge w:val="restart"/>
            <w:vAlign w:val="center"/>
          </w:tcPr>
          <w:p w14:paraId="3E665F4F">
            <w:pPr>
              <w:spacing w:line="240" w:lineRule="auto"/>
              <w:jc w:val="both"/>
              <w:rPr>
                <w:rFonts w:hint="eastAsia" w:ascii="仿宋" w:hAnsi="仿宋" w:eastAsia="仿宋" w:cs="仿宋"/>
                <w:i w:val="0"/>
                <w:iCs w:val="0"/>
                <w:color w:val="auto"/>
                <w:spacing w:val="6"/>
                <w:sz w:val="21"/>
                <w:szCs w:val="21"/>
                <w:highlight w:val="none"/>
                <w:vertAlign w:val="baseline"/>
              </w:rPr>
            </w:pPr>
            <w:r>
              <w:rPr>
                <w:rFonts w:hint="eastAsia" w:ascii="仿宋" w:hAnsi="仿宋" w:eastAsia="仿宋" w:cs="仿宋"/>
                <w:i w:val="0"/>
                <w:iCs w:val="0"/>
                <w:color w:val="auto"/>
                <w:spacing w:val="6"/>
                <w:sz w:val="21"/>
                <w:szCs w:val="21"/>
                <w:highlight w:val="none"/>
                <w:vertAlign w:val="baseline"/>
              </w:rPr>
              <w:t>除贷款公司、小额贷款公司、典当行以外的其他金融机构</w:t>
            </w:r>
          </w:p>
        </w:tc>
        <w:tc>
          <w:tcPr>
            <w:tcW w:w="1143" w:type="dxa"/>
            <w:shd w:val="clear" w:color="auto" w:fill="auto"/>
            <w:vAlign w:val="center"/>
          </w:tcPr>
          <w:p w14:paraId="00510279">
            <w:pPr>
              <w:spacing w:line="240" w:lineRule="auto"/>
              <w:jc w:val="center"/>
              <w:rPr>
                <w:rFonts w:hint="eastAsia" w:ascii="仿宋" w:hAnsi="仿宋" w:eastAsia="仿宋" w:cs="仿宋"/>
                <w:i w:val="0"/>
                <w:iCs w:val="0"/>
                <w:color w:val="auto"/>
                <w:spacing w:val="6"/>
                <w:kern w:val="2"/>
                <w:sz w:val="21"/>
                <w:szCs w:val="21"/>
                <w:highlight w:val="none"/>
                <w:vertAlign w:val="baseline"/>
                <w:lang w:val="en-US" w:eastAsia="zh-CN" w:bidi="ar-SA"/>
              </w:rPr>
            </w:pPr>
            <w:r>
              <w:rPr>
                <w:rFonts w:hint="eastAsia" w:ascii="仿宋" w:hAnsi="仿宋" w:eastAsia="仿宋" w:cs="仿宋"/>
                <w:i w:val="0"/>
                <w:iCs w:val="0"/>
                <w:color w:val="auto"/>
                <w:spacing w:val="6"/>
                <w:sz w:val="21"/>
                <w:szCs w:val="21"/>
                <w:highlight w:val="none"/>
                <w:vertAlign w:val="baseline"/>
                <w:lang w:val="en-US" w:eastAsia="zh-CN"/>
              </w:rPr>
              <w:t>中型</w:t>
            </w:r>
          </w:p>
        </w:tc>
        <w:tc>
          <w:tcPr>
            <w:tcW w:w="3251" w:type="dxa"/>
            <w:shd w:val="clear" w:color="auto" w:fill="auto"/>
            <w:vAlign w:val="center"/>
          </w:tcPr>
          <w:p w14:paraId="6033F5D6">
            <w:pPr>
              <w:spacing w:line="240" w:lineRule="auto"/>
              <w:jc w:val="center"/>
              <w:rPr>
                <w:rFonts w:hint="eastAsia" w:ascii="仿宋" w:hAnsi="仿宋" w:eastAsia="仿宋" w:cs="仿宋"/>
                <w:i w:val="0"/>
                <w:iCs w:val="0"/>
                <w:color w:val="auto"/>
                <w:spacing w:val="6"/>
                <w:kern w:val="2"/>
                <w:sz w:val="21"/>
                <w:szCs w:val="21"/>
                <w:highlight w:val="none"/>
                <w:vertAlign w:val="baseline"/>
                <w:lang w:val="en-US" w:eastAsia="zh-CN" w:bidi="ar-SA"/>
              </w:rPr>
            </w:pPr>
            <w:r>
              <w:rPr>
                <w:rFonts w:hint="eastAsia" w:ascii="仿宋" w:hAnsi="仿宋" w:eastAsia="仿宋" w:cs="仿宋"/>
                <w:i w:val="0"/>
                <w:iCs w:val="0"/>
                <w:color w:val="auto"/>
                <w:spacing w:val="6"/>
                <w:sz w:val="21"/>
                <w:szCs w:val="21"/>
                <w:highlight w:val="none"/>
                <w:vertAlign w:val="baseline"/>
                <w:lang w:val="en-US" w:eastAsia="zh-CN"/>
              </w:rPr>
              <w:t>200亿元（含）至1000亿元</w:t>
            </w:r>
          </w:p>
        </w:tc>
      </w:tr>
      <w:tr w14:paraId="34EB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04848A28">
            <w:pPr>
              <w:spacing w:line="240" w:lineRule="auto"/>
              <w:rPr>
                <w:rFonts w:hint="eastAsia" w:ascii="仿宋" w:hAnsi="仿宋" w:eastAsia="仿宋" w:cs="仿宋"/>
                <w:i w:val="0"/>
                <w:iCs w:val="0"/>
                <w:color w:val="auto"/>
                <w:spacing w:val="6"/>
                <w:sz w:val="21"/>
                <w:szCs w:val="21"/>
                <w:highlight w:val="none"/>
                <w:vertAlign w:val="baseline"/>
              </w:rPr>
            </w:pPr>
          </w:p>
        </w:tc>
        <w:tc>
          <w:tcPr>
            <w:tcW w:w="1168" w:type="dxa"/>
            <w:vMerge w:val="continue"/>
          </w:tcPr>
          <w:p w14:paraId="2F2E72F9">
            <w:pPr>
              <w:spacing w:line="240" w:lineRule="auto"/>
              <w:rPr>
                <w:rFonts w:hint="eastAsia" w:ascii="仿宋" w:hAnsi="仿宋" w:eastAsia="仿宋" w:cs="仿宋"/>
                <w:i w:val="0"/>
                <w:iCs w:val="0"/>
                <w:color w:val="auto"/>
                <w:spacing w:val="6"/>
                <w:sz w:val="21"/>
                <w:szCs w:val="21"/>
                <w:highlight w:val="none"/>
                <w:vertAlign w:val="baseline"/>
              </w:rPr>
            </w:pPr>
          </w:p>
        </w:tc>
        <w:tc>
          <w:tcPr>
            <w:tcW w:w="1817" w:type="dxa"/>
            <w:vMerge w:val="continue"/>
          </w:tcPr>
          <w:p w14:paraId="179DE2D0">
            <w:pPr>
              <w:spacing w:line="240" w:lineRule="auto"/>
              <w:rPr>
                <w:rFonts w:hint="eastAsia" w:ascii="仿宋" w:hAnsi="仿宋" w:eastAsia="仿宋" w:cs="仿宋"/>
                <w:i w:val="0"/>
                <w:iCs w:val="0"/>
                <w:color w:val="auto"/>
                <w:spacing w:val="6"/>
                <w:sz w:val="21"/>
                <w:szCs w:val="21"/>
                <w:highlight w:val="none"/>
                <w:vertAlign w:val="baseline"/>
              </w:rPr>
            </w:pPr>
          </w:p>
        </w:tc>
        <w:tc>
          <w:tcPr>
            <w:tcW w:w="1143" w:type="dxa"/>
            <w:shd w:val="clear" w:color="auto" w:fill="auto"/>
            <w:vAlign w:val="center"/>
          </w:tcPr>
          <w:p w14:paraId="1E623338">
            <w:pPr>
              <w:spacing w:line="240" w:lineRule="auto"/>
              <w:jc w:val="center"/>
              <w:rPr>
                <w:rFonts w:hint="eastAsia" w:ascii="仿宋" w:hAnsi="仿宋" w:eastAsia="仿宋" w:cs="仿宋"/>
                <w:i w:val="0"/>
                <w:iCs w:val="0"/>
                <w:color w:val="auto"/>
                <w:spacing w:val="6"/>
                <w:kern w:val="2"/>
                <w:sz w:val="21"/>
                <w:szCs w:val="21"/>
                <w:highlight w:val="none"/>
                <w:vertAlign w:val="baseline"/>
                <w:lang w:val="en-US" w:eastAsia="zh-CN" w:bidi="ar-SA"/>
              </w:rPr>
            </w:pPr>
            <w:r>
              <w:rPr>
                <w:rFonts w:hint="eastAsia" w:ascii="仿宋" w:hAnsi="仿宋" w:eastAsia="仿宋" w:cs="仿宋"/>
                <w:i w:val="0"/>
                <w:iCs w:val="0"/>
                <w:color w:val="auto"/>
                <w:spacing w:val="6"/>
                <w:sz w:val="21"/>
                <w:szCs w:val="21"/>
                <w:highlight w:val="none"/>
                <w:vertAlign w:val="baseline"/>
                <w:lang w:val="en-US" w:eastAsia="zh-CN"/>
              </w:rPr>
              <w:t>小型</w:t>
            </w:r>
          </w:p>
        </w:tc>
        <w:tc>
          <w:tcPr>
            <w:tcW w:w="3251" w:type="dxa"/>
            <w:shd w:val="clear" w:color="auto" w:fill="auto"/>
            <w:vAlign w:val="center"/>
          </w:tcPr>
          <w:p w14:paraId="12916BB7">
            <w:pPr>
              <w:spacing w:line="240" w:lineRule="auto"/>
              <w:jc w:val="center"/>
              <w:rPr>
                <w:rFonts w:hint="eastAsia" w:ascii="仿宋" w:hAnsi="仿宋" w:eastAsia="仿宋" w:cs="仿宋"/>
                <w:i w:val="0"/>
                <w:iCs w:val="0"/>
                <w:color w:val="auto"/>
                <w:spacing w:val="6"/>
                <w:kern w:val="2"/>
                <w:sz w:val="21"/>
                <w:szCs w:val="21"/>
                <w:highlight w:val="none"/>
                <w:vertAlign w:val="baseline"/>
                <w:lang w:val="en-US" w:eastAsia="zh-CN" w:bidi="ar-SA"/>
              </w:rPr>
            </w:pPr>
            <w:r>
              <w:rPr>
                <w:rFonts w:hint="eastAsia" w:ascii="仿宋" w:hAnsi="仿宋" w:eastAsia="仿宋" w:cs="仿宋"/>
                <w:i w:val="0"/>
                <w:iCs w:val="0"/>
                <w:color w:val="auto"/>
                <w:spacing w:val="6"/>
                <w:sz w:val="21"/>
                <w:szCs w:val="21"/>
                <w:highlight w:val="none"/>
                <w:vertAlign w:val="baseline"/>
                <w:lang w:val="en-US" w:eastAsia="zh-CN"/>
              </w:rPr>
              <w:t>50亿元（含）至200亿元</w:t>
            </w:r>
          </w:p>
        </w:tc>
      </w:tr>
      <w:tr w14:paraId="6DDC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0F1E7A7B">
            <w:pPr>
              <w:spacing w:line="240" w:lineRule="auto"/>
              <w:rPr>
                <w:rFonts w:hint="eastAsia" w:ascii="仿宋" w:hAnsi="仿宋" w:eastAsia="仿宋" w:cs="仿宋"/>
                <w:i w:val="0"/>
                <w:iCs w:val="0"/>
                <w:color w:val="auto"/>
                <w:spacing w:val="6"/>
                <w:sz w:val="21"/>
                <w:szCs w:val="21"/>
                <w:highlight w:val="none"/>
                <w:vertAlign w:val="baseline"/>
              </w:rPr>
            </w:pPr>
          </w:p>
        </w:tc>
        <w:tc>
          <w:tcPr>
            <w:tcW w:w="1168" w:type="dxa"/>
            <w:vMerge w:val="continue"/>
          </w:tcPr>
          <w:p w14:paraId="08010151">
            <w:pPr>
              <w:spacing w:line="240" w:lineRule="auto"/>
              <w:rPr>
                <w:rFonts w:hint="eastAsia" w:ascii="仿宋" w:hAnsi="仿宋" w:eastAsia="仿宋" w:cs="仿宋"/>
                <w:i w:val="0"/>
                <w:iCs w:val="0"/>
                <w:color w:val="auto"/>
                <w:spacing w:val="6"/>
                <w:sz w:val="21"/>
                <w:szCs w:val="21"/>
                <w:highlight w:val="none"/>
                <w:vertAlign w:val="baseline"/>
              </w:rPr>
            </w:pPr>
          </w:p>
        </w:tc>
        <w:tc>
          <w:tcPr>
            <w:tcW w:w="1817" w:type="dxa"/>
            <w:vMerge w:val="continue"/>
          </w:tcPr>
          <w:p w14:paraId="71A393FF">
            <w:pPr>
              <w:spacing w:line="240" w:lineRule="auto"/>
              <w:rPr>
                <w:rFonts w:hint="eastAsia" w:ascii="仿宋" w:hAnsi="仿宋" w:eastAsia="仿宋" w:cs="仿宋"/>
                <w:i w:val="0"/>
                <w:iCs w:val="0"/>
                <w:color w:val="auto"/>
                <w:spacing w:val="6"/>
                <w:sz w:val="21"/>
                <w:szCs w:val="21"/>
                <w:highlight w:val="none"/>
                <w:vertAlign w:val="baseline"/>
              </w:rPr>
            </w:pPr>
          </w:p>
        </w:tc>
        <w:tc>
          <w:tcPr>
            <w:tcW w:w="1143" w:type="dxa"/>
            <w:shd w:val="clear" w:color="auto" w:fill="auto"/>
            <w:vAlign w:val="center"/>
          </w:tcPr>
          <w:p w14:paraId="668714F1">
            <w:pPr>
              <w:spacing w:line="240" w:lineRule="auto"/>
              <w:jc w:val="center"/>
              <w:rPr>
                <w:rFonts w:hint="eastAsia" w:ascii="仿宋" w:hAnsi="仿宋" w:eastAsia="仿宋" w:cs="仿宋"/>
                <w:i w:val="0"/>
                <w:iCs w:val="0"/>
                <w:color w:val="auto"/>
                <w:spacing w:val="6"/>
                <w:kern w:val="2"/>
                <w:sz w:val="21"/>
                <w:szCs w:val="21"/>
                <w:highlight w:val="none"/>
                <w:vertAlign w:val="baseline"/>
                <w:lang w:val="en-US" w:eastAsia="zh-CN" w:bidi="ar-SA"/>
              </w:rPr>
            </w:pPr>
            <w:r>
              <w:rPr>
                <w:rFonts w:hint="eastAsia" w:ascii="仿宋" w:hAnsi="仿宋" w:eastAsia="仿宋" w:cs="仿宋"/>
                <w:i w:val="0"/>
                <w:iCs w:val="0"/>
                <w:color w:val="auto"/>
                <w:spacing w:val="6"/>
                <w:sz w:val="21"/>
                <w:szCs w:val="21"/>
                <w:highlight w:val="none"/>
                <w:vertAlign w:val="baseline"/>
                <w:lang w:val="en-US" w:eastAsia="zh-CN"/>
              </w:rPr>
              <w:t>微型</w:t>
            </w:r>
          </w:p>
        </w:tc>
        <w:tc>
          <w:tcPr>
            <w:tcW w:w="3251" w:type="dxa"/>
            <w:shd w:val="clear" w:color="auto" w:fill="auto"/>
            <w:vAlign w:val="center"/>
          </w:tcPr>
          <w:p w14:paraId="1913FA3F">
            <w:pPr>
              <w:spacing w:line="240" w:lineRule="auto"/>
              <w:jc w:val="center"/>
              <w:rPr>
                <w:rFonts w:hint="eastAsia" w:ascii="仿宋" w:hAnsi="仿宋" w:eastAsia="仿宋" w:cs="仿宋"/>
                <w:i w:val="0"/>
                <w:iCs w:val="0"/>
                <w:color w:val="auto"/>
                <w:spacing w:val="6"/>
                <w:kern w:val="2"/>
                <w:sz w:val="21"/>
                <w:szCs w:val="21"/>
                <w:highlight w:val="none"/>
                <w:vertAlign w:val="baseline"/>
                <w:lang w:val="en-US" w:eastAsia="zh-CN" w:bidi="ar-SA"/>
              </w:rPr>
            </w:pPr>
            <w:r>
              <w:rPr>
                <w:rFonts w:hint="eastAsia" w:ascii="仿宋" w:hAnsi="仿宋" w:eastAsia="仿宋" w:cs="仿宋"/>
                <w:i w:val="0"/>
                <w:iCs w:val="0"/>
                <w:color w:val="auto"/>
                <w:spacing w:val="6"/>
                <w:sz w:val="21"/>
                <w:szCs w:val="21"/>
                <w:highlight w:val="none"/>
                <w:vertAlign w:val="baseline"/>
                <w:lang w:val="en-US" w:eastAsia="zh-CN"/>
              </w:rPr>
              <w:t>50亿元以下</w:t>
            </w:r>
          </w:p>
        </w:tc>
      </w:tr>
    </w:tbl>
    <w:p w14:paraId="4F673937">
      <w:pPr>
        <w:rPr>
          <w:rFonts w:hint="eastAsia" w:ascii="仿宋" w:hAnsi="仿宋" w:eastAsia="仿宋" w:cs="仿宋"/>
          <w:i w:val="0"/>
          <w:iCs w:val="0"/>
          <w:color w:val="auto"/>
          <w:spacing w:val="6"/>
          <w:sz w:val="21"/>
          <w:szCs w:val="21"/>
          <w:highlight w:val="none"/>
        </w:rPr>
      </w:pPr>
      <w:r>
        <w:rPr>
          <w:rFonts w:hint="eastAsia" w:ascii="仿宋" w:hAnsi="仿宋" w:eastAsia="仿宋" w:cs="仿宋"/>
          <w:i w:val="0"/>
          <w:iCs w:val="0"/>
          <w:color w:val="auto"/>
          <w:spacing w:val="6"/>
          <w:sz w:val="21"/>
          <w:szCs w:val="21"/>
          <w:highlight w:val="none"/>
        </w:rPr>
        <w:br w:type="page"/>
      </w:r>
    </w:p>
    <w:bookmarkEnd w:id="1319"/>
    <w:p w14:paraId="14DDE05C">
      <w:pPr>
        <w:pStyle w:val="5"/>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1320" w:name="_Toc6137"/>
      <w:r>
        <w:rPr>
          <w:rFonts w:hint="eastAsia" w:ascii="仿宋" w:hAnsi="仿宋" w:eastAsia="仿宋" w:cs="仿宋"/>
          <w:b/>
          <w:bCs/>
          <w:color w:val="auto"/>
          <w:kern w:val="2"/>
          <w:sz w:val="24"/>
          <w:szCs w:val="24"/>
          <w:highlight w:val="none"/>
          <w:lang w:val="en-US" w:eastAsia="zh-CN" w:bidi="ar-SA"/>
        </w:rPr>
        <w:t>（三）监狱企业证明文件</w:t>
      </w:r>
      <w:r>
        <w:rPr>
          <w:rFonts w:hint="eastAsia" w:ascii="仿宋" w:hAnsi="仿宋" w:eastAsia="仿宋" w:cs="仿宋"/>
          <w:b w:val="0"/>
          <w:bCs w:val="0"/>
          <w:color w:val="auto"/>
          <w:kern w:val="2"/>
          <w:sz w:val="24"/>
          <w:szCs w:val="24"/>
          <w:highlight w:val="none"/>
          <w:lang w:val="en-US" w:eastAsia="zh-CN" w:bidi="ar-SA"/>
        </w:rPr>
        <w:t>【如适用】</w:t>
      </w:r>
      <w:bookmarkEnd w:id="1320"/>
    </w:p>
    <w:p w14:paraId="28DED716">
      <w:pPr>
        <w:rPr>
          <w:rFonts w:hint="eastAsia" w:ascii="仿宋" w:hAnsi="仿宋" w:eastAsia="仿宋" w:cs="仿宋"/>
          <w:b/>
          <w:color w:val="auto"/>
          <w:sz w:val="28"/>
          <w:szCs w:val="28"/>
          <w:highlight w:val="none"/>
        </w:rPr>
      </w:pPr>
    </w:p>
    <w:p w14:paraId="23D1BFCD">
      <w:pPr>
        <w:adjustRightInd w:val="0"/>
        <w:snapToGrid w:val="0"/>
        <w:ind w:firstLine="480" w:firstLineChars="20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【监狱企业应当提供由省级及以上监狱管理局、戒毒管理局（含新疆生产建设兵团）出具的监狱企业的证明文件，格式</w:t>
      </w:r>
      <w:r>
        <w:rPr>
          <w:rFonts w:hint="eastAsia" w:ascii="仿宋" w:hAnsi="仿宋" w:eastAsia="仿宋" w:cs="仿宋"/>
          <w:i w:val="0"/>
          <w:iCs w:val="0"/>
          <w:color w:val="auto"/>
          <w:sz w:val="24"/>
          <w:szCs w:val="24"/>
          <w:highlight w:val="none"/>
          <w:lang w:val="en-US" w:eastAsia="zh-CN"/>
        </w:rPr>
        <w:t>如下</w:t>
      </w:r>
      <w:r>
        <w:rPr>
          <w:rFonts w:hint="eastAsia" w:ascii="仿宋" w:hAnsi="仿宋" w:eastAsia="仿宋" w:cs="仿宋"/>
          <w:i w:val="0"/>
          <w:iCs w:val="0"/>
          <w:color w:val="auto"/>
          <w:sz w:val="24"/>
          <w:szCs w:val="24"/>
          <w:highlight w:val="none"/>
        </w:rPr>
        <w:t>】。</w:t>
      </w:r>
    </w:p>
    <w:p w14:paraId="75238DB1">
      <w:pPr>
        <w:pStyle w:val="16"/>
        <w:spacing w:line="360" w:lineRule="auto"/>
        <w:jc w:val="center"/>
        <w:rPr>
          <w:rFonts w:hint="eastAsia" w:ascii="仿宋" w:hAnsi="仿宋" w:eastAsia="仿宋" w:cs="仿宋"/>
          <w:b/>
          <w:bCs w:val="0"/>
          <w:i w:val="0"/>
          <w:iCs w:val="0"/>
          <w:color w:val="auto"/>
          <w:sz w:val="32"/>
          <w:szCs w:val="32"/>
          <w:highlight w:val="none"/>
        </w:rPr>
      </w:pPr>
    </w:p>
    <w:p w14:paraId="3EAA5E2A">
      <w:pPr>
        <w:pStyle w:val="16"/>
        <w:spacing w:line="360" w:lineRule="auto"/>
        <w:jc w:val="center"/>
        <w:rPr>
          <w:rFonts w:hint="eastAsia" w:ascii="仿宋" w:hAnsi="仿宋" w:eastAsia="仿宋" w:cs="仿宋"/>
          <w:b/>
          <w:bCs w:val="0"/>
          <w:i w:val="0"/>
          <w:iCs w:val="0"/>
          <w:color w:val="auto"/>
          <w:sz w:val="32"/>
          <w:szCs w:val="32"/>
          <w:highlight w:val="none"/>
        </w:rPr>
      </w:pPr>
      <w:r>
        <w:rPr>
          <w:rFonts w:hint="eastAsia" w:ascii="仿宋" w:hAnsi="仿宋" w:eastAsia="仿宋" w:cs="仿宋"/>
          <w:b/>
          <w:bCs w:val="0"/>
          <w:i w:val="0"/>
          <w:iCs w:val="0"/>
          <w:color w:val="auto"/>
          <w:sz w:val="32"/>
          <w:szCs w:val="32"/>
          <w:highlight w:val="none"/>
        </w:rPr>
        <w:t>监狱企业证明函</w:t>
      </w:r>
    </w:p>
    <w:p w14:paraId="73EFA9C1">
      <w:pPr>
        <w:spacing w:line="360" w:lineRule="auto"/>
        <w:rPr>
          <w:rFonts w:hint="eastAsia" w:ascii="仿宋" w:hAnsi="仿宋" w:eastAsia="仿宋" w:cs="仿宋"/>
          <w:i w:val="0"/>
          <w:iCs w:val="0"/>
          <w:color w:val="auto"/>
          <w:sz w:val="32"/>
          <w:szCs w:val="32"/>
          <w:highlight w:val="none"/>
        </w:rPr>
      </w:pPr>
    </w:p>
    <w:p w14:paraId="7E6FDB37">
      <w:pPr>
        <w:ind w:firstLine="504" w:firstLineChars="200"/>
        <w:rPr>
          <w:rFonts w:hint="eastAsia" w:ascii="仿宋" w:hAnsi="仿宋" w:eastAsia="仿宋" w:cs="仿宋"/>
          <w:i w:val="0"/>
          <w:iCs w:val="0"/>
          <w:color w:val="auto"/>
          <w:spacing w:val="6"/>
          <w:szCs w:val="24"/>
          <w:highlight w:val="none"/>
        </w:rPr>
      </w:pPr>
      <w:r>
        <w:rPr>
          <w:rFonts w:hint="eastAsia" w:ascii="仿宋" w:hAnsi="仿宋" w:eastAsia="仿宋" w:cs="仿宋"/>
          <w:i w:val="0"/>
          <w:iCs w:val="0"/>
          <w:color w:val="auto"/>
          <w:spacing w:val="6"/>
          <w:szCs w:val="24"/>
          <w:highlight w:val="none"/>
        </w:rPr>
        <w:t>本公司郑重声明，根据财政部、司法部《关于政府采购支持监狱企业发展有关问题的通知》（财库【2014】68号）的规定，本公司为监狱企业。</w:t>
      </w:r>
    </w:p>
    <w:p w14:paraId="3C2CE4C6">
      <w:pPr>
        <w:spacing w:line="360" w:lineRule="auto"/>
        <w:rPr>
          <w:rFonts w:hint="eastAsia" w:ascii="仿宋" w:hAnsi="仿宋" w:eastAsia="仿宋" w:cs="仿宋"/>
          <w:i w:val="0"/>
          <w:iCs w:val="0"/>
          <w:color w:val="auto"/>
          <w:sz w:val="24"/>
          <w:szCs w:val="24"/>
          <w:highlight w:val="none"/>
        </w:rPr>
      </w:pPr>
    </w:p>
    <w:p w14:paraId="25406F97">
      <w:pPr>
        <w:ind w:firstLine="4440" w:firstLineChars="1850"/>
        <w:rPr>
          <w:rFonts w:hint="eastAsia" w:ascii="仿宋" w:hAnsi="仿宋" w:eastAsia="仿宋" w:cs="仿宋"/>
          <w:i w:val="0"/>
          <w:iCs w:val="0"/>
          <w:color w:val="auto"/>
          <w:sz w:val="24"/>
          <w:szCs w:val="24"/>
          <w:highlight w:val="none"/>
        </w:rPr>
      </w:pPr>
    </w:p>
    <w:p w14:paraId="44FF352C">
      <w:pPr>
        <w:ind w:firstLine="4440" w:firstLineChars="1850"/>
        <w:rPr>
          <w:rFonts w:hint="eastAsia" w:ascii="仿宋" w:hAnsi="仿宋" w:eastAsia="仿宋" w:cs="仿宋"/>
          <w:i w:val="0"/>
          <w:iCs w:val="0"/>
          <w:color w:val="auto"/>
          <w:sz w:val="24"/>
          <w:szCs w:val="24"/>
          <w:highlight w:val="none"/>
        </w:rPr>
      </w:pPr>
    </w:p>
    <w:p w14:paraId="0841D36F">
      <w:pPr>
        <w:ind w:right="1008" w:firstLine="4284" w:firstLineChars="1700"/>
        <w:rPr>
          <w:rFonts w:hint="eastAsia" w:ascii="仿宋" w:hAnsi="仿宋" w:eastAsia="仿宋" w:cs="仿宋"/>
          <w:i w:val="0"/>
          <w:iCs w:val="0"/>
          <w:color w:val="auto"/>
          <w:spacing w:val="6"/>
          <w:sz w:val="24"/>
          <w:szCs w:val="24"/>
          <w:highlight w:val="none"/>
        </w:rPr>
      </w:pPr>
      <w:r>
        <w:rPr>
          <w:rFonts w:hint="eastAsia" w:ascii="仿宋" w:hAnsi="仿宋" w:eastAsia="仿宋" w:cs="仿宋"/>
          <w:i w:val="0"/>
          <w:iCs w:val="0"/>
          <w:color w:val="auto"/>
          <w:spacing w:val="6"/>
          <w:sz w:val="24"/>
          <w:szCs w:val="24"/>
          <w:highlight w:val="none"/>
          <w:lang w:val="en-US" w:eastAsia="zh-CN"/>
        </w:rPr>
        <w:t>供应商</w:t>
      </w:r>
      <w:r>
        <w:rPr>
          <w:rFonts w:hint="eastAsia" w:ascii="仿宋" w:hAnsi="仿宋" w:eastAsia="仿宋" w:cs="仿宋"/>
          <w:i w:val="0"/>
          <w:iCs w:val="0"/>
          <w:color w:val="auto"/>
          <w:spacing w:val="6"/>
          <w:sz w:val="24"/>
          <w:szCs w:val="24"/>
          <w:highlight w:val="none"/>
        </w:rPr>
        <w:t>名称</w:t>
      </w:r>
      <w:r>
        <w:rPr>
          <w:rFonts w:hint="eastAsia" w:ascii="仿宋" w:hAnsi="仿宋" w:eastAsia="仿宋" w:cs="仿宋"/>
          <w:i w:val="0"/>
          <w:iCs w:val="0"/>
          <w:color w:val="auto"/>
          <w:spacing w:val="6"/>
          <w:sz w:val="24"/>
          <w:szCs w:val="24"/>
          <w:highlight w:val="none"/>
          <w:lang w:eastAsia="zh-CN"/>
        </w:rPr>
        <w:t>（</w:t>
      </w:r>
      <w:r>
        <w:rPr>
          <w:rFonts w:hint="eastAsia" w:ascii="仿宋" w:hAnsi="仿宋" w:eastAsia="仿宋" w:cs="仿宋"/>
          <w:i w:val="0"/>
          <w:iCs w:val="0"/>
          <w:color w:val="auto"/>
          <w:spacing w:val="6"/>
          <w:sz w:val="24"/>
          <w:szCs w:val="24"/>
          <w:highlight w:val="none"/>
          <w:lang w:val="en-US" w:eastAsia="zh-CN"/>
        </w:rPr>
        <w:t>公章</w:t>
      </w:r>
      <w:r>
        <w:rPr>
          <w:rFonts w:hint="eastAsia" w:ascii="仿宋" w:hAnsi="仿宋" w:eastAsia="仿宋" w:cs="仿宋"/>
          <w:i w:val="0"/>
          <w:iCs w:val="0"/>
          <w:color w:val="auto"/>
          <w:spacing w:val="6"/>
          <w:sz w:val="24"/>
          <w:szCs w:val="24"/>
          <w:highlight w:val="none"/>
          <w:lang w:eastAsia="zh-CN"/>
        </w:rPr>
        <w:t>）</w:t>
      </w:r>
      <w:r>
        <w:rPr>
          <w:rFonts w:hint="eastAsia" w:ascii="仿宋" w:hAnsi="仿宋" w:eastAsia="仿宋" w:cs="仿宋"/>
          <w:i w:val="0"/>
          <w:iCs w:val="0"/>
          <w:color w:val="auto"/>
          <w:spacing w:val="6"/>
          <w:sz w:val="24"/>
          <w:szCs w:val="24"/>
          <w:highlight w:val="none"/>
        </w:rPr>
        <w:t>：</w:t>
      </w:r>
    </w:p>
    <w:p w14:paraId="3678CEA7">
      <w:pPr>
        <w:ind w:right="1008" w:firstLine="4284" w:firstLineChars="1700"/>
        <w:rPr>
          <w:rFonts w:hint="eastAsia" w:ascii="仿宋" w:hAnsi="仿宋" w:eastAsia="仿宋" w:cs="仿宋"/>
          <w:i w:val="0"/>
          <w:iCs w:val="0"/>
          <w:color w:val="auto"/>
          <w:spacing w:val="6"/>
          <w:sz w:val="24"/>
          <w:szCs w:val="24"/>
          <w:highlight w:val="none"/>
          <w:lang w:val="en-US" w:eastAsia="zh-CN"/>
        </w:rPr>
      </w:pPr>
      <w:r>
        <w:rPr>
          <w:rFonts w:hint="eastAsia" w:ascii="仿宋" w:hAnsi="仿宋" w:eastAsia="仿宋" w:cs="仿宋"/>
          <w:i w:val="0"/>
          <w:iCs w:val="0"/>
          <w:color w:val="auto"/>
          <w:spacing w:val="6"/>
          <w:sz w:val="24"/>
          <w:szCs w:val="24"/>
          <w:highlight w:val="none"/>
        </w:rPr>
        <w:t>日期：</w:t>
      </w:r>
      <w:r>
        <w:rPr>
          <w:rFonts w:hint="eastAsia" w:ascii="仿宋" w:hAnsi="仿宋" w:eastAsia="仿宋" w:cs="仿宋"/>
          <w:i w:val="0"/>
          <w:iCs w:val="0"/>
          <w:color w:val="auto"/>
          <w:spacing w:val="6"/>
          <w:sz w:val="24"/>
          <w:szCs w:val="24"/>
          <w:highlight w:val="none"/>
          <w:lang w:val="en-US" w:eastAsia="zh-CN"/>
        </w:rPr>
        <w:t xml:space="preserve">   年  月  日</w:t>
      </w:r>
    </w:p>
    <w:p w14:paraId="75D11779">
      <w:pPr>
        <w:spacing w:line="360" w:lineRule="auto"/>
        <w:ind w:firstLine="240" w:firstLineChars="100"/>
        <w:rPr>
          <w:rFonts w:hint="eastAsia" w:ascii="仿宋" w:hAnsi="仿宋" w:eastAsia="仿宋" w:cs="仿宋"/>
          <w:i w:val="0"/>
          <w:iCs w:val="0"/>
          <w:color w:val="auto"/>
          <w:sz w:val="24"/>
          <w:szCs w:val="24"/>
          <w:highlight w:val="none"/>
        </w:rPr>
      </w:pPr>
    </w:p>
    <w:p w14:paraId="7B8735C9">
      <w:pPr>
        <w:spacing w:line="360" w:lineRule="auto"/>
        <w:ind w:firstLine="240" w:firstLineChars="100"/>
        <w:rPr>
          <w:rFonts w:hint="eastAsia" w:ascii="仿宋" w:hAnsi="仿宋" w:eastAsia="仿宋" w:cs="仿宋"/>
          <w:i w:val="0"/>
          <w:iCs w:val="0"/>
          <w:color w:val="auto"/>
          <w:sz w:val="24"/>
          <w:szCs w:val="24"/>
          <w:highlight w:val="none"/>
        </w:rPr>
      </w:pPr>
    </w:p>
    <w:p w14:paraId="32722C7E">
      <w:pPr>
        <w:spacing w:line="360" w:lineRule="auto"/>
        <w:ind w:firstLine="3360" w:firstLineChars="140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省级以上监狱管理局、戒毒管理局</w:t>
      </w:r>
    </w:p>
    <w:p w14:paraId="20204BC0">
      <w:pPr>
        <w:ind w:firstLine="3360" w:firstLineChars="140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 xml:space="preserve">（含新疆生产建设兵团）（盖章）：  </w:t>
      </w:r>
    </w:p>
    <w:p w14:paraId="4A414B41">
      <w:pPr>
        <w:ind w:firstLine="4320" w:firstLineChars="180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日期：</w:t>
      </w:r>
      <w:r>
        <w:rPr>
          <w:rFonts w:hint="eastAsia" w:ascii="仿宋" w:hAnsi="仿宋" w:eastAsia="仿宋" w:cs="仿宋"/>
          <w:i w:val="0"/>
          <w:iCs w:val="0"/>
          <w:color w:val="auto"/>
          <w:spacing w:val="6"/>
          <w:sz w:val="24"/>
          <w:szCs w:val="24"/>
          <w:highlight w:val="none"/>
          <w:lang w:val="en-US" w:eastAsia="zh-CN"/>
        </w:rPr>
        <w:t xml:space="preserve">   年  月  日</w:t>
      </w:r>
    </w:p>
    <w:p w14:paraId="028B0253">
      <w:pPr>
        <w:spacing w:line="360" w:lineRule="auto"/>
        <w:ind w:firstLine="240" w:firstLineChars="100"/>
        <w:rPr>
          <w:rFonts w:hint="eastAsia" w:ascii="仿宋" w:hAnsi="仿宋" w:eastAsia="仿宋" w:cs="仿宋"/>
          <w:i w:val="0"/>
          <w:iCs w:val="0"/>
          <w:color w:val="auto"/>
          <w:sz w:val="24"/>
          <w:szCs w:val="24"/>
          <w:highlight w:val="none"/>
        </w:rPr>
      </w:pPr>
    </w:p>
    <w:p w14:paraId="4F22DF06">
      <w:pPr>
        <w:rPr>
          <w:rFonts w:hint="eastAsia" w:ascii="仿宋" w:hAnsi="仿宋" w:eastAsia="仿宋" w:cs="仿宋"/>
          <w:b/>
          <w:bCs/>
          <w:color w:val="auto"/>
          <w:kern w:val="2"/>
          <w:sz w:val="24"/>
          <w:szCs w:val="24"/>
          <w:highlight w:val="none"/>
          <w:lang w:val="en-US" w:eastAsia="zh-CN" w:bidi="ar-SA"/>
        </w:rPr>
      </w:pPr>
      <w:bookmarkStart w:id="1321" w:name="_Toc18574"/>
      <w:bookmarkStart w:id="1322" w:name="_Toc163492941"/>
      <w:r>
        <w:rPr>
          <w:rFonts w:hint="eastAsia" w:ascii="仿宋" w:hAnsi="仿宋" w:eastAsia="仿宋" w:cs="仿宋"/>
          <w:b/>
          <w:bCs/>
          <w:color w:val="auto"/>
          <w:kern w:val="2"/>
          <w:sz w:val="24"/>
          <w:szCs w:val="24"/>
          <w:highlight w:val="none"/>
          <w:lang w:val="en-US" w:eastAsia="zh-CN" w:bidi="ar-SA"/>
        </w:rPr>
        <w:br w:type="page"/>
      </w:r>
    </w:p>
    <w:p w14:paraId="69ACD5D5">
      <w:pPr>
        <w:pStyle w:val="5"/>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（四）残疾人福利性单位声明函</w:t>
      </w:r>
      <w:r>
        <w:rPr>
          <w:rFonts w:hint="eastAsia" w:ascii="仿宋" w:hAnsi="仿宋" w:eastAsia="仿宋" w:cs="仿宋"/>
          <w:b w:val="0"/>
          <w:bCs w:val="0"/>
          <w:color w:val="auto"/>
          <w:kern w:val="2"/>
          <w:sz w:val="24"/>
          <w:szCs w:val="24"/>
          <w:highlight w:val="none"/>
          <w:lang w:val="en-US" w:eastAsia="zh-CN" w:bidi="ar-SA"/>
        </w:rPr>
        <w:t>【如适用】</w:t>
      </w:r>
      <w:bookmarkEnd w:id="1321"/>
      <w:bookmarkEnd w:id="1322"/>
    </w:p>
    <w:p w14:paraId="57F303A4">
      <w:pPr>
        <w:pStyle w:val="43"/>
        <w:numPr>
          <w:ilvl w:val="0"/>
          <w:numId w:val="0"/>
        </w:numPr>
        <w:ind w:left="420" w:leftChars="0" w:hanging="420" w:firstLineChars="0"/>
        <w:jc w:val="center"/>
        <w:rPr>
          <w:rFonts w:hint="eastAsia" w:ascii="仿宋" w:hAnsi="仿宋" w:eastAsia="仿宋" w:cs="仿宋"/>
          <w:b/>
          <w:bCs/>
          <w:color w:val="auto"/>
          <w:sz w:val="32"/>
          <w:szCs w:val="32"/>
          <w:highlight w:val="none"/>
        </w:rPr>
      </w:pPr>
    </w:p>
    <w:p w14:paraId="6582780B">
      <w:pPr>
        <w:pStyle w:val="43"/>
        <w:numPr>
          <w:ilvl w:val="0"/>
          <w:numId w:val="0"/>
        </w:numPr>
        <w:ind w:left="420" w:leftChars="0" w:hanging="420" w:firstLineChars="0"/>
        <w:jc w:val="center"/>
        <w:rPr>
          <w:rFonts w:hint="eastAsia" w:ascii="仿宋" w:hAnsi="仿宋" w:eastAsia="仿宋" w:cs="仿宋"/>
          <w:b/>
          <w:bCs/>
          <w:i w:val="0"/>
          <w:iCs w:val="0"/>
          <w:color w:val="auto"/>
          <w:sz w:val="32"/>
          <w:szCs w:val="32"/>
          <w:highlight w:val="none"/>
        </w:rPr>
      </w:pPr>
      <w:r>
        <w:rPr>
          <w:rFonts w:hint="eastAsia" w:ascii="仿宋" w:hAnsi="仿宋" w:eastAsia="仿宋" w:cs="仿宋"/>
          <w:b/>
          <w:bCs/>
          <w:color w:val="auto"/>
          <w:sz w:val="32"/>
          <w:szCs w:val="32"/>
          <w:highlight w:val="none"/>
        </w:rPr>
        <w:t>残疾人福利性单位声明函</w:t>
      </w:r>
    </w:p>
    <w:p w14:paraId="28D13EE8">
      <w:pPr>
        <w:wordWrap w:val="0"/>
        <w:ind w:firstLine="480" w:firstLineChars="200"/>
        <w:rPr>
          <w:rFonts w:hint="eastAsia" w:ascii="仿宋" w:hAnsi="仿宋" w:eastAsia="仿宋" w:cs="仿宋"/>
          <w:i w:val="0"/>
          <w:iCs w:val="0"/>
          <w:color w:val="auto"/>
          <w:szCs w:val="24"/>
          <w:highlight w:val="none"/>
        </w:rPr>
      </w:pPr>
    </w:p>
    <w:p w14:paraId="2B2B6A0A">
      <w:pPr>
        <w:wordWrap w:val="0"/>
        <w:ind w:firstLine="480" w:firstLineChars="20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ascii="仿宋" w:hAnsi="仿宋" w:eastAsia="仿宋" w:cs="仿宋"/>
          <w:i w:val="0"/>
          <w:iCs w:val="0"/>
          <w:color w:val="auto"/>
          <w:szCs w:val="24"/>
          <w:highlight w:val="none"/>
          <w:u w:val="single"/>
        </w:rPr>
        <w:t xml:space="preserve"> （单位名称） </w:t>
      </w:r>
      <w:r>
        <w:rPr>
          <w:rFonts w:hint="eastAsia" w:ascii="仿宋" w:hAnsi="仿宋" w:eastAsia="仿宋" w:cs="仿宋"/>
          <w:i w:val="0"/>
          <w:iCs w:val="0"/>
          <w:color w:val="auto"/>
          <w:szCs w:val="24"/>
          <w:highlight w:val="none"/>
        </w:rPr>
        <w:t>的</w:t>
      </w:r>
      <w:r>
        <w:rPr>
          <w:rFonts w:hint="eastAsia" w:ascii="仿宋" w:hAnsi="仿宋" w:eastAsia="仿宋" w:cs="仿宋"/>
          <w:i w:val="0"/>
          <w:iCs w:val="0"/>
          <w:color w:val="auto"/>
          <w:szCs w:val="24"/>
          <w:highlight w:val="none"/>
          <w:u w:val="single"/>
        </w:rPr>
        <w:t xml:space="preserve"> （项目名称） </w:t>
      </w:r>
      <w:r>
        <w:rPr>
          <w:rFonts w:hint="eastAsia" w:ascii="仿宋" w:hAnsi="仿宋" w:eastAsia="仿宋" w:cs="仿宋"/>
          <w:i w:val="0"/>
          <w:iCs w:val="0"/>
          <w:color w:val="auto"/>
          <w:szCs w:val="24"/>
          <w:highlight w:val="none"/>
        </w:rPr>
        <w:t>采购活动，提供的</w:t>
      </w:r>
      <w:r>
        <w:rPr>
          <w:rFonts w:hint="eastAsia" w:ascii="仿宋" w:hAnsi="仿宋" w:eastAsia="仿宋" w:cs="仿宋"/>
          <w:i w:val="0"/>
          <w:iCs w:val="0"/>
          <w:color w:val="auto"/>
          <w:szCs w:val="24"/>
          <w:highlight w:val="none"/>
          <w:lang w:val="en-US" w:eastAsia="zh-CN"/>
        </w:rPr>
        <w:t>工程</w:t>
      </w:r>
      <w:r>
        <w:rPr>
          <w:rFonts w:hint="eastAsia" w:ascii="仿宋" w:hAnsi="仿宋" w:eastAsia="仿宋" w:cs="仿宋"/>
          <w:b/>
          <w:i w:val="0"/>
          <w:iCs w:val="0"/>
          <w:color w:val="auto"/>
          <w:szCs w:val="24"/>
          <w:highlight w:val="none"/>
        </w:rPr>
        <w:t>全部由</w:t>
      </w:r>
      <w:r>
        <w:rPr>
          <w:rFonts w:hint="eastAsia" w:ascii="仿宋" w:hAnsi="仿宋" w:eastAsia="仿宋" w:cs="仿宋"/>
          <w:i w:val="0"/>
          <w:iCs w:val="0"/>
          <w:color w:val="auto"/>
          <w:szCs w:val="24"/>
          <w:highlight w:val="none"/>
        </w:rPr>
        <w:t>符合政策要求的</w:t>
      </w:r>
      <w:r>
        <w:rPr>
          <w:rFonts w:hint="eastAsia" w:ascii="仿宋" w:hAnsi="仿宋" w:eastAsia="仿宋" w:cs="仿宋"/>
          <w:b/>
          <w:i w:val="0"/>
          <w:iCs w:val="0"/>
          <w:color w:val="auto"/>
          <w:szCs w:val="24"/>
          <w:highlight w:val="none"/>
        </w:rPr>
        <w:t>残疾人福利性单位</w:t>
      </w:r>
      <w:r>
        <w:rPr>
          <w:rFonts w:hint="eastAsia" w:ascii="仿宋" w:hAnsi="仿宋" w:eastAsia="仿宋" w:cs="仿宋"/>
          <w:b/>
          <w:i w:val="0"/>
          <w:iCs w:val="0"/>
          <w:color w:val="auto"/>
          <w:szCs w:val="24"/>
          <w:highlight w:val="none"/>
          <w:lang w:val="en-US" w:eastAsia="zh-CN"/>
        </w:rPr>
        <w:t>承建</w:t>
      </w:r>
      <w:r>
        <w:rPr>
          <w:rFonts w:hint="eastAsia" w:ascii="仿宋" w:hAnsi="仿宋" w:eastAsia="仿宋" w:cs="仿宋"/>
          <w:i w:val="0"/>
          <w:iCs w:val="0"/>
          <w:color w:val="auto"/>
          <w:szCs w:val="24"/>
          <w:highlight w:val="none"/>
        </w:rPr>
        <w:t>。相关企业（含联合体中的残疾人福利性单位、签订分包意向协议</w:t>
      </w:r>
      <w:r>
        <w:rPr>
          <w:rFonts w:hint="eastAsia" w:ascii="仿宋" w:hAnsi="仿宋" w:eastAsia="仿宋" w:cs="仿宋"/>
          <w:i w:val="0"/>
          <w:iCs w:val="0"/>
          <w:color w:val="auto"/>
          <w:szCs w:val="24"/>
          <w:highlight w:val="none"/>
          <w:lang w:val="en-US" w:eastAsia="zh-CN"/>
        </w:rPr>
        <w:t>书</w:t>
      </w:r>
      <w:r>
        <w:rPr>
          <w:rFonts w:hint="eastAsia" w:ascii="仿宋" w:hAnsi="仿宋" w:eastAsia="仿宋" w:cs="仿宋"/>
          <w:i w:val="0"/>
          <w:iCs w:val="0"/>
          <w:color w:val="auto"/>
          <w:szCs w:val="24"/>
          <w:highlight w:val="none"/>
        </w:rPr>
        <w:t>的残疾人福利性单位）的具体情况如下：</w:t>
      </w:r>
    </w:p>
    <w:p w14:paraId="2B0D31AB">
      <w:pPr>
        <w:wordWrap w:val="0"/>
        <w:ind w:firstLine="480" w:firstLineChars="20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1.</w:t>
      </w:r>
      <w:r>
        <w:rPr>
          <w:rFonts w:hint="eastAsia" w:ascii="仿宋" w:hAnsi="仿宋" w:eastAsia="仿宋" w:cs="仿宋"/>
          <w:i w:val="0"/>
          <w:iCs w:val="0"/>
          <w:color w:val="auto"/>
          <w:szCs w:val="24"/>
          <w:highlight w:val="none"/>
          <w:u w:val="single"/>
        </w:rPr>
        <w:t xml:space="preserve"> （标的名称） </w:t>
      </w:r>
      <w:r>
        <w:rPr>
          <w:rFonts w:hint="eastAsia" w:ascii="仿宋" w:hAnsi="仿宋" w:eastAsia="仿宋" w:cs="仿宋"/>
          <w:i w:val="0"/>
          <w:iCs w:val="0"/>
          <w:color w:val="auto"/>
          <w:szCs w:val="24"/>
          <w:highlight w:val="none"/>
        </w:rPr>
        <w:t>，</w:t>
      </w:r>
      <w:r>
        <w:rPr>
          <w:rFonts w:hint="eastAsia" w:ascii="仿宋" w:hAnsi="仿宋" w:eastAsia="仿宋" w:cs="仿宋"/>
          <w:i w:val="0"/>
          <w:iCs w:val="0"/>
          <w:color w:val="auto"/>
          <w:szCs w:val="24"/>
          <w:highlight w:val="none"/>
          <w:lang w:val="en-US" w:eastAsia="zh-CN"/>
        </w:rPr>
        <w:t>承建单位</w:t>
      </w:r>
      <w:r>
        <w:rPr>
          <w:rFonts w:hint="eastAsia" w:ascii="仿宋" w:hAnsi="仿宋" w:eastAsia="仿宋" w:cs="仿宋"/>
          <w:i w:val="0"/>
          <w:iCs w:val="0"/>
          <w:color w:val="auto"/>
          <w:szCs w:val="24"/>
          <w:highlight w:val="none"/>
        </w:rPr>
        <w:t xml:space="preserve">为 </w:t>
      </w:r>
      <w:r>
        <w:rPr>
          <w:rFonts w:hint="eastAsia" w:ascii="仿宋" w:hAnsi="仿宋" w:eastAsia="仿宋" w:cs="仿宋"/>
          <w:i w:val="0"/>
          <w:iCs w:val="0"/>
          <w:color w:val="auto"/>
          <w:szCs w:val="24"/>
          <w:highlight w:val="none"/>
          <w:u w:val="single"/>
        </w:rPr>
        <w:t xml:space="preserve">  （企业名称） </w:t>
      </w:r>
      <w:r>
        <w:rPr>
          <w:rFonts w:hint="eastAsia" w:ascii="仿宋" w:hAnsi="仿宋" w:eastAsia="仿宋" w:cs="仿宋"/>
          <w:i w:val="0"/>
          <w:iCs w:val="0"/>
          <w:color w:val="auto"/>
          <w:szCs w:val="24"/>
          <w:highlight w:val="none"/>
        </w:rPr>
        <w:t>，属于残疾人福利性单位；</w:t>
      </w:r>
    </w:p>
    <w:p w14:paraId="138F8FD5">
      <w:pPr>
        <w:wordWrap w:val="0"/>
        <w:ind w:firstLine="480" w:firstLineChars="20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 xml:space="preserve">2. </w:t>
      </w:r>
      <w:r>
        <w:rPr>
          <w:rFonts w:hint="eastAsia" w:ascii="仿宋" w:hAnsi="仿宋" w:eastAsia="仿宋" w:cs="仿宋"/>
          <w:i w:val="0"/>
          <w:iCs w:val="0"/>
          <w:color w:val="auto"/>
          <w:szCs w:val="24"/>
          <w:highlight w:val="none"/>
          <w:u w:val="single"/>
        </w:rPr>
        <w:t xml:space="preserve">（标的名称） </w:t>
      </w:r>
      <w:r>
        <w:rPr>
          <w:rFonts w:hint="eastAsia" w:ascii="仿宋" w:hAnsi="仿宋" w:eastAsia="仿宋" w:cs="仿宋"/>
          <w:i w:val="0"/>
          <w:iCs w:val="0"/>
          <w:color w:val="auto"/>
          <w:szCs w:val="24"/>
          <w:highlight w:val="none"/>
        </w:rPr>
        <w:t>，</w:t>
      </w:r>
      <w:r>
        <w:rPr>
          <w:rFonts w:hint="eastAsia" w:ascii="仿宋" w:hAnsi="仿宋" w:eastAsia="仿宋" w:cs="仿宋"/>
          <w:i w:val="0"/>
          <w:iCs w:val="0"/>
          <w:color w:val="auto"/>
          <w:szCs w:val="24"/>
          <w:highlight w:val="none"/>
          <w:lang w:val="en-US" w:eastAsia="zh-CN"/>
        </w:rPr>
        <w:t>承建单位</w:t>
      </w:r>
      <w:r>
        <w:rPr>
          <w:rFonts w:hint="eastAsia" w:ascii="仿宋" w:hAnsi="仿宋" w:eastAsia="仿宋" w:cs="仿宋"/>
          <w:i w:val="0"/>
          <w:iCs w:val="0"/>
          <w:color w:val="auto"/>
          <w:szCs w:val="24"/>
          <w:highlight w:val="none"/>
        </w:rPr>
        <w:t xml:space="preserve">为 </w:t>
      </w:r>
      <w:r>
        <w:rPr>
          <w:rFonts w:hint="eastAsia" w:ascii="仿宋" w:hAnsi="仿宋" w:eastAsia="仿宋" w:cs="仿宋"/>
          <w:i w:val="0"/>
          <w:iCs w:val="0"/>
          <w:color w:val="auto"/>
          <w:szCs w:val="24"/>
          <w:highlight w:val="none"/>
          <w:u w:val="single"/>
        </w:rPr>
        <w:t xml:space="preserve">  （企业名称） </w:t>
      </w:r>
      <w:r>
        <w:rPr>
          <w:rFonts w:hint="eastAsia" w:ascii="仿宋" w:hAnsi="仿宋" w:eastAsia="仿宋" w:cs="仿宋"/>
          <w:i w:val="0"/>
          <w:iCs w:val="0"/>
          <w:color w:val="auto"/>
          <w:szCs w:val="24"/>
          <w:highlight w:val="none"/>
        </w:rPr>
        <w:t>，属于残疾人福利性单位；</w:t>
      </w:r>
    </w:p>
    <w:p w14:paraId="7FB12063">
      <w:pPr>
        <w:wordWrap w:val="0"/>
        <w:ind w:firstLine="480" w:firstLineChars="20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w:t>
      </w:r>
    </w:p>
    <w:p w14:paraId="7B8F3287">
      <w:pPr>
        <w:wordWrap w:val="0"/>
        <w:ind w:firstLine="480" w:firstLineChars="20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以上企业，不属于大企业的分支机构，不存在控股股东为大企业的情形，也不存在与大企业的负责人为同一人的情形。</w:t>
      </w:r>
    </w:p>
    <w:p w14:paraId="18EB7223">
      <w:pPr>
        <w:wordWrap w:val="0"/>
        <w:ind w:left="1087" w:leftChars="200" w:hanging="607" w:hangingChars="253"/>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本企业对上述声明内容的真实性负责。如有虚假，将依法承担相应责任。</w:t>
      </w:r>
    </w:p>
    <w:p w14:paraId="44C7A080">
      <w:pPr>
        <w:wordWrap w:val="0"/>
        <w:ind w:left="1091" w:hanging="1091" w:hangingChars="453"/>
        <w:rPr>
          <w:rFonts w:hint="eastAsia" w:ascii="仿宋" w:hAnsi="仿宋" w:eastAsia="仿宋" w:cs="仿宋"/>
          <w:b/>
          <w:bCs/>
          <w:i w:val="0"/>
          <w:iCs w:val="0"/>
          <w:color w:val="auto"/>
          <w:szCs w:val="24"/>
          <w:highlight w:val="none"/>
        </w:rPr>
      </w:pPr>
    </w:p>
    <w:p w14:paraId="43523196">
      <w:pPr>
        <w:wordWrap w:val="0"/>
        <w:ind w:left="1091" w:hanging="1091" w:hangingChars="453"/>
        <w:rPr>
          <w:rFonts w:hint="eastAsia" w:ascii="仿宋" w:hAnsi="仿宋" w:eastAsia="仿宋" w:cs="仿宋"/>
          <w:bCs/>
          <w:i w:val="0"/>
          <w:iCs w:val="0"/>
          <w:color w:val="auto"/>
          <w:szCs w:val="24"/>
          <w:highlight w:val="none"/>
        </w:rPr>
      </w:pPr>
      <w:r>
        <w:rPr>
          <w:rFonts w:hint="eastAsia" w:ascii="仿宋" w:hAnsi="仿宋" w:eastAsia="仿宋" w:cs="仿宋"/>
          <w:b/>
          <w:bCs/>
          <w:i w:val="0"/>
          <w:iCs w:val="0"/>
          <w:color w:val="auto"/>
          <w:szCs w:val="24"/>
          <w:highlight w:val="none"/>
        </w:rPr>
        <w:t>说明：</w:t>
      </w:r>
      <w:r>
        <w:rPr>
          <w:rFonts w:hint="eastAsia" w:ascii="仿宋" w:hAnsi="仿宋" w:eastAsia="仿宋" w:cs="仿宋"/>
          <w:bCs/>
          <w:i w:val="0"/>
          <w:iCs w:val="0"/>
          <w:color w:val="auto"/>
          <w:szCs w:val="24"/>
          <w:highlight w:val="none"/>
        </w:rPr>
        <w:t>1、</w:t>
      </w:r>
      <w:r>
        <w:rPr>
          <w:rFonts w:hint="eastAsia" w:ascii="仿宋" w:hAnsi="仿宋" w:eastAsia="仿宋" w:cs="仿宋"/>
          <w:bCs/>
          <w:i w:val="0"/>
          <w:iCs w:val="0"/>
          <w:color w:val="auto"/>
          <w:szCs w:val="21"/>
          <w:highlight w:val="none"/>
          <w:lang w:val="en-US" w:eastAsia="zh-CN"/>
        </w:rPr>
        <w:t>工程</w:t>
      </w:r>
      <w:r>
        <w:rPr>
          <w:rFonts w:hint="eastAsia" w:ascii="仿宋" w:hAnsi="仿宋" w:eastAsia="仿宋" w:cs="仿宋"/>
          <w:bCs/>
          <w:i w:val="0"/>
          <w:iCs w:val="0"/>
          <w:color w:val="auto"/>
          <w:szCs w:val="21"/>
          <w:highlight w:val="none"/>
          <w:lang w:val="zh-CN"/>
        </w:rPr>
        <w:t>应当全部由符合政策要求的残疾人福利性单位</w:t>
      </w:r>
      <w:r>
        <w:rPr>
          <w:rFonts w:hint="eastAsia" w:ascii="仿宋" w:hAnsi="仿宋" w:eastAsia="仿宋" w:cs="仿宋"/>
          <w:bCs/>
          <w:i w:val="0"/>
          <w:iCs w:val="0"/>
          <w:color w:val="auto"/>
          <w:szCs w:val="21"/>
          <w:highlight w:val="none"/>
          <w:lang w:val="en-US" w:eastAsia="zh-CN"/>
        </w:rPr>
        <w:t>承建</w:t>
      </w:r>
      <w:r>
        <w:rPr>
          <w:rFonts w:hint="eastAsia" w:ascii="仿宋" w:hAnsi="仿宋" w:eastAsia="仿宋" w:cs="仿宋"/>
          <w:bCs/>
          <w:i w:val="0"/>
          <w:iCs w:val="0"/>
          <w:color w:val="auto"/>
          <w:szCs w:val="21"/>
          <w:highlight w:val="none"/>
          <w:lang w:val="zh-CN"/>
        </w:rPr>
        <w:t>；应当严格按上述格式及内容进行填写（应当明确每个</w:t>
      </w:r>
      <w:r>
        <w:rPr>
          <w:rFonts w:hint="eastAsia" w:ascii="仿宋" w:hAnsi="仿宋" w:eastAsia="仿宋" w:cs="仿宋"/>
          <w:bCs/>
          <w:i w:val="0"/>
          <w:iCs w:val="0"/>
          <w:color w:val="auto"/>
          <w:szCs w:val="21"/>
          <w:highlight w:val="none"/>
          <w:lang w:val="en-US" w:eastAsia="zh-CN"/>
        </w:rPr>
        <w:t>包</w:t>
      </w:r>
      <w:r>
        <w:rPr>
          <w:rFonts w:hint="eastAsia" w:ascii="仿宋" w:hAnsi="仿宋" w:eastAsia="仿宋" w:cs="仿宋"/>
          <w:bCs/>
          <w:i w:val="0"/>
          <w:iCs w:val="0"/>
          <w:color w:val="auto"/>
          <w:szCs w:val="21"/>
          <w:highlight w:val="none"/>
          <w:lang w:val="zh-CN"/>
        </w:rPr>
        <w:t>的的</w:t>
      </w:r>
      <w:r>
        <w:rPr>
          <w:rFonts w:hint="eastAsia" w:ascii="仿宋" w:hAnsi="仿宋" w:eastAsia="仿宋" w:cs="仿宋"/>
          <w:bCs/>
          <w:i w:val="0"/>
          <w:iCs w:val="0"/>
          <w:color w:val="auto"/>
          <w:szCs w:val="21"/>
          <w:highlight w:val="none"/>
          <w:lang w:val="en-US" w:eastAsia="zh-CN"/>
        </w:rPr>
        <w:t>实施单位</w:t>
      </w:r>
      <w:r>
        <w:rPr>
          <w:rFonts w:hint="eastAsia" w:ascii="仿宋" w:hAnsi="仿宋" w:eastAsia="仿宋" w:cs="仿宋"/>
          <w:bCs/>
          <w:i w:val="0"/>
          <w:iCs w:val="0"/>
          <w:color w:val="auto"/>
          <w:szCs w:val="21"/>
          <w:highlight w:val="none"/>
          <w:lang w:val="zh-CN"/>
        </w:rPr>
        <w:t>及相关数据），否则导致的后果由</w:t>
      </w:r>
      <w:r>
        <w:rPr>
          <w:rFonts w:hint="eastAsia" w:ascii="仿宋" w:hAnsi="仿宋" w:eastAsia="仿宋" w:cs="仿宋"/>
          <w:bCs/>
          <w:i w:val="0"/>
          <w:iCs w:val="0"/>
          <w:color w:val="auto"/>
          <w:szCs w:val="21"/>
          <w:highlight w:val="none"/>
          <w:lang w:val="en-US" w:eastAsia="zh-CN"/>
        </w:rPr>
        <w:t>供应商</w:t>
      </w:r>
      <w:r>
        <w:rPr>
          <w:rFonts w:hint="eastAsia" w:ascii="仿宋" w:hAnsi="仿宋" w:eastAsia="仿宋" w:cs="仿宋"/>
          <w:bCs/>
          <w:i w:val="0"/>
          <w:iCs w:val="0"/>
          <w:color w:val="auto"/>
          <w:szCs w:val="21"/>
          <w:highlight w:val="none"/>
          <w:lang w:val="zh-CN"/>
        </w:rPr>
        <w:t>自行承担；</w:t>
      </w:r>
    </w:p>
    <w:p w14:paraId="2288B711">
      <w:pPr>
        <w:wordWrap w:val="0"/>
        <w:ind w:left="1087" w:hanging="1087" w:hangingChars="453"/>
        <w:rPr>
          <w:rFonts w:hint="eastAsia" w:ascii="仿宋" w:hAnsi="仿宋" w:eastAsia="仿宋" w:cs="仿宋"/>
          <w:i w:val="0"/>
          <w:iCs w:val="0"/>
          <w:color w:val="auto"/>
          <w:szCs w:val="21"/>
          <w:highlight w:val="none"/>
        </w:rPr>
      </w:pPr>
      <w:r>
        <w:rPr>
          <w:rFonts w:hint="eastAsia" w:ascii="仿宋" w:hAnsi="仿宋" w:eastAsia="仿宋" w:cs="仿宋"/>
          <w:bCs/>
          <w:i w:val="0"/>
          <w:iCs w:val="0"/>
          <w:color w:val="auto"/>
          <w:szCs w:val="21"/>
          <w:highlight w:val="none"/>
          <w:lang w:val="zh-CN"/>
        </w:rPr>
        <w:t xml:space="preserve">      2、</w:t>
      </w:r>
      <w:r>
        <w:rPr>
          <w:rFonts w:hint="eastAsia" w:ascii="仿宋" w:hAnsi="仿宋" w:eastAsia="仿宋" w:cs="仿宋"/>
          <w:i w:val="0"/>
          <w:iCs w:val="0"/>
          <w:color w:val="auto"/>
          <w:szCs w:val="21"/>
          <w:highlight w:val="none"/>
        </w:rPr>
        <w:t>以联合体形式参加的，应</w:t>
      </w:r>
      <w:r>
        <w:rPr>
          <w:rFonts w:hint="eastAsia" w:ascii="仿宋" w:hAnsi="仿宋" w:eastAsia="仿宋" w:cs="仿宋"/>
          <w:bCs/>
          <w:i w:val="0"/>
          <w:iCs w:val="0"/>
          <w:color w:val="auto"/>
          <w:szCs w:val="21"/>
          <w:highlight w:val="none"/>
          <w:lang w:val="zh-CN"/>
        </w:rPr>
        <w:t>当</w:t>
      </w:r>
      <w:r>
        <w:rPr>
          <w:rFonts w:hint="eastAsia" w:ascii="仿宋" w:hAnsi="仿宋" w:eastAsia="仿宋" w:cs="仿宋"/>
          <w:i w:val="0"/>
          <w:iCs w:val="0"/>
          <w:color w:val="auto"/>
          <w:szCs w:val="21"/>
          <w:highlight w:val="none"/>
        </w:rPr>
        <w:t>由联合体各方盖章。</w:t>
      </w:r>
    </w:p>
    <w:p w14:paraId="71983F83">
      <w:pPr>
        <w:wordWrap w:val="0"/>
        <w:spacing w:before="100" w:beforeAutospacing="1" w:after="100" w:afterAutospacing="1"/>
        <w:ind w:firstLine="3316" w:firstLineChars="1382"/>
        <w:rPr>
          <w:rFonts w:hint="eastAsia" w:ascii="仿宋" w:hAnsi="仿宋" w:eastAsia="仿宋" w:cs="仿宋"/>
          <w:bCs/>
          <w:i w:val="0"/>
          <w:iCs w:val="0"/>
          <w:color w:val="auto"/>
          <w:szCs w:val="21"/>
          <w:highlight w:val="none"/>
          <w:lang w:val="zh-CN"/>
        </w:rPr>
      </w:pPr>
      <w:r>
        <w:rPr>
          <w:rFonts w:hint="eastAsia" w:ascii="仿宋" w:hAnsi="仿宋" w:eastAsia="仿宋" w:cs="仿宋"/>
          <w:bCs/>
          <w:i w:val="0"/>
          <w:iCs w:val="0"/>
          <w:color w:val="auto"/>
          <w:szCs w:val="21"/>
          <w:highlight w:val="none"/>
          <w:lang w:val="en-US" w:eastAsia="zh-CN"/>
        </w:rPr>
        <w:t>供应商名称（公章）</w:t>
      </w:r>
      <w:r>
        <w:rPr>
          <w:rFonts w:hint="eastAsia" w:ascii="仿宋" w:hAnsi="仿宋" w:eastAsia="仿宋" w:cs="仿宋"/>
          <w:bCs/>
          <w:i w:val="0"/>
          <w:iCs w:val="0"/>
          <w:color w:val="auto"/>
          <w:szCs w:val="21"/>
          <w:highlight w:val="none"/>
          <w:lang w:val="zh-CN"/>
        </w:rPr>
        <w:t>：</w:t>
      </w:r>
      <w:r>
        <w:rPr>
          <w:rFonts w:hint="eastAsia" w:ascii="仿宋" w:hAnsi="仿宋" w:eastAsia="仿宋" w:cs="仿宋"/>
          <w:bCs/>
          <w:i w:val="0"/>
          <w:iCs w:val="0"/>
          <w:color w:val="auto"/>
          <w:szCs w:val="21"/>
          <w:highlight w:val="none"/>
          <w:u w:val="single"/>
          <w:lang w:val="zh-CN"/>
        </w:rPr>
        <w:t xml:space="preserve">                </w:t>
      </w:r>
    </w:p>
    <w:p w14:paraId="3A972AC9">
      <w:pPr>
        <w:wordWrap w:val="0"/>
        <w:spacing w:before="100" w:beforeAutospacing="1" w:after="100" w:afterAutospacing="1"/>
        <w:ind w:firstLine="3316" w:firstLineChars="1382"/>
        <w:rPr>
          <w:rFonts w:hint="eastAsia" w:ascii="仿宋" w:hAnsi="仿宋" w:eastAsia="仿宋" w:cs="仿宋"/>
          <w:i w:val="0"/>
          <w:iCs w:val="0"/>
          <w:color w:val="auto"/>
          <w:highlight w:val="none"/>
        </w:rPr>
      </w:pPr>
      <w:r>
        <w:rPr>
          <w:rFonts w:hint="eastAsia" w:ascii="仿宋" w:hAnsi="仿宋" w:eastAsia="仿宋" w:cs="仿宋"/>
          <w:i w:val="0"/>
          <w:iCs w:val="0"/>
          <w:color w:val="auto"/>
          <w:szCs w:val="24"/>
          <w:highlight w:val="none"/>
        </w:rPr>
        <w:t>日  期：</w:t>
      </w:r>
      <w:r>
        <w:rPr>
          <w:rFonts w:hint="eastAsia" w:ascii="仿宋" w:hAnsi="仿宋" w:eastAsia="仿宋" w:cs="仿宋"/>
          <w:bCs/>
          <w:i w:val="0"/>
          <w:iCs w:val="0"/>
          <w:color w:val="auto"/>
          <w:szCs w:val="24"/>
          <w:highlight w:val="none"/>
          <w:u w:val="single"/>
        </w:rPr>
        <w:t xml:space="preserve">             </w:t>
      </w:r>
      <w:r>
        <w:rPr>
          <w:rFonts w:hint="eastAsia" w:ascii="仿宋" w:hAnsi="仿宋" w:eastAsia="仿宋" w:cs="仿宋"/>
          <w:bCs/>
          <w:i w:val="0"/>
          <w:iCs w:val="0"/>
          <w:color w:val="auto"/>
          <w:szCs w:val="24"/>
          <w:highlight w:val="none"/>
          <w:u w:val="single"/>
          <w:lang w:val="en-US" w:eastAsia="zh-CN"/>
        </w:rPr>
        <w:t xml:space="preserve">  </w:t>
      </w:r>
      <w:r>
        <w:rPr>
          <w:rFonts w:hint="eastAsia" w:ascii="仿宋" w:hAnsi="仿宋" w:eastAsia="仿宋" w:cs="仿宋"/>
          <w:bCs/>
          <w:i w:val="0"/>
          <w:iCs w:val="0"/>
          <w:color w:val="auto"/>
          <w:szCs w:val="24"/>
          <w:highlight w:val="none"/>
          <w:u w:val="single"/>
        </w:rPr>
        <w:t xml:space="preserve">            </w:t>
      </w:r>
    </w:p>
    <w:p w14:paraId="7BDD1A80">
      <w:pP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br w:type="page"/>
      </w:r>
    </w:p>
    <w:p w14:paraId="14689676">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outlineLvl w:val="2"/>
        <w:rPr>
          <w:rFonts w:hint="eastAsia" w:ascii="仿宋" w:hAnsi="仿宋" w:eastAsia="仿宋" w:cs="仿宋"/>
          <w:b/>
          <w:bCs/>
          <w:color w:val="auto"/>
          <w:kern w:val="2"/>
          <w:sz w:val="28"/>
          <w:szCs w:val="28"/>
          <w:highlight w:val="none"/>
          <w:lang w:val="en-US" w:eastAsia="zh-CN" w:bidi="ar-SA"/>
        </w:rPr>
      </w:pPr>
      <w:bookmarkStart w:id="1323" w:name="_Toc24243"/>
      <w:r>
        <w:rPr>
          <w:rFonts w:hint="eastAsia" w:ascii="仿宋" w:hAnsi="仿宋" w:eastAsia="仿宋" w:cs="仿宋"/>
          <w:b/>
          <w:bCs/>
          <w:color w:val="auto"/>
          <w:kern w:val="2"/>
          <w:sz w:val="28"/>
          <w:szCs w:val="28"/>
          <w:highlight w:val="none"/>
          <w:lang w:val="en-US" w:eastAsia="zh-CN" w:bidi="ar-SA"/>
        </w:rPr>
        <w:t>五、不参与围标串标承诺书</w:t>
      </w:r>
      <w:bookmarkEnd w:id="1323"/>
    </w:p>
    <w:p w14:paraId="415F309A">
      <w:pPr>
        <w:keepNext/>
        <w:keepLines/>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outlineLvl w:val="9"/>
        <w:rPr>
          <w:rFonts w:hint="eastAsia" w:ascii="仿宋" w:hAnsi="仿宋" w:eastAsia="仿宋" w:cs="仿宋"/>
          <w:b/>
          <w:bCs/>
          <w:color w:val="auto"/>
          <w:kern w:val="2"/>
          <w:sz w:val="32"/>
          <w:szCs w:val="32"/>
          <w:highlight w:val="none"/>
          <w:lang w:val="en-US" w:eastAsia="zh-CN" w:bidi="ar-SA"/>
        </w:rPr>
      </w:pPr>
    </w:p>
    <w:p w14:paraId="593E065F">
      <w:pPr>
        <w:jc w:val="center"/>
        <w:rPr>
          <w:rFonts w:hint="eastAsia" w:ascii="仿宋" w:hAnsi="仿宋" w:eastAsia="仿宋" w:cs="仿宋"/>
          <w:i w:val="0"/>
          <w:iCs w:val="0"/>
          <w:color w:val="auto"/>
          <w:highlight w:val="none"/>
          <w:lang w:val="en-US" w:eastAsia="zh-CN"/>
        </w:rPr>
      </w:pPr>
      <w:r>
        <w:rPr>
          <w:rFonts w:hint="eastAsia" w:ascii="仿宋" w:hAnsi="仿宋" w:eastAsia="仿宋" w:cs="仿宋"/>
          <w:b/>
          <w:bCs/>
          <w:color w:val="auto"/>
          <w:kern w:val="2"/>
          <w:sz w:val="32"/>
          <w:szCs w:val="32"/>
          <w:highlight w:val="none"/>
          <w:lang w:val="en-US" w:eastAsia="zh-CN" w:bidi="ar-SA"/>
        </w:rPr>
        <w:t>不参与围标串标承诺书</w:t>
      </w:r>
    </w:p>
    <w:p w14:paraId="785BACB9">
      <w:pPr>
        <w:rPr>
          <w:rFonts w:hint="eastAsia" w:ascii="仿宋" w:hAnsi="仿宋" w:eastAsia="仿宋" w:cs="仿宋"/>
          <w:i w:val="0"/>
          <w:iCs w:val="0"/>
          <w:color w:val="auto"/>
          <w:highlight w:val="none"/>
          <w:lang w:val="en-US" w:eastAsia="zh-CN"/>
        </w:rPr>
      </w:pPr>
      <w:r>
        <w:rPr>
          <w:rFonts w:hint="eastAsia" w:ascii="仿宋" w:hAnsi="仿宋" w:eastAsia="仿宋" w:cs="仿宋"/>
          <w:i w:val="0"/>
          <w:iCs w:val="0"/>
          <w:color w:val="auto"/>
          <w:highlight w:val="none"/>
          <w:lang w:val="en-US" w:eastAsia="zh-CN"/>
        </w:rPr>
        <w:t>  </w:t>
      </w:r>
    </w:p>
    <w:p w14:paraId="65B53D8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i w:val="0"/>
          <w:iCs w:val="0"/>
          <w:color w:val="auto"/>
          <w:highlight w:val="none"/>
          <w:lang w:val="en-US" w:eastAsia="zh-CN"/>
        </w:rPr>
      </w:pPr>
      <w:r>
        <w:rPr>
          <w:rFonts w:hint="eastAsia" w:ascii="仿宋" w:hAnsi="仿宋" w:eastAsia="仿宋" w:cs="仿宋"/>
          <w:i w:val="0"/>
          <w:iCs w:val="0"/>
          <w:color w:val="auto"/>
          <w:highlight w:val="none"/>
          <w:lang w:val="en-US" w:eastAsia="zh-CN"/>
        </w:rPr>
        <w:t>本人作为经授权的供应商代表,清楚知晓我单位参与本项目竞争性磋商活动,对以下事项作出承诺：</w:t>
      </w:r>
    </w:p>
    <w:p w14:paraId="4248D56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i w:val="0"/>
          <w:iCs w:val="0"/>
          <w:color w:val="auto"/>
          <w:highlight w:val="none"/>
          <w:lang w:val="en-US" w:eastAsia="zh-CN"/>
        </w:rPr>
      </w:pPr>
    </w:p>
    <w:p w14:paraId="291F851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i w:val="0"/>
          <w:iCs w:val="0"/>
          <w:color w:val="auto"/>
          <w:highlight w:val="none"/>
          <w:lang w:val="en-US" w:eastAsia="zh-CN"/>
        </w:rPr>
      </w:pPr>
      <w:r>
        <w:rPr>
          <w:rFonts w:hint="eastAsia" w:ascii="仿宋" w:hAnsi="仿宋" w:eastAsia="仿宋" w:cs="仿宋"/>
          <w:i w:val="0"/>
          <w:iCs w:val="0"/>
          <w:color w:val="auto"/>
          <w:highlight w:val="none"/>
          <w:lang w:val="en-US" w:eastAsia="zh-CN"/>
        </w:rPr>
        <w:t>一、我单位和我本人遵循公开透明、公平竞争、公正和诚实信用的原则,依法依规参与本项目竞标。</w:t>
      </w:r>
    </w:p>
    <w:p w14:paraId="0E49D41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i w:val="0"/>
          <w:iCs w:val="0"/>
          <w:color w:val="auto"/>
          <w:highlight w:val="none"/>
          <w:lang w:val="en-US" w:eastAsia="zh-CN"/>
        </w:rPr>
      </w:pPr>
      <w:r>
        <w:rPr>
          <w:rFonts w:hint="eastAsia" w:ascii="仿宋" w:hAnsi="仿宋" w:eastAsia="仿宋" w:cs="仿宋"/>
          <w:i w:val="0"/>
          <w:iCs w:val="0"/>
          <w:color w:val="auto"/>
          <w:highlight w:val="none"/>
          <w:lang w:val="en-US" w:eastAsia="zh-CN"/>
        </w:rPr>
        <w:t>二、我单位和我本人在本项目政府采购竞争性磋商活动中,未参与围标串标。</w:t>
      </w:r>
    </w:p>
    <w:p w14:paraId="5F1653C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i w:val="0"/>
          <w:iCs w:val="0"/>
          <w:color w:val="auto"/>
          <w:highlight w:val="none"/>
          <w:lang w:val="en-US" w:eastAsia="zh-CN"/>
        </w:rPr>
      </w:pPr>
      <w:r>
        <w:rPr>
          <w:rFonts w:hint="eastAsia" w:ascii="仿宋" w:hAnsi="仿宋" w:eastAsia="仿宋" w:cs="仿宋"/>
          <w:i w:val="0"/>
          <w:iCs w:val="0"/>
          <w:color w:val="auto"/>
          <w:highlight w:val="none"/>
          <w:lang w:val="en-US" w:eastAsia="zh-CN"/>
        </w:rPr>
        <w:t>三、我单位如被查实在本项目政府采购竞争性磋商活动中存在围标串标的，递交响应文件行为作为实施串通投标违法行为的关键环节,由我单位及法定代表人承担相应的法律责任，接受相应行政处罚和失信惩戒。</w:t>
      </w:r>
    </w:p>
    <w:p w14:paraId="4C8BE6CD">
      <w:pPr>
        <w:pStyle w:val="11"/>
        <w:rPr>
          <w:rFonts w:hint="eastAsia" w:ascii="仿宋" w:hAnsi="仿宋" w:eastAsia="仿宋" w:cs="仿宋"/>
          <w:i w:val="0"/>
          <w:iCs w:val="0"/>
          <w:color w:val="auto"/>
          <w:highlight w:val="none"/>
          <w:lang w:val="en-US" w:eastAsia="zh-CN"/>
        </w:rPr>
      </w:pPr>
    </w:p>
    <w:p w14:paraId="47BB786F">
      <w:pPr>
        <w:spacing w:line="560" w:lineRule="exact"/>
        <w:rPr>
          <w:rFonts w:hint="eastAsia" w:ascii="仿宋" w:hAnsi="仿宋" w:eastAsia="仿宋" w:cs="仿宋"/>
          <w:i w:val="0"/>
          <w:iCs w:val="0"/>
          <w:color w:val="auto"/>
          <w:kern w:val="0"/>
          <w:sz w:val="24"/>
          <w:szCs w:val="24"/>
          <w:highlight w:val="none"/>
        </w:rPr>
      </w:pPr>
    </w:p>
    <w:p w14:paraId="02A7C720">
      <w:pPr>
        <w:spacing w:line="560" w:lineRule="exact"/>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供应商</w:t>
      </w:r>
      <w:r>
        <w:rPr>
          <w:rFonts w:hint="eastAsia" w:ascii="仿宋" w:hAnsi="仿宋" w:eastAsia="仿宋" w:cs="仿宋"/>
          <w:i w:val="0"/>
          <w:iCs w:val="0"/>
          <w:color w:val="auto"/>
          <w:kern w:val="0"/>
          <w:sz w:val="24"/>
          <w:szCs w:val="24"/>
          <w:highlight w:val="none"/>
          <w:lang w:val="en-US" w:eastAsia="zh-CN"/>
        </w:rPr>
        <w:t>名称</w:t>
      </w:r>
      <w:r>
        <w:rPr>
          <w:rFonts w:hint="eastAsia" w:ascii="仿宋" w:hAnsi="仿宋" w:eastAsia="仿宋" w:cs="仿宋"/>
          <w:i w:val="0"/>
          <w:iCs w:val="0"/>
          <w:color w:val="auto"/>
          <w:kern w:val="0"/>
          <w:sz w:val="24"/>
          <w:szCs w:val="24"/>
          <w:highlight w:val="none"/>
          <w:lang w:eastAsia="zh-CN"/>
        </w:rPr>
        <w:t>（公章）</w:t>
      </w:r>
      <w:r>
        <w:rPr>
          <w:rFonts w:hint="eastAsia" w:ascii="仿宋" w:hAnsi="仿宋" w:eastAsia="仿宋" w:cs="仿宋"/>
          <w:i w:val="0"/>
          <w:iCs w:val="0"/>
          <w:color w:val="auto"/>
          <w:kern w:val="0"/>
          <w:sz w:val="24"/>
          <w:szCs w:val="24"/>
          <w:highlight w:val="none"/>
        </w:rPr>
        <w:t>：</w:t>
      </w:r>
    </w:p>
    <w:p w14:paraId="0B0B73CE">
      <w:pPr>
        <w:spacing w:line="560" w:lineRule="exact"/>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法定代表人、负责人、本人、或授权代表</w:t>
      </w:r>
      <w:r>
        <w:rPr>
          <w:rFonts w:hint="eastAsia" w:ascii="仿宋" w:hAnsi="仿宋" w:eastAsia="仿宋" w:cs="仿宋"/>
          <w:i w:val="0"/>
          <w:iCs w:val="0"/>
          <w:color w:val="auto"/>
          <w:kern w:val="0"/>
          <w:sz w:val="24"/>
          <w:szCs w:val="24"/>
          <w:highlight w:val="none"/>
          <w:lang w:eastAsia="zh-CN"/>
        </w:rPr>
        <w:t>（</w:t>
      </w:r>
      <w:r>
        <w:rPr>
          <w:rFonts w:hint="eastAsia" w:ascii="仿宋" w:hAnsi="仿宋" w:eastAsia="仿宋" w:cs="仿宋"/>
          <w:i w:val="0"/>
          <w:iCs w:val="0"/>
          <w:color w:val="auto"/>
          <w:kern w:val="0"/>
          <w:sz w:val="24"/>
          <w:szCs w:val="24"/>
          <w:highlight w:val="none"/>
        </w:rPr>
        <w:t>签字或印章</w:t>
      </w:r>
      <w:r>
        <w:rPr>
          <w:rFonts w:hint="eastAsia" w:ascii="仿宋" w:hAnsi="仿宋" w:eastAsia="仿宋" w:cs="仿宋"/>
          <w:i w:val="0"/>
          <w:iCs w:val="0"/>
          <w:color w:val="auto"/>
          <w:kern w:val="0"/>
          <w:sz w:val="24"/>
          <w:szCs w:val="24"/>
          <w:highlight w:val="none"/>
          <w:lang w:eastAsia="zh-CN"/>
        </w:rPr>
        <w:t>）</w:t>
      </w:r>
      <w:r>
        <w:rPr>
          <w:rFonts w:hint="eastAsia" w:ascii="仿宋" w:hAnsi="仿宋" w:eastAsia="仿宋" w:cs="仿宋"/>
          <w:i w:val="0"/>
          <w:iCs w:val="0"/>
          <w:color w:val="auto"/>
          <w:kern w:val="0"/>
          <w:sz w:val="24"/>
          <w:szCs w:val="24"/>
          <w:highlight w:val="none"/>
        </w:rPr>
        <w:t>：</w:t>
      </w:r>
    </w:p>
    <w:p w14:paraId="13DEAFB3">
      <w:pPr>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i w:val="0"/>
          <w:iCs w:val="0"/>
          <w:color w:val="auto"/>
          <w:kern w:val="0"/>
          <w:sz w:val="24"/>
          <w:szCs w:val="24"/>
          <w:highlight w:val="none"/>
        </w:rPr>
        <w:t>日期： 年 月 日</w:t>
      </w:r>
    </w:p>
    <w:p w14:paraId="5A7ADF98">
      <w:pPr>
        <w:rPr>
          <w:rFonts w:hint="eastAsia" w:ascii="仿宋" w:hAnsi="仿宋" w:eastAsia="仿宋" w:cs="仿宋"/>
          <w:b/>
          <w:bCs/>
          <w:color w:val="auto"/>
          <w:kern w:val="2"/>
          <w:sz w:val="28"/>
          <w:szCs w:val="28"/>
          <w:highlight w:val="none"/>
          <w:lang w:val="en-US" w:eastAsia="zh-CN" w:bidi="ar-SA"/>
        </w:rPr>
      </w:pPr>
      <w:bookmarkStart w:id="1324" w:name="_Toc25539"/>
      <w:r>
        <w:rPr>
          <w:rFonts w:hint="eastAsia" w:ascii="仿宋" w:hAnsi="仿宋" w:eastAsia="仿宋" w:cs="仿宋"/>
          <w:b/>
          <w:bCs/>
          <w:color w:val="auto"/>
          <w:kern w:val="2"/>
          <w:sz w:val="28"/>
          <w:szCs w:val="28"/>
          <w:highlight w:val="none"/>
          <w:lang w:val="en-US" w:eastAsia="zh-CN" w:bidi="ar-SA"/>
        </w:rPr>
        <w:br w:type="page"/>
      </w:r>
    </w:p>
    <w:p w14:paraId="2A0D0C53">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outlineLvl w:val="2"/>
        <w:rPr>
          <w:rFonts w:hint="eastAsia" w:ascii="仿宋" w:hAnsi="仿宋" w:eastAsia="仿宋" w:cs="仿宋"/>
          <w:b/>
          <w:bCs/>
          <w:i w:val="0"/>
          <w:iCs w:val="0"/>
          <w:color w:val="auto"/>
          <w:kern w:val="2"/>
          <w:sz w:val="32"/>
          <w:szCs w:val="32"/>
          <w:highlight w:val="none"/>
          <w:lang w:val="zh-CN" w:eastAsia="zh-CN" w:bidi="ar-SA"/>
        </w:rPr>
      </w:pPr>
      <w:r>
        <w:rPr>
          <w:rFonts w:hint="eastAsia" w:ascii="仿宋" w:hAnsi="仿宋" w:eastAsia="仿宋" w:cs="仿宋"/>
          <w:b/>
          <w:bCs/>
          <w:color w:val="auto"/>
          <w:kern w:val="2"/>
          <w:sz w:val="28"/>
          <w:szCs w:val="28"/>
          <w:highlight w:val="none"/>
          <w:lang w:val="en-US" w:eastAsia="zh-CN" w:bidi="ar-SA"/>
        </w:rPr>
        <w:t>六、</w:t>
      </w:r>
      <w:r>
        <w:rPr>
          <w:rFonts w:hint="eastAsia" w:ascii="仿宋" w:hAnsi="仿宋" w:eastAsia="仿宋" w:cs="仿宋"/>
          <w:b/>
          <w:bCs/>
          <w:color w:val="auto"/>
          <w:kern w:val="2"/>
          <w:sz w:val="28"/>
          <w:szCs w:val="28"/>
          <w:highlight w:val="none"/>
          <w:lang w:val="zh-CN" w:eastAsia="zh-CN" w:bidi="ar-SA"/>
        </w:rPr>
        <w:t>其他资格证明文件</w:t>
      </w:r>
      <w:bookmarkEnd w:id="1324"/>
    </w:p>
    <w:p w14:paraId="0C24F0AE">
      <w:pPr>
        <w:pStyle w:val="39"/>
        <w:rPr>
          <w:rFonts w:hint="eastAsia" w:ascii="仿宋" w:hAnsi="仿宋" w:eastAsia="仿宋" w:cs="仿宋"/>
          <w:i w:val="0"/>
          <w:iCs w:val="0"/>
          <w:color w:val="auto"/>
          <w:highlight w:val="none"/>
        </w:rPr>
      </w:pPr>
      <w:r>
        <w:rPr>
          <w:rFonts w:hint="eastAsia" w:ascii="仿宋" w:hAnsi="仿宋" w:eastAsia="仿宋" w:cs="仿宋"/>
          <w:i w:val="0"/>
          <w:iCs w:val="0"/>
          <w:color w:val="auto"/>
          <w:szCs w:val="24"/>
          <w:highlight w:val="none"/>
          <w:lang w:val="en-US" w:eastAsia="zh-CN"/>
        </w:rPr>
        <w:t>供应商</w:t>
      </w:r>
      <w:r>
        <w:rPr>
          <w:rFonts w:hint="eastAsia" w:ascii="仿宋" w:hAnsi="仿宋" w:eastAsia="仿宋" w:cs="仿宋"/>
          <w:i w:val="0"/>
          <w:iCs w:val="0"/>
          <w:color w:val="auto"/>
          <w:szCs w:val="24"/>
          <w:highlight w:val="none"/>
        </w:rPr>
        <w:t>认为需提供的其它相关资格证明材料</w:t>
      </w:r>
    </w:p>
    <w:p w14:paraId="495A63EF">
      <w:pPr>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lang w:val="zh-CN"/>
        </w:rPr>
        <w:br w:type="page"/>
      </w:r>
    </w:p>
    <w:p w14:paraId="7FC23E9A">
      <w:pPr>
        <w:ind w:firstLine="480" w:firstLineChars="200"/>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lang w:val="zh-CN"/>
        </w:rPr>
        <w:t>封面：</w:t>
      </w:r>
    </w:p>
    <w:p w14:paraId="579E32CA">
      <w:pPr>
        <w:autoSpaceDE w:val="0"/>
        <w:autoSpaceDN w:val="0"/>
        <w:adjustRightInd w:val="0"/>
        <w:rPr>
          <w:rFonts w:hint="eastAsia" w:ascii="仿宋" w:hAnsi="仿宋" w:eastAsia="仿宋" w:cs="仿宋"/>
          <w:color w:val="auto"/>
          <w:sz w:val="21"/>
          <w:szCs w:val="24"/>
          <w:highlight w:val="none"/>
        </w:rPr>
      </w:pPr>
    </w:p>
    <w:p w14:paraId="2CC27B4B">
      <w:pPr>
        <w:autoSpaceDE w:val="0"/>
        <w:autoSpaceDN w:val="0"/>
        <w:adjustRightInd w:val="0"/>
        <w:rPr>
          <w:rFonts w:hint="eastAsia" w:ascii="仿宋" w:hAnsi="仿宋" w:eastAsia="仿宋" w:cs="仿宋"/>
          <w:color w:val="auto"/>
          <w:sz w:val="21"/>
          <w:szCs w:val="24"/>
          <w:highlight w:val="none"/>
        </w:rPr>
      </w:pPr>
    </w:p>
    <w:p w14:paraId="63CA31F9">
      <w:pPr>
        <w:autoSpaceDE w:val="0"/>
        <w:autoSpaceDN w:val="0"/>
        <w:adjustRightInd w:val="0"/>
        <w:jc w:val="center"/>
        <w:rPr>
          <w:rFonts w:hint="eastAsia" w:ascii="仿宋" w:hAnsi="仿宋" w:eastAsia="仿宋" w:cs="仿宋"/>
          <w:color w:val="auto"/>
          <w:sz w:val="21"/>
          <w:szCs w:val="24"/>
          <w:highlight w:val="none"/>
        </w:rPr>
      </w:pPr>
    </w:p>
    <w:p w14:paraId="0F2A8793">
      <w:pPr>
        <w:bidi w:val="0"/>
        <w:jc w:val="center"/>
        <w:outlineLvl w:val="9"/>
        <w:rPr>
          <w:rFonts w:hint="eastAsia" w:ascii="仿宋" w:hAnsi="仿宋" w:eastAsia="仿宋" w:cs="仿宋"/>
          <w:color w:val="auto"/>
          <w:sz w:val="84"/>
          <w:szCs w:val="84"/>
        </w:rPr>
      </w:pPr>
      <w:bookmarkStart w:id="1325" w:name="_Toc138"/>
      <w:r>
        <w:rPr>
          <w:rFonts w:hint="eastAsia" w:ascii="仿宋" w:hAnsi="仿宋" w:eastAsia="仿宋" w:cs="仿宋"/>
          <w:color w:val="auto"/>
          <w:sz w:val="84"/>
          <w:szCs w:val="84"/>
          <w:lang w:val="en-US" w:eastAsia="zh-CN"/>
        </w:rPr>
        <w:t>响 应</w:t>
      </w:r>
      <w:r>
        <w:rPr>
          <w:rFonts w:hint="eastAsia" w:ascii="仿宋" w:hAnsi="仿宋" w:eastAsia="仿宋" w:cs="仿宋"/>
          <w:color w:val="auto"/>
          <w:sz w:val="84"/>
          <w:szCs w:val="84"/>
        </w:rPr>
        <w:t xml:space="preserve"> 文 件</w:t>
      </w:r>
      <w:bookmarkEnd w:id="1325"/>
    </w:p>
    <w:p w14:paraId="383861DE">
      <w:pPr>
        <w:pStyle w:val="3"/>
        <w:bidi w:val="0"/>
        <w:jc w:val="center"/>
        <w:outlineLvl w:val="1"/>
        <w:rPr>
          <w:rFonts w:hint="eastAsia" w:ascii="仿宋" w:hAnsi="仿宋" w:eastAsia="仿宋" w:cs="仿宋"/>
          <w:color w:val="auto"/>
          <w:sz w:val="56"/>
          <w:szCs w:val="56"/>
          <w:lang w:val="en-US" w:eastAsia="zh-CN"/>
        </w:rPr>
      </w:pPr>
      <w:bookmarkStart w:id="1326" w:name="_Toc24322"/>
      <w:r>
        <w:rPr>
          <w:rFonts w:hint="eastAsia" w:ascii="仿宋" w:hAnsi="仿宋" w:eastAsia="仿宋" w:cs="仿宋"/>
          <w:color w:val="auto"/>
          <w:sz w:val="56"/>
          <w:szCs w:val="56"/>
          <w:lang w:val="en-US" w:eastAsia="zh-CN"/>
        </w:rPr>
        <w:t>报价文件</w:t>
      </w:r>
      <w:bookmarkEnd w:id="1326"/>
    </w:p>
    <w:p w14:paraId="213DD66C">
      <w:pPr>
        <w:autoSpaceDE w:val="0"/>
        <w:autoSpaceDN w:val="0"/>
        <w:adjustRightInd w:val="0"/>
        <w:jc w:val="center"/>
        <w:rPr>
          <w:rFonts w:hint="eastAsia" w:ascii="仿宋" w:hAnsi="仿宋" w:eastAsia="仿宋" w:cs="仿宋"/>
          <w:color w:val="auto"/>
          <w:sz w:val="36"/>
          <w:szCs w:val="36"/>
          <w:highlight w:val="none"/>
          <w:lang w:eastAsia="zh-CN"/>
        </w:rPr>
      </w:pPr>
      <w:r>
        <w:rPr>
          <w:rFonts w:hint="eastAsia" w:ascii="仿宋" w:hAnsi="仿宋" w:eastAsia="仿宋" w:cs="仿宋"/>
          <w:color w:val="auto"/>
          <w:sz w:val="36"/>
          <w:szCs w:val="36"/>
          <w:highlight w:val="none"/>
          <w:lang w:val="en-US" w:eastAsia="zh-CN"/>
        </w:rPr>
        <w:t>（第XX包</w:t>
      </w:r>
      <w:r>
        <w:rPr>
          <w:rFonts w:hint="eastAsia" w:ascii="仿宋" w:hAnsi="仿宋" w:eastAsia="仿宋" w:cs="仿宋"/>
          <w:color w:val="auto"/>
          <w:sz w:val="36"/>
          <w:szCs w:val="36"/>
          <w:highlight w:val="none"/>
          <w:lang w:eastAsia="zh-CN"/>
        </w:rPr>
        <w:t>）【</w:t>
      </w:r>
      <w:r>
        <w:rPr>
          <w:rFonts w:hint="eastAsia" w:ascii="仿宋" w:hAnsi="仿宋" w:eastAsia="仿宋" w:cs="仿宋"/>
          <w:color w:val="auto"/>
          <w:sz w:val="36"/>
          <w:szCs w:val="36"/>
          <w:highlight w:val="none"/>
          <w:lang w:val="en-US" w:eastAsia="zh-CN"/>
        </w:rPr>
        <w:t>如不分包，请删去本行</w:t>
      </w:r>
      <w:r>
        <w:rPr>
          <w:rFonts w:hint="eastAsia" w:ascii="仿宋" w:hAnsi="仿宋" w:eastAsia="仿宋" w:cs="仿宋"/>
          <w:color w:val="auto"/>
          <w:sz w:val="36"/>
          <w:szCs w:val="36"/>
          <w:highlight w:val="none"/>
          <w:lang w:eastAsia="zh-CN"/>
        </w:rPr>
        <w:t>】</w:t>
      </w:r>
    </w:p>
    <w:p w14:paraId="798A956E">
      <w:pPr>
        <w:outlineLvl w:val="9"/>
        <w:rPr>
          <w:rFonts w:hint="eastAsia" w:ascii="仿宋" w:hAnsi="仿宋" w:eastAsia="仿宋" w:cs="仿宋"/>
          <w:color w:val="auto"/>
          <w:sz w:val="21"/>
          <w:szCs w:val="21"/>
          <w:highlight w:val="none"/>
        </w:rPr>
      </w:pPr>
    </w:p>
    <w:p w14:paraId="24B6A268">
      <w:pPr>
        <w:rPr>
          <w:rFonts w:hint="eastAsia" w:ascii="仿宋" w:hAnsi="仿宋" w:eastAsia="仿宋" w:cs="仿宋"/>
          <w:color w:val="auto"/>
          <w:sz w:val="21"/>
          <w:szCs w:val="21"/>
          <w:highlight w:val="none"/>
        </w:rPr>
      </w:pPr>
    </w:p>
    <w:p w14:paraId="3DC104B3">
      <w:pPr>
        <w:rPr>
          <w:rFonts w:hint="eastAsia" w:ascii="仿宋" w:hAnsi="仿宋" w:eastAsia="仿宋" w:cs="仿宋"/>
          <w:color w:val="auto"/>
          <w:highlight w:val="none"/>
        </w:rPr>
      </w:pPr>
    </w:p>
    <w:p w14:paraId="74A7A117">
      <w:pPr>
        <w:autoSpaceDE w:val="0"/>
        <w:autoSpaceDN w:val="0"/>
        <w:adjustRightInd w:val="0"/>
        <w:rPr>
          <w:rFonts w:hint="eastAsia" w:ascii="仿宋" w:hAnsi="仿宋" w:eastAsia="仿宋" w:cs="仿宋"/>
          <w:color w:val="auto"/>
          <w:sz w:val="21"/>
          <w:szCs w:val="21"/>
          <w:highlight w:val="none"/>
        </w:rPr>
      </w:pPr>
    </w:p>
    <w:p w14:paraId="6EE89269">
      <w:pPr>
        <w:autoSpaceDE w:val="0"/>
        <w:autoSpaceDN w:val="0"/>
        <w:adjustRightInd w:val="0"/>
        <w:rPr>
          <w:rFonts w:hint="eastAsia" w:ascii="仿宋" w:hAnsi="仿宋" w:eastAsia="仿宋" w:cs="仿宋"/>
          <w:color w:val="auto"/>
          <w:sz w:val="21"/>
          <w:szCs w:val="21"/>
          <w:highlight w:val="none"/>
        </w:rPr>
      </w:pPr>
    </w:p>
    <w:p w14:paraId="6F475132">
      <w:pPr>
        <w:ind w:left="420" w:leftChars="175"/>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项目编号：</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sz w:val="36"/>
          <w:szCs w:val="36"/>
          <w:highlight w:val="none"/>
          <w:u w:val="single"/>
        </w:rPr>
        <w:t xml:space="preserve">         </w:t>
      </w:r>
    </w:p>
    <w:p w14:paraId="0173F70E">
      <w:pPr>
        <w:ind w:left="420" w:leftChars="175"/>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项目名称：</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sz w:val="36"/>
          <w:szCs w:val="36"/>
          <w:highlight w:val="none"/>
          <w:u w:val="single"/>
        </w:rPr>
        <w:t xml:space="preserve">         </w:t>
      </w:r>
    </w:p>
    <w:p w14:paraId="101680F9">
      <w:pPr>
        <w:ind w:left="420" w:leftChars="175"/>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lang w:val="en-US" w:eastAsia="zh-CN"/>
        </w:rPr>
        <w:t>供 应 商</w:t>
      </w:r>
      <w:r>
        <w:rPr>
          <w:rFonts w:hint="eastAsia" w:ascii="仿宋" w:hAnsi="仿宋" w:eastAsia="仿宋" w:cs="仿宋"/>
          <w:color w:val="auto"/>
          <w:sz w:val="36"/>
          <w:szCs w:val="36"/>
          <w:highlight w:val="none"/>
        </w:rPr>
        <w:t>：</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sz w:val="36"/>
          <w:szCs w:val="36"/>
          <w:highlight w:val="none"/>
          <w:u w:val="single"/>
        </w:rPr>
        <w:t xml:space="preserve">               </w:t>
      </w:r>
    </w:p>
    <w:p w14:paraId="13B6644C">
      <w:pPr>
        <w:ind w:left="840" w:firstLine="420"/>
        <w:rPr>
          <w:rFonts w:hint="eastAsia" w:ascii="仿宋" w:hAnsi="仿宋" w:eastAsia="仿宋" w:cs="仿宋"/>
          <w:b/>
          <w:bCs/>
          <w:color w:val="auto"/>
          <w:sz w:val="28"/>
          <w:szCs w:val="28"/>
          <w:highlight w:val="none"/>
        </w:rPr>
      </w:pPr>
    </w:p>
    <w:p w14:paraId="17D47AB2">
      <w:pPr>
        <w:ind w:left="840" w:firstLine="420"/>
        <w:rPr>
          <w:rFonts w:hint="eastAsia" w:ascii="仿宋" w:hAnsi="仿宋" w:eastAsia="仿宋" w:cs="仿宋"/>
          <w:b/>
          <w:bCs/>
          <w:color w:val="auto"/>
          <w:sz w:val="28"/>
          <w:szCs w:val="28"/>
          <w:highlight w:val="none"/>
        </w:rPr>
      </w:pPr>
    </w:p>
    <w:p w14:paraId="0C84FB8A">
      <w:pPr>
        <w:jc w:val="center"/>
        <w:rPr>
          <w:rFonts w:hint="eastAsia" w:ascii="仿宋" w:hAnsi="仿宋" w:eastAsia="仿宋" w:cs="仿宋"/>
          <w:i w:val="0"/>
          <w:iCs w:val="0"/>
          <w:color w:val="auto"/>
          <w:sz w:val="32"/>
          <w:szCs w:val="32"/>
          <w:highlight w:val="none"/>
        </w:rPr>
      </w:pPr>
      <w:r>
        <w:rPr>
          <w:rFonts w:hint="eastAsia" w:ascii="仿宋" w:hAnsi="仿宋" w:eastAsia="仿宋" w:cs="仿宋"/>
          <w:color w:val="auto"/>
          <w:sz w:val="32"/>
          <w:szCs w:val="32"/>
          <w:highlight w:val="none"/>
        </w:rPr>
        <w:t>年   月    日</w:t>
      </w:r>
    </w:p>
    <w:p w14:paraId="2B025C97">
      <w:pPr>
        <w:rPr>
          <w:rFonts w:hint="eastAsia" w:ascii="仿宋" w:hAnsi="仿宋" w:eastAsia="仿宋" w:cs="仿宋"/>
          <w:i w:val="0"/>
          <w:iCs w:val="0"/>
          <w:color w:val="auto"/>
          <w:highlight w:val="none"/>
          <w:lang w:val="zh-CN"/>
        </w:rPr>
      </w:pPr>
      <w:r>
        <w:rPr>
          <w:rFonts w:hint="eastAsia" w:ascii="仿宋" w:hAnsi="仿宋" w:eastAsia="仿宋" w:cs="仿宋"/>
          <w:i w:val="0"/>
          <w:iCs w:val="0"/>
          <w:color w:val="auto"/>
          <w:highlight w:val="none"/>
          <w:lang w:val="zh-CN"/>
        </w:rPr>
        <w:br w:type="page"/>
      </w:r>
    </w:p>
    <w:p w14:paraId="5A6B7717">
      <w:pPr>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outlineLvl w:val="9"/>
        <w:rPr>
          <w:rFonts w:hint="eastAsia" w:ascii="仿宋" w:hAnsi="仿宋" w:eastAsia="仿宋" w:cs="仿宋"/>
          <w:b/>
          <w:bCs/>
          <w:i w:val="0"/>
          <w:iCs w:val="0"/>
          <w:color w:val="auto"/>
          <w:kern w:val="2"/>
          <w:sz w:val="32"/>
          <w:szCs w:val="32"/>
          <w:highlight w:val="none"/>
          <w:lang w:val="en-US" w:eastAsia="zh-CN" w:bidi="ar-SA"/>
        </w:rPr>
      </w:pPr>
    </w:p>
    <w:p w14:paraId="730DA0BC">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outlineLvl w:val="2"/>
        <w:rPr>
          <w:rFonts w:hint="eastAsia" w:ascii="仿宋" w:hAnsi="仿宋" w:eastAsia="仿宋" w:cs="仿宋"/>
          <w:b/>
          <w:bCs/>
          <w:i w:val="0"/>
          <w:iCs w:val="0"/>
          <w:color w:val="auto"/>
          <w:kern w:val="2"/>
          <w:sz w:val="32"/>
          <w:szCs w:val="32"/>
          <w:highlight w:val="none"/>
          <w:lang w:val="en-US" w:eastAsia="zh-CN" w:bidi="ar-SA"/>
        </w:rPr>
      </w:pPr>
      <w:bookmarkStart w:id="1327" w:name="_Toc15140"/>
      <w:r>
        <w:rPr>
          <w:rFonts w:hint="eastAsia" w:ascii="仿宋" w:hAnsi="仿宋" w:eastAsia="仿宋" w:cs="仿宋"/>
          <w:b/>
          <w:bCs/>
          <w:i w:val="0"/>
          <w:iCs w:val="0"/>
          <w:color w:val="auto"/>
          <w:kern w:val="2"/>
          <w:sz w:val="32"/>
          <w:szCs w:val="32"/>
          <w:highlight w:val="none"/>
          <w:lang w:val="en-US" w:eastAsia="zh-CN" w:bidi="ar-SA"/>
        </w:rPr>
        <w:t>一、报价一览表</w:t>
      </w:r>
      <w:bookmarkEnd w:id="1327"/>
    </w:p>
    <w:p w14:paraId="29B57BB7">
      <w:pPr>
        <w:snapToGrid w:val="0"/>
        <w:spacing w:line="360" w:lineRule="auto"/>
        <w:jc w:val="left"/>
        <w:rPr>
          <w:rFonts w:hint="eastAsia" w:ascii="仿宋" w:hAnsi="仿宋" w:eastAsia="仿宋" w:cs="仿宋"/>
          <w:b w:val="0"/>
          <w:bCs/>
          <w:i w:val="0"/>
          <w:iCs w:val="0"/>
          <w:color w:val="auto"/>
          <w:kern w:val="2"/>
          <w:sz w:val="24"/>
          <w:szCs w:val="24"/>
          <w:highlight w:val="none"/>
        </w:rPr>
      </w:pPr>
      <w:r>
        <w:rPr>
          <w:rFonts w:hint="eastAsia" w:ascii="仿宋" w:hAnsi="仿宋" w:eastAsia="仿宋" w:cs="仿宋"/>
          <w:b w:val="0"/>
          <w:bCs/>
          <w:i w:val="0"/>
          <w:iCs w:val="0"/>
          <w:color w:val="auto"/>
          <w:kern w:val="2"/>
          <w:sz w:val="24"/>
          <w:szCs w:val="24"/>
          <w:highlight w:val="none"/>
        </w:rPr>
        <w:t>项目名称：</w:t>
      </w:r>
      <w:r>
        <w:rPr>
          <w:rFonts w:hint="eastAsia" w:ascii="仿宋" w:hAnsi="仿宋" w:eastAsia="仿宋" w:cs="仿宋"/>
          <w:b w:val="0"/>
          <w:bCs/>
          <w:i w:val="0"/>
          <w:iCs w:val="0"/>
          <w:color w:val="auto"/>
          <w:kern w:val="2"/>
          <w:sz w:val="24"/>
          <w:szCs w:val="24"/>
          <w:highlight w:val="none"/>
          <w:u w:val="single"/>
        </w:rPr>
        <w:t xml:space="preserve"> </w:t>
      </w:r>
      <w:r>
        <w:rPr>
          <w:rFonts w:hint="eastAsia" w:ascii="仿宋" w:hAnsi="仿宋" w:eastAsia="仿宋" w:cs="仿宋"/>
          <w:b w:val="0"/>
          <w:bCs/>
          <w:i w:val="0"/>
          <w:iCs w:val="0"/>
          <w:color w:val="auto"/>
          <w:kern w:val="2"/>
          <w:sz w:val="24"/>
          <w:szCs w:val="24"/>
          <w:highlight w:val="none"/>
          <w:u w:val="single"/>
          <w:lang w:val="en-US" w:eastAsia="zh-CN"/>
        </w:rPr>
        <w:t xml:space="preserve">                    </w:t>
      </w:r>
      <w:r>
        <w:rPr>
          <w:rFonts w:hint="eastAsia" w:ascii="仿宋" w:hAnsi="仿宋" w:eastAsia="仿宋" w:cs="仿宋"/>
          <w:b w:val="0"/>
          <w:bCs/>
          <w:i w:val="0"/>
          <w:iCs w:val="0"/>
          <w:color w:val="auto"/>
          <w:kern w:val="2"/>
          <w:sz w:val="24"/>
          <w:szCs w:val="24"/>
          <w:highlight w:val="none"/>
          <w:u w:val="single"/>
        </w:rPr>
        <w:t xml:space="preserve">    </w:t>
      </w:r>
    </w:p>
    <w:p w14:paraId="4FA16203">
      <w:pPr>
        <w:snapToGrid w:val="0"/>
        <w:spacing w:after="156" w:afterLines="50" w:line="360" w:lineRule="auto"/>
        <w:jc w:val="left"/>
        <w:rPr>
          <w:rFonts w:hint="eastAsia" w:ascii="仿宋" w:hAnsi="仿宋" w:eastAsia="仿宋" w:cs="仿宋"/>
          <w:b w:val="0"/>
          <w:bCs/>
          <w:i w:val="0"/>
          <w:iCs w:val="0"/>
          <w:color w:val="auto"/>
          <w:kern w:val="2"/>
          <w:sz w:val="24"/>
          <w:szCs w:val="24"/>
          <w:highlight w:val="none"/>
          <w:u w:val="single"/>
        </w:rPr>
      </w:pPr>
      <w:r>
        <w:rPr>
          <w:rFonts w:hint="eastAsia" w:ascii="仿宋" w:hAnsi="仿宋" w:eastAsia="仿宋" w:cs="仿宋"/>
          <w:b w:val="0"/>
          <w:bCs/>
          <w:i w:val="0"/>
          <w:iCs w:val="0"/>
          <w:color w:val="auto"/>
          <w:kern w:val="2"/>
          <w:sz w:val="24"/>
          <w:szCs w:val="24"/>
          <w:highlight w:val="none"/>
        </w:rPr>
        <w:t>项目编号：</w:t>
      </w:r>
      <w:r>
        <w:rPr>
          <w:rFonts w:hint="eastAsia" w:ascii="仿宋" w:hAnsi="仿宋" w:eastAsia="仿宋" w:cs="仿宋"/>
          <w:b w:val="0"/>
          <w:bCs/>
          <w:i w:val="0"/>
          <w:iCs w:val="0"/>
          <w:color w:val="auto"/>
          <w:kern w:val="2"/>
          <w:sz w:val="24"/>
          <w:szCs w:val="24"/>
          <w:highlight w:val="none"/>
          <w:u w:val="single"/>
        </w:rPr>
        <w:t xml:space="preserve"> </w:t>
      </w:r>
      <w:r>
        <w:rPr>
          <w:rFonts w:hint="eastAsia" w:ascii="仿宋" w:hAnsi="仿宋" w:eastAsia="仿宋" w:cs="仿宋"/>
          <w:b w:val="0"/>
          <w:bCs/>
          <w:i w:val="0"/>
          <w:iCs w:val="0"/>
          <w:color w:val="auto"/>
          <w:kern w:val="2"/>
          <w:sz w:val="24"/>
          <w:szCs w:val="24"/>
          <w:highlight w:val="none"/>
          <w:u w:val="single"/>
          <w:lang w:val="en-US" w:eastAsia="zh-CN"/>
        </w:rPr>
        <w:t xml:space="preserve">                    </w:t>
      </w:r>
      <w:r>
        <w:rPr>
          <w:rFonts w:hint="eastAsia" w:ascii="仿宋" w:hAnsi="仿宋" w:eastAsia="仿宋" w:cs="仿宋"/>
          <w:b w:val="0"/>
          <w:bCs/>
          <w:i w:val="0"/>
          <w:iCs w:val="0"/>
          <w:color w:val="auto"/>
          <w:kern w:val="2"/>
          <w:sz w:val="24"/>
          <w:szCs w:val="24"/>
          <w:highlight w:val="none"/>
          <w:u w:val="single"/>
        </w:rPr>
        <w:t xml:space="preserve">    </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0"/>
        <w:gridCol w:w="6062"/>
      </w:tblGrid>
      <w:tr w14:paraId="366A9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2F78EDC1">
            <w:pPr>
              <w:spacing w:line="240" w:lineRule="auto"/>
              <w:jc w:val="center"/>
              <w:rPr>
                <w:rFonts w:hint="eastAsia" w:ascii="仿宋" w:hAnsi="仿宋" w:eastAsia="仿宋" w:cs="仿宋"/>
                <w:b w:val="0"/>
                <w:bCs/>
                <w:i w:val="0"/>
                <w:iCs w:val="0"/>
                <w:color w:val="auto"/>
                <w:kern w:val="2"/>
                <w:sz w:val="24"/>
                <w:szCs w:val="24"/>
                <w:highlight w:val="none"/>
              </w:rPr>
            </w:pPr>
            <w:r>
              <w:rPr>
                <w:rFonts w:hint="eastAsia" w:ascii="仿宋" w:hAnsi="仿宋" w:eastAsia="仿宋" w:cs="仿宋"/>
                <w:b w:val="0"/>
                <w:bCs/>
                <w:i w:val="0"/>
                <w:iCs w:val="0"/>
                <w:color w:val="auto"/>
                <w:kern w:val="2"/>
                <w:sz w:val="24"/>
                <w:szCs w:val="24"/>
                <w:highlight w:val="none"/>
              </w:rPr>
              <w:t>供应商名称</w:t>
            </w:r>
          </w:p>
        </w:tc>
        <w:tc>
          <w:tcPr>
            <w:tcW w:w="3556" w:type="pct"/>
            <w:tcBorders>
              <w:left w:val="single" w:color="auto" w:sz="4" w:space="0"/>
            </w:tcBorders>
            <w:vAlign w:val="center"/>
          </w:tcPr>
          <w:p w14:paraId="37CB85C6">
            <w:pPr>
              <w:spacing w:line="240" w:lineRule="auto"/>
              <w:jc w:val="both"/>
              <w:rPr>
                <w:rFonts w:hint="eastAsia" w:ascii="仿宋" w:hAnsi="仿宋" w:eastAsia="仿宋" w:cs="仿宋"/>
                <w:b w:val="0"/>
                <w:bCs/>
                <w:i w:val="0"/>
                <w:iCs w:val="0"/>
                <w:color w:val="auto"/>
                <w:kern w:val="2"/>
                <w:sz w:val="24"/>
                <w:szCs w:val="24"/>
                <w:highlight w:val="none"/>
              </w:rPr>
            </w:pPr>
          </w:p>
        </w:tc>
      </w:tr>
      <w:tr w14:paraId="6038C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216E7E9E">
            <w:pPr>
              <w:spacing w:line="240" w:lineRule="auto"/>
              <w:jc w:val="center"/>
              <w:rPr>
                <w:rFonts w:hint="eastAsia" w:ascii="仿宋" w:hAnsi="仿宋" w:eastAsia="仿宋" w:cs="仿宋"/>
                <w:b w:val="0"/>
                <w:bCs/>
                <w:i w:val="0"/>
                <w:iCs w:val="0"/>
                <w:color w:val="auto"/>
                <w:kern w:val="2"/>
                <w:sz w:val="24"/>
                <w:szCs w:val="24"/>
                <w:highlight w:val="none"/>
              </w:rPr>
            </w:pPr>
            <w:r>
              <w:rPr>
                <w:rFonts w:hint="eastAsia" w:ascii="仿宋" w:hAnsi="仿宋" w:eastAsia="仿宋" w:cs="仿宋"/>
                <w:b w:val="0"/>
                <w:bCs/>
                <w:i w:val="0"/>
                <w:iCs w:val="0"/>
                <w:color w:val="auto"/>
                <w:kern w:val="2"/>
                <w:sz w:val="24"/>
                <w:szCs w:val="24"/>
                <w:highlight w:val="none"/>
              </w:rPr>
              <w:t>报价</w:t>
            </w:r>
          </w:p>
          <w:p w14:paraId="5F388EDB">
            <w:pPr>
              <w:spacing w:line="240" w:lineRule="auto"/>
              <w:jc w:val="center"/>
              <w:rPr>
                <w:rFonts w:hint="eastAsia" w:ascii="仿宋" w:hAnsi="仿宋" w:eastAsia="仿宋" w:cs="仿宋"/>
                <w:b w:val="0"/>
                <w:bCs/>
                <w:i w:val="0"/>
                <w:iCs w:val="0"/>
                <w:color w:val="auto"/>
                <w:kern w:val="2"/>
                <w:sz w:val="24"/>
                <w:szCs w:val="24"/>
                <w:highlight w:val="none"/>
              </w:rPr>
            </w:pPr>
            <w:r>
              <w:rPr>
                <w:rFonts w:hint="eastAsia" w:ascii="仿宋" w:hAnsi="仿宋" w:eastAsia="仿宋" w:cs="仿宋"/>
                <w:b w:val="0"/>
                <w:bCs/>
                <w:i w:val="0"/>
                <w:iCs w:val="0"/>
                <w:color w:val="auto"/>
                <w:kern w:val="2"/>
                <w:sz w:val="24"/>
                <w:szCs w:val="24"/>
                <w:highlight w:val="none"/>
              </w:rPr>
              <w:t>（详见备注说明）</w:t>
            </w:r>
          </w:p>
        </w:tc>
        <w:tc>
          <w:tcPr>
            <w:tcW w:w="3556" w:type="pct"/>
            <w:vAlign w:val="center"/>
          </w:tcPr>
          <w:p w14:paraId="2F2F150D">
            <w:pPr>
              <w:snapToGrid w:val="0"/>
              <w:spacing w:line="240" w:lineRule="auto"/>
              <w:jc w:val="both"/>
              <w:rPr>
                <w:rFonts w:hint="eastAsia" w:ascii="仿宋" w:hAnsi="仿宋" w:eastAsia="仿宋" w:cs="仿宋"/>
                <w:b w:val="0"/>
                <w:bCs/>
                <w:i w:val="0"/>
                <w:iCs w:val="0"/>
                <w:color w:val="auto"/>
                <w:kern w:val="2"/>
                <w:sz w:val="24"/>
                <w:szCs w:val="24"/>
                <w:highlight w:val="none"/>
              </w:rPr>
            </w:pPr>
          </w:p>
          <w:p w14:paraId="3D4F3E9E">
            <w:pPr>
              <w:snapToGrid w:val="0"/>
              <w:spacing w:line="240" w:lineRule="auto"/>
              <w:jc w:val="both"/>
              <w:rPr>
                <w:rFonts w:hint="eastAsia" w:ascii="仿宋" w:hAnsi="仿宋" w:eastAsia="仿宋" w:cs="仿宋"/>
                <w:b w:val="0"/>
                <w:bCs/>
                <w:i w:val="0"/>
                <w:iCs w:val="0"/>
                <w:color w:val="auto"/>
                <w:sz w:val="24"/>
                <w:szCs w:val="24"/>
                <w:highlight w:val="none"/>
                <w:u w:val="single"/>
              </w:rPr>
            </w:pPr>
            <w:r>
              <w:rPr>
                <w:rFonts w:hint="eastAsia" w:ascii="仿宋" w:hAnsi="仿宋" w:eastAsia="仿宋" w:cs="仿宋"/>
                <w:b w:val="0"/>
                <w:bCs/>
                <w:i w:val="0"/>
                <w:iCs w:val="0"/>
                <w:color w:val="auto"/>
                <w:sz w:val="24"/>
                <w:szCs w:val="24"/>
                <w:highlight w:val="none"/>
              </w:rPr>
              <w:t>大写：</w:t>
            </w:r>
            <w:r>
              <w:rPr>
                <w:rFonts w:hint="eastAsia" w:ascii="仿宋" w:hAnsi="仿宋" w:eastAsia="仿宋" w:cs="仿宋"/>
                <w:b w:val="0"/>
                <w:bCs/>
                <w:i w:val="0"/>
                <w:iCs w:val="0"/>
                <w:color w:val="auto"/>
                <w:sz w:val="24"/>
                <w:szCs w:val="24"/>
                <w:highlight w:val="none"/>
                <w:u w:val="single"/>
              </w:rPr>
              <w:t xml:space="preserve">                     </w:t>
            </w:r>
          </w:p>
          <w:p w14:paraId="0CAE42C2">
            <w:pPr>
              <w:spacing w:line="240" w:lineRule="auto"/>
              <w:ind w:right="-670"/>
              <w:jc w:val="both"/>
              <w:rPr>
                <w:rFonts w:hint="eastAsia" w:ascii="仿宋" w:hAnsi="仿宋" w:eastAsia="仿宋" w:cs="仿宋"/>
                <w:b w:val="0"/>
                <w:bCs/>
                <w:i w:val="0"/>
                <w:iCs w:val="0"/>
                <w:color w:val="auto"/>
                <w:sz w:val="24"/>
                <w:szCs w:val="24"/>
                <w:highlight w:val="none"/>
              </w:rPr>
            </w:pPr>
            <w:r>
              <w:rPr>
                <w:rFonts w:hint="eastAsia" w:ascii="仿宋" w:hAnsi="仿宋" w:eastAsia="仿宋" w:cs="仿宋"/>
                <w:b w:val="0"/>
                <w:bCs/>
                <w:i w:val="0"/>
                <w:iCs w:val="0"/>
                <w:color w:val="auto"/>
                <w:sz w:val="24"/>
                <w:szCs w:val="24"/>
                <w:highlight w:val="none"/>
              </w:rPr>
              <w:t>小写：</w:t>
            </w:r>
            <w:r>
              <w:rPr>
                <w:rFonts w:hint="eastAsia" w:ascii="仿宋" w:hAnsi="仿宋" w:eastAsia="仿宋" w:cs="仿宋"/>
                <w:b w:val="0"/>
                <w:bCs/>
                <w:i w:val="0"/>
                <w:iCs w:val="0"/>
                <w:color w:val="auto"/>
                <w:sz w:val="24"/>
                <w:szCs w:val="24"/>
                <w:highlight w:val="none"/>
                <w:u w:val="single"/>
              </w:rPr>
              <w:t xml:space="preserve">                     </w:t>
            </w:r>
          </w:p>
          <w:p w14:paraId="3A1569B3">
            <w:pPr>
              <w:snapToGrid w:val="0"/>
              <w:spacing w:line="240" w:lineRule="auto"/>
              <w:jc w:val="both"/>
              <w:rPr>
                <w:rFonts w:hint="eastAsia" w:ascii="仿宋" w:hAnsi="仿宋" w:eastAsia="仿宋" w:cs="仿宋"/>
                <w:b w:val="0"/>
                <w:bCs/>
                <w:i w:val="0"/>
                <w:iCs w:val="0"/>
                <w:color w:val="auto"/>
                <w:kern w:val="2"/>
                <w:sz w:val="24"/>
                <w:szCs w:val="24"/>
                <w:highlight w:val="none"/>
              </w:rPr>
            </w:pPr>
          </w:p>
        </w:tc>
      </w:tr>
      <w:tr w14:paraId="37D4B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179A7373">
            <w:pPr>
              <w:snapToGrid w:val="0"/>
              <w:spacing w:line="240" w:lineRule="auto"/>
              <w:jc w:val="center"/>
              <w:rPr>
                <w:rFonts w:hint="eastAsia" w:ascii="仿宋" w:hAnsi="仿宋" w:eastAsia="仿宋" w:cs="仿宋"/>
                <w:b w:val="0"/>
                <w:bCs/>
                <w:i w:val="0"/>
                <w:iCs w:val="0"/>
                <w:color w:val="auto"/>
                <w:kern w:val="2"/>
                <w:sz w:val="24"/>
                <w:szCs w:val="24"/>
                <w:highlight w:val="none"/>
              </w:rPr>
            </w:pPr>
            <w:r>
              <w:rPr>
                <w:rFonts w:hint="eastAsia" w:ascii="仿宋" w:hAnsi="仿宋" w:eastAsia="仿宋" w:cs="仿宋"/>
                <w:i w:val="0"/>
                <w:iCs w:val="0"/>
                <w:color w:val="auto"/>
                <w:sz w:val="21"/>
                <w:szCs w:val="21"/>
                <w:highlight w:val="none"/>
                <w:lang w:val="en-US" w:eastAsia="zh-CN"/>
              </w:rPr>
              <w:t>工程质量标准</w:t>
            </w:r>
          </w:p>
        </w:tc>
        <w:tc>
          <w:tcPr>
            <w:tcW w:w="3556" w:type="pct"/>
            <w:vAlign w:val="center"/>
          </w:tcPr>
          <w:p w14:paraId="1E5D469E">
            <w:pPr>
              <w:snapToGrid w:val="0"/>
              <w:spacing w:line="240" w:lineRule="auto"/>
              <w:jc w:val="both"/>
              <w:rPr>
                <w:rFonts w:hint="eastAsia" w:ascii="仿宋" w:hAnsi="仿宋" w:eastAsia="仿宋" w:cs="仿宋"/>
                <w:b w:val="0"/>
                <w:bCs/>
                <w:i w:val="0"/>
                <w:iCs w:val="0"/>
                <w:color w:val="auto"/>
                <w:kern w:val="2"/>
                <w:sz w:val="24"/>
                <w:szCs w:val="24"/>
                <w:highlight w:val="none"/>
              </w:rPr>
            </w:pPr>
          </w:p>
        </w:tc>
      </w:tr>
      <w:tr w14:paraId="22223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4E204255">
            <w:pPr>
              <w:snapToGrid w:val="0"/>
              <w:spacing w:line="240" w:lineRule="auto"/>
              <w:jc w:val="center"/>
              <w:rPr>
                <w:rFonts w:hint="eastAsia" w:ascii="仿宋" w:hAnsi="仿宋" w:eastAsia="仿宋" w:cs="仿宋"/>
                <w:b w:val="0"/>
                <w:bCs/>
                <w:i w:val="0"/>
                <w:iCs w:val="0"/>
                <w:color w:val="auto"/>
                <w:kern w:val="2"/>
                <w:sz w:val="24"/>
                <w:szCs w:val="24"/>
                <w:highlight w:val="none"/>
              </w:rPr>
            </w:pPr>
            <w:r>
              <w:rPr>
                <w:rFonts w:hint="eastAsia" w:ascii="仿宋" w:hAnsi="仿宋" w:eastAsia="仿宋" w:cs="仿宋"/>
                <w:b w:val="0"/>
                <w:bCs/>
                <w:i w:val="0"/>
                <w:iCs w:val="0"/>
                <w:color w:val="auto"/>
                <w:kern w:val="2"/>
                <w:sz w:val="24"/>
                <w:szCs w:val="24"/>
                <w:highlight w:val="none"/>
              </w:rPr>
              <w:t>工    期</w:t>
            </w:r>
          </w:p>
        </w:tc>
        <w:tc>
          <w:tcPr>
            <w:tcW w:w="3556" w:type="pct"/>
            <w:vAlign w:val="center"/>
          </w:tcPr>
          <w:p w14:paraId="78146B7E">
            <w:pPr>
              <w:snapToGrid w:val="0"/>
              <w:spacing w:line="240" w:lineRule="auto"/>
              <w:jc w:val="both"/>
              <w:rPr>
                <w:rFonts w:hint="eastAsia" w:ascii="仿宋" w:hAnsi="仿宋" w:eastAsia="仿宋" w:cs="仿宋"/>
                <w:b w:val="0"/>
                <w:bCs/>
                <w:i w:val="0"/>
                <w:iCs w:val="0"/>
                <w:color w:val="auto"/>
                <w:kern w:val="2"/>
                <w:sz w:val="24"/>
                <w:szCs w:val="24"/>
                <w:highlight w:val="none"/>
              </w:rPr>
            </w:pPr>
          </w:p>
        </w:tc>
      </w:tr>
      <w:tr w14:paraId="0805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3" w:type="pct"/>
            <w:vAlign w:val="center"/>
          </w:tcPr>
          <w:p w14:paraId="71B51A75">
            <w:pPr>
              <w:spacing w:line="240" w:lineRule="auto"/>
              <w:jc w:val="center"/>
              <w:rPr>
                <w:rFonts w:hint="eastAsia" w:ascii="仿宋" w:hAnsi="仿宋" w:eastAsia="仿宋" w:cs="仿宋"/>
                <w:b w:val="0"/>
                <w:bCs/>
                <w:i w:val="0"/>
                <w:iCs w:val="0"/>
                <w:color w:val="auto"/>
                <w:kern w:val="2"/>
                <w:sz w:val="24"/>
                <w:szCs w:val="24"/>
                <w:highlight w:val="none"/>
              </w:rPr>
            </w:pPr>
            <w:r>
              <w:rPr>
                <w:rFonts w:hint="eastAsia" w:ascii="仿宋" w:hAnsi="仿宋" w:eastAsia="仿宋" w:cs="仿宋"/>
                <w:b w:val="0"/>
                <w:bCs/>
                <w:i w:val="0"/>
                <w:iCs w:val="0"/>
                <w:color w:val="auto"/>
                <w:kern w:val="2"/>
                <w:sz w:val="24"/>
                <w:szCs w:val="24"/>
                <w:highlight w:val="none"/>
              </w:rPr>
              <w:t>备注</w:t>
            </w:r>
          </w:p>
        </w:tc>
        <w:tc>
          <w:tcPr>
            <w:tcW w:w="3556" w:type="pct"/>
            <w:vAlign w:val="center"/>
          </w:tcPr>
          <w:p w14:paraId="73BFA4FB">
            <w:pPr>
              <w:spacing w:line="240" w:lineRule="auto"/>
              <w:jc w:val="both"/>
              <w:rPr>
                <w:rFonts w:hint="eastAsia" w:ascii="仿宋" w:hAnsi="仿宋" w:eastAsia="仿宋" w:cs="仿宋"/>
                <w:b w:val="0"/>
                <w:bCs/>
                <w:i w:val="0"/>
                <w:iCs w:val="0"/>
                <w:color w:val="auto"/>
                <w:kern w:val="2"/>
                <w:sz w:val="24"/>
                <w:szCs w:val="24"/>
                <w:highlight w:val="none"/>
              </w:rPr>
            </w:pPr>
          </w:p>
        </w:tc>
      </w:tr>
    </w:tbl>
    <w:p w14:paraId="40B6EF5A">
      <w:pPr>
        <w:spacing w:line="440" w:lineRule="exact"/>
        <w:rPr>
          <w:rFonts w:hint="eastAsia" w:ascii="仿宋" w:hAnsi="仿宋" w:eastAsia="仿宋" w:cs="仿宋"/>
          <w:i w:val="0"/>
          <w:iCs w:val="0"/>
          <w:color w:val="auto"/>
          <w:kern w:val="2"/>
          <w:sz w:val="24"/>
          <w:szCs w:val="24"/>
          <w:highlight w:val="none"/>
          <w:u w:val="single"/>
        </w:rPr>
      </w:pPr>
      <w:r>
        <w:rPr>
          <w:rFonts w:hint="eastAsia" w:ascii="仿宋" w:hAnsi="仿宋" w:eastAsia="仿宋" w:cs="仿宋"/>
          <w:i w:val="0"/>
          <w:iCs w:val="0"/>
          <w:color w:val="auto"/>
          <w:kern w:val="2"/>
          <w:sz w:val="24"/>
          <w:szCs w:val="24"/>
          <w:highlight w:val="none"/>
        </w:rPr>
        <w:t>供应商</w:t>
      </w:r>
      <w:r>
        <w:rPr>
          <w:rFonts w:hint="eastAsia" w:ascii="仿宋" w:hAnsi="仿宋" w:eastAsia="仿宋" w:cs="仿宋"/>
          <w:i w:val="0"/>
          <w:iCs w:val="0"/>
          <w:color w:val="auto"/>
          <w:szCs w:val="21"/>
          <w:highlight w:val="none"/>
        </w:rPr>
        <w:t>名称</w:t>
      </w:r>
      <w:r>
        <w:rPr>
          <w:rFonts w:hint="eastAsia" w:ascii="仿宋" w:hAnsi="仿宋" w:eastAsia="仿宋" w:cs="仿宋"/>
          <w:i w:val="0"/>
          <w:iCs w:val="0"/>
          <w:color w:val="auto"/>
          <w:kern w:val="0"/>
          <w:sz w:val="24"/>
          <w:szCs w:val="24"/>
          <w:highlight w:val="none"/>
          <w:lang w:eastAsia="zh-CN"/>
        </w:rPr>
        <w:t>（公章）</w:t>
      </w:r>
      <w:r>
        <w:rPr>
          <w:rFonts w:hint="eastAsia" w:ascii="仿宋" w:hAnsi="仿宋" w:eastAsia="仿宋" w:cs="仿宋"/>
          <w:i w:val="0"/>
          <w:iCs w:val="0"/>
          <w:color w:val="auto"/>
          <w:kern w:val="2"/>
          <w:sz w:val="24"/>
          <w:szCs w:val="24"/>
          <w:highlight w:val="none"/>
        </w:rPr>
        <w:t>：</w:t>
      </w:r>
      <w:r>
        <w:rPr>
          <w:rFonts w:hint="eastAsia" w:ascii="仿宋" w:hAnsi="仿宋" w:eastAsia="仿宋" w:cs="仿宋"/>
          <w:i w:val="0"/>
          <w:iCs w:val="0"/>
          <w:color w:val="auto"/>
          <w:kern w:val="2"/>
          <w:sz w:val="24"/>
          <w:szCs w:val="24"/>
          <w:highlight w:val="none"/>
          <w:u w:val="single"/>
        </w:rPr>
        <w:t xml:space="preserve">             </w:t>
      </w:r>
    </w:p>
    <w:p w14:paraId="3D468598">
      <w:pPr>
        <w:spacing w:line="440" w:lineRule="exact"/>
        <w:rPr>
          <w:rFonts w:hint="eastAsia" w:ascii="仿宋" w:hAnsi="仿宋" w:eastAsia="仿宋" w:cs="仿宋"/>
          <w:i w:val="0"/>
          <w:iCs w:val="0"/>
          <w:color w:val="auto"/>
          <w:kern w:val="2"/>
          <w:sz w:val="24"/>
          <w:szCs w:val="24"/>
          <w:highlight w:val="none"/>
          <w:u w:val="single"/>
        </w:rPr>
      </w:pPr>
      <w:r>
        <w:rPr>
          <w:rFonts w:hint="eastAsia" w:ascii="仿宋" w:hAnsi="仿宋" w:eastAsia="仿宋" w:cs="仿宋"/>
          <w:i w:val="0"/>
          <w:iCs w:val="0"/>
          <w:color w:val="auto"/>
          <w:kern w:val="2"/>
          <w:sz w:val="24"/>
          <w:szCs w:val="24"/>
          <w:highlight w:val="none"/>
        </w:rPr>
        <w:t>日          期：</w:t>
      </w:r>
      <w:r>
        <w:rPr>
          <w:rFonts w:hint="eastAsia" w:ascii="仿宋" w:hAnsi="仿宋" w:eastAsia="仿宋" w:cs="仿宋"/>
          <w:i w:val="0"/>
          <w:iCs w:val="0"/>
          <w:color w:val="auto"/>
          <w:kern w:val="2"/>
          <w:sz w:val="24"/>
          <w:szCs w:val="24"/>
          <w:highlight w:val="none"/>
          <w:u w:val="single"/>
        </w:rPr>
        <w:t xml:space="preserve">       </w:t>
      </w:r>
      <w:r>
        <w:rPr>
          <w:rFonts w:hint="eastAsia" w:ascii="仿宋" w:hAnsi="仿宋" w:eastAsia="仿宋" w:cs="仿宋"/>
          <w:i w:val="0"/>
          <w:iCs w:val="0"/>
          <w:color w:val="auto"/>
          <w:kern w:val="2"/>
          <w:sz w:val="24"/>
          <w:szCs w:val="24"/>
          <w:highlight w:val="none"/>
          <w:u w:val="single"/>
          <w:lang w:val="en-US" w:eastAsia="zh-CN"/>
        </w:rPr>
        <w:t xml:space="preserve">    </w:t>
      </w:r>
      <w:r>
        <w:rPr>
          <w:rFonts w:hint="eastAsia" w:ascii="仿宋" w:hAnsi="仿宋" w:eastAsia="仿宋" w:cs="仿宋"/>
          <w:i w:val="0"/>
          <w:iCs w:val="0"/>
          <w:color w:val="auto"/>
          <w:kern w:val="2"/>
          <w:sz w:val="24"/>
          <w:szCs w:val="24"/>
          <w:highlight w:val="none"/>
          <w:u w:val="single"/>
        </w:rPr>
        <w:t xml:space="preserve">      </w:t>
      </w:r>
    </w:p>
    <w:p w14:paraId="2461B1D2">
      <w:pPr>
        <w:adjustRightInd w:val="0"/>
        <w:snapToGrid w:val="0"/>
        <w:spacing w:line="360" w:lineRule="auto"/>
        <w:rPr>
          <w:rFonts w:hint="eastAsia" w:ascii="仿宋" w:hAnsi="仿宋" w:eastAsia="仿宋" w:cs="仿宋"/>
          <w:b w:val="0"/>
          <w:bCs w:val="0"/>
          <w:i w:val="0"/>
          <w:iCs w:val="0"/>
          <w:color w:val="auto"/>
          <w:kern w:val="2"/>
          <w:sz w:val="24"/>
          <w:szCs w:val="24"/>
          <w:highlight w:val="none"/>
        </w:rPr>
      </w:pPr>
    </w:p>
    <w:p w14:paraId="442950C1">
      <w:pPr>
        <w:adjustRightInd w:val="0"/>
        <w:snapToGrid w:val="0"/>
        <w:spacing w:line="360" w:lineRule="auto"/>
        <w:rPr>
          <w:rFonts w:hint="eastAsia" w:ascii="仿宋" w:hAnsi="仿宋" w:eastAsia="仿宋" w:cs="仿宋"/>
          <w:b w:val="0"/>
          <w:bCs w:val="0"/>
          <w:i w:val="0"/>
          <w:iCs w:val="0"/>
          <w:color w:val="auto"/>
          <w:kern w:val="2"/>
          <w:sz w:val="24"/>
          <w:szCs w:val="24"/>
          <w:highlight w:val="none"/>
        </w:rPr>
      </w:pPr>
    </w:p>
    <w:p w14:paraId="385FAD34">
      <w:pPr>
        <w:adjustRightInd w:val="0"/>
        <w:snapToGrid w:val="0"/>
        <w:spacing w:line="360" w:lineRule="auto"/>
        <w:rPr>
          <w:rFonts w:hint="eastAsia" w:ascii="仿宋" w:hAnsi="仿宋" w:eastAsia="仿宋" w:cs="仿宋"/>
          <w:b w:val="0"/>
          <w:bCs w:val="0"/>
          <w:i w:val="0"/>
          <w:iCs w:val="0"/>
          <w:color w:val="auto"/>
          <w:kern w:val="2"/>
          <w:sz w:val="21"/>
          <w:szCs w:val="21"/>
          <w:highlight w:val="none"/>
        </w:rPr>
      </w:pPr>
      <w:r>
        <w:rPr>
          <w:rFonts w:hint="eastAsia" w:ascii="仿宋" w:hAnsi="仿宋" w:eastAsia="仿宋" w:cs="仿宋"/>
          <w:b/>
          <w:bCs/>
          <w:i w:val="0"/>
          <w:iCs w:val="0"/>
          <w:color w:val="auto"/>
          <w:kern w:val="2"/>
          <w:sz w:val="21"/>
          <w:szCs w:val="21"/>
          <w:highlight w:val="none"/>
        </w:rPr>
        <w:t>注：</w:t>
      </w:r>
    </w:p>
    <w:p w14:paraId="7AC2D20F">
      <w:pPr>
        <w:adjustRightInd w:val="0"/>
        <w:snapToGrid w:val="0"/>
        <w:spacing w:line="360" w:lineRule="auto"/>
        <w:ind w:firstLine="420" w:firstLineChars="200"/>
        <w:rPr>
          <w:rFonts w:hint="eastAsia" w:ascii="仿宋" w:hAnsi="仿宋" w:eastAsia="仿宋" w:cs="仿宋"/>
          <w:b w:val="0"/>
          <w:bCs w:val="0"/>
          <w:i w:val="0"/>
          <w:iCs w:val="0"/>
          <w:color w:val="auto"/>
          <w:kern w:val="2"/>
          <w:sz w:val="21"/>
          <w:szCs w:val="21"/>
          <w:highlight w:val="none"/>
        </w:rPr>
      </w:pPr>
      <w:r>
        <w:rPr>
          <w:rFonts w:hint="eastAsia" w:ascii="仿宋" w:hAnsi="仿宋" w:eastAsia="仿宋" w:cs="仿宋"/>
          <w:b w:val="0"/>
          <w:bCs w:val="0"/>
          <w:i w:val="0"/>
          <w:iCs w:val="0"/>
          <w:color w:val="auto"/>
          <w:kern w:val="2"/>
          <w:sz w:val="21"/>
          <w:szCs w:val="21"/>
          <w:highlight w:val="none"/>
        </w:rPr>
        <w:t>1.本表内容根据磋商文件要求包括了磋商文件要求提供的全部内容的所有费用。</w:t>
      </w:r>
    </w:p>
    <w:p w14:paraId="25395212">
      <w:pPr>
        <w:adjustRightInd w:val="0"/>
        <w:snapToGrid w:val="0"/>
        <w:spacing w:line="360" w:lineRule="auto"/>
        <w:ind w:firstLine="420" w:firstLineChars="200"/>
        <w:rPr>
          <w:rFonts w:hint="eastAsia" w:ascii="仿宋" w:hAnsi="仿宋" w:eastAsia="仿宋" w:cs="仿宋"/>
          <w:b w:val="0"/>
          <w:bCs w:val="0"/>
          <w:i w:val="0"/>
          <w:iCs w:val="0"/>
          <w:color w:val="auto"/>
          <w:kern w:val="2"/>
          <w:sz w:val="21"/>
          <w:szCs w:val="21"/>
          <w:highlight w:val="none"/>
        </w:rPr>
      </w:pPr>
      <w:r>
        <w:rPr>
          <w:rFonts w:hint="eastAsia" w:ascii="仿宋" w:hAnsi="仿宋" w:eastAsia="仿宋" w:cs="仿宋"/>
          <w:b w:val="0"/>
          <w:bCs w:val="0"/>
          <w:i w:val="0"/>
          <w:iCs w:val="0"/>
          <w:color w:val="auto"/>
          <w:kern w:val="2"/>
          <w:sz w:val="21"/>
          <w:szCs w:val="21"/>
          <w:highlight w:val="none"/>
        </w:rPr>
        <w:t>2.特殊事项在备注中注明。</w:t>
      </w:r>
    </w:p>
    <w:p w14:paraId="59454300">
      <w:pPr>
        <w:adjustRightInd w:val="0"/>
        <w:snapToGrid w:val="0"/>
        <w:spacing w:line="360" w:lineRule="auto"/>
        <w:ind w:firstLine="420" w:firstLineChars="200"/>
        <w:rPr>
          <w:rFonts w:hint="eastAsia" w:ascii="仿宋" w:hAnsi="仿宋" w:eastAsia="仿宋" w:cs="仿宋"/>
          <w:b w:val="0"/>
          <w:bCs w:val="0"/>
          <w:i w:val="0"/>
          <w:iCs w:val="0"/>
          <w:color w:val="auto"/>
          <w:sz w:val="21"/>
          <w:szCs w:val="21"/>
          <w:highlight w:val="none"/>
          <w:lang w:val="en-US" w:eastAsia="zh-CN"/>
        </w:rPr>
      </w:pPr>
      <w:r>
        <w:rPr>
          <w:rFonts w:hint="eastAsia" w:ascii="仿宋" w:hAnsi="仿宋" w:eastAsia="仿宋" w:cs="仿宋"/>
          <w:b w:val="0"/>
          <w:bCs w:val="0"/>
          <w:i w:val="0"/>
          <w:iCs w:val="0"/>
          <w:color w:val="auto"/>
          <w:sz w:val="21"/>
          <w:szCs w:val="21"/>
          <w:highlight w:val="none"/>
          <w:lang w:val="en-US" w:eastAsia="zh-CN"/>
        </w:rPr>
        <w:t>3</w:t>
      </w:r>
      <w:r>
        <w:rPr>
          <w:rFonts w:hint="eastAsia" w:ascii="仿宋" w:hAnsi="仿宋" w:eastAsia="仿宋" w:cs="仿宋"/>
          <w:b w:val="0"/>
          <w:bCs w:val="0"/>
          <w:i w:val="0"/>
          <w:iCs w:val="0"/>
          <w:color w:val="auto"/>
          <w:sz w:val="21"/>
          <w:szCs w:val="21"/>
          <w:highlight w:val="none"/>
        </w:rPr>
        <w:t>.表中大写与小写不一致的，以大写为准。</w:t>
      </w:r>
    </w:p>
    <w:p w14:paraId="4CFFB9C9">
      <w:pPr>
        <w:spacing w:line="300" w:lineRule="auto"/>
        <w:rPr>
          <w:rFonts w:hint="eastAsia" w:ascii="仿宋" w:hAnsi="仿宋" w:eastAsia="仿宋" w:cs="仿宋"/>
          <w:b w:val="0"/>
          <w:bCs w:val="0"/>
          <w:i w:val="0"/>
          <w:iCs w:val="0"/>
          <w:color w:val="auto"/>
          <w:szCs w:val="24"/>
          <w:highlight w:val="none"/>
        </w:rPr>
      </w:pPr>
    </w:p>
    <w:p w14:paraId="27C73E89">
      <w:pPr>
        <w:rPr>
          <w:rFonts w:hint="eastAsia" w:ascii="仿宋" w:hAnsi="仿宋" w:eastAsia="仿宋" w:cs="仿宋"/>
          <w:b w:val="0"/>
          <w:bCs/>
          <w:i w:val="0"/>
          <w:iCs w:val="0"/>
          <w:color w:val="auto"/>
          <w:szCs w:val="21"/>
          <w:highlight w:val="none"/>
          <w:lang w:val="zh-CN"/>
        </w:rPr>
      </w:pPr>
    </w:p>
    <w:p w14:paraId="758FF184">
      <w:pPr>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outlineLvl w:val="9"/>
        <w:rPr>
          <w:rFonts w:hint="eastAsia" w:ascii="仿宋" w:hAnsi="仿宋" w:eastAsia="仿宋" w:cs="仿宋"/>
          <w:b/>
          <w:bCs/>
          <w:i w:val="0"/>
          <w:iCs w:val="0"/>
          <w:color w:val="auto"/>
          <w:kern w:val="2"/>
          <w:sz w:val="32"/>
          <w:szCs w:val="32"/>
          <w:highlight w:val="none"/>
          <w:lang w:val="en-US" w:eastAsia="zh-CN" w:bidi="ar-SA"/>
        </w:rPr>
      </w:pPr>
    </w:p>
    <w:p w14:paraId="7B2B178E">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outlineLvl w:val="2"/>
        <w:rPr>
          <w:rFonts w:hint="eastAsia" w:ascii="仿宋" w:hAnsi="仿宋" w:eastAsia="仿宋" w:cs="仿宋"/>
          <w:b/>
          <w:bCs/>
          <w:i w:val="0"/>
          <w:iCs w:val="0"/>
          <w:color w:val="auto"/>
          <w:kern w:val="2"/>
          <w:sz w:val="32"/>
          <w:szCs w:val="32"/>
          <w:highlight w:val="none"/>
          <w:lang w:val="en-US" w:eastAsia="zh-CN" w:bidi="ar-SA"/>
        </w:rPr>
      </w:pPr>
      <w:bookmarkStart w:id="1328" w:name="_Toc15952"/>
      <w:r>
        <w:rPr>
          <w:rFonts w:hint="eastAsia" w:ascii="仿宋" w:hAnsi="仿宋" w:eastAsia="仿宋" w:cs="仿宋"/>
          <w:b/>
          <w:bCs/>
          <w:i w:val="0"/>
          <w:iCs w:val="0"/>
          <w:color w:val="auto"/>
          <w:kern w:val="2"/>
          <w:sz w:val="32"/>
          <w:szCs w:val="32"/>
          <w:highlight w:val="none"/>
          <w:lang w:val="en-US" w:eastAsia="zh-CN" w:bidi="ar-SA"/>
        </w:rPr>
        <w:t>二、已标价工程量清单</w:t>
      </w:r>
      <w:bookmarkEnd w:id="1328"/>
    </w:p>
    <w:p w14:paraId="4565E76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b w:val="0"/>
          <w:bCs/>
          <w:i w:val="0"/>
          <w:iCs w:val="0"/>
          <w:color w:val="auto"/>
          <w:szCs w:val="21"/>
          <w:highlight w:val="none"/>
          <w:lang w:val="zh-CN"/>
        </w:rPr>
      </w:pPr>
      <w:r>
        <w:rPr>
          <w:rFonts w:hint="eastAsia" w:ascii="仿宋" w:hAnsi="仿宋" w:eastAsia="仿宋" w:cs="仿宋"/>
          <w:i w:val="0"/>
          <w:iCs w:val="0"/>
          <w:color w:val="auto"/>
          <w:szCs w:val="21"/>
          <w:highlight w:val="none"/>
        </w:rPr>
        <w:t>已标价工程量清单</w:t>
      </w:r>
    </w:p>
    <w:p w14:paraId="10F0B41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b w:val="0"/>
          <w:bCs/>
          <w:i w:val="0"/>
          <w:iCs w:val="0"/>
          <w:color w:val="auto"/>
          <w:szCs w:val="21"/>
          <w:highlight w:val="none"/>
          <w:lang w:val="zh-CN"/>
        </w:rPr>
      </w:pPr>
      <w:r>
        <w:rPr>
          <w:rFonts w:hint="eastAsia" w:ascii="仿宋" w:hAnsi="仿宋" w:eastAsia="仿宋" w:cs="仿宋"/>
          <w:b w:val="0"/>
          <w:bCs/>
          <w:i w:val="0"/>
          <w:iCs w:val="0"/>
          <w:color w:val="auto"/>
          <w:szCs w:val="21"/>
          <w:highlight w:val="none"/>
          <w:lang w:val="zh-CN"/>
        </w:rPr>
        <w:t>（格式详见工程量清单）</w:t>
      </w:r>
    </w:p>
    <w:p w14:paraId="2F1CDA67">
      <w:pPr>
        <w:rPr>
          <w:rFonts w:hint="eastAsia" w:ascii="仿宋" w:hAnsi="仿宋" w:eastAsia="仿宋" w:cs="仿宋"/>
          <w:b w:val="0"/>
          <w:bCs/>
          <w:i w:val="0"/>
          <w:iCs w:val="0"/>
          <w:color w:val="auto"/>
          <w:szCs w:val="21"/>
          <w:highlight w:val="none"/>
          <w:lang w:val="zh-CN"/>
        </w:rPr>
      </w:pPr>
      <w:r>
        <w:rPr>
          <w:rFonts w:hint="eastAsia" w:ascii="仿宋" w:hAnsi="仿宋" w:eastAsia="仿宋" w:cs="仿宋"/>
          <w:b w:val="0"/>
          <w:bCs/>
          <w:i w:val="0"/>
          <w:iCs w:val="0"/>
          <w:color w:val="auto"/>
          <w:szCs w:val="21"/>
          <w:highlight w:val="none"/>
          <w:lang w:val="zh-CN"/>
        </w:rPr>
        <w:br w:type="page"/>
      </w:r>
    </w:p>
    <w:p w14:paraId="182ECC77">
      <w:pPr>
        <w:pStyle w:val="65"/>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3FEA1E8F">
      <w:pPr>
        <w:ind w:firstLine="480" w:firstLineChars="200"/>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lang w:val="zh-CN"/>
        </w:rPr>
        <w:t>封面：</w:t>
      </w:r>
    </w:p>
    <w:p w14:paraId="138CF572">
      <w:pPr>
        <w:autoSpaceDE w:val="0"/>
        <w:autoSpaceDN w:val="0"/>
        <w:adjustRightInd w:val="0"/>
        <w:rPr>
          <w:rFonts w:hint="eastAsia" w:ascii="仿宋" w:hAnsi="仿宋" w:eastAsia="仿宋" w:cs="仿宋"/>
          <w:color w:val="auto"/>
          <w:sz w:val="21"/>
          <w:szCs w:val="24"/>
          <w:highlight w:val="none"/>
        </w:rPr>
      </w:pPr>
    </w:p>
    <w:p w14:paraId="01DE1B7A">
      <w:pPr>
        <w:autoSpaceDE w:val="0"/>
        <w:autoSpaceDN w:val="0"/>
        <w:adjustRightInd w:val="0"/>
        <w:rPr>
          <w:rFonts w:hint="eastAsia" w:ascii="仿宋" w:hAnsi="仿宋" w:eastAsia="仿宋" w:cs="仿宋"/>
          <w:color w:val="auto"/>
          <w:sz w:val="21"/>
          <w:szCs w:val="24"/>
          <w:highlight w:val="none"/>
        </w:rPr>
      </w:pPr>
    </w:p>
    <w:p w14:paraId="42EEFC45">
      <w:pPr>
        <w:autoSpaceDE w:val="0"/>
        <w:autoSpaceDN w:val="0"/>
        <w:adjustRightInd w:val="0"/>
        <w:jc w:val="center"/>
        <w:rPr>
          <w:rFonts w:hint="eastAsia" w:ascii="仿宋" w:hAnsi="仿宋" w:eastAsia="仿宋" w:cs="仿宋"/>
          <w:color w:val="auto"/>
          <w:sz w:val="21"/>
          <w:szCs w:val="24"/>
          <w:highlight w:val="none"/>
        </w:rPr>
      </w:pPr>
    </w:p>
    <w:p w14:paraId="2985381A">
      <w:pPr>
        <w:bidi w:val="0"/>
        <w:jc w:val="center"/>
        <w:outlineLvl w:val="9"/>
        <w:rPr>
          <w:rFonts w:hint="eastAsia" w:ascii="仿宋" w:hAnsi="仿宋" w:eastAsia="仿宋" w:cs="仿宋"/>
          <w:color w:val="auto"/>
          <w:sz w:val="84"/>
          <w:szCs w:val="84"/>
        </w:rPr>
      </w:pPr>
      <w:bookmarkStart w:id="1329" w:name="_Toc13188"/>
      <w:r>
        <w:rPr>
          <w:rFonts w:hint="eastAsia" w:ascii="仿宋" w:hAnsi="仿宋" w:eastAsia="仿宋" w:cs="仿宋"/>
          <w:color w:val="auto"/>
          <w:sz w:val="84"/>
          <w:szCs w:val="84"/>
          <w:lang w:val="en-US" w:eastAsia="zh-CN"/>
        </w:rPr>
        <w:t>响 应</w:t>
      </w:r>
      <w:r>
        <w:rPr>
          <w:rFonts w:hint="eastAsia" w:ascii="仿宋" w:hAnsi="仿宋" w:eastAsia="仿宋" w:cs="仿宋"/>
          <w:color w:val="auto"/>
          <w:sz w:val="84"/>
          <w:szCs w:val="84"/>
        </w:rPr>
        <w:t xml:space="preserve"> 文 件</w:t>
      </w:r>
      <w:bookmarkEnd w:id="1329"/>
    </w:p>
    <w:p w14:paraId="6117C88A">
      <w:pPr>
        <w:pStyle w:val="3"/>
        <w:bidi w:val="0"/>
        <w:jc w:val="center"/>
        <w:outlineLvl w:val="1"/>
        <w:rPr>
          <w:rFonts w:hint="eastAsia" w:ascii="仿宋" w:hAnsi="仿宋" w:eastAsia="仿宋" w:cs="仿宋"/>
          <w:color w:val="auto"/>
          <w:sz w:val="56"/>
          <w:szCs w:val="56"/>
          <w:lang w:val="en-US" w:eastAsia="zh-CN"/>
        </w:rPr>
      </w:pPr>
      <w:bookmarkStart w:id="1330" w:name="_Toc18288"/>
      <w:r>
        <w:rPr>
          <w:rFonts w:hint="eastAsia" w:ascii="仿宋" w:hAnsi="仿宋" w:eastAsia="仿宋" w:cs="仿宋"/>
          <w:color w:val="auto"/>
          <w:sz w:val="56"/>
          <w:szCs w:val="56"/>
          <w:lang w:val="en-US" w:eastAsia="zh-CN"/>
        </w:rPr>
        <w:t>商务技术文件</w:t>
      </w:r>
      <w:bookmarkEnd w:id="1330"/>
    </w:p>
    <w:p w14:paraId="48FD7799">
      <w:pPr>
        <w:autoSpaceDE w:val="0"/>
        <w:autoSpaceDN w:val="0"/>
        <w:adjustRightInd w:val="0"/>
        <w:jc w:val="center"/>
        <w:rPr>
          <w:rFonts w:hint="eastAsia" w:ascii="仿宋" w:hAnsi="仿宋" w:eastAsia="仿宋" w:cs="仿宋"/>
          <w:color w:val="auto"/>
          <w:sz w:val="36"/>
          <w:szCs w:val="36"/>
          <w:highlight w:val="none"/>
          <w:lang w:eastAsia="zh-CN"/>
        </w:rPr>
      </w:pPr>
      <w:r>
        <w:rPr>
          <w:rFonts w:hint="eastAsia" w:ascii="仿宋" w:hAnsi="仿宋" w:eastAsia="仿宋" w:cs="仿宋"/>
          <w:color w:val="auto"/>
          <w:sz w:val="36"/>
          <w:szCs w:val="36"/>
          <w:highlight w:val="none"/>
          <w:lang w:val="en-US" w:eastAsia="zh-CN"/>
        </w:rPr>
        <w:t>（第XX包</w:t>
      </w:r>
      <w:r>
        <w:rPr>
          <w:rFonts w:hint="eastAsia" w:ascii="仿宋" w:hAnsi="仿宋" w:eastAsia="仿宋" w:cs="仿宋"/>
          <w:color w:val="auto"/>
          <w:sz w:val="36"/>
          <w:szCs w:val="36"/>
          <w:highlight w:val="none"/>
          <w:lang w:eastAsia="zh-CN"/>
        </w:rPr>
        <w:t>）【</w:t>
      </w:r>
      <w:r>
        <w:rPr>
          <w:rFonts w:hint="eastAsia" w:ascii="仿宋" w:hAnsi="仿宋" w:eastAsia="仿宋" w:cs="仿宋"/>
          <w:color w:val="auto"/>
          <w:sz w:val="36"/>
          <w:szCs w:val="36"/>
          <w:highlight w:val="none"/>
          <w:lang w:val="en-US" w:eastAsia="zh-CN"/>
        </w:rPr>
        <w:t>如不分包，请删去本行</w:t>
      </w:r>
      <w:r>
        <w:rPr>
          <w:rFonts w:hint="eastAsia" w:ascii="仿宋" w:hAnsi="仿宋" w:eastAsia="仿宋" w:cs="仿宋"/>
          <w:color w:val="auto"/>
          <w:sz w:val="36"/>
          <w:szCs w:val="36"/>
          <w:highlight w:val="none"/>
          <w:lang w:eastAsia="zh-CN"/>
        </w:rPr>
        <w:t>】</w:t>
      </w:r>
    </w:p>
    <w:p w14:paraId="0E248DF9">
      <w:pPr>
        <w:outlineLvl w:val="9"/>
        <w:rPr>
          <w:rFonts w:hint="eastAsia" w:ascii="仿宋" w:hAnsi="仿宋" w:eastAsia="仿宋" w:cs="仿宋"/>
          <w:color w:val="auto"/>
          <w:sz w:val="21"/>
          <w:szCs w:val="21"/>
          <w:highlight w:val="none"/>
        </w:rPr>
      </w:pPr>
    </w:p>
    <w:p w14:paraId="207E2924">
      <w:pPr>
        <w:rPr>
          <w:rFonts w:hint="eastAsia" w:ascii="仿宋" w:hAnsi="仿宋" w:eastAsia="仿宋" w:cs="仿宋"/>
          <w:color w:val="auto"/>
          <w:sz w:val="21"/>
          <w:szCs w:val="21"/>
          <w:highlight w:val="none"/>
        </w:rPr>
      </w:pPr>
    </w:p>
    <w:p w14:paraId="15C28DB8">
      <w:pPr>
        <w:rPr>
          <w:rFonts w:hint="eastAsia" w:ascii="仿宋" w:hAnsi="仿宋" w:eastAsia="仿宋" w:cs="仿宋"/>
          <w:color w:val="auto"/>
          <w:highlight w:val="none"/>
        </w:rPr>
      </w:pPr>
    </w:p>
    <w:p w14:paraId="3C33BDD9">
      <w:pPr>
        <w:autoSpaceDE w:val="0"/>
        <w:autoSpaceDN w:val="0"/>
        <w:adjustRightInd w:val="0"/>
        <w:rPr>
          <w:rFonts w:hint="eastAsia" w:ascii="仿宋" w:hAnsi="仿宋" w:eastAsia="仿宋" w:cs="仿宋"/>
          <w:color w:val="auto"/>
          <w:sz w:val="21"/>
          <w:szCs w:val="21"/>
          <w:highlight w:val="none"/>
        </w:rPr>
      </w:pPr>
    </w:p>
    <w:p w14:paraId="2F863FAA">
      <w:pPr>
        <w:autoSpaceDE w:val="0"/>
        <w:autoSpaceDN w:val="0"/>
        <w:adjustRightInd w:val="0"/>
        <w:rPr>
          <w:rFonts w:hint="eastAsia" w:ascii="仿宋" w:hAnsi="仿宋" w:eastAsia="仿宋" w:cs="仿宋"/>
          <w:color w:val="auto"/>
          <w:sz w:val="21"/>
          <w:szCs w:val="21"/>
          <w:highlight w:val="none"/>
        </w:rPr>
      </w:pPr>
    </w:p>
    <w:p w14:paraId="0798FBB9">
      <w:pPr>
        <w:ind w:left="420" w:leftChars="175"/>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项目编号：</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sz w:val="36"/>
          <w:szCs w:val="36"/>
          <w:highlight w:val="none"/>
          <w:u w:val="single"/>
        </w:rPr>
        <w:t xml:space="preserve">        </w:t>
      </w:r>
    </w:p>
    <w:p w14:paraId="4B1E4C1D">
      <w:pPr>
        <w:ind w:left="420" w:leftChars="175"/>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项目名称：</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sz w:val="36"/>
          <w:szCs w:val="36"/>
          <w:highlight w:val="none"/>
          <w:u w:val="single"/>
        </w:rPr>
        <w:t xml:space="preserve">        </w:t>
      </w:r>
    </w:p>
    <w:p w14:paraId="6D86FB53">
      <w:pPr>
        <w:ind w:left="420" w:leftChars="175"/>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lang w:val="en-US" w:eastAsia="zh-CN"/>
        </w:rPr>
        <w:t>供 应 商</w:t>
      </w:r>
      <w:r>
        <w:rPr>
          <w:rFonts w:hint="eastAsia" w:ascii="仿宋" w:hAnsi="仿宋" w:eastAsia="仿宋" w:cs="仿宋"/>
          <w:color w:val="auto"/>
          <w:sz w:val="36"/>
          <w:szCs w:val="36"/>
          <w:highlight w:val="none"/>
        </w:rPr>
        <w:t>：</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sz w:val="36"/>
          <w:szCs w:val="36"/>
          <w:highlight w:val="none"/>
          <w:u w:val="single"/>
        </w:rPr>
        <w:t xml:space="preserve">              </w:t>
      </w:r>
    </w:p>
    <w:p w14:paraId="7C5E0224">
      <w:pPr>
        <w:jc w:val="center"/>
        <w:rPr>
          <w:rFonts w:hint="eastAsia" w:ascii="仿宋" w:hAnsi="仿宋" w:eastAsia="仿宋" w:cs="仿宋"/>
          <w:color w:val="auto"/>
          <w:sz w:val="32"/>
          <w:szCs w:val="32"/>
          <w:highlight w:val="none"/>
        </w:rPr>
      </w:pPr>
    </w:p>
    <w:p w14:paraId="23AF064E">
      <w:pPr>
        <w:jc w:val="center"/>
        <w:rPr>
          <w:rFonts w:hint="eastAsia" w:ascii="仿宋" w:hAnsi="仿宋" w:eastAsia="仿宋" w:cs="仿宋"/>
          <w:i w:val="0"/>
          <w:iCs w:val="0"/>
          <w:color w:val="auto"/>
          <w:sz w:val="32"/>
          <w:szCs w:val="32"/>
          <w:highlight w:val="none"/>
        </w:rPr>
      </w:pPr>
    </w:p>
    <w:p w14:paraId="5C2AEB63">
      <w:pPr>
        <w:rPr>
          <w:rFonts w:hint="eastAsia" w:ascii="仿宋" w:hAnsi="仿宋" w:eastAsia="仿宋" w:cs="仿宋"/>
          <w:i w:val="0"/>
          <w:iCs w:val="0"/>
          <w:color w:val="auto"/>
          <w:highlight w:val="none"/>
          <w:lang w:val="zh-CN"/>
        </w:rPr>
      </w:pPr>
      <w:r>
        <w:rPr>
          <w:rFonts w:hint="eastAsia" w:ascii="仿宋" w:hAnsi="仿宋" w:eastAsia="仿宋" w:cs="仿宋"/>
          <w:i w:val="0"/>
          <w:iCs w:val="0"/>
          <w:color w:val="auto"/>
          <w:highlight w:val="none"/>
          <w:lang w:val="zh-CN"/>
        </w:rPr>
        <w:br w:type="page"/>
      </w:r>
    </w:p>
    <w:p w14:paraId="374BEE88">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仿宋" w:hAnsi="仿宋" w:eastAsia="仿宋" w:cs="仿宋"/>
          <w:b/>
          <w:bCs/>
          <w:i w:val="0"/>
          <w:iCs w:val="0"/>
          <w:color w:val="auto"/>
          <w:kern w:val="2"/>
          <w:sz w:val="32"/>
          <w:szCs w:val="32"/>
          <w:highlight w:val="none"/>
          <w:lang w:val="en-US" w:eastAsia="zh-CN" w:bidi="ar-SA"/>
        </w:rPr>
      </w:pPr>
      <w:bookmarkStart w:id="1331" w:name="_Toc25402"/>
      <w:bookmarkStart w:id="1332" w:name="_Toc155185921"/>
      <w:bookmarkStart w:id="1333" w:name="_Toc3577"/>
      <w:bookmarkStart w:id="1334" w:name="_Toc109900327"/>
      <w:bookmarkStart w:id="1335" w:name="_Toc8710"/>
      <w:bookmarkStart w:id="1336" w:name="_Toc109899489"/>
      <w:bookmarkStart w:id="1337" w:name="_Toc109899908"/>
      <w:bookmarkStart w:id="1338" w:name="_Toc140132831"/>
      <w:r>
        <w:rPr>
          <w:rFonts w:hint="eastAsia" w:ascii="仿宋" w:hAnsi="仿宋" w:eastAsia="仿宋" w:cs="仿宋"/>
          <w:b/>
          <w:bCs/>
          <w:i w:val="0"/>
          <w:iCs w:val="0"/>
          <w:color w:val="auto"/>
          <w:kern w:val="2"/>
          <w:sz w:val="32"/>
          <w:szCs w:val="32"/>
          <w:highlight w:val="none"/>
          <w:lang w:val="en-US" w:eastAsia="zh-CN" w:bidi="ar-SA"/>
        </w:rPr>
        <w:t>一、响应函</w:t>
      </w:r>
      <w:bookmarkEnd w:id="1331"/>
      <w:bookmarkEnd w:id="1332"/>
      <w:bookmarkEnd w:id="1333"/>
      <w:bookmarkEnd w:id="1334"/>
      <w:bookmarkEnd w:id="1335"/>
      <w:bookmarkEnd w:id="1336"/>
      <w:bookmarkEnd w:id="1337"/>
      <w:bookmarkEnd w:id="1338"/>
    </w:p>
    <w:p w14:paraId="0ABD9EA3">
      <w:pP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致：（采购人）</w:t>
      </w:r>
    </w:p>
    <w:p w14:paraId="35C4266A">
      <w:pPr>
        <w:ind w:firstLine="480" w:firstLineChars="200"/>
        <w:rPr>
          <w:rFonts w:hint="eastAsia" w:ascii="仿宋" w:hAnsi="仿宋" w:eastAsia="仿宋" w:cs="仿宋"/>
          <w:b/>
          <w:bCs/>
          <w:i w:val="0"/>
          <w:iCs w:val="0"/>
          <w:color w:val="auto"/>
          <w:szCs w:val="24"/>
          <w:highlight w:val="none"/>
        </w:rPr>
      </w:pPr>
      <w:r>
        <w:rPr>
          <w:rFonts w:hint="eastAsia" w:ascii="仿宋" w:hAnsi="仿宋" w:eastAsia="仿宋" w:cs="仿宋"/>
          <w:i w:val="0"/>
          <w:iCs w:val="0"/>
          <w:color w:val="auto"/>
          <w:szCs w:val="24"/>
          <w:highlight w:val="none"/>
        </w:rPr>
        <w:t>根据贵方</w:t>
      </w:r>
      <w:r>
        <w:rPr>
          <w:rFonts w:hint="eastAsia" w:ascii="仿宋" w:hAnsi="仿宋" w:eastAsia="仿宋" w:cs="仿宋"/>
          <w:i w:val="0"/>
          <w:iCs w:val="0"/>
          <w:color w:val="auto"/>
          <w:szCs w:val="24"/>
          <w:highlight w:val="none"/>
          <w:u w:val="single"/>
        </w:rPr>
        <w:t>（项目名称）（项目编号）</w:t>
      </w:r>
      <w:r>
        <w:rPr>
          <w:rFonts w:hint="eastAsia" w:ascii="仿宋" w:hAnsi="仿宋" w:eastAsia="仿宋" w:cs="仿宋"/>
          <w:i w:val="0"/>
          <w:iCs w:val="0"/>
          <w:color w:val="auto"/>
          <w:szCs w:val="24"/>
          <w:highlight w:val="none"/>
          <w:lang w:val="en-US" w:eastAsia="zh-CN"/>
        </w:rPr>
        <w:t>项目</w:t>
      </w:r>
      <w:r>
        <w:rPr>
          <w:rFonts w:hint="eastAsia" w:ascii="仿宋" w:hAnsi="仿宋" w:eastAsia="仿宋" w:cs="仿宋"/>
          <w:i w:val="0"/>
          <w:iCs w:val="0"/>
          <w:color w:val="auto"/>
          <w:szCs w:val="24"/>
          <w:highlight w:val="none"/>
        </w:rPr>
        <w:t>的</w:t>
      </w:r>
      <w:r>
        <w:rPr>
          <w:rFonts w:hint="eastAsia" w:ascii="仿宋" w:hAnsi="仿宋" w:eastAsia="仿宋" w:cs="仿宋"/>
          <w:i w:val="0"/>
          <w:iCs w:val="0"/>
          <w:color w:val="auto"/>
          <w:szCs w:val="24"/>
          <w:highlight w:val="none"/>
          <w:lang w:val="en-US" w:eastAsia="zh-CN"/>
        </w:rPr>
        <w:t>竞争性磋商公告</w:t>
      </w:r>
      <w:r>
        <w:rPr>
          <w:rFonts w:hint="eastAsia" w:ascii="仿宋" w:hAnsi="仿宋" w:eastAsia="仿宋" w:cs="仿宋"/>
          <w:i w:val="0"/>
          <w:iCs w:val="0"/>
          <w:color w:val="auto"/>
          <w:szCs w:val="24"/>
          <w:highlight w:val="none"/>
        </w:rPr>
        <w:t>，签字代表</w:t>
      </w:r>
      <w:r>
        <w:rPr>
          <w:rFonts w:hint="eastAsia" w:ascii="仿宋" w:hAnsi="仿宋" w:eastAsia="仿宋" w:cs="仿宋"/>
          <w:i w:val="0"/>
          <w:iCs w:val="0"/>
          <w:color w:val="auto"/>
          <w:szCs w:val="24"/>
          <w:highlight w:val="none"/>
          <w:u w:val="single"/>
        </w:rPr>
        <w:t>（姓名、职务）</w:t>
      </w:r>
      <w:r>
        <w:rPr>
          <w:rFonts w:hint="eastAsia" w:ascii="仿宋" w:hAnsi="仿宋" w:eastAsia="仿宋" w:cs="仿宋"/>
          <w:i w:val="0"/>
          <w:iCs w:val="0"/>
          <w:color w:val="auto"/>
          <w:szCs w:val="24"/>
          <w:highlight w:val="none"/>
        </w:rPr>
        <w:t>经正式授权并代表</w:t>
      </w:r>
      <w:r>
        <w:rPr>
          <w:rFonts w:hint="eastAsia" w:ascii="仿宋" w:hAnsi="仿宋" w:eastAsia="仿宋" w:cs="仿宋"/>
          <w:i w:val="0"/>
          <w:iCs w:val="0"/>
          <w:color w:val="auto"/>
          <w:szCs w:val="24"/>
          <w:highlight w:val="none"/>
          <w:lang w:val="en-US" w:eastAsia="zh-CN"/>
        </w:rPr>
        <w:t>供应商</w:t>
      </w:r>
      <w:r>
        <w:rPr>
          <w:rFonts w:hint="eastAsia" w:ascii="仿宋" w:hAnsi="仿宋" w:eastAsia="仿宋" w:cs="仿宋"/>
          <w:i w:val="0"/>
          <w:iCs w:val="0"/>
          <w:color w:val="auto"/>
          <w:szCs w:val="24"/>
          <w:highlight w:val="none"/>
          <w:u w:val="single"/>
        </w:rPr>
        <w:t>（</w:t>
      </w:r>
      <w:r>
        <w:rPr>
          <w:rFonts w:hint="eastAsia" w:ascii="仿宋" w:hAnsi="仿宋" w:eastAsia="仿宋" w:cs="仿宋"/>
          <w:i w:val="0"/>
          <w:iCs w:val="0"/>
          <w:color w:val="auto"/>
          <w:szCs w:val="24"/>
          <w:highlight w:val="none"/>
          <w:u w:val="single"/>
          <w:lang w:val="en-US" w:eastAsia="zh-CN"/>
        </w:rPr>
        <w:t>供应商</w:t>
      </w:r>
      <w:r>
        <w:rPr>
          <w:rFonts w:hint="eastAsia" w:ascii="仿宋" w:hAnsi="仿宋" w:eastAsia="仿宋" w:cs="仿宋"/>
          <w:i w:val="0"/>
          <w:iCs w:val="0"/>
          <w:color w:val="auto"/>
          <w:szCs w:val="24"/>
          <w:highlight w:val="none"/>
          <w:u w:val="single"/>
        </w:rPr>
        <w:t>名称、地址）</w:t>
      </w:r>
      <w:r>
        <w:rPr>
          <w:rFonts w:hint="eastAsia" w:ascii="仿宋" w:hAnsi="仿宋" w:eastAsia="仿宋" w:cs="仿宋"/>
          <w:i w:val="0"/>
          <w:iCs w:val="0"/>
          <w:color w:val="auto"/>
          <w:szCs w:val="24"/>
          <w:highlight w:val="none"/>
        </w:rPr>
        <w:t>提交下述文件</w:t>
      </w:r>
      <w:r>
        <w:rPr>
          <w:rFonts w:hint="eastAsia" w:ascii="仿宋" w:hAnsi="仿宋" w:eastAsia="仿宋" w:cs="仿宋"/>
          <w:b/>
          <w:bCs/>
          <w:i w:val="0"/>
          <w:iCs w:val="0"/>
          <w:color w:val="auto"/>
          <w:szCs w:val="24"/>
          <w:highlight w:val="none"/>
        </w:rPr>
        <w:t>：</w:t>
      </w:r>
    </w:p>
    <w:p w14:paraId="31DE4B23">
      <w:pPr>
        <w:spacing w:line="324" w:lineRule="auto"/>
        <w:ind w:firstLine="480" w:firstLineChars="200"/>
        <w:rPr>
          <w:rFonts w:hint="eastAsia" w:ascii="仿宋" w:hAnsi="仿宋" w:eastAsia="仿宋" w:cs="仿宋"/>
          <w:i w:val="0"/>
          <w:iCs w:val="0"/>
          <w:color w:val="auto"/>
          <w:szCs w:val="24"/>
          <w:highlight w:val="none"/>
          <w:lang w:val="en-US" w:eastAsia="zh-CN"/>
        </w:rPr>
      </w:pPr>
      <w:r>
        <w:rPr>
          <w:rFonts w:hint="eastAsia" w:ascii="仿宋" w:hAnsi="仿宋" w:eastAsia="仿宋" w:cs="仿宋"/>
          <w:i w:val="0"/>
          <w:iCs w:val="0"/>
          <w:color w:val="auto"/>
          <w:szCs w:val="24"/>
          <w:highlight w:val="none"/>
          <w:lang w:val="en-US" w:eastAsia="zh-CN"/>
        </w:rPr>
        <w:t>1.资格证明文件；</w:t>
      </w:r>
    </w:p>
    <w:p w14:paraId="7E086E9D">
      <w:pPr>
        <w:spacing w:line="324" w:lineRule="auto"/>
        <w:ind w:firstLine="480" w:firstLineChars="200"/>
        <w:rPr>
          <w:rFonts w:hint="eastAsia" w:ascii="仿宋" w:hAnsi="仿宋" w:eastAsia="仿宋" w:cs="仿宋"/>
          <w:i w:val="0"/>
          <w:iCs w:val="0"/>
          <w:color w:val="auto"/>
          <w:szCs w:val="24"/>
          <w:highlight w:val="none"/>
          <w:lang w:val="en-US" w:eastAsia="zh-CN"/>
        </w:rPr>
      </w:pPr>
      <w:r>
        <w:rPr>
          <w:rFonts w:hint="eastAsia" w:ascii="仿宋" w:hAnsi="仿宋" w:eastAsia="仿宋" w:cs="仿宋"/>
          <w:i w:val="0"/>
          <w:iCs w:val="0"/>
          <w:color w:val="auto"/>
          <w:szCs w:val="24"/>
          <w:highlight w:val="none"/>
          <w:lang w:val="en-US" w:eastAsia="zh-CN"/>
        </w:rPr>
        <w:t>2.报价文件；</w:t>
      </w:r>
    </w:p>
    <w:p w14:paraId="7C008F28">
      <w:pPr>
        <w:numPr>
          <w:ilvl w:val="0"/>
          <w:numId w:val="0"/>
        </w:numPr>
        <w:spacing w:line="324" w:lineRule="auto"/>
        <w:ind w:firstLine="480" w:firstLineChars="200"/>
        <w:jc w:val="both"/>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lang w:val="en-US" w:eastAsia="zh-CN"/>
        </w:rPr>
        <w:t>3.商务技术文件</w:t>
      </w:r>
      <w:r>
        <w:rPr>
          <w:rFonts w:hint="eastAsia" w:ascii="仿宋" w:hAnsi="仿宋" w:eastAsia="仿宋" w:cs="仿宋"/>
          <w:i w:val="0"/>
          <w:iCs w:val="0"/>
          <w:color w:val="auto"/>
          <w:szCs w:val="24"/>
          <w:highlight w:val="none"/>
        </w:rPr>
        <w:t>。</w:t>
      </w:r>
    </w:p>
    <w:p w14:paraId="2038C573">
      <w:pPr>
        <w:spacing w:line="324" w:lineRule="auto"/>
        <w:ind w:firstLine="480" w:firstLineChars="20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根据此函，签字代表宣布同意如下：</w:t>
      </w:r>
    </w:p>
    <w:p w14:paraId="7021F257">
      <w:pPr>
        <w:numPr>
          <w:ilvl w:val="0"/>
          <w:numId w:val="0"/>
        </w:numPr>
        <w:spacing w:line="324" w:lineRule="auto"/>
        <w:ind w:firstLine="480" w:firstLineChars="200"/>
        <w:jc w:val="both"/>
        <w:rPr>
          <w:rFonts w:hint="eastAsia" w:ascii="仿宋" w:hAnsi="仿宋" w:eastAsia="仿宋" w:cs="仿宋"/>
          <w:i w:val="0"/>
          <w:iCs w:val="0"/>
          <w:color w:val="auto"/>
          <w:szCs w:val="24"/>
          <w:highlight w:val="none"/>
        </w:rPr>
      </w:pPr>
      <w:r>
        <w:rPr>
          <w:rFonts w:hint="eastAsia" w:ascii="仿宋" w:hAnsi="仿宋" w:eastAsia="仿宋" w:cs="仿宋"/>
          <w:i w:val="0"/>
          <w:iCs w:val="0"/>
          <w:color w:val="auto"/>
          <w:kern w:val="2"/>
          <w:sz w:val="24"/>
          <w:szCs w:val="24"/>
          <w:highlight w:val="none"/>
          <w:lang w:val="en-US" w:eastAsia="zh-CN" w:bidi="ar-SA"/>
        </w:rPr>
        <w:t>1.</w:t>
      </w:r>
      <w:r>
        <w:rPr>
          <w:rFonts w:hint="eastAsia" w:ascii="仿宋" w:hAnsi="仿宋" w:eastAsia="仿宋" w:cs="仿宋"/>
          <w:i w:val="0"/>
          <w:iCs w:val="0"/>
          <w:color w:val="auto"/>
          <w:szCs w:val="24"/>
          <w:highlight w:val="none"/>
        </w:rPr>
        <w:t>所附</w:t>
      </w:r>
      <w:r>
        <w:rPr>
          <w:rFonts w:hint="eastAsia" w:ascii="仿宋" w:hAnsi="仿宋" w:eastAsia="仿宋" w:cs="仿宋"/>
          <w:i w:val="0"/>
          <w:iCs w:val="0"/>
          <w:color w:val="auto"/>
          <w:szCs w:val="24"/>
          <w:highlight w:val="none"/>
          <w:lang w:val="en-US" w:eastAsia="zh-CN"/>
        </w:rPr>
        <w:t>报价一览</w:t>
      </w:r>
      <w:r>
        <w:rPr>
          <w:rFonts w:hint="eastAsia" w:ascii="仿宋" w:hAnsi="仿宋" w:eastAsia="仿宋" w:cs="仿宋"/>
          <w:i w:val="0"/>
          <w:iCs w:val="0"/>
          <w:color w:val="auto"/>
          <w:szCs w:val="24"/>
          <w:highlight w:val="none"/>
        </w:rPr>
        <w:t>表中规定的应提交和交付的</w:t>
      </w:r>
      <w:r>
        <w:rPr>
          <w:rFonts w:hint="eastAsia" w:ascii="仿宋" w:hAnsi="仿宋" w:eastAsia="仿宋" w:cs="仿宋"/>
          <w:i w:val="0"/>
          <w:iCs w:val="0"/>
          <w:color w:val="auto"/>
          <w:szCs w:val="24"/>
          <w:highlight w:val="none"/>
          <w:lang w:val="en-US" w:eastAsia="zh-CN"/>
        </w:rPr>
        <w:t>工程及相关的</w:t>
      </w:r>
      <w:r>
        <w:rPr>
          <w:rFonts w:hint="eastAsia" w:ascii="仿宋" w:hAnsi="仿宋" w:eastAsia="仿宋" w:cs="仿宋"/>
          <w:i w:val="0"/>
          <w:iCs w:val="0"/>
          <w:color w:val="auto"/>
          <w:szCs w:val="24"/>
          <w:highlight w:val="none"/>
        </w:rPr>
        <w:t xml:space="preserve">货物和服务（如有）的报价为 </w:t>
      </w:r>
      <w:r>
        <w:rPr>
          <w:rFonts w:hint="eastAsia" w:ascii="仿宋" w:hAnsi="仿宋" w:eastAsia="仿宋" w:cs="仿宋"/>
          <w:i w:val="0"/>
          <w:iCs w:val="0"/>
          <w:color w:val="auto"/>
          <w:szCs w:val="24"/>
          <w:highlight w:val="none"/>
          <w:u w:val="single"/>
        </w:rPr>
        <w:t xml:space="preserve">                  </w:t>
      </w:r>
      <w:r>
        <w:rPr>
          <w:rFonts w:hint="eastAsia" w:ascii="仿宋" w:hAnsi="仿宋" w:eastAsia="仿宋" w:cs="仿宋"/>
          <w:i w:val="0"/>
          <w:iCs w:val="0"/>
          <w:color w:val="auto"/>
          <w:szCs w:val="24"/>
          <w:highlight w:val="none"/>
        </w:rPr>
        <w:t>。</w:t>
      </w:r>
    </w:p>
    <w:p w14:paraId="3FF1B405">
      <w:pPr>
        <w:numPr>
          <w:ilvl w:val="0"/>
          <w:numId w:val="0"/>
        </w:numPr>
        <w:spacing w:line="324" w:lineRule="auto"/>
        <w:ind w:firstLine="480" w:firstLineChars="200"/>
        <w:jc w:val="both"/>
        <w:rPr>
          <w:rFonts w:hint="eastAsia" w:ascii="仿宋" w:hAnsi="仿宋" w:eastAsia="仿宋" w:cs="仿宋"/>
          <w:i w:val="0"/>
          <w:iCs w:val="0"/>
          <w:color w:val="auto"/>
          <w:szCs w:val="24"/>
          <w:highlight w:val="none"/>
        </w:rPr>
      </w:pPr>
      <w:r>
        <w:rPr>
          <w:rFonts w:hint="eastAsia" w:ascii="仿宋" w:hAnsi="仿宋" w:eastAsia="仿宋" w:cs="仿宋"/>
          <w:i w:val="0"/>
          <w:iCs w:val="0"/>
          <w:color w:val="auto"/>
          <w:kern w:val="2"/>
          <w:sz w:val="24"/>
          <w:szCs w:val="24"/>
          <w:highlight w:val="none"/>
          <w:lang w:val="en-US" w:eastAsia="zh-CN" w:bidi="ar-SA"/>
        </w:rPr>
        <w:t>2.</w:t>
      </w:r>
      <w:r>
        <w:rPr>
          <w:rFonts w:hint="eastAsia" w:ascii="仿宋" w:hAnsi="仿宋" w:eastAsia="仿宋" w:cs="仿宋"/>
          <w:i w:val="0"/>
          <w:iCs w:val="0"/>
          <w:color w:val="auto"/>
          <w:szCs w:val="24"/>
          <w:highlight w:val="none"/>
        </w:rPr>
        <w:t>我方将按</w:t>
      </w:r>
      <w:r>
        <w:rPr>
          <w:rFonts w:hint="eastAsia" w:ascii="仿宋" w:hAnsi="仿宋" w:eastAsia="仿宋" w:cs="仿宋"/>
          <w:i w:val="0"/>
          <w:iCs w:val="0"/>
          <w:color w:val="auto"/>
          <w:szCs w:val="24"/>
          <w:highlight w:val="none"/>
          <w:lang w:val="en-US" w:eastAsia="zh-CN"/>
        </w:rPr>
        <w:t>竞争性磋商</w:t>
      </w:r>
      <w:r>
        <w:rPr>
          <w:rFonts w:hint="eastAsia" w:ascii="仿宋" w:hAnsi="仿宋" w:eastAsia="仿宋" w:cs="仿宋"/>
          <w:i w:val="0"/>
          <w:iCs w:val="0"/>
          <w:color w:val="auto"/>
          <w:szCs w:val="24"/>
          <w:highlight w:val="none"/>
        </w:rPr>
        <w:t>文件的规定履行合同责任和义务。</w:t>
      </w:r>
    </w:p>
    <w:p w14:paraId="464D767C">
      <w:pPr>
        <w:numPr>
          <w:ilvl w:val="0"/>
          <w:numId w:val="0"/>
        </w:numPr>
        <w:spacing w:line="324" w:lineRule="auto"/>
        <w:ind w:firstLine="480" w:firstLineChars="200"/>
        <w:jc w:val="both"/>
        <w:rPr>
          <w:rFonts w:hint="eastAsia" w:ascii="仿宋" w:hAnsi="仿宋" w:eastAsia="仿宋" w:cs="仿宋"/>
          <w:i w:val="0"/>
          <w:iCs w:val="0"/>
          <w:color w:val="auto"/>
          <w:szCs w:val="24"/>
          <w:highlight w:val="none"/>
        </w:rPr>
      </w:pPr>
      <w:r>
        <w:rPr>
          <w:rFonts w:hint="eastAsia" w:ascii="仿宋" w:hAnsi="仿宋" w:eastAsia="仿宋" w:cs="仿宋"/>
          <w:i w:val="0"/>
          <w:iCs w:val="0"/>
          <w:color w:val="auto"/>
          <w:kern w:val="2"/>
          <w:sz w:val="24"/>
          <w:szCs w:val="24"/>
          <w:highlight w:val="none"/>
          <w:lang w:val="en-US" w:eastAsia="zh-CN" w:bidi="ar-SA"/>
        </w:rPr>
        <w:t>3.</w:t>
      </w:r>
      <w:r>
        <w:rPr>
          <w:rFonts w:hint="eastAsia" w:ascii="仿宋" w:hAnsi="仿宋" w:eastAsia="仿宋" w:cs="仿宋"/>
          <w:i w:val="0"/>
          <w:iCs w:val="0"/>
          <w:color w:val="auto"/>
          <w:szCs w:val="24"/>
          <w:highlight w:val="none"/>
        </w:rPr>
        <w:t>我方已详细审查全部</w:t>
      </w:r>
      <w:r>
        <w:rPr>
          <w:rFonts w:hint="eastAsia" w:ascii="仿宋" w:hAnsi="仿宋" w:eastAsia="仿宋" w:cs="仿宋"/>
          <w:i w:val="0"/>
          <w:iCs w:val="0"/>
          <w:color w:val="auto"/>
          <w:szCs w:val="24"/>
          <w:highlight w:val="none"/>
          <w:lang w:val="en-US" w:eastAsia="zh-CN"/>
        </w:rPr>
        <w:t>竞争性磋商</w:t>
      </w:r>
      <w:r>
        <w:rPr>
          <w:rFonts w:hint="eastAsia" w:ascii="仿宋" w:hAnsi="仿宋" w:eastAsia="仿宋" w:cs="仿宋"/>
          <w:i w:val="0"/>
          <w:iCs w:val="0"/>
          <w:color w:val="auto"/>
          <w:szCs w:val="24"/>
          <w:highlight w:val="none"/>
        </w:rPr>
        <w:t>文件，包括第</w:t>
      </w:r>
      <w:r>
        <w:rPr>
          <w:rFonts w:hint="eastAsia" w:ascii="仿宋" w:hAnsi="仿宋" w:eastAsia="仿宋" w:cs="仿宋"/>
          <w:i w:val="0"/>
          <w:iCs w:val="0"/>
          <w:color w:val="auto"/>
          <w:szCs w:val="24"/>
          <w:highlight w:val="none"/>
          <w:u w:val="single"/>
        </w:rPr>
        <w:t>（编号、补遗书）（如果有的话）</w:t>
      </w:r>
      <w:r>
        <w:rPr>
          <w:rFonts w:hint="eastAsia" w:ascii="仿宋" w:hAnsi="仿宋" w:eastAsia="仿宋" w:cs="仿宋"/>
          <w:i w:val="0"/>
          <w:iCs w:val="0"/>
          <w:color w:val="auto"/>
          <w:szCs w:val="24"/>
          <w:highlight w:val="none"/>
        </w:rPr>
        <w:t>。我方完全理解并同意放弃对这方面有不明及误解的权力。</w:t>
      </w:r>
    </w:p>
    <w:p w14:paraId="70CAE828">
      <w:pPr>
        <w:numPr>
          <w:ilvl w:val="0"/>
          <w:numId w:val="0"/>
        </w:numPr>
        <w:spacing w:line="324" w:lineRule="auto"/>
        <w:ind w:firstLine="480" w:firstLineChars="200"/>
        <w:jc w:val="both"/>
        <w:rPr>
          <w:rFonts w:hint="eastAsia" w:ascii="仿宋" w:hAnsi="仿宋" w:eastAsia="仿宋" w:cs="仿宋"/>
          <w:i w:val="0"/>
          <w:iCs w:val="0"/>
          <w:color w:val="auto"/>
          <w:szCs w:val="24"/>
          <w:highlight w:val="none"/>
        </w:rPr>
      </w:pPr>
      <w:r>
        <w:rPr>
          <w:rFonts w:hint="eastAsia" w:ascii="仿宋" w:hAnsi="仿宋" w:eastAsia="仿宋" w:cs="仿宋"/>
          <w:i w:val="0"/>
          <w:iCs w:val="0"/>
          <w:color w:val="auto"/>
          <w:kern w:val="2"/>
          <w:sz w:val="24"/>
          <w:szCs w:val="24"/>
          <w:highlight w:val="none"/>
          <w:lang w:val="en-US" w:eastAsia="zh-CN" w:bidi="ar-SA"/>
        </w:rPr>
        <w:t>4.</w:t>
      </w:r>
      <w:r>
        <w:rPr>
          <w:rFonts w:hint="eastAsia" w:ascii="仿宋" w:hAnsi="仿宋" w:eastAsia="仿宋" w:cs="仿宋"/>
          <w:i w:val="0"/>
          <w:iCs w:val="0"/>
          <w:color w:val="auto"/>
          <w:szCs w:val="24"/>
          <w:highlight w:val="none"/>
        </w:rPr>
        <w:t>响应有效期为自提交响应文件的截止之日起</w:t>
      </w:r>
      <w:r>
        <w:rPr>
          <w:rFonts w:hint="eastAsia" w:ascii="仿宋" w:hAnsi="仿宋" w:eastAsia="仿宋" w:cs="仿宋"/>
          <w:i w:val="0"/>
          <w:iCs w:val="0"/>
          <w:color w:val="auto"/>
          <w:szCs w:val="24"/>
          <w:highlight w:val="none"/>
          <w:u w:val="single"/>
        </w:rPr>
        <w:t xml:space="preserve"> （由</w:t>
      </w:r>
      <w:r>
        <w:rPr>
          <w:rFonts w:hint="eastAsia" w:ascii="仿宋" w:hAnsi="仿宋" w:eastAsia="仿宋" w:cs="仿宋"/>
          <w:i w:val="0"/>
          <w:iCs w:val="0"/>
          <w:color w:val="auto"/>
          <w:szCs w:val="24"/>
          <w:highlight w:val="none"/>
          <w:u w:val="single"/>
          <w:lang w:val="en-US" w:eastAsia="zh-CN"/>
        </w:rPr>
        <w:t>供应商</w:t>
      </w:r>
      <w:r>
        <w:rPr>
          <w:rFonts w:hint="eastAsia" w:ascii="仿宋" w:hAnsi="仿宋" w:eastAsia="仿宋" w:cs="仿宋"/>
          <w:i w:val="0"/>
          <w:iCs w:val="0"/>
          <w:color w:val="auto"/>
          <w:szCs w:val="24"/>
          <w:highlight w:val="none"/>
          <w:u w:val="single"/>
        </w:rPr>
        <w:t>填写）</w:t>
      </w:r>
      <w:r>
        <w:rPr>
          <w:rFonts w:hint="eastAsia" w:ascii="仿宋" w:hAnsi="仿宋" w:eastAsia="仿宋" w:cs="仿宋"/>
          <w:i w:val="0"/>
          <w:iCs w:val="0"/>
          <w:color w:val="auto"/>
          <w:szCs w:val="24"/>
          <w:highlight w:val="none"/>
        </w:rPr>
        <w:t>个日历天。</w:t>
      </w:r>
    </w:p>
    <w:p w14:paraId="52EDF2A7">
      <w:pPr>
        <w:numPr>
          <w:ilvl w:val="0"/>
          <w:numId w:val="0"/>
        </w:numPr>
        <w:spacing w:line="324" w:lineRule="auto"/>
        <w:ind w:firstLine="480" w:firstLineChars="200"/>
        <w:jc w:val="both"/>
        <w:rPr>
          <w:rFonts w:hint="eastAsia" w:ascii="仿宋" w:hAnsi="仿宋" w:eastAsia="仿宋" w:cs="仿宋"/>
          <w:i w:val="0"/>
          <w:iCs w:val="0"/>
          <w:color w:val="auto"/>
          <w:szCs w:val="24"/>
          <w:highlight w:val="none"/>
        </w:rPr>
      </w:pPr>
      <w:r>
        <w:rPr>
          <w:rFonts w:hint="eastAsia" w:ascii="仿宋" w:hAnsi="仿宋" w:eastAsia="仿宋" w:cs="仿宋"/>
          <w:i w:val="0"/>
          <w:iCs w:val="0"/>
          <w:color w:val="auto"/>
          <w:kern w:val="2"/>
          <w:sz w:val="24"/>
          <w:szCs w:val="24"/>
          <w:highlight w:val="none"/>
          <w:lang w:val="en-US" w:eastAsia="zh-CN" w:bidi="ar-SA"/>
        </w:rPr>
        <w:t>5.</w:t>
      </w:r>
      <w:r>
        <w:rPr>
          <w:rFonts w:hint="eastAsia" w:ascii="仿宋" w:hAnsi="仿宋" w:eastAsia="仿宋" w:cs="仿宋"/>
          <w:i w:val="0"/>
          <w:iCs w:val="0"/>
          <w:color w:val="auto"/>
          <w:szCs w:val="24"/>
          <w:highlight w:val="none"/>
        </w:rPr>
        <w:t>我方同意提供按照贵方</w:t>
      </w:r>
      <w:r>
        <w:rPr>
          <w:rFonts w:hint="eastAsia" w:ascii="仿宋" w:hAnsi="仿宋" w:eastAsia="仿宋" w:cs="仿宋"/>
          <w:i w:val="0"/>
          <w:iCs w:val="0"/>
          <w:color w:val="auto"/>
          <w:szCs w:val="24"/>
          <w:highlight w:val="none"/>
          <w:lang w:val="en-US" w:eastAsia="zh-CN"/>
        </w:rPr>
        <w:t>竞争性磋商</w:t>
      </w:r>
      <w:r>
        <w:rPr>
          <w:rFonts w:hint="eastAsia" w:ascii="仿宋" w:hAnsi="仿宋" w:eastAsia="仿宋" w:cs="仿宋"/>
          <w:i w:val="0"/>
          <w:iCs w:val="0"/>
          <w:color w:val="auto"/>
          <w:szCs w:val="24"/>
          <w:highlight w:val="none"/>
        </w:rPr>
        <w:t>文件要求的与其</w:t>
      </w:r>
      <w:r>
        <w:rPr>
          <w:rFonts w:hint="eastAsia" w:ascii="仿宋" w:hAnsi="仿宋" w:eastAsia="仿宋" w:cs="仿宋"/>
          <w:i w:val="0"/>
          <w:iCs w:val="0"/>
          <w:color w:val="auto"/>
          <w:szCs w:val="24"/>
          <w:highlight w:val="none"/>
          <w:lang w:val="en-US" w:eastAsia="zh-CN"/>
        </w:rPr>
        <w:t>磋商响应</w:t>
      </w:r>
      <w:r>
        <w:rPr>
          <w:rFonts w:hint="eastAsia" w:ascii="仿宋" w:hAnsi="仿宋" w:eastAsia="仿宋" w:cs="仿宋"/>
          <w:i w:val="0"/>
          <w:iCs w:val="0"/>
          <w:color w:val="auto"/>
          <w:szCs w:val="24"/>
          <w:highlight w:val="none"/>
        </w:rPr>
        <w:t>有关的一切数据或资料，采用综合评分法时，我方完全理解贵方不一定接受最低价的</w:t>
      </w:r>
      <w:r>
        <w:rPr>
          <w:rFonts w:hint="eastAsia" w:ascii="仿宋" w:hAnsi="仿宋" w:eastAsia="仿宋" w:cs="仿宋"/>
          <w:i w:val="0"/>
          <w:iCs w:val="0"/>
          <w:color w:val="auto"/>
          <w:szCs w:val="24"/>
          <w:highlight w:val="none"/>
          <w:lang w:val="en-US" w:eastAsia="zh-CN"/>
        </w:rPr>
        <w:t>响应</w:t>
      </w:r>
      <w:r>
        <w:rPr>
          <w:rFonts w:hint="eastAsia" w:ascii="仿宋" w:hAnsi="仿宋" w:eastAsia="仿宋" w:cs="仿宋"/>
          <w:i w:val="0"/>
          <w:iCs w:val="0"/>
          <w:color w:val="auto"/>
          <w:szCs w:val="24"/>
          <w:highlight w:val="none"/>
        </w:rPr>
        <w:t>。</w:t>
      </w:r>
    </w:p>
    <w:p w14:paraId="3CF5A666">
      <w:pPr>
        <w:numPr>
          <w:ilvl w:val="0"/>
          <w:numId w:val="0"/>
        </w:numPr>
        <w:spacing w:line="324" w:lineRule="auto"/>
        <w:ind w:firstLine="480" w:firstLineChars="200"/>
        <w:jc w:val="both"/>
        <w:rPr>
          <w:rFonts w:hint="eastAsia" w:ascii="仿宋" w:hAnsi="仿宋" w:eastAsia="仿宋" w:cs="仿宋"/>
          <w:i w:val="0"/>
          <w:iCs w:val="0"/>
          <w:color w:val="auto"/>
          <w:szCs w:val="24"/>
          <w:highlight w:val="none"/>
        </w:rPr>
      </w:pPr>
      <w:r>
        <w:rPr>
          <w:rFonts w:hint="eastAsia" w:ascii="仿宋" w:hAnsi="仿宋" w:eastAsia="仿宋" w:cs="仿宋"/>
          <w:i w:val="0"/>
          <w:iCs w:val="0"/>
          <w:color w:val="auto"/>
          <w:kern w:val="2"/>
          <w:sz w:val="24"/>
          <w:szCs w:val="24"/>
          <w:highlight w:val="none"/>
          <w:lang w:val="en-US" w:eastAsia="zh-CN" w:bidi="ar-SA"/>
        </w:rPr>
        <w:t>6.</w:t>
      </w:r>
      <w:r>
        <w:rPr>
          <w:rFonts w:hint="eastAsia" w:ascii="仿宋" w:hAnsi="仿宋" w:eastAsia="仿宋" w:cs="仿宋"/>
          <w:i w:val="0"/>
          <w:iCs w:val="0"/>
          <w:color w:val="auto"/>
          <w:szCs w:val="24"/>
          <w:highlight w:val="none"/>
        </w:rPr>
        <w:t>本项目如由</w:t>
      </w:r>
      <w:r>
        <w:rPr>
          <w:rFonts w:hint="eastAsia" w:ascii="仿宋" w:hAnsi="仿宋" w:eastAsia="仿宋" w:cs="仿宋"/>
          <w:i w:val="0"/>
          <w:iCs w:val="0"/>
          <w:color w:val="auto"/>
          <w:szCs w:val="24"/>
          <w:highlight w:val="none"/>
          <w:lang w:val="en-US" w:eastAsia="zh-CN"/>
        </w:rPr>
        <w:t>成交</w:t>
      </w:r>
      <w:r>
        <w:rPr>
          <w:rFonts w:hint="eastAsia" w:ascii="仿宋" w:hAnsi="仿宋" w:eastAsia="仿宋" w:cs="仿宋"/>
          <w:i w:val="0"/>
          <w:iCs w:val="0"/>
          <w:color w:val="auto"/>
          <w:szCs w:val="24"/>
          <w:highlight w:val="none"/>
        </w:rPr>
        <w:t>人支付采购代理服务费，我方同意按</w:t>
      </w:r>
      <w:r>
        <w:rPr>
          <w:rFonts w:hint="eastAsia" w:ascii="仿宋" w:hAnsi="仿宋" w:eastAsia="仿宋" w:cs="仿宋"/>
          <w:i w:val="0"/>
          <w:iCs w:val="0"/>
          <w:color w:val="auto"/>
          <w:szCs w:val="24"/>
          <w:highlight w:val="none"/>
          <w:lang w:val="en-US" w:eastAsia="zh-CN"/>
        </w:rPr>
        <w:t>供应商</w:t>
      </w:r>
      <w:r>
        <w:rPr>
          <w:rFonts w:hint="eastAsia" w:ascii="仿宋" w:hAnsi="仿宋" w:eastAsia="仿宋" w:cs="仿宋"/>
          <w:i w:val="0"/>
          <w:iCs w:val="0"/>
          <w:color w:val="auto"/>
          <w:szCs w:val="24"/>
          <w:highlight w:val="none"/>
        </w:rPr>
        <w:t>须知前附表中规定向采购代理机构支付采购代理服务费。</w:t>
      </w:r>
    </w:p>
    <w:p w14:paraId="6A150207">
      <w:pPr>
        <w:numPr>
          <w:ilvl w:val="0"/>
          <w:numId w:val="0"/>
        </w:numPr>
        <w:snapToGrid w:val="0"/>
        <w:spacing w:line="324" w:lineRule="auto"/>
        <w:ind w:firstLine="480" w:firstLineChars="200"/>
        <w:jc w:val="both"/>
        <w:rPr>
          <w:rFonts w:hint="eastAsia" w:ascii="仿宋" w:hAnsi="仿宋" w:eastAsia="仿宋" w:cs="仿宋"/>
          <w:i w:val="0"/>
          <w:iCs w:val="0"/>
          <w:color w:val="auto"/>
          <w:szCs w:val="24"/>
          <w:highlight w:val="none"/>
        </w:rPr>
      </w:pPr>
      <w:r>
        <w:rPr>
          <w:rFonts w:hint="eastAsia" w:ascii="仿宋" w:hAnsi="仿宋" w:eastAsia="仿宋" w:cs="仿宋"/>
          <w:i w:val="0"/>
          <w:iCs w:val="0"/>
          <w:color w:val="auto"/>
          <w:kern w:val="2"/>
          <w:sz w:val="24"/>
          <w:szCs w:val="24"/>
          <w:highlight w:val="none"/>
          <w:lang w:val="en-US" w:eastAsia="zh-CN" w:bidi="ar-SA"/>
        </w:rPr>
        <w:t>7.</w:t>
      </w:r>
      <w:r>
        <w:rPr>
          <w:rFonts w:hint="eastAsia" w:ascii="仿宋" w:hAnsi="仿宋" w:eastAsia="仿宋" w:cs="仿宋"/>
          <w:i w:val="0"/>
          <w:iCs w:val="0"/>
          <w:color w:val="auto"/>
          <w:szCs w:val="24"/>
          <w:highlight w:val="none"/>
        </w:rPr>
        <w:t>重要声明：</w:t>
      </w:r>
    </w:p>
    <w:p w14:paraId="40AFB77A">
      <w:pPr>
        <w:snapToGrid w:val="0"/>
        <w:spacing w:line="324" w:lineRule="auto"/>
        <w:ind w:firstLine="480" w:firstLineChars="20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1）与我方单位负责人为同一人的其他单位名称：</w:t>
      </w:r>
    </w:p>
    <w:p w14:paraId="409D2F71">
      <w:pPr>
        <w:snapToGrid w:val="0"/>
        <w:spacing w:line="324" w:lineRule="auto"/>
        <w:ind w:left="456" w:leftChars="190" w:firstLine="355" w:firstLineChars="148"/>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lang w:eastAsia="zh-CN"/>
        </w:rPr>
        <w:t>□</w:t>
      </w:r>
      <w:r>
        <w:rPr>
          <w:rFonts w:hint="eastAsia" w:ascii="仿宋" w:hAnsi="仿宋" w:eastAsia="仿宋" w:cs="仿宋"/>
          <w:i w:val="0"/>
          <w:iCs w:val="0"/>
          <w:color w:val="auto"/>
          <w:szCs w:val="24"/>
          <w:highlight w:val="none"/>
        </w:rPr>
        <w:t>无；</w:t>
      </w:r>
      <w:r>
        <w:rPr>
          <w:rFonts w:hint="eastAsia" w:ascii="仿宋" w:hAnsi="仿宋" w:eastAsia="仿宋" w:cs="仿宋"/>
          <w:i w:val="0"/>
          <w:iCs w:val="0"/>
          <w:color w:val="auto"/>
          <w:szCs w:val="24"/>
          <w:highlight w:val="none"/>
          <w:lang w:eastAsia="zh-CN"/>
        </w:rPr>
        <w:t>□</w:t>
      </w:r>
      <w:r>
        <w:rPr>
          <w:rFonts w:hint="eastAsia" w:ascii="仿宋" w:hAnsi="仿宋" w:eastAsia="仿宋" w:cs="仿宋"/>
          <w:i w:val="0"/>
          <w:iCs w:val="0"/>
          <w:color w:val="auto"/>
          <w:szCs w:val="24"/>
          <w:highlight w:val="none"/>
        </w:rPr>
        <w:t>有，具体单位名称为：</w:t>
      </w:r>
      <w:r>
        <w:rPr>
          <w:rFonts w:hint="eastAsia" w:ascii="仿宋" w:hAnsi="仿宋" w:eastAsia="仿宋" w:cs="仿宋"/>
          <w:i w:val="0"/>
          <w:iCs w:val="0"/>
          <w:color w:val="auto"/>
          <w:szCs w:val="24"/>
          <w:highlight w:val="none"/>
          <w:u w:val="single"/>
        </w:rPr>
        <w:t>（由</w:t>
      </w:r>
      <w:r>
        <w:rPr>
          <w:rFonts w:hint="eastAsia" w:ascii="仿宋" w:hAnsi="仿宋" w:eastAsia="仿宋" w:cs="仿宋"/>
          <w:i w:val="0"/>
          <w:iCs w:val="0"/>
          <w:color w:val="auto"/>
          <w:szCs w:val="24"/>
          <w:highlight w:val="none"/>
          <w:u w:val="single"/>
          <w:lang w:val="en-US" w:eastAsia="zh-CN"/>
        </w:rPr>
        <w:t>供应商</w:t>
      </w:r>
      <w:r>
        <w:rPr>
          <w:rFonts w:hint="eastAsia" w:ascii="仿宋" w:hAnsi="仿宋" w:eastAsia="仿宋" w:cs="仿宋"/>
          <w:i w:val="0"/>
          <w:iCs w:val="0"/>
          <w:color w:val="auto"/>
          <w:szCs w:val="24"/>
          <w:highlight w:val="none"/>
          <w:u w:val="single"/>
        </w:rPr>
        <w:t>如实填写）</w:t>
      </w:r>
      <w:r>
        <w:rPr>
          <w:rFonts w:hint="eastAsia" w:ascii="仿宋" w:hAnsi="仿宋" w:eastAsia="仿宋" w:cs="仿宋"/>
          <w:i w:val="0"/>
          <w:iCs w:val="0"/>
          <w:color w:val="auto"/>
          <w:szCs w:val="24"/>
          <w:highlight w:val="none"/>
        </w:rPr>
        <w:t>。</w:t>
      </w:r>
    </w:p>
    <w:p w14:paraId="0B2F52C6">
      <w:pPr>
        <w:snapToGrid w:val="0"/>
        <w:spacing w:line="324" w:lineRule="auto"/>
        <w:ind w:firstLine="480" w:firstLineChars="20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2）与我方存在控股、管理关系的其他单位的名称：</w:t>
      </w:r>
    </w:p>
    <w:p w14:paraId="3BE8BBB8">
      <w:pPr>
        <w:snapToGrid w:val="0"/>
        <w:spacing w:line="324" w:lineRule="auto"/>
        <w:ind w:left="456" w:leftChars="190" w:firstLine="355" w:firstLineChars="148"/>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lang w:eastAsia="zh-CN"/>
        </w:rPr>
        <w:t>□</w:t>
      </w:r>
      <w:r>
        <w:rPr>
          <w:rFonts w:hint="eastAsia" w:ascii="仿宋" w:hAnsi="仿宋" w:eastAsia="仿宋" w:cs="仿宋"/>
          <w:i w:val="0"/>
          <w:iCs w:val="0"/>
          <w:color w:val="auto"/>
          <w:szCs w:val="24"/>
          <w:highlight w:val="none"/>
        </w:rPr>
        <w:t xml:space="preserve">无；□有，具体单位名称为： </w:t>
      </w:r>
      <w:r>
        <w:rPr>
          <w:rFonts w:hint="eastAsia" w:ascii="仿宋" w:hAnsi="仿宋" w:eastAsia="仿宋" w:cs="仿宋"/>
          <w:i w:val="0"/>
          <w:iCs w:val="0"/>
          <w:color w:val="auto"/>
          <w:szCs w:val="24"/>
          <w:highlight w:val="none"/>
          <w:u w:val="single"/>
        </w:rPr>
        <w:t>（由</w:t>
      </w:r>
      <w:r>
        <w:rPr>
          <w:rFonts w:hint="eastAsia" w:ascii="仿宋" w:hAnsi="仿宋" w:eastAsia="仿宋" w:cs="仿宋"/>
          <w:i w:val="0"/>
          <w:iCs w:val="0"/>
          <w:color w:val="auto"/>
          <w:szCs w:val="24"/>
          <w:highlight w:val="none"/>
          <w:u w:val="single"/>
          <w:lang w:val="en-US" w:eastAsia="zh-CN"/>
        </w:rPr>
        <w:t>供应商</w:t>
      </w:r>
      <w:r>
        <w:rPr>
          <w:rFonts w:hint="eastAsia" w:ascii="仿宋" w:hAnsi="仿宋" w:eastAsia="仿宋" w:cs="仿宋"/>
          <w:i w:val="0"/>
          <w:iCs w:val="0"/>
          <w:color w:val="auto"/>
          <w:szCs w:val="24"/>
          <w:highlight w:val="none"/>
          <w:u w:val="single"/>
        </w:rPr>
        <w:t>如实填写）</w:t>
      </w:r>
      <w:r>
        <w:rPr>
          <w:rFonts w:hint="eastAsia" w:ascii="仿宋" w:hAnsi="仿宋" w:eastAsia="仿宋" w:cs="仿宋"/>
          <w:i w:val="0"/>
          <w:iCs w:val="0"/>
          <w:color w:val="auto"/>
          <w:szCs w:val="24"/>
          <w:highlight w:val="none"/>
        </w:rPr>
        <w:t>。</w:t>
      </w:r>
    </w:p>
    <w:p w14:paraId="1103F8A2">
      <w:pPr>
        <w:snapToGrid w:val="0"/>
        <w:spacing w:line="324" w:lineRule="auto"/>
        <w:ind w:firstLine="480" w:firstLineChars="20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3）参与本项目采购活动前，是否为本项目前期准备提供过整体设计、规范编制或者项目管理、监理、检测等服务：</w:t>
      </w:r>
    </w:p>
    <w:p w14:paraId="73BE978C">
      <w:pPr>
        <w:snapToGrid w:val="0"/>
        <w:spacing w:line="324" w:lineRule="auto"/>
        <w:ind w:left="456" w:leftChars="190" w:firstLine="355" w:firstLineChars="148"/>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lang w:eastAsia="zh-CN"/>
        </w:rPr>
        <w:t>□</w:t>
      </w:r>
      <w:r>
        <w:rPr>
          <w:rFonts w:hint="eastAsia" w:ascii="仿宋" w:hAnsi="仿宋" w:eastAsia="仿宋" w:cs="仿宋"/>
          <w:i w:val="0"/>
          <w:iCs w:val="0"/>
          <w:color w:val="auto"/>
          <w:szCs w:val="24"/>
          <w:highlight w:val="none"/>
        </w:rPr>
        <w:t xml:space="preserve">无；□有，已提供的具体服务内容为： </w:t>
      </w:r>
      <w:r>
        <w:rPr>
          <w:rFonts w:hint="eastAsia" w:ascii="仿宋" w:hAnsi="仿宋" w:eastAsia="仿宋" w:cs="仿宋"/>
          <w:i w:val="0"/>
          <w:iCs w:val="0"/>
          <w:color w:val="auto"/>
          <w:szCs w:val="24"/>
          <w:highlight w:val="none"/>
          <w:u w:val="single"/>
        </w:rPr>
        <w:t>（由</w:t>
      </w:r>
      <w:r>
        <w:rPr>
          <w:rFonts w:hint="eastAsia" w:ascii="仿宋" w:hAnsi="仿宋" w:eastAsia="仿宋" w:cs="仿宋"/>
          <w:i w:val="0"/>
          <w:iCs w:val="0"/>
          <w:color w:val="auto"/>
          <w:szCs w:val="24"/>
          <w:highlight w:val="none"/>
          <w:u w:val="single"/>
          <w:lang w:val="en-US" w:eastAsia="zh-CN"/>
        </w:rPr>
        <w:t>供应商</w:t>
      </w:r>
      <w:r>
        <w:rPr>
          <w:rFonts w:hint="eastAsia" w:ascii="仿宋" w:hAnsi="仿宋" w:eastAsia="仿宋" w:cs="仿宋"/>
          <w:i w:val="0"/>
          <w:iCs w:val="0"/>
          <w:color w:val="auto"/>
          <w:szCs w:val="24"/>
          <w:highlight w:val="none"/>
          <w:u w:val="single"/>
        </w:rPr>
        <w:t>如实填写）</w:t>
      </w:r>
      <w:r>
        <w:rPr>
          <w:rFonts w:hint="eastAsia" w:ascii="仿宋" w:hAnsi="仿宋" w:eastAsia="仿宋" w:cs="仿宋"/>
          <w:i w:val="0"/>
          <w:iCs w:val="0"/>
          <w:color w:val="auto"/>
          <w:szCs w:val="24"/>
          <w:highlight w:val="none"/>
        </w:rPr>
        <w:t>。</w:t>
      </w:r>
    </w:p>
    <w:p w14:paraId="4FC84088">
      <w:pPr>
        <w:spacing w:line="324" w:lineRule="auto"/>
        <w:ind w:firstLine="480" w:firstLineChars="20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（备注：以上3项声明，必须如实选择，选中项用</w:t>
      </w:r>
      <w:r>
        <w:rPr>
          <w:rFonts w:hint="eastAsia" w:ascii="仿宋" w:hAnsi="仿宋" w:eastAsia="仿宋" w:cs="仿宋"/>
          <w:i w:val="0"/>
          <w:iCs w:val="0"/>
          <w:color w:val="auto"/>
          <w:szCs w:val="24"/>
          <w:highlight w:val="none"/>
          <w:lang w:eastAsia="zh-CN"/>
        </w:rPr>
        <w:t>☑</w:t>
      </w:r>
      <w:r>
        <w:rPr>
          <w:rFonts w:hint="eastAsia" w:ascii="仿宋" w:hAnsi="仿宋" w:eastAsia="仿宋" w:cs="仿宋"/>
          <w:i w:val="0"/>
          <w:iCs w:val="0"/>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9A44DC4">
      <w:pPr>
        <w:snapToGrid w:val="0"/>
        <w:spacing w:line="324" w:lineRule="auto"/>
        <w:ind w:firstLine="480" w:firstLineChars="20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4）我方在本</w:t>
      </w:r>
      <w:r>
        <w:rPr>
          <w:rFonts w:hint="eastAsia" w:ascii="仿宋" w:hAnsi="仿宋" w:eastAsia="仿宋" w:cs="仿宋"/>
          <w:i w:val="0"/>
          <w:iCs w:val="0"/>
          <w:color w:val="auto"/>
          <w:szCs w:val="24"/>
          <w:highlight w:val="none"/>
          <w:lang w:val="en-US" w:eastAsia="zh-CN"/>
        </w:rPr>
        <w:t>响应</w:t>
      </w:r>
      <w:r>
        <w:rPr>
          <w:rFonts w:hint="eastAsia" w:ascii="仿宋" w:hAnsi="仿宋" w:eastAsia="仿宋" w:cs="仿宋"/>
          <w:i w:val="0"/>
          <w:iCs w:val="0"/>
          <w:color w:val="auto"/>
          <w:szCs w:val="24"/>
          <w:highlight w:val="none"/>
        </w:rPr>
        <w:t>文件中所提供的全部资料均真实有效，我方承诺对其真实性负责并承担相应后果。</w:t>
      </w:r>
    </w:p>
    <w:p w14:paraId="5FB2607B">
      <w:pPr>
        <w:snapToGrid w:val="0"/>
        <w:spacing w:line="324" w:lineRule="auto"/>
        <w:ind w:firstLine="480" w:firstLineChars="20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5）我方承诺本《</w:t>
      </w:r>
      <w:r>
        <w:rPr>
          <w:rFonts w:hint="eastAsia" w:ascii="仿宋" w:hAnsi="仿宋" w:eastAsia="仿宋" w:cs="仿宋"/>
          <w:i w:val="0"/>
          <w:iCs w:val="0"/>
          <w:color w:val="auto"/>
          <w:szCs w:val="24"/>
          <w:highlight w:val="none"/>
          <w:lang w:val="en-US" w:eastAsia="zh-CN"/>
        </w:rPr>
        <w:t>响应</w:t>
      </w:r>
      <w:r>
        <w:rPr>
          <w:rFonts w:hint="eastAsia" w:ascii="仿宋" w:hAnsi="仿宋" w:eastAsia="仿宋" w:cs="仿宋"/>
          <w:i w:val="0"/>
          <w:iCs w:val="0"/>
          <w:color w:val="auto"/>
          <w:szCs w:val="24"/>
          <w:highlight w:val="none"/>
        </w:rPr>
        <w:t>函》的签章对本</w:t>
      </w:r>
      <w:r>
        <w:rPr>
          <w:rFonts w:hint="eastAsia" w:ascii="仿宋" w:hAnsi="仿宋" w:eastAsia="仿宋" w:cs="仿宋"/>
          <w:i w:val="0"/>
          <w:iCs w:val="0"/>
          <w:color w:val="auto"/>
          <w:szCs w:val="24"/>
          <w:highlight w:val="none"/>
          <w:lang w:val="en-US" w:eastAsia="zh-CN"/>
        </w:rPr>
        <w:t>响应</w:t>
      </w:r>
      <w:r>
        <w:rPr>
          <w:rFonts w:hint="eastAsia" w:ascii="仿宋" w:hAnsi="仿宋" w:eastAsia="仿宋" w:cs="仿宋"/>
          <w:i w:val="0"/>
          <w:iCs w:val="0"/>
          <w:color w:val="auto"/>
          <w:szCs w:val="24"/>
          <w:highlight w:val="none"/>
        </w:rPr>
        <w:t>文件全部内容具有约束力并承担法律责任。</w:t>
      </w:r>
    </w:p>
    <w:p w14:paraId="2A195747">
      <w:pPr>
        <w:spacing w:line="300" w:lineRule="auto"/>
        <w:rPr>
          <w:rFonts w:hint="eastAsia" w:ascii="仿宋" w:hAnsi="仿宋" w:eastAsia="仿宋" w:cs="仿宋"/>
          <w:i w:val="0"/>
          <w:iCs w:val="0"/>
          <w:color w:val="auto"/>
          <w:szCs w:val="24"/>
          <w:highlight w:val="none"/>
        </w:rPr>
      </w:pPr>
    </w:p>
    <w:p w14:paraId="3F664789">
      <w:pPr>
        <w:spacing w:line="300" w:lineRule="auto"/>
        <w:rPr>
          <w:rFonts w:hint="eastAsia" w:ascii="仿宋" w:hAnsi="仿宋" w:eastAsia="仿宋" w:cs="仿宋"/>
          <w:i w:val="0"/>
          <w:iCs w:val="0"/>
          <w:color w:val="auto"/>
          <w:szCs w:val="24"/>
          <w:highlight w:val="none"/>
        </w:rPr>
      </w:pPr>
    </w:p>
    <w:p w14:paraId="6C365FF0">
      <w:pPr>
        <w:spacing w:line="300" w:lineRule="auto"/>
        <w:rPr>
          <w:rFonts w:hint="eastAsia" w:ascii="仿宋" w:hAnsi="仿宋" w:eastAsia="仿宋" w:cs="仿宋"/>
          <w:i w:val="0"/>
          <w:iCs w:val="0"/>
          <w:color w:val="auto"/>
          <w:szCs w:val="24"/>
          <w:highlight w:val="none"/>
        </w:rPr>
      </w:pPr>
    </w:p>
    <w:p w14:paraId="2DB608AC">
      <w:pPr>
        <w:autoSpaceDE w:val="0"/>
        <w:autoSpaceDN w:val="0"/>
        <w:adjustRightInd w:val="0"/>
        <w:snapToGrid w:val="0"/>
        <w:ind w:firstLine="480" w:firstLineChars="200"/>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lang w:val="en-US" w:eastAsia="zh-CN"/>
        </w:rPr>
        <w:t>供    应    商</w:t>
      </w:r>
      <w:r>
        <w:rPr>
          <w:rFonts w:hint="eastAsia" w:ascii="仿宋" w:hAnsi="仿宋" w:eastAsia="仿宋" w:cs="仿宋"/>
          <w:i w:val="0"/>
          <w:iCs w:val="0"/>
          <w:color w:val="auto"/>
          <w:highlight w:val="none"/>
        </w:rPr>
        <w:t>：（公章）</w:t>
      </w:r>
    </w:p>
    <w:p w14:paraId="4CCC9D16">
      <w:pPr>
        <w:autoSpaceDE w:val="0"/>
        <w:autoSpaceDN w:val="0"/>
        <w:adjustRightInd w:val="0"/>
        <w:snapToGrid w:val="0"/>
        <w:ind w:firstLine="480" w:firstLineChars="200"/>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通  讯  地  址：</w:t>
      </w:r>
    </w:p>
    <w:p w14:paraId="268281DA">
      <w:pPr>
        <w:autoSpaceDE w:val="0"/>
        <w:autoSpaceDN w:val="0"/>
        <w:adjustRightInd w:val="0"/>
        <w:snapToGrid w:val="0"/>
        <w:ind w:firstLine="480" w:firstLineChars="200"/>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传          真：</w:t>
      </w:r>
    </w:p>
    <w:p w14:paraId="0A396883">
      <w:pPr>
        <w:autoSpaceDE w:val="0"/>
        <w:autoSpaceDN w:val="0"/>
        <w:adjustRightInd w:val="0"/>
        <w:snapToGrid w:val="0"/>
        <w:ind w:firstLine="480" w:firstLineChars="200"/>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电          话：</w:t>
      </w:r>
    </w:p>
    <w:p w14:paraId="21203E4D">
      <w:pPr>
        <w:autoSpaceDE w:val="0"/>
        <w:autoSpaceDN w:val="0"/>
        <w:adjustRightInd w:val="0"/>
        <w:snapToGrid w:val="0"/>
        <w:ind w:firstLine="480" w:firstLineChars="200"/>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授  权  代  表：</w:t>
      </w:r>
    </w:p>
    <w:p w14:paraId="63C92097">
      <w:pPr>
        <w:ind w:firstLine="480" w:firstLineChars="200"/>
        <w:rPr>
          <w:rFonts w:hint="eastAsia" w:ascii="仿宋" w:hAnsi="仿宋" w:eastAsia="仿宋" w:cs="仿宋"/>
          <w:i w:val="0"/>
          <w:iCs w:val="0"/>
          <w:color w:val="auto"/>
          <w:szCs w:val="24"/>
          <w:highlight w:val="none"/>
        </w:rPr>
      </w:pPr>
      <w:r>
        <w:rPr>
          <w:rFonts w:hint="eastAsia" w:ascii="仿宋" w:hAnsi="仿宋" w:eastAsia="仿宋" w:cs="仿宋"/>
          <w:i w:val="0"/>
          <w:iCs w:val="0"/>
          <w:color w:val="auto"/>
          <w:highlight w:val="none"/>
        </w:rPr>
        <w:t>日           期：</w:t>
      </w:r>
    </w:p>
    <w:p w14:paraId="6674502E">
      <w:pPr>
        <w:rPr>
          <w:rFonts w:hint="eastAsia" w:ascii="仿宋" w:hAnsi="仿宋" w:eastAsia="仿宋" w:cs="仿宋"/>
          <w:i w:val="0"/>
          <w:iCs w:val="0"/>
          <w:color w:val="auto"/>
          <w:szCs w:val="24"/>
          <w:highlight w:val="none"/>
          <w:u w:val="single"/>
        </w:rPr>
      </w:pPr>
    </w:p>
    <w:p w14:paraId="478BFBB8">
      <w:pPr>
        <w:rPr>
          <w:rFonts w:hint="eastAsia" w:ascii="仿宋" w:hAnsi="仿宋" w:eastAsia="仿宋" w:cs="仿宋"/>
          <w:i w:val="0"/>
          <w:iCs w:val="0"/>
          <w:color w:val="auto"/>
          <w:szCs w:val="24"/>
          <w:highlight w:val="none"/>
          <w:u w:val="single"/>
        </w:rPr>
      </w:pPr>
      <w:r>
        <w:rPr>
          <w:rFonts w:hint="eastAsia" w:ascii="仿宋" w:hAnsi="仿宋" w:eastAsia="仿宋" w:cs="仿宋"/>
          <w:i w:val="0"/>
          <w:iCs w:val="0"/>
          <w:color w:val="auto"/>
          <w:szCs w:val="24"/>
          <w:highlight w:val="none"/>
          <w:u w:val="single"/>
        </w:rPr>
        <w:br w:type="page"/>
      </w:r>
    </w:p>
    <w:p w14:paraId="24B4BD65">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仿宋" w:hAnsi="仿宋" w:eastAsia="仿宋" w:cs="仿宋"/>
          <w:b/>
          <w:bCs/>
          <w:i w:val="0"/>
          <w:iCs w:val="0"/>
          <w:color w:val="auto"/>
          <w:kern w:val="2"/>
          <w:sz w:val="32"/>
          <w:szCs w:val="32"/>
          <w:highlight w:val="none"/>
          <w:lang w:val="en-US" w:eastAsia="zh-CN" w:bidi="ar-SA"/>
        </w:rPr>
      </w:pPr>
      <w:bookmarkStart w:id="1339" w:name="_Toc155185924"/>
      <w:bookmarkStart w:id="1340" w:name="_Toc15463"/>
      <w:r>
        <w:rPr>
          <w:rFonts w:hint="eastAsia" w:ascii="仿宋" w:hAnsi="仿宋" w:eastAsia="仿宋" w:cs="仿宋"/>
          <w:b/>
          <w:bCs/>
          <w:i w:val="0"/>
          <w:iCs w:val="0"/>
          <w:color w:val="auto"/>
          <w:kern w:val="2"/>
          <w:sz w:val="32"/>
          <w:szCs w:val="32"/>
          <w:highlight w:val="none"/>
          <w:lang w:val="en-US" w:eastAsia="zh-CN" w:bidi="ar-SA"/>
        </w:rPr>
        <w:t>二、法定代表人（单位负责人）身份证明</w:t>
      </w:r>
      <w:bookmarkEnd w:id="1339"/>
      <w:bookmarkEnd w:id="1340"/>
    </w:p>
    <w:p w14:paraId="46CF1AA3">
      <w:pPr>
        <w:spacing w:line="480" w:lineRule="auto"/>
        <w:ind w:firstLine="480" w:firstLineChars="20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lang w:val="en-US" w:eastAsia="zh-CN"/>
        </w:rPr>
        <w:t xml:space="preserve">致：（采购人或采购代理机构） </w:t>
      </w:r>
    </w:p>
    <w:p w14:paraId="3DE52D6F">
      <w:pPr>
        <w:spacing w:line="480" w:lineRule="auto"/>
        <w:ind w:firstLine="960" w:firstLineChars="40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lang w:val="en-US" w:eastAsia="zh-CN"/>
        </w:rPr>
        <w:t xml:space="preserve">兹证明， </w:t>
      </w:r>
    </w:p>
    <w:p w14:paraId="1D36B9E0">
      <w:pPr>
        <w:spacing w:line="480" w:lineRule="auto"/>
        <w:ind w:firstLine="480" w:firstLineChars="20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lang w:val="en-US" w:eastAsia="zh-CN"/>
        </w:rPr>
        <w:t xml:space="preserve">姓名：____性别：____年龄：____职务：____ </w:t>
      </w:r>
    </w:p>
    <w:p w14:paraId="38746EB6">
      <w:pPr>
        <w:spacing w:line="480" w:lineRule="auto"/>
        <w:ind w:firstLine="480" w:firstLineChars="20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lang w:val="en-US" w:eastAsia="zh-CN"/>
        </w:rPr>
        <w:t xml:space="preserve">系 </w:t>
      </w:r>
      <w:r>
        <w:rPr>
          <w:rFonts w:hint="eastAsia" w:ascii="仿宋" w:hAnsi="仿宋" w:eastAsia="仿宋" w:cs="仿宋"/>
          <w:i w:val="0"/>
          <w:iCs w:val="0"/>
          <w:color w:val="auto"/>
          <w:szCs w:val="24"/>
          <w:highlight w:val="none"/>
          <w:u w:val="single"/>
          <w:lang w:val="en-US" w:eastAsia="zh-CN"/>
        </w:rPr>
        <w:t xml:space="preserve">            </w:t>
      </w:r>
      <w:r>
        <w:rPr>
          <w:rFonts w:hint="eastAsia" w:ascii="仿宋" w:hAnsi="仿宋" w:eastAsia="仿宋" w:cs="仿宋"/>
          <w:i w:val="0"/>
          <w:iCs w:val="0"/>
          <w:color w:val="auto"/>
          <w:szCs w:val="24"/>
          <w:highlight w:val="none"/>
          <w:lang w:val="en-US" w:eastAsia="zh-CN"/>
        </w:rPr>
        <w:t xml:space="preserve">（供应商名称）的法定代表人（单位负责人）。 </w:t>
      </w:r>
    </w:p>
    <w:p w14:paraId="3B002BC6">
      <w:pPr>
        <w:spacing w:line="480" w:lineRule="auto"/>
        <w:ind w:firstLine="480" w:firstLineChars="20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lang w:val="en-US" w:eastAsia="zh-CN"/>
        </w:rPr>
        <w:t xml:space="preserve">附：法定代表人（单位负责人）身份证、护照等身份证明文件电子件： </w:t>
      </w:r>
    </w:p>
    <w:p w14:paraId="60A8C36F">
      <w:pPr>
        <w:spacing w:line="480" w:lineRule="auto"/>
        <w:ind w:firstLine="480" w:firstLineChars="200"/>
        <w:rPr>
          <w:rFonts w:hint="eastAsia" w:ascii="仿宋" w:hAnsi="仿宋" w:eastAsia="仿宋" w:cs="仿宋"/>
          <w:i w:val="0"/>
          <w:iCs w:val="0"/>
          <w:color w:val="auto"/>
          <w:szCs w:val="24"/>
          <w:highlight w:val="none"/>
        </w:rPr>
      </w:pPr>
    </w:p>
    <w:p w14:paraId="473563CD">
      <w:pPr>
        <w:rPr>
          <w:rFonts w:hint="eastAsia" w:ascii="仿宋" w:hAnsi="仿宋" w:eastAsia="仿宋" w:cs="仿宋"/>
          <w:i w:val="0"/>
          <w:iCs w:val="0"/>
          <w:color w:val="auto"/>
          <w:sz w:val="21"/>
          <w:szCs w:val="21"/>
          <w:highlight w:val="none"/>
        </w:rPr>
      </w:pPr>
    </w:p>
    <w:tbl>
      <w:tblPr>
        <w:tblStyle w:val="33"/>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D4F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4B7B7E19">
            <w:pPr>
              <w:rPr>
                <w:rFonts w:hint="eastAsia" w:ascii="仿宋" w:hAnsi="仿宋" w:eastAsia="仿宋" w:cs="仿宋"/>
                <w:i w:val="0"/>
                <w:iCs w:val="0"/>
                <w:color w:val="auto"/>
                <w:highlight w:val="none"/>
              </w:rPr>
            </w:pPr>
          </w:p>
        </w:tc>
      </w:tr>
    </w:tbl>
    <w:p w14:paraId="76B5C725">
      <w:pPr>
        <w:ind w:firstLine="840" w:firstLineChars="350"/>
        <w:jc w:val="center"/>
        <w:rPr>
          <w:rFonts w:hint="eastAsia" w:ascii="仿宋" w:hAnsi="仿宋" w:eastAsia="仿宋" w:cs="仿宋"/>
          <w:i w:val="0"/>
          <w:iCs w:val="0"/>
          <w:color w:val="auto"/>
          <w:highlight w:val="none"/>
        </w:rPr>
      </w:pPr>
    </w:p>
    <w:p w14:paraId="4AD74708">
      <w:pPr>
        <w:keepNext w:val="0"/>
        <w:keepLines w:val="0"/>
        <w:widowControl/>
        <w:suppressLineNumbers w:val="0"/>
        <w:jc w:val="left"/>
        <w:rPr>
          <w:rFonts w:hint="eastAsia" w:ascii="仿宋" w:hAnsi="仿宋" w:eastAsia="仿宋" w:cs="仿宋"/>
          <w:i w:val="0"/>
          <w:iCs w:val="0"/>
          <w:color w:val="auto"/>
          <w:highlight w:val="none"/>
        </w:rPr>
      </w:pPr>
      <w:r>
        <w:rPr>
          <w:rFonts w:hint="eastAsia" w:ascii="仿宋" w:hAnsi="仿宋" w:eastAsia="仿宋" w:cs="仿宋"/>
          <w:i w:val="0"/>
          <w:iCs w:val="0"/>
          <w:color w:val="auto"/>
          <w:kern w:val="0"/>
          <w:sz w:val="24"/>
          <w:szCs w:val="24"/>
          <w:highlight w:val="none"/>
          <w:lang w:val="en-US" w:eastAsia="zh-CN" w:bidi="ar"/>
        </w:rPr>
        <w:t xml:space="preserve">供应商名称（加盖公章）：________________ </w:t>
      </w:r>
    </w:p>
    <w:p w14:paraId="364A1245">
      <w:pPr>
        <w:keepNext w:val="0"/>
        <w:keepLines w:val="0"/>
        <w:widowControl/>
        <w:suppressLineNumbers w:val="0"/>
        <w:jc w:val="left"/>
        <w:rPr>
          <w:rFonts w:hint="eastAsia" w:ascii="仿宋" w:hAnsi="仿宋" w:eastAsia="仿宋" w:cs="仿宋"/>
          <w:i w:val="0"/>
          <w:iCs w:val="0"/>
          <w:color w:val="auto"/>
          <w:highlight w:val="none"/>
        </w:rPr>
      </w:pPr>
      <w:r>
        <w:rPr>
          <w:rFonts w:hint="eastAsia" w:ascii="仿宋" w:hAnsi="仿宋" w:eastAsia="仿宋" w:cs="仿宋"/>
          <w:i w:val="0"/>
          <w:iCs w:val="0"/>
          <w:color w:val="auto"/>
          <w:kern w:val="0"/>
          <w:sz w:val="24"/>
          <w:szCs w:val="24"/>
          <w:highlight w:val="none"/>
          <w:lang w:val="en-US" w:eastAsia="zh-CN" w:bidi="ar"/>
        </w:rPr>
        <w:t xml:space="preserve">法定代表人（单位负责人）（签字或签章）：_______ </w:t>
      </w:r>
    </w:p>
    <w:p w14:paraId="10B3C29F">
      <w:pPr>
        <w:keepNext w:val="0"/>
        <w:keepLines w:val="0"/>
        <w:widowControl/>
        <w:suppressLineNumbers w:val="0"/>
        <w:jc w:val="left"/>
        <w:rPr>
          <w:rFonts w:hint="eastAsia" w:ascii="仿宋" w:hAnsi="仿宋" w:eastAsia="仿宋" w:cs="仿宋"/>
          <w:i w:val="0"/>
          <w:iCs w:val="0"/>
          <w:color w:val="auto"/>
          <w:kern w:val="0"/>
          <w:sz w:val="24"/>
          <w:szCs w:val="24"/>
          <w:highlight w:val="none"/>
          <w:lang w:val="en-US" w:eastAsia="zh-CN" w:bidi="ar"/>
        </w:rPr>
      </w:pPr>
    </w:p>
    <w:p w14:paraId="7239FE13">
      <w:pPr>
        <w:keepNext w:val="0"/>
        <w:keepLines w:val="0"/>
        <w:widowControl/>
        <w:suppressLineNumbers w:val="0"/>
        <w:jc w:val="left"/>
        <w:rPr>
          <w:rFonts w:hint="eastAsia" w:ascii="仿宋" w:hAnsi="仿宋" w:eastAsia="仿宋" w:cs="仿宋"/>
          <w:i w:val="0"/>
          <w:iCs w:val="0"/>
          <w:color w:val="auto"/>
          <w:highlight w:val="none"/>
        </w:rPr>
      </w:pPr>
      <w:r>
        <w:rPr>
          <w:rFonts w:hint="eastAsia" w:ascii="仿宋" w:hAnsi="仿宋" w:eastAsia="仿宋" w:cs="仿宋"/>
          <w:i w:val="0"/>
          <w:iCs w:val="0"/>
          <w:color w:val="auto"/>
          <w:kern w:val="0"/>
          <w:sz w:val="24"/>
          <w:szCs w:val="24"/>
          <w:highlight w:val="none"/>
          <w:lang w:val="en-US" w:eastAsia="zh-CN" w:bidi="ar"/>
        </w:rPr>
        <w:t>日期：_____年______月______日</w:t>
      </w:r>
    </w:p>
    <w:p w14:paraId="04FDD702">
      <w:pPr>
        <w:rPr>
          <w:rFonts w:hint="eastAsia" w:ascii="仿宋" w:hAnsi="仿宋" w:eastAsia="仿宋" w:cs="仿宋"/>
          <w:b/>
          <w:i w:val="0"/>
          <w:iCs w:val="0"/>
          <w:color w:val="auto"/>
          <w:sz w:val="28"/>
          <w:szCs w:val="28"/>
          <w:highlight w:val="none"/>
        </w:rPr>
      </w:pPr>
      <w:r>
        <w:rPr>
          <w:rFonts w:hint="eastAsia" w:ascii="仿宋" w:hAnsi="仿宋" w:eastAsia="仿宋" w:cs="仿宋"/>
          <w:b/>
          <w:i w:val="0"/>
          <w:iCs w:val="0"/>
          <w:color w:val="auto"/>
          <w:sz w:val="28"/>
          <w:szCs w:val="28"/>
          <w:highlight w:val="none"/>
        </w:rPr>
        <w:br w:type="page"/>
      </w:r>
    </w:p>
    <w:p w14:paraId="0EEE8A23">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仿宋" w:hAnsi="仿宋" w:eastAsia="仿宋" w:cs="仿宋"/>
          <w:b/>
          <w:bCs/>
          <w:i w:val="0"/>
          <w:iCs w:val="0"/>
          <w:color w:val="auto"/>
          <w:kern w:val="2"/>
          <w:sz w:val="32"/>
          <w:szCs w:val="32"/>
          <w:highlight w:val="none"/>
          <w:lang w:val="en-US" w:eastAsia="zh-CN" w:bidi="ar-SA"/>
        </w:rPr>
      </w:pPr>
      <w:bookmarkStart w:id="1341" w:name="_Toc26442"/>
      <w:bookmarkStart w:id="1342" w:name="_Toc155185925"/>
      <w:r>
        <w:rPr>
          <w:rFonts w:hint="eastAsia" w:ascii="仿宋" w:hAnsi="仿宋" w:eastAsia="仿宋" w:cs="仿宋"/>
          <w:b/>
          <w:bCs/>
          <w:i w:val="0"/>
          <w:iCs w:val="0"/>
          <w:color w:val="auto"/>
          <w:kern w:val="2"/>
          <w:sz w:val="32"/>
          <w:szCs w:val="32"/>
          <w:highlight w:val="none"/>
          <w:lang w:val="en-US" w:eastAsia="zh-CN" w:bidi="ar-SA"/>
        </w:rPr>
        <w:t>三、授权委托书</w:t>
      </w:r>
      <w:bookmarkEnd w:id="1341"/>
      <w:bookmarkEnd w:id="1342"/>
    </w:p>
    <w:p w14:paraId="593F068D">
      <w:pPr>
        <w:ind w:firstLine="480" w:firstLineChars="20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本人</w:t>
      </w:r>
      <w:r>
        <w:rPr>
          <w:rFonts w:hint="eastAsia" w:ascii="仿宋" w:hAnsi="仿宋" w:eastAsia="仿宋" w:cs="仿宋"/>
          <w:i w:val="0"/>
          <w:iCs w:val="0"/>
          <w:color w:val="auto"/>
          <w:szCs w:val="24"/>
          <w:highlight w:val="none"/>
          <w:u w:val="single"/>
        </w:rPr>
        <w:t xml:space="preserve">     </w:t>
      </w:r>
      <w:r>
        <w:rPr>
          <w:rFonts w:hint="eastAsia" w:ascii="仿宋" w:hAnsi="仿宋" w:eastAsia="仿宋" w:cs="仿宋"/>
          <w:i w:val="0"/>
          <w:iCs w:val="0"/>
          <w:color w:val="auto"/>
          <w:szCs w:val="24"/>
          <w:highlight w:val="none"/>
          <w:u w:val="none"/>
        </w:rPr>
        <w:t>（姓名）</w:t>
      </w:r>
      <w:r>
        <w:rPr>
          <w:rFonts w:hint="eastAsia" w:ascii="仿宋" w:hAnsi="仿宋" w:eastAsia="仿宋" w:cs="仿宋"/>
          <w:i w:val="0"/>
          <w:iCs w:val="0"/>
          <w:color w:val="auto"/>
          <w:szCs w:val="24"/>
          <w:highlight w:val="none"/>
        </w:rPr>
        <w:t>系</w:t>
      </w:r>
      <w:r>
        <w:rPr>
          <w:rFonts w:hint="eastAsia" w:ascii="仿宋" w:hAnsi="仿宋" w:eastAsia="仿宋" w:cs="仿宋"/>
          <w:i w:val="0"/>
          <w:iCs w:val="0"/>
          <w:color w:val="auto"/>
          <w:szCs w:val="24"/>
          <w:highlight w:val="none"/>
          <w:u w:val="single"/>
        </w:rPr>
        <w:t xml:space="preserve">   </w:t>
      </w:r>
      <w:r>
        <w:rPr>
          <w:rFonts w:hint="eastAsia" w:ascii="仿宋" w:hAnsi="仿宋" w:eastAsia="仿宋" w:cs="仿宋"/>
          <w:i w:val="0"/>
          <w:iCs w:val="0"/>
          <w:color w:val="auto"/>
          <w:szCs w:val="24"/>
          <w:highlight w:val="none"/>
          <w:u w:val="single"/>
          <w:lang w:val="en-US" w:eastAsia="zh-CN"/>
        </w:rPr>
        <w:t xml:space="preserve">     </w:t>
      </w:r>
      <w:r>
        <w:rPr>
          <w:rFonts w:hint="eastAsia" w:ascii="仿宋" w:hAnsi="仿宋" w:eastAsia="仿宋" w:cs="仿宋"/>
          <w:i w:val="0"/>
          <w:iCs w:val="0"/>
          <w:color w:val="auto"/>
          <w:szCs w:val="24"/>
          <w:highlight w:val="none"/>
          <w:u w:val="single"/>
        </w:rPr>
        <w:t xml:space="preserve">  </w:t>
      </w:r>
      <w:r>
        <w:rPr>
          <w:rFonts w:hint="eastAsia" w:ascii="仿宋" w:hAnsi="仿宋" w:eastAsia="仿宋" w:cs="仿宋"/>
          <w:i w:val="0"/>
          <w:iCs w:val="0"/>
          <w:color w:val="auto"/>
          <w:szCs w:val="24"/>
          <w:highlight w:val="none"/>
          <w:u w:val="none"/>
        </w:rPr>
        <w:t>（</w:t>
      </w:r>
      <w:r>
        <w:rPr>
          <w:rFonts w:hint="eastAsia" w:ascii="仿宋" w:hAnsi="仿宋" w:eastAsia="仿宋" w:cs="仿宋"/>
          <w:i w:val="0"/>
          <w:iCs w:val="0"/>
          <w:color w:val="auto"/>
          <w:szCs w:val="24"/>
          <w:highlight w:val="none"/>
          <w:u w:val="none"/>
          <w:lang w:val="en-US" w:eastAsia="zh-CN"/>
        </w:rPr>
        <w:t>供应商</w:t>
      </w:r>
      <w:r>
        <w:rPr>
          <w:rFonts w:hint="eastAsia" w:ascii="仿宋" w:hAnsi="仿宋" w:eastAsia="仿宋" w:cs="仿宋"/>
          <w:i w:val="0"/>
          <w:iCs w:val="0"/>
          <w:color w:val="auto"/>
          <w:szCs w:val="24"/>
          <w:highlight w:val="none"/>
          <w:u w:val="none"/>
        </w:rPr>
        <w:t>名称）</w:t>
      </w:r>
      <w:r>
        <w:rPr>
          <w:rFonts w:hint="eastAsia" w:ascii="仿宋" w:hAnsi="仿宋" w:eastAsia="仿宋" w:cs="仿宋"/>
          <w:i w:val="0"/>
          <w:iCs w:val="0"/>
          <w:color w:val="auto"/>
          <w:szCs w:val="24"/>
          <w:highlight w:val="none"/>
        </w:rPr>
        <w:t>的法定代表人</w:t>
      </w:r>
      <w:r>
        <w:rPr>
          <w:rFonts w:hint="eastAsia" w:ascii="仿宋" w:hAnsi="仿宋" w:eastAsia="仿宋" w:cs="仿宋"/>
          <w:i w:val="0"/>
          <w:iCs w:val="0"/>
          <w:color w:val="auto"/>
          <w:highlight w:val="none"/>
        </w:rPr>
        <w:t>（</w:t>
      </w:r>
      <w:r>
        <w:rPr>
          <w:rFonts w:hint="eastAsia" w:ascii="仿宋" w:hAnsi="仿宋" w:eastAsia="仿宋" w:cs="仿宋"/>
          <w:i w:val="0"/>
          <w:iCs w:val="0"/>
          <w:color w:val="auto"/>
          <w:highlight w:val="none"/>
          <w:lang w:val="en-US" w:eastAsia="zh-CN"/>
        </w:rPr>
        <w:t>单位</w:t>
      </w:r>
      <w:r>
        <w:rPr>
          <w:rFonts w:hint="eastAsia" w:ascii="仿宋" w:hAnsi="仿宋" w:eastAsia="仿宋" w:cs="仿宋"/>
          <w:i w:val="0"/>
          <w:iCs w:val="0"/>
          <w:color w:val="auto"/>
          <w:highlight w:val="none"/>
        </w:rPr>
        <w:t>负责人）</w:t>
      </w:r>
      <w:r>
        <w:rPr>
          <w:rFonts w:hint="eastAsia" w:ascii="仿宋" w:hAnsi="仿宋" w:eastAsia="仿宋" w:cs="仿宋"/>
          <w:i w:val="0"/>
          <w:iCs w:val="0"/>
          <w:color w:val="auto"/>
          <w:szCs w:val="24"/>
          <w:highlight w:val="none"/>
        </w:rPr>
        <w:t>，现委托</w:t>
      </w:r>
      <w:r>
        <w:rPr>
          <w:rFonts w:hint="eastAsia" w:ascii="仿宋" w:hAnsi="仿宋" w:eastAsia="仿宋" w:cs="仿宋"/>
          <w:i w:val="0"/>
          <w:iCs w:val="0"/>
          <w:color w:val="auto"/>
          <w:szCs w:val="24"/>
          <w:highlight w:val="none"/>
          <w:u w:val="single"/>
        </w:rPr>
        <w:t xml:space="preserve">     </w:t>
      </w:r>
      <w:r>
        <w:rPr>
          <w:rFonts w:hint="eastAsia" w:ascii="仿宋" w:hAnsi="仿宋" w:eastAsia="仿宋" w:cs="仿宋"/>
          <w:i w:val="0"/>
          <w:iCs w:val="0"/>
          <w:color w:val="auto"/>
          <w:szCs w:val="24"/>
          <w:highlight w:val="none"/>
        </w:rPr>
        <w:t>（姓名）为我方代理人。代理人根据授权，以我方名义签署、澄清</w:t>
      </w:r>
      <w:r>
        <w:rPr>
          <w:rFonts w:hint="eastAsia" w:ascii="仿宋" w:hAnsi="仿宋" w:eastAsia="仿宋" w:cs="仿宋"/>
          <w:i w:val="0"/>
          <w:iCs w:val="0"/>
          <w:color w:val="auto"/>
          <w:szCs w:val="24"/>
          <w:highlight w:val="none"/>
          <w:lang w:val="en-US" w:eastAsia="zh-CN"/>
        </w:rPr>
        <w:t>确认</w:t>
      </w:r>
      <w:r>
        <w:rPr>
          <w:rFonts w:hint="eastAsia" w:ascii="仿宋" w:hAnsi="仿宋" w:eastAsia="仿宋" w:cs="仿宋"/>
          <w:i w:val="0"/>
          <w:iCs w:val="0"/>
          <w:color w:val="auto"/>
          <w:szCs w:val="24"/>
          <w:highlight w:val="none"/>
        </w:rPr>
        <w:t>、说明、补正、递交、撤回、修改</w:t>
      </w:r>
      <w:r>
        <w:rPr>
          <w:rFonts w:hint="eastAsia" w:ascii="仿宋" w:hAnsi="仿宋" w:eastAsia="仿宋" w:cs="仿宋"/>
          <w:i w:val="0"/>
          <w:iCs w:val="0"/>
          <w:color w:val="auto"/>
          <w:szCs w:val="24"/>
          <w:highlight w:val="none"/>
          <w:u w:val="single"/>
        </w:rPr>
        <w:t xml:space="preserve">   </w:t>
      </w:r>
      <w:r>
        <w:rPr>
          <w:rFonts w:hint="eastAsia" w:ascii="仿宋" w:hAnsi="仿宋" w:eastAsia="仿宋" w:cs="仿宋"/>
          <w:i w:val="0"/>
          <w:iCs w:val="0"/>
          <w:color w:val="auto"/>
          <w:szCs w:val="24"/>
          <w:highlight w:val="none"/>
          <w:u w:val="single"/>
          <w:lang w:val="en-US" w:eastAsia="zh-CN"/>
        </w:rPr>
        <w:t xml:space="preserve">      </w:t>
      </w:r>
      <w:r>
        <w:rPr>
          <w:rFonts w:hint="eastAsia" w:ascii="仿宋" w:hAnsi="仿宋" w:eastAsia="仿宋" w:cs="仿宋"/>
          <w:i w:val="0"/>
          <w:iCs w:val="0"/>
          <w:color w:val="auto"/>
          <w:szCs w:val="24"/>
          <w:highlight w:val="none"/>
          <w:u w:val="single"/>
        </w:rPr>
        <w:t xml:space="preserve">  </w:t>
      </w:r>
      <w:r>
        <w:rPr>
          <w:rFonts w:hint="eastAsia" w:ascii="仿宋" w:hAnsi="仿宋" w:eastAsia="仿宋" w:cs="仿宋"/>
          <w:i w:val="0"/>
          <w:iCs w:val="0"/>
          <w:color w:val="auto"/>
          <w:szCs w:val="24"/>
          <w:highlight w:val="none"/>
        </w:rPr>
        <w:t>（项目名称）</w:t>
      </w:r>
      <w:r>
        <w:rPr>
          <w:rFonts w:hint="eastAsia" w:ascii="仿宋" w:hAnsi="仿宋" w:eastAsia="仿宋" w:cs="仿宋"/>
          <w:i w:val="0"/>
          <w:iCs w:val="0"/>
          <w:color w:val="auto"/>
          <w:szCs w:val="24"/>
          <w:highlight w:val="none"/>
          <w:lang w:val="en-US" w:eastAsia="zh-CN"/>
        </w:rPr>
        <w:t>响应</w:t>
      </w:r>
      <w:r>
        <w:rPr>
          <w:rFonts w:hint="eastAsia" w:ascii="仿宋" w:hAnsi="仿宋" w:eastAsia="仿宋" w:cs="仿宋"/>
          <w:i w:val="0"/>
          <w:iCs w:val="0"/>
          <w:color w:val="auto"/>
          <w:szCs w:val="24"/>
          <w:highlight w:val="none"/>
        </w:rPr>
        <w:t>文件、签订合同和处理有关事宜，其法律后果由我方承担。</w:t>
      </w:r>
    </w:p>
    <w:p w14:paraId="56B80D1C">
      <w:pPr>
        <w:ind w:firstLine="480" w:firstLineChars="20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委托期限：</w:t>
      </w:r>
      <w:r>
        <w:rPr>
          <w:rFonts w:hint="eastAsia" w:ascii="仿宋" w:hAnsi="仿宋" w:eastAsia="仿宋" w:cs="仿宋"/>
          <w:i w:val="0"/>
          <w:iCs w:val="0"/>
          <w:color w:val="auto"/>
          <w:szCs w:val="24"/>
          <w:highlight w:val="none"/>
          <w:lang w:val="en-US" w:eastAsia="zh-CN"/>
        </w:rPr>
        <w:t>自本授权委托书签署之日起至响应文件有效期届满之日止。</w:t>
      </w:r>
    </w:p>
    <w:p w14:paraId="0A605ABE">
      <w:pPr>
        <w:ind w:firstLine="480" w:firstLineChars="20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代理人无转委托权。</w:t>
      </w:r>
    </w:p>
    <w:p w14:paraId="03C5EAD4">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 w:hAnsi="仿宋" w:eastAsia="仿宋" w:cs="仿宋"/>
          <w:i w:val="0"/>
          <w:iCs w:val="0"/>
          <w:color w:val="auto"/>
          <w:szCs w:val="24"/>
          <w:highlight w:val="none"/>
        </w:rPr>
      </w:pPr>
    </w:p>
    <w:p w14:paraId="27333291">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kern w:val="0"/>
          <w:sz w:val="24"/>
          <w:szCs w:val="24"/>
          <w:highlight w:val="none"/>
          <w:lang w:val="en-US" w:eastAsia="zh-CN" w:bidi="ar"/>
        </w:rPr>
        <w:t xml:space="preserve">供应商名称（加盖公章）：________________ </w:t>
      </w:r>
    </w:p>
    <w:p w14:paraId="4CD5B2EF">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kern w:val="0"/>
          <w:sz w:val="24"/>
          <w:szCs w:val="24"/>
          <w:highlight w:val="none"/>
          <w:lang w:val="en-US" w:eastAsia="zh-CN" w:bidi="ar"/>
        </w:rPr>
        <w:t xml:space="preserve">法定代表人（单位负责人）（签字或签章）：________________ </w:t>
      </w:r>
    </w:p>
    <w:p w14:paraId="77AA3C36">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kern w:val="0"/>
          <w:sz w:val="24"/>
          <w:szCs w:val="24"/>
          <w:highlight w:val="none"/>
          <w:lang w:val="en-US" w:eastAsia="zh-CN" w:bidi="ar"/>
        </w:rPr>
        <w:t>委托代理人（签字或签章）：________________   联系电话：</w:t>
      </w:r>
      <w:r>
        <w:rPr>
          <w:rFonts w:hint="eastAsia" w:ascii="仿宋" w:hAnsi="仿宋" w:eastAsia="仿宋" w:cs="仿宋"/>
          <w:i w:val="0"/>
          <w:iCs w:val="0"/>
          <w:color w:val="auto"/>
          <w:kern w:val="0"/>
          <w:sz w:val="24"/>
          <w:szCs w:val="24"/>
          <w:highlight w:val="none"/>
          <w:u w:val="single"/>
          <w:lang w:val="en-US" w:eastAsia="zh-CN" w:bidi="ar"/>
        </w:rPr>
        <w:t xml:space="preserve">              </w:t>
      </w:r>
      <w:r>
        <w:rPr>
          <w:rFonts w:hint="eastAsia" w:ascii="仿宋" w:hAnsi="仿宋" w:eastAsia="仿宋" w:cs="仿宋"/>
          <w:i w:val="0"/>
          <w:iCs w:val="0"/>
          <w:color w:val="auto"/>
          <w:kern w:val="0"/>
          <w:sz w:val="24"/>
          <w:szCs w:val="24"/>
          <w:highlight w:val="none"/>
          <w:lang w:val="en-US" w:eastAsia="zh-CN" w:bidi="ar"/>
        </w:rPr>
        <w:t xml:space="preserve"> </w:t>
      </w:r>
    </w:p>
    <w:p w14:paraId="4FD66B47">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kern w:val="0"/>
          <w:sz w:val="24"/>
          <w:szCs w:val="24"/>
          <w:highlight w:val="none"/>
          <w:lang w:val="en-US" w:eastAsia="zh-CN" w:bidi="ar"/>
        </w:rPr>
        <w:t xml:space="preserve">日期：_____年______月______日 </w:t>
      </w:r>
    </w:p>
    <w:p w14:paraId="0D7E210D">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 w:hAnsi="仿宋" w:eastAsia="仿宋" w:cs="仿宋"/>
          <w:i w:val="0"/>
          <w:iCs w:val="0"/>
          <w:color w:val="auto"/>
          <w:szCs w:val="24"/>
          <w:highlight w:val="none"/>
          <w:lang w:val="en-US" w:eastAsia="zh-CN"/>
        </w:rPr>
      </w:pPr>
    </w:p>
    <w:p w14:paraId="7CE346A7">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kern w:val="0"/>
          <w:sz w:val="24"/>
          <w:szCs w:val="24"/>
          <w:highlight w:val="none"/>
          <w:lang w:val="en-US" w:eastAsia="zh-CN" w:bidi="ar"/>
        </w:rPr>
        <w:t xml:space="preserve">附：法定代表人及委托代理人身份证明文件电子件： </w:t>
      </w:r>
    </w:p>
    <w:tbl>
      <w:tblPr>
        <w:tblStyle w:val="33"/>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A57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66EBC6FA">
            <w:pPr>
              <w:rPr>
                <w:rFonts w:hint="eastAsia" w:ascii="仿宋" w:hAnsi="仿宋" w:eastAsia="仿宋" w:cs="仿宋"/>
                <w:i w:val="0"/>
                <w:iCs w:val="0"/>
                <w:color w:val="auto"/>
                <w:highlight w:val="none"/>
              </w:rPr>
            </w:pPr>
          </w:p>
        </w:tc>
      </w:tr>
    </w:tbl>
    <w:p w14:paraId="003FC2D7">
      <w:pPr>
        <w:ind w:firstLine="480" w:firstLineChars="20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lang w:val="en-US" w:eastAsia="zh-CN"/>
        </w:rPr>
        <w:t xml:space="preserve">说明： </w:t>
      </w:r>
    </w:p>
    <w:p w14:paraId="6A6FAC65">
      <w:pPr>
        <w:ind w:firstLine="480" w:firstLineChars="20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lang w:val="en-US" w:eastAsia="zh-CN"/>
        </w:rPr>
        <w:t xml:space="preserve">1.若供应商为事业单位或其他组织或分支机构，则法定代表人（单位负责人）处的签署人可为单位负责人。 </w:t>
      </w:r>
    </w:p>
    <w:p w14:paraId="7579C425">
      <w:pPr>
        <w:ind w:firstLine="480" w:firstLineChars="20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lang w:val="en-US" w:eastAsia="zh-CN"/>
        </w:rPr>
        <w:t xml:space="preserve">2.若响应文件中签字之处均为法定代表人（单位负责人）本人签署，则可不提供本《授权委托书》，但须提供《法定代表人（单位负责人）身份证明》。 </w:t>
      </w:r>
    </w:p>
    <w:p w14:paraId="7D81952A">
      <w:pPr>
        <w:ind w:firstLine="480" w:firstLineChars="20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lang w:val="en-US" w:eastAsia="zh-CN"/>
        </w:rPr>
        <w:t xml:space="preserve">3.供应商为自然人的情形，可不提供本《授权委托书》。 </w:t>
      </w:r>
    </w:p>
    <w:p w14:paraId="16E91B57">
      <w:pPr>
        <w:ind w:firstLine="480" w:firstLineChars="20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lang w:val="en-US" w:eastAsia="zh-CN"/>
        </w:rPr>
        <w:t>4.供应商应随本《授权委托书》同时提供法定代表人（单位负责人）及委托代理人的有效的身份证、护照等身份证明文件电子件。提供身份证的，应同时提供身份证</w:t>
      </w:r>
      <w:r>
        <w:rPr>
          <w:rFonts w:hint="eastAsia" w:ascii="仿宋" w:hAnsi="仿宋" w:eastAsia="仿宋" w:cs="仿宋"/>
          <w:b/>
          <w:bCs/>
          <w:i w:val="0"/>
          <w:iCs w:val="0"/>
          <w:color w:val="auto"/>
          <w:szCs w:val="24"/>
          <w:highlight w:val="none"/>
          <w:lang w:val="en-US" w:eastAsia="zh-CN"/>
        </w:rPr>
        <w:t>双面</w:t>
      </w:r>
      <w:r>
        <w:rPr>
          <w:rFonts w:hint="eastAsia" w:ascii="仿宋" w:hAnsi="仿宋" w:eastAsia="仿宋" w:cs="仿宋"/>
          <w:i w:val="0"/>
          <w:iCs w:val="0"/>
          <w:color w:val="auto"/>
          <w:szCs w:val="24"/>
          <w:highlight w:val="none"/>
          <w:lang w:val="en-US" w:eastAsia="zh-CN"/>
        </w:rPr>
        <w:t>电子件。</w:t>
      </w:r>
    </w:p>
    <w:p w14:paraId="0B2EBA16">
      <w:pP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br w:type="page"/>
      </w:r>
    </w:p>
    <w:p w14:paraId="117D25C9">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仿宋" w:hAnsi="仿宋" w:eastAsia="仿宋" w:cs="仿宋"/>
          <w:b/>
          <w:bCs/>
          <w:i w:val="0"/>
          <w:iCs w:val="0"/>
          <w:color w:val="auto"/>
          <w:kern w:val="2"/>
          <w:sz w:val="32"/>
          <w:szCs w:val="32"/>
          <w:highlight w:val="none"/>
          <w:lang w:val="en-US" w:eastAsia="zh-CN" w:bidi="ar-SA"/>
        </w:rPr>
      </w:pPr>
      <w:bookmarkStart w:id="1343" w:name="_Toc155185934"/>
      <w:bookmarkStart w:id="1344" w:name="_Toc163492928"/>
      <w:bookmarkStart w:id="1345" w:name="_Toc20288"/>
      <w:r>
        <w:rPr>
          <w:rFonts w:hint="eastAsia" w:ascii="仿宋" w:hAnsi="仿宋" w:eastAsia="仿宋" w:cs="仿宋"/>
          <w:b/>
          <w:bCs/>
          <w:i w:val="0"/>
          <w:iCs w:val="0"/>
          <w:color w:val="auto"/>
          <w:kern w:val="2"/>
          <w:sz w:val="32"/>
          <w:szCs w:val="32"/>
          <w:highlight w:val="none"/>
          <w:lang w:val="en-US" w:eastAsia="zh-CN" w:bidi="ar-SA"/>
        </w:rPr>
        <w:t>四、</w:t>
      </w:r>
      <w:bookmarkEnd w:id="1343"/>
      <w:bookmarkEnd w:id="1344"/>
      <w:r>
        <w:rPr>
          <w:rFonts w:hint="eastAsia" w:ascii="仿宋" w:hAnsi="仿宋" w:eastAsia="仿宋" w:cs="仿宋"/>
          <w:b/>
          <w:bCs/>
          <w:i w:val="0"/>
          <w:iCs w:val="0"/>
          <w:color w:val="auto"/>
          <w:kern w:val="2"/>
          <w:sz w:val="32"/>
          <w:szCs w:val="32"/>
          <w:highlight w:val="none"/>
          <w:lang w:val="zh-CN" w:eastAsia="zh-CN" w:bidi="ar-SA"/>
        </w:rPr>
        <w:t>政府采购供应商廉洁自律承诺书</w:t>
      </w:r>
      <w:bookmarkEnd w:id="1345"/>
    </w:p>
    <w:p w14:paraId="2AB445CF">
      <w:pPr>
        <w:pStyle w:val="11"/>
        <w:rPr>
          <w:rFonts w:hint="eastAsia" w:ascii="仿宋" w:hAnsi="仿宋" w:eastAsia="仿宋" w:cs="仿宋"/>
          <w:i w:val="0"/>
          <w:iCs w:val="0"/>
          <w:color w:val="auto"/>
          <w:highlight w:val="none"/>
        </w:rPr>
      </w:pPr>
    </w:p>
    <w:p w14:paraId="2CE177B4">
      <w:pPr>
        <w:snapToGrid w:val="0"/>
        <w:spacing w:line="360" w:lineRule="auto"/>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sz w:val="24"/>
          <w:szCs w:val="24"/>
          <w:highlight w:val="none"/>
        </w:rPr>
        <w:t>（采购人）、（采购代理机构）</w:t>
      </w:r>
      <w:r>
        <w:rPr>
          <w:rFonts w:hint="eastAsia" w:ascii="仿宋" w:hAnsi="仿宋" w:eastAsia="仿宋" w:cs="仿宋"/>
          <w:i w:val="0"/>
          <w:iCs w:val="0"/>
          <w:color w:val="auto"/>
          <w:kern w:val="0"/>
          <w:sz w:val="24"/>
          <w:szCs w:val="24"/>
          <w:highlight w:val="none"/>
          <w:lang w:val="zh-CN"/>
        </w:rPr>
        <w:t>：</w:t>
      </w:r>
    </w:p>
    <w:p w14:paraId="2139BFB4">
      <w:pPr>
        <w:autoSpaceDE w:val="0"/>
        <w:autoSpaceDN w:val="0"/>
        <w:spacing w:line="360" w:lineRule="auto"/>
        <w:ind w:left="2" w:leftChars="1" w:firstLine="480" w:firstLineChars="200"/>
        <w:jc w:val="left"/>
        <w:rPr>
          <w:rFonts w:hint="eastAsia" w:ascii="仿宋" w:hAnsi="仿宋" w:eastAsia="仿宋" w:cs="仿宋"/>
          <w:i w:val="0"/>
          <w:iCs w:val="0"/>
          <w:color w:val="auto"/>
          <w:kern w:val="0"/>
          <w:sz w:val="24"/>
          <w:szCs w:val="24"/>
          <w:highlight w:val="none"/>
          <w:lang w:val="zh-CN"/>
        </w:rPr>
      </w:pPr>
      <w:r>
        <w:rPr>
          <w:rFonts w:hint="eastAsia" w:ascii="仿宋" w:hAnsi="仿宋" w:eastAsia="仿宋" w:cs="仿宋"/>
          <w:i w:val="0"/>
          <w:iCs w:val="0"/>
          <w:color w:val="auto"/>
          <w:kern w:val="0"/>
          <w:sz w:val="24"/>
          <w:szCs w:val="24"/>
          <w:highlight w:val="none"/>
          <w:lang w:val="zh-CN"/>
        </w:rPr>
        <w:t>我单位响应你</w:t>
      </w:r>
      <w:r>
        <w:rPr>
          <w:rFonts w:hint="eastAsia" w:ascii="仿宋" w:hAnsi="仿宋" w:eastAsia="仿宋" w:cs="仿宋"/>
          <w:i w:val="0"/>
          <w:iCs w:val="0"/>
          <w:color w:val="auto"/>
          <w:sz w:val="24"/>
          <w:szCs w:val="24"/>
          <w:highlight w:val="none"/>
        </w:rPr>
        <w:t>单位</w:t>
      </w:r>
      <w:r>
        <w:rPr>
          <w:rFonts w:hint="eastAsia" w:ascii="仿宋" w:hAnsi="仿宋" w:eastAsia="仿宋" w:cs="仿宋"/>
          <w:i w:val="0"/>
          <w:iCs w:val="0"/>
          <w:color w:val="auto"/>
          <w:kern w:val="0"/>
          <w:sz w:val="24"/>
          <w:szCs w:val="24"/>
          <w:highlight w:val="none"/>
          <w:lang w:val="zh-CN"/>
        </w:rPr>
        <w:t>项目</w:t>
      </w:r>
      <w:r>
        <w:rPr>
          <w:rFonts w:hint="eastAsia" w:ascii="仿宋" w:hAnsi="仿宋" w:eastAsia="仿宋" w:cs="仿宋"/>
          <w:i w:val="0"/>
          <w:iCs w:val="0"/>
          <w:color w:val="auto"/>
          <w:kern w:val="0"/>
          <w:sz w:val="24"/>
          <w:szCs w:val="24"/>
          <w:highlight w:val="none"/>
          <w:lang w:val="en-US" w:eastAsia="zh-CN"/>
        </w:rPr>
        <w:t>竞争性磋商</w:t>
      </w:r>
      <w:r>
        <w:rPr>
          <w:rFonts w:hint="eastAsia" w:ascii="仿宋" w:hAnsi="仿宋" w:eastAsia="仿宋" w:cs="仿宋"/>
          <w:i w:val="0"/>
          <w:iCs w:val="0"/>
          <w:color w:val="auto"/>
          <w:kern w:val="0"/>
          <w:sz w:val="24"/>
          <w:szCs w:val="24"/>
          <w:highlight w:val="none"/>
          <w:lang w:val="zh-CN"/>
        </w:rPr>
        <w:t>要求参加</w:t>
      </w:r>
      <w:r>
        <w:rPr>
          <w:rFonts w:hint="eastAsia" w:ascii="仿宋" w:hAnsi="仿宋" w:eastAsia="仿宋" w:cs="仿宋"/>
          <w:i w:val="0"/>
          <w:iCs w:val="0"/>
          <w:color w:val="auto"/>
          <w:kern w:val="0"/>
          <w:sz w:val="24"/>
          <w:szCs w:val="24"/>
          <w:highlight w:val="none"/>
          <w:lang w:val="en-US" w:eastAsia="zh-CN"/>
        </w:rPr>
        <w:t>磋商响应</w:t>
      </w:r>
      <w:r>
        <w:rPr>
          <w:rFonts w:hint="eastAsia" w:ascii="仿宋" w:hAnsi="仿宋" w:eastAsia="仿宋" w:cs="仿宋"/>
          <w:i w:val="0"/>
          <w:iCs w:val="0"/>
          <w:color w:val="auto"/>
          <w:kern w:val="0"/>
          <w:sz w:val="24"/>
          <w:szCs w:val="24"/>
          <w:highlight w:val="none"/>
          <w:lang w:val="zh-CN"/>
        </w:rPr>
        <w:t>。在这次</w:t>
      </w:r>
      <w:r>
        <w:rPr>
          <w:rFonts w:hint="eastAsia" w:ascii="仿宋" w:hAnsi="仿宋" w:eastAsia="仿宋" w:cs="仿宋"/>
          <w:i w:val="0"/>
          <w:iCs w:val="0"/>
          <w:color w:val="auto"/>
          <w:kern w:val="0"/>
          <w:sz w:val="24"/>
          <w:szCs w:val="24"/>
          <w:highlight w:val="none"/>
          <w:lang w:val="en-US" w:eastAsia="zh-CN"/>
        </w:rPr>
        <w:t>磋商响应</w:t>
      </w:r>
      <w:r>
        <w:rPr>
          <w:rFonts w:hint="eastAsia" w:ascii="仿宋" w:hAnsi="仿宋" w:eastAsia="仿宋" w:cs="仿宋"/>
          <w:i w:val="0"/>
          <w:iCs w:val="0"/>
          <w:color w:val="auto"/>
          <w:kern w:val="0"/>
          <w:sz w:val="24"/>
          <w:szCs w:val="24"/>
          <w:highlight w:val="none"/>
          <w:lang w:val="zh-CN"/>
        </w:rPr>
        <w:t>过程中和</w:t>
      </w:r>
      <w:r>
        <w:rPr>
          <w:rFonts w:hint="eastAsia" w:ascii="仿宋" w:hAnsi="仿宋" w:eastAsia="仿宋" w:cs="仿宋"/>
          <w:i w:val="0"/>
          <w:iCs w:val="0"/>
          <w:color w:val="auto"/>
          <w:kern w:val="0"/>
          <w:sz w:val="24"/>
          <w:szCs w:val="24"/>
          <w:highlight w:val="none"/>
          <w:lang w:val="en-US" w:eastAsia="zh-CN"/>
        </w:rPr>
        <w:t>成交</w:t>
      </w:r>
      <w:r>
        <w:rPr>
          <w:rFonts w:hint="eastAsia" w:ascii="仿宋" w:hAnsi="仿宋" w:eastAsia="仿宋" w:cs="仿宋"/>
          <w:i w:val="0"/>
          <w:iCs w:val="0"/>
          <w:color w:val="auto"/>
          <w:kern w:val="0"/>
          <w:sz w:val="24"/>
          <w:szCs w:val="24"/>
          <w:highlight w:val="none"/>
          <w:lang w:val="zh-CN"/>
        </w:rPr>
        <w:t>后，我们将严格遵守国家法律法规要求，并郑重承诺：</w:t>
      </w:r>
    </w:p>
    <w:p w14:paraId="2B87D13C">
      <w:pPr>
        <w:autoSpaceDE w:val="0"/>
        <w:autoSpaceDN w:val="0"/>
        <w:spacing w:line="360" w:lineRule="auto"/>
        <w:ind w:left="2" w:leftChars="1" w:firstLine="480" w:firstLineChars="200"/>
        <w:jc w:val="left"/>
        <w:rPr>
          <w:rFonts w:hint="eastAsia" w:ascii="仿宋" w:hAnsi="仿宋" w:eastAsia="仿宋" w:cs="仿宋"/>
          <w:i w:val="0"/>
          <w:iCs w:val="0"/>
          <w:color w:val="auto"/>
          <w:kern w:val="0"/>
          <w:sz w:val="24"/>
          <w:szCs w:val="24"/>
          <w:highlight w:val="none"/>
          <w:lang w:val="zh-CN"/>
        </w:rPr>
      </w:pPr>
      <w:r>
        <w:rPr>
          <w:rFonts w:hint="eastAsia" w:ascii="仿宋" w:hAnsi="仿宋" w:eastAsia="仿宋" w:cs="仿宋"/>
          <w:i w:val="0"/>
          <w:iCs w:val="0"/>
          <w:color w:val="auto"/>
          <w:kern w:val="0"/>
          <w:sz w:val="24"/>
          <w:szCs w:val="24"/>
          <w:highlight w:val="none"/>
          <w:lang w:val="zh-CN"/>
        </w:rPr>
        <w:t xml:space="preserve">一、不向项目有关人员及部门赠送礼金礼物、有价证券、回扣以及中介费、介绍费、咨询费等好处费； </w:t>
      </w:r>
    </w:p>
    <w:p w14:paraId="063D62B4">
      <w:pPr>
        <w:autoSpaceDE w:val="0"/>
        <w:autoSpaceDN w:val="0"/>
        <w:spacing w:line="360" w:lineRule="auto"/>
        <w:ind w:left="2" w:leftChars="1" w:firstLine="480" w:firstLineChars="200"/>
        <w:jc w:val="left"/>
        <w:rPr>
          <w:rFonts w:hint="eastAsia" w:ascii="仿宋" w:hAnsi="仿宋" w:eastAsia="仿宋" w:cs="仿宋"/>
          <w:i w:val="0"/>
          <w:iCs w:val="0"/>
          <w:color w:val="auto"/>
          <w:kern w:val="0"/>
          <w:sz w:val="24"/>
          <w:szCs w:val="24"/>
          <w:highlight w:val="none"/>
          <w:lang w:val="zh-CN"/>
        </w:rPr>
      </w:pPr>
      <w:r>
        <w:rPr>
          <w:rFonts w:hint="eastAsia" w:ascii="仿宋" w:hAnsi="仿宋" w:eastAsia="仿宋" w:cs="仿宋"/>
          <w:i w:val="0"/>
          <w:iCs w:val="0"/>
          <w:color w:val="auto"/>
          <w:kern w:val="0"/>
          <w:sz w:val="24"/>
          <w:szCs w:val="24"/>
          <w:highlight w:val="none"/>
          <w:lang w:val="zh-CN"/>
        </w:rPr>
        <w:t xml:space="preserve">二、不为项目有关人员及部门报销应由你方单位或个人支付的费用； </w:t>
      </w:r>
    </w:p>
    <w:p w14:paraId="5ADDE615">
      <w:pPr>
        <w:autoSpaceDE w:val="0"/>
        <w:autoSpaceDN w:val="0"/>
        <w:spacing w:line="360" w:lineRule="auto"/>
        <w:ind w:left="2" w:leftChars="1" w:firstLine="480" w:firstLineChars="200"/>
        <w:jc w:val="left"/>
        <w:rPr>
          <w:rFonts w:hint="eastAsia" w:ascii="仿宋" w:hAnsi="仿宋" w:eastAsia="仿宋" w:cs="仿宋"/>
          <w:i w:val="0"/>
          <w:iCs w:val="0"/>
          <w:color w:val="auto"/>
          <w:kern w:val="0"/>
          <w:sz w:val="24"/>
          <w:szCs w:val="24"/>
          <w:highlight w:val="none"/>
          <w:lang w:val="zh-CN"/>
        </w:rPr>
      </w:pPr>
      <w:r>
        <w:rPr>
          <w:rFonts w:hint="eastAsia" w:ascii="仿宋" w:hAnsi="仿宋" w:eastAsia="仿宋" w:cs="仿宋"/>
          <w:i w:val="0"/>
          <w:iCs w:val="0"/>
          <w:color w:val="auto"/>
          <w:kern w:val="0"/>
          <w:sz w:val="24"/>
          <w:szCs w:val="24"/>
          <w:highlight w:val="none"/>
          <w:lang w:val="zh-CN"/>
        </w:rPr>
        <w:t>三、不向项目有关人员及部门提供有可能影响公正的宴请和健身娱乐等活动；</w:t>
      </w:r>
    </w:p>
    <w:p w14:paraId="6B70337F">
      <w:pPr>
        <w:autoSpaceDE w:val="0"/>
        <w:autoSpaceDN w:val="0"/>
        <w:spacing w:line="360" w:lineRule="auto"/>
        <w:ind w:left="2" w:leftChars="1" w:firstLine="480" w:firstLineChars="200"/>
        <w:jc w:val="left"/>
        <w:rPr>
          <w:rFonts w:hint="eastAsia" w:ascii="仿宋" w:hAnsi="仿宋" w:eastAsia="仿宋" w:cs="仿宋"/>
          <w:i w:val="0"/>
          <w:iCs w:val="0"/>
          <w:color w:val="auto"/>
          <w:kern w:val="0"/>
          <w:sz w:val="24"/>
          <w:szCs w:val="24"/>
          <w:highlight w:val="none"/>
          <w:lang w:val="zh-CN"/>
        </w:rPr>
      </w:pPr>
      <w:r>
        <w:rPr>
          <w:rFonts w:hint="eastAsia" w:ascii="仿宋" w:hAnsi="仿宋" w:eastAsia="仿宋" w:cs="仿宋"/>
          <w:i w:val="0"/>
          <w:iCs w:val="0"/>
          <w:color w:val="auto"/>
          <w:kern w:val="0"/>
          <w:sz w:val="24"/>
          <w:szCs w:val="24"/>
          <w:highlight w:val="none"/>
          <w:lang w:val="zh-CN"/>
        </w:rPr>
        <w:t>四、不为项目有关人员及部门出国（境）、旅游等提供方便；</w:t>
      </w:r>
    </w:p>
    <w:p w14:paraId="6421E616">
      <w:pPr>
        <w:autoSpaceDE w:val="0"/>
        <w:autoSpaceDN w:val="0"/>
        <w:spacing w:line="360" w:lineRule="auto"/>
        <w:ind w:left="2" w:leftChars="1" w:firstLine="480" w:firstLineChars="200"/>
        <w:jc w:val="left"/>
        <w:rPr>
          <w:rFonts w:hint="eastAsia" w:ascii="仿宋" w:hAnsi="仿宋" w:eastAsia="仿宋" w:cs="仿宋"/>
          <w:i w:val="0"/>
          <w:iCs w:val="0"/>
          <w:color w:val="auto"/>
          <w:kern w:val="0"/>
          <w:sz w:val="24"/>
          <w:szCs w:val="24"/>
          <w:highlight w:val="none"/>
          <w:lang w:val="zh-CN"/>
        </w:rPr>
      </w:pPr>
      <w:r>
        <w:rPr>
          <w:rFonts w:hint="eastAsia" w:ascii="仿宋" w:hAnsi="仿宋" w:eastAsia="仿宋" w:cs="仿宋"/>
          <w:i w:val="0"/>
          <w:iCs w:val="0"/>
          <w:color w:val="auto"/>
          <w:kern w:val="0"/>
          <w:sz w:val="24"/>
          <w:szCs w:val="24"/>
          <w:highlight w:val="none"/>
          <w:lang w:val="zh-CN"/>
        </w:rPr>
        <w:t>五、不为项目有关人员个人装修住房、婚丧嫁娶、配偶子女工作安排等提供好处；</w:t>
      </w:r>
    </w:p>
    <w:p w14:paraId="663761CE">
      <w:pPr>
        <w:autoSpaceDE w:val="0"/>
        <w:autoSpaceDN w:val="0"/>
        <w:spacing w:line="360" w:lineRule="auto"/>
        <w:ind w:left="2" w:leftChars="1" w:firstLine="480" w:firstLineChars="200"/>
        <w:jc w:val="left"/>
        <w:rPr>
          <w:rFonts w:hint="eastAsia" w:ascii="仿宋" w:hAnsi="仿宋" w:eastAsia="仿宋" w:cs="仿宋"/>
          <w:i w:val="0"/>
          <w:iCs w:val="0"/>
          <w:color w:val="auto"/>
          <w:kern w:val="0"/>
          <w:sz w:val="24"/>
          <w:szCs w:val="24"/>
          <w:highlight w:val="none"/>
          <w:lang w:val="zh-CN"/>
        </w:rPr>
      </w:pPr>
      <w:r>
        <w:rPr>
          <w:rFonts w:hint="eastAsia" w:ascii="仿宋" w:hAnsi="仿宋" w:eastAsia="仿宋" w:cs="仿宋"/>
          <w:i w:val="0"/>
          <w:iCs w:val="0"/>
          <w:color w:val="auto"/>
          <w:kern w:val="0"/>
          <w:sz w:val="24"/>
          <w:szCs w:val="24"/>
          <w:highlight w:val="none"/>
          <w:lang w:val="zh-CN"/>
        </w:rPr>
        <w:t xml:space="preserve">六、严格遵守《中华人民共和国政府采购法》《中华人民共和国招标投标法》《中华人民共和国民法典》等法律法规，诚实守信，合法经营，坚决抵制各种违法违纪行为。 </w:t>
      </w:r>
    </w:p>
    <w:p w14:paraId="5C8FD2B8">
      <w:pPr>
        <w:autoSpaceDE w:val="0"/>
        <w:autoSpaceDN w:val="0"/>
        <w:spacing w:line="360" w:lineRule="auto"/>
        <w:ind w:left="2" w:leftChars="1" w:firstLine="480" w:firstLineChars="200"/>
        <w:jc w:val="left"/>
        <w:rPr>
          <w:rFonts w:hint="eastAsia" w:ascii="仿宋" w:hAnsi="仿宋" w:eastAsia="仿宋" w:cs="仿宋"/>
          <w:i w:val="0"/>
          <w:iCs w:val="0"/>
          <w:color w:val="auto"/>
          <w:kern w:val="0"/>
          <w:sz w:val="24"/>
          <w:szCs w:val="24"/>
          <w:highlight w:val="none"/>
          <w:lang w:val="zh-CN"/>
        </w:rPr>
      </w:pPr>
      <w:r>
        <w:rPr>
          <w:rFonts w:hint="eastAsia" w:ascii="仿宋" w:hAnsi="仿宋" w:eastAsia="仿宋" w:cs="仿宋"/>
          <w:i w:val="0"/>
          <w:iCs w:val="0"/>
          <w:color w:val="auto"/>
          <w:kern w:val="0"/>
          <w:sz w:val="24"/>
          <w:szCs w:val="24"/>
          <w:highlight w:val="none"/>
          <w:lang w:val="zh-CN"/>
        </w:rPr>
        <w:t>如违反上述承诺，你单位有权立即取消我单位</w:t>
      </w:r>
      <w:r>
        <w:rPr>
          <w:rFonts w:hint="eastAsia" w:ascii="仿宋" w:hAnsi="仿宋" w:eastAsia="仿宋" w:cs="仿宋"/>
          <w:i w:val="0"/>
          <w:iCs w:val="0"/>
          <w:color w:val="auto"/>
          <w:kern w:val="0"/>
          <w:sz w:val="24"/>
          <w:szCs w:val="24"/>
          <w:highlight w:val="none"/>
          <w:lang w:val="en-US" w:eastAsia="zh-CN"/>
        </w:rPr>
        <w:t>磋商响应</w:t>
      </w:r>
      <w:r>
        <w:rPr>
          <w:rFonts w:hint="eastAsia" w:ascii="仿宋" w:hAnsi="仿宋" w:eastAsia="仿宋" w:cs="仿宋"/>
          <w:i w:val="0"/>
          <w:iCs w:val="0"/>
          <w:color w:val="auto"/>
          <w:kern w:val="0"/>
          <w:sz w:val="24"/>
          <w:szCs w:val="24"/>
          <w:highlight w:val="none"/>
          <w:lang w:val="zh-CN"/>
        </w:rPr>
        <w:t>、</w:t>
      </w:r>
      <w:r>
        <w:rPr>
          <w:rFonts w:hint="eastAsia" w:ascii="仿宋" w:hAnsi="仿宋" w:eastAsia="仿宋" w:cs="仿宋"/>
          <w:i w:val="0"/>
          <w:iCs w:val="0"/>
          <w:color w:val="auto"/>
          <w:kern w:val="0"/>
          <w:sz w:val="24"/>
          <w:szCs w:val="24"/>
          <w:highlight w:val="none"/>
          <w:lang w:val="en-US" w:eastAsia="zh-CN"/>
        </w:rPr>
        <w:t>成交</w:t>
      </w:r>
      <w:r>
        <w:rPr>
          <w:rFonts w:hint="eastAsia" w:ascii="仿宋" w:hAnsi="仿宋" w:eastAsia="仿宋" w:cs="仿宋"/>
          <w:i w:val="0"/>
          <w:iCs w:val="0"/>
          <w:color w:val="auto"/>
          <w:kern w:val="0"/>
          <w:sz w:val="24"/>
          <w:szCs w:val="24"/>
          <w:highlight w:val="none"/>
          <w:lang w:val="zh-CN"/>
        </w:rPr>
        <w:t>或在建项目的建设资格，有权拒绝我单位在一定时期内进入你单位进行项目建设或其他经营活动，并通报</w:t>
      </w:r>
      <w:r>
        <w:rPr>
          <w:rFonts w:hint="eastAsia" w:ascii="仿宋" w:hAnsi="仿宋" w:eastAsia="仿宋" w:cs="仿宋"/>
          <w:i w:val="0"/>
          <w:iCs w:val="0"/>
          <w:color w:val="auto"/>
          <w:kern w:val="0"/>
          <w:sz w:val="24"/>
          <w:szCs w:val="24"/>
          <w:highlight w:val="none"/>
          <w:lang w:val="en-US" w:eastAsia="zh-CN"/>
        </w:rPr>
        <w:t>兵团</w:t>
      </w:r>
      <w:r>
        <w:rPr>
          <w:rFonts w:hint="eastAsia" w:ascii="仿宋" w:hAnsi="仿宋" w:eastAsia="仿宋" w:cs="仿宋"/>
          <w:i w:val="0"/>
          <w:iCs w:val="0"/>
          <w:color w:val="auto"/>
          <w:kern w:val="0"/>
          <w:sz w:val="24"/>
          <w:szCs w:val="24"/>
          <w:highlight w:val="none"/>
          <w:lang w:val="zh-CN"/>
        </w:rPr>
        <w:t>财政局。由此引起的相应损失均由我单位承担。</w:t>
      </w:r>
    </w:p>
    <w:p w14:paraId="5E22ECB4">
      <w:pPr>
        <w:autoSpaceDE w:val="0"/>
        <w:autoSpaceDN w:val="0"/>
        <w:spacing w:line="360" w:lineRule="auto"/>
        <w:ind w:left="2"/>
        <w:jc w:val="left"/>
        <w:rPr>
          <w:rFonts w:hint="eastAsia" w:ascii="仿宋" w:hAnsi="仿宋" w:eastAsia="仿宋" w:cs="仿宋"/>
          <w:i w:val="0"/>
          <w:iCs w:val="0"/>
          <w:color w:val="auto"/>
          <w:kern w:val="0"/>
          <w:sz w:val="24"/>
          <w:szCs w:val="24"/>
          <w:highlight w:val="none"/>
          <w:lang w:val="zh-CN"/>
        </w:rPr>
      </w:pPr>
    </w:p>
    <w:p w14:paraId="0914ACDE">
      <w:pPr>
        <w:autoSpaceDE w:val="0"/>
        <w:autoSpaceDN w:val="0"/>
        <w:spacing w:line="360" w:lineRule="auto"/>
        <w:ind w:left="2"/>
        <w:jc w:val="left"/>
        <w:rPr>
          <w:rFonts w:hint="eastAsia" w:ascii="仿宋" w:hAnsi="仿宋" w:eastAsia="仿宋" w:cs="仿宋"/>
          <w:i w:val="0"/>
          <w:iCs w:val="0"/>
          <w:color w:val="auto"/>
          <w:kern w:val="0"/>
          <w:sz w:val="24"/>
          <w:szCs w:val="24"/>
          <w:highlight w:val="none"/>
          <w:lang w:val="zh-CN"/>
        </w:rPr>
      </w:pPr>
    </w:p>
    <w:p w14:paraId="02E01AF0">
      <w:pPr>
        <w:autoSpaceDE w:val="0"/>
        <w:autoSpaceDN w:val="0"/>
        <w:spacing w:line="360" w:lineRule="auto"/>
        <w:ind w:left="2"/>
        <w:jc w:val="left"/>
        <w:rPr>
          <w:rFonts w:hint="eastAsia" w:ascii="仿宋" w:hAnsi="仿宋" w:eastAsia="仿宋" w:cs="仿宋"/>
          <w:i w:val="0"/>
          <w:iCs w:val="0"/>
          <w:color w:val="auto"/>
          <w:kern w:val="0"/>
          <w:sz w:val="24"/>
          <w:szCs w:val="24"/>
          <w:highlight w:val="none"/>
          <w:lang w:val="zh-CN"/>
        </w:rPr>
      </w:pPr>
    </w:p>
    <w:p w14:paraId="3EA46769">
      <w:pPr>
        <w:autoSpaceDE w:val="0"/>
        <w:autoSpaceDN w:val="0"/>
        <w:spacing w:line="360" w:lineRule="auto"/>
        <w:ind w:left="2" w:leftChars="1" w:right="1120" w:firstLine="4560" w:firstLineChars="1900"/>
        <w:jc w:val="left"/>
        <w:rPr>
          <w:rFonts w:hint="eastAsia" w:ascii="仿宋" w:hAnsi="仿宋" w:eastAsia="仿宋" w:cs="仿宋"/>
          <w:i w:val="0"/>
          <w:iCs w:val="0"/>
          <w:color w:val="auto"/>
          <w:kern w:val="0"/>
          <w:sz w:val="24"/>
          <w:szCs w:val="24"/>
          <w:highlight w:val="none"/>
          <w:lang w:val="zh-CN"/>
        </w:rPr>
      </w:pPr>
      <w:r>
        <w:rPr>
          <w:rFonts w:hint="eastAsia" w:ascii="仿宋" w:hAnsi="仿宋" w:eastAsia="仿宋" w:cs="仿宋"/>
          <w:i w:val="0"/>
          <w:iCs w:val="0"/>
          <w:color w:val="auto"/>
          <w:kern w:val="0"/>
          <w:sz w:val="24"/>
          <w:szCs w:val="24"/>
          <w:highlight w:val="none"/>
          <w:lang w:val="en-US" w:eastAsia="zh-CN"/>
        </w:rPr>
        <w:t>供应商</w:t>
      </w:r>
      <w:r>
        <w:rPr>
          <w:rFonts w:hint="eastAsia" w:ascii="仿宋" w:hAnsi="仿宋" w:eastAsia="仿宋" w:cs="仿宋"/>
          <w:i w:val="0"/>
          <w:iCs w:val="0"/>
          <w:color w:val="auto"/>
          <w:kern w:val="0"/>
          <w:sz w:val="24"/>
          <w:szCs w:val="24"/>
          <w:highlight w:val="none"/>
          <w:lang w:val="zh-CN"/>
        </w:rPr>
        <w:t>名称（</w:t>
      </w:r>
      <w:r>
        <w:rPr>
          <w:rFonts w:hint="eastAsia" w:ascii="仿宋" w:hAnsi="仿宋" w:eastAsia="仿宋" w:cs="仿宋"/>
          <w:i w:val="0"/>
          <w:iCs w:val="0"/>
          <w:color w:val="auto"/>
          <w:sz w:val="24"/>
          <w:szCs w:val="24"/>
          <w:highlight w:val="none"/>
          <w:lang w:eastAsia="zh-CN"/>
        </w:rPr>
        <w:t>公章</w:t>
      </w:r>
      <w:r>
        <w:rPr>
          <w:rFonts w:hint="eastAsia" w:ascii="仿宋" w:hAnsi="仿宋" w:eastAsia="仿宋" w:cs="仿宋"/>
          <w:i w:val="0"/>
          <w:iCs w:val="0"/>
          <w:color w:val="auto"/>
          <w:kern w:val="0"/>
          <w:sz w:val="24"/>
          <w:szCs w:val="24"/>
          <w:highlight w:val="none"/>
          <w:lang w:val="zh-CN"/>
        </w:rPr>
        <w:t xml:space="preserve">）：                                                                                                                                                                                                               </w:t>
      </w:r>
    </w:p>
    <w:p w14:paraId="0FD8A2DC">
      <w:pPr>
        <w:ind w:firstLine="4560" w:firstLineChars="1900"/>
        <w:rPr>
          <w:rFonts w:hint="eastAsia" w:ascii="仿宋" w:hAnsi="仿宋" w:eastAsia="仿宋" w:cs="仿宋"/>
          <w:b/>
          <w:bCs/>
          <w:i w:val="0"/>
          <w:iCs w:val="0"/>
          <w:color w:val="auto"/>
          <w:kern w:val="2"/>
          <w:sz w:val="24"/>
          <w:szCs w:val="24"/>
          <w:highlight w:val="none"/>
          <w:lang w:val="en-US" w:eastAsia="zh-CN" w:bidi="ar-SA"/>
        </w:rPr>
      </w:pPr>
      <w:r>
        <w:rPr>
          <w:rFonts w:hint="eastAsia" w:ascii="仿宋" w:hAnsi="仿宋" w:eastAsia="仿宋" w:cs="仿宋"/>
          <w:i w:val="0"/>
          <w:iCs w:val="0"/>
          <w:color w:val="auto"/>
          <w:kern w:val="0"/>
          <w:sz w:val="24"/>
          <w:szCs w:val="24"/>
          <w:highlight w:val="none"/>
          <w:lang w:val="zh-CN"/>
        </w:rPr>
        <w:t>日期</w:t>
      </w:r>
      <w:r>
        <w:rPr>
          <w:rFonts w:hint="eastAsia" w:ascii="仿宋" w:hAnsi="仿宋" w:eastAsia="仿宋" w:cs="仿宋"/>
          <w:i w:val="0"/>
          <w:iCs w:val="0"/>
          <w:color w:val="auto"/>
          <w:kern w:val="0"/>
          <w:sz w:val="24"/>
          <w:szCs w:val="24"/>
          <w:highlight w:val="none"/>
        </w:rPr>
        <w:t>：</w:t>
      </w:r>
      <w:r>
        <w:rPr>
          <w:rFonts w:hint="eastAsia" w:ascii="仿宋" w:hAnsi="仿宋" w:eastAsia="仿宋" w:cs="仿宋"/>
          <w:i w:val="0"/>
          <w:iCs w:val="0"/>
          <w:color w:val="auto"/>
          <w:kern w:val="0"/>
          <w:sz w:val="24"/>
          <w:szCs w:val="24"/>
          <w:highlight w:val="none"/>
          <w:lang w:val="zh-CN"/>
        </w:rPr>
        <w:t xml:space="preserve">   年   月   日</w:t>
      </w:r>
    </w:p>
    <w:p w14:paraId="5AA40BF9">
      <w:pPr>
        <w:rPr>
          <w:rFonts w:hint="eastAsia" w:ascii="仿宋" w:hAnsi="仿宋" w:eastAsia="仿宋" w:cs="仿宋"/>
          <w:b/>
          <w:bCs/>
          <w:i w:val="0"/>
          <w:iCs w:val="0"/>
          <w:color w:val="auto"/>
          <w:kern w:val="2"/>
          <w:sz w:val="24"/>
          <w:szCs w:val="24"/>
          <w:highlight w:val="none"/>
          <w:lang w:val="en-US" w:eastAsia="zh-CN" w:bidi="ar-SA"/>
        </w:rPr>
      </w:pPr>
    </w:p>
    <w:p w14:paraId="2917743B">
      <w:pPr>
        <w:pStyle w:val="11"/>
        <w:rPr>
          <w:rFonts w:hint="eastAsia" w:ascii="仿宋" w:hAnsi="仿宋" w:eastAsia="仿宋" w:cs="仿宋"/>
          <w:b/>
          <w:bCs/>
          <w:i w:val="0"/>
          <w:iCs w:val="0"/>
          <w:color w:val="auto"/>
          <w:kern w:val="2"/>
          <w:sz w:val="24"/>
          <w:szCs w:val="24"/>
          <w:highlight w:val="none"/>
          <w:lang w:val="en-US" w:eastAsia="zh-CN" w:bidi="ar-SA"/>
        </w:rPr>
      </w:pPr>
    </w:p>
    <w:p w14:paraId="2CC927CA">
      <w:pPr>
        <w:pStyle w:val="11"/>
        <w:rPr>
          <w:rFonts w:hint="eastAsia" w:ascii="仿宋" w:hAnsi="仿宋" w:eastAsia="仿宋" w:cs="仿宋"/>
          <w:b/>
          <w:bCs/>
          <w:i w:val="0"/>
          <w:iCs w:val="0"/>
          <w:color w:val="auto"/>
          <w:kern w:val="2"/>
          <w:sz w:val="24"/>
          <w:szCs w:val="24"/>
          <w:highlight w:val="none"/>
          <w:lang w:val="en-US" w:eastAsia="zh-CN" w:bidi="ar-SA"/>
        </w:rPr>
      </w:pPr>
    </w:p>
    <w:p w14:paraId="18FDCDE0">
      <w:pPr>
        <w:pStyle w:val="11"/>
        <w:rPr>
          <w:rFonts w:hint="eastAsia" w:ascii="仿宋" w:hAnsi="仿宋" w:eastAsia="仿宋" w:cs="仿宋"/>
          <w:b/>
          <w:bCs/>
          <w:i w:val="0"/>
          <w:iCs w:val="0"/>
          <w:color w:val="auto"/>
          <w:kern w:val="2"/>
          <w:sz w:val="24"/>
          <w:szCs w:val="24"/>
          <w:highlight w:val="none"/>
          <w:lang w:val="en-US" w:eastAsia="zh-CN" w:bidi="ar-SA"/>
        </w:rPr>
      </w:pPr>
    </w:p>
    <w:p w14:paraId="380411C5">
      <w:pPr>
        <w:pStyle w:val="4"/>
        <w:bidi w:val="0"/>
        <w:jc w:val="center"/>
        <w:rPr>
          <w:rFonts w:hint="eastAsia" w:ascii="仿宋" w:hAnsi="仿宋" w:eastAsia="仿宋" w:cs="仿宋"/>
          <w:color w:val="auto"/>
          <w:lang w:val="en-US" w:eastAsia="zh-CN"/>
        </w:rPr>
      </w:pPr>
      <w:bookmarkStart w:id="1346" w:name="_Toc6515"/>
      <w:r>
        <w:rPr>
          <w:rFonts w:hint="eastAsia" w:ascii="仿宋" w:hAnsi="仿宋" w:eastAsia="仿宋" w:cs="仿宋"/>
          <w:color w:val="auto"/>
          <w:lang w:val="en-US" w:eastAsia="zh-CN"/>
        </w:rPr>
        <w:t>五、实质性响应一览表</w:t>
      </w:r>
      <w:r>
        <w:rPr>
          <w:rFonts w:hint="eastAsia" w:ascii="仿宋" w:hAnsi="仿宋" w:eastAsia="仿宋" w:cs="仿宋"/>
          <w:color w:val="auto"/>
          <w:lang w:val="zh-CN" w:eastAsia="zh-CN"/>
        </w:rPr>
        <w:t>【</w:t>
      </w:r>
      <w:r>
        <w:rPr>
          <w:rFonts w:hint="eastAsia" w:ascii="仿宋" w:hAnsi="仿宋" w:eastAsia="仿宋" w:cs="仿宋"/>
          <w:color w:val="auto"/>
          <w:lang w:val="en-US" w:eastAsia="zh-CN"/>
        </w:rPr>
        <w:t>本表须与第四章的一致】</w:t>
      </w:r>
      <w:bookmarkEnd w:id="1346"/>
    </w:p>
    <w:p w14:paraId="48C7EA86">
      <w:pPr>
        <w:keepNext w:val="0"/>
        <w:keepLines w:val="0"/>
        <w:pageBreakBefore w:val="0"/>
        <w:widowControl w:val="0"/>
        <w:shd w:val="clear" w:color="auto" w:fill="FFFFFF"/>
        <w:tabs>
          <w:tab w:val="left" w:pos="3045"/>
        </w:tabs>
        <w:kinsoku/>
        <w:wordWrap/>
        <w:overflowPunct/>
        <w:topLinePunct w:val="0"/>
        <w:autoSpaceDE w:val="0"/>
        <w:autoSpaceDN w:val="0"/>
        <w:bidi w:val="0"/>
        <w:adjustRightInd w:val="0"/>
        <w:snapToGrid w:val="0"/>
        <w:spacing w:before="157" w:beforeLines="50" w:after="80" w:line="360" w:lineRule="exact"/>
        <w:jc w:val="center"/>
        <w:textAlignment w:val="auto"/>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（供应商须对本附表所有内容逐条响应且无负偏离，否则</w:t>
      </w:r>
      <w:r>
        <w:rPr>
          <w:rFonts w:hint="eastAsia" w:ascii="仿宋" w:hAnsi="仿宋" w:eastAsia="仿宋" w:cs="仿宋"/>
          <w:b w:val="0"/>
          <w:bCs/>
          <w:color w:val="auto"/>
          <w:sz w:val="24"/>
          <w:highlight w:val="none"/>
          <w:lang w:val="en-US" w:eastAsia="zh-CN"/>
        </w:rPr>
        <w:t>其</w:t>
      </w:r>
      <w:r>
        <w:rPr>
          <w:rFonts w:hint="eastAsia" w:ascii="仿宋" w:hAnsi="仿宋" w:eastAsia="仿宋" w:cs="仿宋"/>
          <w:b/>
          <w:color w:val="auto"/>
          <w:sz w:val="24"/>
          <w:highlight w:val="none"/>
          <w:lang w:val="en-US" w:eastAsia="zh-CN"/>
        </w:rPr>
        <w:t>响应</w:t>
      </w:r>
      <w:r>
        <w:rPr>
          <w:rFonts w:hint="eastAsia" w:ascii="仿宋" w:hAnsi="仿宋" w:eastAsia="仿宋" w:cs="仿宋"/>
          <w:b/>
          <w:color w:val="auto"/>
          <w:sz w:val="24"/>
          <w:highlight w:val="none"/>
        </w:rPr>
        <w:t>无效</w:t>
      </w:r>
      <w:r>
        <w:rPr>
          <w:rFonts w:hint="eastAsia" w:ascii="仿宋" w:hAnsi="仿宋" w:eastAsia="仿宋" w:cs="仿宋"/>
          <w:b w:val="0"/>
          <w:bCs/>
          <w:color w:val="auto"/>
          <w:sz w:val="24"/>
          <w:highlight w:val="none"/>
        </w:rPr>
        <w:t>）</w:t>
      </w:r>
    </w:p>
    <w:p w14:paraId="23C37A41">
      <w:pPr>
        <w:pStyle w:val="25"/>
        <w:rPr>
          <w:rFonts w:hint="eastAsia" w:ascii="仿宋" w:hAnsi="仿宋" w:eastAsia="仿宋" w:cs="仿宋"/>
          <w:b w:val="0"/>
          <w:bCs/>
          <w:color w:val="auto"/>
          <w:sz w:val="24"/>
          <w:highlight w:val="none"/>
        </w:rPr>
      </w:pPr>
    </w:p>
    <w:tbl>
      <w:tblPr>
        <w:tblStyle w:val="33"/>
        <w:tblW w:w="5590" w:type="pct"/>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496"/>
        <w:gridCol w:w="3671"/>
        <w:gridCol w:w="1957"/>
        <w:gridCol w:w="732"/>
      </w:tblGrid>
      <w:tr w14:paraId="5636C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353" w:type="pct"/>
            <w:vMerge w:val="restart"/>
            <w:noWrap w:val="0"/>
            <w:vAlign w:val="center"/>
          </w:tcPr>
          <w:p w14:paraId="70DEA68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序号</w:t>
            </w:r>
          </w:p>
        </w:tc>
        <w:tc>
          <w:tcPr>
            <w:tcW w:w="3235" w:type="pct"/>
            <w:gridSpan w:val="2"/>
            <w:noWrap w:val="0"/>
            <w:vAlign w:val="center"/>
          </w:tcPr>
          <w:p w14:paraId="7BD88E5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lang w:eastAsia="zh-CN"/>
              </w:rPr>
              <w:t>磋商</w:t>
            </w:r>
            <w:r>
              <w:rPr>
                <w:rFonts w:hint="eastAsia" w:ascii="仿宋" w:hAnsi="仿宋" w:eastAsia="仿宋" w:cs="仿宋"/>
                <w:i w:val="0"/>
                <w:iCs w:val="0"/>
                <w:color w:val="auto"/>
                <w:sz w:val="24"/>
                <w:highlight w:val="none"/>
              </w:rPr>
              <w:t>文件要求的实质性响应内容</w:t>
            </w:r>
          </w:p>
        </w:tc>
        <w:tc>
          <w:tcPr>
            <w:tcW w:w="1026" w:type="pct"/>
            <w:vMerge w:val="restart"/>
            <w:noWrap w:val="0"/>
            <w:vAlign w:val="center"/>
          </w:tcPr>
          <w:p w14:paraId="2598EDF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lang w:eastAsia="zh-CN"/>
              </w:rPr>
              <w:t>响应</w:t>
            </w:r>
            <w:r>
              <w:rPr>
                <w:rFonts w:hint="eastAsia" w:ascii="仿宋" w:hAnsi="仿宋" w:eastAsia="仿宋" w:cs="仿宋"/>
                <w:i w:val="0"/>
                <w:iCs w:val="0"/>
                <w:color w:val="auto"/>
                <w:sz w:val="24"/>
                <w:highlight w:val="none"/>
              </w:rPr>
              <w:t>文件具体</w:t>
            </w:r>
            <w:r>
              <w:rPr>
                <w:rFonts w:hint="eastAsia" w:ascii="仿宋" w:hAnsi="仿宋" w:eastAsia="仿宋" w:cs="仿宋"/>
                <w:i w:val="0"/>
                <w:iCs w:val="0"/>
                <w:color w:val="auto"/>
                <w:sz w:val="24"/>
                <w:highlight w:val="none"/>
                <w:lang w:val="en-US" w:eastAsia="zh-CN"/>
              </w:rPr>
              <w:t>的</w:t>
            </w:r>
            <w:r>
              <w:rPr>
                <w:rFonts w:hint="eastAsia" w:ascii="仿宋" w:hAnsi="仿宋" w:eastAsia="仿宋" w:cs="仿宋"/>
                <w:i w:val="0"/>
                <w:iCs w:val="0"/>
                <w:color w:val="auto"/>
                <w:sz w:val="24"/>
                <w:highlight w:val="none"/>
              </w:rPr>
              <w:t>响应内容</w:t>
            </w:r>
          </w:p>
        </w:tc>
        <w:tc>
          <w:tcPr>
            <w:tcW w:w="384" w:type="pct"/>
            <w:vMerge w:val="restart"/>
            <w:noWrap w:val="0"/>
            <w:vAlign w:val="center"/>
          </w:tcPr>
          <w:p w14:paraId="0E80A1F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备注</w:t>
            </w:r>
          </w:p>
        </w:tc>
      </w:tr>
      <w:tr w14:paraId="22BA3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53" w:type="pct"/>
            <w:vMerge w:val="continue"/>
            <w:noWrap w:val="0"/>
            <w:vAlign w:val="center"/>
          </w:tcPr>
          <w:p w14:paraId="788F114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i w:val="0"/>
                <w:iCs w:val="0"/>
                <w:color w:val="auto"/>
                <w:highlight w:val="none"/>
              </w:rPr>
            </w:pPr>
          </w:p>
        </w:tc>
        <w:tc>
          <w:tcPr>
            <w:tcW w:w="1309" w:type="pct"/>
            <w:noWrap w:val="0"/>
            <w:vAlign w:val="center"/>
          </w:tcPr>
          <w:p w14:paraId="5B941D5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实质性要求</w:t>
            </w:r>
          </w:p>
        </w:tc>
        <w:tc>
          <w:tcPr>
            <w:tcW w:w="1926" w:type="pct"/>
            <w:noWrap w:val="0"/>
            <w:vAlign w:val="center"/>
          </w:tcPr>
          <w:p w14:paraId="1887A7E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磋商文件中的规定</w:t>
            </w:r>
          </w:p>
        </w:tc>
        <w:tc>
          <w:tcPr>
            <w:tcW w:w="1026" w:type="pct"/>
            <w:vMerge w:val="continue"/>
            <w:noWrap w:val="0"/>
            <w:vAlign w:val="center"/>
          </w:tcPr>
          <w:p w14:paraId="5FF6F46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i w:val="0"/>
                <w:iCs w:val="0"/>
                <w:color w:val="auto"/>
                <w:sz w:val="24"/>
                <w:highlight w:val="none"/>
                <w:lang w:eastAsia="zh-CN"/>
              </w:rPr>
            </w:pPr>
          </w:p>
        </w:tc>
        <w:tc>
          <w:tcPr>
            <w:tcW w:w="384" w:type="pct"/>
            <w:vMerge w:val="continue"/>
            <w:noWrap w:val="0"/>
            <w:vAlign w:val="center"/>
          </w:tcPr>
          <w:p w14:paraId="231BB2B8">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i w:val="0"/>
                <w:iCs w:val="0"/>
                <w:color w:val="auto"/>
                <w:sz w:val="24"/>
                <w:highlight w:val="none"/>
                <w:lang w:eastAsia="zh-CN"/>
              </w:rPr>
            </w:pPr>
          </w:p>
        </w:tc>
      </w:tr>
      <w:tr w14:paraId="19EB2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53" w:type="pct"/>
            <w:noWrap w:val="0"/>
            <w:vAlign w:val="center"/>
          </w:tcPr>
          <w:p w14:paraId="30499CF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1</w:t>
            </w:r>
          </w:p>
        </w:tc>
        <w:tc>
          <w:tcPr>
            <w:tcW w:w="1309" w:type="pct"/>
            <w:noWrap w:val="0"/>
            <w:vAlign w:val="center"/>
          </w:tcPr>
          <w:p w14:paraId="1710CDD0">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i w:val="0"/>
                <w:iCs w:val="0"/>
                <w:color w:val="auto"/>
                <w:sz w:val="24"/>
                <w:highlight w:val="none"/>
              </w:rPr>
            </w:pPr>
          </w:p>
        </w:tc>
        <w:tc>
          <w:tcPr>
            <w:tcW w:w="1926" w:type="pct"/>
            <w:noWrap w:val="0"/>
            <w:vAlign w:val="center"/>
          </w:tcPr>
          <w:p w14:paraId="63B0DE90">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仿宋" w:hAnsi="仿宋" w:eastAsia="仿宋" w:cs="仿宋"/>
                <w:i w:val="0"/>
                <w:iCs w:val="0"/>
                <w:color w:val="auto"/>
                <w:sz w:val="24"/>
                <w:highlight w:val="none"/>
              </w:rPr>
            </w:pPr>
          </w:p>
        </w:tc>
        <w:tc>
          <w:tcPr>
            <w:tcW w:w="1026" w:type="pct"/>
            <w:noWrap w:val="0"/>
            <w:vAlign w:val="center"/>
          </w:tcPr>
          <w:p w14:paraId="0B1E2FB0">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i w:val="0"/>
                <w:iCs w:val="0"/>
                <w:color w:val="auto"/>
                <w:sz w:val="24"/>
                <w:highlight w:val="none"/>
              </w:rPr>
            </w:pPr>
          </w:p>
        </w:tc>
        <w:tc>
          <w:tcPr>
            <w:tcW w:w="384" w:type="pct"/>
            <w:noWrap w:val="0"/>
            <w:vAlign w:val="center"/>
          </w:tcPr>
          <w:p w14:paraId="259753B0">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i w:val="0"/>
                <w:iCs w:val="0"/>
                <w:color w:val="auto"/>
                <w:sz w:val="24"/>
                <w:highlight w:val="none"/>
              </w:rPr>
            </w:pPr>
          </w:p>
        </w:tc>
      </w:tr>
      <w:tr w14:paraId="78B0F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53" w:type="pct"/>
            <w:noWrap w:val="0"/>
            <w:vAlign w:val="center"/>
          </w:tcPr>
          <w:p w14:paraId="4CBD69A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2</w:t>
            </w:r>
          </w:p>
        </w:tc>
        <w:tc>
          <w:tcPr>
            <w:tcW w:w="1309" w:type="pct"/>
            <w:noWrap w:val="0"/>
            <w:vAlign w:val="center"/>
          </w:tcPr>
          <w:p w14:paraId="07A7760F">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i w:val="0"/>
                <w:iCs w:val="0"/>
                <w:color w:val="auto"/>
                <w:sz w:val="24"/>
                <w:highlight w:val="none"/>
              </w:rPr>
            </w:pPr>
          </w:p>
        </w:tc>
        <w:tc>
          <w:tcPr>
            <w:tcW w:w="1926" w:type="pct"/>
            <w:noWrap w:val="0"/>
            <w:vAlign w:val="center"/>
          </w:tcPr>
          <w:p w14:paraId="5649ACF6">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仿宋" w:hAnsi="仿宋" w:eastAsia="仿宋" w:cs="仿宋"/>
                <w:i w:val="0"/>
                <w:iCs w:val="0"/>
                <w:color w:val="auto"/>
                <w:sz w:val="24"/>
                <w:highlight w:val="none"/>
                <w:lang w:eastAsia="zh-CN"/>
              </w:rPr>
            </w:pPr>
          </w:p>
        </w:tc>
        <w:tc>
          <w:tcPr>
            <w:tcW w:w="1026" w:type="pct"/>
            <w:noWrap w:val="0"/>
            <w:vAlign w:val="center"/>
          </w:tcPr>
          <w:p w14:paraId="4746B94F">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i w:val="0"/>
                <w:iCs w:val="0"/>
                <w:color w:val="auto"/>
                <w:sz w:val="24"/>
                <w:highlight w:val="none"/>
              </w:rPr>
            </w:pPr>
          </w:p>
        </w:tc>
        <w:tc>
          <w:tcPr>
            <w:tcW w:w="384" w:type="pct"/>
            <w:noWrap w:val="0"/>
            <w:vAlign w:val="center"/>
          </w:tcPr>
          <w:p w14:paraId="06627A9E">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i w:val="0"/>
                <w:iCs w:val="0"/>
                <w:color w:val="auto"/>
                <w:sz w:val="24"/>
                <w:highlight w:val="none"/>
              </w:rPr>
            </w:pPr>
          </w:p>
        </w:tc>
      </w:tr>
      <w:tr w14:paraId="2970E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53" w:type="pct"/>
            <w:noWrap w:val="0"/>
            <w:vAlign w:val="center"/>
          </w:tcPr>
          <w:p w14:paraId="3B9948B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3</w:t>
            </w:r>
          </w:p>
        </w:tc>
        <w:tc>
          <w:tcPr>
            <w:tcW w:w="1309" w:type="pct"/>
            <w:noWrap w:val="0"/>
            <w:vAlign w:val="center"/>
          </w:tcPr>
          <w:p w14:paraId="3EA46013">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i w:val="0"/>
                <w:iCs w:val="0"/>
                <w:color w:val="auto"/>
                <w:kern w:val="2"/>
                <w:sz w:val="24"/>
                <w:szCs w:val="24"/>
                <w:highlight w:val="none"/>
                <w:lang w:val="en-US" w:eastAsia="zh-CN" w:bidi="ar-SA"/>
              </w:rPr>
            </w:pPr>
          </w:p>
        </w:tc>
        <w:tc>
          <w:tcPr>
            <w:tcW w:w="1926" w:type="pct"/>
            <w:noWrap w:val="0"/>
            <w:vAlign w:val="center"/>
          </w:tcPr>
          <w:p w14:paraId="62EC5B93">
            <w:pPr>
              <w:pStyle w:val="67"/>
              <w:keepNext w:val="0"/>
              <w:keepLines w:val="0"/>
              <w:pageBreakBefore w:val="0"/>
              <w:widowControl w:val="0"/>
              <w:shd w:val="clear" w:color="auto" w:fill="FFFFFF"/>
              <w:kinsoku/>
              <w:wordWrap/>
              <w:overflowPunct/>
              <w:topLinePunct w:val="0"/>
              <w:bidi w:val="0"/>
              <w:adjustRightInd/>
              <w:snapToGrid/>
              <w:spacing w:line="360" w:lineRule="exact"/>
              <w:ind w:firstLine="0" w:firstLineChars="0"/>
              <w:textAlignment w:val="auto"/>
              <w:rPr>
                <w:rFonts w:hint="eastAsia" w:ascii="仿宋" w:hAnsi="仿宋" w:eastAsia="仿宋" w:cs="仿宋"/>
                <w:i w:val="0"/>
                <w:iCs w:val="0"/>
                <w:color w:val="auto"/>
                <w:kern w:val="0"/>
                <w:sz w:val="31"/>
                <w:szCs w:val="20"/>
                <w:highlight w:val="none"/>
                <w:lang w:val="en-US" w:eastAsia="zh-CN" w:bidi="ar-SA"/>
              </w:rPr>
            </w:pPr>
          </w:p>
        </w:tc>
        <w:tc>
          <w:tcPr>
            <w:tcW w:w="1026" w:type="pct"/>
            <w:noWrap w:val="0"/>
            <w:vAlign w:val="center"/>
          </w:tcPr>
          <w:p w14:paraId="0A9F8338">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i w:val="0"/>
                <w:iCs w:val="0"/>
                <w:color w:val="auto"/>
                <w:sz w:val="24"/>
                <w:highlight w:val="none"/>
              </w:rPr>
            </w:pPr>
          </w:p>
        </w:tc>
        <w:tc>
          <w:tcPr>
            <w:tcW w:w="384" w:type="pct"/>
            <w:noWrap w:val="0"/>
            <w:vAlign w:val="center"/>
          </w:tcPr>
          <w:p w14:paraId="08E089DB">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i w:val="0"/>
                <w:iCs w:val="0"/>
                <w:color w:val="auto"/>
                <w:sz w:val="24"/>
                <w:highlight w:val="none"/>
              </w:rPr>
            </w:pPr>
          </w:p>
        </w:tc>
      </w:tr>
      <w:tr w14:paraId="0C6FC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53" w:type="pct"/>
            <w:noWrap w:val="0"/>
            <w:vAlign w:val="center"/>
          </w:tcPr>
          <w:p w14:paraId="08F7075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4</w:t>
            </w:r>
          </w:p>
        </w:tc>
        <w:tc>
          <w:tcPr>
            <w:tcW w:w="1309" w:type="pct"/>
            <w:noWrap w:val="0"/>
            <w:vAlign w:val="center"/>
          </w:tcPr>
          <w:p w14:paraId="695BCC8E">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i w:val="0"/>
                <w:iCs w:val="0"/>
                <w:color w:val="auto"/>
                <w:kern w:val="2"/>
                <w:sz w:val="24"/>
                <w:szCs w:val="24"/>
                <w:highlight w:val="none"/>
                <w:lang w:val="en-US" w:eastAsia="zh-CN" w:bidi="ar-SA"/>
              </w:rPr>
            </w:pPr>
          </w:p>
        </w:tc>
        <w:tc>
          <w:tcPr>
            <w:tcW w:w="1926" w:type="pct"/>
            <w:noWrap w:val="0"/>
            <w:vAlign w:val="center"/>
          </w:tcPr>
          <w:p w14:paraId="7AA3A6EB">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i w:val="0"/>
                <w:iCs w:val="0"/>
                <w:color w:val="auto"/>
                <w:kern w:val="2"/>
                <w:sz w:val="24"/>
                <w:szCs w:val="24"/>
                <w:highlight w:val="none"/>
                <w:lang w:val="en-US" w:eastAsia="zh-CN" w:bidi="ar-SA"/>
              </w:rPr>
            </w:pPr>
          </w:p>
        </w:tc>
        <w:tc>
          <w:tcPr>
            <w:tcW w:w="1026" w:type="pct"/>
            <w:noWrap w:val="0"/>
            <w:vAlign w:val="center"/>
          </w:tcPr>
          <w:p w14:paraId="0F247756">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i w:val="0"/>
                <w:iCs w:val="0"/>
                <w:color w:val="auto"/>
                <w:sz w:val="24"/>
                <w:highlight w:val="none"/>
              </w:rPr>
            </w:pPr>
          </w:p>
        </w:tc>
        <w:tc>
          <w:tcPr>
            <w:tcW w:w="384" w:type="pct"/>
            <w:noWrap w:val="0"/>
            <w:vAlign w:val="center"/>
          </w:tcPr>
          <w:p w14:paraId="7E099895">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i w:val="0"/>
                <w:iCs w:val="0"/>
                <w:color w:val="auto"/>
                <w:sz w:val="24"/>
                <w:highlight w:val="none"/>
              </w:rPr>
            </w:pPr>
          </w:p>
        </w:tc>
      </w:tr>
      <w:tr w14:paraId="1BAED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53" w:type="pct"/>
            <w:noWrap w:val="0"/>
            <w:vAlign w:val="center"/>
          </w:tcPr>
          <w:p w14:paraId="01C20FB8">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5</w:t>
            </w:r>
          </w:p>
        </w:tc>
        <w:tc>
          <w:tcPr>
            <w:tcW w:w="1309" w:type="pct"/>
            <w:noWrap w:val="0"/>
            <w:vAlign w:val="center"/>
          </w:tcPr>
          <w:p w14:paraId="6450B6FD">
            <w:pPr>
              <w:pStyle w:val="67"/>
              <w:keepNext w:val="0"/>
              <w:keepLines w:val="0"/>
              <w:pageBreakBefore w:val="0"/>
              <w:widowControl w:val="0"/>
              <w:shd w:val="clear" w:color="auto" w:fill="FFFFFF"/>
              <w:kinsoku/>
              <w:wordWrap/>
              <w:overflowPunct/>
              <w:topLinePunct w:val="0"/>
              <w:bidi w:val="0"/>
              <w:adjustRightInd/>
              <w:snapToGrid/>
              <w:spacing w:line="360" w:lineRule="exact"/>
              <w:ind w:firstLine="0" w:firstLineChars="0"/>
              <w:textAlignment w:val="auto"/>
              <w:rPr>
                <w:rFonts w:hint="eastAsia" w:ascii="仿宋" w:hAnsi="仿宋" w:eastAsia="仿宋" w:cs="仿宋"/>
                <w:i w:val="0"/>
                <w:iCs w:val="0"/>
                <w:color w:val="auto"/>
                <w:sz w:val="24"/>
                <w:szCs w:val="24"/>
                <w:highlight w:val="none"/>
                <w:lang w:val="en-US" w:eastAsia="zh-CN"/>
              </w:rPr>
            </w:pPr>
          </w:p>
        </w:tc>
        <w:tc>
          <w:tcPr>
            <w:tcW w:w="1926" w:type="pct"/>
            <w:noWrap w:val="0"/>
            <w:vAlign w:val="center"/>
          </w:tcPr>
          <w:p w14:paraId="76FAB450">
            <w:pPr>
              <w:keepNext w:val="0"/>
              <w:keepLines w:val="0"/>
              <w:pageBreakBefore w:val="0"/>
              <w:widowControl w:val="0"/>
              <w:shd w:val="clear" w:color="auto" w:fill="FFFFFF"/>
              <w:kinsoku/>
              <w:wordWrap/>
              <w:overflowPunct/>
              <w:topLinePunct w:val="0"/>
              <w:autoSpaceDE/>
              <w:autoSpaceDN/>
              <w:bidi w:val="0"/>
              <w:adjustRightInd/>
              <w:snapToGrid/>
              <w:spacing w:line="400" w:lineRule="atLeast"/>
              <w:textAlignment w:val="auto"/>
              <w:rPr>
                <w:rFonts w:hint="eastAsia" w:ascii="仿宋" w:hAnsi="仿宋" w:eastAsia="仿宋" w:cs="仿宋"/>
                <w:i w:val="0"/>
                <w:iCs w:val="0"/>
                <w:color w:val="auto"/>
                <w:sz w:val="24"/>
                <w:highlight w:val="none"/>
                <w:lang w:val="en-US" w:eastAsia="zh-CN"/>
              </w:rPr>
            </w:pPr>
          </w:p>
        </w:tc>
        <w:tc>
          <w:tcPr>
            <w:tcW w:w="1026" w:type="pct"/>
            <w:noWrap w:val="0"/>
            <w:vAlign w:val="center"/>
          </w:tcPr>
          <w:p w14:paraId="07DA94E9">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i w:val="0"/>
                <w:iCs w:val="0"/>
                <w:color w:val="auto"/>
                <w:sz w:val="24"/>
                <w:highlight w:val="none"/>
              </w:rPr>
            </w:pPr>
          </w:p>
        </w:tc>
        <w:tc>
          <w:tcPr>
            <w:tcW w:w="384" w:type="pct"/>
            <w:noWrap w:val="0"/>
            <w:vAlign w:val="center"/>
          </w:tcPr>
          <w:p w14:paraId="07E6D393">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i w:val="0"/>
                <w:iCs w:val="0"/>
                <w:color w:val="auto"/>
                <w:sz w:val="24"/>
                <w:highlight w:val="none"/>
              </w:rPr>
            </w:pPr>
          </w:p>
        </w:tc>
      </w:tr>
      <w:tr w14:paraId="27D30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53" w:type="pct"/>
            <w:noWrap w:val="0"/>
            <w:vAlign w:val="center"/>
          </w:tcPr>
          <w:p w14:paraId="4F43B45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6</w:t>
            </w:r>
          </w:p>
        </w:tc>
        <w:tc>
          <w:tcPr>
            <w:tcW w:w="1309" w:type="pct"/>
            <w:noWrap w:val="0"/>
            <w:vAlign w:val="center"/>
          </w:tcPr>
          <w:p w14:paraId="369ABCBD">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i w:val="0"/>
                <w:iCs w:val="0"/>
                <w:color w:val="auto"/>
                <w:sz w:val="24"/>
                <w:highlight w:val="none"/>
              </w:rPr>
            </w:pPr>
          </w:p>
        </w:tc>
        <w:tc>
          <w:tcPr>
            <w:tcW w:w="1926" w:type="pct"/>
            <w:noWrap w:val="0"/>
            <w:vAlign w:val="center"/>
          </w:tcPr>
          <w:p w14:paraId="3A38EA74">
            <w:pPr>
              <w:keepNext w:val="0"/>
              <w:keepLines w:val="0"/>
              <w:pageBreakBefore w:val="0"/>
              <w:widowControl w:val="0"/>
              <w:shd w:val="clear" w:color="auto" w:fill="FFFFFF"/>
              <w:kinsoku/>
              <w:wordWrap/>
              <w:overflowPunct/>
              <w:topLinePunct w:val="0"/>
              <w:autoSpaceDE/>
              <w:autoSpaceDN/>
              <w:bidi w:val="0"/>
              <w:adjustRightInd/>
              <w:snapToGrid/>
              <w:spacing w:line="400" w:lineRule="exact"/>
              <w:textAlignment w:val="auto"/>
              <w:rPr>
                <w:rFonts w:hint="eastAsia" w:ascii="仿宋" w:hAnsi="仿宋" w:eastAsia="仿宋" w:cs="仿宋"/>
                <w:i w:val="0"/>
                <w:iCs w:val="0"/>
                <w:color w:val="auto"/>
                <w:sz w:val="24"/>
                <w:highlight w:val="none"/>
              </w:rPr>
            </w:pPr>
          </w:p>
        </w:tc>
        <w:tc>
          <w:tcPr>
            <w:tcW w:w="1026" w:type="pct"/>
            <w:noWrap w:val="0"/>
            <w:vAlign w:val="center"/>
          </w:tcPr>
          <w:p w14:paraId="24EE6A9D">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i w:val="0"/>
                <w:iCs w:val="0"/>
                <w:color w:val="auto"/>
                <w:sz w:val="24"/>
                <w:highlight w:val="none"/>
              </w:rPr>
            </w:pPr>
          </w:p>
        </w:tc>
        <w:tc>
          <w:tcPr>
            <w:tcW w:w="384" w:type="pct"/>
            <w:noWrap w:val="0"/>
            <w:vAlign w:val="center"/>
          </w:tcPr>
          <w:p w14:paraId="1ABD1D6E">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i w:val="0"/>
                <w:iCs w:val="0"/>
                <w:color w:val="auto"/>
                <w:sz w:val="24"/>
                <w:highlight w:val="none"/>
              </w:rPr>
            </w:pPr>
          </w:p>
        </w:tc>
      </w:tr>
      <w:tr w14:paraId="01639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53" w:type="pct"/>
            <w:noWrap w:val="0"/>
            <w:vAlign w:val="center"/>
          </w:tcPr>
          <w:p w14:paraId="6E2F165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7</w:t>
            </w:r>
          </w:p>
        </w:tc>
        <w:tc>
          <w:tcPr>
            <w:tcW w:w="1309" w:type="pct"/>
            <w:noWrap w:val="0"/>
            <w:vAlign w:val="center"/>
          </w:tcPr>
          <w:p w14:paraId="317CE50D">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i w:val="0"/>
                <w:iCs w:val="0"/>
                <w:color w:val="auto"/>
                <w:sz w:val="24"/>
                <w:highlight w:val="none"/>
              </w:rPr>
            </w:pPr>
          </w:p>
        </w:tc>
        <w:tc>
          <w:tcPr>
            <w:tcW w:w="1926" w:type="pct"/>
            <w:noWrap w:val="0"/>
            <w:vAlign w:val="center"/>
          </w:tcPr>
          <w:p w14:paraId="678C199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i w:val="0"/>
                <w:iCs w:val="0"/>
                <w:color w:val="auto"/>
                <w:sz w:val="24"/>
                <w:highlight w:val="none"/>
              </w:rPr>
            </w:pPr>
          </w:p>
        </w:tc>
        <w:tc>
          <w:tcPr>
            <w:tcW w:w="1026" w:type="pct"/>
            <w:noWrap w:val="0"/>
            <w:vAlign w:val="center"/>
          </w:tcPr>
          <w:p w14:paraId="63C11E7C">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i w:val="0"/>
                <w:iCs w:val="0"/>
                <w:color w:val="auto"/>
                <w:sz w:val="24"/>
                <w:highlight w:val="none"/>
              </w:rPr>
            </w:pPr>
          </w:p>
        </w:tc>
        <w:tc>
          <w:tcPr>
            <w:tcW w:w="384" w:type="pct"/>
            <w:noWrap w:val="0"/>
            <w:vAlign w:val="center"/>
          </w:tcPr>
          <w:p w14:paraId="168EE7BD">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i w:val="0"/>
                <w:iCs w:val="0"/>
                <w:color w:val="auto"/>
                <w:sz w:val="24"/>
                <w:highlight w:val="none"/>
              </w:rPr>
            </w:pPr>
          </w:p>
        </w:tc>
      </w:tr>
      <w:tr w14:paraId="50134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53" w:type="pct"/>
            <w:noWrap w:val="0"/>
            <w:vAlign w:val="center"/>
          </w:tcPr>
          <w:p w14:paraId="65574B3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i w:val="0"/>
                <w:iCs w:val="0"/>
                <w:color w:val="auto"/>
                <w:sz w:val="24"/>
                <w:highlight w:val="none"/>
                <w:lang w:val="en-US" w:eastAsia="zh-CN"/>
              </w:rPr>
            </w:pPr>
          </w:p>
        </w:tc>
        <w:tc>
          <w:tcPr>
            <w:tcW w:w="1309" w:type="pct"/>
            <w:shd w:val="clear" w:color="auto" w:fill="auto"/>
            <w:noWrap w:val="0"/>
            <w:vAlign w:val="center"/>
          </w:tcPr>
          <w:p w14:paraId="4892F810">
            <w:pPr>
              <w:pStyle w:val="50"/>
              <w:rPr>
                <w:rFonts w:hint="eastAsia" w:ascii="仿宋" w:hAnsi="仿宋" w:eastAsia="仿宋" w:cs="仿宋"/>
                <w:i w:val="0"/>
                <w:iCs w:val="0"/>
                <w:color w:val="auto"/>
                <w:kern w:val="2"/>
                <w:sz w:val="24"/>
                <w:szCs w:val="22"/>
                <w:highlight w:val="none"/>
                <w:lang w:val="zh-CN" w:eastAsia="zh-CN" w:bidi="ar-SA"/>
              </w:rPr>
            </w:pPr>
            <w:r>
              <w:rPr>
                <w:rFonts w:hint="eastAsia" w:ascii="仿宋" w:hAnsi="仿宋" w:eastAsia="仿宋" w:cs="仿宋"/>
                <w:i w:val="0"/>
                <w:iCs w:val="0"/>
                <w:color w:val="auto"/>
                <w:highlight w:val="none"/>
                <w:lang w:val="zh-CN"/>
              </w:rPr>
              <w:t>……</w:t>
            </w:r>
          </w:p>
        </w:tc>
        <w:tc>
          <w:tcPr>
            <w:tcW w:w="1926" w:type="pct"/>
            <w:noWrap w:val="0"/>
            <w:vAlign w:val="center"/>
          </w:tcPr>
          <w:p w14:paraId="6EE4960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i w:val="0"/>
                <w:iCs w:val="0"/>
                <w:color w:val="auto"/>
                <w:sz w:val="24"/>
                <w:highlight w:val="none"/>
                <w:lang w:eastAsia="zh-CN"/>
              </w:rPr>
            </w:pPr>
          </w:p>
        </w:tc>
        <w:tc>
          <w:tcPr>
            <w:tcW w:w="1026" w:type="pct"/>
            <w:noWrap w:val="0"/>
            <w:vAlign w:val="center"/>
          </w:tcPr>
          <w:p w14:paraId="5A390DA1">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i w:val="0"/>
                <w:iCs w:val="0"/>
                <w:color w:val="auto"/>
                <w:sz w:val="24"/>
                <w:highlight w:val="none"/>
              </w:rPr>
            </w:pPr>
          </w:p>
        </w:tc>
        <w:tc>
          <w:tcPr>
            <w:tcW w:w="384" w:type="pct"/>
            <w:noWrap w:val="0"/>
            <w:vAlign w:val="center"/>
          </w:tcPr>
          <w:p w14:paraId="639F5956">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i w:val="0"/>
                <w:iCs w:val="0"/>
                <w:color w:val="auto"/>
                <w:sz w:val="24"/>
                <w:highlight w:val="none"/>
              </w:rPr>
            </w:pPr>
          </w:p>
        </w:tc>
      </w:tr>
    </w:tbl>
    <w:p w14:paraId="4758525D">
      <w:pPr>
        <w:rPr>
          <w:rFonts w:hint="eastAsia" w:ascii="仿宋" w:hAnsi="仿宋" w:eastAsia="仿宋" w:cs="仿宋"/>
          <w:b/>
          <w:bCs/>
          <w:i w:val="0"/>
          <w:iCs w:val="0"/>
          <w:color w:val="auto"/>
          <w:kern w:val="2"/>
          <w:sz w:val="32"/>
          <w:szCs w:val="32"/>
          <w:highlight w:val="none"/>
          <w:lang w:val="en-US" w:eastAsia="zh-CN" w:bidi="ar-SA"/>
        </w:rPr>
      </w:pPr>
    </w:p>
    <w:p w14:paraId="2AF49F95">
      <w:pPr>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outlineLvl w:val="9"/>
        <w:rPr>
          <w:rFonts w:hint="eastAsia" w:ascii="仿宋" w:hAnsi="仿宋" w:eastAsia="仿宋" w:cs="仿宋"/>
          <w:b/>
          <w:bCs/>
          <w:i w:val="0"/>
          <w:iCs w:val="0"/>
          <w:color w:val="auto"/>
          <w:kern w:val="2"/>
          <w:sz w:val="32"/>
          <w:szCs w:val="32"/>
          <w:highlight w:val="none"/>
          <w:lang w:val="en-US" w:eastAsia="zh-CN" w:bidi="ar-SA"/>
        </w:rPr>
      </w:pPr>
    </w:p>
    <w:p w14:paraId="3A7F3E88">
      <w:pPr>
        <w:rPr>
          <w:rFonts w:hint="eastAsia" w:ascii="仿宋" w:hAnsi="仿宋" w:eastAsia="仿宋" w:cs="仿宋"/>
          <w:i w:val="0"/>
          <w:iCs w:val="0"/>
          <w:color w:val="auto"/>
          <w:highlight w:val="none"/>
          <w:lang w:val="en-US" w:eastAsia="zh-CN"/>
        </w:rPr>
      </w:pPr>
    </w:p>
    <w:p w14:paraId="626EF50E">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仿宋" w:hAnsi="仿宋" w:eastAsia="仿宋" w:cs="仿宋"/>
          <w:b/>
          <w:bCs/>
          <w:i w:val="0"/>
          <w:iCs w:val="0"/>
          <w:color w:val="auto"/>
          <w:kern w:val="2"/>
          <w:sz w:val="32"/>
          <w:szCs w:val="32"/>
          <w:highlight w:val="none"/>
          <w:lang w:val="en-US" w:eastAsia="zh-CN" w:bidi="ar-SA"/>
        </w:rPr>
      </w:pPr>
      <w:bookmarkStart w:id="1347" w:name="_Toc16585"/>
      <w:r>
        <w:rPr>
          <w:rFonts w:hint="eastAsia" w:ascii="仿宋" w:hAnsi="仿宋" w:eastAsia="仿宋" w:cs="仿宋"/>
          <w:b/>
          <w:bCs/>
          <w:i w:val="0"/>
          <w:iCs w:val="0"/>
          <w:color w:val="auto"/>
          <w:kern w:val="2"/>
          <w:sz w:val="32"/>
          <w:szCs w:val="32"/>
          <w:highlight w:val="none"/>
          <w:lang w:val="en-US" w:eastAsia="zh-CN" w:bidi="ar-SA"/>
        </w:rPr>
        <w:t>六、商务响应偏离表</w:t>
      </w:r>
      <w:bookmarkEnd w:id="1347"/>
    </w:p>
    <w:p w14:paraId="21AF32D6">
      <w:pPr>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 xml:space="preserve">项目名称：                                         </w:t>
      </w:r>
    </w:p>
    <w:p w14:paraId="0424C095">
      <w:pPr>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 xml:space="preserve">项目编号：        </w:t>
      </w:r>
    </w:p>
    <w:tbl>
      <w:tblPr>
        <w:tblStyle w:val="33"/>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16BE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1A4BE3A9">
            <w:pPr>
              <w:pStyle w:val="50"/>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序号</w:t>
            </w:r>
          </w:p>
        </w:tc>
        <w:tc>
          <w:tcPr>
            <w:tcW w:w="1395" w:type="pct"/>
            <w:vAlign w:val="center"/>
          </w:tcPr>
          <w:p w14:paraId="7CB83CD6">
            <w:pPr>
              <w:pStyle w:val="50"/>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lang w:val="en-US" w:eastAsia="zh-CN"/>
              </w:rPr>
              <w:t>竞争性磋商</w:t>
            </w:r>
            <w:r>
              <w:rPr>
                <w:rFonts w:hint="eastAsia" w:ascii="仿宋" w:hAnsi="仿宋" w:eastAsia="仿宋" w:cs="仿宋"/>
                <w:i w:val="0"/>
                <w:iCs w:val="0"/>
                <w:color w:val="auto"/>
                <w:highlight w:val="none"/>
              </w:rPr>
              <w:t>文件的商务条款</w:t>
            </w:r>
          </w:p>
        </w:tc>
        <w:tc>
          <w:tcPr>
            <w:tcW w:w="1002" w:type="pct"/>
            <w:vAlign w:val="center"/>
          </w:tcPr>
          <w:p w14:paraId="55A47B57">
            <w:pPr>
              <w:pStyle w:val="50"/>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lang w:val="en-US" w:eastAsia="zh-CN"/>
              </w:rPr>
              <w:t>响应</w:t>
            </w:r>
            <w:r>
              <w:rPr>
                <w:rFonts w:hint="eastAsia" w:ascii="仿宋" w:hAnsi="仿宋" w:eastAsia="仿宋" w:cs="仿宋"/>
                <w:i w:val="0"/>
                <w:iCs w:val="0"/>
                <w:color w:val="auto"/>
                <w:highlight w:val="none"/>
              </w:rPr>
              <w:t>文件的响应内容</w:t>
            </w:r>
          </w:p>
        </w:tc>
        <w:tc>
          <w:tcPr>
            <w:tcW w:w="1090" w:type="pct"/>
            <w:vAlign w:val="center"/>
          </w:tcPr>
          <w:p w14:paraId="2572E859">
            <w:pPr>
              <w:pStyle w:val="50"/>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响应情况</w:t>
            </w:r>
          </w:p>
        </w:tc>
        <w:tc>
          <w:tcPr>
            <w:tcW w:w="1090" w:type="pct"/>
            <w:vAlign w:val="center"/>
          </w:tcPr>
          <w:p w14:paraId="7884F206">
            <w:pPr>
              <w:pStyle w:val="50"/>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说明及索引</w:t>
            </w:r>
          </w:p>
        </w:tc>
      </w:tr>
      <w:tr w14:paraId="0728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156411A">
            <w:pPr>
              <w:pStyle w:val="50"/>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1</w:t>
            </w:r>
          </w:p>
        </w:tc>
        <w:tc>
          <w:tcPr>
            <w:tcW w:w="1395" w:type="pct"/>
            <w:vAlign w:val="center"/>
          </w:tcPr>
          <w:p w14:paraId="34566CA0">
            <w:pPr>
              <w:pStyle w:val="50"/>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w:t>
            </w:r>
          </w:p>
        </w:tc>
        <w:tc>
          <w:tcPr>
            <w:tcW w:w="1002" w:type="pct"/>
            <w:vAlign w:val="center"/>
          </w:tcPr>
          <w:p w14:paraId="1C6482B4">
            <w:pPr>
              <w:pStyle w:val="50"/>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w:t>
            </w:r>
          </w:p>
        </w:tc>
        <w:tc>
          <w:tcPr>
            <w:tcW w:w="1090" w:type="pct"/>
            <w:vAlign w:val="center"/>
          </w:tcPr>
          <w:p w14:paraId="1BBD0417">
            <w:pPr>
              <w:pStyle w:val="50"/>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响应/偏离</w:t>
            </w:r>
          </w:p>
        </w:tc>
        <w:tc>
          <w:tcPr>
            <w:tcW w:w="1090" w:type="pct"/>
            <w:vAlign w:val="center"/>
          </w:tcPr>
          <w:p w14:paraId="1A90E39C">
            <w:pPr>
              <w:pStyle w:val="50"/>
              <w:jc w:val="center"/>
              <w:rPr>
                <w:rFonts w:hint="eastAsia" w:ascii="仿宋" w:hAnsi="仿宋" w:eastAsia="仿宋" w:cs="仿宋"/>
                <w:i w:val="0"/>
                <w:iCs w:val="0"/>
                <w:color w:val="auto"/>
                <w:highlight w:val="none"/>
              </w:rPr>
            </w:pPr>
          </w:p>
        </w:tc>
      </w:tr>
      <w:tr w14:paraId="7C83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5821036">
            <w:pPr>
              <w:pStyle w:val="50"/>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2</w:t>
            </w:r>
          </w:p>
        </w:tc>
        <w:tc>
          <w:tcPr>
            <w:tcW w:w="1395" w:type="pct"/>
            <w:vAlign w:val="center"/>
          </w:tcPr>
          <w:p w14:paraId="2A717A55">
            <w:pPr>
              <w:pStyle w:val="50"/>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w:t>
            </w:r>
          </w:p>
        </w:tc>
        <w:tc>
          <w:tcPr>
            <w:tcW w:w="1002" w:type="pct"/>
            <w:vAlign w:val="center"/>
          </w:tcPr>
          <w:p w14:paraId="20EC7575">
            <w:pPr>
              <w:pStyle w:val="50"/>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w:t>
            </w:r>
          </w:p>
        </w:tc>
        <w:tc>
          <w:tcPr>
            <w:tcW w:w="1090" w:type="pct"/>
            <w:vAlign w:val="center"/>
          </w:tcPr>
          <w:p w14:paraId="5923E58D">
            <w:pPr>
              <w:pStyle w:val="50"/>
              <w:jc w:val="center"/>
              <w:rPr>
                <w:rFonts w:hint="eastAsia" w:ascii="仿宋" w:hAnsi="仿宋" w:eastAsia="仿宋" w:cs="仿宋"/>
                <w:i w:val="0"/>
                <w:iCs w:val="0"/>
                <w:color w:val="auto"/>
                <w:highlight w:val="none"/>
              </w:rPr>
            </w:pPr>
          </w:p>
        </w:tc>
        <w:tc>
          <w:tcPr>
            <w:tcW w:w="1090" w:type="pct"/>
            <w:vAlign w:val="center"/>
          </w:tcPr>
          <w:p w14:paraId="59C2C317">
            <w:pPr>
              <w:pStyle w:val="50"/>
              <w:jc w:val="center"/>
              <w:rPr>
                <w:rFonts w:hint="eastAsia" w:ascii="仿宋" w:hAnsi="仿宋" w:eastAsia="仿宋" w:cs="仿宋"/>
                <w:i w:val="0"/>
                <w:iCs w:val="0"/>
                <w:color w:val="auto"/>
                <w:highlight w:val="none"/>
              </w:rPr>
            </w:pPr>
          </w:p>
        </w:tc>
      </w:tr>
      <w:tr w14:paraId="6435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D563CA4">
            <w:pPr>
              <w:pStyle w:val="50"/>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3</w:t>
            </w:r>
          </w:p>
        </w:tc>
        <w:tc>
          <w:tcPr>
            <w:tcW w:w="1395" w:type="pct"/>
            <w:vAlign w:val="center"/>
          </w:tcPr>
          <w:p w14:paraId="595245DB">
            <w:pPr>
              <w:pStyle w:val="50"/>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w:t>
            </w:r>
          </w:p>
        </w:tc>
        <w:tc>
          <w:tcPr>
            <w:tcW w:w="1002" w:type="pct"/>
            <w:vAlign w:val="center"/>
          </w:tcPr>
          <w:p w14:paraId="0A16B4B6">
            <w:pPr>
              <w:pStyle w:val="50"/>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w:t>
            </w:r>
          </w:p>
        </w:tc>
        <w:tc>
          <w:tcPr>
            <w:tcW w:w="1090" w:type="pct"/>
            <w:vAlign w:val="center"/>
          </w:tcPr>
          <w:p w14:paraId="58535F72">
            <w:pPr>
              <w:pStyle w:val="50"/>
              <w:jc w:val="center"/>
              <w:rPr>
                <w:rFonts w:hint="eastAsia" w:ascii="仿宋" w:hAnsi="仿宋" w:eastAsia="仿宋" w:cs="仿宋"/>
                <w:i w:val="0"/>
                <w:iCs w:val="0"/>
                <w:color w:val="auto"/>
                <w:highlight w:val="none"/>
              </w:rPr>
            </w:pPr>
          </w:p>
        </w:tc>
        <w:tc>
          <w:tcPr>
            <w:tcW w:w="1090" w:type="pct"/>
            <w:vAlign w:val="center"/>
          </w:tcPr>
          <w:p w14:paraId="50AB520B">
            <w:pPr>
              <w:pStyle w:val="50"/>
              <w:jc w:val="center"/>
              <w:rPr>
                <w:rFonts w:hint="eastAsia" w:ascii="仿宋" w:hAnsi="仿宋" w:eastAsia="仿宋" w:cs="仿宋"/>
                <w:i w:val="0"/>
                <w:iCs w:val="0"/>
                <w:color w:val="auto"/>
                <w:highlight w:val="none"/>
              </w:rPr>
            </w:pPr>
          </w:p>
        </w:tc>
      </w:tr>
      <w:tr w14:paraId="669E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4127D5E">
            <w:pPr>
              <w:pStyle w:val="50"/>
              <w:jc w:val="center"/>
              <w:rPr>
                <w:rFonts w:hint="eastAsia" w:ascii="仿宋" w:hAnsi="仿宋" w:eastAsia="仿宋" w:cs="仿宋"/>
                <w:i w:val="0"/>
                <w:iCs w:val="0"/>
                <w:color w:val="auto"/>
                <w:highlight w:val="none"/>
              </w:rPr>
            </w:pPr>
          </w:p>
        </w:tc>
        <w:tc>
          <w:tcPr>
            <w:tcW w:w="1395" w:type="pct"/>
            <w:vAlign w:val="center"/>
          </w:tcPr>
          <w:p w14:paraId="14968038">
            <w:pPr>
              <w:pStyle w:val="50"/>
              <w:jc w:val="center"/>
              <w:rPr>
                <w:rFonts w:hint="eastAsia" w:ascii="仿宋" w:hAnsi="仿宋" w:eastAsia="仿宋" w:cs="仿宋"/>
                <w:i w:val="0"/>
                <w:iCs w:val="0"/>
                <w:color w:val="auto"/>
                <w:highlight w:val="none"/>
              </w:rPr>
            </w:pPr>
          </w:p>
        </w:tc>
        <w:tc>
          <w:tcPr>
            <w:tcW w:w="1002" w:type="pct"/>
            <w:vAlign w:val="center"/>
          </w:tcPr>
          <w:p w14:paraId="10A6B59E">
            <w:pPr>
              <w:pStyle w:val="50"/>
              <w:jc w:val="center"/>
              <w:rPr>
                <w:rFonts w:hint="eastAsia" w:ascii="仿宋" w:hAnsi="仿宋" w:eastAsia="仿宋" w:cs="仿宋"/>
                <w:i w:val="0"/>
                <w:iCs w:val="0"/>
                <w:color w:val="auto"/>
                <w:highlight w:val="none"/>
              </w:rPr>
            </w:pPr>
          </w:p>
        </w:tc>
        <w:tc>
          <w:tcPr>
            <w:tcW w:w="1090" w:type="pct"/>
            <w:vAlign w:val="center"/>
          </w:tcPr>
          <w:p w14:paraId="61702DF6">
            <w:pPr>
              <w:pStyle w:val="50"/>
              <w:jc w:val="center"/>
              <w:rPr>
                <w:rFonts w:hint="eastAsia" w:ascii="仿宋" w:hAnsi="仿宋" w:eastAsia="仿宋" w:cs="仿宋"/>
                <w:i w:val="0"/>
                <w:iCs w:val="0"/>
                <w:color w:val="auto"/>
                <w:highlight w:val="none"/>
              </w:rPr>
            </w:pPr>
          </w:p>
        </w:tc>
        <w:tc>
          <w:tcPr>
            <w:tcW w:w="1090" w:type="pct"/>
            <w:vAlign w:val="center"/>
          </w:tcPr>
          <w:p w14:paraId="0CC18FC2">
            <w:pPr>
              <w:pStyle w:val="50"/>
              <w:jc w:val="center"/>
              <w:rPr>
                <w:rFonts w:hint="eastAsia" w:ascii="仿宋" w:hAnsi="仿宋" w:eastAsia="仿宋" w:cs="仿宋"/>
                <w:i w:val="0"/>
                <w:iCs w:val="0"/>
                <w:color w:val="auto"/>
                <w:highlight w:val="none"/>
              </w:rPr>
            </w:pPr>
          </w:p>
        </w:tc>
      </w:tr>
      <w:tr w14:paraId="57F3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561F269">
            <w:pPr>
              <w:pStyle w:val="50"/>
              <w:jc w:val="center"/>
              <w:rPr>
                <w:rFonts w:hint="eastAsia" w:ascii="仿宋" w:hAnsi="仿宋" w:eastAsia="仿宋" w:cs="仿宋"/>
                <w:i w:val="0"/>
                <w:iCs w:val="0"/>
                <w:color w:val="auto"/>
                <w:highlight w:val="none"/>
              </w:rPr>
            </w:pPr>
          </w:p>
        </w:tc>
        <w:tc>
          <w:tcPr>
            <w:tcW w:w="1395" w:type="pct"/>
            <w:vAlign w:val="center"/>
          </w:tcPr>
          <w:p w14:paraId="5DDD9937">
            <w:pPr>
              <w:pStyle w:val="50"/>
              <w:jc w:val="center"/>
              <w:rPr>
                <w:rFonts w:hint="eastAsia" w:ascii="仿宋" w:hAnsi="仿宋" w:eastAsia="仿宋" w:cs="仿宋"/>
                <w:i w:val="0"/>
                <w:iCs w:val="0"/>
                <w:color w:val="auto"/>
                <w:highlight w:val="none"/>
              </w:rPr>
            </w:pPr>
          </w:p>
        </w:tc>
        <w:tc>
          <w:tcPr>
            <w:tcW w:w="1002" w:type="pct"/>
            <w:vAlign w:val="center"/>
          </w:tcPr>
          <w:p w14:paraId="0B29A018">
            <w:pPr>
              <w:pStyle w:val="50"/>
              <w:jc w:val="center"/>
              <w:rPr>
                <w:rFonts w:hint="eastAsia" w:ascii="仿宋" w:hAnsi="仿宋" w:eastAsia="仿宋" w:cs="仿宋"/>
                <w:i w:val="0"/>
                <w:iCs w:val="0"/>
                <w:color w:val="auto"/>
                <w:highlight w:val="none"/>
              </w:rPr>
            </w:pPr>
          </w:p>
        </w:tc>
        <w:tc>
          <w:tcPr>
            <w:tcW w:w="1090" w:type="pct"/>
            <w:vAlign w:val="center"/>
          </w:tcPr>
          <w:p w14:paraId="1FA693DE">
            <w:pPr>
              <w:pStyle w:val="50"/>
              <w:jc w:val="center"/>
              <w:rPr>
                <w:rFonts w:hint="eastAsia" w:ascii="仿宋" w:hAnsi="仿宋" w:eastAsia="仿宋" w:cs="仿宋"/>
                <w:i w:val="0"/>
                <w:iCs w:val="0"/>
                <w:color w:val="auto"/>
                <w:highlight w:val="none"/>
              </w:rPr>
            </w:pPr>
          </w:p>
        </w:tc>
        <w:tc>
          <w:tcPr>
            <w:tcW w:w="1090" w:type="pct"/>
            <w:vAlign w:val="center"/>
          </w:tcPr>
          <w:p w14:paraId="3D633AB6">
            <w:pPr>
              <w:pStyle w:val="50"/>
              <w:jc w:val="center"/>
              <w:rPr>
                <w:rFonts w:hint="eastAsia" w:ascii="仿宋" w:hAnsi="仿宋" w:eastAsia="仿宋" w:cs="仿宋"/>
                <w:i w:val="0"/>
                <w:iCs w:val="0"/>
                <w:color w:val="auto"/>
                <w:highlight w:val="none"/>
              </w:rPr>
            </w:pPr>
          </w:p>
        </w:tc>
      </w:tr>
      <w:tr w14:paraId="1244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9A5171A">
            <w:pPr>
              <w:pStyle w:val="50"/>
              <w:jc w:val="center"/>
              <w:rPr>
                <w:rFonts w:hint="eastAsia" w:ascii="仿宋" w:hAnsi="仿宋" w:eastAsia="仿宋" w:cs="仿宋"/>
                <w:i w:val="0"/>
                <w:iCs w:val="0"/>
                <w:color w:val="auto"/>
                <w:highlight w:val="none"/>
              </w:rPr>
            </w:pPr>
          </w:p>
        </w:tc>
        <w:tc>
          <w:tcPr>
            <w:tcW w:w="1395" w:type="pct"/>
            <w:vAlign w:val="center"/>
          </w:tcPr>
          <w:p w14:paraId="014A297F">
            <w:pPr>
              <w:pStyle w:val="50"/>
              <w:jc w:val="center"/>
              <w:rPr>
                <w:rFonts w:hint="eastAsia" w:ascii="仿宋" w:hAnsi="仿宋" w:eastAsia="仿宋" w:cs="仿宋"/>
                <w:i w:val="0"/>
                <w:iCs w:val="0"/>
                <w:color w:val="auto"/>
                <w:highlight w:val="none"/>
              </w:rPr>
            </w:pPr>
          </w:p>
        </w:tc>
        <w:tc>
          <w:tcPr>
            <w:tcW w:w="1002" w:type="pct"/>
            <w:vAlign w:val="center"/>
          </w:tcPr>
          <w:p w14:paraId="51467013">
            <w:pPr>
              <w:pStyle w:val="50"/>
              <w:jc w:val="center"/>
              <w:rPr>
                <w:rFonts w:hint="eastAsia" w:ascii="仿宋" w:hAnsi="仿宋" w:eastAsia="仿宋" w:cs="仿宋"/>
                <w:i w:val="0"/>
                <w:iCs w:val="0"/>
                <w:color w:val="auto"/>
                <w:highlight w:val="none"/>
              </w:rPr>
            </w:pPr>
          </w:p>
        </w:tc>
        <w:tc>
          <w:tcPr>
            <w:tcW w:w="1090" w:type="pct"/>
            <w:vAlign w:val="center"/>
          </w:tcPr>
          <w:p w14:paraId="011E40CA">
            <w:pPr>
              <w:pStyle w:val="50"/>
              <w:jc w:val="center"/>
              <w:rPr>
                <w:rFonts w:hint="eastAsia" w:ascii="仿宋" w:hAnsi="仿宋" w:eastAsia="仿宋" w:cs="仿宋"/>
                <w:i w:val="0"/>
                <w:iCs w:val="0"/>
                <w:color w:val="auto"/>
                <w:highlight w:val="none"/>
              </w:rPr>
            </w:pPr>
          </w:p>
        </w:tc>
        <w:tc>
          <w:tcPr>
            <w:tcW w:w="1090" w:type="pct"/>
            <w:vAlign w:val="center"/>
          </w:tcPr>
          <w:p w14:paraId="7062C313">
            <w:pPr>
              <w:pStyle w:val="50"/>
              <w:jc w:val="center"/>
              <w:rPr>
                <w:rFonts w:hint="eastAsia" w:ascii="仿宋" w:hAnsi="仿宋" w:eastAsia="仿宋" w:cs="仿宋"/>
                <w:i w:val="0"/>
                <w:iCs w:val="0"/>
                <w:color w:val="auto"/>
                <w:highlight w:val="none"/>
              </w:rPr>
            </w:pPr>
          </w:p>
        </w:tc>
      </w:tr>
      <w:tr w14:paraId="7994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0B6F410">
            <w:pPr>
              <w:pStyle w:val="50"/>
              <w:jc w:val="center"/>
              <w:rPr>
                <w:rFonts w:hint="eastAsia" w:ascii="仿宋" w:hAnsi="仿宋" w:eastAsia="仿宋" w:cs="仿宋"/>
                <w:i w:val="0"/>
                <w:iCs w:val="0"/>
                <w:color w:val="auto"/>
                <w:highlight w:val="none"/>
              </w:rPr>
            </w:pPr>
          </w:p>
        </w:tc>
        <w:tc>
          <w:tcPr>
            <w:tcW w:w="1395" w:type="pct"/>
            <w:vAlign w:val="center"/>
          </w:tcPr>
          <w:p w14:paraId="010A1BB0">
            <w:pPr>
              <w:pStyle w:val="50"/>
              <w:jc w:val="center"/>
              <w:rPr>
                <w:rFonts w:hint="eastAsia" w:ascii="仿宋" w:hAnsi="仿宋" w:eastAsia="仿宋" w:cs="仿宋"/>
                <w:i w:val="0"/>
                <w:iCs w:val="0"/>
                <w:color w:val="auto"/>
                <w:highlight w:val="none"/>
              </w:rPr>
            </w:pPr>
          </w:p>
        </w:tc>
        <w:tc>
          <w:tcPr>
            <w:tcW w:w="1002" w:type="pct"/>
            <w:vAlign w:val="center"/>
          </w:tcPr>
          <w:p w14:paraId="1EE22C75">
            <w:pPr>
              <w:pStyle w:val="50"/>
              <w:jc w:val="center"/>
              <w:rPr>
                <w:rFonts w:hint="eastAsia" w:ascii="仿宋" w:hAnsi="仿宋" w:eastAsia="仿宋" w:cs="仿宋"/>
                <w:i w:val="0"/>
                <w:iCs w:val="0"/>
                <w:color w:val="auto"/>
                <w:highlight w:val="none"/>
              </w:rPr>
            </w:pPr>
          </w:p>
        </w:tc>
        <w:tc>
          <w:tcPr>
            <w:tcW w:w="1090" w:type="pct"/>
            <w:vAlign w:val="center"/>
          </w:tcPr>
          <w:p w14:paraId="3C86F2CC">
            <w:pPr>
              <w:pStyle w:val="50"/>
              <w:jc w:val="center"/>
              <w:rPr>
                <w:rFonts w:hint="eastAsia" w:ascii="仿宋" w:hAnsi="仿宋" w:eastAsia="仿宋" w:cs="仿宋"/>
                <w:i w:val="0"/>
                <w:iCs w:val="0"/>
                <w:color w:val="auto"/>
                <w:highlight w:val="none"/>
              </w:rPr>
            </w:pPr>
          </w:p>
        </w:tc>
        <w:tc>
          <w:tcPr>
            <w:tcW w:w="1090" w:type="pct"/>
            <w:vAlign w:val="center"/>
          </w:tcPr>
          <w:p w14:paraId="515EA04E">
            <w:pPr>
              <w:pStyle w:val="50"/>
              <w:jc w:val="center"/>
              <w:rPr>
                <w:rFonts w:hint="eastAsia" w:ascii="仿宋" w:hAnsi="仿宋" w:eastAsia="仿宋" w:cs="仿宋"/>
                <w:i w:val="0"/>
                <w:iCs w:val="0"/>
                <w:color w:val="auto"/>
                <w:highlight w:val="none"/>
              </w:rPr>
            </w:pPr>
          </w:p>
        </w:tc>
      </w:tr>
      <w:tr w14:paraId="2D75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7EFA1E0">
            <w:pPr>
              <w:pStyle w:val="50"/>
              <w:jc w:val="center"/>
              <w:rPr>
                <w:rFonts w:hint="eastAsia" w:ascii="仿宋" w:hAnsi="仿宋" w:eastAsia="仿宋" w:cs="仿宋"/>
                <w:i w:val="0"/>
                <w:iCs w:val="0"/>
                <w:color w:val="auto"/>
                <w:highlight w:val="none"/>
              </w:rPr>
            </w:pPr>
          </w:p>
        </w:tc>
        <w:tc>
          <w:tcPr>
            <w:tcW w:w="1395" w:type="pct"/>
            <w:vAlign w:val="center"/>
          </w:tcPr>
          <w:p w14:paraId="1C7A6406">
            <w:pPr>
              <w:pStyle w:val="50"/>
              <w:jc w:val="center"/>
              <w:rPr>
                <w:rFonts w:hint="eastAsia" w:ascii="仿宋" w:hAnsi="仿宋" w:eastAsia="仿宋" w:cs="仿宋"/>
                <w:i w:val="0"/>
                <w:iCs w:val="0"/>
                <w:color w:val="auto"/>
                <w:highlight w:val="none"/>
              </w:rPr>
            </w:pPr>
          </w:p>
        </w:tc>
        <w:tc>
          <w:tcPr>
            <w:tcW w:w="1002" w:type="pct"/>
            <w:vAlign w:val="center"/>
          </w:tcPr>
          <w:p w14:paraId="7F774DAF">
            <w:pPr>
              <w:pStyle w:val="50"/>
              <w:jc w:val="center"/>
              <w:rPr>
                <w:rFonts w:hint="eastAsia" w:ascii="仿宋" w:hAnsi="仿宋" w:eastAsia="仿宋" w:cs="仿宋"/>
                <w:i w:val="0"/>
                <w:iCs w:val="0"/>
                <w:color w:val="auto"/>
                <w:highlight w:val="none"/>
              </w:rPr>
            </w:pPr>
          </w:p>
        </w:tc>
        <w:tc>
          <w:tcPr>
            <w:tcW w:w="1090" w:type="pct"/>
            <w:vAlign w:val="center"/>
          </w:tcPr>
          <w:p w14:paraId="66A55C54">
            <w:pPr>
              <w:pStyle w:val="50"/>
              <w:jc w:val="center"/>
              <w:rPr>
                <w:rFonts w:hint="eastAsia" w:ascii="仿宋" w:hAnsi="仿宋" w:eastAsia="仿宋" w:cs="仿宋"/>
                <w:i w:val="0"/>
                <w:iCs w:val="0"/>
                <w:color w:val="auto"/>
                <w:highlight w:val="none"/>
              </w:rPr>
            </w:pPr>
          </w:p>
        </w:tc>
        <w:tc>
          <w:tcPr>
            <w:tcW w:w="1090" w:type="pct"/>
            <w:vAlign w:val="center"/>
          </w:tcPr>
          <w:p w14:paraId="6FC3A7DB">
            <w:pPr>
              <w:pStyle w:val="50"/>
              <w:jc w:val="center"/>
              <w:rPr>
                <w:rFonts w:hint="eastAsia" w:ascii="仿宋" w:hAnsi="仿宋" w:eastAsia="仿宋" w:cs="仿宋"/>
                <w:i w:val="0"/>
                <w:iCs w:val="0"/>
                <w:color w:val="auto"/>
                <w:highlight w:val="none"/>
              </w:rPr>
            </w:pPr>
          </w:p>
        </w:tc>
      </w:tr>
      <w:tr w14:paraId="2B93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D84A230">
            <w:pPr>
              <w:pStyle w:val="50"/>
              <w:jc w:val="center"/>
              <w:rPr>
                <w:rFonts w:hint="eastAsia" w:ascii="仿宋" w:hAnsi="仿宋" w:eastAsia="仿宋" w:cs="仿宋"/>
                <w:i w:val="0"/>
                <w:iCs w:val="0"/>
                <w:color w:val="auto"/>
                <w:highlight w:val="none"/>
              </w:rPr>
            </w:pPr>
          </w:p>
        </w:tc>
        <w:tc>
          <w:tcPr>
            <w:tcW w:w="1395" w:type="pct"/>
            <w:vAlign w:val="center"/>
          </w:tcPr>
          <w:p w14:paraId="5A1690B5">
            <w:pPr>
              <w:pStyle w:val="50"/>
              <w:jc w:val="center"/>
              <w:rPr>
                <w:rFonts w:hint="eastAsia" w:ascii="仿宋" w:hAnsi="仿宋" w:eastAsia="仿宋" w:cs="仿宋"/>
                <w:i w:val="0"/>
                <w:iCs w:val="0"/>
                <w:color w:val="auto"/>
                <w:highlight w:val="none"/>
              </w:rPr>
            </w:pPr>
          </w:p>
        </w:tc>
        <w:tc>
          <w:tcPr>
            <w:tcW w:w="1002" w:type="pct"/>
            <w:vAlign w:val="center"/>
          </w:tcPr>
          <w:p w14:paraId="735418C2">
            <w:pPr>
              <w:pStyle w:val="50"/>
              <w:jc w:val="center"/>
              <w:rPr>
                <w:rFonts w:hint="eastAsia" w:ascii="仿宋" w:hAnsi="仿宋" w:eastAsia="仿宋" w:cs="仿宋"/>
                <w:i w:val="0"/>
                <w:iCs w:val="0"/>
                <w:color w:val="auto"/>
                <w:highlight w:val="none"/>
              </w:rPr>
            </w:pPr>
          </w:p>
        </w:tc>
        <w:tc>
          <w:tcPr>
            <w:tcW w:w="1090" w:type="pct"/>
            <w:vAlign w:val="center"/>
          </w:tcPr>
          <w:p w14:paraId="13F6671D">
            <w:pPr>
              <w:pStyle w:val="50"/>
              <w:jc w:val="center"/>
              <w:rPr>
                <w:rFonts w:hint="eastAsia" w:ascii="仿宋" w:hAnsi="仿宋" w:eastAsia="仿宋" w:cs="仿宋"/>
                <w:i w:val="0"/>
                <w:iCs w:val="0"/>
                <w:color w:val="auto"/>
                <w:highlight w:val="none"/>
              </w:rPr>
            </w:pPr>
          </w:p>
        </w:tc>
        <w:tc>
          <w:tcPr>
            <w:tcW w:w="1090" w:type="pct"/>
            <w:vAlign w:val="center"/>
          </w:tcPr>
          <w:p w14:paraId="3DC0B3BB">
            <w:pPr>
              <w:pStyle w:val="50"/>
              <w:jc w:val="center"/>
              <w:rPr>
                <w:rFonts w:hint="eastAsia" w:ascii="仿宋" w:hAnsi="仿宋" w:eastAsia="仿宋" w:cs="仿宋"/>
                <w:i w:val="0"/>
                <w:iCs w:val="0"/>
                <w:color w:val="auto"/>
                <w:highlight w:val="none"/>
              </w:rPr>
            </w:pPr>
          </w:p>
        </w:tc>
      </w:tr>
      <w:tr w14:paraId="23E04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1109CF1">
            <w:pPr>
              <w:pStyle w:val="50"/>
              <w:jc w:val="center"/>
              <w:rPr>
                <w:rFonts w:hint="eastAsia" w:ascii="仿宋" w:hAnsi="仿宋" w:eastAsia="仿宋" w:cs="仿宋"/>
                <w:i w:val="0"/>
                <w:iCs w:val="0"/>
                <w:color w:val="auto"/>
                <w:highlight w:val="none"/>
              </w:rPr>
            </w:pPr>
          </w:p>
        </w:tc>
        <w:tc>
          <w:tcPr>
            <w:tcW w:w="1395" w:type="pct"/>
            <w:vAlign w:val="center"/>
          </w:tcPr>
          <w:p w14:paraId="4E1F25E0">
            <w:pPr>
              <w:pStyle w:val="50"/>
              <w:jc w:val="center"/>
              <w:rPr>
                <w:rFonts w:hint="eastAsia" w:ascii="仿宋" w:hAnsi="仿宋" w:eastAsia="仿宋" w:cs="仿宋"/>
                <w:i w:val="0"/>
                <w:iCs w:val="0"/>
                <w:color w:val="auto"/>
                <w:highlight w:val="none"/>
              </w:rPr>
            </w:pPr>
          </w:p>
        </w:tc>
        <w:tc>
          <w:tcPr>
            <w:tcW w:w="1002" w:type="pct"/>
            <w:vAlign w:val="center"/>
          </w:tcPr>
          <w:p w14:paraId="4F1707F4">
            <w:pPr>
              <w:pStyle w:val="50"/>
              <w:jc w:val="center"/>
              <w:rPr>
                <w:rFonts w:hint="eastAsia" w:ascii="仿宋" w:hAnsi="仿宋" w:eastAsia="仿宋" w:cs="仿宋"/>
                <w:i w:val="0"/>
                <w:iCs w:val="0"/>
                <w:color w:val="auto"/>
                <w:highlight w:val="none"/>
              </w:rPr>
            </w:pPr>
          </w:p>
        </w:tc>
        <w:tc>
          <w:tcPr>
            <w:tcW w:w="1090" w:type="pct"/>
            <w:vAlign w:val="center"/>
          </w:tcPr>
          <w:p w14:paraId="59E61A3B">
            <w:pPr>
              <w:pStyle w:val="50"/>
              <w:jc w:val="center"/>
              <w:rPr>
                <w:rFonts w:hint="eastAsia" w:ascii="仿宋" w:hAnsi="仿宋" w:eastAsia="仿宋" w:cs="仿宋"/>
                <w:i w:val="0"/>
                <w:iCs w:val="0"/>
                <w:color w:val="auto"/>
                <w:highlight w:val="none"/>
              </w:rPr>
            </w:pPr>
          </w:p>
        </w:tc>
        <w:tc>
          <w:tcPr>
            <w:tcW w:w="1090" w:type="pct"/>
            <w:vAlign w:val="center"/>
          </w:tcPr>
          <w:p w14:paraId="33E07ECA">
            <w:pPr>
              <w:pStyle w:val="50"/>
              <w:jc w:val="center"/>
              <w:rPr>
                <w:rFonts w:hint="eastAsia" w:ascii="仿宋" w:hAnsi="仿宋" w:eastAsia="仿宋" w:cs="仿宋"/>
                <w:i w:val="0"/>
                <w:iCs w:val="0"/>
                <w:color w:val="auto"/>
                <w:highlight w:val="none"/>
              </w:rPr>
            </w:pPr>
          </w:p>
        </w:tc>
      </w:tr>
      <w:tr w14:paraId="6B929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1CB3DA8">
            <w:pPr>
              <w:pStyle w:val="50"/>
              <w:jc w:val="center"/>
              <w:rPr>
                <w:rFonts w:hint="eastAsia" w:ascii="仿宋" w:hAnsi="仿宋" w:eastAsia="仿宋" w:cs="仿宋"/>
                <w:i w:val="0"/>
                <w:iCs w:val="0"/>
                <w:color w:val="auto"/>
                <w:highlight w:val="none"/>
              </w:rPr>
            </w:pPr>
          </w:p>
        </w:tc>
        <w:tc>
          <w:tcPr>
            <w:tcW w:w="1395" w:type="pct"/>
            <w:vAlign w:val="center"/>
          </w:tcPr>
          <w:p w14:paraId="494F1780">
            <w:pPr>
              <w:pStyle w:val="50"/>
              <w:jc w:val="center"/>
              <w:rPr>
                <w:rFonts w:hint="eastAsia" w:ascii="仿宋" w:hAnsi="仿宋" w:eastAsia="仿宋" w:cs="仿宋"/>
                <w:i w:val="0"/>
                <w:iCs w:val="0"/>
                <w:color w:val="auto"/>
                <w:highlight w:val="none"/>
              </w:rPr>
            </w:pPr>
          </w:p>
        </w:tc>
        <w:tc>
          <w:tcPr>
            <w:tcW w:w="1002" w:type="pct"/>
            <w:vAlign w:val="center"/>
          </w:tcPr>
          <w:p w14:paraId="02E24AFD">
            <w:pPr>
              <w:pStyle w:val="50"/>
              <w:jc w:val="center"/>
              <w:rPr>
                <w:rFonts w:hint="eastAsia" w:ascii="仿宋" w:hAnsi="仿宋" w:eastAsia="仿宋" w:cs="仿宋"/>
                <w:i w:val="0"/>
                <w:iCs w:val="0"/>
                <w:color w:val="auto"/>
                <w:highlight w:val="none"/>
              </w:rPr>
            </w:pPr>
          </w:p>
        </w:tc>
        <w:tc>
          <w:tcPr>
            <w:tcW w:w="1090" w:type="pct"/>
            <w:vAlign w:val="center"/>
          </w:tcPr>
          <w:p w14:paraId="15C952B3">
            <w:pPr>
              <w:pStyle w:val="50"/>
              <w:jc w:val="center"/>
              <w:rPr>
                <w:rFonts w:hint="eastAsia" w:ascii="仿宋" w:hAnsi="仿宋" w:eastAsia="仿宋" w:cs="仿宋"/>
                <w:i w:val="0"/>
                <w:iCs w:val="0"/>
                <w:color w:val="auto"/>
                <w:highlight w:val="none"/>
              </w:rPr>
            </w:pPr>
          </w:p>
        </w:tc>
        <w:tc>
          <w:tcPr>
            <w:tcW w:w="1090" w:type="pct"/>
            <w:vAlign w:val="center"/>
          </w:tcPr>
          <w:p w14:paraId="042480C5">
            <w:pPr>
              <w:pStyle w:val="50"/>
              <w:jc w:val="center"/>
              <w:rPr>
                <w:rFonts w:hint="eastAsia" w:ascii="仿宋" w:hAnsi="仿宋" w:eastAsia="仿宋" w:cs="仿宋"/>
                <w:i w:val="0"/>
                <w:iCs w:val="0"/>
                <w:color w:val="auto"/>
                <w:highlight w:val="none"/>
              </w:rPr>
            </w:pPr>
          </w:p>
        </w:tc>
      </w:tr>
      <w:tr w14:paraId="13BE0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D3D8B34">
            <w:pPr>
              <w:pStyle w:val="50"/>
              <w:jc w:val="center"/>
              <w:rPr>
                <w:rFonts w:hint="eastAsia" w:ascii="仿宋" w:hAnsi="仿宋" w:eastAsia="仿宋" w:cs="仿宋"/>
                <w:i w:val="0"/>
                <w:iCs w:val="0"/>
                <w:color w:val="auto"/>
                <w:highlight w:val="none"/>
              </w:rPr>
            </w:pPr>
          </w:p>
        </w:tc>
        <w:tc>
          <w:tcPr>
            <w:tcW w:w="1395" w:type="pct"/>
            <w:vAlign w:val="center"/>
          </w:tcPr>
          <w:p w14:paraId="3FA50495">
            <w:pPr>
              <w:pStyle w:val="50"/>
              <w:jc w:val="center"/>
              <w:rPr>
                <w:rFonts w:hint="eastAsia" w:ascii="仿宋" w:hAnsi="仿宋" w:eastAsia="仿宋" w:cs="仿宋"/>
                <w:i w:val="0"/>
                <w:iCs w:val="0"/>
                <w:color w:val="auto"/>
                <w:highlight w:val="none"/>
              </w:rPr>
            </w:pPr>
          </w:p>
        </w:tc>
        <w:tc>
          <w:tcPr>
            <w:tcW w:w="1002" w:type="pct"/>
            <w:vAlign w:val="center"/>
          </w:tcPr>
          <w:p w14:paraId="65521973">
            <w:pPr>
              <w:pStyle w:val="50"/>
              <w:jc w:val="center"/>
              <w:rPr>
                <w:rFonts w:hint="eastAsia" w:ascii="仿宋" w:hAnsi="仿宋" w:eastAsia="仿宋" w:cs="仿宋"/>
                <w:i w:val="0"/>
                <w:iCs w:val="0"/>
                <w:color w:val="auto"/>
                <w:highlight w:val="none"/>
              </w:rPr>
            </w:pPr>
          </w:p>
        </w:tc>
        <w:tc>
          <w:tcPr>
            <w:tcW w:w="1090" w:type="pct"/>
            <w:vAlign w:val="center"/>
          </w:tcPr>
          <w:p w14:paraId="505486BC">
            <w:pPr>
              <w:pStyle w:val="50"/>
              <w:jc w:val="center"/>
              <w:rPr>
                <w:rFonts w:hint="eastAsia" w:ascii="仿宋" w:hAnsi="仿宋" w:eastAsia="仿宋" w:cs="仿宋"/>
                <w:i w:val="0"/>
                <w:iCs w:val="0"/>
                <w:color w:val="auto"/>
                <w:highlight w:val="none"/>
              </w:rPr>
            </w:pPr>
          </w:p>
        </w:tc>
        <w:tc>
          <w:tcPr>
            <w:tcW w:w="1090" w:type="pct"/>
            <w:vAlign w:val="center"/>
          </w:tcPr>
          <w:p w14:paraId="40E41834">
            <w:pPr>
              <w:pStyle w:val="50"/>
              <w:jc w:val="center"/>
              <w:rPr>
                <w:rFonts w:hint="eastAsia" w:ascii="仿宋" w:hAnsi="仿宋" w:eastAsia="仿宋" w:cs="仿宋"/>
                <w:i w:val="0"/>
                <w:iCs w:val="0"/>
                <w:color w:val="auto"/>
                <w:highlight w:val="none"/>
              </w:rPr>
            </w:pPr>
          </w:p>
        </w:tc>
      </w:tr>
      <w:tr w14:paraId="322E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E27F183">
            <w:pPr>
              <w:pStyle w:val="50"/>
              <w:jc w:val="center"/>
              <w:rPr>
                <w:rFonts w:hint="eastAsia" w:ascii="仿宋" w:hAnsi="仿宋" w:eastAsia="仿宋" w:cs="仿宋"/>
                <w:i w:val="0"/>
                <w:iCs w:val="0"/>
                <w:color w:val="auto"/>
                <w:highlight w:val="none"/>
              </w:rPr>
            </w:pPr>
          </w:p>
        </w:tc>
        <w:tc>
          <w:tcPr>
            <w:tcW w:w="1395" w:type="pct"/>
            <w:vAlign w:val="center"/>
          </w:tcPr>
          <w:p w14:paraId="199507E1">
            <w:pPr>
              <w:pStyle w:val="50"/>
              <w:jc w:val="center"/>
              <w:rPr>
                <w:rFonts w:hint="eastAsia" w:ascii="仿宋" w:hAnsi="仿宋" w:eastAsia="仿宋" w:cs="仿宋"/>
                <w:i w:val="0"/>
                <w:iCs w:val="0"/>
                <w:color w:val="auto"/>
                <w:highlight w:val="none"/>
              </w:rPr>
            </w:pPr>
          </w:p>
        </w:tc>
        <w:tc>
          <w:tcPr>
            <w:tcW w:w="1002" w:type="pct"/>
            <w:vAlign w:val="center"/>
          </w:tcPr>
          <w:p w14:paraId="6691FD82">
            <w:pPr>
              <w:pStyle w:val="50"/>
              <w:jc w:val="center"/>
              <w:rPr>
                <w:rFonts w:hint="eastAsia" w:ascii="仿宋" w:hAnsi="仿宋" w:eastAsia="仿宋" w:cs="仿宋"/>
                <w:i w:val="0"/>
                <w:iCs w:val="0"/>
                <w:color w:val="auto"/>
                <w:highlight w:val="none"/>
              </w:rPr>
            </w:pPr>
          </w:p>
        </w:tc>
        <w:tc>
          <w:tcPr>
            <w:tcW w:w="1090" w:type="pct"/>
            <w:vAlign w:val="center"/>
          </w:tcPr>
          <w:p w14:paraId="6E35002B">
            <w:pPr>
              <w:pStyle w:val="50"/>
              <w:jc w:val="center"/>
              <w:rPr>
                <w:rFonts w:hint="eastAsia" w:ascii="仿宋" w:hAnsi="仿宋" w:eastAsia="仿宋" w:cs="仿宋"/>
                <w:i w:val="0"/>
                <w:iCs w:val="0"/>
                <w:color w:val="auto"/>
                <w:highlight w:val="none"/>
              </w:rPr>
            </w:pPr>
          </w:p>
        </w:tc>
        <w:tc>
          <w:tcPr>
            <w:tcW w:w="1090" w:type="pct"/>
            <w:vAlign w:val="center"/>
          </w:tcPr>
          <w:p w14:paraId="69818ED1">
            <w:pPr>
              <w:pStyle w:val="50"/>
              <w:jc w:val="center"/>
              <w:rPr>
                <w:rFonts w:hint="eastAsia" w:ascii="仿宋" w:hAnsi="仿宋" w:eastAsia="仿宋" w:cs="仿宋"/>
                <w:i w:val="0"/>
                <w:iCs w:val="0"/>
                <w:color w:val="auto"/>
                <w:highlight w:val="none"/>
              </w:rPr>
            </w:pPr>
          </w:p>
        </w:tc>
      </w:tr>
      <w:tr w14:paraId="79F3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71E185D4">
            <w:pPr>
              <w:pStyle w:val="50"/>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w:t>
            </w:r>
          </w:p>
        </w:tc>
        <w:tc>
          <w:tcPr>
            <w:tcW w:w="1395" w:type="pct"/>
            <w:vAlign w:val="center"/>
          </w:tcPr>
          <w:p w14:paraId="6324A49D">
            <w:pPr>
              <w:pStyle w:val="50"/>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w:t>
            </w:r>
          </w:p>
        </w:tc>
        <w:tc>
          <w:tcPr>
            <w:tcW w:w="1002" w:type="pct"/>
            <w:vAlign w:val="center"/>
          </w:tcPr>
          <w:p w14:paraId="0EE83785">
            <w:pPr>
              <w:pStyle w:val="50"/>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w:t>
            </w:r>
          </w:p>
        </w:tc>
        <w:tc>
          <w:tcPr>
            <w:tcW w:w="1090" w:type="pct"/>
            <w:vAlign w:val="center"/>
          </w:tcPr>
          <w:p w14:paraId="7A24BB2D">
            <w:pPr>
              <w:pStyle w:val="50"/>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w:t>
            </w:r>
          </w:p>
        </w:tc>
        <w:tc>
          <w:tcPr>
            <w:tcW w:w="1090" w:type="pct"/>
            <w:vAlign w:val="center"/>
          </w:tcPr>
          <w:p w14:paraId="7CC08218">
            <w:pPr>
              <w:pStyle w:val="50"/>
              <w:jc w:val="center"/>
              <w:rPr>
                <w:rFonts w:hint="eastAsia" w:ascii="仿宋" w:hAnsi="仿宋" w:eastAsia="仿宋" w:cs="仿宋"/>
                <w:i w:val="0"/>
                <w:iCs w:val="0"/>
                <w:color w:val="auto"/>
                <w:highlight w:val="none"/>
              </w:rPr>
            </w:pPr>
          </w:p>
        </w:tc>
      </w:tr>
    </w:tbl>
    <w:p w14:paraId="51EF5BE9">
      <w:pPr>
        <w:ind w:firstLine="480" w:firstLineChars="200"/>
        <w:rPr>
          <w:rFonts w:hint="eastAsia" w:ascii="仿宋" w:hAnsi="仿宋" w:eastAsia="仿宋" w:cs="仿宋"/>
          <w:i w:val="0"/>
          <w:iCs w:val="0"/>
          <w:color w:val="auto"/>
          <w:szCs w:val="24"/>
          <w:highlight w:val="none"/>
        </w:rPr>
      </w:pPr>
    </w:p>
    <w:p w14:paraId="79243E57">
      <w:pPr>
        <w:ind w:firstLine="420" w:firstLineChars="20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 w:val="21"/>
          <w:szCs w:val="21"/>
          <w:highlight w:val="none"/>
        </w:rPr>
        <w:t>注：</w:t>
      </w:r>
      <w:r>
        <w:rPr>
          <w:rFonts w:hint="eastAsia" w:ascii="仿宋" w:hAnsi="仿宋" w:eastAsia="仿宋" w:cs="仿宋"/>
          <w:i w:val="0"/>
          <w:iCs w:val="0"/>
          <w:color w:val="auto"/>
          <w:sz w:val="21"/>
          <w:szCs w:val="21"/>
          <w:highlight w:val="none"/>
          <w:lang w:val="en-US" w:eastAsia="zh-CN"/>
        </w:rPr>
        <w:t>供应商</w:t>
      </w:r>
      <w:r>
        <w:rPr>
          <w:rFonts w:hint="eastAsia" w:ascii="仿宋" w:hAnsi="仿宋" w:eastAsia="仿宋" w:cs="仿宋"/>
          <w:i w:val="0"/>
          <w:iCs w:val="0"/>
          <w:color w:val="auto"/>
          <w:sz w:val="21"/>
          <w:szCs w:val="21"/>
          <w:highlight w:val="none"/>
        </w:rPr>
        <w:t>应按照</w:t>
      </w:r>
      <w:r>
        <w:rPr>
          <w:rFonts w:hint="eastAsia" w:ascii="仿宋" w:hAnsi="仿宋" w:eastAsia="仿宋" w:cs="仿宋"/>
          <w:i w:val="0"/>
          <w:iCs w:val="0"/>
          <w:color w:val="auto"/>
          <w:sz w:val="21"/>
          <w:szCs w:val="21"/>
          <w:highlight w:val="none"/>
          <w:lang w:val="en-US" w:eastAsia="zh-CN"/>
        </w:rPr>
        <w:t>竞争性磋商</w:t>
      </w:r>
      <w:r>
        <w:rPr>
          <w:rFonts w:hint="eastAsia" w:ascii="仿宋" w:hAnsi="仿宋" w:eastAsia="仿宋" w:cs="仿宋"/>
          <w:i w:val="0"/>
          <w:iCs w:val="0"/>
          <w:color w:val="auto"/>
          <w:sz w:val="21"/>
          <w:szCs w:val="21"/>
          <w:highlight w:val="none"/>
        </w:rPr>
        <w:t>文件</w:t>
      </w:r>
      <w:r>
        <w:rPr>
          <w:rFonts w:hint="eastAsia" w:ascii="仿宋" w:hAnsi="仿宋" w:eastAsia="仿宋" w:cs="仿宋"/>
          <w:i w:val="0"/>
          <w:iCs w:val="0"/>
          <w:color w:val="auto"/>
          <w:sz w:val="21"/>
          <w:szCs w:val="21"/>
          <w:highlight w:val="none"/>
          <w:lang w:eastAsia="zh-CN"/>
        </w:rPr>
        <w:t>“</w:t>
      </w:r>
      <w:r>
        <w:rPr>
          <w:rFonts w:hint="eastAsia" w:ascii="仿宋" w:hAnsi="仿宋" w:eastAsia="仿宋" w:cs="仿宋"/>
          <w:i w:val="0"/>
          <w:iCs w:val="0"/>
          <w:color w:val="auto"/>
          <w:sz w:val="21"/>
          <w:szCs w:val="21"/>
          <w:highlight w:val="none"/>
        </w:rPr>
        <w:t xml:space="preserve">第三章 </w:t>
      </w:r>
      <w:r>
        <w:rPr>
          <w:rFonts w:hint="eastAsia" w:ascii="仿宋" w:hAnsi="仿宋" w:eastAsia="仿宋" w:cs="仿宋"/>
          <w:i w:val="0"/>
          <w:iCs w:val="0"/>
          <w:color w:val="auto"/>
          <w:sz w:val="21"/>
          <w:szCs w:val="21"/>
          <w:highlight w:val="none"/>
          <w:lang w:val="en-US" w:eastAsia="zh-CN"/>
        </w:rPr>
        <w:t>项目</w:t>
      </w:r>
      <w:r>
        <w:rPr>
          <w:rFonts w:hint="eastAsia" w:ascii="仿宋" w:hAnsi="仿宋" w:eastAsia="仿宋" w:cs="仿宋"/>
          <w:i w:val="0"/>
          <w:iCs w:val="0"/>
          <w:color w:val="auto"/>
          <w:sz w:val="21"/>
          <w:szCs w:val="21"/>
          <w:highlight w:val="none"/>
        </w:rPr>
        <w:t>采购需求</w:t>
      </w:r>
      <w:r>
        <w:rPr>
          <w:rFonts w:hint="eastAsia" w:ascii="仿宋" w:hAnsi="仿宋" w:eastAsia="仿宋" w:cs="仿宋"/>
          <w:i w:val="0"/>
          <w:iCs w:val="0"/>
          <w:color w:val="auto"/>
          <w:sz w:val="21"/>
          <w:szCs w:val="21"/>
          <w:highlight w:val="none"/>
          <w:lang w:eastAsia="zh-CN"/>
        </w:rPr>
        <w:t>”</w:t>
      </w:r>
      <w:r>
        <w:rPr>
          <w:rFonts w:hint="eastAsia" w:ascii="仿宋" w:hAnsi="仿宋" w:eastAsia="仿宋" w:cs="仿宋"/>
          <w:i w:val="0"/>
          <w:iCs w:val="0"/>
          <w:color w:val="auto"/>
          <w:sz w:val="21"/>
          <w:szCs w:val="21"/>
          <w:highlight w:val="none"/>
          <w:lang w:val="en-US" w:eastAsia="zh-CN"/>
        </w:rPr>
        <w:t>中的商务要求</w:t>
      </w:r>
      <w:r>
        <w:rPr>
          <w:rFonts w:hint="eastAsia" w:ascii="仿宋" w:hAnsi="仿宋" w:eastAsia="仿宋" w:cs="仿宋"/>
          <w:i w:val="0"/>
          <w:iCs w:val="0"/>
          <w:color w:val="auto"/>
          <w:sz w:val="21"/>
          <w:szCs w:val="21"/>
          <w:highlight w:val="none"/>
        </w:rPr>
        <w:t>填写</w:t>
      </w:r>
      <w:r>
        <w:rPr>
          <w:rFonts w:hint="eastAsia" w:ascii="仿宋" w:hAnsi="仿宋" w:eastAsia="仿宋" w:cs="仿宋"/>
          <w:i w:val="0"/>
          <w:iCs w:val="0"/>
          <w:color w:val="auto"/>
          <w:sz w:val="21"/>
          <w:szCs w:val="21"/>
          <w:highlight w:val="none"/>
          <w:lang w:eastAsia="zh-CN"/>
        </w:rPr>
        <w:t>，</w:t>
      </w:r>
      <w:r>
        <w:rPr>
          <w:rFonts w:hint="eastAsia" w:ascii="仿宋" w:hAnsi="仿宋" w:eastAsia="仿宋" w:cs="仿宋"/>
          <w:i w:val="0"/>
          <w:iCs w:val="0"/>
          <w:color w:val="auto"/>
          <w:sz w:val="21"/>
          <w:szCs w:val="21"/>
          <w:highlight w:val="none"/>
          <w:lang w:val="en-US" w:eastAsia="zh-CN"/>
        </w:rPr>
        <w:t>“响应/偏离”应据实填写“响应”、“正偏离”或“负偏离”</w:t>
      </w:r>
      <w:r>
        <w:rPr>
          <w:rFonts w:hint="eastAsia" w:ascii="仿宋" w:hAnsi="仿宋" w:eastAsia="仿宋" w:cs="仿宋"/>
          <w:i w:val="0"/>
          <w:iCs w:val="0"/>
          <w:color w:val="auto"/>
          <w:sz w:val="21"/>
          <w:szCs w:val="21"/>
          <w:highlight w:val="none"/>
        </w:rPr>
        <w:t>。</w:t>
      </w:r>
    </w:p>
    <w:p w14:paraId="1A3EAC71">
      <w:pPr>
        <w:rPr>
          <w:rFonts w:hint="eastAsia" w:ascii="仿宋" w:hAnsi="仿宋" w:eastAsia="仿宋" w:cs="仿宋"/>
          <w:i w:val="0"/>
          <w:iCs w:val="0"/>
          <w:color w:val="auto"/>
          <w:szCs w:val="24"/>
          <w:highlight w:val="none"/>
        </w:rPr>
      </w:pPr>
    </w:p>
    <w:p w14:paraId="5CB06622">
      <w:pPr>
        <w:ind w:firstLine="480" w:firstLineChars="200"/>
        <w:rPr>
          <w:rFonts w:hint="eastAsia" w:ascii="仿宋" w:hAnsi="仿宋" w:eastAsia="仿宋" w:cs="仿宋"/>
          <w:i w:val="0"/>
          <w:iCs w:val="0"/>
          <w:color w:val="auto"/>
          <w:szCs w:val="24"/>
          <w:highlight w:val="none"/>
        </w:rPr>
      </w:pPr>
    </w:p>
    <w:p w14:paraId="2E8083B6">
      <w:pPr>
        <w:ind w:firstLine="480" w:firstLineChars="20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lang w:val="en-US" w:eastAsia="zh-CN"/>
        </w:rPr>
        <w:t>供应商</w:t>
      </w:r>
      <w:r>
        <w:rPr>
          <w:rFonts w:hint="eastAsia" w:ascii="仿宋" w:hAnsi="仿宋" w:eastAsia="仿宋" w:cs="仿宋"/>
          <w:i w:val="0"/>
          <w:iCs w:val="0"/>
          <w:color w:val="auto"/>
          <w:szCs w:val="24"/>
          <w:highlight w:val="none"/>
        </w:rPr>
        <w:t>名称</w:t>
      </w:r>
      <w:r>
        <w:rPr>
          <w:rFonts w:hint="eastAsia" w:ascii="仿宋" w:hAnsi="仿宋" w:eastAsia="仿宋" w:cs="仿宋"/>
          <w:i w:val="0"/>
          <w:iCs w:val="0"/>
          <w:color w:val="auto"/>
          <w:kern w:val="0"/>
          <w:sz w:val="24"/>
          <w:szCs w:val="24"/>
          <w:highlight w:val="none"/>
          <w:lang w:val="zh-CN"/>
        </w:rPr>
        <w:t>（</w:t>
      </w:r>
      <w:r>
        <w:rPr>
          <w:rFonts w:hint="eastAsia" w:ascii="仿宋" w:hAnsi="仿宋" w:eastAsia="仿宋" w:cs="仿宋"/>
          <w:i w:val="0"/>
          <w:iCs w:val="0"/>
          <w:color w:val="auto"/>
          <w:sz w:val="24"/>
          <w:szCs w:val="24"/>
          <w:highlight w:val="none"/>
          <w:lang w:eastAsia="zh-CN"/>
        </w:rPr>
        <w:t>公章</w:t>
      </w:r>
      <w:r>
        <w:rPr>
          <w:rFonts w:hint="eastAsia" w:ascii="仿宋" w:hAnsi="仿宋" w:eastAsia="仿宋" w:cs="仿宋"/>
          <w:i w:val="0"/>
          <w:iCs w:val="0"/>
          <w:color w:val="auto"/>
          <w:kern w:val="0"/>
          <w:sz w:val="24"/>
          <w:szCs w:val="24"/>
          <w:highlight w:val="none"/>
          <w:lang w:val="zh-CN"/>
        </w:rPr>
        <w:t>）</w:t>
      </w:r>
      <w:r>
        <w:rPr>
          <w:rFonts w:hint="eastAsia" w:ascii="仿宋" w:hAnsi="仿宋" w:eastAsia="仿宋" w:cs="仿宋"/>
          <w:i w:val="0"/>
          <w:iCs w:val="0"/>
          <w:color w:val="auto"/>
          <w:szCs w:val="24"/>
          <w:highlight w:val="none"/>
        </w:rPr>
        <w:t xml:space="preserve">： </w:t>
      </w:r>
    </w:p>
    <w:p w14:paraId="77655944">
      <w:pPr>
        <w:ind w:firstLine="420"/>
        <w:rPr>
          <w:rFonts w:hint="eastAsia" w:ascii="仿宋" w:hAnsi="仿宋" w:eastAsia="仿宋" w:cs="仿宋"/>
          <w:i w:val="0"/>
          <w:iCs w:val="0"/>
          <w:color w:val="auto"/>
          <w:szCs w:val="24"/>
          <w:highlight w:val="none"/>
        </w:rPr>
      </w:pPr>
      <w:r>
        <w:rPr>
          <w:rFonts w:hint="eastAsia" w:ascii="仿宋" w:hAnsi="仿宋" w:eastAsia="仿宋" w:cs="仿宋"/>
          <w:i w:val="0"/>
          <w:iCs w:val="0"/>
          <w:color w:val="auto"/>
          <w:kern w:val="0"/>
          <w:sz w:val="24"/>
          <w:szCs w:val="24"/>
          <w:highlight w:val="none"/>
          <w:lang w:val="zh-CN"/>
        </w:rPr>
        <w:t>日期</w:t>
      </w:r>
      <w:r>
        <w:rPr>
          <w:rFonts w:hint="eastAsia" w:ascii="仿宋" w:hAnsi="仿宋" w:eastAsia="仿宋" w:cs="仿宋"/>
          <w:i w:val="0"/>
          <w:iCs w:val="0"/>
          <w:color w:val="auto"/>
          <w:kern w:val="0"/>
          <w:sz w:val="24"/>
          <w:szCs w:val="24"/>
          <w:highlight w:val="none"/>
        </w:rPr>
        <w:t>：</w:t>
      </w:r>
      <w:r>
        <w:rPr>
          <w:rFonts w:hint="eastAsia" w:ascii="仿宋" w:hAnsi="仿宋" w:eastAsia="仿宋" w:cs="仿宋"/>
          <w:i w:val="0"/>
          <w:iCs w:val="0"/>
          <w:color w:val="auto"/>
          <w:kern w:val="0"/>
          <w:sz w:val="24"/>
          <w:szCs w:val="24"/>
          <w:highlight w:val="none"/>
          <w:lang w:val="zh-CN"/>
        </w:rPr>
        <w:t xml:space="preserve">   年   月   日</w:t>
      </w:r>
    </w:p>
    <w:p w14:paraId="598C43A6">
      <w:pPr>
        <w:ind w:firstLine="42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br w:type="page"/>
      </w:r>
    </w:p>
    <w:p w14:paraId="3BEF2EC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i w:val="0"/>
          <w:iCs w:val="0"/>
          <w:color w:val="auto"/>
          <w:kern w:val="2"/>
          <w:sz w:val="28"/>
          <w:szCs w:val="28"/>
          <w:highlight w:val="none"/>
          <w:lang w:val="en-US" w:eastAsia="zh-CN" w:bidi="ar-SA"/>
        </w:rPr>
      </w:pPr>
    </w:p>
    <w:p w14:paraId="287724FC">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仿宋" w:hAnsi="仿宋" w:eastAsia="仿宋" w:cs="仿宋"/>
          <w:b/>
          <w:bCs/>
          <w:i w:val="0"/>
          <w:iCs w:val="0"/>
          <w:color w:val="auto"/>
          <w:kern w:val="2"/>
          <w:sz w:val="32"/>
          <w:szCs w:val="32"/>
          <w:highlight w:val="none"/>
          <w:lang w:val="en-US" w:eastAsia="zh-CN" w:bidi="ar-SA"/>
        </w:rPr>
      </w:pPr>
      <w:bookmarkStart w:id="1348" w:name="_Toc21605"/>
      <w:r>
        <w:rPr>
          <w:rFonts w:hint="eastAsia" w:ascii="仿宋" w:hAnsi="仿宋" w:eastAsia="仿宋" w:cs="仿宋"/>
          <w:b/>
          <w:bCs/>
          <w:i w:val="0"/>
          <w:iCs w:val="0"/>
          <w:color w:val="auto"/>
          <w:kern w:val="2"/>
          <w:sz w:val="32"/>
          <w:szCs w:val="32"/>
          <w:highlight w:val="none"/>
          <w:lang w:val="en-US" w:eastAsia="zh-CN" w:bidi="ar-SA"/>
        </w:rPr>
        <w:t>七、业绩证明文件</w:t>
      </w:r>
      <w:bookmarkEnd w:id="1348"/>
    </w:p>
    <w:p w14:paraId="4541380C">
      <w:pPr>
        <w:rPr>
          <w:rFonts w:hint="eastAsia" w:ascii="仿宋" w:hAnsi="仿宋" w:eastAsia="仿宋" w:cs="仿宋"/>
          <w:i w:val="0"/>
          <w:iCs w:val="0"/>
          <w:color w:val="auto"/>
          <w:szCs w:val="24"/>
          <w:highlight w:val="none"/>
        </w:rPr>
      </w:pPr>
      <w:r>
        <w:rPr>
          <w:rFonts w:hint="eastAsia" w:ascii="仿宋" w:hAnsi="仿宋" w:eastAsia="仿宋" w:cs="仿宋"/>
          <w:bCs/>
          <w:i w:val="0"/>
          <w:iCs w:val="0"/>
          <w:color w:val="auto"/>
          <w:szCs w:val="21"/>
          <w:highlight w:val="none"/>
        </w:rPr>
        <w:fldChar w:fldCharType="begin"/>
      </w:r>
      <w:r>
        <w:rPr>
          <w:rFonts w:hint="eastAsia" w:ascii="仿宋" w:hAnsi="仿宋" w:eastAsia="仿宋" w:cs="仿宋"/>
          <w:bCs/>
          <w:i w:val="0"/>
          <w:iCs w:val="0"/>
          <w:color w:val="auto"/>
          <w:szCs w:val="21"/>
          <w:highlight w:val="none"/>
        </w:rPr>
        <w:instrText xml:space="preserve"> LINK Word.Document.8 "D:\\音乐厅\\4通用设备\\招标文件\\音乐厅空调设备招标文件v1.0.doc" "OLE_LINK8" \r  \* MERGEFORMAT </w:instrText>
      </w:r>
      <w:r>
        <w:rPr>
          <w:rFonts w:hint="eastAsia" w:ascii="仿宋" w:hAnsi="仿宋" w:eastAsia="仿宋" w:cs="仿宋"/>
          <w:bCs/>
          <w:i w:val="0"/>
          <w:iCs w:val="0"/>
          <w:color w:val="auto"/>
          <w:szCs w:val="21"/>
          <w:highlight w:val="none"/>
        </w:rPr>
        <w:fldChar w:fldCharType="separate"/>
      </w:r>
      <w:r>
        <w:rPr>
          <w:rFonts w:hint="eastAsia" w:ascii="仿宋" w:hAnsi="仿宋" w:eastAsia="仿宋" w:cs="仿宋"/>
          <w:i w:val="0"/>
          <w:iCs w:val="0"/>
          <w:color w:val="auto"/>
          <w:szCs w:val="24"/>
          <w:highlight w:val="none"/>
        </w:rPr>
        <w:t xml:space="preserve">项目名称：                                         </w:t>
      </w:r>
    </w:p>
    <w:p w14:paraId="159B24BA">
      <w:pPr>
        <w:rPr>
          <w:rFonts w:hint="eastAsia" w:ascii="仿宋" w:hAnsi="仿宋" w:eastAsia="仿宋" w:cs="仿宋"/>
          <w:bCs/>
          <w:i w:val="0"/>
          <w:iCs w:val="0"/>
          <w:color w:val="auto"/>
          <w:szCs w:val="21"/>
          <w:highlight w:val="none"/>
        </w:rPr>
      </w:pPr>
      <w:r>
        <w:rPr>
          <w:rFonts w:hint="eastAsia" w:ascii="仿宋" w:hAnsi="仿宋" w:eastAsia="仿宋" w:cs="仿宋"/>
          <w:i w:val="0"/>
          <w:iCs w:val="0"/>
          <w:color w:val="auto"/>
          <w:szCs w:val="24"/>
          <w:highlight w:val="none"/>
        </w:rPr>
        <w:t xml:space="preserve">项目编号：      </w:t>
      </w:r>
      <w:r>
        <w:rPr>
          <w:rFonts w:hint="eastAsia" w:ascii="仿宋" w:hAnsi="仿宋" w:eastAsia="仿宋" w:cs="仿宋"/>
          <w:bCs/>
          <w:i w:val="0"/>
          <w:iCs w:val="0"/>
          <w:color w:val="auto"/>
          <w:szCs w:val="21"/>
          <w:highlight w:val="none"/>
        </w:rPr>
        <w:fldChar w:fldCharType="end"/>
      </w:r>
    </w:p>
    <w:tbl>
      <w:tblPr>
        <w:tblStyle w:val="33"/>
        <w:tblW w:w="9854" w:type="dxa"/>
        <w:tblInd w:w="-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568"/>
        <w:gridCol w:w="1097"/>
        <w:gridCol w:w="1240"/>
        <w:gridCol w:w="1416"/>
        <w:gridCol w:w="1560"/>
        <w:gridCol w:w="1068"/>
        <w:gridCol w:w="1197"/>
      </w:tblGrid>
      <w:tr w14:paraId="387D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08" w:type="dxa"/>
            <w:vAlign w:val="center"/>
          </w:tcPr>
          <w:p w14:paraId="4E9572F9">
            <w:pPr>
              <w:jc w:val="center"/>
              <w:rPr>
                <w:rFonts w:hint="eastAsia" w:ascii="仿宋" w:hAnsi="仿宋" w:eastAsia="仿宋" w:cs="仿宋"/>
                <w:i w:val="0"/>
                <w:iCs w:val="0"/>
                <w:color w:val="auto"/>
                <w:sz w:val="24"/>
                <w:szCs w:val="24"/>
                <w:highlight w:val="none"/>
              </w:rPr>
            </w:pPr>
            <w:bookmarkStart w:id="1349" w:name="_Hlk46779239"/>
            <w:r>
              <w:rPr>
                <w:rFonts w:hint="eastAsia" w:ascii="仿宋" w:hAnsi="仿宋" w:eastAsia="仿宋" w:cs="仿宋"/>
                <w:i w:val="0"/>
                <w:iCs w:val="0"/>
                <w:color w:val="auto"/>
                <w:sz w:val="24"/>
                <w:szCs w:val="24"/>
                <w:highlight w:val="none"/>
              </w:rPr>
              <w:t>序号</w:t>
            </w:r>
          </w:p>
        </w:tc>
        <w:tc>
          <w:tcPr>
            <w:tcW w:w="1568" w:type="dxa"/>
            <w:vAlign w:val="center"/>
          </w:tcPr>
          <w:p w14:paraId="51F55A40">
            <w:pP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完成</w:t>
            </w:r>
            <w:r>
              <w:rPr>
                <w:rFonts w:hint="eastAsia" w:ascii="仿宋" w:hAnsi="仿宋" w:eastAsia="仿宋" w:cs="仿宋"/>
                <w:i w:val="0"/>
                <w:iCs w:val="0"/>
                <w:color w:val="auto"/>
                <w:sz w:val="24"/>
                <w:szCs w:val="24"/>
                <w:highlight w:val="none"/>
                <w:lang w:eastAsia="zh-CN"/>
              </w:rPr>
              <w:t>（</w:t>
            </w:r>
            <w:r>
              <w:rPr>
                <w:rFonts w:hint="eastAsia" w:ascii="仿宋" w:hAnsi="仿宋" w:eastAsia="仿宋" w:cs="仿宋"/>
                <w:i w:val="0"/>
                <w:iCs w:val="0"/>
                <w:color w:val="auto"/>
                <w:sz w:val="24"/>
                <w:szCs w:val="24"/>
                <w:highlight w:val="none"/>
                <w:lang w:val="en-US" w:eastAsia="zh-CN"/>
              </w:rPr>
              <w:t>预计完成</w:t>
            </w:r>
            <w:r>
              <w:rPr>
                <w:rFonts w:hint="eastAsia" w:ascii="仿宋" w:hAnsi="仿宋" w:eastAsia="仿宋" w:cs="仿宋"/>
                <w:i w:val="0"/>
                <w:iCs w:val="0"/>
                <w:color w:val="auto"/>
                <w:sz w:val="24"/>
                <w:szCs w:val="24"/>
                <w:highlight w:val="none"/>
                <w:lang w:eastAsia="zh-CN"/>
              </w:rPr>
              <w:t>）</w:t>
            </w:r>
            <w:r>
              <w:rPr>
                <w:rFonts w:hint="eastAsia" w:ascii="仿宋" w:hAnsi="仿宋" w:eastAsia="仿宋" w:cs="仿宋"/>
                <w:i w:val="0"/>
                <w:iCs w:val="0"/>
                <w:color w:val="auto"/>
                <w:sz w:val="24"/>
                <w:szCs w:val="24"/>
                <w:highlight w:val="none"/>
              </w:rPr>
              <w:t>时间</w:t>
            </w:r>
          </w:p>
        </w:tc>
        <w:tc>
          <w:tcPr>
            <w:tcW w:w="1097" w:type="dxa"/>
            <w:vAlign w:val="center"/>
          </w:tcPr>
          <w:p w14:paraId="4D5C38D5">
            <w:pPr>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项目名称</w:t>
            </w:r>
          </w:p>
        </w:tc>
        <w:tc>
          <w:tcPr>
            <w:tcW w:w="1240" w:type="dxa"/>
            <w:vAlign w:val="center"/>
          </w:tcPr>
          <w:p w14:paraId="69717F2A">
            <w:pPr>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标的</w:t>
            </w:r>
            <w:r>
              <w:rPr>
                <w:rFonts w:hint="eastAsia" w:ascii="仿宋" w:hAnsi="仿宋" w:eastAsia="仿宋" w:cs="仿宋"/>
                <w:i w:val="0"/>
                <w:iCs w:val="0"/>
                <w:color w:val="auto"/>
                <w:sz w:val="24"/>
                <w:szCs w:val="24"/>
                <w:highlight w:val="none"/>
              </w:rPr>
              <w:t>内容</w:t>
            </w:r>
          </w:p>
        </w:tc>
        <w:tc>
          <w:tcPr>
            <w:tcW w:w="1416" w:type="dxa"/>
            <w:vAlign w:val="center"/>
          </w:tcPr>
          <w:p w14:paraId="57C35070">
            <w:pPr>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采购人</w:t>
            </w:r>
            <w:r>
              <w:rPr>
                <w:rFonts w:hint="eastAsia" w:ascii="仿宋" w:hAnsi="仿宋" w:eastAsia="仿宋" w:cs="仿宋"/>
                <w:i w:val="0"/>
                <w:iCs w:val="0"/>
                <w:color w:val="auto"/>
                <w:sz w:val="24"/>
                <w:szCs w:val="24"/>
                <w:highlight w:val="none"/>
              </w:rPr>
              <w:t>名称</w:t>
            </w:r>
          </w:p>
        </w:tc>
        <w:tc>
          <w:tcPr>
            <w:tcW w:w="1560" w:type="dxa"/>
            <w:vAlign w:val="center"/>
          </w:tcPr>
          <w:p w14:paraId="0236C23C">
            <w:pPr>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中标（成交）金额</w:t>
            </w:r>
          </w:p>
        </w:tc>
        <w:tc>
          <w:tcPr>
            <w:tcW w:w="1068" w:type="dxa"/>
            <w:vAlign w:val="center"/>
          </w:tcPr>
          <w:p w14:paraId="01352CB9">
            <w:pPr>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联系人</w:t>
            </w:r>
          </w:p>
        </w:tc>
        <w:tc>
          <w:tcPr>
            <w:tcW w:w="1197" w:type="dxa"/>
            <w:vAlign w:val="center"/>
          </w:tcPr>
          <w:p w14:paraId="2DA424BF">
            <w:pPr>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联系电话</w:t>
            </w:r>
          </w:p>
        </w:tc>
      </w:tr>
      <w:tr w14:paraId="2595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08" w:type="dxa"/>
            <w:vAlign w:val="center"/>
          </w:tcPr>
          <w:p w14:paraId="27508E81">
            <w:pPr>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w:t>
            </w:r>
          </w:p>
        </w:tc>
        <w:tc>
          <w:tcPr>
            <w:tcW w:w="1568" w:type="dxa"/>
            <w:vAlign w:val="center"/>
          </w:tcPr>
          <w:p w14:paraId="27562AF7">
            <w:pPr>
              <w:rPr>
                <w:rFonts w:hint="eastAsia" w:ascii="仿宋" w:hAnsi="仿宋" w:eastAsia="仿宋" w:cs="仿宋"/>
                <w:i w:val="0"/>
                <w:iCs w:val="0"/>
                <w:color w:val="auto"/>
                <w:sz w:val="24"/>
                <w:szCs w:val="24"/>
                <w:highlight w:val="none"/>
              </w:rPr>
            </w:pPr>
          </w:p>
        </w:tc>
        <w:tc>
          <w:tcPr>
            <w:tcW w:w="1097" w:type="dxa"/>
            <w:vAlign w:val="center"/>
          </w:tcPr>
          <w:p w14:paraId="02799269">
            <w:pPr>
              <w:rPr>
                <w:rFonts w:hint="eastAsia" w:ascii="仿宋" w:hAnsi="仿宋" w:eastAsia="仿宋" w:cs="仿宋"/>
                <w:i w:val="0"/>
                <w:iCs w:val="0"/>
                <w:color w:val="auto"/>
                <w:sz w:val="24"/>
                <w:szCs w:val="24"/>
                <w:highlight w:val="none"/>
              </w:rPr>
            </w:pPr>
          </w:p>
        </w:tc>
        <w:tc>
          <w:tcPr>
            <w:tcW w:w="1240" w:type="dxa"/>
            <w:vAlign w:val="center"/>
          </w:tcPr>
          <w:p w14:paraId="6449ADDF">
            <w:pPr>
              <w:rPr>
                <w:rFonts w:hint="eastAsia" w:ascii="仿宋" w:hAnsi="仿宋" w:eastAsia="仿宋" w:cs="仿宋"/>
                <w:i w:val="0"/>
                <w:iCs w:val="0"/>
                <w:color w:val="auto"/>
                <w:sz w:val="24"/>
                <w:szCs w:val="24"/>
                <w:highlight w:val="none"/>
              </w:rPr>
            </w:pPr>
          </w:p>
        </w:tc>
        <w:tc>
          <w:tcPr>
            <w:tcW w:w="1416" w:type="dxa"/>
            <w:vAlign w:val="center"/>
          </w:tcPr>
          <w:p w14:paraId="183C0714">
            <w:pPr>
              <w:rPr>
                <w:rFonts w:hint="eastAsia" w:ascii="仿宋" w:hAnsi="仿宋" w:eastAsia="仿宋" w:cs="仿宋"/>
                <w:i w:val="0"/>
                <w:iCs w:val="0"/>
                <w:color w:val="auto"/>
                <w:sz w:val="24"/>
                <w:szCs w:val="24"/>
                <w:highlight w:val="none"/>
              </w:rPr>
            </w:pPr>
          </w:p>
        </w:tc>
        <w:tc>
          <w:tcPr>
            <w:tcW w:w="1560" w:type="dxa"/>
            <w:vAlign w:val="center"/>
          </w:tcPr>
          <w:p w14:paraId="4F169081">
            <w:pPr>
              <w:rPr>
                <w:rFonts w:hint="eastAsia" w:ascii="仿宋" w:hAnsi="仿宋" w:eastAsia="仿宋" w:cs="仿宋"/>
                <w:i w:val="0"/>
                <w:iCs w:val="0"/>
                <w:color w:val="auto"/>
                <w:sz w:val="24"/>
                <w:szCs w:val="24"/>
                <w:highlight w:val="none"/>
              </w:rPr>
            </w:pPr>
          </w:p>
        </w:tc>
        <w:tc>
          <w:tcPr>
            <w:tcW w:w="1068" w:type="dxa"/>
            <w:vAlign w:val="center"/>
          </w:tcPr>
          <w:p w14:paraId="14FB4C57">
            <w:pPr>
              <w:rPr>
                <w:rFonts w:hint="eastAsia" w:ascii="仿宋" w:hAnsi="仿宋" w:eastAsia="仿宋" w:cs="仿宋"/>
                <w:i w:val="0"/>
                <w:iCs w:val="0"/>
                <w:color w:val="auto"/>
                <w:sz w:val="24"/>
                <w:szCs w:val="24"/>
                <w:highlight w:val="none"/>
              </w:rPr>
            </w:pPr>
          </w:p>
        </w:tc>
        <w:tc>
          <w:tcPr>
            <w:tcW w:w="1197" w:type="dxa"/>
            <w:vAlign w:val="center"/>
          </w:tcPr>
          <w:p w14:paraId="09D0936A">
            <w:pPr>
              <w:rPr>
                <w:rFonts w:hint="eastAsia" w:ascii="仿宋" w:hAnsi="仿宋" w:eastAsia="仿宋" w:cs="仿宋"/>
                <w:i w:val="0"/>
                <w:iCs w:val="0"/>
                <w:color w:val="auto"/>
                <w:sz w:val="24"/>
                <w:szCs w:val="24"/>
                <w:highlight w:val="none"/>
              </w:rPr>
            </w:pPr>
          </w:p>
        </w:tc>
      </w:tr>
      <w:tr w14:paraId="7936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08" w:type="dxa"/>
            <w:vAlign w:val="center"/>
          </w:tcPr>
          <w:p w14:paraId="4A21BB39">
            <w:pPr>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w:t>
            </w:r>
          </w:p>
        </w:tc>
        <w:tc>
          <w:tcPr>
            <w:tcW w:w="1568" w:type="dxa"/>
            <w:vAlign w:val="center"/>
          </w:tcPr>
          <w:p w14:paraId="7CA4B3F3">
            <w:pPr>
              <w:rPr>
                <w:rFonts w:hint="eastAsia" w:ascii="仿宋" w:hAnsi="仿宋" w:eastAsia="仿宋" w:cs="仿宋"/>
                <w:i w:val="0"/>
                <w:iCs w:val="0"/>
                <w:color w:val="auto"/>
                <w:sz w:val="24"/>
                <w:szCs w:val="24"/>
                <w:highlight w:val="none"/>
              </w:rPr>
            </w:pPr>
          </w:p>
        </w:tc>
        <w:tc>
          <w:tcPr>
            <w:tcW w:w="1097" w:type="dxa"/>
            <w:vAlign w:val="center"/>
          </w:tcPr>
          <w:p w14:paraId="59CCECB1">
            <w:pPr>
              <w:rPr>
                <w:rFonts w:hint="eastAsia" w:ascii="仿宋" w:hAnsi="仿宋" w:eastAsia="仿宋" w:cs="仿宋"/>
                <w:i w:val="0"/>
                <w:iCs w:val="0"/>
                <w:color w:val="auto"/>
                <w:sz w:val="24"/>
                <w:szCs w:val="24"/>
                <w:highlight w:val="none"/>
              </w:rPr>
            </w:pPr>
          </w:p>
        </w:tc>
        <w:tc>
          <w:tcPr>
            <w:tcW w:w="1240" w:type="dxa"/>
            <w:vAlign w:val="center"/>
          </w:tcPr>
          <w:p w14:paraId="4E8043C4">
            <w:pPr>
              <w:rPr>
                <w:rFonts w:hint="eastAsia" w:ascii="仿宋" w:hAnsi="仿宋" w:eastAsia="仿宋" w:cs="仿宋"/>
                <w:i w:val="0"/>
                <w:iCs w:val="0"/>
                <w:color w:val="auto"/>
                <w:sz w:val="24"/>
                <w:szCs w:val="24"/>
                <w:highlight w:val="none"/>
              </w:rPr>
            </w:pPr>
          </w:p>
        </w:tc>
        <w:tc>
          <w:tcPr>
            <w:tcW w:w="1416" w:type="dxa"/>
            <w:vAlign w:val="center"/>
          </w:tcPr>
          <w:p w14:paraId="2E195778">
            <w:pPr>
              <w:rPr>
                <w:rFonts w:hint="eastAsia" w:ascii="仿宋" w:hAnsi="仿宋" w:eastAsia="仿宋" w:cs="仿宋"/>
                <w:i w:val="0"/>
                <w:iCs w:val="0"/>
                <w:color w:val="auto"/>
                <w:sz w:val="24"/>
                <w:szCs w:val="24"/>
                <w:highlight w:val="none"/>
              </w:rPr>
            </w:pPr>
          </w:p>
        </w:tc>
        <w:tc>
          <w:tcPr>
            <w:tcW w:w="1560" w:type="dxa"/>
            <w:vAlign w:val="center"/>
          </w:tcPr>
          <w:p w14:paraId="49A8CC13">
            <w:pPr>
              <w:rPr>
                <w:rFonts w:hint="eastAsia" w:ascii="仿宋" w:hAnsi="仿宋" w:eastAsia="仿宋" w:cs="仿宋"/>
                <w:i w:val="0"/>
                <w:iCs w:val="0"/>
                <w:color w:val="auto"/>
                <w:sz w:val="24"/>
                <w:szCs w:val="24"/>
                <w:highlight w:val="none"/>
              </w:rPr>
            </w:pPr>
          </w:p>
        </w:tc>
        <w:tc>
          <w:tcPr>
            <w:tcW w:w="1068" w:type="dxa"/>
            <w:vAlign w:val="center"/>
          </w:tcPr>
          <w:p w14:paraId="2B509829">
            <w:pPr>
              <w:rPr>
                <w:rFonts w:hint="eastAsia" w:ascii="仿宋" w:hAnsi="仿宋" w:eastAsia="仿宋" w:cs="仿宋"/>
                <w:i w:val="0"/>
                <w:iCs w:val="0"/>
                <w:color w:val="auto"/>
                <w:sz w:val="24"/>
                <w:szCs w:val="24"/>
                <w:highlight w:val="none"/>
              </w:rPr>
            </w:pPr>
          </w:p>
        </w:tc>
        <w:tc>
          <w:tcPr>
            <w:tcW w:w="1197" w:type="dxa"/>
            <w:vAlign w:val="center"/>
          </w:tcPr>
          <w:p w14:paraId="185645D3">
            <w:pPr>
              <w:rPr>
                <w:rFonts w:hint="eastAsia" w:ascii="仿宋" w:hAnsi="仿宋" w:eastAsia="仿宋" w:cs="仿宋"/>
                <w:i w:val="0"/>
                <w:iCs w:val="0"/>
                <w:color w:val="auto"/>
                <w:sz w:val="24"/>
                <w:szCs w:val="24"/>
                <w:highlight w:val="none"/>
              </w:rPr>
            </w:pPr>
          </w:p>
        </w:tc>
      </w:tr>
      <w:tr w14:paraId="624A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08" w:type="dxa"/>
            <w:vAlign w:val="center"/>
          </w:tcPr>
          <w:p w14:paraId="4428D324">
            <w:pPr>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3</w:t>
            </w:r>
          </w:p>
        </w:tc>
        <w:tc>
          <w:tcPr>
            <w:tcW w:w="1568" w:type="dxa"/>
            <w:vAlign w:val="center"/>
          </w:tcPr>
          <w:p w14:paraId="46AEF6AC">
            <w:pPr>
              <w:rPr>
                <w:rFonts w:hint="eastAsia" w:ascii="仿宋" w:hAnsi="仿宋" w:eastAsia="仿宋" w:cs="仿宋"/>
                <w:i w:val="0"/>
                <w:iCs w:val="0"/>
                <w:color w:val="auto"/>
                <w:sz w:val="24"/>
                <w:szCs w:val="24"/>
                <w:highlight w:val="none"/>
              </w:rPr>
            </w:pPr>
          </w:p>
        </w:tc>
        <w:tc>
          <w:tcPr>
            <w:tcW w:w="1097" w:type="dxa"/>
            <w:vAlign w:val="center"/>
          </w:tcPr>
          <w:p w14:paraId="601B0208">
            <w:pPr>
              <w:rPr>
                <w:rFonts w:hint="eastAsia" w:ascii="仿宋" w:hAnsi="仿宋" w:eastAsia="仿宋" w:cs="仿宋"/>
                <w:i w:val="0"/>
                <w:iCs w:val="0"/>
                <w:color w:val="auto"/>
                <w:sz w:val="24"/>
                <w:szCs w:val="24"/>
                <w:highlight w:val="none"/>
              </w:rPr>
            </w:pPr>
          </w:p>
        </w:tc>
        <w:tc>
          <w:tcPr>
            <w:tcW w:w="1240" w:type="dxa"/>
            <w:vAlign w:val="center"/>
          </w:tcPr>
          <w:p w14:paraId="56885EE6">
            <w:pPr>
              <w:rPr>
                <w:rFonts w:hint="eastAsia" w:ascii="仿宋" w:hAnsi="仿宋" w:eastAsia="仿宋" w:cs="仿宋"/>
                <w:i w:val="0"/>
                <w:iCs w:val="0"/>
                <w:color w:val="auto"/>
                <w:sz w:val="24"/>
                <w:szCs w:val="24"/>
                <w:highlight w:val="none"/>
              </w:rPr>
            </w:pPr>
          </w:p>
        </w:tc>
        <w:tc>
          <w:tcPr>
            <w:tcW w:w="1416" w:type="dxa"/>
            <w:vAlign w:val="center"/>
          </w:tcPr>
          <w:p w14:paraId="00552B19">
            <w:pPr>
              <w:rPr>
                <w:rFonts w:hint="eastAsia" w:ascii="仿宋" w:hAnsi="仿宋" w:eastAsia="仿宋" w:cs="仿宋"/>
                <w:i w:val="0"/>
                <w:iCs w:val="0"/>
                <w:color w:val="auto"/>
                <w:sz w:val="24"/>
                <w:szCs w:val="24"/>
                <w:highlight w:val="none"/>
              </w:rPr>
            </w:pPr>
          </w:p>
        </w:tc>
        <w:tc>
          <w:tcPr>
            <w:tcW w:w="1560" w:type="dxa"/>
            <w:vAlign w:val="center"/>
          </w:tcPr>
          <w:p w14:paraId="77BC6128">
            <w:pPr>
              <w:rPr>
                <w:rFonts w:hint="eastAsia" w:ascii="仿宋" w:hAnsi="仿宋" w:eastAsia="仿宋" w:cs="仿宋"/>
                <w:i w:val="0"/>
                <w:iCs w:val="0"/>
                <w:color w:val="auto"/>
                <w:sz w:val="24"/>
                <w:szCs w:val="24"/>
                <w:highlight w:val="none"/>
              </w:rPr>
            </w:pPr>
          </w:p>
        </w:tc>
        <w:tc>
          <w:tcPr>
            <w:tcW w:w="1068" w:type="dxa"/>
            <w:vAlign w:val="center"/>
          </w:tcPr>
          <w:p w14:paraId="143DFC44">
            <w:pPr>
              <w:rPr>
                <w:rFonts w:hint="eastAsia" w:ascii="仿宋" w:hAnsi="仿宋" w:eastAsia="仿宋" w:cs="仿宋"/>
                <w:i w:val="0"/>
                <w:iCs w:val="0"/>
                <w:color w:val="auto"/>
                <w:sz w:val="24"/>
                <w:szCs w:val="24"/>
                <w:highlight w:val="none"/>
              </w:rPr>
            </w:pPr>
          </w:p>
        </w:tc>
        <w:tc>
          <w:tcPr>
            <w:tcW w:w="1197" w:type="dxa"/>
            <w:vAlign w:val="center"/>
          </w:tcPr>
          <w:p w14:paraId="20173386">
            <w:pPr>
              <w:rPr>
                <w:rFonts w:hint="eastAsia" w:ascii="仿宋" w:hAnsi="仿宋" w:eastAsia="仿宋" w:cs="仿宋"/>
                <w:i w:val="0"/>
                <w:iCs w:val="0"/>
                <w:color w:val="auto"/>
                <w:sz w:val="24"/>
                <w:szCs w:val="24"/>
                <w:highlight w:val="none"/>
              </w:rPr>
            </w:pPr>
          </w:p>
        </w:tc>
      </w:tr>
      <w:tr w14:paraId="3BC2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08" w:type="dxa"/>
            <w:vAlign w:val="center"/>
          </w:tcPr>
          <w:p w14:paraId="433A34E7">
            <w:pPr>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w:t>
            </w:r>
          </w:p>
        </w:tc>
        <w:tc>
          <w:tcPr>
            <w:tcW w:w="1568" w:type="dxa"/>
            <w:vAlign w:val="center"/>
          </w:tcPr>
          <w:p w14:paraId="5D94CAA1">
            <w:pPr>
              <w:rPr>
                <w:rFonts w:hint="eastAsia" w:ascii="仿宋" w:hAnsi="仿宋" w:eastAsia="仿宋" w:cs="仿宋"/>
                <w:i w:val="0"/>
                <w:iCs w:val="0"/>
                <w:color w:val="auto"/>
                <w:sz w:val="24"/>
                <w:szCs w:val="24"/>
                <w:highlight w:val="none"/>
              </w:rPr>
            </w:pPr>
          </w:p>
        </w:tc>
        <w:tc>
          <w:tcPr>
            <w:tcW w:w="1097" w:type="dxa"/>
            <w:vAlign w:val="center"/>
          </w:tcPr>
          <w:p w14:paraId="48AC7386">
            <w:pPr>
              <w:rPr>
                <w:rFonts w:hint="eastAsia" w:ascii="仿宋" w:hAnsi="仿宋" w:eastAsia="仿宋" w:cs="仿宋"/>
                <w:i w:val="0"/>
                <w:iCs w:val="0"/>
                <w:color w:val="auto"/>
                <w:sz w:val="24"/>
                <w:szCs w:val="24"/>
                <w:highlight w:val="none"/>
              </w:rPr>
            </w:pPr>
          </w:p>
        </w:tc>
        <w:tc>
          <w:tcPr>
            <w:tcW w:w="1240" w:type="dxa"/>
            <w:vAlign w:val="center"/>
          </w:tcPr>
          <w:p w14:paraId="20172F35">
            <w:pPr>
              <w:rPr>
                <w:rFonts w:hint="eastAsia" w:ascii="仿宋" w:hAnsi="仿宋" w:eastAsia="仿宋" w:cs="仿宋"/>
                <w:i w:val="0"/>
                <w:iCs w:val="0"/>
                <w:color w:val="auto"/>
                <w:sz w:val="24"/>
                <w:szCs w:val="24"/>
                <w:highlight w:val="none"/>
              </w:rPr>
            </w:pPr>
          </w:p>
        </w:tc>
        <w:tc>
          <w:tcPr>
            <w:tcW w:w="1416" w:type="dxa"/>
            <w:vAlign w:val="center"/>
          </w:tcPr>
          <w:p w14:paraId="75CF74D1">
            <w:pPr>
              <w:rPr>
                <w:rFonts w:hint="eastAsia" w:ascii="仿宋" w:hAnsi="仿宋" w:eastAsia="仿宋" w:cs="仿宋"/>
                <w:i w:val="0"/>
                <w:iCs w:val="0"/>
                <w:color w:val="auto"/>
                <w:sz w:val="24"/>
                <w:szCs w:val="24"/>
                <w:highlight w:val="none"/>
              </w:rPr>
            </w:pPr>
          </w:p>
        </w:tc>
        <w:tc>
          <w:tcPr>
            <w:tcW w:w="1560" w:type="dxa"/>
            <w:vAlign w:val="center"/>
          </w:tcPr>
          <w:p w14:paraId="52CF4BF0">
            <w:pPr>
              <w:rPr>
                <w:rFonts w:hint="eastAsia" w:ascii="仿宋" w:hAnsi="仿宋" w:eastAsia="仿宋" w:cs="仿宋"/>
                <w:i w:val="0"/>
                <w:iCs w:val="0"/>
                <w:color w:val="auto"/>
                <w:sz w:val="24"/>
                <w:szCs w:val="24"/>
                <w:highlight w:val="none"/>
              </w:rPr>
            </w:pPr>
          </w:p>
        </w:tc>
        <w:tc>
          <w:tcPr>
            <w:tcW w:w="1068" w:type="dxa"/>
            <w:vAlign w:val="center"/>
          </w:tcPr>
          <w:p w14:paraId="13901816">
            <w:pPr>
              <w:rPr>
                <w:rFonts w:hint="eastAsia" w:ascii="仿宋" w:hAnsi="仿宋" w:eastAsia="仿宋" w:cs="仿宋"/>
                <w:i w:val="0"/>
                <w:iCs w:val="0"/>
                <w:color w:val="auto"/>
                <w:sz w:val="24"/>
                <w:szCs w:val="24"/>
                <w:highlight w:val="none"/>
              </w:rPr>
            </w:pPr>
          </w:p>
        </w:tc>
        <w:tc>
          <w:tcPr>
            <w:tcW w:w="1197" w:type="dxa"/>
            <w:vAlign w:val="center"/>
          </w:tcPr>
          <w:p w14:paraId="52BCFD5F">
            <w:pPr>
              <w:rPr>
                <w:rFonts w:hint="eastAsia" w:ascii="仿宋" w:hAnsi="仿宋" w:eastAsia="仿宋" w:cs="仿宋"/>
                <w:i w:val="0"/>
                <w:iCs w:val="0"/>
                <w:color w:val="auto"/>
                <w:sz w:val="24"/>
                <w:szCs w:val="24"/>
                <w:highlight w:val="none"/>
              </w:rPr>
            </w:pPr>
          </w:p>
        </w:tc>
      </w:tr>
      <w:bookmarkEnd w:id="1349"/>
    </w:tbl>
    <w:p w14:paraId="434280D6">
      <w:pPr>
        <w:rPr>
          <w:rFonts w:hint="eastAsia" w:ascii="仿宋" w:hAnsi="仿宋" w:eastAsia="仿宋" w:cs="仿宋"/>
          <w:i w:val="0"/>
          <w:iCs w:val="0"/>
          <w:color w:val="auto"/>
          <w:szCs w:val="24"/>
          <w:highlight w:val="none"/>
        </w:rPr>
      </w:pPr>
    </w:p>
    <w:p w14:paraId="58FF379C">
      <w:pP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注：</w:t>
      </w:r>
      <w:r>
        <w:rPr>
          <w:rFonts w:hint="eastAsia" w:ascii="仿宋" w:hAnsi="仿宋" w:eastAsia="仿宋" w:cs="仿宋"/>
          <w:i w:val="0"/>
          <w:iCs w:val="0"/>
          <w:color w:val="auto"/>
          <w:sz w:val="21"/>
          <w:szCs w:val="21"/>
          <w:highlight w:val="none"/>
          <w:lang w:val="en-US" w:eastAsia="zh-CN"/>
        </w:rPr>
        <w:t>供应商</w:t>
      </w:r>
      <w:r>
        <w:rPr>
          <w:rFonts w:hint="eastAsia" w:ascii="仿宋" w:hAnsi="仿宋" w:eastAsia="仿宋" w:cs="仿宋"/>
          <w:i w:val="0"/>
          <w:iCs w:val="0"/>
          <w:color w:val="auto"/>
          <w:sz w:val="21"/>
          <w:szCs w:val="21"/>
          <w:highlight w:val="none"/>
        </w:rPr>
        <w:t>须按上表提供相应的</w:t>
      </w:r>
      <w:r>
        <w:rPr>
          <w:rFonts w:hint="eastAsia" w:ascii="仿宋" w:hAnsi="仿宋" w:eastAsia="仿宋" w:cs="仿宋"/>
          <w:i w:val="0"/>
          <w:iCs w:val="0"/>
          <w:color w:val="auto"/>
          <w:sz w:val="21"/>
          <w:szCs w:val="21"/>
          <w:highlight w:val="none"/>
          <w:lang w:val="en-US" w:eastAsia="zh-CN"/>
        </w:rPr>
        <w:t>中标（成交）通知书、采购合同等</w:t>
      </w:r>
      <w:r>
        <w:rPr>
          <w:rFonts w:hint="eastAsia" w:ascii="仿宋" w:hAnsi="仿宋" w:eastAsia="仿宋" w:cs="仿宋"/>
          <w:i w:val="0"/>
          <w:iCs w:val="0"/>
          <w:color w:val="auto"/>
          <w:sz w:val="21"/>
          <w:szCs w:val="21"/>
          <w:highlight w:val="none"/>
        </w:rPr>
        <w:t>业绩证明资料。</w:t>
      </w:r>
    </w:p>
    <w:p w14:paraId="5DB99613">
      <w:pPr>
        <w:widowControl/>
        <w:spacing w:before="100" w:beforeAutospacing="1" w:after="100" w:afterAutospacing="1"/>
        <w:rPr>
          <w:rFonts w:hint="eastAsia" w:ascii="仿宋" w:hAnsi="仿宋" w:eastAsia="仿宋" w:cs="仿宋"/>
          <w:i w:val="0"/>
          <w:iCs w:val="0"/>
          <w:color w:val="auto"/>
          <w:szCs w:val="21"/>
          <w:highlight w:val="none"/>
        </w:rPr>
      </w:pPr>
    </w:p>
    <w:p w14:paraId="24086818">
      <w:pPr>
        <w:autoSpaceDE w:val="0"/>
        <w:autoSpaceDN w:val="0"/>
        <w:spacing w:line="360" w:lineRule="auto"/>
        <w:ind w:right="1120" w:firstLine="480" w:firstLineChars="200"/>
        <w:jc w:val="left"/>
        <w:rPr>
          <w:rFonts w:hint="eastAsia" w:ascii="仿宋" w:hAnsi="仿宋" w:eastAsia="仿宋" w:cs="仿宋"/>
          <w:i w:val="0"/>
          <w:iCs w:val="0"/>
          <w:color w:val="auto"/>
          <w:kern w:val="0"/>
          <w:sz w:val="24"/>
          <w:szCs w:val="24"/>
          <w:highlight w:val="none"/>
          <w:lang w:val="zh-CN"/>
        </w:rPr>
      </w:pPr>
      <w:r>
        <w:rPr>
          <w:rFonts w:hint="eastAsia" w:ascii="仿宋" w:hAnsi="仿宋" w:eastAsia="仿宋" w:cs="仿宋"/>
          <w:i w:val="0"/>
          <w:iCs w:val="0"/>
          <w:color w:val="auto"/>
          <w:kern w:val="0"/>
          <w:sz w:val="24"/>
          <w:szCs w:val="24"/>
          <w:highlight w:val="none"/>
          <w:lang w:val="en-US" w:eastAsia="zh-CN"/>
        </w:rPr>
        <w:t>供应商</w:t>
      </w:r>
      <w:r>
        <w:rPr>
          <w:rFonts w:hint="eastAsia" w:ascii="仿宋" w:hAnsi="仿宋" w:eastAsia="仿宋" w:cs="仿宋"/>
          <w:i w:val="0"/>
          <w:iCs w:val="0"/>
          <w:color w:val="auto"/>
          <w:kern w:val="0"/>
          <w:sz w:val="24"/>
          <w:szCs w:val="24"/>
          <w:highlight w:val="none"/>
          <w:lang w:val="zh-CN"/>
        </w:rPr>
        <w:t>名称（</w:t>
      </w:r>
      <w:r>
        <w:rPr>
          <w:rFonts w:hint="eastAsia" w:ascii="仿宋" w:hAnsi="仿宋" w:eastAsia="仿宋" w:cs="仿宋"/>
          <w:i w:val="0"/>
          <w:iCs w:val="0"/>
          <w:color w:val="auto"/>
          <w:sz w:val="24"/>
          <w:szCs w:val="24"/>
          <w:highlight w:val="none"/>
          <w:lang w:eastAsia="zh-CN"/>
        </w:rPr>
        <w:t>公章</w:t>
      </w:r>
      <w:r>
        <w:rPr>
          <w:rFonts w:hint="eastAsia" w:ascii="仿宋" w:hAnsi="仿宋" w:eastAsia="仿宋" w:cs="仿宋"/>
          <w:i w:val="0"/>
          <w:iCs w:val="0"/>
          <w:color w:val="auto"/>
          <w:kern w:val="0"/>
          <w:sz w:val="24"/>
          <w:szCs w:val="24"/>
          <w:highlight w:val="none"/>
          <w:lang w:val="zh-CN"/>
        </w:rPr>
        <w:t xml:space="preserve">）：                                                                                                                                                                                                               </w:t>
      </w:r>
    </w:p>
    <w:p w14:paraId="0C8E7138">
      <w:pPr>
        <w:ind w:firstLine="420"/>
        <w:rPr>
          <w:rFonts w:hint="eastAsia" w:ascii="仿宋" w:hAnsi="仿宋" w:eastAsia="仿宋" w:cs="仿宋"/>
          <w:i w:val="0"/>
          <w:iCs w:val="0"/>
          <w:color w:val="auto"/>
          <w:szCs w:val="24"/>
          <w:highlight w:val="none"/>
        </w:rPr>
      </w:pPr>
      <w:r>
        <w:rPr>
          <w:rFonts w:hint="eastAsia" w:ascii="仿宋" w:hAnsi="仿宋" w:eastAsia="仿宋" w:cs="仿宋"/>
          <w:i w:val="0"/>
          <w:iCs w:val="0"/>
          <w:color w:val="auto"/>
          <w:kern w:val="0"/>
          <w:sz w:val="24"/>
          <w:szCs w:val="24"/>
          <w:highlight w:val="none"/>
          <w:lang w:val="zh-CN"/>
        </w:rPr>
        <w:t>日期</w:t>
      </w:r>
      <w:r>
        <w:rPr>
          <w:rFonts w:hint="eastAsia" w:ascii="仿宋" w:hAnsi="仿宋" w:eastAsia="仿宋" w:cs="仿宋"/>
          <w:i w:val="0"/>
          <w:iCs w:val="0"/>
          <w:color w:val="auto"/>
          <w:kern w:val="0"/>
          <w:sz w:val="24"/>
          <w:szCs w:val="24"/>
          <w:highlight w:val="none"/>
        </w:rPr>
        <w:t>：</w:t>
      </w:r>
      <w:r>
        <w:rPr>
          <w:rFonts w:hint="eastAsia" w:ascii="仿宋" w:hAnsi="仿宋" w:eastAsia="仿宋" w:cs="仿宋"/>
          <w:i w:val="0"/>
          <w:iCs w:val="0"/>
          <w:color w:val="auto"/>
          <w:kern w:val="0"/>
          <w:sz w:val="24"/>
          <w:szCs w:val="24"/>
          <w:highlight w:val="none"/>
          <w:lang w:val="zh-CN"/>
        </w:rPr>
        <w:t xml:space="preserve">   年   月   日</w:t>
      </w:r>
    </w:p>
    <w:p w14:paraId="095105C8">
      <w:pPr>
        <w:ind w:firstLine="42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br w:type="page"/>
      </w:r>
    </w:p>
    <w:p w14:paraId="4E924C81">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仿宋" w:hAnsi="仿宋" w:eastAsia="仿宋" w:cs="仿宋"/>
          <w:b/>
          <w:bCs/>
          <w:i w:val="0"/>
          <w:iCs w:val="0"/>
          <w:color w:val="auto"/>
          <w:kern w:val="2"/>
          <w:sz w:val="32"/>
          <w:szCs w:val="32"/>
          <w:highlight w:val="none"/>
          <w:lang w:val="en-US" w:eastAsia="zh-CN" w:bidi="ar-SA"/>
        </w:rPr>
      </w:pPr>
      <w:bookmarkStart w:id="1350" w:name="_Toc27235"/>
      <w:r>
        <w:rPr>
          <w:rFonts w:hint="eastAsia" w:ascii="仿宋" w:hAnsi="仿宋" w:eastAsia="仿宋" w:cs="仿宋"/>
          <w:b/>
          <w:bCs/>
          <w:i w:val="0"/>
          <w:iCs w:val="0"/>
          <w:color w:val="auto"/>
          <w:kern w:val="2"/>
          <w:sz w:val="32"/>
          <w:szCs w:val="32"/>
          <w:highlight w:val="none"/>
          <w:lang w:val="en-US" w:eastAsia="zh-CN" w:bidi="ar-SA"/>
        </w:rPr>
        <w:t>八、拟派项目团队</w:t>
      </w:r>
      <w:bookmarkEnd w:id="1350"/>
    </w:p>
    <w:tbl>
      <w:tblPr>
        <w:tblStyle w:val="33"/>
        <w:tblW w:w="8945" w:type="dxa"/>
        <w:tblInd w:w="-1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143"/>
        <w:gridCol w:w="1204"/>
        <w:gridCol w:w="1140"/>
        <w:gridCol w:w="756"/>
        <w:gridCol w:w="1836"/>
        <w:gridCol w:w="1277"/>
        <w:gridCol w:w="816"/>
      </w:tblGrid>
      <w:tr w14:paraId="23B29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44A1D47D">
            <w:pPr>
              <w:pStyle w:val="50"/>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序号</w:t>
            </w:r>
          </w:p>
        </w:tc>
        <w:tc>
          <w:tcPr>
            <w:tcW w:w="1143" w:type="dxa"/>
            <w:vAlign w:val="center"/>
          </w:tcPr>
          <w:p w14:paraId="06896F70">
            <w:pPr>
              <w:pStyle w:val="50"/>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lang w:val="en-US" w:eastAsia="zh-CN"/>
              </w:rPr>
              <w:t>团队成员</w:t>
            </w:r>
          </w:p>
          <w:p w14:paraId="4131E775">
            <w:pPr>
              <w:pStyle w:val="50"/>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姓名</w:t>
            </w:r>
          </w:p>
        </w:tc>
        <w:tc>
          <w:tcPr>
            <w:tcW w:w="1204" w:type="dxa"/>
            <w:tcBorders>
              <w:right w:val="single" w:color="auto" w:sz="4" w:space="0"/>
            </w:tcBorders>
            <w:vAlign w:val="center"/>
          </w:tcPr>
          <w:p w14:paraId="7A003668">
            <w:pPr>
              <w:pStyle w:val="50"/>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工作单位</w:t>
            </w:r>
          </w:p>
        </w:tc>
        <w:tc>
          <w:tcPr>
            <w:tcW w:w="1140" w:type="dxa"/>
            <w:tcBorders>
              <w:left w:val="single" w:color="auto" w:sz="4" w:space="0"/>
            </w:tcBorders>
            <w:vAlign w:val="center"/>
          </w:tcPr>
          <w:p w14:paraId="1E2760FF">
            <w:pPr>
              <w:pStyle w:val="50"/>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身份证号</w:t>
            </w:r>
          </w:p>
        </w:tc>
        <w:tc>
          <w:tcPr>
            <w:tcW w:w="756" w:type="dxa"/>
            <w:tcBorders>
              <w:left w:val="single" w:color="auto" w:sz="4" w:space="0"/>
            </w:tcBorders>
            <w:vAlign w:val="center"/>
          </w:tcPr>
          <w:p w14:paraId="1955E989">
            <w:pPr>
              <w:pStyle w:val="50"/>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职称</w:t>
            </w:r>
          </w:p>
        </w:tc>
        <w:tc>
          <w:tcPr>
            <w:tcW w:w="1836" w:type="dxa"/>
            <w:vAlign w:val="center"/>
          </w:tcPr>
          <w:p w14:paraId="57503923">
            <w:pPr>
              <w:pStyle w:val="50"/>
              <w:jc w:val="center"/>
              <w:rPr>
                <w:rFonts w:hint="eastAsia" w:ascii="仿宋" w:hAnsi="仿宋" w:eastAsia="仿宋" w:cs="仿宋"/>
                <w:i w:val="0"/>
                <w:iCs w:val="0"/>
                <w:color w:val="auto"/>
                <w:highlight w:val="none"/>
                <w:lang w:val="en-US" w:eastAsia="zh-CN"/>
              </w:rPr>
            </w:pPr>
            <w:r>
              <w:rPr>
                <w:rFonts w:hint="eastAsia" w:ascii="仿宋" w:hAnsi="仿宋" w:eastAsia="仿宋" w:cs="仿宋"/>
                <w:i w:val="0"/>
                <w:iCs w:val="0"/>
                <w:color w:val="auto"/>
                <w:highlight w:val="none"/>
                <w:lang w:val="en-US" w:eastAsia="zh-CN"/>
              </w:rPr>
              <w:t>注册证书（岗位证书）名称及编号</w:t>
            </w:r>
          </w:p>
        </w:tc>
        <w:tc>
          <w:tcPr>
            <w:tcW w:w="1277" w:type="dxa"/>
            <w:vAlign w:val="center"/>
          </w:tcPr>
          <w:p w14:paraId="7D2284E1">
            <w:pPr>
              <w:pStyle w:val="50"/>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lang w:val="en-US" w:eastAsia="zh-CN"/>
              </w:rPr>
              <w:t>在团队中职务（岗位）</w:t>
            </w:r>
          </w:p>
        </w:tc>
        <w:tc>
          <w:tcPr>
            <w:tcW w:w="816" w:type="dxa"/>
            <w:vAlign w:val="center"/>
          </w:tcPr>
          <w:p w14:paraId="626902B6">
            <w:pPr>
              <w:pStyle w:val="50"/>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自有/外聘</w:t>
            </w:r>
          </w:p>
        </w:tc>
      </w:tr>
      <w:tr w14:paraId="09202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15DBB5AA">
            <w:pPr>
              <w:pStyle w:val="50"/>
              <w:jc w:val="center"/>
              <w:rPr>
                <w:rFonts w:hint="eastAsia" w:ascii="仿宋" w:hAnsi="仿宋" w:eastAsia="仿宋" w:cs="仿宋"/>
                <w:i w:val="0"/>
                <w:iCs w:val="0"/>
                <w:color w:val="auto"/>
                <w:highlight w:val="none"/>
              </w:rPr>
            </w:pPr>
            <w:bookmarkStart w:id="1351" w:name="_Toc99533292"/>
            <w:bookmarkStart w:id="1352" w:name="_Toc100090784"/>
            <w:r>
              <w:rPr>
                <w:rFonts w:hint="eastAsia" w:ascii="仿宋" w:hAnsi="仿宋" w:eastAsia="仿宋" w:cs="仿宋"/>
                <w:i w:val="0"/>
                <w:iCs w:val="0"/>
                <w:color w:val="auto"/>
                <w:highlight w:val="none"/>
              </w:rPr>
              <w:t>1</w:t>
            </w:r>
            <w:bookmarkEnd w:id="1351"/>
            <w:bookmarkEnd w:id="1352"/>
          </w:p>
        </w:tc>
        <w:tc>
          <w:tcPr>
            <w:tcW w:w="1143" w:type="dxa"/>
            <w:vAlign w:val="center"/>
          </w:tcPr>
          <w:p w14:paraId="0D3CEC33">
            <w:pPr>
              <w:pStyle w:val="50"/>
              <w:jc w:val="center"/>
              <w:rPr>
                <w:rFonts w:hint="eastAsia" w:ascii="仿宋" w:hAnsi="仿宋" w:eastAsia="仿宋" w:cs="仿宋"/>
                <w:i w:val="0"/>
                <w:iCs w:val="0"/>
                <w:color w:val="auto"/>
                <w:highlight w:val="none"/>
              </w:rPr>
            </w:pPr>
          </w:p>
        </w:tc>
        <w:tc>
          <w:tcPr>
            <w:tcW w:w="1204" w:type="dxa"/>
            <w:tcBorders>
              <w:right w:val="single" w:color="auto" w:sz="4" w:space="0"/>
            </w:tcBorders>
            <w:vAlign w:val="center"/>
          </w:tcPr>
          <w:p w14:paraId="12684669">
            <w:pPr>
              <w:pStyle w:val="50"/>
              <w:jc w:val="center"/>
              <w:rPr>
                <w:rFonts w:hint="eastAsia" w:ascii="仿宋" w:hAnsi="仿宋" w:eastAsia="仿宋" w:cs="仿宋"/>
                <w:i w:val="0"/>
                <w:iCs w:val="0"/>
                <w:color w:val="auto"/>
                <w:highlight w:val="none"/>
              </w:rPr>
            </w:pPr>
          </w:p>
        </w:tc>
        <w:tc>
          <w:tcPr>
            <w:tcW w:w="1140" w:type="dxa"/>
            <w:tcBorders>
              <w:left w:val="single" w:color="auto" w:sz="4" w:space="0"/>
            </w:tcBorders>
            <w:vAlign w:val="center"/>
          </w:tcPr>
          <w:p w14:paraId="3952353B">
            <w:pPr>
              <w:pStyle w:val="50"/>
              <w:jc w:val="center"/>
              <w:rPr>
                <w:rFonts w:hint="eastAsia" w:ascii="仿宋" w:hAnsi="仿宋" w:eastAsia="仿宋" w:cs="仿宋"/>
                <w:i w:val="0"/>
                <w:iCs w:val="0"/>
                <w:color w:val="auto"/>
                <w:highlight w:val="none"/>
              </w:rPr>
            </w:pPr>
          </w:p>
        </w:tc>
        <w:tc>
          <w:tcPr>
            <w:tcW w:w="756" w:type="dxa"/>
            <w:tcBorders>
              <w:left w:val="single" w:color="auto" w:sz="4" w:space="0"/>
            </w:tcBorders>
            <w:vAlign w:val="center"/>
          </w:tcPr>
          <w:p w14:paraId="36890BC1">
            <w:pPr>
              <w:pStyle w:val="50"/>
              <w:jc w:val="center"/>
              <w:rPr>
                <w:rFonts w:hint="eastAsia" w:ascii="仿宋" w:hAnsi="仿宋" w:eastAsia="仿宋" w:cs="仿宋"/>
                <w:i w:val="0"/>
                <w:iCs w:val="0"/>
                <w:color w:val="auto"/>
                <w:highlight w:val="none"/>
              </w:rPr>
            </w:pPr>
          </w:p>
        </w:tc>
        <w:tc>
          <w:tcPr>
            <w:tcW w:w="1836" w:type="dxa"/>
            <w:vAlign w:val="center"/>
          </w:tcPr>
          <w:p w14:paraId="66425032">
            <w:pPr>
              <w:pStyle w:val="50"/>
              <w:jc w:val="center"/>
              <w:rPr>
                <w:rFonts w:hint="eastAsia" w:ascii="仿宋" w:hAnsi="仿宋" w:eastAsia="仿宋" w:cs="仿宋"/>
                <w:i w:val="0"/>
                <w:iCs w:val="0"/>
                <w:color w:val="auto"/>
                <w:highlight w:val="none"/>
              </w:rPr>
            </w:pPr>
          </w:p>
        </w:tc>
        <w:tc>
          <w:tcPr>
            <w:tcW w:w="1277" w:type="dxa"/>
            <w:vAlign w:val="center"/>
          </w:tcPr>
          <w:p w14:paraId="2148FD62">
            <w:pPr>
              <w:pStyle w:val="50"/>
              <w:jc w:val="center"/>
              <w:rPr>
                <w:rFonts w:hint="eastAsia" w:ascii="仿宋" w:hAnsi="仿宋" w:eastAsia="仿宋" w:cs="仿宋"/>
                <w:i w:val="0"/>
                <w:iCs w:val="0"/>
                <w:color w:val="auto"/>
                <w:highlight w:val="none"/>
              </w:rPr>
            </w:pPr>
          </w:p>
        </w:tc>
        <w:tc>
          <w:tcPr>
            <w:tcW w:w="816" w:type="dxa"/>
            <w:vAlign w:val="center"/>
          </w:tcPr>
          <w:p w14:paraId="69E0652E">
            <w:pPr>
              <w:pStyle w:val="50"/>
              <w:jc w:val="center"/>
              <w:rPr>
                <w:rFonts w:hint="eastAsia" w:ascii="仿宋" w:hAnsi="仿宋" w:eastAsia="仿宋" w:cs="仿宋"/>
                <w:i w:val="0"/>
                <w:iCs w:val="0"/>
                <w:color w:val="auto"/>
                <w:highlight w:val="none"/>
              </w:rPr>
            </w:pPr>
          </w:p>
        </w:tc>
      </w:tr>
      <w:tr w14:paraId="0C38B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A0B7EE5">
            <w:pPr>
              <w:pStyle w:val="50"/>
              <w:jc w:val="center"/>
              <w:rPr>
                <w:rFonts w:hint="eastAsia" w:ascii="仿宋" w:hAnsi="仿宋" w:eastAsia="仿宋" w:cs="仿宋"/>
                <w:i w:val="0"/>
                <w:iCs w:val="0"/>
                <w:color w:val="auto"/>
                <w:highlight w:val="none"/>
              </w:rPr>
            </w:pPr>
            <w:bookmarkStart w:id="1353" w:name="_Toc100090785"/>
            <w:bookmarkStart w:id="1354" w:name="_Toc99533293"/>
            <w:r>
              <w:rPr>
                <w:rFonts w:hint="eastAsia" w:ascii="仿宋" w:hAnsi="仿宋" w:eastAsia="仿宋" w:cs="仿宋"/>
                <w:i w:val="0"/>
                <w:iCs w:val="0"/>
                <w:color w:val="auto"/>
                <w:highlight w:val="none"/>
              </w:rPr>
              <w:t>2</w:t>
            </w:r>
            <w:bookmarkEnd w:id="1353"/>
            <w:bookmarkEnd w:id="1354"/>
          </w:p>
        </w:tc>
        <w:tc>
          <w:tcPr>
            <w:tcW w:w="1143" w:type="dxa"/>
            <w:vAlign w:val="center"/>
          </w:tcPr>
          <w:p w14:paraId="0DE2AA09">
            <w:pPr>
              <w:pStyle w:val="50"/>
              <w:jc w:val="center"/>
              <w:rPr>
                <w:rFonts w:hint="eastAsia" w:ascii="仿宋" w:hAnsi="仿宋" w:eastAsia="仿宋" w:cs="仿宋"/>
                <w:i w:val="0"/>
                <w:iCs w:val="0"/>
                <w:color w:val="auto"/>
                <w:highlight w:val="none"/>
              </w:rPr>
            </w:pPr>
          </w:p>
        </w:tc>
        <w:tc>
          <w:tcPr>
            <w:tcW w:w="1204" w:type="dxa"/>
            <w:tcBorders>
              <w:right w:val="single" w:color="auto" w:sz="4" w:space="0"/>
            </w:tcBorders>
            <w:vAlign w:val="center"/>
          </w:tcPr>
          <w:p w14:paraId="65B29372">
            <w:pPr>
              <w:pStyle w:val="50"/>
              <w:jc w:val="center"/>
              <w:rPr>
                <w:rFonts w:hint="eastAsia" w:ascii="仿宋" w:hAnsi="仿宋" w:eastAsia="仿宋" w:cs="仿宋"/>
                <w:i w:val="0"/>
                <w:iCs w:val="0"/>
                <w:color w:val="auto"/>
                <w:highlight w:val="none"/>
              </w:rPr>
            </w:pPr>
          </w:p>
        </w:tc>
        <w:tc>
          <w:tcPr>
            <w:tcW w:w="1140" w:type="dxa"/>
            <w:tcBorders>
              <w:left w:val="single" w:color="auto" w:sz="4" w:space="0"/>
            </w:tcBorders>
            <w:vAlign w:val="center"/>
          </w:tcPr>
          <w:p w14:paraId="32395576">
            <w:pPr>
              <w:pStyle w:val="50"/>
              <w:jc w:val="center"/>
              <w:rPr>
                <w:rFonts w:hint="eastAsia" w:ascii="仿宋" w:hAnsi="仿宋" w:eastAsia="仿宋" w:cs="仿宋"/>
                <w:i w:val="0"/>
                <w:iCs w:val="0"/>
                <w:color w:val="auto"/>
                <w:highlight w:val="none"/>
              </w:rPr>
            </w:pPr>
          </w:p>
        </w:tc>
        <w:tc>
          <w:tcPr>
            <w:tcW w:w="756" w:type="dxa"/>
            <w:tcBorders>
              <w:left w:val="single" w:color="auto" w:sz="4" w:space="0"/>
            </w:tcBorders>
            <w:vAlign w:val="center"/>
          </w:tcPr>
          <w:p w14:paraId="79F4FDA7">
            <w:pPr>
              <w:pStyle w:val="50"/>
              <w:jc w:val="center"/>
              <w:rPr>
                <w:rFonts w:hint="eastAsia" w:ascii="仿宋" w:hAnsi="仿宋" w:eastAsia="仿宋" w:cs="仿宋"/>
                <w:i w:val="0"/>
                <w:iCs w:val="0"/>
                <w:color w:val="auto"/>
                <w:highlight w:val="none"/>
              </w:rPr>
            </w:pPr>
          </w:p>
        </w:tc>
        <w:tc>
          <w:tcPr>
            <w:tcW w:w="1836" w:type="dxa"/>
            <w:vAlign w:val="center"/>
          </w:tcPr>
          <w:p w14:paraId="7C034AB7">
            <w:pPr>
              <w:pStyle w:val="50"/>
              <w:jc w:val="center"/>
              <w:rPr>
                <w:rFonts w:hint="eastAsia" w:ascii="仿宋" w:hAnsi="仿宋" w:eastAsia="仿宋" w:cs="仿宋"/>
                <w:i w:val="0"/>
                <w:iCs w:val="0"/>
                <w:color w:val="auto"/>
                <w:highlight w:val="none"/>
              </w:rPr>
            </w:pPr>
          </w:p>
        </w:tc>
        <w:tc>
          <w:tcPr>
            <w:tcW w:w="1277" w:type="dxa"/>
            <w:vAlign w:val="center"/>
          </w:tcPr>
          <w:p w14:paraId="77E48E09">
            <w:pPr>
              <w:pStyle w:val="50"/>
              <w:jc w:val="center"/>
              <w:rPr>
                <w:rFonts w:hint="eastAsia" w:ascii="仿宋" w:hAnsi="仿宋" w:eastAsia="仿宋" w:cs="仿宋"/>
                <w:i w:val="0"/>
                <w:iCs w:val="0"/>
                <w:color w:val="auto"/>
                <w:highlight w:val="none"/>
              </w:rPr>
            </w:pPr>
          </w:p>
        </w:tc>
        <w:tc>
          <w:tcPr>
            <w:tcW w:w="816" w:type="dxa"/>
            <w:vAlign w:val="center"/>
          </w:tcPr>
          <w:p w14:paraId="5F5A41B2">
            <w:pPr>
              <w:pStyle w:val="50"/>
              <w:jc w:val="center"/>
              <w:rPr>
                <w:rFonts w:hint="eastAsia" w:ascii="仿宋" w:hAnsi="仿宋" w:eastAsia="仿宋" w:cs="仿宋"/>
                <w:i w:val="0"/>
                <w:iCs w:val="0"/>
                <w:color w:val="auto"/>
                <w:highlight w:val="none"/>
              </w:rPr>
            </w:pPr>
          </w:p>
        </w:tc>
      </w:tr>
      <w:tr w14:paraId="364DC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71098136">
            <w:pPr>
              <w:pStyle w:val="50"/>
              <w:jc w:val="center"/>
              <w:rPr>
                <w:rFonts w:hint="eastAsia" w:ascii="仿宋" w:hAnsi="仿宋" w:eastAsia="仿宋" w:cs="仿宋"/>
                <w:i w:val="0"/>
                <w:iCs w:val="0"/>
                <w:color w:val="auto"/>
                <w:highlight w:val="none"/>
              </w:rPr>
            </w:pPr>
            <w:bookmarkStart w:id="1355" w:name="_Toc100090786"/>
            <w:bookmarkStart w:id="1356" w:name="_Toc99533294"/>
            <w:r>
              <w:rPr>
                <w:rFonts w:hint="eastAsia" w:ascii="仿宋" w:hAnsi="仿宋" w:eastAsia="仿宋" w:cs="仿宋"/>
                <w:i w:val="0"/>
                <w:iCs w:val="0"/>
                <w:color w:val="auto"/>
                <w:highlight w:val="none"/>
              </w:rPr>
              <w:t>3</w:t>
            </w:r>
            <w:bookmarkEnd w:id="1355"/>
            <w:bookmarkEnd w:id="1356"/>
          </w:p>
        </w:tc>
        <w:tc>
          <w:tcPr>
            <w:tcW w:w="1143" w:type="dxa"/>
            <w:vAlign w:val="center"/>
          </w:tcPr>
          <w:p w14:paraId="65BF25AF">
            <w:pPr>
              <w:pStyle w:val="50"/>
              <w:jc w:val="center"/>
              <w:rPr>
                <w:rFonts w:hint="eastAsia" w:ascii="仿宋" w:hAnsi="仿宋" w:eastAsia="仿宋" w:cs="仿宋"/>
                <w:i w:val="0"/>
                <w:iCs w:val="0"/>
                <w:color w:val="auto"/>
                <w:highlight w:val="none"/>
              </w:rPr>
            </w:pPr>
          </w:p>
        </w:tc>
        <w:tc>
          <w:tcPr>
            <w:tcW w:w="1204" w:type="dxa"/>
            <w:tcBorders>
              <w:right w:val="single" w:color="auto" w:sz="4" w:space="0"/>
            </w:tcBorders>
            <w:vAlign w:val="center"/>
          </w:tcPr>
          <w:p w14:paraId="4557A193">
            <w:pPr>
              <w:pStyle w:val="50"/>
              <w:jc w:val="center"/>
              <w:rPr>
                <w:rFonts w:hint="eastAsia" w:ascii="仿宋" w:hAnsi="仿宋" w:eastAsia="仿宋" w:cs="仿宋"/>
                <w:i w:val="0"/>
                <w:iCs w:val="0"/>
                <w:color w:val="auto"/>
                <w:highlight w:val="none"/>
              </w:rPr>
            </w:pPr>
          </w:p>
        </w:tc>
        <w:tc>
          <w:tcPr>
            <w:tcW w:w="1140" w:type="dxa"/>
            <w:tcBorders>
              <w:left w:val="single" w:color="auto" w:sz="4" w:space="0"/>
            </w:tcBorders>
            <w:vAlign w:val="center"/>
          </w:tcPr>
          <w:p w14:paraId="2409DFBA">
            <w:pPr>
              <w:pStyle w:val="50"/>
              <w:jc w:val="center"/>
              <w:rPr>
                <w:rFonts w:hint="eastAsia" w:ascii="仿宋" w:hAnsi="仿宋" w:eastAsia="仿宋" w:cs="仿宋"/>
                <w:i w:val="0"/>
                <w:iCs w:val="0"/>
                <w:color w:val="auto"/>
                <w:highlight w:val="none"/>
              </w:rPr>
            </w:pPr>
          </w:p>
        </w:tc>
        <w:tc>
          <w:tcPr>
            <w:tcW w:w="756" w:type="dxa"/>
            <w:tcBorders>
              <w:left w:val="single" w:color="auto" w:sz="4" w:space="0"/>
            </w:tcBorders>
            <w:vAlign w:val="center"/>
          </w:tcPr>
          <w:p w14:paraId="069AB07B">
            <w:pPr>
              <w:pStyle w:val="50"/>
              <w:jc w:val="center"/>
              <w:rPr>
                <w:rFonts w:hint="eastAsia" w:ascii="仿宋" w:hAnsi="仿宋" w:eastAsia="仿宋" w:cs="仿宋"/>
                <w:i w:val="0"/>
                <w:iCs w:val="0"/>
                <w:color w:val="auto"/>
                <w:highlight w:val="none"/>
              </w:rPr>
            </w:pPr>
          </w:p>
        </w:tc>
        <w:tc>
          <w:tcPr>
            <w:tcW w:w="1836" w:type="dxa"/>
            <w:vAlign w:val="center"/>
          </w:tcPr>
          <w:p w14:paraId="68C1087B">
            <w:pPr>
              <w:pStyle w:val="50"/>
              <w:jc w:val="center"/>
              <w:rPr>
                <w:rFonts w:hint="eastAsia" w:ascii="仿宋" w:hAnsi="仿宋" w:eastAsia="仿宋" w:cs="仿宋"/>
                <w:i w:val="0"/>
                <w:iCs w:val="0"/>
                <w:color w:val="auto"/>
                <w:highlight w:val="none"/>
              </w:rPr>
            </w:pPr>
          </w:p>
        </w:tc>
        <w:tc>
          <w:tcPr>
            <w:tcW w:w="1277" w:type="dxa"/>
            <w:vAlign w:val="center"/>
          </w:tcPr>
          <w:p w14:paraId="107FDE9E">
            <w:pPr>
              <w:pStyle w:val="50"/>
              <w:jc w:val="center"/>
              <w:rPr>
                <w:rFonts w:hint="eastAsia" w:ascii="仿宋" w:hAnsi="仿宋" w:eastAsia="仿宋" w:cs="仿宋"/>
                <w:i w:val="0"/>
                <w:iCs w:val="0"/>
                <w:color w:val="auto"/>
                <w:highlight w:val="none"/>
              </w:rPr>
            </w:pPr>
          </w:p>
        </w:tc>
        <w:tc>
          <w:tcPr>
            <w:tcW w:w="816" w:type="dxa"/>
            <w:vAlign w:val="center"/>
          </w:tcPr>
          <w:p w14:paraId="35A7CF6F">
            <w:pPr>
              <w:pStyle w:val="50"/>
              <w:jc w:val="center"/>
              <w:rPr>
                <w:rFonts w:hint="eastAsia" w:ascii="仿宋" w:hAnsi="仿宋" w:eastAsia="仿宋" w:cs="仿宋"/>
                <w:i w:val="0"/>
                <w:iCs w:val="0"/>
                <w:color w:val="auto"/>
                <w:highlight w:val="none"/>
              </w:rPr>
            </w:pPr>
          </w:p>
        </w:tc>
      </w:tr>
      <w:tr w14:paraId="74F5E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7EB655AF">
            <w:pPr>
              <w:pStyle w:val="50"/>
              <w:jc w:val="center"/>
              <w:rPr>
                <w:rFonts w:hint="eastAsia" w:ascii="仿宋" w:hAnsi="仿宋" w:eastAsia="仿宋" w:cs="仿宋"/>
                <w:i w:val="0"/>
                <w:iCs w:val="0"/>
                <w:color w:val="auto"/>
                <w:highlight w:val="none"/>
              </w:rPr>
            </w:pPr>
            <w:bookmarkStart w:id="1357" w:name="_Toc99533295"/>
            <w:bookmarkStart w:id="1358" w:name="_Toc100090787"/>
            <w:r>
              <w:rPr>
                <w:rFonts w:hint="eastAsia" w:ascii="仿宋" w:hAnsi="仿宋" w:eastAsia="仿宋" w:cs="仿宋"/>
                <w:i w:val="0"/>
                <w:iCs w:val="0"/>
                <w:color w:val="auto"/>
                <w:highlight w:val="none"/>
              </w:rPr>
              <w:t>4</w:t>
            </w:r>
            <w:bookmarkEnd w:id="1357"/>
            <w:bookmarkEnd w:id="1358"/>
          </w:p>
        </w:tc>
        <w:tc>
          <w:tcPr>
            <w:tcW w:w="1143" w:type="dxa"/>
            <w:vAlign w:val="center"/>
          </w:tcPr>
          <w:p w14:paraId="4FD9BC22">
            <w:pPr>
              <w:pStyle w:val="50"/>
              <w:jc w:val="center"/>
              <w:rPr>
                <w:rFonts w:hint="eastAsia" w:ascii="仿宋" w:hAnsi="仿宋" w:eastAsia="仿宋" w:cs="仿宋"/>
                <w:i w:val="0"/>
                <w:iCs w:val="0"/>
                <w:color w:val="auto"/>
                <w:highlight w:val="none"/>
              </w:rPr>
            </w:pPr>
          </w:p>
        </w:tc>
        <w:tc>
          <w:tcPr>
            <w:tcW w:w="1204" w:type="dxa"/>
            <w:tcBorders>
              <w:right w:val="single" w:color="auto" w:sz="4" w:space="0"/>
            </w:tcBorders>
            <w:vAlign w:val="center"/>
          </w:tcPr>
          <w:p w14:paraId="3072B13C">
            <w:pPr>
              <w:pStyle w:val="50"/>
              <w:jc w:val="center"/>
              <w:rPr>
                <w:rFonts w:hint="eastAsia" w:ascii="仿宋" w:hAnsi="仿宋" w:eastAsia="仿宋" w:cs="仿宋"/>
                <w:i w:val="0"/>
                <w:iCs w:val="0"/>
                <w:color w:val="auto"/>
                <w:highlight w:val="none"/>
              </w:rPr>
            </w:pPr>
          </w:p>
        </w:tc>
        <w:tc>
          <w:tcPr>
            <w:tcW w:w="1140" w:type="dxa"/>
            <w:tcBorders>
              <w:left w:val="single" w:color="auto" w:sz="4" w:space="0"/>
            </w:tcBorders>
            <w:vAlign w:val="center"/>
          </w:tcPr>
          <w:p w14:paraId="7CF007DD">
            <w:pPr>
              <w:pStyle w:val="50"/>
              <w:jc w:val="center"/>
              <w:rPr>
                <w:rFonts w:hint="eastAsia" w:ascii="仿宋" w:hAnsi="仿宋" w:eastAsia="仿宋" w:cs="仿宋"/>
                <w:i w:val="0"/>
                <w:iCs w:val="0"/>
                <w:color w:val="auto"/>
                <w:highlight w:val="none"/>
              </w:rPr>
            </w:pPr>
          </w:p>
        </w:tc>
        <w:tc>
          <w:tcPr>
            <w:tcW w:w="756" w:type="dxa"/>
            <w:tcBorders>
              <w:left w:val="single" w:color="auto" w:sz="4" w:space="0"/>
            </w:tcBorders>
            <w:vAlign w:val="center"/>
          </w:tcPr>
          <w:p w14:paraId="1ECAB603">
            <w:pPr>
              <w:pStyle w:val="50"/>
              <w:jc w:val="center"/>
              <w:rPr>
                <w:rFonts w:hint="eastAsia" w:ascii="仿宋" w:hAnsi="仿宋" w:eastAsia="仿宋" w:cs="仿宋"/>
                <w:i w:val="0"/>
                <w:iCs w:val="0"/>
                <w:color w:val="auto"/>
                <w:highlight w:val="none"/>
              </w:rPr>
            </w:pPr>
          </w:p>
        </w:tc>
        <w:tc>
          <w:tcPr>
            <w:tcW w:w="1836" w:type="dxa"/>
            <w:vAlign w:val="center"/>
          </w:tcPr>
          <w:p w14:paraId="3A3079A1">
            <w:pPr>
              <w:pStyle w:val="50"/>
              <w:jc w:val="center"/>
              <w:rPr>
                <w:rFonts w:hint="eastAsia" w:ascii="仿宋" w:hAnsi="仿宋" w:eastAsia="仿宋" w:cs="仿宋"/>
                <w:i w:val="0"/>
                <w:iCs w:val="0"/>
                <w:color w:val="auto"/>
                <w:highlight w:val="none"/>
              </w:rPr>
            </w:pPr>
          </w:p>
        </w:tc>
        <w:tc>
          <w:tcPr>
            <w:tcW w:w="1277" w:type="dxa"/>
            <w:vAlign w:val="center"/>
          </w:tcPr>
          <w:p w14:paraId="7A6D63FA">
            <w:pPr>
              <w:pStyle w:val="50"/>
              <w:jc w:val="center"/>
              <w:rPr>
                <w:rFonts w:hint="eastAsia" w:ascii="仿宋" w:hAnsi="仿宋" w:eastAsia="仿宋" w:cs="仿宋"/>
                <w:i w:val="0"/>
                <w:iCs w:val="0"/>
                <w:color w:val="auto"/>
                <w:highlight w:val="none"/>
              </w:rPr>
            </w:pPr>
          </w:p>
        </w:tc>
        <w:tc>
          <w:tcPr>
            <w:tcW w:w="816" w:type="dxa"/>
            <w:vAlign w:val="center"/>
          </w:tcPr>
          <w:p w14:paraId="0BEC0EB5">
            <w:pPr>
              <w:pStyle w:val="50"/>
              <w:jc w:val="center"/>
              <w:rPr>
                <w:rFonts w:hint="eastAsia" w:ascii="仿宋" w:hAnsi="仿宋" w:eastAsia="仿宋" w:cs="仿宋"/>
                <w:i w:val="0"/>
                <w:iCs w:val="0"/>
                <w:color w:val="auto"/>
                <w:highlight w:val="none"/>
              </w:rPr>
            </w:pPr>
          </w:p>
        </w:tc>
      </w:tr>
      <w:tr w14:paraId="7DC6F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9B75283">
            <w:pPr>
              <w:pStyle w:val="50"/>
              <w:jc w:val="center"/>
              <w:rPr>
                <w:rFonts w:hint="eastAsia" w:ascii="仿宋" w:hAnsi="仿宋" w:eastAsia="仿宋" w:cs="仿宋"/>
                <w:i w:val="0"/>
                <w:iCs w:val="0"/>
                <w:color w:val="auto"/>
                <w:highlight w:val="none"/>
              </w:rPr>
            </w:pPr>
            <w:bookmarkStart w:id="1359" w:name="_Toc99533296"/>
            <w:bookmarkStart w:id="1360" w:name="_Toc100090788"/>
            <w:r>
              <w:rPr>
                <w:rFonts w:hint="eastAsia" w:ascii="仿宋" w:hAnsi="仿宋" w:eastAsia="仿宋" w:cs="仿宋"/>
                <w:i w:val="0"/>
                <w:iCs w:val="0"/>
                <w:color w:val="auto"/>
                <w:highlight w:val="none"/>
              </w:rPr>
              <w:t>5</w:t>
            </w:r>
            <w:bookmarkEnd w:id="1359"/>
            <w:bookmarkEnd w:id="1360"/>
          </w:p>
        </w:tc>
        <w:tc>
          <w:tcPr>
            <w:tcW w:w="1143" w:type="dxa"/>
            <w:vAlign w:val="center"/>
          </w:tcPr>
          <w:p w14:paraId="7571DCBB">
            <w:pPr>
              <w:pStyle w:val="50"/>
              <w:jc w:val="center"/>
              <w:rPr>
                <w:rFonts w:hint="eastAsia" w:ascii="仿宋" w:hAnsi="仿宋" w:eastAsia="仿宋" w:cs="仿宋"/>
                <w:i w:val="0"/>
                <w:iCs w:val="0"/>
                <w:color w:val="auto"/>
                <w:highlight w:val="none"/>
              </w:rPr>
            </w:pPr>
          </w:p>
        </w:tc>
        <w:tc>
          <w:tcPr>
            <w:tcW w:w="1204" w:type="dxa"/>
            <w:tcBorders>
              <w:right w:val="single" w:color="auto" w:sz="4" w:space="0"/>
            </w:tcBorders>
            <w:vAlign w:val="center"/>
          </w:tcPr>
          <w:p w14:paraId="3AEFCEE4">
            <w:pPr>
              <w:pStyle w:val="50"/>
              <w:jc w:val="center"/>
              <w:rPr>
                <w:rFonts w:hint="eastAsia" w:ascii="仿宋" w:hAnsi="仿宋" w:eastAsia="仿宋" w:cs="仿宋"/>
                <w:i w:val="0"/>
                <w:iCs w:val="0"/>
                <w:color w:val="auto"/>
                <w:highlight w:val="none"/>
              </w:rPr>
            </w:pPr>
          </w:p>
        </w:tc>
        <w:tc>
          <w:tcPr>
            <w:tcW w:w="1140" w:type="dxa"/>
            <w:tcBorders>
              <w:left w:val="single" w:color="auto" w:sz="4" w:space="0"/>
            </w:tcBorders>
            <w:vAlign w:val="center"/>
          </w:tcPr>
          <w:p w14:paraId="0DE56CC6">
            <w:pPr>
              <w:pStyle w:val="50"/>
              <w:jc w:val="center"/>
              <w:rPr>
                <w:rFonts w:hint="eastAsia" w:ascii="仿宋" w:hAnsi="仿宋" w:eastAsia="仿宋" w:cs="仿宋"/>
                <w:i w:val="0"/>
                <w:iCs w:val="0"/>
                <w:color w:val="auto"/>
                <w:highlight w:val="none"/>
              </w:rPr>
            </w:pPr>
          </w:p>
        </w:tc>
        <w:tc>
          <w:tcPr>
            <w:tcW w:w="756" w:type="dxa"/>
            <w:tcBorders>
              <w:left w:val="single" w:color="auto" w:sz="4" w:space="0"/>
            </w:tcBorders>
            <w:vAlign w:val="center"/>
          </w:tcPr>
          <w:p w14:paraId="719499C3">
            <w:pPr>
              <w:pStyle w:val="50"/>
              <w:jc w:val="center"/>
              <w:rPr>
                <w:rFonts w:hint="eastAsia" w:ascii="仿宋" w:hAnsi="仿宋" w:eastAsia="仿宋" w:cs="仿宋"/>
                <w:i w:val="0"/>
                <w:iCs w:val="0"/>
                <w:color w:val="auto"/>
                <w:highlight w:val="none"/>
              </w:rPr>
            </w:pPr>
          </w:p>
        </w:tc>
        <w:tc>
          <w:tcPr>
            <w:tcW w:w="1836" w:type="dxa"/>
            <w:vAlign w:val="center"/>
          </w:tcPr>
          <w:p w14:paraId="2D71EF98">
            <w:pPr>
              <w:pStyle w:val="50"/>
              <w:jc w:val="center"/>
              <w:rPr>
                <w:rFonts w:hint="eastAsia" w:ascii="仿宋" w:hAnsi="仿宋" w:eastAsia="仿宋" w:cs="仿宋"/>
                <w:i w:val="0"/>
                <w:iCs w:val="0"/>
                <w:color w:val="auto"/>
                <w:highlight w:val="none"/>
              </w:rPr>
            </w:pPr>
          </w:p>
        </w:tc>
        <w:tc>
          <w:tcPr>
            <w:tcW w:w="1277" w:type="dxa"/>
            <w:vAlign w:val="center"/>
          </w:tcPr>
          <w:p w14:paraId="3943C72A">
            <w:pPr>
              <w:pStyle w:val="50"/>
              <w:jc w:val="center"/>
              <w:rPr>
                <w:rFonts w:hint="eastAsia" w:ascii="仿宋" w:hAnsi="仿宋" w:eastAsia="仿宋" w:cs="仿宋"/>
                <w:i w:val="0"/>
                <w:iCs w:val="0"/>
                <w:color w:val="auto"/>
                <w:highlight w:val="none"/>
              </w:rPr>
            </w:pPr>
          </w:p>
        </w:tc>
        <w:tc>
          <w:tcPr>
            <w:tcW w:w="816" w:type="dxa"/>
            <w:vAlign w:val="center"/>
          </w:tcPr>
          <w:p w14:paraId="736CF79C">
            <w:pPr>
              <w:pStyle w:val="50"/>
              <w:jc w:val="center"/>
              <w:rPr>
                <w:rFonts w:hint="eastAsia" w:ascii="仿宋" w:hAnsi="仿宋" w:eastAsia="仿宋" w:cs="仿宋"/>
                <w:i w:val="0"/>
                <w:iCs w:val="0"/>
                <w:color w:val="auto"/>
                <w:highlight w:val="none"/>
              </w:rPr>
            </w:pPr>
          </w:p>
        </w:tc>
      </w:tr>
      <w:tr w14:paraId="51731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5D6C5DEB">
            <w:pPr>
              <w:pStyle w:val="50"/>
              <w:jc w:val="center"/>
              <w:rPr>
                <w:rFonts w:hint="eastAsia" w:ascii="仿宋" w:hAnsi="仿宋" w:eastAsia="仿宋" w:cs="仿宋"/>
                <w:i w:val="0"/>
                <w:iCs w:val="0"/>
                <w:color w:val="auto"/>
                <w:highlight w:val="none"/>
              </w:rPr>
            </w:pPr>
            <w:bookmarkStart w:id="1361" w:name="_Toc99533297"/>
            <w:bookmarkStart w:id="1362" w:name="_Toc100090789"/>
            <w:r>
              <w:rPr>
                <w:rFonts w:hint="eastAsia" w:ascii="仿宋" w:hAnsi="仿宋" w:eastAsia="仿宋" w:cs="仿宋"/>
                <w:i w:val="0"/>
                <w:iCs w:val="0"/>
                <w:color w:val="auto"/>
                <w:highlight w:val="none"/>
              </w:rPr>
              <w:t>6</w:t>
            </w:r>
            <w:bookmarkEnd w:id="1361"/>
            <w:bookmarkEnd w:id="1362"/>
          </w:p>
        </w:tc>
        <w:tc>
          <w:tcPr>
            <w:tcW w:w="1143" w:type="dxa"/>
            <w:vAlign w:val="center"/>
          </w:tcPr>
          <w:p w14:paraId="3ACC18A2">
            <w:pPr>
              <w:pStyle w:val="50"/>
              <w:jc w:val="center"/>
              <w:rPr>
                <w:rFonts w:hint="eastAsia" w:ascii="仿宋" w:hAnsi="仿宋" w:eastAsia="仿宋" w:cs="仿宋"/>
                <w:i w:val="0"/>
                <w:iCs w:val="0"/>
                <w:color w:val="auto"/>
                <w:highlight w:val="none"/>
              </w:rPr>
            </w:pPr>
          </w:p>
        </w:tc>
        <w:tc>
          <w:tcPr>
            <w:tcW w:w="1204" w:type="dxa"/>
            <w:tcBorders>
              <w:right w:val="single" w:color="auto" w:sz="4" w:space="0"/>
            </w:tcBorders>
            <w:vAlign w:val="center"/>
          </w:tcPr>
          <w:p w14:paraId="68D4F678">
            <w:pPr>
              <w:pStyle w:val="50"/>
              <w:jc w:val="center"/>
              <w:rPr>
                <w:rFonts w:hint="eastAsia" w:ascii="仿宋" w:hAnsi="仿宋" w:eastAsia="仿宋" w:cs="仿宋"/>
                <w:i w:val="0"/>
                <w:iCs w:val="0"/>
                <w:color w:val="auto"/>
                <w:highlight w:val="none"/>
              </w:rPr>
            </w:pPr>
          </w:p>
        </w:tc>
        <w:tc>
          <w:tcPr>
            <w:tcW w:w="1140" w:type="dxa"/>
            <w:tcBorders>
              <w:left w:val="single" w:color="auto" w:sz="4" w:space="0"/>
            </w:tcBorders>
            <w:vAlign w:val="center"/>
          </w:tcPr>
          <w:p w14:paraId="4C384F48">
            <w:pPr>
              <w:pStyle w:val="50"/>
              <w:jc w:val="center"/>
              <w:rPr>
                <w:rFonts w:hint="eastAsia" w:ascii="仿宋" w:hAnsi="仿宋" w:eastAsia="仿宋" w:cs="仿宋"/>
                <w:i w:val="0"/>
                <w:iCs w:val="0"/>
                <w:color w:val="auto"/>
                <w:highlight w:val="none"/>
              </w:rPr>
            </w:pPr>
          </w:p>
        </w:tc>
        <w:tc>
          <w:tcPr>
            <w:tcW w:w="756" w:type="dxa"/>
            <w:tcBorders>
              <w:left w:val="single" w:color="auto" w:sz="4" w:space="0"/>
            </w:tcBorders>
            <w:vAlign w:val="center"/>
          </w:tcPr>
          <w:p w14:paraId="1D0C7379">
            <w:pPr>
              <w:pStyle w:val="50"/>
              <w:jc w:val="center"/>
              <w:rPr>
                <w:rFonts w:hint="eastAsia" w:ascii="仿宋" w:hAnsi="仿宋" w:eastAsia="仿宋" w:cs="仿宋"/>
                <w:i w:val="0"/>
                <w:iCs w:val="0"/>
                <w:color w:val="auto"/>
                <w:highlight w:val="none"/>
              </w:rPr>
            </w:pPr>
          </w:p>
        </w:tc>
        <w:tc>
          <w:tcPr>
            <w:tcW w:w="1836" w:type="dxa"/>
            <w:vAlign w:val="center"/>
          </w:tcPr>
          <w:p w14:paraId="51660AF8">
            <w:pPr>
              <w:pStyle w:val="50"/>
              <w:jc w:val="center"/>
              <w:rPr>
                <w:rFonts w:hint="eastAsia" w:ascii="仿宋" w:hAnsi="仿宋" w:eastAsia="仿宋" w:cs="仿宋"/>
                <w:i w:val="0"/>
                <w:iCs w:val="0"/>
                <w:color w:val="auto"/>
                <w:highlight w:val="none"/>
              </w:rPr>
            </w:pPr>
          </w:p>
        </w:tc>
        <w:tc>
          <w:tcPr>
            <w:tcW w:w="1277" w:type="dxa"/>
            <w:vAlign w:val="center"/>
          </w:tcPr>
          <w:p w14:paraId="6FF03D95">
            <w:pPr>
              <w:pStyle w:val="50"/>
              <w:jc w:val="center"/>
              <w:rPr>
                <w:rFonts w:hint="eastAsia" w:ascii="仿宋" w:hAnsi="仿宋" w:eastAsia="仿宋" w:cs="仿宋"/>
                <w:i w:val="0"/>
                <w:iCs w:val="0"/>
                <w:color w:val="auto"/>
                <w:highlight w:val="none"/>
              </w:rPr>
            </w:pPr>
          </w:p>
        </w:tc>
        <w:tc>
          <w:tcPr>
            <w:tcW w:w="816" w:type="dxa"/>
            <w:vAlign w:val="center"/>
          </w:tcPr>
          <w:p w14:paraId="2CE761E9">
            <w:pPr>
              <w:pStyle w:val="50"/>
              <w:jc w:val="center"/>
              <w:rPr>
                <w:rFonts w:hint="eastAsia" w:ascii="仿宋" w:hAnsi="仿宋" w:eastAsia="仿宋" w:cs="仿宋"/>
                <w:i w:val="0"/>
                <w:iCs w:val="0"/>
                <w:color w:val="auto"/>
                <w:highlight w:val="none"/>
              </w:rPr>
            </w:pPr>
          </w:p>
        </w:tc>
      </w:tr>
      <w:tr w14:paraId="0B455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B4D2698">
            <w:pPr>
              <w:pStyle w:val="50"/>
              <w:jc w:val="center"/>
              <w:rPr>
                <w:rFonts w:hint="eastAsia" w:ascii="仿宋" w:hAnsi="仿宋" w:eastAsia="仿宋" w:cs="仿宋"/>
                <w:i w:val="0"/>
                <w:iCs w:val="0"/>
                <w:color w:val="auto"/>
                <w:highlight w:val="none"/>
              </w:rPr>
            </w:pPr>
            <w:bookmarkStart w:id="1363" w:name="_Toc100090790"/>
            <w:bookmarkStart w:id="1364" w:name="_Toc99533298"/>
            <w:r>
              <w:rPr>
                <w:rFonts w:hint="eastAsia" w:ascii="仿宋" w:hAnsi="仿宋" w:eastAsia="仿宋" w:cs="仿宋"/>
                <w:i w:val="0"/>
                <w:iCs w:val="0"/>
                <w:color w:val="auto"/>
                <w:highlight w:val="none"/>
              </w:rPr>
              <w:t>7</w:t>
            </w:r>
            <w:bookmarkEnd w:id="1363"/>
            <w:bookmarkEnd w:id="1364"/>
          </w:p>
        </w:tc>
        <w:tc>
          <w:tcPr>
            <w:tcW w:w="1143" w:type="dxa"/>
            <w:vAlign w:val="center"/>
          </w:tcPr>
          <w:p w14:paraId="67876EF6">
            <w:pPr>
              <w:pStyle w:val="50"/>
              <w:jc w:val="center"/>
              <w:rPr>
                <w:rFonts w:hint="eastAsia" w:ascii="仿宋" w:hAnsi="仿宋" w:eastAsia="仿宋" w:cs="仿宋"/>
                <w:i w:val="0"/>
                <w:iCs w:val="0"/>
                <w:color w:val="auto"/>
                <w:highlight w:val="none"/>
              </w:rPr>
            </w:pPr>
          </w:p>
        </w:tc>
        <w:tc>
          <w:tcPr>
            <w:tcW w:w="1204" w:type="dxa"/>
            <w:tcBorders>
              <w:right w:val="single" w:color="auto" w:sz="4" w:space="0"/>
            </w:tcBorders>
            <w:vAlign w:val="center"/>
          </w:tcPr>
          <w:p w14:paraId="547BE1BD">
            <w:pPr>
              <w:pStyle w:val="50"/>
              <w:jc w:val="center"/>
              <w:rPr>
                <w:rFonts w:hint="eastAsia" w:ascii="仿宋" w:hAnsi="仿宋" w:eastAsia="仿宋" w:cs="仿宋"/>
                <w:i w:val="0"/>
                <w:iCs w:val="0"/>
                <w:color w:val="auto"/>
                <w:highlight w:val="none"/>
              </w:rPr>
            </w:pPr>
          </w:p>
        </w:tc>
        <w:tc>
          <w:tcPr>
            <w:tcW w:w="1140" w:type="dxa"/>
            <w:tcBorders>
              <w:left w:val="single" w:color="auto" w:sz="4" w:space="0"/>
            </w:tcBorders>
            <w:vAlign w:val="center"/>
          </w:tcPr>
          <w:p w14:paraId="77C6C698">
            <w:pPr>
              <w:pStyle w:val="50"/>
              <w:jc w:val="center"/>
              <w:rPr>
                <w:rFonts w:hint="eastAsia" w:ascii="仿宋" w:hAnsi="仿宋" w:eastAsia="仿宋" w:cs="仿宋"/>
                <w:i w:val="0"/>
                <w:iCs w:val="0"/>
                <w:color w:val="auto"/>
                <w:highlight w:val="none"/>
              </w:rPr>
            </w:pPr>
          </w:p>
        </w:tc>
        <w:tc>
          <w:tcPr>
            <w:tcW w:w="756" w:type="dxa"/>
            <w:tcBorders>
              <w:left w:val="single" w:color="auto" w:sz="4" w:space="0"/>
            </w:tcBorders>
            <w:vAlign w:val="center"/>
          </w:tcPr>
          <w:p w14:paraId="0D9D0032">
            <w:pPr>
              <w:pStyle w:val="50"/>
              <w:jc w:val="center"/>
              <w:rPr>
                <w:rFonts w:hint="eastAsia" w:ascii="仿宋" w:hAnsi="仿宋" w:eastAsia="仿宋" w:cs="仿宋"/>
                <w:i w:val="0"/>
                <w:iCs w:val="0"/>
                <w:color w:val="auto"/>
                <w:highlight w:val="none"/>
              </w:rPr>
            </w:pPr>
          </w:p>
        </w:tc>
        <w:tc>
          <w:tcPr>
            <w:tcW w:w="1836" w:type="dxa"/>
            <w:vAlign w:val="center"/>
          </w:tcPr>
          <w:p w14:paraId="7CC4B080">
            <w:pPr>
              <w:pStyle w:val="50"/>
              <w:jc w:val="center"/>
              <w:rPr>
                <w:rFonts w:hint="eastAsia" w:ascii="仿宋" w:hAnsi="仿宋" w:eastAsia="仿宋" w:cs="仿宋"/>
                <w:i w:val="0"/>
                <w:iCs w:val="0"/>
                <w:color w:val="auto"/>
                <w:highlight w:val="none"/>
              </w:rPr>
            </w:pPr>
          </w:p>
        </w:tc>
        <w:tc>
          <w:tcPr>
            <w:tcW w:w="1277" w:type="dxa"/>
            <w:vAlign w:val="center"/>
          </w:tcPr>
          <w:p w14:paraId="5FBF328E">
            <w:pPr>
              <w:pStyle w:val="50"/>
              <w:jc w:val="center"/>
              <w:rPr>
                <w:rFonts w:hint="eastAsia" w:ascii="仿宋" w:hAnsi="仿宋" w:eastAsia="仿宋" w:cs="仿宋"/>
                <w:i w:val="0"/>
                <w:iCs w:val="0"/>
                <w:color w:val="auto"/>
                <w:highlight w:val="none"/>
              </w:rPr>
            </w:pPr>
          </w:p>
        </w:tc>
        <w:tc>
          <w:tcPr>
            <w:tcW w:w="816" w:type="dxa"/>
            <w:vAlign w:val="center"/>
          </w:tcPr>
          <w:p w14:paraId="4CC06498">
            <w:pPr>
              <w:pStyle w:val="50"/>
              <w:jc w:val="center"/>
              <w:rPr>
                <w:rFonts w:hint="eastAsia" w:ascii="仿宋" w:hAnsi="仿宋" w:eastAsia="仿宋" w:cs="仿宋"/>
                <w:i w:val="0"/>
                <w:iCs w:val="0"/>
                <w:color w:val="auto"/>
                <w:highlight w:val="none"/>
              </w:rPr>
            </w:pPr>
          </w:p>
        </w:tc>
      </w:tr>
      <w:tr w14:paraId="2BAB5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F7A2FA1">
            <w:pPr>
              <w:pStyle w:val="50"/>
              <w:jc w:val="center"/>
              <w:rPr>
                <w:rFonts w:hint="eastAsia" w:ascii="仿宋" w:hAnsi="仿宋" w:eastAsia="仿宋" w:cs="仿宋"/>
                <w:i w:val="0"/>
                <w:iCs w:val="0"/>
                <w:color w:val="auto"/>
                <w:highlight w:val="none"/>
              </w:rPr>
            </w:pPr>
            <w:bookmarkStart w:id="1365" w:name="_Toc100090791"/>
            <w:bookmarkStart w:id="1366" w:name="_Toc99533299"/>
            <w:r>
              <w:rPr>
                <w:rFonts w:hint="eastAsia" w:ascii="仿宋" w:hAnsi="仿宋" w:eastAsia="仿宋" w:cs="仿宋"/>
                <w:i w:val="0"/>
                <w:iCs w:val="0"/>
                <w:color w:val="auto"/>
                <w:highlight w:val="none"/>
              </w:rPr>
              <w:t>8</w:t>
            </w:r>
            <w:bookmarkEnd w:id="1365"/>
            <w:bookmarkEnd w:id="1366"/>
          </w:p>
        </w:tc>
        <w:tc>
          <w:tcPr>
            <w:tcW w:w="1143" w:type="dxa"/>
            <w:vAlign w:val="center"/>
          </w:tcPr>
          <w:p w14:paraId="783E8C54">
            <w:pPr>
              <w:pStyle w:val="50"/>
              <w:jc w:val="center"/>
              <w:rPr>
                <w:rFonts w:hint="eastAsia" w:ascii="仿宋" w:hAnsi="仿宋" w:eastAsia="仿宋" w:cs="仿宋"/>
                <w:i w:val="0"/>
                <w:iCs w:val="0"/>
                <w:color w:val="auto"/>
                <w:highlight w:val="none"/>
              </w:rPr>
            </w:pPr>
          </w:p>
        </w:tc>
        <w:tc>
          <w:tcPr>
            <w:tcW w:w="1204" w:type="dxa"/>
            <w:tcBorders>
              <w:right w:val="single" w:color="auto" w:sz="4" w:space="0"/>
            </w:tcBorders>
            <w:vAlign w:val="center"/>
          </w:tcPr>
          <w:p w14:paraId="16080438">
            <w:pPr>
              <w:pStyle w:val="50"/>
              <w:jc w:val="center"/>
              <w:rPr>
                <w:rFonts w:hint="eastAsia" w:ascii="仿宋" w:hAnsi="仿宋" w:eastAsia="仿宋" w:cs="仿宋"/>
                <w:i w:val="0"/>
                <w:iCs w:val="0"/>
                <w:color w:val="auto"/>
                <w:highlight w:val="none"/>
              </w:rPr>
            </w:pPr>
          </w:p>
        </w:tc>
        <w:tc>
          <w:tcPr>
            <w:tcW w:w="1140" w:type="dxa"/>
            <w:tcBorders>
              <w:left w:val="single" w:color="auto" w:sz="4" w:space="0"/>
            </w:tcBorders>
            <w:vAlign w:val="center"/>
          </w:tcPr>
          <w:p w14:paraId="4608C235">
            <w:pPr>
              <w:pStyle w:val="50"/>
              <w:jc w:val="center"/>
              <w:rPr>
                <w:rFonts w:hint="eastAsia" w:ascii="仿宋" w:hAnsi="仿宋" w:eastAsia="仿宋" w:cs="仿宋"/>
                <w:i w:val="0"/>
                <w:iCs w:val="0"/>
                <w:color w:val="auto"/>
                <w:highlight w:val="none"/>
              </w:rPr>
            </w:pPr>
          </w:p>
        </w:tc>
        <w:tc>
          <w:tcPr>
            <w:tcW w:w="756" w:type="dxa"/>
            <w:tcBorders>
              <w:left w:val="single" w:color="auto" w:sz="4" w:space="0"/>
            </w:tcBorders>
            <w:vAlign w:val="center"/>
          </w:tcPr>
          <w:p w14:paraId="4082BDDF">
            <w:pPr>
              <w:pStyle w:val="50"/>
              <w:jc w:val="center"/>
              <w:rPr>
                <w:rFonts w:hint="eastAsia" w:ascii="仿宋" w:hAnsi="仿宋" w:eastAsia="仿宋" w:cs="仿宋"/>
                <w:i w:val="0"/>
                <w:iCs w:val="0"/>
                <w:color w:val="auto"/>
                <w:highlight w:val="none"/>
              </w:rPr>
            </w:pPr>
          </w:p>
        </w:tc>
        <w:tc>
          <w:tcPr>
            <w:tcW w:w="1836" w:type="dxa"/>
            <w:vAlign w:val="center"/>
          </w:tcPr>
          <w:p w14:paraId="65185B57">
            <w:pPr>
              <w:pStyle w:val="50"/>
              <w:jc w:val="center"/>
              <w:rPr>
                <w:rFonts w:hint="eastAsia" w:ascii="仿宋" w:hAnsi="仿宋" w:eastAsia="仿宋" w:cs="仿宋"/>
                <w:i w:val="0"/>
                <w:iCs w:val="0"/>
                <w:color w:val="auto"/>
                <w:highlight w:val="none"/>
              </w:rPr>
            </w:pPr>
          </w:p>
        </w:tc>
        <w:tc>
          <w:tcPr>
            <w:tcW w:w="1277" w:type="dxa"/>
            <w:vAlign w:val="center"/>
          </w:tcPr>
          <w:p w14:paraId="7107F6B0">
            <w:pPr>
              <w:pStyle w:val="50"/>
              <w:jc w:val="center"/>
              <w:rPr>
                <w:rFonts w:hint="eastAsia" w:ascii="仿宋" w:hAnsi="仿宋" w:eastAsia="仿宋" w:cs="仿宋"/>
                <w:i w:val="0"/>
                <w:iCs w:val="0"/>
                <w:color w:val="auto"/>
                <w:highlight w:val="none"/>
              </w:rPr>
            </w:pPr>
          </w:p>
        </w:tc>
        <w:tc>
          <w:tcPr>
            <w:tcW w:w="816" w:type="dxa"/>
            <w:vAlign w:val="center"/>
          </w:tcPr>
          <w:p w14:paraId="2A255265">
            <w:pPr>
              <w:pStyle w:val="50"/>
              <w:jc w:val="center"/>
              <w:rPr>
                <w:rFonts w:hint="eastAsia" w:ascii="仿宋" w:hAnsi="仿宋" w:eastAsia="仿宋" w:cs="仿宋"/>
                <w:i w:val="0"/>
                <w:iCs w:val="0"/>
                <w:color w:val="auto"/>
                <w:highlight w:val="none"/>
              </w:rPr>
            </w:pPr>
          </w:p>
        </w:tc>
      </w:tr>
      <w:tr w14:paraId="5B1CC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F66056B">
            <w:pPr>
              <w:pStyle w:val="50"/>
              <w:jc w:val="center"/>
              <w:rPr>
                <w:rFonts w:hint="eastAsia" w:ascii="仿宋" w:hAnsi="仿宋" w:eastAsia="仿宋" w:cs="仿宋"/>
                <w:i w:val="0"/>
                <w:iCs w:val="0"/>
                <w:color w:val="auto"/>
                <w:highlight w:val="none"/>
              </w:rPr>
            </w:pPr>
            <w:bookmarkStart w:id="1367" w:name="_Toc100090792"/>
            <w:bookmarkStart w:id="1368" w:name="_Toc99533300"/>
            <w:r>
              <w:rPr>
                <w:rFonts w:hint="eastAsia" w:ascii="仿宋" w:hAnsi="仿宋" w:eastAsia="仿宋" w:cs="仿宋"/>
                <w:i w:val="0"/>
                <w:iCs w:val="0"/>
                <w:color w:val="auto"/>
                <w:highlight w:val="none"/>
              </w:rPr>
              <w:t>9</w:t>
            </w:r>
            <w:bookmarkEnd w:id="1367"/>
            <w:bookmarkEnd w:id="1368"/>
          </w:p>
        </w:tc>
        <w:tc>
          <w:tcPr>
            <w:tcW w:w="1143" w:type="dxa"/>
            <w:vAlign w:val="center"/>
          </w:tcPr>
          <w:p w14:paraId="1EAC117F">
            <w:pPr>
              <w:pStyle w:val="50"/>
              <w:jc w:val="center"/>
              <w:rPr>
                <w:rFonts w:hint="eastAsia" w:ascii="仿宋" w:hAnsi="仿宋" w:eastAsia="仿宋" w:cs="仿宋"/>
                <w:i w:val="0"/>
                <w:iCs w:val="0"/>
                <w:color w:val="auto"/>
                <w:highlight w:val="none"/>
              </w:rPr>
            </w:pPr>
          </w:p>
        </w:tc>
        <w:tc>
          <w:tcPr>
            <w:tcW w:w="1204" w:type="dxa"/>
            <w:tcBorders>
              <w:right w:val="single" w:color="auto" w:sz="4" w:space="0"/>
            </w:tcBorders>
            <w:vAlign w:val="center"/>
          </w:tcPr>
          <w:p w14:paraId="0C56C72E">
            <w:pPr>
              <w:pStyle w:val="50"/>
              <w:jc w:val="center"/>
              <w:rPr>
                <w:rFonts w:hint="eastAsia" w:ascii="仿宋" w:hAnsi="仿宋" w:eastAsia="仿宋" w:cs="仿宋"/>
                <w:i w:val="0"/>
                <w:iCs w:val="0"/>
                <w:color w:val="auto"/>
                <w:highlight w:val="none"/>
              </w:rPr>
            </w:pPr>
          </w:p>
        </w:tc>
        <w:tc>
          <w:tcPr>
            <w:tcW w:w="1140" w:type="dxa"/>
            <w:tcBorders>
              <w:left w:val="single" w:color="auto" w:sz="4" w:space="0"/>
            </w:tcBorders>
            <w:vAlign w:val="center"/>
          </w:tcPr>
          <w:p w14:paraId="53D85840">
            <w:pPr>
              <w:pStyle w:val="50"/>
              <w:jc w:val="center"/>
              <w:rPr>
                <w:rFonts w:hint="eastAsia" w:ascii="仿宋" w:hAnsi="仿宋" w:eastAsia="仿宋" w:cs="仿宋"/>
                <w:i w:val="0"/>
                <w:iCs w:val="0"/>
                <w:color w:val="auto"/>
                <w:highlight w:val="none"/>
              </w:rPr>
            </w:pPr>
          </w:p>
        </w:tc>
        <w:tc>
          <w:tcPr>
            <w:tcW w:w="756" w:type="dxa"/>
            <w:tcBorders>
              <w:left w:val="single" w:color="auto" w:sz="4" w:space="0"/>
            </w:tcBorders>
            <w:vAlign w:val="center"/>
          </w:tcPr>
          <w:p w14:paraId="6C7CE02A">
            <w:pPr>
              <w:pStyle w:val="50"/>
              <w:jc w:val="center"/>
              <w:rPr>
                <w:rFonts w:hint="eastAsia" w:ascii="仿宋" w:hAnsi="仿宋" w:eastAsia="仿宋" w:cs="仿宋"/>
                <w:i w:val="0"/>
                <w:iCs w:val="0"/>
                <w:color w:val="auto"/>
                <w:highlight w:val="none"/>
              </w:rPr>
            </w:pPr>
          </w:p>
        </w:tc>
        <w:tc>
          <w:tcPr>
            <w:tcW w:w="1836" w:type="dxa"/>
            <w:vAlign w:val="center"/>
          </w:tcPr>
          <w:p w14:paraId="2AB0E034">
            <w:pPr>
              <w:pStyle w:val="50"/>
              <w:jc w:val="center"/>
              <w:rPr>
                <w:rFonts w:hint="eastAsia" w:ascii="仿宋" w:hAnsi="仿宋" w:eastAsia="仿宋" w:cs="仿宋"/>
                <w:i w:val="0"/>
                <w:iCs w:val="0"/>
                <w:color w:val="auto"/>
                <w:highlight w:val="none"/>
              </w:rPr>
            </w:pPr>
          </w:p>
        </w:tc>
        <w:tc>
          <w:tcPr>
            <w:tcW w:w="1277" w:type="dxa"/>
            <w:vAlign w:val="center"/>
          </w:tcPr>
          <w:p w14:paraId="6968EA5F">
            <w:pPr>
              <w:pStyle w:val="50"/>
              <w:jc w:val="center"/>
              <w:rPr>
                <w:rFonts w:hint="eastAsia" w:ascii="仿宋" w:hAnsi="仿宋" w:eastAsia="仿宋" w:cs="仿宋"/>
                <w:i w:val="0"/>
                <w:iCs w:val="0"/>
                <w:color w:val="auto"/>
                <w:highlight w:val="none"/>
              </w:rPr>
            </w:pPr>
          </w:p>
        </w:tc>
        <w:tc>
          <w:tcPr>
            <w:tcW w:w="816" w:type="dxa"/>
            <w:vAlign w:val="center"/>
          </w:tcPr>
          <w:p w14:paraId="7D8C1BDF">
            <w:pPr>
              <w:pStyle w:val="50"/>
              <w:jc w:val="center"/>
              <w:rPr>
                <w:rFonts w:hint="eastAsia" w:ascii="仿宋" w:hAnsi="仿宋" w:eastAsia="仿宋" w:cs="仿宋"/>
                <w:i w:val="0"/>
                <w:iCs w:val="0"/>
                <w:color w:val="auto"/>
                <w:highlight w:val="none"/>
              </w:rPr>
            </w:pPr>
          </w:p>
        </w:tc>
      </w:tr>
      <w:tr w14:paraId="0D50E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216F2C57">
            <w:pPr>
              <w:pStyle w:val="50"/>
              <w:jc w:val="center"/>
              <w:rPr>
                <w:rFonts w:hint="eastAsia" w:ascii="仿宋" w:hAnsi="仿宋" w:eastAsia="仿宋" w:cs="仿宋"/>
                <w:i w:val="0"/>
                <w:iCs w:val="0"/>
                <w:color w:val="auto"/>
                <w:highlight w:val="none"/>
              </w:rPr>
            </w:pPr>
            <w:bookmarkStart w:id="1369" w:name="_Toc99533301"/>
            <w:bookmarkStart w:id="1370" w:name="_Toc100090793"/>
            <w:r>
              <w:rPr>
                <w:rFonts w:hint="eastAsia" w:ascii="仿宋" w:hAnsi="仿宋" w:eastAsia="仿宋" w:cs="仿宋"/>
                <w:i w:val="0"/>
                <w:iCs w:val="0"/>
                <w:color w:val="auto"/>
                <w:highlight w:val="none"/>
              </w:rPr>
              <w:t>10</w:t>
            </w:r>
            <w:bookmarkEnd w:id="1369"/>
            <w:bookmarkEnd w:id="1370"/>
          </w:p>
        </w:tc>
        <w:tc>
          <w:tcPr>
            <w:tcW w:w="1143" w:type="dxa"/>
            <w:vAlign w:val="center"/>
          </w:tcPr>
          <w:p w14:paraId="7811E0AD">
            <w:pPr>
              <w:pStyle w:val="50"/>
              <w:jc w:val="center"/>
              <w:rPr>
                <w:rFonts w:hint="eastAsia" w:ascii="仿宋" w:hAnsi="仿宋" w:eastAsia="仿宋" w:cs="仿宋"/>
                <w:i w:val="0"/>
                <w:iCs w:val="0"/>
                <w:color w:val="auto"/>
                <w:highlight w:val="none"/>
              </w:rPr>
            </w:pPr>
          </w:p>
        </w:tc>
        <w:tc>
          <w:tcPr>
            <w:tcW w:w="1204" w:type="dxa"/>
            <w:tcBorders>
              <w:right w:val="single" w:color="auto" w:sz="4" w:space="0"/>
            </w:tcBorders>
            <w:vAlign w:val="center"/>
          </w:tcPr>
          <w:p w14:paraId="62E7AF22">
            <w:pPr>
              <w:pStyle w:val="50"/>
              <w:jc w:val="center"/>
              <w:rPr>
                <w:rFonts w:hint="eastAsia" w:ascii="仿宋" w:hAnsi="仿宋" w:eastAsia="仿宋" w:cs="仿宋"/>
                <w:i w:val="0"/>
                <w:iCs w:val="0"/>
                <w:color w:val="auto"/>
                <w:highlight w:val="none"/>
              </w:rPr>
            </w:pPr>
          </w:p>
        </w:tc>
        <w:tc>
          <w:tcPr>
            <w:tcW w:w="1140" w:type="dxa"/>
            <w:tcBorders>
              <w:left w:val="single" w:color="auto" w:sz="4" w:space="0"/>
            </w:tcBorders>
            <w:vAlign w:val="center"/>
          </w:tcPr>
          <w:p w14:paraId="34B04CA5">
            <w:pPr>
              <w:pStyle w:val="50"/>
              <w:jc w:val="center"/>
              <w:rPr>
                <w:rFonts w:hint="eastAsia" w:ascii="仿宋" w:hAnsi="仿宋" w:eastAsia="仿宋" w:cs="仿宋"/>
                <w:i w:val="0"/>
                <w:iCs w:val="0"/>
                <w:color w:val="auto"/>
                <w:highlight w:val="none"/>
              </w:rPr>
            </w:pPr>
          </w:p>
        </w:tc>
        <w:tc>
          <w:tcPr>
            <w:tcW w:w="756" w:type="dxa"/>
            <w:tcBorders>
              <w:left w:val="single" w:color="auto" w:sz="4" w:space="0"/>
            </w:tcBorders>
            <w:vAlign w:val="center"/>
          </w:tcPr>
          <w:p w14:paraId="05EAA54E">
            <w:pPr>
              <w:pStyle w:val="50"/>
              <w:jc w:val="center"/>
              <w:rPr>
                <w:rFonts w:hint="eastAsia" w:ascii="仿宋" w:hAnsi="仿宋" w:eastAsia="仿宋" w:cs="仿宋"/>
                <w:i w:val="0"/>
                <w:iCs w:val="0"/>
                <w:color w:val="auto"/>
                <w:highlight w:val="none"/>
              </w:rPr>
            </w:pPr>
          </w:p>
        </w:tc>
        <w:tc>
          <w:tcPr>
            <w:tcW w:w="1836" w:type="dxa"/>
            <w:vAlign w:val="center"/>
          </w:tcPr>
          <w:p w14:paraId="55197B5F">
            <w:pPr>
              <w:pStyle w:val="50"/>
              <w:jc w:val="center"/>
              <w:rPr>
                <w:rFonts w:hint="eastAsia" w:ascii="仿宋" w:hAnsi="仿宋" w:eastAsia="仿宋" w:cs="仿宋"/>
                <w:i w:val="0"/>
                <w:iCs w:val="0"/>
                <w:color w:val="auto"/>
                <w:highlight w:val="none"/>
              </w:rPr>
            </w:pPr>
          </w:p>
        </w:tc>
        <w:tc>
          <w:tcPr>
            <w:tcW w:w="1277" w:type="dxa"/>
            <w:vAlign w:val="center"/>
          </w:tcPr>
          <w:p w14:paraId="292E64B7">
            <w:pPr>
              <w:pStyle w:val="50"/>
              <w:jc w:val="center"/>
              <w:rPr>
                <w:rFonts w:hint="eastAsia" w:ascii="仿宋" w:hAnsi="仿宋" w:eastAsia="仿宋" w:cs="仿宋"/>
                <w:i w:val="0"/>
                <w:iCs w:val="0"/>
                <w:color w:val="auto"/>
                <w:highlight w:val="none"/>
              </w:rPr>
            </w:pPr>
          </w:p>
        </w:tc>
        <w:tc>
          <w:tcPr>
            <w:tcW w:w="816" w:type="dxa"/>
            <w:vAlign w:val="center"/>
          </w:tcPr>
          <w:p w14:paraId="6F333150">
            <w:pPr>
              <w:pStyle w:val="50"/>
              <w:jc w:val="center"/>
              <w:rPr>
                <w:rFonts w:hint="eastAsia" w:ascii="仿宋" w:hAnsi="仿宋" w:eastAsia="仿宋" w:cs="仿宋"/>
                <w:i w:val="0"/>
                <w:iCs w:val="0"/>
                <w:color w:val="auto"/>
                <w:highlight w:val="none"/>
              </w:rPr>
            </w:pPr>
          </w:p>
        </w:tc>
      </w:tr>
    </w:tbl>
    <w:p w14:paraId="51ED7B0D">
      <w:pP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br w:type="page"/>
      </w:r>
    </w:p>
    <w:p w14:paraId="1358285E">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仿宋" w:hAnsi="仿宋" w:eastAsia="仿宋" w:cs="仿宋"/>
          <w:b/>
          <w:bCs/>
          <w:i w:val="0"/>
          <w:iCs w:val="0"/>
          <w:color w:val="auto"/>
          <w:kern w:val="2"/>
          <w:sz w:val="32"/>
          <w:szCs w:val="32"/>
          <w:highlight w:val="none"/>
          <w:lang w:val="en-US" w:eastAsia="zh-CN" w:bidi="ar-SA"/>
        </w:rPr>
      </w:pPr>
      <w:bookmarkStart w:id="1371" w:name="_Toc11494"/>
      <w:r>
        <w:rPr>
          <w:rFonts w:hint="eastAsia" w:ascii="仿宋" w:hAnsi="仿宋" w:eastAsia="仿宋" w:cs="仿宋"/>
          <w:b/>
          <w:bCs/>
          <w:i w:val="0"/>
          <w:iCs w:val="0"/>
          <w:color w:val="auto"/>
          <w:kern w:val="2"/>
          <w:sz w:val="32"/>
          <w:szCs w:val="32"/>
          <w:highlight w:val="none"/>
          <w:lang w:val="en-US" w:eastAsia="zh-CN" w:bidi="ar-SA"/>
        </w:rPr>
        <w:t>九、技术响应偏离表</w:t>
      </w:r>
      <w:bookmarkEnd w:id="1371"/>
    </w:p>
    <w:p w14:paraId="7EE50E6A">
      <w:pPr>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 xml:space="preserve">项目名称：                                         </w:t>
      </w:r>
    </w:p>
    <w:p w14:paraId="10CF1BE4">
      <w:pPr>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 xml:space="preserve">项目编号：         </w:t>
      </w:r>
    </w:p>
    <w:tbl>
      <w:tblPr>
        <w:tblStyle w:val="3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177"/>
        <w:gridCol w:w="1556"/>
        <w:gridCol w:w="2046"/>
        <w:gridCol w:w="2046"/>
      </w:tblGrid>
      <w:tr w14:paraId="23CC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5F892E53">
            <w:pPr>
              <w:pStyle w:val="50"/>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序号</w:t>
            </w:r>
          </w:p>
        </w:tc>
        <w:tc>
          <w:tcPr>
            <w:tcW w:w="1277" w:type="pct"/>
            <w:vAlign w:val="center"/>
          </w:tcPr>
          <w:p w14:paraId="0C5608DB">
            <w:pPr>
              <w:pStyle w:val="50"/>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lang w:val="en-US" w:eastAsia="zh-CN"/>
              </w:rPr>
              <w:t>竞争性磋商</w:t>
            </w:r>
            <w:r>
              <w:rPr>
                <w:rFonts w:hint="eastAsia" w:ascii="仿宋" w:hAnsi="仿宋" w:eastAsia="仿宋" w:cs="仿宋"/>
                <w:i w:val="0"/>
                <w:iCs w:val="0"/>
                <w:color w:val="auto"/>
                <w:highlight w:val="none"/>
              </w:rPr>
              <w:t>文件技术要求条款</w:t>
            </w:r>
          </w:p>
        </w:tc>
        <w:tc>
          <w:tcPr>
            <w:tcW w:w="913" w:type="pct"/>
            <w:vAlign w:val="center"/>
          </w:tcPr>
          <w:p w14:paraId="0B845CF1">
            <w:pPr>
              <w:pStyle w:val="50"/>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lang w:val="en-US" w:eastAsia="zh-CN"/>
              </w:rPr>
              <w:t>响应</w:t>
            </w:r>
            <w:r>
              <w:rPr>
                <w:rFonts w:hint="eastAsia" w:ascii="仿宋" w:hAnsi="仿宋" w:eastAsia="仿宋" w:cs="仿宋"/>
                <w:i w:val="0"/>
                <w:iCs w:val="0"/>
                <w:color w:val="auto"/>
                <w:highlight w:val="none"/>
              </w:rPr>
              <w:t>文件内容</w:t>
            </w:r>
          </w:p>
          <w:p w14:paraId="4F79E073">
            <w:pPr>
              <w:pStyle w:val="50"/>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对应简述</w:t>
            </w:r>
          </w:p>
        </w:tc>
        <w:tc>
          <w:tcPr>
            <w:tcW w:w="1200" w:type="pct"/>
            <w:vAlign w:val="center"/>
          </w:tcPr>
          <w:p w14:paraId="4AB4E9C3">
            <w:pPr>
              <w:pStyle w:val="50"/>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响应情况</w:t>
            </w:r>
          </w:p>
        </w:tc>
        <w:tc>
          <w:tcPr>
            <w:tcW w:w="1200" w:type="pct"/>
            <w:vAlign w:val="center"/>
          </w:tcPr>
          <w:p w14:paraId="09D725B9">
            <w:pPr>
              <w:pStyle w:val="50"/>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lang w:val="en-US" w:eastAsia="zh-CN"/>
              </w:rPr>
              <w:t>证明资料</w:t>
            </w:r>
            <w:r>
              <w:rPr>
                <w:rFonts w:hint="eastAsia" w:ascii="仿宋" w:hAnsi="仿宋" w:eastAsia="仿宋" w:cs="仿宋"/>
                <w:i w:val="0"/>
                <w:iCs w:val="0"/>
                <w:color w:val="auto"/>
                <w:highlight w:val="none"/>
              </w:rPr>
              <w:t>及索引</w:t>
            </w:r>
          </w:p>
        </w:tc>
      </w:tr>
      <w:tr w14:paraId="39EC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29950C57">
            <w:pPr>
              <w:pStyle w:val="50"/>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1</w:t>
            </w:r>
          </w:p>
        </w:tc>
        <w:tc>
          <w:tcPr>
            <w:tcW w:w="1277" w:type="pct"/>
            <w:vAlign w:val="center"/>
          </w:tcPr>
          <w:p w14:paraId="69B288A0">
            <w:pPr>
              <w:pStyle w:val="50"/>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w:t>
            </w:r>
          </w:p>
        </w:tc>
        <w:tc>
          <w:tcPr>
            <w:tcW w:w="913" w:type="pct"/>
            <w:vAlign w:val="center"/>
          </w:tcPr>
          <w:p w14:paraId="0E04AD72">
            <w:pPr>
              <w:pStyle w:val="50"/>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w:t>
            </w:r>
          </w:p>
        </w:tc>
        <w:tc>
          <w:tcPr>
            <w:tcW w:w="1200" w:type="pct"/>
            <w:vAlign w:val="center"/>
          </w:tcPr>
          <w:p w14:paraId="585AEA1C">
            <w:pPr>
              <w:pStyle w:val="50"/>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响应/正偏离/负偏离</w:t>
            </w:r>
          </w:p>
        </w:tc>
        <w:tc>
          <w:tcPr>
            <w:tcW w:w="1200" w:type="pct"/>
            <w:vAlign w:val="center"/>
          </w:tcPr>
          <w:p w14:paraId="02D97874">
            <w:pPr>
              <w:pStyle w:val="50"/>
              <w:jc w:val="center"/>
              <w:rPr>
                <w:rFonts w:hint="eastAsia" w:ascii="仿宋" w:hAnsi="仿宋" w:eastAsia="仿宋" w:cs="仿宋"/>
                <w:i w:val="0"/>
                <w:iCs w:val="0"/>
                <w:color w:val="auto"/>
                <w:highlight w:val="none"/>
              </w:rPr>
            </w:pPr>
          </w:p>
        </w:tc>
      </w:tr>
      <w:tr w14:paraId="4EC6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195B6778">
            <w:pPr>
              <w:pStyle w:val="50"/>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2</w:t>
            </w:r>
          </w:p>
        </w:tc>
        <w:tc>
          <w:tcPr>
            <w:tcW w:w="1277" w:type="pct"/>
            <w:vAlign w:val="center"/>
          </w:tcPr>
          <w:p w14:paraId="30E52A7F">
            <w:pPr>
              <w:pStyle w:val="50"/>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w:t>
            </w:r>
          </w:p>
        </w:tc>
        <w:tc>
          <w:tcPr>
            <w:tcW w:w="913" w:type="pct"/>
            <w:vAlign w:val="center"/>
          </w:tcPr>
          <w:p w14:paraId="29A6C1E1">
            <w:pPr>
              <w:pStyle w:val="50"/>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w:t>
            </w:r>
          </w:p>
        </w:tc>
        <w:tc>
          <w:tcPr>
            <w:tcW w:w="1200" w:type="pct"/>
            <w:vAlign w:val="center"/>
          </w:tcPr>
          <w:p w14:paraId="5D92E460">
            <w:pPr>
              <w:pStyle w:val="50"/>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响应/正偏离/负偏离</w:t>
            </w:r>
          </w:p>
        </w:tc>
        <w:tc>
          <w:tcPr>
            <w:tcW w:w="1200" w:type="pct"/>
            <w:vAlign w:val="center"/>
          </w:tcPr>
          <w:p w14:paraId="63E16449">
            <w:pPr>
              <w:pStyle w:val="50"/>
              <w:jc w:val="center"/>
              <w:rPr>
                <w:rFonts w:hint="eastAsia" w:ascii="仿宋" w:hAnsi="仿宋" w:eastAsia="仿宋" w:cs="仿宋"/>
                <w:i w:val="0"/>
                <w:iCs w:val="0"/>
                <w:color w:val="auto"/>
                <w:highlight w:val="none"/>
              </w:rPr>
            </w:pPr>
          </w:p>
        </w:tc>
      </w:tr>
      <w:tr w14:paraId="0C00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C45FE18">
            <w:pPr>
              <w:pStyle w:val="50"/>
              <w:jc w:val="center"/>
              <w:rPr>
                <w:rFonts w:hint="eastAsia" w:ascii="仿宋" w:hAnsi="仿宋" w:eastAsia="仿宋" w:cs="仿宋"/>
                <w:i w:val="0"/>
                <w:iCs w:val="0"/>
                <w:color w:val="auto"/>
                <w:highlight w:val="none"/>
              </w:rPr>
            </w:pPr>
          </w:p>
        </w:tc>
        <w:tc>
          <w:tcPr>
            <w:tcW w:w="1277" w:type="pct"/>
            <w:vAlign w:val="center"/>
          </w:tcPr>
          <w:p w14:paraId="6D1DD644">
            <w:pPr>
              <w:pStyle w:val="50"/>
              <w:jc w:val="center"/>
              <w:rPr>
                <w:rFonts w:hint="eastAsia" w:ascii="仿宋" w:hAnsi="仿宋" w:eastAsia="仿宋" w:cs="仿宋"/>
                <w:i w:val="0"/>
                <w:iCs w:val="0"/>
                <w:color w:val="auto"/>
                <w:highlight w:val="none"/>
              </w:rPr>
            </w:pPr>
          </w:p>
        </w:tc>
        <w:tc>
          <w:tcPr>
            <w:tcW w:w="913" w:type="pct"/>
            <w:vAlign w:val="center"/>
          </w:tcPr>
          <w:p w14:paraId="2982168B">
            <w:pPr>
              <w:pStyle w:val="50"/>
              <w:jc w:val="center"/>
              <w:rPr>
                <w:rFonts w:hint="eastAsia" w:ascii="仿宋" w:hAnsi="仿宋" w:eastAsia="仿宋" w:cs="仿宋"/>
                <w:i w:val="0"/>
                <w:iCs w:val="0"/>
                <w:color w:val="auto"/>
                <w:highlight w:val="none"/>
              </w:rPr>
            </w:pPr>
          </w:p>
        </w:tc>
        <w:tc>
          <w:tcPr>
            <w:tcW w:w="1200" w:type="pct"/>
            <w:vAlign w:val="center"/>
          </w:tcPr>
          <w:p w14:paraId="78EC7D09">
            <w:pPr>
              <w:pStyle w:val="50"/>
              <w:jc w:val="center"/>
              <w:rPr>
                <w:rFonts w:hint="eastAsia" w:ascii="仿宋" w:hAnsi="仿宋" w:eastAsia="仿宋" w:cs="仿宋"/>
                <w:i w:val="0"/>
                <w:iCs w:val="0"/>
                <w:color w:val="auto"/>
                <w:highlight w:val="none"/>
              </w:rPr>
            </w:pPr>
          </w:p>
        </w:tc>
        <w:tc>
          <w:tcPr>
            <w:tcW w:w="1200" w:type="pct"/>
            <w:vAlign w:val="center"/>
          </w:tcPr>
          <w:p w14:paraId="46369488">
            <w:pPr>
              <w:pStyle w:val="50"/>
              <w:jc w:val="center"/>
              <w:rPr>
                <w:rFonts w:hint="eastAsia" w:ascii="仿宋" w:hAnsi="仿宋" w:eastAsia="仿宋" w:cs="仿宋"/>
                <w:i w:val="0"/>
                <w:iCs w:val="0"/>
                <w:color w:val="auto"/>
                <w:highlight w:val="none"/>
              </w:rPr>
            </w:pPr>
          </w:p>
        </w:tc>
      </w:tr>
      <w:tr w14:paraId="28C8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3874C19">
            <w:pPr>
              <w:pStyle w:val="50"/>
              <w:jc w:val="center"/>
              <w:rPr>
                <w:rFonts w:hint="eastAsia" w:ascii="仿宋" w:hAnsi="仿宋" w:eastAsia="仿宋" w:cs="仿宋"/>
                <w:i w:val="0"/>
                <w:iCs w:val="0"/>
                <w:color w:val="auto"/>
                <w:highlight w:val="none"/>
              </w:rPr>
            </w:pPr>
          </w:p>
        </w:tc>
        <w:tc>
          <w:tcPr>
            <w:tcW w:w="1277" w:type="pct"/>
            <w:vAlign w:val="center"/>
          </w:tcPr>
          <w:p w14:paraId="529041E2">
            <w:pPr>
              <w:pStyle w:val="50"/>
              <w:jc w:val="center"/>
              <w:rPr>
                <w:rFonts w:hint="eastAsia" w:ascii="仿宋" w:hAnsi="仿宋" w:eastAsia="仿宋" w:cs="仿宋"/>
                <w:i w:val="0"/>
                <w:iCs w:val="0"/>
                <w:color w:val="auto"/>
                <w:highlight w:val="none"/>
              </w:rPr>
            </w:pPr>
          </w:p>
        </w:tc>
        <w:tc>
          <w:tcPr>
            <w:tcW w:w="913" w:type="pct"/>
            <w:vAlign w:val="center"/>
          </w:tcPr>
          <w:p w14:paraId="301E476D">
            <w:pPr>
              <w:pStyle w:val="50"/>
              <w:jc w:val="center"/>
              <w:rPr>
                <w:rFonts w:hint="eastAsia" w:ascii="仿宋" w:hAnsi="仿宋" w:eastAsia="仿宋" w:cs="仿宋"/>
                <w:i w:val="0"/>
                <w:iCs w:val="0"/>
                <w:color w:val="auto"/>
                <w:highlight w:val="none"/>
              </w:rPr>
            </w:pPr>
          </w:p>
        </w:tc>
        <w:tc>
          <w:tcPr>
            <w:tcW w:w="1200" w:type="pct"/>
            <w:vAlign w:val="center"/>
          </w:tcPr>
          <w:p w14:paraId="06F8AED7">
            <w:pPr>
              <w:pStyle w:val="50"/>
              <w:jc w:val="center"/>
              <w:rPr>
                <w:rFonts w:hint="eastAsia" w:ascii="仿宋" w:hAnsi="仿宋" w:eastAsia="仿宋" w:cs="仿宋"/>
                <w:i w:val="0"/>
                <w:iCs w:val="0"/>
                <w:color w:val="auto"/>
                <w:highlight w:val="none"/>
              </w:rPr>
            </w:pPr>
          </w:p>
        </w:tc>
        <w:tc>
          <w:tcPr>
            <w:tcW w:w="1200" w:type="pct"/>
            <w:vAlign w:val="center"/>
          </w:tcPr>
          <w:p w14:paraId="0CE9DF45">
            <w:pPr>
              <w:pStyle w:val="50"/>
              <w:jc w:val="center"/>
              <w:rPr>
                <w:rFonts w:hint="eastAsia" w:ascii="仿宋" w:hAnsi="仿宋" w:eastAsia="仿宋" w:cs="仿宋"/>
                <w:i w:val="0"/>
                <w:iCs w:val="0"/>
                <w:color w:val="auto"/>
                <w:highlight w:val="none"/>
              </w:rPr>
            </w:pPr>
          </w:p>
        </w:tc>
      </w:tr>
      <w:tr w14:paraId="7291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1433E5C">
            <w:pPr>
              <w:pStyle w:val="50"/>
              <w:jc w:val="center"/>
              <w:rPr>
                <w:rFonts w:hint="eastAsia" w:ascii="仿宋" w:hAnsi="仿宋" w:eastAsia="仿宋" w:cs="仿宋"/>
                <w:i w:val="0"/>
                <w:iCs w:val="0"/>
                <w:color w:val="auto"/>
                <w:highlight w:val="none"/>
              </w:rPr>
            </w:pPr>
          </w:p>
        </w:tc>
        <w:tc>
          <w:tcPr>
            <w:tcW w:w="1277" w:type="pct"/>
            <w:vAlign w:val="center"/>
          </w:tcPr>
          <w:p w14:paraId="77107295">
            <w:pPr>
              <w:pStyle w:val="50"/>
              <w:jc w:val="center"/>
              <w:rPr>
                <w:rFonts w:hint="eastAsia" w:ascii="仿宋" w:hAnsi="仿宋" w:eastAsia="仿宋" w:cs="仿宋"/>
                <w:i w:val="0"/>
                <w:iCs w:val="0"/>
                <w:color w:val="auto"/>
                <w:highlight w:val="none"/>
              </w:rPr>
            </w:pPr>
          </w:p>
        </w:tc>
        <w:tc>
          <w:tcPr>
            <w:tcW w:w="913" w:type="pct"/>
            <w:vAlign w:val="center"/>
          </w:tcPr>
          <w:p w14:paraId="4D01D78E">
            <w:pPr>
              <w:pStyle w:val="50"/>
              <w:jc w:val="center"/>
              <w:rPr>
                <w:rFonts w:hint="eastAsia" w:ascii="仿宋" w:hAnsi="仿宋" w:eastAsia="仿宋" w:cs="仿宋"/>
                <w:i w:val="0"/>
                <w:iCs w:val="0"/>
                <w:color w:val="auto"/>
                <w:highlight w:val="none"/>
              </w:rPr>
            </w:pPr>
          </w:p>
        </w:tc>
        <w:tc>
          <w:tcPr>
            <w:tcW w:w="1200" w:type="pct"/>
            <w:vAlign w:val="center"/>
          </w:tcPr>
          <w:p w14:paraId="6D546857">
            <w:pPr>
              <w:pStyle w:val="50"/>
              <w:jc w:val="center"/>
              <w:rPr>
                <w:rFonts w:hint="eastAsia" w:ascii="仿宋" w:hAnsi="仿宋" w:eastAsia="仿宋" w:cs="仿宋"/>
                <w:i w:val="0"/>
                <w:iCs w:val="0"/>
                <w:color w:val="auto"/>
                <w:highlight w:val="none"/>
              </w:rPr>
            </w:pPr>
          </w:p>
        </w:tc>
        <w:tc>
          <w:tcPr>
            <w:tcW w:w="1200" w:type="pct"/>
            <w:vAlign w:val="center"/>
          </w:tcPr>
          <w:p w14:paraId="2E1B7D0B">
            <w:pPr>
              <w:pStyle w:val="50"/>
              <w:jc w:val="center"/>
              <w:rPr>
                <w:rFonts w:hint="eastAsia" w:ascii="仿宋" w:hAnsi="仿宋" w:eastAsia="仿宋" w:cs="仿宋"/>
                <w:i w:val="0"/>
                <w:iCs w:val="0"/>
                <w:color w:val="auto"/>
                <w:highlight w:val="none"/>
              </w:rPr>
            </w:pPr>
          </w:p>
        </w:tc>
      </w:tr>
      <w:tr w14:paraId="39F8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6AF16AFE">
            <w:pPr>
              <w:pStyle w:val="50"/>
              <w:jc w:val="center"/>
              <w:rPr>
                <w:rFonts w:hint="eastAsia" w:ascii="仿宋" w:hAnsi="仿宋" w:eastAsia="仿宋" w:cs="仿宋"/>
                <w:i w:val="0"/>
                <w:iCs w:val="0"/>
                <w:color w:val="auto"/>
                <w:highlight w:val="none"/>
              </w:rPr>
            </w:pPr>
          </w:p>
        </w:tc>
        <w:tc>
          <w:tcPr>
            <w:tcW w:w="1277" w:type="pct"/>
            <w:vAlign w:val="center"/>
          </w:tcPr>
          <w:p w14:paraId="5C7E043B">
            <w:pPr>
              <w:pStyle w:val="50"/>
              <w:jc w:val="center"/>
              <w:rPr>
                <w:rFonts w:hint="eastAsia" w:ascii="仿宋" w:hAnsi="仿宋" w:eastAsia="仿宋" w:cs="仿宋"/>
                <w:i w:val="0"/>
                <w:iCs w:val="0"/>
                <w:color w:val="auto"/>
                <w:highlight w:val="none"/>
              </w:rPr>
            </w:pPr>
          </w:p>
        </w:tc>
        <w:tc>
          <w:tcPr>
            <w:tcW w:w="913" w:type="pct"/>
            <w:vAlign w:val="center"/>
          </w:tcPr>
          <w:p w14:paraId="64166C7A">
            <w:pPr>
              <w:pStyle w:val="50"/>
              <w:jc w:val="center"/>
              <w:rPr>
                <w:rFonts w:hint="eastAsia" w:ascii="仿宋" w:hAnsi="仿宋" w:eastAsia="仿宋" w:cs="仿宋"/>
                <w:i w:val="0"/>
                <w:iCs w:val="0"/>
                <w:color w:val="auto"/>
                <w:highlight w:val="none"/>
              </w:rPr>
            </w:pPr>
          </w:p>
        </w:tc>
        <w:tc>
          <w:tcPr>
            <w:tcW w:w="1200" w:type="pct"/>
            <w:vAlign w:val="center"/>
          </w:tcPr>
          <w:p w14:paraId="2817CCE5">
            <w:pPr>
              <w:pStyle w:val="50"/>
              <w:jc w:val="center"/>
              <w:rPr>
                <w:rFonts w:hint="eastAsia" w:ascii="仿宋" w:hAnsi="仿宋" w:eastAsia="仿宋" w:cs="仿宋"/>
                <w:i w:val="0"/>
                <w:iCs w:val="0"/>
                <w:color w:val="auto"/>
                <w:highlight w:val="none"/>
              </w:rPr>
            </w:pPr>
          </w:p>
        </w:tc>
        <w:tc>
          <w:tcPr>
            <w:tcW w:w="1200" w:type="pct"/>
            <w:vAlign w:val="center"/>
          </w:tcPr>
          <w:p w14:paraId="184E3F96">
            <w:pPr>
              <w:pStyle w:val="50"/>
              <w:jc w:val="center"/>
              <w:rPr>
                <w:rFonts w:hint="eastAsia" w:ascii="仿宋" w:hAnsi="仿宋" w:eastAsia="仿宋" w:cs="仿宋"/>
                <w:i w:val="0"/>
                <w:iCs w:val="0"/>
                <w:color w:val="auto"/>
                <w:highlight w:val="none"/>
              </w:rPr>
            </w:pPr>
          </w:p>
        </w:tc>
      </w:tr>
      <w:tr w14:paraId="60C95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5F23FFC2">
            <w:pPr>
              <w:pStyle w:val="50"/>
              <w:jc w:val="center"/>
              <w:rPr>
                <w:rFonts w:hint="eastAsia" w:ascii="仿宋" w:hAnsi="仿宋" w:eastAsia="仿宋" w:cs="仿宋"/>
                <w:i w:val="0"/>
                <w:iCs w:val="0"/>
                <w:color w:val="auto"/>
                <w:highlight w:val="none"/>
              </w:rPr>
            </w:pPr>
          </w:p>
        </w:tc>
        <w:tc>
          <w:tcPr>
            <w:tcW w:w="1277" w:type="pct"/>
            <w:vAlign w:val="center"/>
          </w:tcPr>
          <w:p w14:paraId="565EC642">
            <w:pPr>
              <w:pStyle w:val="50"/>
              <w:jc w:val="center"/>
              <w:rPr>
                <w:rFonts w:hint="eastAsia" w:ascii="仿宋" w:hAnsi="仿宋" w:eastAsia="仿宋" w:cs="仿宋"/>
                <w:i w:val="0"/>
                <w:iCs w:val="0"/>
                <w:color w:val="auto"/>
                <w:highlight w:val="none"/>
              </w:rPr>
            </w:pPr>
          </w:p>
        </w:tc>
        <w:tc>
          <w:tcPr>
            <w:tcW w:w="913" w:type="pct"/>
            <w:vAlign w:val="center"/>
          </w:tcPr>
          <w:p w14:paraId="4813DEC4">
            <w:pPr>
              <w:pStyle w:val="50"/>
              <w:jc w:val="center"/>
              <w:rPr>
                <w:rFonts w:hint="eastAsia" w:ascii="仿宋" w:hAnsi="仿宋" w:eastAsia="仿宋" w:cs="仿宋"/>
                <w:i w:val="0"/>
                <w:iCs w:val="0"/>
                <w:color w:val="auto"/>
                <w:highlight w:val="none"/>
              </w:rPr>
            </w:pPr>
          </w:p>
        </w:tc>
        <w:tc>
          <w:tcPr>
            <w:tcW w:w="1200" w:type="pct"/>
            <w:vAlign w:val="center"/>
          </w:tcPr>
          <w:p w14:paraId="6FC99520">
            <w:pPr>
              <w:pStyle w:val="50"/>
              <w:jc w:val="center"/>
              <w:rPr>
                <w:rFonts w:hint="eastAsia" w:ascii="仿宋" w:hAnsi="仿宋" w:eastAsia="仿宋" w:cs="仿宋"/>
                <w:i w:val="0"/>
                <w:iCs w:val="0"/>
                <w:color w:val="auto"/>
                <w:highlight w:val="none"/>
              </w:rPr>
            </w:pPr>
          </w:p>
        </w:tc>
        <w:tc>
          <w:tcPr>
            <w:tcW w:w="1200" w:type="pct"/>
            <w:vAlign w:val="center"/>
          </w:tcPr>
          <w:p w14:paraId="6C388A43">
            <w:pPr>
              <w:pStyle w:val="50"/>
              <w:jc w:val="center"/>
              <w:rPr>
                <w:rFonts w:hint="eastAsia" w:ascii="仿宋" w:hAnsi="仿宋" w:eastAsia="仿宋" w:cs="仿宋"/>
                <w:i w:val="0"/>
                <w:iCs w:val="0"/>
                <w:color w:val="auto"/>
                <w:highlight w:val="none"/>
              </w:rPr>
            </w:pPr>
          </w:p>
        </w:tc>
      </w:tr>
      <w:tr w14:paraId="668F3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0AF398B2">
            <w:pPr>
              <w:pStyle w:val="50"/>
              <w:jc w:val="center"/>
              <w:rPr>
                <w:rFonts w:hint="eastAsia" w:ascii="仿宋" w:hAnsi="仿宋" w:eastAsia="仿宋" w:cs="仿宋"/>
                <w:i w:val="0"/>
                <w:iCs w:val="0"/>
                <w:color w:val="auto"/>
                <w:highlight w:val="none"/>
              </w:rPr>
            </w:pPr>
          </w:p>
        </w:tc>
        <w:tc>
          <w:tcPr>
            <w:tcW w:w="1277" w:type="pct"/>
            <w:vAlign w:val="center"/>
          </w:tcPr>
          <w:p w14:paraId="7E5C6D21">
            <w:pPr>
              <w:pStyle w:val="50"/>
              <w:jc w:val="center"/>
              <w:rPr>
                <w:rFonts w:hint="eastAsia" w:ascii="仿宋" w:hAnsi="仿宋" w:eastAsia="仿宋" w:cs="仿宋"/>
                <w:i w:val="0"/>
                <w:iCs w:val="0"/>
                <w:color w:val="auto"/>
                <w:highlight w:val="none"/>
              </w:rPr>
            </w:pPr>
          </w:p>
        </w:tc>
        <w:tc>
          <w:tcPr>
            <w:tcW w:w="913" w:type="pct"/>
            <w:vAlign w:val="center"/>
          </w:tcPr>
          <w:p w14:paraId="449C5534">
            <w:pPr>
              <w:pStyle w:val="50"/>
              <w:jc w:val="center"/>
              <w:rPr>
                <w:rFonts w:hint="eastAsia" w:ascii="仿宋" w:hAnsi="仿宋" w:eastAsia="仿宋" w:cs="仿宋"/>
                <w:i w:val="0"/>
                <w:iCs w:val="0"/>
                <w:color w:val="auto"/>
                <w:highlight w:val="none"/>
              </w:rPr>
            </w:pPr>
          </w:p>
        </w:tc>
        <w:tc>
          <w:tcPr>
            <w:tcW w:w="1200" w:type="pct"/>
            <w:vAlign w:val="center"/>
          </w:tcPr>
          <w:p w14:paraId="43936EF1">
            <w:pPr>
              <w:pStyle w:val="50"/>
              <w:jc w:val="center"/>
              <w:rPr>
                <w:rFonts w:hint="eastAsia" w:ascii="仿宋" w:hAnsi="仿宋" w:eastAsia="仿宋" w:cs="仿宋"/>
                <w:i w:val="0"/>
                <w:iCs w:val="0"/>
                <w:color w:val="auto"/>
                <w:highlight w:val="none"/>
              </w:rPr>
            </w:pPr>
          </w:p>
        </w:tc>
        <w:tc>
          <w:tcPr>
            <w:tcW w:w="1200" w:type="pct"/>
            <w:vAlign w:val="center"/>
          </w:tcPr>
          <w:p w14:paraId="015081ED">
            <w:pPr>
              <w:pStyle w:val="50"/>
              <w:jc w:val="center"/>
              <w:rPr>
                <w:rFonts w:hint="eastAsia" w:ascii="仿宋" w:hAnsi="仿宋" w:eastAsia="仿宋" w:cs="仿宋"/>
                <w:i w:val="0"/>
                <w:iCs w:val="0"/>
                <w:color w:val="auto"/>
                <w:highlight w:val="none"/>
              </w:rPr>
            </w:pPr>
          </w:p>
        </w:tc>
      </w:tr>
      <w:tr w14:paraId="576C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3BE7E344">
            <w:pPr>
              <w:pStyle w:val="50"/>
              <w:jc w:val="center"/>
              <w:rPr>
                <w:rFonts w:hint="eastAsia" w:ascii="仿宋" w:hAnsi="仿宋" w:eastAsia="仿宋" w:cs="仿宋"/>
                <w:i w:val="0"/>
                <w:iCs w:val="0"/>
                <w:color w:val="auto"/>
                <w:highlight w:val="none"/>
              </w:rPr>
            </w:pPr>
          </w:p>
        </w:tc>
        <w:tc>
          <w:tcPr>
            <w:tcW w:w="1277" w:type="pct"/>
            <w:vAlign w:val="center"/>
          </w:tcPr>
          <w:p w14:paraId="4E7FED0B">
            <w:pPr>
              <w:pStyle w:val="50"/>
              <w:jc w:val="center"/>
              <w:rPr>
                <w:rFonts w:hint="eastAsia" w:ascii="仿宋" w:hAnsi="仿宋" w:eastAsia="仿宋" w:cs="仿宋"/>
                <w:i w:val="0"/>
                <w:iCs w:val="0"/>
                <w:color w:val="auto"/>
                <w:highlight w:val="none"/>
              </w:rPr>
            </w:pPr>
          </w:p>
        </w:tc>
        <w:tc>
          <w:tcPr>
            <w:tcW w:w="913" w:type="pct"/>
            <w:vAlign w:val="center"/>
          </w:tcPr>
          <w:p w14:paraId="07398BD3">
            <w:pPr>
              <w:pStyle w:val="50"/>
              <w:jc w:val="center"/>
              <w:rPr>
                <w:rFonts w:hint="eastAsia" w:ascii="仿宋" w:hAnsi="仿宋" w:eastAsia="仿宋" w:cs="仿宋"/>
                <w:i w:val="0"/>
                <w:iCs w:val="0"/>
                <w:color w:val="auto"/>
                <w:highlight w:val="none"/>
              </w:rPr>
            </w:pPr>
          </w:p>
        </w:tc>
        <w:tc>
          <w:tcPr>
            <w:tcW w:w="1200" w:type="pct"/>
            <w:vAlign w:val="center"/>
          </w:tcPr>
          <w:p w14:paraId="085E5102">
            <w:pPr>
              <w:pStyle w:val="50"/>
              <w:jc w:val="center"/>
              <w:rPr>
                <w:rFonts w:hint="eastAsia" w:ascii="仿宋" w:hAnsi="仿宋" w:eastAsia="仿宋" w:cs="仿宋"/>
                <w:i w:val="0"/>
                <w:iCs w:val="0"/>
                <w:color w:val="auto"/>
                <w:highlight w:val="none"/>
              </w:rPr>
            </w:pPr>
          </w:p>
        </w:tc>
        <w:tc>
          <w:tcPr>
            <w:tcW w:w="1200" w:type="pct"/>
            <w:vAlign w:val="center"/>
          </w:tcPr>
          <w:p w14:paraId="74B87043">
            <w:pPr>
              <w:pStyle w:val="50"/>
              <w:jc w:val="center"/>
              <w:rPr>
                <w:rFonts w:hint="eastAsia" w:ascii="仿宋" w:hAnsi="仿宋" w:eastAsia="仿宋" w:cs="仿宋"/>
                <w:i w:val="0"/>
                <w:iCs w:val="0"/>
                <w:color w:val="auto"/>
                <w:highlight w:val="none"/>
              </w:rPr>
            </w:pPr>
          </w:p>
        </w:tc>
      </w:tr>
      <w:tr w14:paraId="4BD9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5DBDBE11">
            <w:pPr>
              <w:pStyle w:val="50"/>
              <w:jc w:val="center"/>
              <w:rPr>
                <w:rFonts w:hint="eastAsia" w:ascii="仿宋" w:hAnsi="仿宋" w:eastAsia="仿宋" w:cs="仿宋"/>
                <w:i w:val="0"/>
                <w:iCs w:val="0"/>
                <w:color w:val="auto"/>
                <w:highlight w:val="none"/>
              </w:rPr>
            </w:pPr>
          </w:p>
        </w:tc>
        <w:tc>
          <w:tcPr>
            <w:tcW w:w="1277" w:type="pct"/>
            <w:vAlign w:val="center"/>
          </w:tcPr>
          <w:p w14:paraId="1F11A7BE">
            <w:pPr>
              <w:pStyle w:val="50"/>
              <w:jc w:val="center"/>
              <w:rPr>
                <w:rFonts w:hint="eastAsia" w:ascii="仿宋" w:hAnsi="仿宋" w:eastAsia="仿宋" w:cs="仿宋"/>
                <w:i w:val="0"/>
                <w:iCs w:val="0"/>
                <w:color w:val="auto"/>
                <w:highlight w:val="none"/>
              </w:rPr>
            </w:pPr>
          </w:p>
        </w:tc>
        <w:tc>
          <w:tcPr>
            <w:tcW w:w="913" w:type="pct"/>
            <w:vAlign w:val="center"/>
          </w:tcPr>
          <w:p w14:paraId="09342B6E">
            <w:pPr>
              <w:pStyle w:val="50"/>
              <w:jc w:val="center"/>
              <w:rPr>
                <w:rFonts w:hint="eastAsia" w:ascii="仿宋" w:hAnsi="仿宋" w:eastAsia="仿宋" w:cs="仿宋"/>
                <w:i w:val="0"/>
                <w:iCs w:val="0"/>
                <w:color w:val="auto"/>
                <w:highlight w:val="none"/>
              </w:rPr>
            </w:pPr>
          </w:p>
        </w:tc>
        <w:tc>
          <w:tcPr>
            <w:tcW w:w="1200" w:type="pct"/>
            <w:vAlign w:val="center"/>
          </w:tcPr>
          <w:p w14:paraId="6742B646">
            <w:pPr>
              <w:pStyle w:val="50"/>
              <w:jc w:val="center"/>
              <w:rPr>
                <w:rFonts w:hint="eastAsia" w:ascii="仿宋" w:hAnsi="仿宋" w:eastAsia="仿宋" w:cs="仿宋"/>
                <w:i w:val="0"/>
                <w:iCs w:val="0"/>
                <w:color w:val="auto"/>
                <w:highlight w:val="none"/>
              </w:rPr>
            </w:pPr>
          </w:p>
        </w:tc>
        <w:tc>
          <w:tcPr>
            <w:tcW w:w="1200" w:type="pct"/>
            <w:vAlign w:val="center"/>
          </w:tcPr>
          <w:p w14:paraId="4C72FCC2">
            <w:pPr>
              <w:pStyle w:val="50"/>
              <w:jc w:val="center"/>
              <w:rPr>
                <w:rFonts w:hint="eastAsia" w:ascii="仿宋" w:hAnsi="仿宋" w:eastAsia="仿宋" w:cs="仿宋"/>
                <w:i w:val="0"/>
                <w:iCs w:val="0"/>
                <w:color w:val="auto"/>
                <w:highlight w:val="none"/>
              </w:rPr>
            </w:pPr>
          </w:p>
        </w:tc>
      </w:tr>
      <w:tr w14:paraId="2669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7" w:type="pct"/>
            <w:vAlign w:val="center"/>
          </w:tcPr>
          <w:p w14:paraId="0D811F11">
            <w:pPr>
              <w:pStyle w:val="50"/>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w:t>
            </w:r>
          </w:p>
        </w:tc>
        <w:tc>
          <w:tcPr>
            <w:tcW w:w="1277" w:type="pct"/>
            <w:vAlign w:val="center"/>
          </w:tcPr>
          <w:p w14:paraId="7D0AF02A">
            <w:pPr>
              <w:pStyle w:val="50"/>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w:t>
            </w:r>
          </w:p>
        </w:tc>
        <w:tc>
          <w:tcPr>
            <w:tcW w:w="913" w:type="pct"/>
            <w:vAlign w:val="center"/>
          </w:tcPr>
          <w:p w14:paraId="6EC8C4F3">
            <w:pPr>
              <w:pStyle w:val="50"/>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w:t>
            </w:r>
          </w:p>
        </w:tc>
        <w:tc>
          <w:tcPr>
            <w:tcW w:w="1200" w:type="pct"/>
            <w:vAlign w:val="center"/>
          </w:tcPr>
          <w:p w14:paraId="59EB3DF9">
            <w:pPr>
              <w:pStyle w:val="50"/>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w:t>
            </w:r>
          </w:p>
        </w:tc>
        <w:tc>
          <w:tcPr>
            <w:tcW w:w="1200" w:type="pct"/>
            <w:vAlign w:val="center"/>
          </w:tcPr>
          <w:p w14:paraId="1BF96619">
            <w:pPr>
              <w:pStyle w:val="50"/>
              <w:jc w:val="center"/>
              <w:rPr>
                <w:rFonts w:hint="eastAsia" w:ascii="仿宋" w:hAnsi="仿宋" w:eastAsia="仿宋" w:cs="仿宋"/>
                <w:i w:val="0"/>
                <w:iCs w:val="0"/>
                <w:color w:val="auto"/>
                <w:highlight w:val="none"/>
              </w:rPr>
            </w:pPr>
          </w:p>
        </w:tc>
      </w:tr>
    </w:tbl>
    <w:p w14:paraId="48CF14C4">
      <w:pPr>
        <w:ind w:firstLine="480" w:firstLineChars="200"/>
        <w:rPr>
          <w:rFonts w:hint="eastAsia" w:ascii="仿宋" w:hAnsi="仿宋" w:eastAsia="仿宋" w:cs="仿宋"/>
          <w:i w:val="0"/>
          <w:iCs w:val="0"/>
          <w:color w:val="auto"/>
          <w:szCs w:val="24"/>
          <w:highlight w:val="none"/>
        </w:rPr>
      </w:pPr>
    </w:p>
    <w:p w14:paraId="2B5EBACC">
      <w:pPr>
        <w:ind w:firstLine="420" w:firstLineChars="20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说明：</w:t>
      </w:r>
      <w:r>
        <w:rPr>
          <w:rFonts w:hint="eastAsia" w:ascii="仿宋" w:hAnsi="仿宋" w:eastAsia="仿宋" w:cs="仿宋"/>
          <w:i w:val="0"/>
          <w:iCs w:val="0"/>
          <w:color w:val="auto"/>
          <w:sz w:val="21"/>
          <w:szCs w:val="21"/>
          <w:highlight w:val="none"/>
          <w:lang w:val="en-US" w:eastAsia="zh-CN"/>
        </w:rPr>
        <w:t>供应商</w:t>
      </w:r>
      <w:r>
        <w:rPr>
          <w:rFonts w:hint="eastAsia" w:ascii="仿宋" w:hAnsi="仿宋" w:eastAsia="仿宋" w:cs="仿宋"/>
          <w:i w:val="0"/>
          <w:iCs w:val="0"/>
          <w:color w:val="auto"/>
          <w:sz w:val="21"/>
          <w:szCs w:val="21"/>
          <w:highlight w:val="none"/>
        </w:rPr>
        <w:t>应按照</w:t>
      </w:r>
      <w:r>
        <w:rPr>
          <w:rFonts w:hint="eastAsia" w:ascii="仿宋" w:hAnsi="仿宋" w:eastAsia="仿宋" w:cs="仿宋"/>
          <w:i w:val="0"/>
          <w:iCs w:val="0"/>
          <w:color w:val="auto"/>
          <w:sz w:val="21"/>
          <w:szCs w:val="21"/>
          <w:highlight w:val="none"/>
          <w:lang w:val="en-US" w:eastAsia="zh-CN"/>
        </w:rPr>
        <w:t>竞争性磋商</w:t>
      </w:r>
      <w:r>
        <w:rPr>
          <w:rFonts w:hint="eastAsia" w:ascii="仿宋" w:hAnsi="仿宋" w:eastAsia="仿宋" w:cs="仿宋"/>
          <w:i w:val="0"/>
          <w:iCs w:val="0"/>
          <w:color w:val="auto"/>
          <w:sz w:val="21"/>
          <w:szCs w:val="21"/>
          <w:highlight w:val="none"/>
        </w:rPr>
        <w:t xml:space="preserve">文件“第三章 </w:t>
      </w:r>
      <w:r>
        <w:rPr>
          <w:rFonts w:hint="eastAsia" w:ascii="仿宋" w:hAnsi="仿宋" w:eastAsia="仿宋" w:cs="仿宋"/>
          <w:i w:val="0"/>
          <w:iCs w:val="0"/>
          <w:color w:val="auto"/>
          <w:sz w:val="21"/>
          <w:szCs w:val="21"/>
          <w:highlight w:val="none"/>
          <w:lang w:val="en-US" w:eastAsia="zh-CN"/>
        </w:rPr>
        <w:t>项目</w:t>
      </w:r>
      <w:r>
        <w:rPr>
          <w:rFonts w:hint="eastAsia" w:ascii="仿宋" w:hAnsi="仿宋" w:eastAsia="仿宋" w:cs="仿宋"/>
          <w:i w:val="0"/>
          <w:iCs w:val="0"/>
          <w:color w:val="auto"/>
          <w:sz w:val="21"/>
          <w:szCs w:val="21"/>
          <w:highlight w:val="none"/>
        </w:rPr>
        <w:t>采购需求</w:t>
      </w:r>
      <w:r>
        <w:rPr>
          <w:rFonts w:hint="eastAsia" w:ascii="仿宋" w:hAnsi="仿宋" w:eastAsia="仿宋" w:cs="仿宋"/>
          <w:i w:val="0"/>
          <w:iCs w:val="0"/>
          <w:color w:val="auto"/>
          <w:sz w:val="21"/>
          <w:szCs w:val="21"/>
          <w:highlight w:val="none"/>
          <w:lang w:eastAsia="zh-CN"/>
        </w:rPr>
        <w:t>”</w:t>
      </w:r>
      <w:r>
        <w:rPr>
          <w:rFonts w:hint="eastAsia" w:ascii="仿宋" w:hAnsi="仿宋" w:eastAsia="仿宋" w:cs="仿宋"/>
          <w:i w:val="0"/>
          <w:iCs w:val="0"/>
          <w:color w:val="auto"/>
          <w:sz w:val="21"/>
          <w:szCs w:val="21"/>
          <w:highlight w:val="none"/>
          <w:lang w:val="en-US" w:eastAsia="zh-CN"/>
        </w:rPr>
        <w:t>中的</w:t>
      </w:r>
      <w:r>
        <w:rPr>
          <w:rFonts w:hint="eastAsia" w:ascii="仿宋" w:hAnsi="仿宋" w:eastAsia="仿宋" w:cs="仿宋"/>
          <w:i w:val="0"/>
          <w:iCs w:val="0"/>
          <w:color w:val="auto"/>
          <w:sz w:val="21"/>
          <w:szCs w:val="21"/>
          <w:highlight w:val="none"/>
        </w:rPr>
        <w:t>技术要求填写</w:t>
      </w:r>
      <w:r>
        <w:rPr>
          <w:rFonts w:hint="eastAsia" w:ascii="仿宋" w:hAnsi="仿宋" w:eastAsia="仿宋" w:cs="仿宋"/>
          <w:i w:val="0"/>
          <w:iCs w:val="0"/>
          <w:color w:val="auto"/>
          <w:sz w:val="21"/>
          <w:szCs w:val="21"/>
          <w:highlight w:val="none"/>
          <w:lang w:eastAsia="zh-CN"/>
        </w:rPr>
        <w:t>，</w:t>
      </w:r>
      <w:r>
        <w:rPr>
          <w:rFonts w:hint="eastAsia" w:ascii="仿宋" w:hAnsi="仿宋" w:eastAsia="仿宋" w:cs="仿宋"/>
          <w:i w:val="0"/>
          <w:iCs w:val="0"/>
          <w:color w:val="auto"/>
          <w:sz w:val="21"/>
          <w:szCs w:val="21"/>
          <w:highlight w:val="none"/>
          <w:lang w:val="en-US" w:eastAsia="zh-CN"/>
        </w:rPr>
        <w:t>“响应/正偏离/负偏离”应据实填写“响应”、“正偏离”或“负偏离”</w:t>
      </w:r>
      <w:r>
        <w:rPr>
          <w:rFonts w:hint="eastAsia" w:ascii="仿宋" w:hAnsi="仿宋" w:eastAsia="仿宋" w:cs="仿宋"/>
          <w:i w:val="0"/>
          <w:iCs w:val="0"/>
          <w:color w:val="auto"/>
          <w:sz w:val="21"/>
          <w:szCs w:val="21"/>
          <w:highlight w:val="none"/>
        </w:rPr>
        <w:t>。</w:t>
      </w:r>
    </w:p>
    <w:p w14:paraId="12AEBD40">
      <w:pPr>
        <w:ind w:firstLine="480" w:firstLineChars="200"/>
        <w:rPr>
          <w:rFonts w:hint="eastAsia" w:ascii="仿宋" w:hAnsi="仿宋" w:eastAsia="仿宋" w:cs="仿宋"/>
          <w:i w:val="0"/>
          <w:iCs w:val="0"/>
          <w:color w:val="auto"/>
          <w:szCs w:val="24"/>
          <w:highlight w:val="none"/>
        </w:rPr>
      </w:pPr>
    </w:p>
    <w:p w14:paraId="53059121">
      <w:pPr>
        <w:ind w:firstLine="480" w:firstLineChars="20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lang w:val="en-US" w:eastAsia="zh-CN"/>
        </w:rPr>
        <w:t>供应商</w:t>
      </w:r>
      <w:r>
        <w:rPr>
          <w:rFonts w:hint="eastAsia" w:ascii="仿宋" w:hAnsi="仿宋" w:eastAsia="仿宋" w:cs="仿宋"/>
          <w:i w:val="0"/>
          <w:iCs w:val="0"/>
          <w:color w:val="auto"/>
          <w:szCs w:val="24"/>
          <w:highlight w:val="none"/>
        </w:rPr>
        <w:t>名称：</w:t>
      </w:r>
    </w:p>
    <w:p w14:paraId="27EF6D84">
      <w:pPr>
        <w:ind w:firstLine="42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日      期：</w:t>
      </w:r>
    </w:p>
    <w:p w14:paraId="57D8F886">
      <w:pPr>
        <w:ind w:firstLine="420"/>
        <w:rPr>
          <w:rFonts w:hint="eastAsia" w:ascii="仿宋" w:hAnsi="仿宋" w:eastAsia="仿宋" w:cs="仿宋"/>
          <w:i w:val="0"/>
          <w:iCs w:val="0"/>
          <w:color w:val="auto"/>
          <w:szCs w:val="24"/>
          <w:highlight w:val="none"/>
        </w:rPr>
      </w:pPr>
    </w:p>
    <w:p w14:paraId="4F204CD5">
      <w:pPr>
        <w:ind w:firstLine="420"/>
        <w:rPr>
          <w:rFonts w:hint="eastAsia" w:ascii="仿宋" w:hAnsi="仿宋" w:eastAsia="仿宋" w:cs="仿宋"/>
          <w:i w:val="0"/>
          <w:iCs w:val="0"/>
          <w:color w:val="auto"/>
          <w:szCs w:val="24"/>
          <w:highlight w:val="none"/>
        </w:rPr>
      </w:pPr>
    </w:p>
    <w:p w14:paraId="49A1A5E5">
      <w:pPr>
        <w:ind w:firstLine="42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br w:type="page"/>
      </w:r>
    </w:p>
    <w:p w14:paraId="600EA7EE">
      <w:pPr>
        <w:pStyle w:val="16"/>
        <w:spacing w:line="360" w:lineRule="auto"/>
        <w:jc w:val="center"/>
        <w:rPr>
          <w:rFonts w:hint="eastAsia" w:ascii="仿宋" w:hAnsi="仿宋" w:eastAsia="仿宋" w:cs="仿宋"/>
          <w:bCs/>
          <w:i w:val="0"/>
          <w:iCs w:val="0"/>
          <w:color w:val="auto"/>
          <w:sz w:val="36"/>
          <w:szCs w:val="36"/>
          <w:highlight w:val="none"/>
          <w:lang w:val="en-US" w:eastAsia="zh-CN"/>
        </w:rPr>
      </w:pPr>
    </w:p>
    <w:p w14:paraId="06C98EB9">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仿宋" w:hAnsi="仿宋" w:eastAsia="仿宋" w:cs="仿宋"/>
          <w:b/>
          <w:bCs/>
          <w:i w:val="0"/>
          <w:iCs w:val="0"/>
          <w:color w:val="auto"/>
          <w:kern w:val="2"/>
          <w:sz w:val="32"/>
          <w:szCs w:val="32"/>
          <w:highlight w:val="none"/>
          <w:lang w:val="en-US" w:eastAsia="zh-CN" w:bidi="ar-SA"/>
        </w:rPr>
      </w:pPr>
      <w:bookmarkStart w:id="1372" w:name="_Toc13078"/>
      <w:r>
        <w:rPr>
          <w:rFonts w:hint="eastAsia" w:ascii="仿宋" w:hAnsi="仿宋" w:eastAsia="仿宋" w:cs="仿宋"/>
          <w:b/>
          <w:bCs/>
          <w:i w:val="0"/>
          <w:iCs w:val="0"/>
          <w:color w:val="auto"/>
          <w:kern w:val="2"/>
          <w:sz w:val="32"/>
          <w:szCs w:val="32"/>
          <w:highlight w:val="none"/>
          <w:lang w:val="en-US" w:eastAsia="zh-CN" w:bidi="ar-SA"/>
        </w:rPr>
        <w:t>十、技术方案</w:t>
      </w:r>
      <w:bookmarkEnd w:id="1372"/>
    </w:p>
    <w:p w14:paraId="3878D3F5">
      <w:pPr>
        <w:pStyle w:val="39"/>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lang w:val="en-US" w:eastAsia="zh-CN"/>
        </w:rPr>
        <w:t>供应商</w:t>
      </w:r>
      <w:r>
        <w:rPr>
          <w:rFonts w:hint="eastAsia" w:ascii="仿宋" w:hAnsi="仿宋" w:eastAsia="仿宋" w:cs="仿宋"/>
          <w:i w:val="0"/>
          <w:iCs w:val="0"/>
          <w:color w:val="auto"/>
          <w:highlight w:val="none"/>
        </w:rPr>
        <w:t>应按照</w:t>
      </w:r>
      <w:r>
        <w:rPr>
          <w:rFonts w:hint="eastAsia" w:ascii="仿宋" w:hAnsi="仿宋" w:eastAsia="仿宋" w:cs="仿宋"/>
          <w:i w:val="0"/>
          <w:iCs w:val="0"/>
          <w:color w:val="auto"/>
          <w:highlight w:val="none"/>
          <w:lang w:val="en-US" w:eastAsia="zh-CN"/>
        </w:rPr>
        <w:t>竞争性磋商</w:t>
      </w:r>
      <w:r>
        <w:rPr>
          <w:rFonts w:hint="eastAsia" w:ascii="仿宋" w:hAnsi="仿宋" w:eastAsia="仿宋" w:cs="仿宋"/>
          <w:i w:val="0"/>
          <w:iCs w:val="0"/>
          <w:color w:val="auto"/>
          <w:highlight w:val="none"/>
        </w:rPr>
        <w:t>文件的要求，提供详细的</w:t>
      </w:r>
      <w:r>
        <w:rPr>
          <w:rFonts w:hint="eastAsia" w:ascii="仿宋" w:hAnsi="仿宋" w:eastAsia="仿宋" w:cs="仿宋"/>
          <w:i w:val="0"/>
          <w:iCs w:val="0"/>
          <w:color w:val="auto"/>
          <w:highlight w:val="none"/>
          <w:lang w:val="en-US" w:eastAsia="zh-CN"/>
        </w:rPr>
        <w:t>工程实施及相关</w:t>
      </w:r>
      <w:r>
        <w:rPr>
          <w:rFonts w:hint="eastAsia" w:ascii="仿宋" w:hAnsi="仿宋" w:eastAsia="仿宋" w:cs="仿宋"/>
          <w:i w:val="0"/>
          <w:iCs w:val="0"/>
          <w:color w:val="auto"/>
          <w:highlight w:val="none"/>
        </w:rPr>
        <w:t>服务方案，包括文字描述或图表显示。格式自拟。</w:t>
      </w:r>
    </w:p>
    <w:p w14:paraId="7EE77353">
      <w:pPr>
        <w:pStyle w:val="39"/>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br w:type="page"/>
      </w:r>
    </w:p>
    <w:p w14:paraId="7AD86D6F">
      <w:pPr>
        <w:pStyle w:val="16"/>
        <w:spacing w:line="360" w:lineRule="auto"/>
        <w:jc w:val="center"/>
        <w:rPr>
          <w:rFonts w:hint="eastAsia" w:ascii="仿宋" w:hAnsi="仿宋" w:eastAsia="仿宋" w:cs="仿宋"/>
          <w:b/>
          <w:bCs/>
          <w:i w:val="0"/>
          <w:iCs w:val="0"/>
          <w:color w:val="auto"/>
          <w:kern w:val="2"/>
          <w:sz w:val="44"/>
          <w:szCs w:val="44"/>
          <w:highlight w:val="none"/>
          <w:lang w:val="en-US" w:eastAsia="zh-CN" w:bidi="ar-SA"/>
        </w:rPr>
      </w:pPr>
    </w:p>
    <w:p w14:paraId="68D392B1">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仿宋" w:hAnsi="仿宋" w:eastAsia="仿宋" w:cs="仿宋"/>
          <w:b/>
          <w:bCs/>
          <w:i w:val="0"/>
          <w:iCs w:val="0"/>
          <w:color w:val="auto"/>
          <w:kern w:val="2"/>
          <w:sz w:val="32"/>
          <w:szCs w:val="32"/>
          <w:highlight w:val="none"/>
          <w:lang w:val="en-US" w:eastAsia="zh-CN" w:bidi="ar-SA"/>
        </w:rPr>
      </w:pPr>
      <w:bookmarkStart w:id="1373" w:name="_Toc26060"/>
      <w:r>
        <w:rPr>
          <w:rFonts w:hint="eastAsia" w:ascii="仿宋" w:hAnsi="仿宋" w:eastAsia="仿宋" w:cs="仿宋"/>
          <w:b/>
          <w:bCs/>
          <w:i w:val="0"/>
          <w:iCs w:val="0"/>
          <w:color w:val="auto"/>
          <w:kern w:val="2"/>
          <w:sz w:val="32"/>
          <w:szCs w:val="32"/>
          <w:highlight w:val="none"/>
          <w:lang w:val="en-US" w:eastAsia="zh-CN" w:bidi="ar-SA"/>
        </w:rPr>
        <w:t>十一、其他文件</w:t>
      </w:r>
      <w:bookmarkEnd w:id="1373"/>
    </w:p>
    <w:p w14:paraId="6EF40482">
      <w:pPr>
        <w:pStyle w:val="39"/>
        <w:ind w:left="0" w:leftChars="0" w:firstLine="0" w:firstLineChars="0"/>
        <w:rPr>
          <w:rFonts w:hint="eastAsia" w:ascii="仿宋" w:hAnsi="仿宋" w:eastAsia="仿宋" w:cs="仿宋"/>
          <w:b/>
          <w:bCs/>
          <w:iCs/>
          <w:color w:val="auto"/>
          <w:sz w:val="24"/>
          <w:szCs w:val="24"/>
          <w:highlight w:val="none"/>
          <w:shd w:val="clear" w:color="auto" w:fill="FFFFFF" w:themeFill="background1"/>
          <w:lang w:val="zh-CN" w:eastAsia="zh-CN"/>
        </w:rPr>
      </w:pPr>
      <w:r>
        <w:rPr>
          <w:rFonts w:hint="eastAsia" w:ascii="仿宋" w:hAnsi="仿宋" w:eastAsia="仿宋" w:cs="仿宋"/>
          <w:b/>
          <w:bCs/>
          <w:iCs/>
          <w:color w:val="auto"/>
          <w:sz w:val="24"/>
          <w:szCs w:val="24"/>
          <w:highlight w:val="none"/>
          <w:shd w:val="clear" w:color="auto" w:fill="FFFFFF" w:themeFill="background1"/>
          <w:lang w:val="en-US" w:eastAsia="zh-CN"/>
        </w:rPr>
        <w:t>（一）竞争性磋商</w:t>
      </w:r>
      <w:r>
        <w:rPr>
          <w:rFonts w:hint="eastAsia" w:ascii="仿宋" w:hAnsi="仿宋" w:eastAsia="仿宋" w:cs="仿宋"/>
          <w:b/>
          <w:bCs/>
          <w:iCs/>
          <w:color w:val="auto"/>
          <w:sz w:val="24"/>
          <w:szCs w:val="24"/>
          <w:highlight w:val="none"/>
          <w:shd w:val="clear" w:color="auto" w:fill="FFFFFF" w:themeFill="background1"/>
          <w:lang w:val="zh-CN" w:eastAsia="zh-CN"/>
        </w:rPr>
        <w:t>文件要求提供的其它商务、技术资料和证明材料；</w:t>
      </w:r>
    </w:p>
    <w:p w14:paraId="48C74519">
      <w:pPr>
        <w:pStyle w:val="3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1.1供应商信息采集表</w:t>
      </w:r>
    </w:p>
    <w:tbl>
      <w:tblPr>
        <w:tblStyle w:val="34"/>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195FC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29648684">
            <w:pPr>
              <w:keepNext w:val="0"/>
              <w:keepLines w:val="0"/>
              <w:widowControl/>
              <w:suppressLineNumbers w:val="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0"/>
                <w:sz w:val="24"/>
                <w:szCs w:val="24"/>
                <w:highlight w:val="none"/>
                <w:lang w:val="en-US" w:eastAsia="zh-CN" w:bidi="ar"/>
              </w:rPr>
              <w:t>供应商名称</w:t>
            </w:r>
          </w:p>
        </w:tc>
        <w:tc>
          <w:tcPr>
            <w:tcW w:w="2841" w:type="dxa"/>
            <w:vAlign w:val="center"/>
          </w:tcPr>
          <w:p w14:paraId="59089373">
            <w:pPr>
              <w:keepNext w:val="0"/>
              <w:keepLines w:val="0"/>
              <w:widowControl/>
              <w:suppressLineNumbers w:val="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0"/>
                <w:sz w:val="24"/>
                <w:szCs w:val="24"/>
                <w:highlight w:val="none"/>
                <w:lang w:val="en-US" w:eastAsia="zh-CN" w:bidi="ar"/>
              </w:rPr>
              <w:t>供应商实际控制人性别</w:t>
            </w:r>
          </w:p>
        </w:tc>
        <w:tc>
          <w:tcPr>
            <w:tcW w:w="2743" w:type="dxa"/>
            <w:vAlign w:val="center"/>
          </w:tcPr>
          <w:p w14:paraId="5F046EFB">
            <w:pPr>
              <w:keepNext w:val="0"/>
              <w:keepLines w:val="0"/>
              <w:widowControl/>
              <w:suppressLineNumbers w:val="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0"/>
                <w:sz w:val="24"/>
                <w:szCs w:val="24"/>
                <w:highlight w:val="none"/>
                <w:lang w:val="en-US" w:eastAsia="zh-CN" w:bidi="ar"/>
              </w:rPr>
              <w:t>外商投资类型</w:t>
            </w:r>
          </w:p>
        </w:tc>
      </w:tr>
      <w:tr w14:paraId="6134E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7DE14BE8">
            <w:pPr>
              <w:pStyle w:val="39"/>
              <w:rPr>
                <w:rFonts w:hint="eastAsia" w:ascii="仿宋" w:hAnsi="仿宋" w:eastAsia="仿宋" w:cs="仿宋"/>
                <w:color w:val="auto"/>
                <w:sz w:val="24"/>
                <w:szCs w:val="24"/>
                <w:highlight w:val="none"/>
                <w:vertAlign w:val="baseline"/>
                <w:lang w:val="en-US" w:eastAsia="zh-CN"/>
              </w:rPr>
            </w:pPr>
          </w:p>
        </w:tc>
        <w:tc>
          <w:tcPr>
            <w:tcW w:w="2841" w:type="dxa"/>
          </w:tcPr>
          <w:p w14:paraId="2128E8D2">
            <w:pPr>
              <w:pStyle w:val="39"/>
              <w:rPr>
                <w:rFonts w:hint="default" w:ascii="仿宋" w:hAnsi="仿宋" w:eastAsia="仿宋" w:cs="仿宋"/>
                <w:color w:val="auto"/>
                <w:sz w:val="24"/>
                <w:szCs w:val="24"/>
                <w:highlight w:val="none"/>
                <w:vertAlign w:val="baseline"/>
                <w:lang w:val="en-US" w:eastAsia="zh-CN"/>
              </w:rPr>
            </w:pPr>
          </w:p>
        </w:tc>
        <w:tc>
          <w:tcPr>
            <w:tcW w:w="2743" w:type="dxa"/>
          </w:tcPr>
          <w:p w14:paraId="2062793F">
            <w:pPr>
              <w:pStyle w:val="39"/>
              <w:rPr>
                <w:rFonts w:hint="eastAsia" w:ascii="仿宋" w:hAnsi="仿宋" w:eastAsia="仿宋" w:cs="仿宋"/>
                <w:color w:val="auto"/>
                <w:sz w:val="24"/>
                <w:szCs w:val="24"/>
                <w:highlight w:val="none"/>
                <w:vertAlign w:val="baseline"/>
                <w:lang w:val="en-US" w:eastAsia="zh-CN"/>
              </w:rPr>
            </w:pPr>
          </w:p>
        </w:tc>
      </w:tr>
      <w:tr w14:paraId="211A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23E7A68A">
            <w:pPr>
              <w:pStyle w:val="39"/>
              <w:rPr>
                <w:rFonts w:hint="eastAsia" w:ascii="仿宋" w:hAnsi="仿宋" w:eastAsia="仿宋" w:cs="仿宋"/>
                <w:color w:val="auto"/>
                <w:sz w:val="24"/>
                <w:szCs w:val="24"/>
                <w:highlight w:val="none"/>
                <w:vertAlign w:val="baseline"/>
                <w:lang w:val="en-US" w:eastAsia="zh-CN"/>
              </w:rPr>
            </w:pPr>
          </w:p>
        </w:tc>
        <w:tc>
          <w:tcPr>
            <w:tcW w:w="2841" w:type="dxa"/>
          </w:tcPr>
          <w:p w14:paraId="1C079DA0">
            <w:pPr>
              <w:pStyle w:val="39"/>
              <w:rPr>
                <w:rFonts w:hint="eastAsia" w:ascii="仿宋" w:hAnsi="仿宋" w:eastAsia="仿宋" w:cs="仿宋"/>
                <w:color w:val="auto"/>
                <w:sz w:val="24"/>
                <w:szCs w:val="24"/>
                <w:highlight w:val="none"/>
                <w:vertAlign w:val="baseline"/>
                <w:lang w:val="en-US" w:eastAsia="zh-CN"/>
              </w:rPr>
            </w:pPr>
          </w:p>
        </w:tc>
        <w:tc>
          <w:tcPr>
            <w:tcW w:w="2743" w:type="dxa"/>
          </w:tcPr>
          <w:p w14:paraId="299E6465">
            <w:pPr>
              <w:pStyle w:val="39"/>
              <w:rPr>
                <w:rFonts w:hint="eastAsia" w:ascii="仿宋" w:hAnsi="仿宋" w:eastAsia="仿宋" w:cs="仿宋"/>
                <w:color w:val="auto"/>
                <w:sz w:val="24"/>
                <w:szCs w:val="24"/>
                <w:highlight w:val="none"/>
                <w:vertAlign w:val="baseline"/>
                <w:lang w:val="en-US" w:eastAsia="zh-CN"/>
              </w:rPr>
            </w:pPr>
          </w:p>
        </w:tc>
      </w:tr>
      <w:tr w14:paraId="4E8F7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046698E8">
            <w:pPr>
              <w:pStyle w:val="39"/>
              <w:rPr>
                <w:rFonts w:hint="eastAsia" w:ascii="仿宋" w:hAnsi="仿宋" w:eastAsia="仿宋" w:cs="仿宋"/>
                <w:color w:val="auto"/>
                <w:sz w:val="24"/>
                <w:szCs w:val="24"/>
                <w:highlight w:val="none"/>
                <w:vertAlign w:val="baseline"/>
                <w:lang w:val="en-US" w:eastAsia="zh-CN"/>
              </w:rPr>
            </w:pPr>
          </w:p>
        </w:tc>
        <w:tc>
          <w:tcPr>
            <w:tcW w:w="2841" w:type="dxa"/>
          </w:tcPr>
          <w:p w14:paraId="5DE31D06">
            <w:pPr>
              <w:pStyle w:val="39"/>
              <w:rPr>
                <w:rFonts w:hint="eastAsia" w:ascii="仿宋" w:hAnsi="仿宋" w:eastAsia="仿宋" w:cs="仿宋"/>
                <w:color w:val="auto"/>
                <w:sz w:val="24"/>
                <w:szCs w:val="24"/>
                <w:highlight w:val="none"/>
                <w:vertAlign w:val="baseline"/>
                <w:lang w:val="en-US" w:eastAsia="zh-CN"/>
              </w:rPr>
            </w:pPr>
          </w:p>
        </w:tc>
        <w:tc>
          <w:tcPr>
            <w:tcW w:w="2743" w:type="dxa"/>
          </w:tcPr>
          <w:p w14:paraId="2EBF2A2E">
            <w:pPr>
              <w:pStyle w:val="39"/>
              <w:rPr>
                <w:rFonts w:hint="eastAsia" w:ascii="仿宋" w:hAnsi="仿宋" w:eastAsia="仿宋" w:cs="仿宋"/>
                <w:color w:val="auto"/>
                <w:sz w:val="24"/>
                <w:szCs w:val="24"/>
                <w:highlight w:val="none"/>
                <w:vertAlign w:val="baseline"/>
                <w:lang w:val="en-US" w:eastAsia="zh-CN"/>
              </w:rPr>
            </w:pPr>
          </w:p>
        </w:tc>
      </w:tr>
      <w:tr w14:paraId="1F669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62C8B53D">
            <w:pPr>
              <w:pStyle w:val="39"/>
              <w:rPr>
                <w:rFonts w:hint="eastAsia" w:ascii="仿宋" w:hAnsi="仿宋" w:eastAsia="仿宋" w:cs="仿宋"/>
                <w:color w:val="auto"/>
                <w:sz w:val="24"/>
                <w:szCs w:val="24"/>
                <w:highlight w:val="none"/>
                <w:vertAlign w:val="baseline"/>
                <w:lang w:val="en-US" w:eastAsia="zh-CN"/>
              </w:rPr>
            </w:pPr>
          </w:p>
        </w:tc>
        <w:tc>
          <w:tcPr>
            <w:tcW w:w="2841" w:type="dxa"/>
          </w:tcPr>
          <w:p w14:paraId="0AB8EE25">
            <w:pPr>
              <w:pStyle w:val="39"/>
              <w:rPr>
                <w:rFonts w:hint="eastAsia" w:ascii="仿宋" w:hAnsi="仿宋" w:eastAsia="仿宋" w:cs="仿宋"/>
                <w:color w:val="auto"/>
                <w:sz w:val="24"/>
                <w:szCs w:val="24"/>
                <w:highlight w:val="none"/>
                <w:vertAlign w:val="baseline"/>
                <w:lang w:val="en-US" w:eastAsia="zh-CN"/>
              </w:rPr>
            </w:pPr>
          </w:p>
        </w:tc>
        <w:tc>
          <w:tcPr>
            <w:tcW w:w="2743" w:type="dxa"/>
          </w:tcPr>
          <w:p w14:paraId="17F71402">
            <w:pPr>
              <w:pStyle w:val="39"/>
              <w:rPr>
                <w:rFonts w:hint="eastAsia" w:ascii="仿宋" w:hAnsi="仿宋" w:eastAsia="仿宋" w:cs="仿宋"/>
                <w:color w:val="auto"/>
                <w:sz w:val="24"/>
                <w:szCs w:val="24"/>
                <w:highlight w:val="none"/>
                <w:vertAlign w:val="baseline"/>
                <w:lang w:val="en-US" w:eastAsia="zh-CN"/>
              </w:rPr>
            </w:pPr>
          </w:p>
        </w:tc>
      </w:tr>
    </w:tbl>
    <w:p w14:paraId="181C01DA">
      <w:pPr>
        <w:keepNext w:val="0"/>
        <w:keepLines w:val="0"/>
        <w:widowControl/>
        <w:suppressLineNumbers w:val="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 xml:space="preserve">注：1.供应商如为联合体，则应填写联合体各成员信息。 </w:t>
      </w:r>
    </w:p>
    <w:p w14:paraId="429C5533">
      <w:pPr>
        <w:keepNext w:val="0"/>
        <w:keepLines w:val="0"/>
        <w:widowControl/>
        <w:suppressLineNumbers w:val="0"/>
        <w:ind w:firstLine="420" w:firstLineChars="20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2.“供应商实际控制人性别”按供应商实际控制人性别划分请填写“男”或“女”，指拥有供应商 51%以上绝对所有权的性；绝对所有权拥有者可以是一个人，也可以是多人合计计算。</w:t>
      </w:r>
    </w:p>
    <w:p w14:paraId="6C85D95C">
      <w:pPr>
        <w:pStyle w:val="39"/>
        <w:ind w:left="0" w:leftChars="0" w:firstLine="420" w:firstLineChars="200"/>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lang w:val="en-US" w:eastAsia="zh-CN" w:bidi="ar"/>
        </w:rPr>
        <w:t>3.“外商投资类型”请填写“外商单独投资”、“外商部分投资”或“内资”。</w:t>
      </w:r>
    </w:p>
    <w:p w14:paraId="55FB009A">
      <w:pPr>
        <w:pStyle w:val="39"/>
        <w:rPr>
          <w:rFonts w:hint="eastAsia" w:ascii="仿宋" w:hAnsi="仿宋" w:eastAsia="仿宋" w:cs="仿宋"/>
          <w:color w:val="auto"/>
          <w:sz w:val="24"/>
          <w:szCs w:val="24"/>
          <w:highlight w:val="none"/>
          <w:lang w:val="en-US" w:eastAsia="zh-CN"/>
        </w:rPr>
      </w:pPr>
    </w:p>
    <w:p w14:paraId="70E3FED5">
      <w:pPr>
        <w:pStyle w:val="3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1.2其它商务、技术资料和证明材料</w:t>
      </w:r>
    </w:p>
    <w:p w14:paraId="1C94AC88">
      <w:pPr>
        <w:pStyle w:val="39"/>
        <w:rPr>
          <w:rFonts w:hint="eastAsia" w:ascii="仿宋" w:hAnsi="仿宋" w:eastAsia="仿宋" w:cs="仿宋"/>
          <w:color w:val="auto"/>
          <w:sz w:val="28"/>
          <w:szCs w:val="28"/>
          <w:highlight w:val="none"/>
          <w:lang w:val="en-US" w:eastAsia="zh-CN"/>
        </w:rPr>
      </w:pPr>
    </w:p>
    <w:p w14:paraId="786C6365">
      <w:pPr>
        <w:pStyle w:val="39"/>
        <w:ind w:left="0" w:leftChars="0" w:firstLine="0" w:firstLineChars="0"/>
        <w:rPr>
          <w:rFonts w:hint="eastAsia" w:ascii="仿宋" w:hAnsi="仿宋" w:eastAsia="仿宋" w:cs="仿宋"/>
          <w:b/>
          <w:bCs/>
          <w:iCs/>
          <w:color w:val="auto"/>
          <w:sz w:val="24"/>
          <w:szCs w:val="24"/>
          <w:highlight w:val="none"/>
          <w:shd w:val="clear" w:color="auto" w:fill="FFFFFF" w:themeFill="background1"/>
          <w:lang w:val="en-US" w:eastAsia="zh-CN"/>
        </w:rPr>
      </w:pPr>
      <w:r>
        <w:rPr>
          <w:rFonts w:hint="eastAsia" w:ascii="仿宋" w:hAnsi="仿宋" w:eastAsia="仿宋" w:cs="仿宋"/>
          <w:b/>
          <w:bCs/>
          <w:iCs/>
          <w:color w:val="auto"/>
          <w:sz w:val="24"/>
          <w:szCs w:val="24"/>
          <w:highlight w:val="none"/>
          <w:shd w:val="clear" w:color="auto" w:fill="FFFFFF" w:themeFill="background1"/>
          <w:lang w:val="en-US" w:eastAsia="zh-CN"/>
        </w:rPr>
        <w:t>（二）供应商认为需要提供的其它商务、技术资料和说明。</w:t>
      </w:r>
    </w:p>
    <w:p w14:paraId="53038BD4">
      <w:pPr>
        <w:pStyle w:val="39"/>
        <w:rPr>
          <w:rFonts w:hint="eastAsia" w:ascii="仿宋" w:hAnsi="仿宋" w:eastAsia="仿宋" w:cs="仿宋"/>
          <w:i w:val="0"/>
          <w:iCs w:val="0"/>
          <w:color w:val="auto"/>
          <w:highlight w:val="none"/>
        </w:rPr>
      </w:pPr>
    </w:p>
    <w:bookmarkEnd w:id="1289"/>
    <w:p w14:paraId="7CB0AFFA">
      <w:pPr>
        <w:rPr>
          <w:rFonts w:hint="eastAsia" w:ascii="仿宋" w:hAnsi="仿宋" w:eastAsia="仿宋" w:cs="仿宋"/>
          <w:i w:val="0"/>
          <w:iCs w:val="0"/>
          <w:color w:val="auto"/>
          <w:highlight w:val="none"/>
        </w:rPr>
      </w:pPr>
    </w:p>
    <w:sectPr>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
    <w:altName w:val="宋体"/>
    <w:panose1 w:val="00000000000000000000"/>
    <w:charset w:val="86"/>
    <w:family w:val="auto"/>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方正小标宋简体">
    <w:altName w:val="黑体"/>
    <w:panose1 w:val="02000000000000000000"/>
    <w:charset w:val="86"/>
    <w:family w:val="auto"/>
    <w:pitch w:val="default"/>
    <w:sig w:usb0="00000000" w:usb1="0000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86791">
    <w:pPr>
      <w:pStyle w:val="20"/>
      <w:jc w:val="center"/>
    </w:pPr>
    <w:r>
      <w:rPr>
        <w:sz w:val="18"/>
      </w:rPr>
      <mc:AlternateContent>
        <mc:Choice Requires="wps">
          <w:drawing>
            <wp:anchor distT="0" distB="0" distL="114300" distR="114300" simplePos="0" relativeHeight="251659264" behindDoc="0" locked="0" layoutInCell="1" allowOverlap="1">
              <wp:simplePos x="0" y="0"/>
              <wp:positionH relativeFrom="margin">
                <wp:posOffset>2466975</wp:posOffset>
              </wp:positionH>
              <wp:positionV relativeFrom="paragraph">
                <wp:posOffset>0</wp:posOffset>
              </wp:positionV>
              <wp:extent cx="415290" cy="401320"/>
              <wp:effectExtent l="0" t="0" r="0" b="0"/>
              <wp:wrapNone/>
              <wp:docPr id="2" name="文本框 2"/>
              <wp:cNvGraphicFramePr/>
              <a:graphic xmlns:a="http://schemas.openxmlformats.org/drawingml/2006/main">
                <a:graphicData uri="http://schemas.microsoft.com/office/word/2010/wordprocessingShape">
                  <wps:wsp>
                    <wps:cNvSpPr txBox="1"/>
                    <wps:spPr>
                      <a:xfrm>
                        <a:off x="0" y="0"/>
                        <a:ext cx="415290" cy="4013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0219"/>
                            <w:docPartObj>
                              <w:docPartGallery w:val="autotext"/>
                            </w:docPartObj>
                          </w:sdtPr>
                          <w:sdtContent>
                            <w:p w14:paraId="2DEB1E82">
                              <w:pPr>
                                <w:pStyle w:val="20"/>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7B85B52C">
                          <w:pPr>
                            <w:pStyle w:val="11"/>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94.25pt;margin-top:0pt;height:31.6pt;width:32.7pt;mso-position-horizontal-relative:margin;z-index:251659264;mso-width-relative:page;mso-height-relative:page;" filled="f" stroked="f" coordsize="21600,21600" o:gfxdata="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6IDOnXAAAABwEAAA8AAAAAAAAAAQAgAAAAIgAAAGRycy9kb3ducmV2&#10;LnhtbFBLAQIUABQAAAAIAIdO4kDoQFL3NgIAAGEEAAAOAAAAAAAAAAEAIAAAACYBAABkcnMvZTJv&#10;RG9jLnhtbFBLBQYAAAAABgAGAFkBAADOBQAAAAA=&#10;">
              <v:fill on="f" focussize="0,0"/>
              <v:stroke on="f" weight="0.5pt"/>
              <v:imagedata o:title=""/>
              <o:lock v:ext="edit" aspectratio="f"/>
              <v:textbox inset="0mm,0mm,0mm,0mm">
                <w:txbxContent>
                  <w:sdt>
                    <w:sdtPr>
                      <w:id w:val="147470219"/>
                      <w:docPartObj>
                        <w:docPartGallery w:val="autotext"/>
                      </w:docPartObj>
                    </w:sdtPr>
                    <w:sdtContent>
                      <w:p w14:paraId="2DEB1E82">
                        <w:pPr>
                          <w:pStyle w:val="20"/>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7B85B52C">
                    <w:pPr>
                      <w:pStyle w:val="11"/>
                    </w:pPr>
                  </w:p>
                </w:txbxContent>
              </v:textbox>
            </v:shape>
          </w:pict>
        </mc:Fallback>
      </mc:AlternateContent>
    </w:r>
  </w:p>
  <w:p w14:paraId="1D038EF8">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20086">
    <w:pPr>
      <w:pStyle w:val="11"/>
      <w:spacing w:line="179" w:lineRule="auto"/>
      <w:ind w:left="3858"/>
      <w:rPr>
        <w:sz w:val="20"/>
        <w:szCs w:val="20"/>
      </w:rPr>
    </w:pPr>
    <w:r>
      <w:rPr>
        <w:spacing w:val="-2"/>
        <w:sz w:val="20"/>
        <w:szCs w:val="20"/>
      </w:rPr>
      <w:t>-</w:t>
    </w:r>
    <w:r>
      <w:rPr>
        <w:spacing w:val="19"/>
        <w:sz w:val="20"/>
        <w:szCs w:val="20"/>
      </w:rPr>
      <w:t xml:space="preserve"> </w:t>
    </w:r>
    <w:r>
      <w:rPr>
        <w:spacing w:val="-2"/>
        <w:sz w:val="20"/>
        <w:szCs w:val="20"/>
      </w:rPr>
      <w:t>73</w:t>
    </w:r>
    <w:r>
      <w:rPr>
        <w:spacing w:val="11"/>
        <w:sz w:val="20"/>
        <w:szCs w:val="20"/>
      </w:rPr>
      <w:t xml:space="preserve"> </w:t>
    </w:r>
    <w:r>
      <w:rPr>
        <w:spacing w:val="-2"/>
        <w:sz w:val="20"/>
        <w:szCs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990F7">
    <w:pPr>
      <w:pStyle w:val="11"/>
      <w:spacing w:line="179" w:lineRule="auto"/>
      <w:ind w:left="3858"/>
      <w:rPr>
        <w:sz w:val="20"/>
        <w:szCs w:val="20"/>
      </w:rPr>
    </w:pPr>
    <w:r>
      <w:rPr>
        <w:spacing w:val="-2"/>
        <w:sz w:val="20"/>
        <w:szCs w:val="20"/>
      </w:rPr>
      <w:t>-</w:t>
    </w:r>
    <w:r>
      <w:rPr>
        <w:spacing w:val="19"/>
        <w:sz w:val="20"/>
        <w:szCs w:val="20"/>
      </w:rPr>
      <w:t xml:space="preserve"> </w:t>
    </w:r>
    <w:r>
      <w:rPr>
        <w:spacing w:val="-2"/>
        <w:sz w:val="20"/>
        <w:szCs w:val="20"/>
      </w:rPr>
      <w:t>74</w:t>
    </w:r>
    <w:r>
      <w:rPr>
        <w:spacing w:val="11"/>
        <w:sz w:val="20"/>
        <w:szCs w:val="20"/>
      </w:rPr>
      <w:t xml:space="preserve"> </w:t>
    </w:r>
    <w:r>
      <w:rPr>
        <w:spacing w:val="-2"/>
        <w:sz w:val="20"/>
        <w:szCs w:val="20"/>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A0332">
    <w:pPr>
      <w:pStyle w:val="11"/>
      <w:spacing w:line="178" w:lineRule="auto"/>
      <w:ind w:left="3858"/>
      <w:rPr>
        <w:sz w:val="20"/>
        <w:szCs w:val="20"/>
      </w:rPr>
    </w:pPr>
    <w:r>
      <w:rPr>
        <w:spacing w:val="-2"/>
        <w:sz w:val="20"/>
        <w:szCs w:val="20"/>
      </w:rPr>
      <w:t>-</w:t>
    </w:r>
    <w:r>
      <w:rPr>
        <w:spacing w:val="19"/>
        <w:sz w:val="20"/>
        <w:szCs w:val="20"/>
      </w:rPr>
      <w:t xml:space="preserve"> </w:t>
    </w:r>
    <w:r>
      <w:rPr>
        <w:spacing w:val="-2"/>
        <w:sz w:val="20"/>
        <w:szCs w:val="20"/>
      </w:rPr>
      <w:t>75</w:t>
    </w:r>
    <w:r>
      <w:rPr>
        <w:spacing w:val="11"/>
        <w:sz w:val="20"/>
        <w:szCs w:val="20"/>
      </w:rPr>
      <w:t xml:space="preserve"> </w:t>
    </w:r>
    <w:r>
      <w:rPr>
        <w:spacing w:val="-2"/>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8C037">
    <w:pPr>
      <w:pStyle w:val="22"/>
      <w:tabs>
        <w:tab w:val="left" w:pos="3120"/>
      </w:tabs>
      <w:spacing w:line="240" w:lineRule="auto"/>
      <w:jc w:val="right"/>
      <w:rPr>
        <w:sz w:val="21"/>
        <w:szCs w:val="21"/>
      </w:rPr>
    </w:pPr>
    <w:r>
      <w:rPr>
        <w:rFonts w:hint="eastAsia" w:ascii="宋体" w:hAnsi="宋体" w:eastAsia="宋体" w:cs="宋体"/>
        <w:sz w:val="18"/>
        <w:szCs w:val="18"/>
        <w:lang w:val="en-US" w:eastAsia="zh-CN"/>
      </w:rPr>
      <w:t>兵团政府采购项目</w:t>
    </w:r>
    <w:r>
      <w:rPr>
        <w:rFonts w:hint="eastAsia" w:ascii="宋体" w:hAnsi="宋体" w:eastAsia="宋体" w:cs="宋体"/>
        <w:sz w:val="18"/>
        <w:szCs w:val="18"/>
      </w:rPr>
      <w:t>竞争性磋商文件</w:t>
    </w:r>
    <w:r>
      <w:rPr>
        <w:rFonts w:hint="eastAsia" w:ascii="宋体" w:hAnsi="宋体" w:eastAsia="宋体" w:cs="宋体"/>
        <w:sz w:val="18"/>
        <w:szCs w:val="18"/>
        <w:lang w:val="en-US" w:eastAsia="zh-CN"/>
      </w:rPr>
      <w:t>示范文本（工程）</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E63E5">
    <w:pPr>
      <w:pStyle w:val="11"/>
      <w:spacing w:before="16" w:line="219" w:lineRule="auto"/>
      <w:ind w:left="4144"/>
      <w:rPr>
        <w:sz w:val="18"/>
        <w:szCs w:val="18"/>
      </w:rPr>
    </w:pPr>
    <w:r>
      <mc:AlternateContent>
        <mc:Choice Requires="wps">
          <w:drawing>
            <wp:anchor distT="0" distB="0" distL="114300" distR="114300" simplePos="0" relativeHeight="251661312" behindDoc="0" locked="0" layoutInCell="0" allowOverlap="1">
              <wp:simplePos x="0" y="0"/>
              <wp:positionH relativeFrom="page">
                <wp:posOffset>1141095</wp:posOffset>
              </wp:positionH>
              <wp:positionV relativeFrom="page">
                <wp:posOffset>701040</wp:posOffset>
              </wp:positionV>
              <wp:extent cx="5277485" cy="9525"/>
              <wp:effectExtent l="0" t="0" r="0" b="0"/>
              <wp:wrapNone/>
              <wp:docPr id="1" name="任意多边形 1"/>
              <wp:cNvGraphicFramePr/>
              <a:graphic xmlns:a="http://schemas.openxmlformats.org/drawingml/2006/main">
                <a:graphicData uri="http://schemas.microsoft.com/office/word/2010/wordprocessingShape">
                  <wps:wsp>
                    <wps:cNvSpPr/>
                    <wps:spPr>
                      <a:xfrm>
                        <a:off x="0" y="0"/>
                        <a:ext cx="5277485" cy="9525"/>
                      </a:xfrm>
                      <a:custGeom>
                        <a:avLst/>
                        <a:gdLst/>
                        <a:ahLst/>
                        <a:cxnLst/>
                        <a:pathLst>
                          <a:path w="8310" h="15">
                            <a:moveTo>
                              <a:pt x="0" y="0"/>
                            </a:moveTo>
                            <a:lnTo>
                              <a:pt x="8310" y="0"/>
                            </a:lnTo>
                            <a:lnTo>
                              <a:pt x="8310"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9.85pt;margin-top:55.2pt;height:0.75pt;width:415.55pt;mso-position-horizontal-relative:page;mso-position-vertical-relative:page;z-index:251661312;mso-width-relative:page;mso-height-relative:page;" fillcolor="#000000" filled="t" stroked="f" coordsize="8310,15" o:allowincell="f" o:gfxdata="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4mhbctkAAAAMAQAADwAAAAAA&#10;AAABACAAAAAiAAAAZHJzL2Rvd25yZXYueG1sUEsBAhQAFAAAAAgAh07iQC6GVfISAgAAewQAAA4A&#10;AAAAAAAAAQAgAAAAKAEAAGRycy9lMm9Eb2MueG1sUEsFBgAAAAAGAAYAWQEAAKwFAAAAAA==&#10;" path="m0,0l8310,0,8310,14,0,14,0,0xe">
              <v:fill on="t" focussize="0,0"/>
              <v:stroke on="f"/>
              <v:imagedata o:title=""/>
              <o:lock v:ext="edit" aspectratio="f"/>
            </v:shape>
          </w:pict>
        </mc:Fallback>
      </mc:AlternateContent>
    </w:r>
    <w:r>
      <w:rPr>
        <w:spacing w:val="-1"/>
        <w:sz w:val="18"/>
        <w:szCs w:val="18"/>
      </w:rPr>
      <w:t>兵团政府采购项目竞争性磋商文件示范文本（服务）</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412E7">
    <w:pPr>
      <w:pStyle w:val="11"/>
      <w:spacing w:before="16" w:line="219" w:lineRule="auto"/>
      <w:ind w:left="4144"/>
      <w:rPr>
        <w:sz w:val="18"/>
        <w:szCs w:val="18"/>
      </w:rPr>
    </w:pPr>
    <w:r>
      <mc:AlternateContent>
        <mc:Choice Requires="wps">
          <w:drawing>
            <wp:anchor distT="0" distB="0" distL="114300" distR="114300" simplePos="0" relativeHeight="251660288" behindDoc="0" locked="0" layoutInCell="0" allowOverlap="1">
              <wp:simplePos x="0" y="0"/>
              <wp:positionH relativeFrom="page">
                <wp:posOffset>1141095</wp:posOffset>
              </wp:positionH>
              <wp:positionV relativeFrom="page">
                <wp:posOffset>701040</wp:posOffset>
              </wp:positionV>
              <wp:extent cx="5277485"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5277485" cy="9525"/>
                      </a:xfrm>
                      <a:custGeom>
                        <a:avLst/>
                        <a:gdLst/>
                        <a:ahLst/>
                        <a:cxnLst/>
                        <a:pathLst>
                          <a:path w="8310" h="15">
                            <a:moveTo>
                              <a:pt x="0" y="0"/>
                            </a:moveTo>
                            <a:lnTo>
                              <a:pt x="8310" y="0"/>
                            </a:lnTo>
                            <a:lnTo>
                              <a:pt x="8310"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9.85pt;margin-top:55.2pt;height:0.75pt;width:415.55pt;mso-position-horizontal-relative:page;mso-position-vertical-relative:page;z-index:251660288;mso-width-relative:page;mso-height-relative:page;" fillcolor="#000000" filled="t" stroked="f" coordsize="8310,15" o:allowincell="f" o:gfxdata="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4mhbctkAAAAMAQAADwAAAAAA&#10;AAABACAAAAAiAAAAZHJzL2Rvd25yZXYueG1sUEsBAhQAFAAAAAgAh07iQMClNp8SAgAAewQAAA4A&#10;AAAAAAAAAQAgAAAAKAEAAGRycy9lMm9Eb2MueG1sUEsFBgAAAAAGAAYAWQEAAKwFAAAAAA==&#10;" path="m0,0l8310,0,8310,14,0,14,0,0xe">
              <v:fill on="t" focussize="0,0"/>
              <v:stroke on="f"/>
              <v:imagedata o:title=""/>
              <o:lock v:ext="edit" aspectratio="f"/>
            </v:shape>
          </w:pict>
        </mc:Fallback>
      </mc:AlternateContent>
    </w:r>
    <w:r>
      <w:rPr>
        <w:spacing w:val="-1"/>
        <w:sz w:val="18"/>
        <w:szCs w:val="18"/>
      </w:rPr>
      <w:t>兵团政府采购项目竞争性磋商文件示范文本（服务）</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DBAA7">
    <w:pPr>
      <w:pStyle w:val="11"/>
      <w:spacing w:before="16" w:line="219" w:lineRule="auto"/>
      <w:ind w:left="4144"/>
      <w:rPr>
        <w:sz w:val="18"/>
        <w:szCs w:val="18"/>
      </w:rPr>
    </w:pPr>
    <w:r>
      <mc:AlternateContent>
        <mc:Choice Requires="wps">
          <w:drawing>
            <wp:anchor distT="0" distB="0" distL="114300" distR="114300" simplePos="0" relativeHeight="251662336" behindDoc="0" locked="0" layoutInCell="0" allowOverlap="1">
              <wp:simplePos x="0" y="0"/>
              <wp:positionH relativeFrom="page">
                <wp:posOffset>1141095</wp:posOffset>
              </wp:positionH>
              <wp:positionV relativeFrom="page">
                <wp:posOffset>701040</wp:posOffset>
              </wp:positionV>
              <wp:extent cx="5277485" cy="9525"/>
              <wp:effectExtent l="0" t="0" r="0" b="0"/>
              <wp:wrapNone/>
              <wp:docPr id="5" name="任意多边形 5"/>
              <wp:cNvGraphicFramePr/>
              <a:graphic xmlns:a="http://schemas.openxmlformats.org/drawingml/2006/main">
                <a:graphicData uri="http://schemas.microsoft.com/office/word/2010/wordprocessingShape">
                  <wps:wsp>
                    <wps:cNvSpPr/>
                    <wps:spPr>
                      <a:xfrm>
                        <a:off x="0" y="0"/>
                        <a:ext cx="5277485" cy="9525"/>
                      </a:xfrm>
                      <a:custGeom>
                        <a:avLst/>
                        <a:gdLst/>
                        <a:ahLst/>
                        <a:cxnLst/>
                        <a:pathLst>
                          <a:path w="8310" h="15">
                            <a:moveTo>
                              <a:pt x="0" y="0"/>
                            </a:moveTo>
                            <a:lnTo>
                              <a:pt x="8310" y="0"/>
                            </a:lnTo>
                            <a:lnTo>
                              <a:pt x="8310"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9.85pt;margin-top:55.2pt;height:0.75pt;width:415.55pt;mso-position-horizontal-relative:page;mso-position-vertical-relative:page;z-index:251662336;mso-width-relative:page;mso-height-relative:page;" fillcolor="#000000" filled="t" stroked="f" coordsize="8310,15" o:allowincell="f" o:gfxdata="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iaFty2QAAAAwBAAAPAAAAAAAAAAEA&#10;IAAAACIAAABkcnMvZG93bnJldi54bWxQSwECFAAUAAAACACHTuJA8sGTKA4CAAB7BAAADgAAAAAA&#10;AAABACAAAAAoAQAAZHJzL2Uyb0RvYy54bWxQSwUGAAAAAAYABgBZAQAAqAUAAAAA&#10;" path="m0,0l8310,0,8310,14,0,14,0,0xe">
              <v:fill on="t" focussize="0,0"/>
              <v:stroke on="f"/>
              <v:imagedata o:title=""/>
              <o:lock v:ext="edit" aspectratio="f"/>
            </v:shape>
          </w:pict>
        </mc:Fallback>
      </mc:AlternateContent>
    </w:r>
    <w:r>
      <w:rPr>
        <w:spacing w:val="-1"/>
        <w:sz w:val="18"/>
        <w:szCs w:val="18"/>
      </w:rPr>
      <w:t>兵团政府采购项目竞争性磋商文件示范文本（服务）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8FF6EC"/>
    <w:multiLevelType w:val="singleLevel"/>
    <w:tmpl w:val="8D8FF6EC"/>
    <w:lvl w:ilvl="0" w:tentative="0">
      <w:start w:val="10"/>
      <w:numFmt w:val="decimal"/>
      <w:suff w:val="nothing"/>
      <w:lvlText w:val="（%1）"/>
      <w:lvlJc w:val="left"/>
    </w:lvl>
  </w:abstractNum>
  <w:abstractNum w:abstractNumId="1">
    <w:nsid w:val="AF7F46DB"/>
    <w:multiLevelType w:val="singleLevel"/>
    <w:tmpl w:val="AF7F46DB"/>
    <w:lvl w:ilvl="0" w:tentative="0">
      <w:start w:val="1"/>
      <w:numFmt w:val="decimal"/>
      <w:suff w:val="nothing"/>
      <w:lvlText w:val="%1、"/>
      <w:lvlJc w:val="left"/>
    </w:lvl>
  </w:abstractNum>
  <w:abstractNum w:abstractNumId="2">
    <w:nsid w:val="CFD5B302"/>
    <w:multiLevelType w:val="singleLevel"/>
    <w:tmpl w:val="CFD5B302"/>
    <w:lvl w:ilvl="0" w:tentative="0">
      <w:start w:val="1"/>
      <w:numFmt w:val="decimalEnclosedCircleChinese"/>
      <w:suff w:val="nothing"/>
      <w:lvlText w:val="%1."/>
      <w:lvlJc w:val="left"/>
      <w:rPr>
        <w:rFonts w:hint="eastAsia"/>
      </w:rPr>
    </w:lvl>
  </w:abstractNum>
  <w:abstractNum w:abstractNumId="3">
    <w:nsid w:val="1C761375"/>
    <w:multiLevelType w:val="multilevel"/>
    <w:tmpl w:val="1C761375"/>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8817937"/>
    <w:multiLevelType w:val="singleLevel"/>
    <w:tmpl w:val="28817937"/>
    <w:lvl w:ilvl="0" w:tentative="0">
      <w:start w:val="1"/>
      <w:numFmt w:val="decimalEnclosedCircleChinese"/>
      <w:suff w:val="nothing"/>
      <w:lvlText w:val="%1."/>
      <w:lvlJc w:val="left"/>
      <w:rPr>
        <w:rFonts w:hint="eastAsia"/>
      </w:rPr>
    </w:lvl>
  </w:abstractNum>
  <w:abstractNum w:abstractNumId="5">
    <w:nsid w:val="56A9C7FE"/>
    <w:multiLevelType w:val="singleLevel"/>
    <w:tmpl w:val="56A9C7FE"/>
    <w:lvl w:ilvl="0" w:tentative="0">
      <w:start w:val="1"/>
      <w:numFmt w:val="decimalEnclosedCircleChinese"/>
      <w:suff w:val="nothing"/>
      <w:lvlText w:val="%1、"/>
      <w:lvlJc w:val="left"/>
      <w:rPr>
        <w:rFonts w:hint="eastAsia"/>
      </w:rPr>
    </w:lvl>
  </w:abstractNum>
  <w:abstractNum w:abstractNumId="6">
    <w:nsid w:val="727A830C"/>
    <w:multiLevelType w:val="singleLevel"/>
    <w:tmpl w:val="727A830C"/>
    <w:lvl w:ilvl="0" w:tentative="0">
      <w:start w:val="1"/>
      <w:numFmt w:val="decimal"/>
      <w:lvlText w:val="%1."/>
      <w:lvlJc w:val="left"/>
      <w:pPr>
        <w:tabs>
          <w:tab w:val="left" w:pos="312"/>
        </w:tabs>
      </w:pPr>
    </w:lvl>
  </w:abstractNum>
  <w:abstractNum w:abstractNumId="7">
    <w:nsid w:val="75504026"/>
    <w:multiLevelType w:val="multilevel"/>
    <w:tmpl w:val="75504026"/>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1"/>
  </w:num>
  <w:num w:numId="3">
    <w:abstractNumId w:val="0"/>
  </w:num>
  <w:num w:numId="4">
    <w:abstractNumId w:val="5"/>
  </w:num>
  <w:num w:numId="5">
    <w:abstractNumId w:val="4"/>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DA2E46"/>
    <w:rsid w:val="00010DF5"/>
    <w:rsid w:val="0002050C"/>
    <w:rsid w:val="00031D74"/>
    <w:rsid w:val="00031EDA"/>
    <w:rsid w:val="00035FD6"/>
    <w:rsid w:val="00041275"/>
    <w:rsid w:val="00041E23"/>
    <w:rsid w:val="00057979"/>
    <w:rsid w:val="00062839"/>
    <w:rsid w:val="000640B1"/>
    <w:rsid w:val="0006527E"/>
    <w:rsid w:val="000716F8"/>
    <w:rsid w:val="000725C9"/>
    <w:rsid w:val="000751D5"/>
    <w:rsid w:val="00077F3F"/>
    <w:rsid w:val="00080BBF"/>
    <w:rsid w:val="00094137"/>
    <w:rsid w:val="000A301B"/>
    <w:rsid w:val="000A519B"/>
    <w:rsid w:val="000A7A3F"/>
    <w:rsid w:val="000B0E52"/>
    <w:rsid w:val="000B7490"/>
    <w:rsid w:val="000D18E4"/>
    <w:rsid w:val="000D1DA9"/>
    <w:rsid w:val="000D2926"/>
    <w:rsid w:val="000D48B5"/>
    <w:rsid w:val="0011305B"/>
    <w:rsid w:val="00115707"/>
    <w:rsid w:val="0012011D"/>
    <w:rsid w:val="0012733E"/>
    <w:rsid w:val="00127F58"/>
    <w:rsid w:val="00131A1C"/>
    <w:rsid w:val="001361D8"/>
    <w:rsid w:val="00140C6C"/>
    <w:rsid w:val="00144643"/>
    <w:rsid w:val="00160D0D"/>
    <w:rsid w:val="0016196A"/>
    <w:rsid w:val="00161FD2"/>
    <w:rsid w:val="00167161"/>
    <w:rsid w:val="0019372B"/>
    <w:rsid w:val="00197CB9"/>
    <w:rsid w:val="001D1DC9"/>
    <w:rsid w:val="001E2156"/>
    <w:rsid w:val="001F00D7"/>
    <w:rsid w:val="001F0B83"/>
    <w:rsid w:val="002232D4"/>
    <w:rsid w:val="00230459"/>
    <w:rsid w:val="002416CF"/>
    <w:rsid w:val="00247842"/>
    <w:rsid w:val="002554AB"/>
    <w:rsid w:val="002629DD"/>
    <w:rsid w:val="00262A33"/>
    <w:rsid w:val="002630BB"/>
    <w:rsid w:val="00264A6E"/>
    <w:rsid w:val="00266970"/>
    <w:rsid w:val="002746A9"/>
    <w:rsid w:val="00285085"/>
    <w:rsid w:val="00290F66"/>
    <w:rsid w:val="0029432F"/>
    <w:rsid w:val="002A1AEC"/>
    <w:rsid w:val="002A1FBA"/>
    <w:rsid w:val="002A5F16"/>
    <w:rsid w:val="002A6FAF"/>
    <w:rsid w:val="002B0E82"/>
    <w:rsid w:val="002C4B74"/>
    <w:rsid w:val="002C7C83"/>
    <w:rsid w:val="002D34F4"/>
    <w:rsid w:val="002D3A54"/>
    <w:rsid w:val="002D518A"/>
    <w:rsid w:val="002E0B52"/>
    <w:rsid w:val="002E34F0"/>
    <w:rsid w:val="002E6413"/>
    <w:rsid w:val="002E7870"/>
    <w:rsid w:val="002F0DD6"/>
    <w:rsid w:val="002F3C1F"/>
    <w:rsid w:val="003025BA"/>
    <w:rsid w:val="0030326B"/>
    <w:rsid w:val="00303828"/>
    <w:rsid w:val="00321CAC"/>
    <w:rsid w:val="00325002"/>
    <w:rsid w:val="003259BD"/>
    <w:rsid w:val="003327F2"/>
    <w:rsid w:val="00333AF9"/>
    <w:rsid w:val="0033438F"/>
    <w:rsid w:val="00343177"/>
    <w:rsid w:val="00343F73"/>
    <w:rsid w:val="00345C72"/>
    <w:rsid w:val="00345DEA"/>
    <w:rsid w:val="00346801"/>
    <w:rsid w:val="00346FB8"/>
    <w:rsid w:val="0034739D"/>
    <w:rsid w:val="00350BD8"/>
    <w:rsid w:val="00365E80"/>
    <w:rsid w:val="00381A77"/>
    <w:rsid w:val="00384C92"/>
    <w:rsid w:val="0038618F"/>
    <w:rsid w:val="003A07A4"/>
    <w:rsid w:val="003A4878"/>
    <w:rsid w:val="003B1785"/>
    <w:rsid w:val="003C4B9C"/>
    <w:rsid w:val="003C68DF"/>
    <w:rsid w:val="003E0B9F"/>
    <w:rsid w:val="003E2527"/>
    <w:rsid w:val="004017D6"/>
    <w:rsid w:val="0040190B"/>
    <w:rsid w:val="00411AB3"/>
    <w:rsid w:val="00411C17"/>
    <w:rsid w:val="00420DD8"/>
    <w:rsid w:val="00423A88"/>
    <w:rsid w:val="00425B35"/>
    <w:rsid w:val="0042756D"/>
    <w:rsid w:val="00427D0A"/>
    <w:rsid w:val="00437213"/>
    <w:rsid w:val="00443B3B"/>
    <w:rsid w:val="0044711D"/>
    <w:rsid w:val="00462EBD"/>
    <w:rsid w:val="0047182E"/>
    <w:rsid w:val="0048656E"/>
    <w:rsid w:val="00490932"/>
    <w:rsid w:val="00492077"/>
    <w:rsid w:val="00492402"/>
    <w:rsid w:val="004A5602"/>
    <w:rsid w:val="004B29A0"/>
    <w:rsid w:val="004C31F0"/>
    <w:rsid w:val="004D65D4"/>
    <w:rsid w:val="004E09FC"/>
    <w:rsid w:val="004E0CE0"/>
    <w:rsid w:val="004E5531"/>
    <w:rsid w:val="004E5E3E"/>
    <w:rsid w:val="005001D8"/>
    <w:rsid w:val="00512CBB"/>
    <w:rsid w:val="00523D61"/>
    <w:rsid w:val="00535A35"/>
    <w:rsid w:val="00543B0C"/>
    <w:rsid w:val="00552FD8"/>
    <w:rsid w:val="00555F96"/>
    <w:rsid w:val="0055725A"/>
    <w:rsid w:val="00557310"/>
    <w:rsid w:val="00561A07"/>
    <w:rsid w:val="00562895"/>
    <w:rsid w:val="005714C6"/>
    <w:rsid w:val="00574A51"/>
    <w:rsid w:val="00582A20"/>
    <w:rsid w:val="00590283"/>
    <w:rsid w:val="00594A14"/>
    <w:rsid w:val="005A3570"/>
    <w:rsid w:val="005A7750"/>
    <w:rsid w:val="005B55AC"/>
    <w:rsid w:val="005B7E2F"/>
    <w:rsid w:val="005C18C8"/>
    <w:rsid w:val="005C30DA"/>
    <w:rsid w:val="005C3DD9"/>
    <w:rsid w:val="005C7693"/>
    <w:rsid w:val="005C77AF"/>
    <w:rsid w:val="005D689D"/>
    <w:rsid w:val="005E12E8"/>
    <w:rsid w:val="005E483B"/>
    <w:rsid w:val="005E4988"/>
    <w:rsid w:val="005E77BD"/>
    <w:rsid w:val="005F5FDD"/>
    <w:rsid w:val="00601022"/>
    <w:rsid w:val="0060162F"/>
    <w:rsid w:val="00602CF4"/>
    <w:rsid w:val="0060487D"/>
    <w:rsid w:val="00615D07"/>
    <w:rsid w:val="00623DA8"/>
    <w:rsid w:val="00626D3F"/>
    <w:rsid w:val="00630151"/>
    <w:rsid w:val="0064251F"/>
    <w:rsid w:val="00643F74"/>
    <w:rsid w:val="00662692"/>
    <w:rsid w:val="006664E4"/>
    <w:rsid w:val="00666E2F"/>
    <w:rsid w:val="00675096"/>
    <w:rsid w:val="006849F1"/>
    <w:rsid w:val="00687D2D"/>
    <w:rsid w:val="00691A5B"/>
    <w:rsid w:val="006926FF"/>
    <w:rsid w:val="006A28D1"/>
    <w:rsid w:val="006C0E57"/>
    <w:rsid w:val="006C30ED"/>
    <w:rsid w:val="006D2DE3"/>
    <w:rsid w:val="006D333D"/>
    <w:rsid w:val="006D6279"/>
    <w:rsid w:val="006E05F6"/>
    <w:rsid w:val="006E6126"/>
    <w:rsid w:val="006E7A70"/>
    <w:rsid w:val="006E7AAC"/>
    <w:rsid w:val="006F0A97"/>
    <w:rsid w:val="006F1007"/>
    <w:rsid w:val="006F1D7F"/>
    <w:rsid w:val="006F37E1"/>
    <w:rsid w:val="006F5BD9"/>
    <w:rsid w:val="00710747"/>
    <w:rsid w:val="00711E45"/>
    <w:rsid w:val="00712591"/>
    <w:rsid w:val="00714959"/>
    <w:rsid w:val="00720085"/>
    <w:rsid w:val="0072447B"/>
    <w:rsid w:val="007308A0"/>
    <w:rsid w:val="00733184"/>
    <w:rsid w:val="00735F23"/>
    <w:rsid w:val="00742B38"/>
    <w:rsid w:val="007439AE"/>
    <w:rsid w:val="00744ABD"/>
    <w:rsid w:val="00752609"/>
    <w:rsid w:val="0075271A"/>
    <w:rsid w:val="007625D0"/>
    <w:rsid w:val="0078326D"/>
    <w:rsid w:val="007840EB"/>
    <w:rsid w:val="007953A3"/>
    <w:rsid w:val="007953FA"/>
    <w:rsid w:val="007A3868"/>
    <w:rsid w:val="007B0927"/>
    <w:rsid w:val="007B31D2"/>
    <w:rsid w:val="007C1714"/>
    <w:rsid w:val="007C25B6"/>
    <w:rsid w:val="007C69D0"/>
    <w:rsid w:val="007C7E56"/>
    <w:rsid w:val="007D2501"/>
    <w:rsid w:val="007D3FAB"/>
    <w:rsid w:val="007E1B6D"/>
    <w:rsid w:val="007E1F79"/>
    <w:rsid w:val="007E27BF"/>
    <w:rsid w:val="007F2F74"/>
    <w:rsid w:val="007F7C6A"/>
    <w:rsid w:val="00805604"/>
    <w:rsid w:val="00814B4D"/>
    <w:rsid w:val="008155C5"/>
    <w:rsid w:val="00816516"/>
    <w:rsid w:val="00816A64"/>
    <w:rsid w:val="0083010B"/>
    <w:rsid w:val="0083496F"/>
    <w:rsid w:val="00836A98"/>
    <w:rsid w:val="00836FF3"/>
    <w:rsid w:val="00837654"/>
    <w:rsid w:val="0083775E"/>
    <w:rsid w:val="00837818"/>
    <w:rsid w:val="00847DE1"/>
    <w:rsid w:val="00861791"/>
    <w:rsid w:val="00866CA2"/>
    <w:rsid w:val="0086739C"/>
    <w:rsid w:val="0087004C"/>
    <w:rsid w:val="008700B2"/>
    <w:rsid w:val="00870A31"/>
    <w:rsid w:val="008744F5"/>
    <w:rsid w:val="00875ABA"/>
    <w:rsid w:val="00875E7B"/>
    <w:rsid w:val="008849F0"/>
    <w:rsid w:val="00884D19"/>
    <w:rsid w:val="0088780F"/>
    <w:rsid w:val="00893784"/>
    <w:rsid w:val="00896666"/>
    <w:rsid w:val="008A0CEF"/>
    <w:rsid w:val="008B0233"/>
    <w:rsid w:val="008B0B41"/>
    <w:rsid w:val="008B31A7"/>
    <w:rsid w:val="008D0B3B"/>
    <w:rsid w:val="008D33D3"/>
    <w:rsid w:val="008D5158"/>
    <w:rsid w:val="008D5F39"/>
    <w:rsid w:val="008D7F29"/>
    <w:rsid w:val="008E1419"/>
    <w:rsid w:val="008F3D10"/>
    <w:rsid w:val="008F4F88"/>
    <w:rsid w:val="009166DF"/>
    <w:rsid w:val="009312E6"/>
    <w:rsid w:val="0093260C"/>
    <w:rsid w:val="00937503"/>
    <w:rsid w:val="00942B9F"/>
    <w:rsid w:val="00943319"/>
    <w:rsid w:val="0094346F"/>
    <w:rsid w:val="00947447"/>
    <w:rsid w:val="009613A1"/>
    <w:rsid w:val="00973FB8"/>
    <w:rsid w:val="0097494E"/>
    <w:rsid w:val="00976A8C"/>
    <w:rsid w:val="00977FF3"/>
    <w:rsid w:val="0098091D"/>
    <w:rsid w:val="00980D3C"/>
    <w:rsid w:val="00984CC9"/>
    <w:rsid w:val="009941A6"/>
    <w:rsid w:val="0099510C"/>
    <w:rsid w:val="009A27AF"/>
    <w:rsid w:val="009A4A48"/>
    <w:rsid w:val="009A6DC0"/>
    <w:rsid w:val="009B74C7"/>
    <w:rsid w:val="009C06EE"/>
    <w:rsid w:val="009C4C40"/>
    <w:rsid w:val="009C5078"/>
    <w:rsid w:val="009F0E95"/>
    <w:rsid w:val="009F620C"/>
    <w:rsid w:val="00A00250"/>
    <w:rsid w:val="00A009BC"/>
    <w:rsid w:val="00A03C8F"/>
    <w:rsid w:val="00A208D0"/>
    <w:rsid w:val="00A2153A"/>
    <w:rsid w:val="00A3620F"/>
    <w:rsid w:val="00A36D87"/>
    <w:rsid w:val="00A42BA3"/>
    <w:rsid w:val="00A5026C"/>
    <w:rsid w:val="00A61ADA"/>
    <w:rsid w:val="00A67B9F"/>
    <w:rsid w:val="00A80437"/>
    <w:rsid w:val="00AA0034"/>
    <w:rsid w:val="00AA4E14"/>
    <w:rsid w:val="00AC1AE7"/>
    <w:rsid w:val="00AC7E4E"/>
    <w:rsid w:val="00B03E70"/>
    <w:rsid w:val="00B0667D"/>
    <w:rsid w:val="00B075F8"/>
    <w:rsid w:val="00B10CBD"/>
    <w:rsid w:val="00B15249"/>
    <w:rsid w:val="00B22126"/>
    <w:rsid w:val="00B23B20"/>
    <w:rsid w:val="00B24932"/>
    <w:rsid w:val="00B30024"/>
    <w:rsid w:val="00B35E10"/>
    <w:rsid w:val="00B67AB7"/>
    <w:rsid w:val="00B76EBE"/>
    <w:rsid w:val="00B807B2"/>
    <w:rsid w:val="00B81261"/>
    <w:rsid w:val="00B831FD"/>
    <w:rsid w:val="00B93E93"/>
    <w:rsid w:val="00BA0002"/>
    <w:rsid w:val="00BA7887"/>
    <w:rsid w:val="00BB0695"/>
    <w:rsid w:val="00BB0AA9"/>
    <w:rsid w:val="00BB389C"/>
    <w:rsid w:val="00BB5E22"/>
    <w:rsid w:val="00BC1538"/>
    <w:rsid w:val="00BC1927"/>
    <w:rsid w:val="00BC3D6E"/>
    <w:rsid w:val="00BC43BB"/>
    <w:rsid w:val="00BD0190"/>
    <w:rsid w:val="00BD36BD"/>
    <w:rsid w:val="00BD49FC"/>
    <w:rsid w:val="00BE027C"/>
    <w:rsid w:val="00BE229C"/>
    <w:rsid w:val="00BE2BE6"/>
    <w:rsid w:val="00BE359F"/>
    <w:rsid w:val="00BE6FC4"/>
    <w:rsid w:val="00BF2390"/>
    <w:rsid w:val="00BF2E8C"/>
    <w:rsid w:val="00BF513D"/>
    <w:rsid w:val="00BF52B9"/>
    <w:rsid w:val="00C2211B"/>
    <w:rsid w:val="00C24E2A"/>
    <w:rsid w:val="00C32FB4"/>
    <w:rsid w:val="00C34601"/>
    <w:rsid w:val="00C415A9"/>
    <w:rsid w:val="00C45CBF"/>
    <w:rsid w:val="00C47234"/>
    <w:rsid w:val="00C5578E"/>
    <w:rsid w:val="00C56F38"/>
    <w:rsid w:val="00C57229"/>
    <w:rsid w:val="00C57A04"/>
    <w:rsid w:val="00C74942"/>
    <w:rsid w:val="00C808EB"/>
    <w:rsid w:val="00C8512E"/>
    <w:rsid w:val="00C87E32"/>
    <w:rsid w:val="00C9657E"/>
    <w:rsid w:val="00CA1AB8"/>
    <w:rsid w:val="00CA3606"/>
    <w:rsid w:val="00CA5E59"/>
    <w:rsid w:val="00CB4EE6"/>
    <w:rsid w:val="00CB6539"/>
    <w:rsid w:val="00CC25B9"/>
    <w:rsid w:val="00CD5867"/>
    <w:rsid w:val="00CD6536"/>
    <w:rsid w:val="00CD674A"/>
    <w:rsid w:val="00CD73E5"/>
    <w:rsid w:val="00CE2D16"/>
    <w:rsid w:val="00CE2E34"/>
    <w:rsid w:val="00CE3408"/>
    <w:rsid w:val="00CE6C2F"/>
    <w:rsid w:val="00CE6E51"/>
    <w:rsid w:val="00CF3BE6"/>
    <w:rsid w:val="00D0326E"/>
    <w:rsid w:val="00D039E3"/>
    <w:rsid w:val="00D04025"/>
    <w:rsid w:val="00D11BF3"/>
    <w:rsid w:val="00D15C83"/>
    <w:rsid w:val="00D22E42"/>
    <w:rsid w:val="00D32675"/>
    <w:rsid w:val="00D337FF"/>
    <w:rsid w:val="00D36F93"/>
    <w:rsid w:val="00D43106"/>
    <w:rsid w:val="00D43B65"/>
    <w:rsid w:val="00D4715E"/>
    <w:rsid w:val="00D50483"/>
    <w:rsid w:val="00D50FA2"/>
    <w:rsid w:val="00D51CA5"/>
    <w:rsid w:val="00D605D6"/>
    <w:rsid w:val="00D91B19"/>
    <w:rsid w:val="00D93134"/>
    <w:rsid w:val="00D95972"/>
    <w:rsid w:val="00DA19EF"/>
    <w:rsid w:val="00DA2E46"/>
    <w:rsid w:val="00DA3EA5"/>
    <w:rsid w:val="00DA4062"/>
    <w:rsid w:val="00DB07DE"/>
    <w:rsid w:val="00DB6470"/>
    <w:rsid w:val="00DB648D"/>
    <w:rsid w:val="00DD2AE9"/>
    <w:rsid w:val="00DE21E8"/>
    <w:rsid w:val="00DE279C"/>
    <w:rsid w:val="00E131D1"/>
    <w:rsid w:val="00E22CBF"/>
    <w:rsid w:val="00E24A49"/>
    <w:rsid w:val="00E3190C"/>
    <w:rsid w:val="00E33B4C"/>
    <w:rsid w:val="00E346C5"/>
    <w:rsid w:val="00E40218"/>
    <w:rsid w:val="00E44C93"/>
    <w:rsid w:val="00E6060C"/>
    <w:rsid w:val="00E637A9"/>
    <w:rsid w:val="00E67DF9"/>
    <w:rsid w:val="00E71A4E"/>
    <w:rsid w:val="00E92BA7"/>
    <w:rsid w:val="00E957E7"/>
    <w:rsid w:val="00EB4AEC"/>
    <w:rsid w:val="00ED08EB"/>
    <w:rsid w:val="00ED4D5F"/>
    <w:rsid w:val="00ED6D28"/>
    <w:rsid w:val="00ED72DC"/>
    <w:rsid w:val="00EE1389"/>
    <w:rsid w:val="00EE3D1C"/>
    <w:rsid w:val="00EE3FF1"/>
    <w:rsid w:val="00EE6A89"/>
    <w:rsid w:val="00EF2CF1"/>
    <w:rsid w:val="00F02A03"/>
    <w:rsid w:val="00F16856"/>
    <w:rsid w:val="00F23C03"/>
    <w:rsid w:val="00F43B46"/>
    <w:rsid w:val="00F46C50"/>
    <w:rsid w:val="00F50DD6"/>
    <w:rsid w:val="00F517BA"/>
    <w:rsid w:val="00F538E2"/>
    <w:rsid w:val="00F76A89"/>
    <w:rsid w:val="00F8151A"/>
    <w:rsid w:val="00F822CF"/>
    <w:rsid w:val="00F93C6F"/>
    <w:rsid w:val="00F9418D"/>
    <w:rsid w:val="00F94BDC"/>
    <w:rsid w:val="00FA29A1"/>
    <w:rsid w:val="00FA7B4A"/>
    <w:rsid w:val="00FB50E5"/>
    <w:rsid w:val="00FB6912"/>
    <w:rsid w:val="00FC12AF"/>
    <w:rsid w:val="00FC1536"/>
    <w:rsid w:val="00FC2785"/>
    <w:rsid w:val="00FC4922"/>
    <w:rsid w:val="00FD19D9"/>
    <w:rsid w:val="00FD51C3"/>
    <w:rsid w:val="00FE4777"/>
    <w:rsid w:val="00FE4FF0"/>
    <w:rsid w:val="00FE551A"/>
    <w:rsid w:val="00FE60DA"/>
    <w:rsid w:val="00FE6DDE"/>
    <w:rsid w:val="00FF415F"/>
    <w:rsid w:val="00FF74A7"/>
    <w:rsid w:val="00FF75EA"/>
    <w:rsid w:val="01011432"/>
    <w:rsid w:val="010147E2"/>
    <w:rsid w:val="01161381"/>
    <w:rsid w:val="011A5E25"/>
    <w:rsid w:val="012A118F"/>
    <w:rsid w:val="012A6BDB"/>
    <w:rsid w:val="014F6641"/>
    <w:rsid w:val="01521C8D"/>
    <w:rsid w:val="0168325F"/>
    <w:rsid w:val="01A544B3"/>
    <w:rsid w:val="01AE3368"/>
    <w:rsid w:val="01BA61B0"/>
    <w:rsid w:val="01D17056"/>
    <w:rsid w:val="01F86CD9"/>
    <w:rsid w:val="021D673F"/>
    <w:rsid w:val="024E4B4B"/>
    <w:rsid w:val="02581525"/>
    <w:rsid w:val="025B2DC4"/>
    <w:rsid w:val="02C72207"/>
    <w:rsid w:val="02ED6112"/>
    <w:rsid w:val="02F94AB6"/>
    <w:rsid w:val="0317318F"/>
    <w:rsid w:val="035937A7"/>
    <w:rsid w:val="0387014A"/>
    <w:rsid w:val="03BB6210"/>
    <w:rsid w:val="03C055D4"/>
    <w:rsid w:val="03D64DF8"/>
    <w:rsid w:val="03D66BA6"/>
    <w:rsid w:val="040556DD"/>
    <w:rsid w:val="041E1D87"/>
    <w:rsid w:val="04212517"/>
    <w:rsid w:val="04730898"/>
    <w:rsid w:val="04842AA6"/>
    <w:rsid w:val="048C3708"/>
    <w:rsid w:val="049802FF"/>
    <w:rsid w:val="04A3117E"/>
    <w:rsid w:val="04B0389B"/>
    <w:rsid w:val="04BF588C"/>
    <w:rsid w:val="04DA4474"/>
    <w:rsid w:val="04F76DD4"/>
    <w:rsid w:val="05114316"/>
    <w:rsid w:val="051974B5"/>
    <w:rsid w:val="05214D81"/>
    <w:rsid w:val="053B7608"/>
    <w:rsid w:val="054B2562"/>
    <w:rsid w:val="056805A2"/>
    <w:rsid w:val="056F2E0E"/>
    <w:rsid w:val="057743B8"/>
    <w:rsid w:val="05810D93"/>
    <w:rsid w:val="059565ED"/>
    <w:rsid w:val="05B44CC5"/>
    <w:rsid w:val="05DB04A3"/>
    <w:rsid w:val="05E530D0"/>
    <w:rsid w:val="05F15D73"/>
    <w:rsid w:val="06140B37"/>
    <w:rsid w:val="06500E91"/>
    <w:rsid w:val="069C40D7"/>
    <w:rsid w:val="06A15634"/>
    <w:rsid w:val="06A411DD"/>
    <w:rsid w:val="06B74FBC"/>
    <w:rsid w:val="06C07699"/>
    <w:rsid w:val="06DF1C54"/>
    <w:rsid w:val="06F37A6F"/>
    <w:rsid w:val="070E75E1"/>
    <w:rsid w:val="07577FFE"/>
    <w:rsid w:val="076B1CFB"/>
    <w:rsid w:val="07B0770E"/>
    <w:rsid w:val="07C531B9"/>
    <w:rsid w:val="07CA07CF"/>
    <w:rsid w:val="07CF5DE6"/>
    <w:rsid w:val="07ED2710"/>
    <w:rsid w:val="08027530"/>
    <w:rsid w:val="08145258"/>
    <w:rsid w:val="086230FE"/>
    <w:rsid w:val="08691E27"/>
    <w:rsid w:val="08736DF0"/>
    <w:rsid w:val="08766BA9"/>
    <w:rsid w:val="088272FC"/>
    <w:rsid w:val="08872B64"/>
    <w:rsid w:val="088C3CD7"/>
    <w:rsid w:val="08907C6B"/>
    <w:rsid w:val="08BA08C0"/>
    <w:rsid w:val="08BC0A60"/>
    <w:rsid w:val="08E81CF0"/>
    <w:rsid w:val="092403B3"/>
    <w:rsid w:val="09246605"/>
    <w:rsid w:val="09414AC1"/>
    <w:rsid w:val="094C3466"/>
    <w:rsid w:val="097924AD"/>
    <w:rsid w:val="09B07E99"/>
    <w:rsid w:val="09BD6E87"/>
    <w:rsid w:val="09FC4E8C"/>
    <w:rsid w:val="0A314B36"/>
    <w:rsid w:val="0A73514E"/>
    <w:rsid w:val="0A7F7F97"/>
    <w:rsid w:val="0AA479FE"/>
    <w:rsid w:val="0ABF65E6"/>
    <w:rsid w:val="0AC01FCF"/>
    <w:rsid w:val="0ACC485F"/>
    <w:rsid w:val="0ADA3F4C"/>
    <w:rsid w:val="0AFD288B"/>
    <w:rsid w:val="0B057D70"/>
    <w:rsid w:val="0B0E131B"/>
    <w:rsid w:val="0B116715"/>
    <w:rsid w:val="0B48482D"/>
    <w:rsid w:val="0B5A00BC"/>
    <w:rsid w:val="0B732363"/>
    <w:rsid w:val="0B7F5D75"/>
    <w:rsid w:val="0B9C6927"/>
    <w:rsid w:val="0BBF61BC"/>
    <w:rsid w:val="0BCB5C52"/>
    <w:rsid w:val="0BE300B2"/>
    <w:rsid w:val="0BE629C1"/>
    <w:rsid w:val="0BEF6A57"/>
    <w:rsid w:val="0BF71DAF"/>
    <w:rsid w:val="0C01678A"/>
    <w:rsid w:val="0C085D6A"/>
    <w:rsid w:val="0C142961"/>
    <w:rsid w:val="0C193AD3"/>
    <w:rsid w:val="0C475EF7"/>
    <w:rsid w:val="0C7B29E0"/>
    <w:rsid w:val="0C7D22B4"/>
    <w:rsid w:val="0C913FB2"/>
    <w:rsid w:val="0CA80F95"/>
    <w:rsid w:val="0D1424ED"/>
    <w:rsid w:val="0D5D3E94"/>
    <w:rsid w:val="0D8238FA"/>
    <w:rsid w:val="0D8C18C1"/>
    <w:rsid w:val="0E0013EF"/>
    <w:rsid w:val="0E0D58BA"/>
    <w:rsid w:val="0E2B3F92"/>
    <w:rsid w:val="0E75278D"/>
    <w:rsid w:val="0E8611C8"/>
    <w:rsid w:val="0E8B67DF"/>
    <w:rsid w:val="0E90419B"/>
    <w:rsid w:val="0E9B1118"/>
    <w:rsid w:val="0EB75826"/>
    <w:rsid w:val="0EC37B54"/>
    <w:rsid w:val="0ED10695"/>
    <w:rsid w:val="0ED32660"/>
    <w:rsid w:val="0EDB7766"/>
    <w:rsid w:val="0EEA79A9"/>
    <w:rsid w:val="0EEF3211"/>
    <w:rsid w:val="0EF3685E"/>
    <w:rsid w:val="0EFB1BB6"/>
    <w:rsid w:val="0F113188"/>
    <w:rsid w:val="0F29227F"/>
    <w:rsid w:val="0F3F7CF5"/>
    <w:rsid w:val="0F4F5A5E"/>
    <w:rsid w:val="0F6634D4"/>
    <w:rsid w:val="0F670FFA"/>
    <w:rsid w:val="0F694D72"/>
    <w:rsid w:val="0F6C4862"/>
    <w:rsid w:val="0F7200CA"/>
    <w:rsid w:val="0F760751"/>
    <w:rsid w:val="0F7F4595"/>
    <w:rsid w:val="0FB35FED"/>
    <w:rsid w:val="0FF07241"/>
    <w:rsid w:val="101E3DAE"/>
    <w:rsid w:val="10390BE8"/>
    <w:rsid w:val="10637A13"/>
    <w:rsid w:val="1072672E"/>
    <w:rsid w:val="108979E3"/>
    <w:rsid w:val="10A36062"/>
    <w:rsid w:val="10A5627E"/>
    <w:rsid w:val="10B93AD7"/>
    <w:rsid w:val="10BD35C7"/>
    <w:rsid w:val="111273E4"/>
    <w:rsid w:val="1160463D"/>
    <w:rsid w:val="11CE5360"/>
    <w:rsid w:val="11E626AA"/>
    <w:rsid w:val="1218364A"/>
    <w:rsid w:val="12241424"/>
    <w:rsid w:val="122F22A3"/>
    <w:rsid w:val="12404081"/>
    <w:rsid w:val="12505D75"/>
    <w:rsid w:val="126A32DB"/>
    <w:rsid w:val="12800FC8"/>
    <w:rsid w:val="12AA36D7"/>
    <w:rsid w:val="12B16E0A"/>
    <w:rsid w:val="12BB58E4"/>
    <w:rsid w:val="12C0739F"/>
    <w:rsid w:val="12F9465F"/>
    <w:rsid w:val="12FC7CAB"/>
    <w:rsid w:val="130F79DE"/>
    <w:rsid w:val="1319085D"/>
    <w:rsid w:val="136219AB"/>
    <w:rsid w:val="136602E1"/>
    <w:rsid w:val="13931986"/>
    <w:rsid w:val="13A73607"/>
    <w:rsid w:val="13AC7923"/>
    <w:rsid w:val="13D03611"/>
    <w:rsid w:val="13EC76D3"/>
    <w:rsid w:val="13F54E26"/>
    <w:rsid w:val="13FB7F63"/>
    <w:rsid w:val="14221993"/>
    <w:rsid w:val="1422618B"/>
    <w:rsid w:val="14733F9D"/>
    <w:rsid w:val="147C10A3"/>
    <w:rsid w:val="14C447F8"/>
    <w:rsid w:val="15115C90"/>
    <w:rsid w:val="151B4D60"/>
    <w:rsid w:val="152534E9"/>
    <w:rsid w:val="15657B9D"/>
    <w:rsid w:val="15853E70"/>
    <w:rsid w:val="15862B82"/>
    <w:rsid w:val="15AF7257"/>
    <w:rsid w:val="15E52C78"/>
    <w:rsid w:val="162E0AC3"/>
    <w:rsid w:val="163C5D9C"/>
    <w:rsid w:val="163D4862"/>
    <w:rsid w:val="164E4CC1"/>
    <w:rsid w:val="165247B2"/>
    <w:rsid w:val="16556050"/>
    <w:rsid w:val="168C1346"/>
    <w:rsid w:val="169923E1"/>
    <w:rsid w:val="16994D22"/>
    <w:rsid w:val="169D3553"/>
    <w:rsid w:val="16A6065A"/>
    <w:rsid w:val="16AC04CA"/>
    <w:rsid w:val="16B84207"/>
    <w:rsid w:val="16BC7E7D"/>
    <w:rsid w:val="16EB2510"/>
    <w:rsid w:val="17081314"/>
    <w:rsid w:val="170F1E76"/>
    <w:rsid w:val="17163A31"/>
    <w:rsid w:val="171C3957"/>
    <w:rsid w:val="172024A5"/>
    <w:rsid w:val="172D30C4"/>
    <w:rsid w:val="17326391"/>
    <w:rsid w:val="17416ECA"/>
    <w:rsid w:val="175C6F6A"/>
    <w:rsid w:val="1780534F"/>
    <w:rsid w:val="17AF1790"/>
    <w:rsid w:val="17B2302E"/>
    <w:rsid w:val="17F83137"/>
    <w:rsid w:val="17FF44C5"/>
    <w:rsid w:val="183D6D9C"/>
    <w:rsid w:val="183F0D66"/>
    <w:rsid w:val="184D2180"/>
    <w:rsid w:val="186407CC"/>
    <w:rsid w:val="18644328"/>
    <w:rsid w:val="18934C0E"/>
    <w:rsid w:val="189B3AC2"/>
    <w:rsid w:val="18A707E9"/>
    <w:rsid w:val="18B21538"/>
    <w:rsid w:val="18D70F9E"/>
    <w:rsid w:val="18E67433"/>
    <w:rsid w:val="190478B9"/>
    <w:rsid w:val="19063631"/>
    <w:rsid w:val="191775ED"/>
    <w:rsid w:val="19392391"/>
    <w:rsid w:val="194523AC"/>
    <w:rsid w:val="196934AD"/>
    <w:rsid w:val="197762DD"/>
    <w:rsid w:val="197E58BE"/>
    <w:rsid w:val="199D21E8"/>
    <w:rsid w:val="19A277FE"/>
    <w:rsid w:val="19E45129"/>
    <w:rsid w:val="1A172451"/>
    <w:rsid w:val="1A240213"/>
    <w:rsid w:val="1A5B175B"/>
    <w:rsid w:val="1A705206"/>
    <w:rsid w:val="1A8D2B13"/>
    <w:rsid w:val="1AC92B69"/>
    <w:rsid w:val="1ADF238C"/>
    <w:rsid w:val="1AEB0D31"/>
    <w:rsid w:val="1AF92BB3"/>
    <w:rsid w:val="1B0E4A1F"/>
    <w:rsid w:val="1B3C158C"/>
    <w:rsid w:val="1B574618"/>
    <w:rsid w:val="1B684130"/>
    <w:rsid w:val="1B697EA8"/>
    <w:rsid w:val="1B7D7F7E"/>
    <w:rsid w:val="1BC7354C"/>
    <w:rsid w:val="1BCA303C"/>
    <w:rsid w:val="1C033E58"/>
    <w:rsid w:val="1C071B9A"/>
    <w:rsid w:val="1C0C0F5F"/>
    <w:rsid w:val="1C0F6CA1"/>
    <w:rsid w:val="1C387FA6"/>
    <w:rsid w:val="1C4C3A51"/>
    <w:rsid w:val="1C766D20"/>
    <w:rsid w:val="1C9C6787"/>
    <w:rsid w:val="1C9D24FF"/>
    <w:rsid w:val="1CA05B4B"/>
    <w:rsid w:val="1CAB69CA"/>
    <w:rsid w:val="1CBC0BD7"/>
    <w:rsid w:val="1CE06E7F"/>
    <w:rsid w:val="1CEE68B6"/>
    <w:rsid w:val="1D320E99"/>
    <w:rsid w:val="1DAB47A7"/>
    <w:rsid w:val="1DBE44DB"/>
    <w:rsid w:val="1DDC5D1E"/>
    <w:rsid w:val="1DE45C64"/>
    <w:rsid w:val="1DFB74DD"/>
    <w:rsid w:val="1E0839A8"/>
    <w:rsid w:val="1E0933A8"/>
    <w:rsid w:val="1E0C793C"/>
    <w:rsid w:val="1E252D30"/>
    <w:rsid w:val="1E293FBC"/>
    <w:rsid w:val="1E2A6014"/>
    <w:rsid w:val="1E311151"/>
    <w:rsid w:val="1E3D3153"/>
    <w:rsid w:val="1E5866DD"/>
    <w:rsid w:val="1E5E7A6C"/>
    <w:rsid w:val="1E852579"/>
    <w:rsid w:val="1E914811"/>
    <w:rsid w:val="1EC04283"/>
    <w:rsid w:val="1EE77A61"/>
    <w:rsid w:val="1EEE7042"/>
    <w:rsid w:val="1EF328AA"/>
    <w:rsid w:val="1EF53F2C"/>
    <w:rsid w:val="1F2111C5"/>
    <w:rsid w:val="1F4C5B16"/>
    <w:rsid w:val="1F9A4AD4"/>
    <w:rsid w:val="1FA63478"/>
    <w:rsid w:val="1FB042F7"/>
    <w:rsid w:val="1FBF278C"/>
    <w:rsid w:val="1FEA5A5B"/>
    <w:rsid w:val="1FFE5062"/>
    <w:rsid w:val="20126D60"/>
    <w:rsid w:val="20311090"/>
    <w:rsid w:val="20321272"/>
    <w:rsid w:val="20346E0E"/>
    <w:rsid w:val="204F3443"/>
    <w:rsid w:val="205E01F7"/>
    <w:rsid w:val="20B9542D"/>
    <w:rsid w:val="20D02EA3"/>
    <w:rsid w:val="211014F1"/>
    <w:rsid w:val="21254871"/>
    <w:rsid w:val="212C5BFF"/>
    <w:rsid w:val="213056EF"/>
    <w:rsid w:val="215A09BE"/>
    <w:rsid w:val="216B497A"/>
    <w:rsid w:val="21937A2C"/>
    <w:rsid w:val="21992A01"/>
    <w:rsid w:val="21A8155E"/>
    <w:rsid w:val="21C85928"/>
    <w:rsid w:val="21E40288"/>
    <w:rsid w:val="220426D8"/>
    <w:rsid w:val="22124DF5"/>
    <w:rsid w:val="222608A0"/>
    <w:rsid w:val="224F1BA5"/>
    <w:rsid w:val="228D1E28"/>
    <w:rsid w:val="228D6B72"/>
    <w:rsid w:val="229323DA"/>
    <w:rsid w:val="22B20386"/>
    <w:rsid w:val="22CE1AC1"/>
    <w:rsid w:val="22F547E2"/>
    <w:rsid w:val="230E1A60"/>
    <w:rsid w:val="23377209"/>
    <w:rsid w:val="233D2B25"/>
    <w:rsid w:val="235A6A54"/>
    <w:rsid w:val="238E0DF3"/>
    <w:rsid w:val="239F090A"/>
    <w:rsid w:val="23B56380"/>
    <w:rsid w:val="23C6058D"/>
    <w:rsid w:val="23C72304"/>
    <w:rsid w:val="23ED78C8"/>
    <w:rsid w:val="23F46EA8"/>
    <w:rsid w:val="241F37F9"/>
    <w:rsid w:val="245E4322"/>
    <w:rsid w:val="24653902"/>
    <w:rsid w:val="247D50F0"/>
    <w:rsid w:val="24AF254A"/>
    <w:rsid w:val="24AF7273"/>
    <w:rsid w:val="24C525F3"/>
    <w:rsid w:val="24C90335"/>
    <w:rsid w:val="24CA19B7"/>
    <w:rsid w:val="24F54136"/>
    <w:rsid w:val="25096983"/>
    <w:rsid w:val="25270BB7"/>
    <w:rsid w:val="255B6AB3"/>
    <w:rsid w:val="25853B30"/>
    <w:rsid w:val="25950217"/>
    <w:rsid w:val="25A20B86"/>
    <w:rsid w:val="25B74631"/>
    <w:rsid w:val="25BD32CA"/>
    <w:rsid w:val="25C40AFC"/>
    <w:rsid w:val="25CE197B"/>
    <w:rsid w:val="25D725DE"/>
    <w:rsid w:val="25E847EB"/>
    <w:rsid w:val="25EE7927"/>
    <w:rsid w:val="25EF3DCB"/>
    <w:rsid w:val="2628108B"/>
    <w:rsid w:val="26526108"/>
    <w:rsid w:val="26667E05"/>
    <w:rsid w:val="26771661"/>
    <w:rsid w:val="268F4C66"/>
    <w:rsid w:val="26976211"/>
    <w:rsid w:val="26B4291F"/>
    <w:rsid w:val="27157820"/>
    <w:rsid w:val="271B0BF0"/>
    <w:rsid w:val="271C2272"/>
    <w:rsid w:val="272F1FA5"/>
    <w:rsid w:val="273A72C8"/>
    <w:rsid w:val="2767173F"/>
    <w:rsid w:val="27AE55C0"/>
    <w:rsid w:val="27BB320F"/>
    <w:rsid w:val="27C13D12"/>
    <w:rsid w:val="27C43F9E"/>
    <w:rsid w:val="27D8263D"/>
    <w:rsid w:val="27EB6814"/>
    <w:rsid w:val="27F06E9B"/>
    <w:rsid w:val="27FD0DC1"/>
    <w:rsid w:val="28177609"/>
    <w:rsid w:val="281C2BC6"/>
    <w:rsid w:val="281C4C20"/>
    <w:rsid w:val="28235FAE"/>
    <w:rsid w:val="282F32ED"/>
    <w:rsid w:val="28327F9F"/>
    <w:rsid w:val="283C2BCC"/>
    <w:rsid w:val="283E4BF7"/>
    <w:rsid w:val="285F4B0C"/>
    <w:rsid w:val="28757E8C"/>
    <w:rsid w:val="28A57267"/>
    <w:rsid w:val="28AD1D1C"/>
    <w:rsid w:val="28B22E8E"/>
    <w:rsid w:val="28C02B57"/>
    <w:rsid w:val="28D41056"/>
    <w:rsid w:val="28DC7F0B"/>
    <w:rsid w:val="28F416F8"/>
    <w:rsid w:val="28F811E9"/>
    <w:rsid w:val="29001E4B"/>
    <w:rsid w:val="295978DD"/>
    <w:rsid w:val="298F1421"/>
    <w:rsid w:val="2992236C"/>
    <w:rsid w:val="29BF3AB4"/>
    <w:rsid w:val="29C42A81"/>
    <w:rsid w:val="29C91AA7"/>
    <w:rsid w:val="29CE019B"/>
    <w:rsid w:val="29D11A3A"/>
    <w:rsid w:val="29D62BAC"/>
    <w:rsid w:val="2A1262DA"/>
    <w:rsid w:val="2A32072A"/>
    <w:rsid w:val="2A391AB9"/>
    <w:rsid w:val="2A4B359A"/>
    <w:rsid w:val="2ABB0720"/>
    <w:rsid w:val="2ACA0377"/>
    <w:rsid w:val="2ADE440E"/>
    <w:rsid w:val="2AFB4FC0"/>
    <w:rsid w:val="2B147E30"/>
    <w:rsid w:val="2B3109E2"/>
    <w:rsid w:val="2B6F32B8"/>
    <w:rsid w:val="2B786611"/>
    <w:rsid w:val="2B9601FE"/>
    <w:rsid w:val="2BAF1BCE"/>
    <w:rsid w:val="2BD25682"/>
    <w:rsid w:val="2BE27F2E"/>
    <w:rsid w:val="2C155C0E"/>
    <w:rsid w:val="2C414C55"/>
    <w:rsid w:val="2C475FE3"/>
    <w:rsid w:val="2C4C5A92"/>
    <w:rsid w:val="2C83526D"/>
    <w:rsid w:val="2CAB47C4"/>
    <w:rsid w:val="2CB35427"/>
    <w:rsid w:val="2CC33AC9"/>
    <w:rsid w:val="2CC633AC"/>
    <w:rsid w:val="2CD05FD9"/>
    <w:rsid w:val="2CD23AFF"/>
    <w:rsid w:val="2CDE6947"/>
    <w:rsid w:val="2CEF7A50"/>
    <w:rsid w:val="2D3227EF"/>
    <w:rsid w:val="2D3E2F42"/>
    <w:rsid w:val="2D71156A"/>
    <w:rsid w:val="2DE27D71"/>
    <w:rsid w:val="2DEE4968"/>
    <w:rsid w:val="2E310CF9"/>
    <w:rsid w:val="2E3F6F72"/>
    <w:rsid w:val="2E5A1FFE"/>
    <w:rsid w:val="2E6764C9"/>
    <w:rsid w:val="2E7555D3"/>
    <w:rsid w:val="2EB536D8"/>
    <w:rsid w:val="2EB712DA"/>
    <w:rsid w:val="2ECA005F"/>
    <w:rsid w:val="2ECB2EFB"/>
    <w:rsid w:val="2ECD316E"/>
    <w:rsid w:val="2EDA313F"/>
    <w:rsid w:val="2F065CE2"/>
    <w:rsid w:val="2F0E760F"/>
    <w:rsid w:val="2F1C6FCF"/>
    <w:rsid w:val="2F297DD5"/>
    <w:rsid w:val="2F5C3519"/>
    <w:rsid w:val="2F5C7FF7"/>
    <w:rsid w:val="2F5E167A"/>
    <w:rsid w:val="2F880DEC"/>
    <w:rsid w:val="2F886E61"/>
    <w:rsid w:val="300F6E18"/>
    <w:rsid w:val="3034062C"/>
    <w:rsid w:val="30536D05"/>
    <w:rsid w:val="305B3E0B"/>
    <w:rsid w:val="305F1B4D"/>
    <w:rsid w:val="30705B08"/>
    <w:rsid w:val="308D2983"/>
    <w:rsid w:val="30AC639E"/>
    <w:rsid w:val="30AF3584"/>
    <w:rsid w:val="30E56588"/>
    <w:rsid w:val="30E91417"/>
    <w:rsid w:val="31293F09"/>
    <w:rsid w:val="31350B00"/>
    <w:rsid w:val="3159659D"/>
    <w:rsid w:val="315C608D"/>
    <w:rsid w:val="3194582D"/>
    <w:rsid w:val="31A83080"/>
    <w:rsid w:val="31B41A25"/>
    <w:rsid w:val="31BC6B2B"/>
    <w:rsid w:val="320504D2"/>
    <w:rsid w:val="32513718"/>
    <w:rsid w:val="326A47D9"/>
    <w:rsid w:val="32B048E2"/>
    <w:rsid w:val="32B1065A"/>
    <w:rsid w:val="32E4458C"/>
    <w:rsid w:val="33174961"/>
    <w:rsid w:val="33242BDA"/>
    <w:rsid w:val="332D26D2"/>
    <w:rsid w:val="33443C83"/>
    <w:rsid w:val="33705E1F"/>
    <w:rsid w:val="33745910"/>
    <w:rsid w:val="33953AD8"/>
    <w:rsid w:val="33997124"/>
    <w:rsid w:val="33CC574C"/>
    <w:rsid w:val="34256C0A"/>
    <w:rsid w:val="345968B4"/>
    <w:rsid w:val="348D41C6"/>
    <w:rsid w:val="35156C7E"/>
    <w:rsid w:val="35352E7D"/>
    <w:rsid w:val="3538471B"/>
    <w:rsid w:val="3566572C"/>
    <w:rsid w:val="3571636E"/>
    <w:rsid w:val="358362DE"/>
    <w:rsid w:val="35843E04"/>
    <w:rsid w:val="3589141A"/>
    <w:rsid w:val="358F4AB7"/>
    <w:rsid w:val="35BE10C4"/>
    <w:rsid w:val="35C506A4"/>
    <w:rsid w:val="35C8047F"/>
    <w:rsid w:val="35DE6F50"/>
    <w:rsid w:val="35F04FF6"/>
    <w:rsid w:val="36021D61"/>
    <w:rsid w:val="36213401"/>
    <w:rsid w:val="36392E40"/>
    <w:rsid w:val="36794FEB"/>
    <w:rsid w:val="3687595A"/>
    <w:rsid w:val="368816D2"/>
    <w:rsid w:val="368D6CE8"/>
    <w:rsid w:val="369E0EF6"/>
    <w:rsid w:val="36AC716F"/>
    <w:rsid w:val="36AF6C5F"/>
    <w:rsid w:val="36D6243D"/>
    <w:rsid w:val="36D87F64"/>
    <w:rsid w:val="36E42DAC"/>
    <w:rsid w:val="36F32FEF"/>
    <w:rsid w:val="371A057C"/>
    <w:rsid w:val="373B4810"/>
    <w:rsid w:val="373B6744"/>
    <w:rsid w:val="373D24BC"/>
    <w:rsid w:val="37444515"/>
    <w:rsid w:val="37490E61"/>
    <w:rsid w:val="37695060"/>
    <w:rsid w:val="377D0B0B"/>
    <w:rsid w:val="37991DE9"/>
    <w:rsid w:val="37A662B4"/>
    <w:rsid w:val="37A83DDA"/>
    <w:rsid w:val="37B24C58"/>
    <w:rsid w:val="37BE35FD"/>
    <w:rsid w:val="37C14E9C"/>
    <w:rsid w:val="37D72911"/>
    <w:rsid w:val="37DF17C6"/>
    <w:rsid w:val="381D3A0B"/>
    <w:rsid w:val="3825542A"/>
    <w:rsid w:val="38451629"/>
    <w:rsid w:val="38AF451F"/>
    <w:rsid w:val="38C5276A"/>
    <w:rsid w:val="38DE382B"/>
    <w:rsid w:val="392C27E9"/>
    <w:rsid w:val="394C69E7"/>
    <w:rsid w:val="39591125"/>
    <w:rsid w:val="39B127BE"/>
    <w:rsid w:val="39D6576A"/>
    <w:rsid w:val="39F41558"/>
    <w:rsid w:val="3A1C0AAF"/>
    <w:rsid w:val="3A2636DC"/>
    <w:rsid w:val="3A2A1B78"/>
    <w:rsid w:val="3A916DA7"/>
    <w:rsid w:val="3AA36ADA"/>
    <w:rsid w:val="3B0F23C2"/>
    <w:rsid w:val="3B60677A"/>
    <w:rsid w:val="3B862684"/>
    <w:rsid w:val="3B8B7C9A"/>
    <w:rsid w:val="3B8E4123"/>
    <w:rsid w:val="3BAC19BF"/>
    <w:rsid w:val="3BD038FF"/>
    <w:rsid w:val="3BD11425"/>
    <w:rsid w:val="3BDD7DCA"/>
    <w:rsid w:val="3BEB698B"/>
    <w:rsid w:val="3BF55114"/>
    <w:rsid w:val="3C371BD0"/>
    <w:rsid w:val="3CA8662A"/>
    <w:rsid w:val="3CAA23A2"/>
    <w:rsid w:val="3CB72D11"/>
    <w:rsid w:val="3CBA010B"/>
    <w:rsid w:val="3CE533DA"/>
    <w:rsid w:val="3D0870C9"/>
    <w:rsid w:val="3D390965"/>
    <w:rsid w:val="3D4A5E08"/>
    <w:rsid w:val="3D5B019B"/>
    <w:rsid w:val="3D69400B"/>
    <w:rsid w:val="3D7724B9"/>
    <w:rsid w:val="3D8C7CFA"/>
    <w:rsid w:val="3DC56D68"/>
    <w:rsid w:val="3E10092B"/>
    <w:rsid w:val="3E18333B"/>
    <w:rsid w:val="3E261EFC"/>
    <w:rsid w:val="3E3E7246"/>
    <w:rsid w:val="3E4B1963"/>
    <w:rsid w:val="3E75253C"/>
    <w:rsid w:val="3E774506"/>
    <w:rsid w:val="3E7C7D6E"/>
    <w:rsid w:val="3E8135D7"/>
    <w:rsid w:val="3E8978EB"/>
    <w:rsid w:val="3EB94B1E"/>
    <w:rsid w:val="3ECD05CA"/>
    <w:rsid w:val="3EE26BC7"/>
    <w:rsid w:val="3EEC127F"/>
    <w:rsid w:val="3EFE4C27"/>
    <w:rsid w:val="3F275F70"/>
    <w:rsid w:val="3F7F7B16"/>
    <w:rsid w:val="3F830C89"/>
    <w:rsid w:val="3F9133A5"/>
    <w:rsid w:val="3FA806EF"/>
    <w:rsid w:val="3FB11C9A"/>
    <w:rsid w:val="3FCE0156"/>
    <w:rsid w:val="3FE54EAF"/>
    <w:rsid w:val="401B1A9A"/>
    <w:rsid w:val="40580367"/>
    <w:rsid w:val="405A7C3B"/>
    <w:rsid w:val="406B009A"/>
    <w:rsid w:val="40833636"/>
    <w:rsid w:val="40890521"/>
    <w:rsid w:val="408D0011"/>
    <w:rsid w:val="40D43E92"/>
    <w:rsid w:val="412546ED"/>
    <w:rsid w:val="41456B3D"/>
    <w:rsid w:val="418F600A"/>
    <w:rsid w:val="41911D83"/>
    <w:rsid w:val="41933E73"/>
    <w:rsid w:val="41C21F3C"/>
    <w:rsid w:val="41C652D3"/>
    <w:rsid w:val="41CA2B9F"/>
    <w:rsid w:val="41E023C2"/>
    <w:rsid w:val="41EA1493"/>
    <w:rsid w:val="41FF6CEC"/>
    <w:rsid w:val="421D7172"/>
    <w:rsid w:val="422B7AE1"/>
    <w:rsid w:val="423A182A"/>
    <w:rsid w:val="42786A9F"/>
    <w:rsid w:val="427C033D"/>
    <w:rsid w:val="428E1E1E"/>
    <w:rsid w:val="429733C9"/>
    <w:rsid w:val="42A87384"/>
    <w:rsid w:val="42E63A08"/>
    <w:rsid w:val="42E90FF2"/>
    <w:rsid w:val="43056584"/>
    <w:rsid w:val="431762B8"/>
    <w:rsid w:val="432664FB"/>
    <w:rsid w:val="432A5FEB"/>
    <w:rsid w:val="434370AD"/>
    <w:rsid w:val="43544E16"/>
    <w:rsid w:val="437454B8"/>
    <w:rsid w:val="438020AF"/>
    <w:rsid w:val="43866F99"/>
    <w:rsid w:val="43B27D8E"/>
    <w:rsid w:val="43DD4E0B"/>
    <w:rsid w:val="43EC32A0"/>
    <w:rsid w:val="43FE2FD4"/>
    <w:rsid w:val="43FF1225"/>
    <w:rsid w:val="441B5933"/>
    <w:rsid w:val="444C01E3"/>
    <w:rsid w:val="44507CD3"/>
    <w:rsid w:val="44623562"/>
    <w:rsid w:val="447137A5"/>
    <w:rsid w:val="449000D0"/>
    <w:rsid w:val="44C24001"/>
    <w:rsid w:val="44DA57EF"/>
    <w:rsid w:val="44DC50C3"/>
    <w:rsid w:val="44E4041B"/>
    <w:rsid w:val="4508235C"/>
    <w:rsid w:val="450D7972"/>
    <w:rsid w:val="45126D36"/>
    <w:rsid w:val="452623BD"/>
    <w:rsid w:val="452B4BB5"/>
    <w:rsid w:val="452B604A"/>
    <w:rsid w:val="453B44DF"/>
    <w:rsid w:val="45603F46"/>
    <w:rsid w:val="45660E30"/>
    <w:rsid w:val="457B0D80"/>
    <w:rsid w:val="46144D30"/>
    <w:rsid w:val="461B7E6D"/>
    <w:rsid w:val="46477F15"/>
    <w:rsid w:val="46511AE0"/>
    <w:rsid w:val="465B57DC"/>
    <w:rsid w:val="469C3B23"/>
    <w:rsid w:val="469F260E"/>
    <w:rsid w:val="46CC1167"/>
    <w:rsid w:val="473E02B7"/>
    <w:rsid w:val="47460F19"/>
    <w:rsid w:val="47541DC2"/>
    <w:rsid w:val="47632D59"/>
    <w:rsid w:val="47857C94"/>
    <w:rsid w:val="47863A0C"/>
    <w:rsid w:val="478B4B7E"/>
    <w:rsid w:val="47B73BC5"/>
    <w:rsid w:val="47E00AF1"/>
    <w:rsid w:val="47E740F9"/>
    <w:rsid w:val="47EC5378"/>
    <w:rsid w:val="47FE35A2"/>
    <w:rsid w:val="4832149E"/>
    <w:rsid w:val="48396CD0"/>
    <w:rsid w:val="483B65A4"/>
    <w:rsid w:val="483E7E42"/>
    <w:rsid w:val="48660E58"/>
    <w:rsid w:val="48741AB6"/>
    <w:rsid w:val="488241D3"/>
    <w:rsid w:val="48961A2D"/>
    <w:rsid w:val="489B34E7"/>
    <w:rsid w:val="48B85E47"/>
    <w:rsid w:val="48CB5B7A"/>
    <w:rsid w:val="48EC00C7"/>
    <w:rsid w:val="48EE2BC9"/>
    <w:rsid w:val="491C4628"/>
    <w:rsid w:val="49743D8F"/>
    <w:rsid w:val="49B06B1E"/>
    <w:rsid w:val="49B72A97"/>
    <w:rsid w:val="49E54A1A"/>
    <w:rsid w:val="49E8275C"/>
    <w:rsid w:val="4A0B36CD"/>
    <w:rsid w:val="4A630034"/>
    <w:rsid w:val="4A69564B"/>
    <w:rsid w:val="4A881849"/>
    <w:rsid w:val="4AA30431"/>
    <w:rsid w:val="4ABB39CC"/>
    <w:rsid w:val="4B3A7B4E"/>
    <w:rsid w:val="4B3F63AB"/>
    <w:rsid w:val="4B490FD8"/>
    <w:rsid w:val="4B555BCF"/>
    <w:rsid w:val="4B58746D"/>
    <w:rsid w:val="4B614574"/>
    <w:rsid w:val="4B771FE9"/>
    <w:rsid w:val="4BCE772F"/>
    <w:rsid w:val="4C235CCD"/>
    <w:rsid w:val="4C8A5D4C"/>
    <w:rsid w:val="4C8F3363"/>
    <w:rsid w:val="4CAC5CC3"/>
    <w:rsid w:val="4CC50B32"/>
    <w:rsid w:val="4CC72AFC"/>
    <w:rsid w:val="4CFB4554"/>
    <w:rsid w:val="4D043409"/>
    <w:rsid w:val="4D31441A"/>
    <w:rsid w:val="4D3A5B11"/>
    <w:rsid w:val="4D3D691B"/>
    <w:rsid w:val="4D54094D"/>
    <w:rsid w:val="4DD74FC1"/>
    <w:rsid w:val="4DFC0584"/>
    <w:rsid w:val="4E0631B0"/>
    <w:rsid w:val="4E0B07C7"/>
    <w:rsid w:val="4E2A50F1"/>
    <w:rsid w:val="4E342F84"/>
    <w:rsid w:val="4E395334"/>
    <w:rsid w:val="4E4F7A0A"/>
    <w:rsid w:val="4E656129"/>
    <w:rsid w:val="4E8A5B90"/>
    <w:rsid w:val="4EA76741"/>
    <w:rsid w:val="4EAF3848"/>
    <w:rsid w:val="4ED92673"/>
    <w:rsid w:val="4EEC684A"/>
    <w:rsid w:val="4EF00A2A"/>
    <w:rsid w:val="4F1A2E21"/>
    <w:rsid w:val="4F273421"/>
    <w:rsid w:val="4F391364"/>
    <w:rsid w:val="4F585C8E"/>
    <w:rsid w:val="4F5A7C58"/>
    <w:rsid w:val="4F7F321A"/>
    <w:rsid w:val="4F895E47"/>
    <w:rsid w:val="4F90367A"/>
    <w:rsid w:val="4F9D5D96"/>
    <w:rsid w:val="4FB76E58"/>
    <w:rsid w:val="4FF9121F"/>
    <w:rsid w:val="4FF97471"/>
    <w:rsid w:val="50033E4B"/>
    <w:rsid w:val="50062B38"/>
    <w:rsid w:val="506D7517"/>
    <w:rsid w:val="50B52C6C"/>
    <w:rsid w:val="50BB64D4"/>
    <w:rsid w:val="50BD049E"/>
    <w:rsid w:val="50D2079F"/>
    <w:rsid w:val="50D92DFE"/>
    <w:rsid w:val="50EE68AA"/>
    <w:rsid w:val="51087240"/>
    <w:rsid w:val="510F4A72"/>
    <w:rsid w:val="512322CB"/>
    <w:rsid w:val="5139564B"/>
    <w:rsid w:val="51894824"/>
    <w:rsid w:val="51AE7DE7"/>
    <w:rsid w:val="51D57A6A"/>
    <w:rsid w:val="51EB4B97"/>
    <w:rsid w:val="521560B8"/>
    <w:rsid w:val="52775DEE"/>
    <w:rsid w:val="5290573F"/>
    <w:rsid w:val="52B15DE1"/>
    <w:rsid w:val="52D95337"/>
    <w:rsid w:val="52DD4E28"/>
    <w:rsid w:val="52E166C3"/>
    <w:rsid w:val="52ED0DE3"/>
    <w:rsid w:val="531620E8"/>
    <w:rsid w:val="53226CDE"/>
    <w:rsid w:val="53285977"/>
    <w:rsid w:val="532E5683"/>
    <w:rsid w:val="533F5EBA"/>
    <w:rsid w:val="53422EDD"/>
    <w:rsid w:val="538C23AA"/>
    <w:rsid w:val="539F3E8B"/>
    <w:rsid w:val="53B17155"/>
    <w:rsid w:val="53B61F77"/>
    <w:rsid w:val="53C02053"/>
    <w:rsid w:val="53DC50DF"/>
    <w:rsid w:val="53E46B80"/>
    <w:rsid w:val="53E775E0"/>
    <w:rsid w:val="53EE2FD4"/>
    <w:rsid w:val="541D74A6"/>
    <w:rsid w:val="54422A68"/>
    <w:rsid w:val="544E11C2"/>
    <w:rsid w:val="5463310B"/>
    <w:rsid w:val="54662BFB"/>
    <w:rsid w:val="54A51975"/>
    <w:rsid w:val="54F36425"/>
    <w:rsid w:val="54F71AA5"/>
    <w:rsid w:val="551E7032"/>
    <w:rsid w:val="55392A77"/>
    <w:rsid w:val="555E38D2"/>
    <w:rsid w:val="55A439DB"/>
    <w:rsid w:val="55AE2AAB"/>
    <w:rsid w:val="55CA0F67"/>
    <w:rsid w:val="55EC4ADB"/>
    <w:rsid w:val="560E70A6"/>
    <w:rsid w:val="56214529"/>
    <w:rsid w:val="563805C7"/>
    <w:rsid w:val="565076BF"/>
    <w:rsid w:val="567D13ED"/>
    <w:rsid w:val="56BD287A"/>
    <w:rsid w:val="56D57BC4"/>
    <w:rsid w:val="56DB78D0"/>
    <w:rsid w:val="56ED7603"/>
    <w:rsid w:val="56F3629C"/>
    <w:rsid w:val="56F72230"/>
    <w:rsid w:val="56FC7846"/>
    <w:rsid w:val="570A579C"/>
    <w:rsid w:val="5719555B"/>
    <w:rsid w:val="57741E27"/>
    <w:rsid w:val="57833AC4"/>
    <w:rsid w:val="57A23F4A"/>
    <w:rsid w:val="57B343A9"/>
    <w:rsid w:val="57C57C38"/>
    <w:rsid w:val="57CC7219"/>
    <w:rsid w:val="57D1482F"/>
    <w:rsid w:val="57ED10AC"/>
    <w:rsid w:val="583C7C96"/>
    <w:rsid w:val="5875340D"/>
    <w:rsid w:val="588C69A8"/>
    <w:rsid w:val="58BA19B2"/>
    <w:rsid w:val="58CD149A"/>
    <w:rsid w:val="58F72073"/>
    <w:rsid w:val="58FC3B2E"/>
    <w:rsid w:val="590D1897"/>
    <w:rsid w:val="5919023C"/>
    <w:rsid w:val="59284923"/>
    <w:rsid w:val="593432C8"/>
    <w:rsid w:val="593B28A8"/>
    <w:rsid w:val="5943175D"/>
    <w:rsid w:val="59497308"/>
    <w:rsid w:val="594D25DB"/>
    <w:rsid w:val="594E4DC3"/>
    <w:rsid w:val="59561490"/>
    <w:rsid w:val="59570D64"/>
    <w:rsid w:val="595A0F3F"/>
    <w:rsid w:val="59705BA9"/>
    <w:rsid w:val="59747B68"/>
    <w:rsid w:val="598D700C"/>
    <w:rsid w:val="598F04FE"/>
    <w:rsid w:val="59D64D5C"/>
    <w:rsid w:val="59F36CDF"/>
    <w:rsid w:val="5A105AE3"/>
    <w:rsid w:val="5A2A0227"/>
    <w:rsid w:val="5A382944"/>
    <w:rsid w:val="5A3966BC"/>
    <w:rsid w:val="5A3B4BCC"/>
    <w:rsid w:val="5A584D94"/>
    <w:rsid w:val="5A602C61"/>
    <w:rsid w:val="5A7871E4"/>
    <w:rsid w:val="5AB9459A"/>
    <w:rsid w:val="5ACE32A8"/>
    <w:rsid w:val="5AEB20AC"/>
    <w:rsid w:val="5B1A029B"/>
    <w:rsid w:val="5B2829B8"/>
    <w:rsid w:val="5B3A26EB"/>
    <w:rsid w:val="5B5913F8"/>
    <w:rsid w:val="5B6360E6"/>
    <w:rsid w:val="5B955B74"/>
    <w:rsid w:val="5B9B5880"/>
    <w:rsid w:val="5BA67D81"/>
    <w:rsid w:val="5BED775E"/>
    <w:rsid w:val="5BF907F8"/>
    <w:rsid w:val="5C3D6937"/>
    <w:rsid w:val="5C464A56"/>
    <w:rsid w:val="5C6A7000"/>
    <w:rsid w:val="5C920267"/>
    <w:rsid w:val="5C9F6CAA"/>
    <w:rsid w:val="5CA02A22"/>
    <w:rsid w:val="5CCC1A69"/>
    <w:rsid w:val="5D153410"/>
    <w:rsid w:val="5D1F428F"/>
    <w:rsid w:val="5D235B2D"/>
    <w:rsid w:val="5D2C3AEB"/>
    <w:rsid w:val="5D5201C0"/>
    <w:rsid w:val="5D7A14C5"/>
    <w:rsid w:val="5DEB15DF"/>
    <w:rsid w:val="5E135D11"/>
    <w:rsid w:val="5E28755D"/>
    <w:rsid w:val="5E6F08FE"/>
    <w:rsid w:val="5E7D126D"/>
    <w:rsid w:val="5E7F3237"/>
    <w:rsid w:val="5E9B59CB"/>
    <w:rsid w:val="5EB10F16"/>
    <w:rsid w:val="5ECE6AE2"/>
    <w:rsid w:val="5EF57055"/>
    <w:rsid w:val="5F0C439F"/>
    <w:rsid w:val="5F180C0B"/>
    <w:rsid w:val="5F313E05"/>
    <w:rsid w:val="5F3F0259"/>
    <w:rsid w:val="5F645F89"/>
    <w:rsid w:val="5F6B7317"/>
    <w:rsid w:val="5F775CBC"/>
    <w:rsid w:val="5F8D1984"/>
    <w:rsid w:val="5F961333"/>
    <w:rsid w:val="5F990328"/>
    <w:rsid w:val="5FC058B5"/>
    <w:rsid w:val="5FC30F01"/>
    <w:rsid w:val="5FCD3B2E"/>
    <w:rsid w:val="5FDC6467"/>
    <w:rsid w:val="5FE31328"/>
    <w:rsid w:val="5FEA2932"/>
    <w:rsid w:val="5FF732A1"/>
    <w:rsid w:val="60114363"/>
    <w:rsid w:val="602B6AA7"/>
    <w:rsid w:val="60433DF0"/>
    <w:rsid w:val="604C539B"/>
    <w:rsid w:val="6065645C"/>
    <w:rsid w:val="60681AA9"/>
    <w:rsid w:val="609F196E"/>
    <w:rsid w:val="60A26D69"/>
    <w:rsid w:val="60B62814"/>
    <w:rsid w:val="60DC59A2"/>
    <w:rsid w:val="60E23123"/>
    <w:rsid w:val="6104454B"/>
    <w:rsid w:val="61045C75"/>
    <w:rsid w:val="610C4B2A"/>
    <w:rsid w:val="6115043D"/>
    <w:rsid w:val="61306A6A"/>
    <w:rsid w:val="61565DA5"/>
    <w:rsid w:val="616109D2"/>
    <w:rsid w:val="6171498D"/>
    <w:rsid w:val="61750921"/>
    <w:rsid w:val="618C1561"/>
    <w:rsid w:val="618D5C6B"/>
    <w:rsid w:val="619012B7"/>
    <w:rsid w:val="61B64F19"/>
    <w:rsid w:val="61CD7F83"/>
    <w:rsid w:val="61D7354F"/>
    <w:rsid w:val="61ED495B"/>
    <w:rsid w:val="61EE5FDE"/>
    <w:rsid w:val="61FA0313"/>
    <w:rsid w:val="61FE26C5"/>
    <w:rsid w:val="62083543"/>
    <w:rsid w:val="620D2908"/>
    <w:rsid w:val="623F15C0"/>
    <w:rsid w:val="62516C98"/>
    <w:rsid w:val="625C73EB"/>
    <w:rsid w:val="626F5370"/>
    <w:rsid w:val="627B5AC3"/>
    <w:rsid w:val="62A74B0A"/>
    <w:rsid w:val="62B249B4"/>
    <w:rsid w:val="62DE6052"/>
    <w:rsid w:val="62FA7330"/>
    <w:rsid w:val="630A6E47"/>
    <w:rsid w:val="632A1297"/>
    <w:rsid w:val="63700E68"/>
    <w:rsid w:val="63732C3E"/>
    <w:rsid w:val="63AA5E6D"/>
    <w:rsid w:val="63BC2837"/>
    <w:rsid w:val="640D6BEF"/>
    <w:rsid w:val="64340620"/>
    <w:rsid w:val="64356146"/>
    <w:rsid w:val="643979E4"/>
    <w:rsid w:val="64686B51"/>
    <w:rsid w:val="646D1D84"/>
    <w:rsid w:val="647A41FA"/>
    <w:rsid w:val="64A62BA0"/>
    <w:rsid w:val="64C23E7D"/>
    <w:rsid w:val="64D00AA5"/>
    <w:rsid w:val="65000502"/>
    <w:rsid w:val="65110961"/>
    <w:rsid w:val="651A39E8"/>
    <w:rsid w:val="654E5711"/>
    <w:rsid w:val="65554CF2"/>
    <w:rsid w:val="65907AD8"/>
    <w:rsid w:val="65984BDE"/>
    <w:rsid w:val="65B23EF2"/>
    <w:rsid w:val="6618187B"/>
    <w:rsid w:val="662D17CA"/>
    <w:rsid w:val="664B39FF"/>
    <w:rsid w:val="6659611C"/>
    <w:rsid w:val="667747F4"/>
    <w:rsid w:val="667E2026"/>
    <w:rsid w:val="66C37A39"/>
    <w:rsid w:val="66CF2882"/>
    <w:rsid w:val="66E71979"/>
    <w:rsid w:val="66EA1469"/>
    <w:rsid w:val="670544F5"/>
    <w:rsid w:val="670C5884"/>
    <w:rsid w:val="673B7F17"/>
    <w:rsid w:val="673D3C8F"/>
    <w:rsid w:val="6759039D"/>
    <w:rsid w:val="67A818B0"/>
    <w:rsid w:val="67B850C4"/>
    <w:rsid w:val="67BF46A4"/>
    <w:rsid w:val="67E802BB"/>
    <w:rsid w:val="6804655B"/>
    <w:rsid w:val="6828049B"/>
    <w:rsid w:val="68525518"/>
    <w:rsid w:val="68733C9B"/>
    <w:rsid w:val="688A2F04"/>
    <w:rsid w:val="68907DEF"/>
    <w:rsid w:val="68BA5D49"/>
    <w:rsid w:val="68C36416"/>
    <w:rsid w:val="690600B1"/>
    <w:rsid w:val="69112CDD"/>
    <w:rsid w:val="69194288"/>
    <w:rsid w:val="69221092"/>
    <w:rsid w:val="69280027"/>
    <w:rsid w:val="69354EFB"/>
    <w:rsid w:val="6937396B"/>
    <w:rsid w:val="696B4AA2"/>
    <w:rsid w:val="697119CE"/>
    <w:rsid w:val="697414BE"/>
    <w:rsid w:val="69BD0841"/>
    <w:rsid w:val="69C04704"/>
    <w:rsid w:val="69C75B99"/>
    <w:rsid w:val="69E9754E"/>
    <w:rsid w:val="69F50851"/>
    <w:rsid w:val="6A211646"/>
    <w:rsid w:val="6A3550F2"/>
    <w:rsid w:val="6A570BC4"/>
    <w:rsid w:val="6A627569"/>
    <w:rsid w:val="6A841BD5"/>
    <w:rsid w:val="6A9C2A7B"/>
    <w:rsid w:val="6AB53B3C"/>
    <w:rsid w:val="6AF24D91"/>
    <w:rsid w:val="6B036F9E"/>
    <w:rsid w:val="6B1B6095"/>
    <w:rsid w:val="6B321631"/>
    <w:rsid w:val="6B562347"/>
    <w:rsid w:val="6B821888"/>
    <w:rsid w:val="6B824366"/>
    <w:rsid w:val="6B9D1512"/>
    <w:rsid w:val="6BD149A6"/>
    <w:rsid w:val="6BD6020E"/>
    <w:rsid w:val="6C041279"/>
    <w:rsid w:val="6C270A6A"/>
    <w:rsid w:val="6C3F4006"/>
    <w:rsid w:val="6C41145F"/>
    <w:rsid w:val="6C4E249B"/>
    <w:rsid w:val="6C4E4249"/>
    <w:rsid w:val="6C7E41A5"/>
    <w:rsid w:val="6C841DBF"/>
    <w:rsid w:val="6C8C6B1F"/>
    <w:rsid w:val="6CA83959"/>
    <w:rsid w:val="6CF748E0"/>
    <w:rsid w:val="6D0668D1"/>
    <w:rsid w:val="6D2C27DC"/>
    <w:rsid w:val="6D2F7BD6"/>
    <w:rsid w:val="6D604233"/>
    <w:rsid w:val="6D785A21"/>
    <w:rsid w:val="6D7E0B5E"/>
    <w:rsid w:val="6D920165"/>
    <w:rsid w:val="6DAF51BB"/>
    <w:rsid w:val="6DD8026E"/>
    <w:rsid w:val="6DDB7D5E"/>
    <w:rsid w:val="6E005A16"/>
    <w:rsid w:val="6E1F649C"/>
    <w:rsid w:val="6E2545EF"/>
    <w:rsid w:val="6E427DDD"/>
    <w:rsid w:val="6E4C47B8"/>
    <w:rsid w:val="6E7066F8"/>
    <w:rsid w:val="6E8E4DD0"/>
    <w:rsid w:val="6EA6036C"/>
    <w:rsid w:val="6EA939B8"/>
    <w:rsid w:val="6EDC1FE0"/>
    <w:rsid w:val="6EF015E7"/>
    <w:rsid w:val="6F07701B"/>
    <w:rsid w:val="6F0B4673"/>
    <w:rsid w:val="6F0F4163"/>
    <w:rsid w:val="6F2A4AF9"/>
    <w:rsid w:val="6F4162E7"/>
    <w:rsid w:val="6F651FD5"/>
    <w:rsid w:val="6F6F5709"/>
    <w:rsid w:val="6F795A80"/>
    <w:rsid w:val="6F863CF9"/>
    <w:rsid w:val="6F9208F0"/>
    <w:rsid w:val="6F944668"/>
    <w:rsid w:val="6FAA3E8C"/>
    <w:rsid w:val="6FB940CF"/>
    <w:rsid w:val="6FE54EC4"/>
    <w:rsid w:val="6FE729EA"/>
    <w:rsid w:val="7012394F"/>
    <w:rsid w:val="7020414E"/>
    <w:rsid w:val="70585696"/>
    <w:rsid w:val="70A332E1"/>
    <w:rsid w:val="70AB1C6A"/>
    <w:rsid w:val="70BB28C7"/>
    <w:rsid w:val="70CB230C"/>
    <w:rsid w:val="71093911"/>
    <w:rsid w:val="710B6BAC"/>
    <w:rsid w:val="711315BD"/>
    <w:rsid w:val="71306613"/>
    <w:rsid w:val="713559D7"/>
    <w:rsid w:val="7141612A"/>
    <w:rsid w:val="714874B8"/>
    <w:rsid w:val="714D216E"/>
    <w:rsid w:val="714F4CEB"/>
    <w:rsid w:val="71526589"/>
    <w:rsid w:val="71630796"/>
    <w:rsid w:val="716342F2"/>
    <w:rsid w:val="719C5A56"/>
    <w:rsid w:val="71B44B4E"/>
    <w:rsid w:val="71B763EC"/>
    <w:rsid w:val="71C254BD"/>
    <w:rsid w:val="71C50B09"/>
    <w:rsid w:val="71D90A58"/>
    <w:rsid w:val="724F4877"/>
    <w:rsid w:val="72AA0ADE"/>
    <w:rsid w:val="72C9533D"/>
    <w:rsid w:val="72D54D7C"/>
    <w:rsid w:val="72D57472"/>
    <w:rsid w:val="72EF7CA5"/>
    <w:rsid w:val="72FD42D3"/>
    <w:rsid w:val="73261A7B"/>
    <w:rsid w:val="73267CCD"/>
    <w:rsid w:val="733107D8"/>
    <w:rsid w:val="737B21A7"/>
    <w:rsid w:val="737C169B"/>
    <w:rsid w:val="738D4B62"/>
    <w:rsid w:val="73C41CC8"/>
    <w:rsid w:val="73C84053"/>
    <w:rsid w:val="73E536E4"/>
    <w:rsid w:val="73F92CEC"/>
    <w:rsid w:val="73FE47A6"/>
    <w:rsid w:val="73FE6554"/>
    <w:rsid w:val="740B2A1F"/>
    <w:rsid w:val="743B3304"/>
    <w:rsid w:val="745D6531"/>
    <w:rsid w:val="74600FBD"/>
    <w:rsid w:val="749D3FBF"/>
    <w:rsid w:val="749E5660"/>
    <w:rsid w:val="74AE3AD6"/>
    <w:rsid w:val="74DD362F"/>
    <w:rsid w:val="750E6C6B"/>
    <w:rsid w:val="751E11CC"/>
    <w:rsid w:val="753B10E2"/>
    <w:rsid w:val="75952EE8"/>
    <w:rsid w:val="75D91027"/>
    <w:rsid w:val="75E83018"/>
    <w:rsid w:val="75E85738"/>
    <w:rsid w:val="760342F6"/>
    <w:rsid w:val="761E2EDE"/>
    <w:rsid w:val="7625426C"/>
    <w:rsid w:val="76437692"/>
    <w:rsid w:val="76562678"/>
    <w:rsid w:val="765B5EE0"/>
    <w:rsid w:val="7671125F"/>
    <w:rsid w:val="76DD06A3"/>
    <w:rsid w:val="76FB321F"/>
    <w:rsid w:val="772067E2"/>
    <w:rsid w:val="772905BC"/>
    <w:rsid w:val="77342D4E"/>
    <w:rsid w:val="7746449A"/>
    <w:rsid w:val="776112D4"/>
    <w:rsid w:val="77664B3C"/>
    <w:rsid w:val="776B1C7B"/>
    <w:rsid w:val="777C4360"/>
    <w:rsid w:val="777E63ED"/>
    <w:rsid w:val="77882D05"/>
    <w:rsid w:val="77950F7E"/>
    <w:rsid w:val="77955421"/>
    <w:rsid w:val="77BC29AE"/>
    <w:rsid w:val="77C43611"/>
    <w:rsid w:val="77D45F4A"/>
    <w:rsid w:val="77E37F3B"/>
    <w:rsid w:val="77FA7033"/>
    <w:rsid w:val="780F19B8"/>
    <w:rsid w:val="7819395D"/>
    <w:rsid w:val="782E6CB4"/>
    <w:rsid w:val="7840538D"/>
    <w:rsid w:val="785C1A9B"/>
    <w:rsid w:val="786D1EFA"/>
    <w:rsid w:val="78746DE5"/>
    <w:rsid w:val="78760DAF"/>
    <w:rsid w:val="788A2AAC"/>
    <w:rsid w:val="789A3CEC"/>
    <w:rsid w:val="78A376CA"/>
    <w:rsid w:val="78EA5EF2"/>
    <w:rsid w:val="791A5BDE"/>
    <w:rsid w:val="791B3704"/>
    <w:rsid w:val="7924080B"/>
    <w:rsid w:val="7956298E"/>
    <w:rsid w:val="795A422D"/>
    <w:rsid w:val="795F5CE7"/>
    <w:rsid w:val="797B5EDA"/>
    <w:rsid w:val="79823784"/>
    <w:rsid w:val="799314ED"/>
    <w:rsid w:val="79A100AE"/>
    <w:rsid w:val="79BA191D"/>
    <w:rsid w:val="79C1605A"/>
    <w:rsid w:val="79D12015"/>
    <w:rsid w:val="79E306C6"/>
    <w:rsid w:val="79ED6E4F"/>
    <w:rsid w:val="79F3642F"/>
    <w:rsid w:val="79F857F4"/>
    <w:rsid w:val="7A275176"/>
    <w:rsid w:val="7A320D06"/>
    <w:rsid w:val="7A3D6F22"/>
    <w:rsid w:val="7A520562"/>
    <w:rsid w:val="7A5C3FD5"/>
    <w:rsid w:val="7ACF29F8"/>
    <w:rsid w:val="7AD149C3"/>
    <w:rsid w:val="7AE2097E"/>
    <w:rsid w:val="7B0A68E9"/>
    <w:rsid w:val="7B0D52CF"/>
    <w:rsid w:val="7B227779"/>
    <w:rsid w:val="7B354F51"/>
    <w:rsid w:val="7B3B1E3C"/>
    <w:rsid w:val="7B811F45"/>
    <w:rsid w:val="7BAB5214"/>
    <w:rsid w:val="7BC71922"/>
    <w:rsid w:val="7BD057ED"/>
    <w:rsid w:val="7BDA6D21"/>
    <w:rsid w:val="7BDA78A7"/>
    <w:rsid w:val="7C0C5586"/>
    <w:rsid w:val="7C10151B"/>
    <w:rsid w:val="7C240B22"/>
    <w:rsid w:val="7C694787"/>
    <w:rsid w:val="7C8F0691"/>
    <w:rsid w:val="7CAB4D9F"/>
    <w:rsid w:val="7CBE4AD3"/>
    <w:rsid w:val="7CBF5669"/>
    <w:rsid w:val="7CC55E61"/>
    <w:rsid w:val="7CD460A4"/>
    <w:rsid w:val="7CFE5817"/>
    <w:rsid w:val="7D0E7A45"/>
    <w:rsid w:val="7D2C7C8E"/>
    <w:rsid w:val="7D397EFB"/>
    <w:rsid w:val="7D484F9C"/>
    <w:rsid w:val="7D586CD5"/>
    <w:rsid w:val="7D6722A4"/>
    <w:rsid w:val="7D8555F0"/>
    <w:rsid w:val="7DA4016C"/>
    <w:rsid w:val="7DB879A9"/>
    <w:rsid w:val="7DE40569"/>
    <w:rsid w:val="7E114D79"/>
    <w:rsid w:val="7E1F3C97"/>
    <w:rsid w:val="7E2B6198"/>
    <w:rsid w:val="7E350DC4"/>
    <w:rsid w:val="7E3E236F"/>
    <w:rsid w:val="7E5A082B"/>
    <w:rsid w:val="7E7A2C7B"/>
    <w:rsid w:val="7E801D18"/>
    <w:rsid w:val="7E90249F"/>
    <w:rsid w:val="7EAD4DFF"/>
    <w:rsid w:val="7EBC14E6"/>
    <w:rsid w:val="7EED306E"/>
    <w:rsid w:val="7EFD694A"/>
    <w:rsid w:val="7F032C71"/>
    <w:rsid w:val="7F08472B"/>
    <w:rsid w:val="7F0D7F93"/>
    <w:rsid w:val="7F21759B"/>
    <w:rsid w:val="7F25708B"/>
    <w:rsid w:val="7F2826CD"/>
    <w:rsid w:val="7F3C6183"/>
    <w:rsid w:val="7F511C2E"/>
    <w:rsid w:val="7F7122D0"/>
    <w:rsid w:val="7F8567C3"/>
    <w:rsid w:val="7F86582B"/>
    <w:rsid w:val="7F930498"/>
    <w:rsid w:val="7FA77AA0"/>
    <w:rsid w:val="7FC00B62"/>
    <w:rsid w:val="7FE40CF4"/>
    <w:rsid w:val="7FE72592"/>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qFormat="1"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42"/>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44"/>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53"/>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4"/>
    <w:unhideWhenUsed/>
    <w:qFormat/>
    <w:uiPriority w:val="9"/>
    <w:pPr>
      <w:keepNext/>
      <w:keepLines/>
      <w:spacing w:before="280" w:after="290" w:line="376" w:lineRule="auto"/>
      <w:outlineLvl w:val="3"/>
    </w:pPr>
    <w:rPr>
      <w:rFonts w:asciiTheme="majorHAnsi" w:hAnsiTheme="majorHAnsi" w:cstheme="majorBidi"/>
      <w:b/>
      <w:bCs/>
      <w:sz w:val="28"/>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qFormat/>
    <w:uiPriority w:val="39"/>
    <w:pPr>
      <w:ind w:left="1440"/>
    </w:pPr>
    <w:rPr>
      <w:rFonts w:asciiTheme="minorHAnsi" w:eastAsiaTheme="minorHAnsi"/>
      <w:sz w:val="18"/>
      <w:szCs w:val="18"/>
    </w:rPr>
  </w:style>
  <w:style w:type="paragraph" w:styleId="7">
    <w:name w:val="Normal Indent"/>
    <w:basedOn w:val="1"/>
    <w:unhideWhenUsed/>
    <w:qFormat/>
    <w:uiPriority w:val="0"/>
    <w:pPr>
      <w:ind w:firstLine="420" w:firstLineChars="200"/>
    </w:pPr>
    <w:rPr>
      <w:rFonts w:ascii="Calibri" w:hAnsi="Calibri"/>
      <w:szCs w:val="22"/>
    </w:rPr>
  </w:style>
  <w:style w:type="paragraph" w:styleId="8">
    <w:name w:val="List Bullet"/>
    <w:basedOn w:val="1"/>
    <w:autoRedefine/>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9">
    <w:name w:val="annotation text"/>
    <w:basedOn w:val="1"/>
    <w:link w:val="51"/>
    <w:qFormat/>
    <w:uiPriority w:val="0"/>
    <w:pPr>
      <w:spacing w:line="240" w:lineRule="auto"/>
    </w:pPr>
    <w:rPr>
      <w:rFonts w:asciiTheme="minorHAnsi" w:hAnsiTheme="minorHAnsi" w:eastAsiaTheme="minorEastAsia"/>
      <w:sz w:val="21"/>
      <w:szCs w:val="24"/>
    </w:rPr>
  </w:style>
  <w:style w:type="paragraph" w:styleId="10">
    <w:name w:val="Body Text 3"/>
    <w:basedOn w:val="1"/>
    <w:next w:val="1"/>
    <w:link w:val="47"/>
    <w:semiHidden/>
    <w:unhideWhenUsed/>
    <w:qFormat/>
    <w:uiPriority w:val="99"/>
    <w:pPr>
      <w:spacing w:after="120"/>
    </w:pPr>
    <w:rPr>
      <w:sz w:val="16"/>
      <w:szCs w:val="16"/>
    </w:rPr>
  </w:style>
  <w:style w:type="paragraph" w:styleId="11">
    <w:name w:val="Body Text"/>
    <w:basedOn w:val="1"/>
    <w:next w:val="12"/>
    <w:link w:val="46"/>
    <w:unhideWhenUsed/>
    <w:qFormat/>
    <w:uiPriority w:val="99"/>
    <w:pPr>
      <w:spacing w:after="120" w:line="240" w:lineRule="auto"/>
      <w:jc w:val="both"/>
    </w:pPr>
    <w:rPr>
      <w:rFonts w:ascii="Times New Roman" w:hAnsi="Times New Roman" w:cs="Times New Roman"/>
      <w:kern w:val="0"/>
      <w:sz w:val="20"/>
      <w:szCs w:val="20"/>
    </w:rPr>
  </w:style>
  <w:style w:type="paragraph" w:styleId="12">
    <w:name w:val="Body Text 2"/>
    <w:basedOn w:val="1"/>
    <w:qFormat/>
    <w:uiPriority w:val="0"/>
  </w:style>
  <w:style w:type="paragraph" w:styleId="13">
    <w:name w:val="Body Text Indent"/>
    <w:basedOn w:val="1"/>
    <w:unhideWhenUsed/>
    <w:qFormat/>
    <w:uiPriority w:val="0"/>
    <w:pPr>
      <w:ind w:firstLine="630"/>
    </w:pPr>
    <w:rPr>
      <w:rFonts w:eastAsia="仿宋_GB2312"/>
      <w:kern w:val="0"/>
      <w:sz w:val="32"/>
      <w:szCs w:val="20"/>
    </w:rPr>
  </w:style>
  <w:style w:type="paragraph" w:styleId="14">
    <w:name w:val="toc 5"/>
    <w:basedOn w:val="1"/>
    <w:next w:val="1"/>
    <w:autoRedefine/>
    <w:unhideWhenUsed/>
    <w:qFormat/>
    <w:uiPriority w:val="39"/>
    <w:pPr>
      <w:ind w:left="960"/>
    </w:pPr>
    <w:rPr>
      <w:rFonts w:asciiTheme="minorHAnsi" w:eastAsiaTheme="minorHAnsi"/>
      <w:sz w:val="18"/>
      <w:szCs w:val="18"/>
    </w:rPr>
  </w:style>
  <w:style w:type="paragraph" w:styleId="15">
    <w:name w:val="toc 3"/>
    <w:basedOn w:val="1"/>
    <w:next w:val="1"/>
    <w:autoRedefine/>
    <w:unhideWhenUsed/>
    <w:qFormat/>
    <w:uiPriority w:val="39"/>
    <w:pPr>
      <w:ind w:left="480"/>
    </w:pPr>
    <w:rPr>
      <w:rFonts w:asciiTheme="minorHAnsi" w:eastAsiaTheme="minorHAnsi"/>
      <w:i/>
      <w:iCs/>
      <w:sz w:val="20"/>
      <w:szCs w:val="20"/>
    </w:rPr>
  </w:style>
  <w:style w:type="paragraph" w:styleId="16">
    <w:name w:val="Plain Text"/>
    <w:basedOn w:val="1"/>
    <w:unhideWhenUsed/>
    <w:qFormat/>
    <w:uiPriority w:val="0"/>
    <w:rPr>
      <w:rFonts w:ascii="宋体" w:hAnsi="Courier New"/>
      <w:kern w:val="0"/>
      <w:sz w:val="20"/>
      <w:szCs w:val="20"/>
    </w:rPr>
  </w:style>
  <w:style w:type="paragraph" w:styleId="17">
    <w:name w:val="toc 8"/>
    <w:basedOn w:val="1"/>
    <w:next w:val="1"/>
    <w:autoRedefine/>
    <w:unhideWhenUsed/>
    <w:qFormat/>
    <w:uiPriority w:val="39"/>
    <w:pPr>
      <w:ind w:left="1680"/>
    </w:pPr>
    <w:rPr>
      <w:rFonts w:asciiTheme="minorHAnsi" w:eastAsiaTheme="minorHAnsi"/>
      <w:sz w:val="18"/>
      <w:szCs w:val="18"/>
    </w:rPr>
  </w:style>
  <w:style w:type="paragraph" w:styleId="18">
    <w:name w:val="Date"/>
    <w:basedOn w:val="1"/>
    <w:next w:val="1"/>
    <w:qFormat/>
    <w:uiPriority w:val="0"/>
    <w:rPr>
      <w:sz w:val="24"/>
      <w:szCs w:val="20"/>
    </w:rPr>
  </w:style>
  <w:style w:type="paragraph" w:styleId="19">
    <w:name w:val="Body Text Indent 2"/>
    <w:basedOn w:val="1"/>
    <w:qFormat/>
    <w:uiPriority w:val="99"/>
    <w:pPr>
      <w:spacing w:after="120" w:line="480" w:lineRule="auto"/>
      <w:ind w:left="420" w:leftChars="200"/>
    </w:pPr>
  </w:style>
  <w:style w:type="paragraph" w:styleId="20">
    <w:name w:val="footer"/>
    <w:basedOn w:val="1"/>
    <w:link w:val="41"/>
    <w:unhideWhenUsed/>
    <w:qFormat/>
    <w:uiPriority w:val="99"/>
    <w:pPr>
      <w:tabs>
        <w:tab w:val="center" w:pos="4153"/>
        <w:tab w:val="right" w:pos="8306"/>
      </w:tabs>
      <w:snapToGrid w:val="0"/>
    </w:pPr>
    <w:rPr>
      <w:sz w:val="18"/>
      <w:szCs w:val="18"/>
    </w:rPr>
  </w:style>
  <w:style w:type="paragraph" w:styleId="21">
    <w:name w:val="envelope return"/>
    <w:qFormat/>
    <w:uiPriority w:val="0"/>
    <w:pPr>
      <w:widowControl w:val="0"/>
      <w:snapToGrid w:val="0"/>
      <w:jc w:val="both"/>
    </w:pPr>
    <w:rPr>
      <w:rFonts w:ascii="Arial" w:hAnsi="Arial" w:eastAsia="宋体" w:cs="Times New Roman"/>
      <w:kern w:val="2"/>
      <w:sz w:val="21"/>
      <w:szCs w:val="24"/>
      <w:lang w:val="en-US" w:eastAsia="zh-CN" w:bidi="ar-SA"/>
    </w:rPr>
  </w:style>
  <w:style w:type="paragraph" w:styleId="22">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4">
    <w:name w:val="toc 4"/>
    <w:basedOn w:val="1"/>
    <w:next w:val="1"/>
    <w:autoRedefine/>
    <w:unhideWhenUsed/>
    <w:qFormat/>
    <w:uiPriority w:val="39"/>
    <w:pPr>
      <w:ind w:left="720"/>
    </w:pPr>
    <w:rPr>
      <w:rFonts w:asciiTheme="minorHAnsi" w:eastAsiaTheme="minorHAnsi"/>
      <w:sz w:val="18"/>
      <w:szCs w:val="18"/>
    </w:rPr>
  </w:style>
  <w:style w:type="paragraph" w:styleId="25">
    <w:name w:val="footnote text"/>
    <w:basedOn w:val="1"/>
    <w:qFormat/>
    <w:uiPriority w:val="0"/>
    <w:pPr>
      <w:widowControl/>
      <w:jc w:val="left"/>
    </w:pPr>
    <w:rPr>
      <w:kern w:val="0"/>
      <w:sz w:val="20"/>
      <w:szCs w:val="20"/>
      <w:lang w:val="de-DE"/>
    </w:rPr>
  </w:style>
  <w:style w:type="paragraph" w:styleId="26">
    <w:name w:val="toc 6"/>
    <w:basedOn w:val="1"/>
    <w:next w:val="1"/>
    <w:autoRedefine/>
    <w:unhideWhenUsed/>
    <w:qFormat/>
    <w:uiPriority w:val="39"/>
    <w:pPr>
      <w:ind w:left="1200"/>
    </w:pPr>
    <w:rPr>
      <w:rFonts w:asciiTheme="minorHAnsi" w:eastAsiaTheme="minorHAnsi"/>
      <w:sz w:val="18"/>
      <w:szCs w:val="18"/>
    </w:rPr>
  </w:style>
  <w:style w:type="paragraph" w:styleId="27">
    <w:name w:val="toc 2"/>
    <w:basedOn w:val="1"/>
    <w:next w:val="1"/>
    <w:autoRedefine/>
    <w:unhideWhenUsed/>
    <w:qFormat/>
    <w:uiPriority w:val="39"/>
    <w:pPr>
      <w:ind w:left="240"/>
    </w:pPr>
    <w:rPr>
      <w:rFonts w:asciiTheme="minorHAnsi" w:eastAsiaTheme="minorHAnsi"/>
      <w:smallCaps/>
      <w:sz w:val="20"/>
      <w:szCs w:val="20"/>
    </w:rPr>
  </w:style>
  <w:style w:type="paragraph" w:styleId="28">
    <w:name w:val="toc 9"/>
    <w:basedOn w:val="1"/>
    <w:next w:val="1"/>
    <w:autoRedefine/>
    <w:unhideWhenUsed/>
    <w:qFormat/>
    <w:uiPriority w:val="39"/>
    <w:pPr>
      <w:ind w:left="1920"/>
    </w:pPr>
    <w:rPr>
      <w:rFonts w:asciiTheme="minorHAnsi" w:eastAsiaTheme="minorHAnsi"/>
      <w:sz w:val="18"/>
      <w:szCs w:val="18"/>
    </w:rPr>
  </w:style>
  <w:style w:type="paragraph" w:styleId="29">
    <w:name w:val="Normal (Web)"/>
    <w:basedOn w:val="1"/>
    <w:qFormat/>
    <w:uiPriority w:val="0"/>
    <w:pPr>
      <w:widowControl/>
      <w:spacing w:before="100" w:beforeAutospacing="1" w:after="100" w:afterAutospacing="1" w:line="240" w:lineRule="auto"/>
    </w:pPr>
    <w:rPr>
      <w:rFonts w:cs="宋体"/>
      <w:kern w:val="0"/>
      <w:szCs w:val="20"/>
    </w:rPr>
  </w:style>
  <w:style w:type="paragraph" w:styleId="30">
    <w:name w:val="annotation subject"/>
    <w:basedOn w:val="9"/>
    <w:next w:val="9"/>
    <w:link w:val="56"/>
    <w:semiHidden/>
    <w:unhideWhenUsed/>
    <w:qFormat/>
    <w:uiPriority w:val="99"/>
    <w:pPr>
      <w:spacing w:line="360" w:lineRule="auto"/>
    </w:pPr>
    <w:rPr>
      <w:rFonts w:ascii="宋体" w:hAnsi="宋体" w:eastAsia="宋体"/>
      <w:b/>
      <w:bCs/>
      <w:sz w:val="24"/>
      <w:szCs w:val="22"/>
    </w:rPr>
  </w:style>
  <w:style w:type="paragraph" w:styleId="31">
    <w:name w:val="Body Text First Indent"/>
    <w:basedOn w:val="11"/>
    <w:qFormat/>
    <w:uiPriority w:val="99"/>
    <w:pPr>
      <w:widowControl w:val="0"/>
      <w:autoSpaceDE w:val="0"/>
      <w:autoSpaceDN w:val="0"/>
      <w:spacing w:before="0" w:after="0" w:line="240" w:lineRule="auto"/>
      <w:ind w:left="0" w:right="0" w:firstLine="420" w:firstLineChars="100"/>
      <w:jc w:val="left"/>
    </w:pPr>
    <w:rPr>
      <w:rFonts w:ascii="楷体" w:hAnsi="楷体" w:eastAsia="楷体" w:cs="楷体"/>
      <w:sz w:val="24"/>
      <w:szCs w:val="24"/>
      <w:lang w:val="zh-CN" w:eastAsia="zh-CN" w:bidi="zh-CN"/>
    </w:rPr>
  </w:style>
  <w:style w:type="paragraph" w:styleId="32">
    <w:name w:val="Body Text First Indent 2"/>
    <w:basedOn w:val="13"/>
    <w:next w:val="31"/>
    <w:unhideWhenUsed/>
    <w:qFormat/>
    <w:uiPriority w:val="99"/>
    <w:pPr>
      <w:widowControl w:val="0"/>
      <w:spacing w:after="120" w:line="360" w:lineRule="auto"/>
      <w:ind w:left="420" w:leftChars="200" w:firstLine="420" w:firstLineChars="200"/>
      <w:jc w:val="both"/>
    </w:pPr>
    <w:rPr>
      <w:rFonts w:ascii="Times New Roman" w:hAnsi="Times New Roman" w:eastAsia="仿宋_GB2312" w:cstheme="minorBidi"/>
      <w:kern w:val="0"/>
      <w:sz w:val="24"/>
      <w:szCs w:val="24"/>
      <w:lang w:val="en-US" w:eastAsia="zh-CN" w:bidi="ar-SA"/>
    </w:rPr>
  </w:style>
  <w:style w:type="table" w:styleId="34">
    <w:name w:val="Table Grid"/>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0"/>
    <w:rPr>
      <w:b/>
      <w:bCs/>
    </w:rPr>
  </w:style>
  <w:style w:type="character" w:styleId="37">
    <w:name w:val="Hyperlink"/>
    <w:basedOn w:val="35"/>
    <w:unhideWhenUsed/>
    <w:qFormat/>
    <w:uiPriority w:val="99"/>
    <w:rPr>
      <w:color w:val="0563C1" w:themeColor="hyperlink"/>
      <w:u w:val="single"/>
      <w14:textFill>
        <w14:solidFill>
          <w14:schemeClr w14:val="hlink"/>
        </w14:solidFill>
      </w14:textFill>
    </w:rPr>
  </w:style>
  <w:style w:type="character" w:styleId="38">
    <w:name w:val="annotation reference"/>
    <w:basedOn w:val="35"/>
    <w:semiHidden/>
    <w:unhideWhenUsed/>
    <w:qFormat/>
    <w:uiPriority w:val="99"/>
    <w:rPr>
      <w:sz w:val="21"/>
      <w:szCs w:val="21"/>
    </w:rPr>
  </w:style>
  <w:style w:type="paragraph" w:customStyle="1" w:styleId="39">
    <w:name w:val="正文缩进2"/>
    <w:basedOn w:val="1"/>
    <w:qFormat/>
    <w:uiPriority w:val="0"/>
    <w:pPr>
      <w:wordWrap w:val="0"/>
      <w:ind w:firstLine="200" w:firstLineChars="200"/>
    </w:pPr>
  </w:style>
  <w:style w:type="character" w:customStyle="1" w:styleId="40">
    <w:name w:val="页眉 字符"/>
    <w:basedOn w:val="35"/>
    <w:link w:val="22"/>
    <w:qFormat/>
    <w:uiPriority w:val="99"/>
    <w:rPr>
      <w:rFonts w:eastAsia="宋体"/>
      <w:sz w:val="18"/>
      <w:szCs w:val="18"/>
    </w:rPr>
  </w:style>
  <w:style w:type="character" w:customStyle="1" w:styleId="41">
    <w:name w:val="页脚 字符"/>
    <w:basedOn w:val="35"/>
    <w:link w:val="20"/>
    <w:qFormat/>
    <w:uiPriority w:val="99"/>
    <w:rPr>
      <w:rFonts w:eastAsia="宋体"/>
      <w:sz w:val="18"/>
      <w:szCs w:val="18"/>
    </w:rPr>
  </w:style>
  <w:style w:type="character" w:customStyle="1" w:styleId="42">
    <w:name w:val="标题 1 字符"/>
    <w:basedOn w:val="35"/>
    <w:link w:val="2"/>
    <w:qFormat/>
    <w:uiPriority w:val="9"/>
    <w:rPr>
      <w:rFonts w:ascii="宋体" w:hAnsi="宋体" w:eastAsia="黑体"/>
      <w:b/>
      <w:bCs/>
      <w:kern w:val="44"/>
      <w:sz w:val="44"/>
      <w:szCs w:val="44"/>
    </w:rPr>
  </w:style>
  <w:style w:type="paragraph" w:styleId="43">
    <w:name w:val="List Paragraph"/>
    <w:basedOn w:val="1"/>
    <w:link w:val="52"/>
    <w:qFormat/>
    <w:uiPriority w:val="34"/>
    <w:pPr>
      <w:ind w:firstLine="420" w:firstLineChars="200"/>
    </w:pPr>
  </w:style>
  <w:style w:type="character" w:customStyle="1" w:styleId="44">
    <w:name w:val="标题 2 字符"/>
    <w:basedOn w:val="35"/>
    <w:link w:val="3"/>
    <w:qFormat/>
    <w:uiPriority w:val="9"/>
    <w:rPr>
      <w:rFonts w:eastAsia="宋体" w:asciiTheme="majorHAnsi" w:hAnsiTheme="majorHAnsi" w:cstheme="majorBidi"/>
      <w:b/>
      <w:bCs/>
      <w:sz w:val="32"/>
      <w:szCs w:val="32"/>
    </w:rPr>
  </w:style>
  <w:style w:type="character" w:customStyle="1" w:styleId="45">
    <w:name w:val="未处理的提及1"/>
    <w:basedOn w:val="35"/>
    <w:semiHidden/>
    <w:unhideWhenUsed/>
    <w:qFormat/>
    <w:uiPriority w:val="99"/>
    <w:rPr>
      <w:color w:val="605E5C"/>
      <w:shd w:val="clear" w:color="auto" w:fill="E1DFDD"/>
    </w:rPr>
  </w:style>
  <w:style w:type="character" w:customStyle="1" w:styleId="46">
    <w:name w:val="正文文本 字符"/>
    <w:basedOn w:val="35"/>
    <w:link w:val="11"/>
    <w:qFormat/>
    <w:uiPriority w:val="99"/>
    <w:rPr>
      <w:rFonts w:ascii="Times New Roman" w:hAnsi="Times New Roman" w:eastAsia="宋体" w:cs="Times New Roman"/>
      <w:kern w:val="0"/>
      <w:sz w:val="20"/>
      <w:szCs w:val="20"/>
    </w:rPr>
  </w:style>
  <w:style w:type="character" w:customStyle="1" w:styleId="47">
    <w:name w:val="正文文本 3 字符"/>
    <w:basedOn w:val="35"/>
    <w:link w:val="10"/>
    <w:semiHidden/>
    <w:qFormat/>
    <w:uiPriority w:val="99"/>
    <w:rPr>
      <w:rFonts w:ascii="宋体" w:hAnsi="宋体" w:eastAsia="宋体"/>
      <w:sz w:val="16"/>
      <w:szCs w:val="16"/>
    </w:rPr>
  </w:style>
  <w:style w:type="paragraph" w:customStyle="1" w:styleId="48">
    <w:name w:val="Default"/>
    <w:link w:val="49"/>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character" w:customStyle="1" w:styleId="49">
    <w:name w:val="Default Char Char"/>
    <w:link w:val="48"/>
    <w:qFormat/>
    <w:uiPriority w:val="0"/>
    <w:rPr>
      <w:rFonts w:ascii=".." w:hAnsi="Times New Roman" w:eastAsia=".." w:cs="Times New Roman"/>
      <w:color w:val="000000"/>
      <w:kern w:val="0"/>
      <w:sz w:val="24"/>
      <w:szCs w:val="24"/>
    </w:rPr>
  </w:style>
  <w:style w:type="paragraph" w:styleId="50">
    <w:name w:val="No Spacing"/>
    <w:link w:val="55"/>
    <w:qFormat/>
    <w:uiPriority w:val="1"/>
    <w:pPr>
      <w:widowControl w:val="0"/>
    </w:pPr>
    <w:rPr>
      <w:rFonts w:ascii="宋体" w:hAnsi="宋体" w:eastAsia="宋体" w:cstheme="minorBidi"/>
      <w:kern w:val="2"/>
      <w:sz w:val="21"/>
      <w:szCs w:val="22"/>
      <w:lang w:val="en-US" w:eastAsia="zh-CN" w:bidi="ar-SA"/>
    </w:rPr>
  </w:style>
  <w:style w:type="character" w:customStyle="1" w:styleId="51">
    <w:name w:val="批注文字 字符"/>
    <w:basedOn w:val="35"/>
    <w:link w:val="9"/>
    <w:qFormat/>
    <w:uiPriority w:val="0"/>
    <w:rPr>
      <w:szCs w:val="24"/>
    </w:rPr>
  </w:style>
  <w:style w:type="character" w:customStyle="1" w:styleId="52">
    <w:name w:val="列表段落 字符"/>
    <w:link w:val="43"/>
    <w:qFormat/>
    <w:uiPriority w:val="34"/>
    <w:rPr>
      <w:rFonts w:ascii="宋体" w:hAnsi="宋体" w:eastAsia="宋体"/>
      <w:sz w:val="24"/>
    </w:rPr>
  </w:style>
  <w:style w:type="character" w:customStyle="1" w:styleId="53">
    <w:name w:val="标题 3 字符"/>
    <w:basedOn w:val="35"/>
    <w:link w:val="4"/>
    <w:autoRedefine/>
    <w:qFormat/>
    <w:uiPriority w:val="9"/>
    <w:rPr>
      <w:rFonts w:ascii="宋体" w:hAnsi="宋体" w:eastAsia="宋体"/>
      <w:b/>
      <w:bCs/>
      <w:sz w:val="32"/>
      <w:szCs w:val="32"/>
    </w:rPr>
  </w:style>
  <w:style w:type="character" w:customStyle="1" w:styleId="54">
    <w:name w:val="标题 4 字符"/>
    <w:basedOn w:val="35"/>
    <w:link w:val="5"/>
    <w:autoRedefine/>
    <w:qFormat/>
    <w:uiPriority w:val="9"/>
    <w:rPr>
      <w:rFonts w:eastAsia="宋体" w:asciiTheme="majorHAnsi" w:hAnsiTheme="majorHAnsi" w:cstheme="majorBidi"/>
      <w:b/>
      <w:bCs/>
      <w:sz w:val="28"/>
      <w:szCs w:val="28"/>
    </w:rPr>
  </w:style>
  <w:style w:type="character" w:customStyle="1" w:styleId="55">
    <w:name w:val="无间隔 字符"/>
    <w:link w:val="50"/>
    <w:qFormat/>
    <w:uiPriority w:val="1"/>
    <w:rPr>
      <w:rFonts w:ascii="宋体" w:hAnsi="宋体" w:eastAsia="宋体"/>
    </w:rPr>
  </w:style>
  <w:style w:type="character" w:customStyle="1" w:styleId="56">
    <w:name w:val="批注主题 字符"/>
    <w:basedOn w:val="51"/>
    <w:link w:val="30"/>
    <w:semiHidden/>
    <w:qFormat/>
    <w:uiPriority w:val="99"/>
    <w:rPr>
      <w:rFonts w:ascii="宋体" w:hAnsi="宋体" w:eastAsia="宋体"/>
      <w:b/>
      <w:bCs/>
      <w:kern w:val="2"/>
      <w:sz w:val="24"/>
      <w:szCs w:val="22"/>
    </w:rPr>
  </w:style>
  <w:style w:type="paragraph" w:customStyle="1" w:styleId="57">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8">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59">
    <w:name w:val="正文1"/>
    <w:autoRedefine/>
    <w:qFormat/>
    <w:uiPriority w:val="0"/>
    <w:pPr>
      <w:widowControl w:val="0"/>
      <w:jc w:val="both"/>
    </w:pPr>
    <w:rPr>
      <w:rFonts w:ascii="Calibri" w:hAnsi="Calibri" w:eastAsia="宋体" w:cs="Times New Roman"/>
      <w:lang w:val="en-US" w:eastAsia="zh-CN" w:bidi="ar-SA"/>
    </w:rPr>
  </w:style>
  <w:style w:type="paragraph" w:customStyle="1" w:styleId="60">
    <w:name w:val="正文_2"/>
    <w:autoRedefine/>
    <w:qFormat/>
    <w:uiPriority w:val="0"/>
    <w:pPr>
      <w:widowControl w:val="0"/>
      <w:jc w:val="both"/>
    </w:pPr>
    <w:rPr>
      <w:rFonts w:ascii="Calibri" w:hAnsi="Calibri" w:eastAsia="宋体" w:cs="Times New Roman"/>
      <w:lang w:val="en-US" w:eastAsia="zh-CN" w:bidi="ar-SA"/>
    </w:rPr>
  </w:style>
  <w:style w:type="paragraph" w:customStyle="1" w:styleId="61">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62">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64">
    <w:name w:val="列出段落1"/>
    <w:basedOn w:val="1"/>
    <w:autoRedefine/>
    <w:qFormat/>
    <w:uiPriority w:val="0"/>
    <w:pPr>
      <w:ind w:firstLine="420" w:firstLineChars="200"/>
    </w:pPr>
    <w:rPr>
      <w:szCs w:val="21"/>
    </w:rPr>
  </w:style>
  <w:style w:type="paragraph" w:customStyle="1" w:styleId="65">
    <w:name w:val="Normal_22"/>
    <w:autoRedefine/>
    <w:qFormat/>
    <w:uiPriority w:val="0"/>
    <w:rPr>
      <w:rFonts w:ascii="Times New Roman" w:hAnsi="Times New Roman" w:eastAsia="Times New Roman" w:cs="Times New Roman"/>
      <w:sz w:val="24"/>
      <w:szCs w:val="24"/>
      <w:lang w:bidi="ar-SA"/>
    </w:rPr>
  </w:style>
  <w:style w:type="paragraph" w:customStyle="1" w:styleId="66">
    <w:name w:val="Char Char Char Char Char Char Char1 Char"/>
    <w:basedOn w:val="1"/>
    <w:autoRedefine/>
    <w:qFormat/>
    <w:uiPriority w:val="0"/>
    <w:rPr>
      <w:rFonts w:ascii="Arial" w:hAnsi="Arial" w:eastAsia="宋体" w:cs="Arial"/>
      <w:sz w:val="24"/>
    </w:rPr>
  </w:style>
  <w:style w:type="paragraph" w:customStyle="1" w:styleId="67">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68">
    <w:name w:val="Table Text"/>
    <w:basedOn w:val="1"/>
    <w:semiHidden/>
    <w:qFormat/>
    <w:uiPriority w:val="0"/>
    <w:rPr>
      <w:rFonts w:ascii="宋体" w:hAnsi="宋体" w:eastAsia="宋体" w:cs="宋体"/>
      <w:sz w:val="24"/>
      <w:szCs w:val="24"/>
      <w:lang w:val="en-US" w:eastAsia="en-US" w:bidi="ar-SA"/>
    </w:rPr>
  </w:style>
  <w:style w:type="table" w:customStyle="1" w:styleId="69">
    <w:name w:val="Table Normal"/>
    <w:semiHidden/>
    <w:unhideWhenUsed/>
    <w:qFormat/>
    <w:uiPriority w:val="0"/>
    <w:tblPr>
      <w:tblCellMar>
        <w:top w:w="0" w:type="dxa"/>
        <w:left w:w="0" w:type="dxa"/>
        <w:bottom w:w="0" w:type="dxa"/>
        <w:right w:w="0" w:type="dxa"/>
      </w:tblCellMar>
    </w:tblPr>
  </w:style>
  <w:style w:type="paragraph" w:customStyle="1" w:styleId="70">
    <w:name w:val="正文文本_0"/>
    <w:basedOn w:val="60"/>
    <w:qFormat/>
    <w:uiPriority w:val="0"/>
    <w:rPr>
      <w:rFonts w:ascii="Calibri" w:hAnsi="Calibri" w:eastAsia="黑体"/>
      <w:sz w:val="36"/>
      <w:szCs w:val="24"/>
    </w:rPr>
  </w:style>
  <w:style w:type="paragraph" w:customStyle="1" w:styleId="71">
    <w:name w:val="TOC 11"/>
    <w:next w:val="1"/>
    <w:qFormat/>
    <w:uiPriority w:val="0"/>
    <w:pPr>
      <w:wordWrap w:val="0"/>
      <w:jc w:val="both"/>
    </w:pPr>
    <w:rPr>
      <w:rFonts w:ascii="Times New Roman" w:hAnsi="Times New Roman" w:eastAsia="宋体" w:cs="Times New Roman"/>
      <w:sz w:val="21"/>
      <w:szCs w:val="22"/>
      <w:lang w:val="en-US" w:eastAsia="zh-CN" w:bidi="ar-SA"/>
    </w:rPr>
  </w:style>
  <w:style w:type="character" w:customStyle="1" w:styleId="72">
    <w:name w:val="font41"/>
    <w:basedOn w:val="35"/>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135</Pages>
  <Words>7480</Words>
  <Characters>8300</Characters>
  <Lines>294</Lines>
  <Paragraphs>82</Paragraphs>
  <TotalTime>29</TotalTime>
  <ScaleCrop>false</ScaleCrop>
  <LinksUpToDate>false</LinksUpToDate>
  <CharactersWithSpaces>8668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2024-02-04T06:30:00Z</dcterms:created>
  <dc:creator>admin</dc:creator>
  <cp:lastModifiedBy>”长歌 </cp:lastModifiedBy>
  <cp:lastPrinted>2025-07-21T11:07:00Z</cp:lastPrinted>
  <dcterms:modified xsi:type="dcterms:W3CDTF">2025-11-29T15:29:41Z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4CC828F60719442C8F0785349F5C5465_13</vt:lpwstr>
  </property>
  <property fmtid="{D5CDD505-2E9C-101B-9397-08002B2CF9AE}" pid="4" name="KSOTemplateDocerSaveRecord">
    <vt:lpwstr>eyJoZGlkIjoiMTk1ZWNlODI0MzU0MGQyYjJjNmI2ZDBjMTBmMzA1YzkiLCJ1c2VySWQiOiIzODE5MzA0NzkifQ==</vt:lpwstr>
  </property>
</Properties>
</file>