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883A1">
      <w:pPr>
        <w:spacing w:before="156" w:beforeLines="50" w:after="312" w:afterLines="100" w:line="440" w:lineRule="exact"/>
        <w:ind w:firstLine="0" w:firstLineChars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葛洲坝机电公司巴塘输变电项目220kV送出线路工程铁塔组立和线路架设劳务分包采购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</w:t>
      </w:r>
      <w:r>
        <w:rPr>
          <w:rFonts w:hint="eastAsia" w:ascii="宋体" w:hAnsi="宋体" w:eastAsia="宋体" w:cs="宋体"/>
          <w:sz w:val="24"/>
          <w:szCs w:val="24"/>
        </w:rPr>
        <w:t>告</w:t>
      </w:r>
    </w:p>
    <w:p w14:paraId="3579717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中国葛洲坝集团机电建设有限公司  </w:t>
      </w:r>
      <w:r>
        <w:rPr>
          <w:rFonts w:hint="eastAsia" w:ascii="宋体" w:hAnsi="宋体" w:eastAsia="宋体" w:cs="宋体"/>
          <w:sz w:val="24"/>
          <w:szCs w:val="24"/>
        </w:rPr>
        <w:t>拟对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葛洲坝机电公司巴塘输变电项目220kV送出线路工程铁塔组立和线路架设劳务分包拟以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公开竞争性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</w:rPr>
        <w:t>进行采购。</w:t>
      </w:r>
    </w:p>
    <w:p w14:paraId="53C4471B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0AA70264">
      <w:pPr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1、采购人：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中国葛洲坝集团机电建设有限公司        </w:t>
      </w:r>
    </w:p>
    <w:p w14:paraId="4B4DBFF3">
      <w:pPr>
        <w:tabs>
          <w:tab w:val="left" w:pos="825"/>
        </w:tabs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2、项目单位：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巴塘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输变电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项目</w:t>
      </w:r>
    </w:p>
    <w:p w14:paraId="24E8A5A9">
      <w:pP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3、项目地点：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四川省甘孜州巴塘县中咱镇</w:t>
      </w:r>
    </w:p>
    <w:p w14:paraId="7187D916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二、本次采购具体情况</w:t>
      </w:r>
    </w:p>
    <w:p w14:paraId="205A9B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1、采购编号：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4369A6A">
      <w:pPr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2、标段名称：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标段Ⅰ：塔基范围NB0—NB51，线路架设范围为NB0大号侧至NB51小号侧，公里里程21.14KM；标段Ⅱ：塔基范围NB52—NB83、NB85—NB98，线路架设范围为NB51大号侧至NB98小号侧，公里里程16KM。具体施工范围见工程量清单。</w:t>
      </w:r>
    </w:p>
    <w:p w14:paraId="292740EA"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范围：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铁塔组立、铁塔线路架设（包括架空和电缆）、铁塔附件安装（线路标示牌、警示牌、防鸟设施（防鸟刺等）、辅助设施（防震锤等其他金具））、工程协调（跨越公路、输电线路等的协调与赔偿)以及塔材、导线、OPGW、附件等相关设备材料到货清点验收、装卸车、转运及吊装等所有相关工作。</w:t>
      </w:r>
    </w:p>
    <w:p w14:paraId="7B0B08B0">
      <w:pPr>
        <w:pStyle w:val="2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4、质量要求：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符合国家、行业和中国华电集团有限公司标准和要求，符合设计技术要求。</w:t>
      </w:r>
    </w:p>
    <w:p w14:paraId="65A3ABB6">
      <w:pPr>
        <w:tabs>
          <w:tab w:val="left" w:pos="825"/>
        </w:tabs>
        <w:adjustRightInd w:val="0"/>
        <w:snapToGrid w:val="0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应答人资格要求</w:t>
      </w:r>
    </w:p>
    <w:p w14:paraId="4785C499">
      <w:pPr>
        <w:numPr>
          <w:ilvl w:val="0"/>
          <w:numId w:val="0"/>
        </w:numPr>
        <w:tabs>
          <w:tab w:val="left" w:pos="825"/>
        </w:tabs>
        <w:adjustRightInd w:val="0"/>
        <w:snapToGrid w:val="0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3.1 资质要求：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中国境内注册，具有独立法人资格，具有施工劳务资质，具有有效的安全生产许可证书。</w:t>
      </w:r>
    </w:p>
    <w:p w14:paraId="65907954">
      <w:pPr>
        <w:tabs>
          <w:tab w:val="left" w:pos="825"/>
        </w:tabs>
        <w:adjustRightInd w:val="0"/>
        <w:snapToGrid w:val="0"/>
        <w:ind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3.2 业绩要求：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近5年内具有铁塔组立或线路架设类似业绩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。</w:t>
      </w:r>
    </w:p>
    <w:p w14:paraId="035D4EEA">
      <w:pPr>
        <w:ind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3.3 信誉要求：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应答人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>应在“信用中国”“全国建筑市场监管公共服务平台”“国家企业信用信息公示系统”“中国执行信息公开网”等网站上无重大违约失信行为记录。</w:t>
      </w:r>
    </w:p>
    <w:p w14:paraId="250C9E2E">
      <w:pPr>
        <w:tabs>
          <w:tab w:val="left" w:pos="825"/>
        </w:tabs>
        <w:snapToGrid w:val="0"/>
        <w:ind w:firstLineChars="200"/>
        <w:textAlignment w:val="baseline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3.4 项目经理资格要求：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  <w:t>应答人为本单位在职人员，且具有类似项目管理经验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。</w:t>
      </w:r>
    </w:p>
    <w:p w14:paraId="375C7CB5">
      <w:pPr>
        <w:tabs>
          <w:tab w:val="left" w:pos="825"/>
        </w:tabs>
        <w:adjustRightInd w:val="0"/>
        <w:snapToGrid w:val="0"/>
        <w:spacing w:line="240" w:lineRule="auto"/>
        <w:ind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3.5 注册要求：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在中国能建电子采购平台（http://ec.ceec.net.cn/）注册。</w:t>
      </w:r>
    </w:p>
    <w:p w14:paraId="505D3557">
      <w:pPr>
        <w:tabs>
          <w:tab w:val="left" w:pos="825"/>
        </w:tabs>
        <w:snapToGrid w:val="0"/>
        <w:ind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3.6 其他要求：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>其他要求：近3年未发生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val="en-US" w:eastAsia="zh-CN"/>
        </w:rPr>
        <w:t>重伤以上安全事故，未发生质量事故、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>环境事故，无违法行为。</w:t>
      </w:r>
    </w:p>
    <w:p w14:paraId="2794F0CE">
      <w:pPr>
        <w:tabs>
          <w:tab w:val="left" w:pos="825"/>
        </w:tabs>
        <w:adjustRightInd w:val="0"/>
        <w:snapToGrid w:val="0"/>
        <w:ind w:left="0" w:leftChars="0" w:firstLine="0" w:firstLineChars="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采购文件的获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取</w:t>
      </w:r>
    </w:p>
    <w:p w14:paraId="7B449685">
      <w:pPr>
        <w:spacing w:line="400" w:lineRule="exact"/>
        <w:ind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文件每套售价人民币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贰佰元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）整，售后不退，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标书费不提供发票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请将款项汇入如下账户：</w:t>
      </w:r>
    </w:p>
    <w:p w14:paraId="3D96558C">
      <w:pPr>
        <w:spacing w:line="400" w:lineRule="exact"/>
        <w:ind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中国葛洲坝集团机电建设有限公司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3C031AA8">
      <w:pPr>
        <w:spacing w:line="400" w:lineRule="exact"/>
        <w:ind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中国建设银行股份有限公司宜昌葛洲坝支行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60E66567">
      <w:pPr>
        <w:spacing w:line="400" w:lineRule="exact"/>
        <w:ind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  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4220 1331 3010 5020 0647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</w:p>
    <w:p w14:paraId="76AA402A">
      <w:pPr>
        <w:ind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汇款时需注明：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葛洲坝机电公司巴塘输变电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组塔架线劳务分包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标书费。</w:t>
      </w:r>
    </w:p>
    <w:p w14:paraId="59AB00B1">
      <w:pPr>
        <w:ind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获取时间：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green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highlight w:val="green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日至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val="en-US" w:eastAsia="zh-CN"/>
        </w:rPr>
        <w:t>025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green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green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green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分。</w:t>
      </w:r>
    </w:p>
    <w:p w14:paraId="7BDBFCE9">
      <w:pPr>
        <w:ind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获取方法：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登录中国能建电子采购平台获取（网址：http://ec.ceec.net.cn/）。</w:t>
      </w:r>
    </w:p>
    <w:p w14:paraId="4D9792D6">
      <w:pPr>
        <w:autoSpaceDN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应答文件的递交</w:t>
      </w:r>
    </w:p>
    <w:p w14:paraId="3EF0516E">
      <w:pPr>
        <w:autoSpaceDN w:val="0"/>
        <w:ind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递交截止时间：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val="en-US" w:eastAsia="zh-CN"/>
        </w:rPr>
        <w:t>025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年</w:t>
      </w:r>
      <w:r>
        <w:rPr>
          <w:rFonts w:hint="eastAsia" w:ascii="宋体" w:hAnsi="宋体" w:cs="宋体"/>
          <w:sz w:val="24"/>
          <w:szCs w:val="24"/>
          <w:highlight w:val="green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月</w:t>
      </w:r>
      <w:r>
        <w:rPr>
          <w:rFonts w:hint="eastAsia" w:ascii="宋体" w:hAnsi="宋体" w:cs="宋体"/>
          <w:sz w:val="24"/>
          <w:szCs w:val="24"/>
          <w:highlight w:val="green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日</w:t>
      </w:r>
      <w:r>
        <w:rPr>
          <w:rFonts w:hint="eastAsia" w:ascii="宋体" w:hAnsi="宋体" w:cs="宋体"/>
          <w:sz w:val="24"/>
          <w:szCs w:val="24"/>
          <w:highlight w:val="green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green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green"/>
        </w:rPr>
        <w:t>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418B4237">
      <w:pPr>
        <w:autoSpaceDN w:val="0"/>
        <w:ind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递交方式：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>通过中国能建电子采购平台递交。</w:t>
      </w:r>
    </w:p>
    <w:p w14:paraId="4A0A3C9B">
      <w:pPr>
        <w:autoSpaceDN w:val="0"/>
        <w:ind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）逾期送达或者未送达指定地点的应答文件，采购人不予受理。</w:t>
      </w:r>
    </w:p>
    <w:p w14:paraId="0CF910E3">
      <w:pPr>
        <w:autoSpaceDN w:val="0"/>
        <w:ind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）当纸质应答文件和电子应答文件不一致时，以电子应答文件为准。</w:t>
      </w:r>
    </w:p>
    <w:p w14:paraId="45336AEF">
      <w:pPr>
        <w:autoSpaceDN w:val="0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开启时间及地点</w:t>
      </w:r>
    </w:p>
    <w:p w14:paraId="2F2F672C">
      <w:pPr>
        <w:autoSpaceDN w:val="0"/>
        <w:ind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开启时间：同应答文件的递交截止时间。</w:t>
      </w:r>
    </w:p>
    <w:p w14:paraId="715C6E44">
      <w:pPr>
        <w:autoSpaceDN w:val="0"/>
        <w:ind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开启方式：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>在中国能建电子采购平台开启。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    </w:t>
      </w:r>
    </w:p>
    <w:p w14:paraId="4CC0E719">
      <w:pPr>
        <w:autoSpaceDN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</w:rPr>
        <w:t>其他要求（如有）</w:t>
      </w:r>
    </w:p>
    <w:p w14:paraId="0A624CC3">
      <w:pPr>
        <w:autoSpaceDN w:val="0"/>
        <w:ind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</w:rPr>
        <w:t xml:space="preserve">       </w:t>
      </w:r>
    </w:p>
    <w:p w14:paraId="24064D60">
      <w:pPr>
        <w:autoSpaceDN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sz w:val="24"/>
          <w:szCs w:val="24"/>
        </w:rPr>
        <w:t>监督部门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 本采购项目的监督部门为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纪委机构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15F935A">
      <w:pPr>
        <w:autoSpaceDN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</w:t>
      </w:r>
      <w:r>
        <w:rPr>
          <w:rFonts w:hint="eastAsia" w:ascii="宋体" w:hAnsi="宋体" w:eastAsia="宋体" w:cs="宋体"/>
          <w:sz w:val="24"/>
          <w:szCs w:val="24"/>
        </w:rPr>
        <w:t xml:space="preserve">联系方式                        </w:t>
      </w:r>
    </w:p>
    <w:p w14:paraId="454AC713">
      <w:pPr>
        <w:autoSpaceDN w:val="0"/>
        <w:ind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中国葛洲</w:t>
      </w:r>
      <w:r>
        <w:rPr>
          <w:rFonts w:hint="eastAsia" w:ascii="宋体" w:hAnsi="宋体" w:eastAsia="宋体" w:cs="宋体"/>
          <w:color w:val="282828"/>
          <w:sz w:val="24"/>
          <w:szCs w:val="24"/>
          <w:highlight w:val="none"/>
          <w:u w:val="single"/>
        </w:rPr>
        <w:t>坝集团机电建设有限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 w14:paraId="7921378D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地  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成都市青羊区广富路239号N区15栋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邮  编：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610091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　　联系人：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许恩来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电 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028-69705163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</w:p>
    <w:p w14:paraId="0A9C5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YzI3YjdmZjZmODQyNDQ0MjUyMDUxNjE5ZDNhZDMifQ=="/>
  </w:docVars>
  <w:rsids>
    <w:rsidRoot w:val="00000000"/>
    <w:rsid w:val="00E74D9B"/>
    <w:rsid w:val="04EC0A65"/>
    <w:rsid w:val="059064AA"/>
    <w:rsid w:val="117B6FDE"/>
    <w:rsid w:val="12594893"/>
    <w:rsid w:val="1C085612"/>
    <w:rsid w:val="1DA11770"/>
    <w:rsid w:val="47711414"/>
    <w:rsid w:val="6B1A196B"/>
    <w:rsid w:val="7365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156" w:beforeLines="50" w:after="156" w:afterLines="50" w:line="240" w:lineRule="auto"/>
      <w:ind w:firstLine="0"/>
      <w:jc w:val="center"/>
      <w:outlineLvl w:val="3"/>
    </w:pPr>
    <w:rPr>
      <w:rFonts w:ascii="黑体" w:hAnsi="黑体" w:eastAsia="黑体" w:cs="黑体"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1329</Words>
  <Characters>1470</Characters>
  <Lines>0</Lines>
  <Paragraphs>0</Paragraphs>
  <TotalTime>7</TotalTime>
  <ScaleCrop>false</ScaleCrop>
  <LinksUpToDate>false</LinksUpToDate>
  <CharactersWithSpaces>1641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2025-05-23T04:08:00Z</dcterms:created>
  <dc:creator>涛</dc:creator>
  <cp:lastModifiedBy>Shirley CHEN</cp:lastModifiedBy>
  <dcterms:modified xsi:type="dcterms:W3CDTF">2025-06-23T06:58:18Z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7D1316089EDE49B4B9084B9BA8B34853_12</vt:lpwstr>
  </property>
  <property fmtid="{D5CDD505-2E9C-101B-9397-08002B2CF9AE}" pid="4" name="KSOTemplateDocerSaveRecord">
    <vt:lpwstr>eyJoZGlkIjoiZmZkNTA0MzE0MTVkNjZjMGI4MDIxNDBjOGM2MjUyYmMiLCJ1c2VySWQiOiIyNzg1MTA5NjcifQ==</vt:lpwstr>
  </property>
</Properties>
</file>