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DB2A3">
      <w:pPr>
        <w:pStyle w:val="3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afterLines="100" w:line="500" w:lineRule="exact"/>
        <w:jc w:val="center"/>
        <w:textAlignment w:val="baseline"/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</w:pPr>
      <w:bookmarkStart w:id="0" w:name="_Toc32324"/>
      <w:r>
        <w:rPr>
          <w:rFonts w:hint="eastAsia" w:ascii="宋体" w:hAnsi="宋体" w:eastAsia="宋体" w:cs="宋体"/>
          <w:b w:val="0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竞争性谈判评审方法及标准</w:t>
      </w:r>
      <w:bookmarkEnd w:id="0"/>
    </w:p>
    <w:p w14:paraId="333E51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jc w:val="center"/>
        <w:textAlignment w:val="baseline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第一节 评审方法</w:t>
      </w:r>
    </w:p>
    <w:p w14:paraId="3E9E05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一、评审方法</w:t>
      </w:r>
    </w:p>
    <w:p w14:paraId="26286B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本项目采用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综合评分法 </w:t>
      </w:r>
      <w:r>
        <w:rPr>
          <w:rFonts w:hint="eastAsia" w:ascii="宋体" w:hAnsi="宋体" w:eastAsia="宋体" w:cs="宋体"/>
          <w:sz w:val="28"/>
          <w:szCs w:val="28"/>
        </w:rPr>
        <w:t>进行评审。</w:t>
      </w:r>
    </w:p>
    <w:p w14:paraId="12BCA9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综合评分法，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"http://www.baidu.com/s?wd=招标文件&amp;amp;hl_tag=textlink&amp;amp;tn=SE_hldp01350_v6v6zkg6"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是指在满足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采购需求表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实质性要求的前提下，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评标小组</w:t>
      </w:r>
      <w:r>
        <w:rPr>
          <w:rFonts w:hint="eastAsia" w:ascii="宋体" w:hAnsi="宋体" w:eastAsia="宋体" w:cs="宋体"/>
          <w:sz w:val="28"/>
          <w:szCs w:val="28"/>
        </w:rPr>
        <w:t>按照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 HYPERLINK "http://www.baidu.com/s?wd=招标文件&amp;amp;hl_tag=textlink&amp;amp;tn=SE_hldp01350_v6v6zkg6" 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采购需求表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中规定的各项评审因素及其分值进行综合评分后，按照评审得分由高到低顺序推荐入选（围）候选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33E18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1、评审的依据：依据《政府采购法》、《中华人民共和国招标投标法》等相关法律法规，结合本项目的实际情况，制定本评审办法；评标的依据只能是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投</w:t>
      </w:r>
      <w:r>
        <w:rPr>
          <w:rFonts w:hint="eastAsia" w:ascii="宋体" w:hAnsi="宋体" w:eastAsia="宋体" w:cs="宋体"/>
          <w:sz w:val="28"/>
          <w:szCs w:val="28"/>
        </w:rPr>
        <w:t>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响应</w:t>
      </w:r>
      <w:r>
        <w:rPr>
          <w:rFonts w:hint="eastAsia" w:ascii="宋体" w:hAnsi="宋体" w:eastAsia="宋体" w:cs="宋体"/>
          <w:sz w:val="28"/>
          <w:szCs w:val="28"/>
        </w:rPr>
        <w:t>文件、投标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响应</w:t>
      </w:r>
      <w:r>
        <w:rPr>
          <w:rFonts w:hint="eastAsia" w:ascii="宋体" w:hAnsi="宋体" w:eastAsia="宋体" w:cs="宋体"/>
          <w:sz w:val="28"/>
          <w:szCs w:val="28"/>
        </w:rPr>
        <w:t>文件及其有效的补充文件。</w:t>
      </w:r>
    </w:p>
    <w:p w14:paraId="3DB322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2、评审由采购方负责，在谈判前组建谈判小组。谈判小组成员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由</w:t>
      </w:r>
      <w:r>
        <w:rPr>
          <w:rFonts w:hint="eastAsia" w:ascii="宋体" w:hAnsi="宋体" w:eastAsia="宋体" w:cs="宋体"/>
          <w:sz w:val="28"/>
          <w:szCs w:val="28"/>
          <w:u w:val="single"/>
        </w:rPr>
        <w:t>3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名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院内评标专家</w:t>
      </w:r>
      <w:r>
        <w:rPr>
          <w:rFonts w:hint="eastAsia" w:ascii="宋体" w:hAnsi="宋体" w:eastAsia="宋体" w:cs="宋体"/>
          <w:sz w:val="28"/>
          <w:szCs w:val="28"/>
        </w:rPr>
        <w:t>组成；</w:t>
      </w:r>
    </w:p>
    <w:p w14:paraId="41F027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3、现场可进行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二次</w:t>
      </w:r>
      <w:r>
        <w:rPr>
          <w:rFonts w:hint="eastAsia" w:ascii="宋体" w:hAnsi="宋体" w:eastAsia="宋体" w:cs="宋体"/>
          <w:sz w:val="28"/>
          <w:szCs w:val="28"/>
        </w:rPr>
        <w:t>报价。</w:t>
      </w:r>
    </w:p>
    <w:p w14:paraId="74ED24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采购人具有对入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围</w:t>
      </w:r>
      <w:r>
        <w:rPr>
          <w:rFonts w:hint="eastAsia" w:ascii="宋体" w:hAnsi="宋体" w:eastAsia="宋体" w:cs="宋体"/>
          <w:sz w:val="28"/>
          <w:szCs w:val="28"/>
        </w:rPr>
        <w:t>机构进行实地考察的权利，有权对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</w:rPr>
        <w:t>提供的资料真实性进行核查。如发现资料弄虚作假将承担相应的法律责任，取消中选资格。</w:t>
      </w:r>
    </w:p>
    <w:p w14:paraId="55F11C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二、评分因素</w:t>
      </w:r>
    </w:p>
    <w:p w14:paraId="3036A4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评分因素详见评分表，分值保留至两位小数。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</w:rPr>
        <w:t>时，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评标小组</w:t>
      </w:r>
      <w:r>
        <w:rPr>
          <w:rFonts w:hint="eastAsia" w:ascii="宋体" w:hAnsi="宋体" w:eastAsia="宋体" w:cs="宋体"/>
          <w:sz w:val="28"/>
          <w:szCs w:val="28"/>
        </w:rPr>
        <w:t>依照评分表对每个有效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宋体"/>
          <w:sz w:val="28"/>
          <w:szCs w:val="28"/>
        </w:rPr>
        <w:t>的响应文件进行独立评审、打分。</w:t>
      </w:r>
    </w:p>
    <w:p w14:paraId="08F782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280" w:firstLineChars="1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三、评审标准</w:t>
      </w:r>
    </w:p>
    <w:p w14:paraId="0E211F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（一）资格审查</w:t>
      </w:r>
    </w:p>
    <w:tbl>
      <w:tblPr>
        <w:tblStyle w:val="23"/>
        <w:tblW w:w="949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6818"/>
        <w:gridCol w:w="1861"/>
      </w:tblGrid>
      <w:tr w14:paraId="467F4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vAlign w:val="center"/>
          </w:tcPr>
          <w:p w14:paraId="74D19C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818" w:type="dxa"/>
            <w:tcBorders>
              <w:bottom w:val="single" w:color="auto" w:sz="4" w:space="0"/>
            </w:tcBorders>
            <w:vAlign w:val="center"/>
          </w:tcPr>
          <w:p w14:paraId="280376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审查内容</w:t>
            </w:r>
          </w:p>
        </w:tc>
        <w:tc>
          <w:tcPr>
            <w:tcW w:w="1861" w:type="dxa"/>
            <w:tcBorders>
              <w:bottom w:val="single" w:color="auto" w:sz="4" w:space="0"/>
            </w:tcBorders>
            <w:vAlign w:val="center"/>
          </w:tcPr>
          <w:p w14:paraId="7E83BB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审查结果</w:t>
            </w:r>
          </w:p>
          <w:p w14:paraId="697E8A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（√或×）</w:t>
            </w:r>
          </w:p>
        </w:tc>
      </w:tr>
      <w:tr w14:paraId="15702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037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72E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具有独立承担民事责任的能力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提供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三证合一的营业执照，或其他组织的统一社会信用代码、开户许可证等证明文件复印件，需盖公章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578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285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1F1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42F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参加本次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活动前三年内，在经营活动中没有重大违法记录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【】提供参加招标活动前3年内在经营活动中没有重大违法记录的承诺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函原件（格式自拟），需盖公章】。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A9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EBC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5FE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73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代表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身份证明（法定代表人参加招标的，提供法定代表人身份证明（附身份证复印件）；非法定代表人参加招标的须提交法定代表人授权书（附法定代表人身份证复印件和被授权人身份证复印件，需盖公章）。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6C3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2F7088">
            <w:pPr>
              <w:pStyle w:val="19"/>
              <w:rPr>
                <w:rFonts w:hint="eastAsia" w:ascii="宋体" w:hAnsi="宋体" w:eastAsia="宋体" w:cs="宋体"/>
              </w:rPr>
            </w:pPr>
          </w:p>
        </w:tc>
      </w:tr>
      <w:tr w14:paraId="390D8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E18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53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自本招标公告发布之日起至投标文件递交截止时间内，投标人须在在“信用中国”网站( www.creditchina.gov.cn)或中国政府采购网( www.ccgp.gov. cn)查询后均无相关主体失信、违法记录（打印的报告或网页须完整，可以看到是否有违法、失信的记录信息）。对列入失信被执行人、重大税收违法案件当事人名单、政府采购严重违法失信行为记录名单及其他不符合《中华人民共和国政府采购法》第二十二条规定条件的供应商，拒绝其参与招标采购活动。(须提供含查询日期、时间的截图，需盖公章)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4DBC">
            <w:pPr>
              <w:pStyle w:val="19"/>
              <w:rPr>
                <w:rFonts w:hint="eastAsia" w:ascii="宋体" w:hAnsi="宋体" w:eastAsia="宋体" w:cs="宋体"/>
              </w:rPr>
            </w:pPr>
          </w:p>
        </w:tc>
      </w:tr>
      <w:tr w14:paraId="05CAF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3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3B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特殊资质要求：提供医疗器械经营备案证明，若为进口器械需提供原厂授权书（复印件，需盖公章）。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4CCE">
            <w:pPr>
              <w:pStyle w:val="19"/>
              <w:rPr>
                <w:rFonts w:hint="eastAsia" w:ascii="宋体" w:hAnsi="宋体" w:eastAsia="宋体" w:cs="宋体"/>
              </w:rPr>
            </w:pPr>
          </w:p>
        </w:tc>
      </w:tr>
      <w:tr w14:paraId="2E2EA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7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B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最终审查结论（通过或不通过）：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B1F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0E94E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045D0CF1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评分细则：</w:t>
      </w:r>
    </w:p>
    <w:tbl>
      <w:tblPr>
        <w:tblStyle w:val="1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1242"/>
        <w:gridCol w:w="6156"/>
      </w:tblGrid>
      <w:tr w14:paraId="3E8E1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557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371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条款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776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评分因素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F9AA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Cs w:val="21"/>
                <w:highlight w:val="none"/>
              </w:rPr>
              <w:t>评分标准</w:t>
            </w:r>
          </w:p>
        </w:tc>
      </w:tr>
      <w:tr w14:paraId="255F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9" w:hRule="atLeast"/>
          <w:jc w:val="center"/>
        </w:trPr>
        <w:tc>
          <w:tcPr>
            <w:tcW w:w="55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D819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left="114" w:leftChars="0" w:right="107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价格分</w:t>
            </w:r>
          </w:p>
          <w:p w14:paraId="22BB4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left="114" w:leftChars="0" w:right="107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sz w:val="21"/>
                <w:szCs w:val="21"/>
              </w:rPr>
              <w:t>分)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5AC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right="107" w:right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最终报价</w:t>
            </w:r>
          </w:p>
          <w:p w14:paraId="68607022">
            <w:pPr>
              <w:pStyle w:val="2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分)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3593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right="107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本次投标报价得分按投标人的最终报价计分，以各投标人报价按有效最低报价计为满分30分，其余各家得分按其报价与有效最低报价的比例得分，计算公式：报价得分＝（有效最低报价/投标报价）×30（如各家报价中有效最低报价=10万元得30分，则按公式计算投标报价20万元得15分，以此类推）。</w:t>
            </w:r>
          </w:p>
        </w:tc>
      </w:tr>
      <w:tr w14:paraId="51EC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7" w:type="pct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B617A5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技术部分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1"/>
                <w:szCs w:val="21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CEBA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left="114" w:leftChars="0" w:right="107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技术参数响应</w:t>
            </w:r>
          </w:p>
          <w:p w14:paraId="6AD5F4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line="400" w:lineRule="exact"/>
              <w:ind w:left="114" w:leftChars="0" w:right="107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</w:rPr>
              <w:t>分)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744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投标人所投货物技术参数及相关资料完全满足或优于采购需求表(附件3)参数需求得25分，不满足的按以下细则进行扣分：</w:t>
            </w:r>
          </w:p>
          <w:p w14:paraId="04BE68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1、投标人所投产品技术参数及相关资料不满足采购需求表中“带★部分参数及要求”的，每有一项不满足扣3分；</w:t>
            </w:r>
          </w:p>
          <w:p w14:paraId="03CFC9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2、标人所投货物技术参数及相关资料不满足采购需求表中“未带★部分参数及要求”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的，每有一项不满足扣1分。</w:t>
            </w:r>
          </w:p>
          <w:p w14:paraId="1380E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注：本项最多扣20分，扣完为止；要求提供相应佐证材料予以证明的，不提供或提供不符合要求，视为不满足采购需求表要求。</w:t>
            </w:r>
          </w:p>
        </w:tc>
      </w:tr>
      <w:tr w14:paraId="5DFB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137716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51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售后服务</w:t>
            </w:r>
          </w:p>
          <w:p w14:paraId="64739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方案</w:t>
            </w:r>
          </w:p>
          <w:p w14:paraId="6802E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5C1E37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根据本项目采购需求，编制售后服务服务方案，包括但不限于：上门现场服务、故障响应支持、电话及现场技术支持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、提供备用机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等</w:t>
            </w:r>
          </w:p>
          <w:p w14:paraId="6C3D09FB">
            <w:pPr>
              <w:pStyle w:val="2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1.优秀：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8-10分；</w:t>
            </w:r>
          </w:p>
          <w:p w14:paraId="07DBEB26">
            <w:pPr>
              <w:pStyle w:val="2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2.一般：4-6分；</w:t>
            </w:r>
          </w:p>
          <w:p w14:paraId="03AA57D5">
            <w:pPr>
              <w:pStyle w:val="2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3.较差：0-2分。</w:t>
            </w:r>
          </w:p>
        </w:tc>
      </w:tr>
      <w:tr w14:paraId="78C5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F74BE6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F37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质保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期</w:t>
            </w:r>
          </w:p>
          <w:p w14:paraId="7AB5D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467A71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满足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采购需求表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要求的得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分，每延长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1年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质保期得1分，最多得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分。</w:t>
            </w:r>
          </w:p>
          <w:p w14:paraId="6C5B8E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leftChars="0" w:right="0" w:rightChars="0"/>
              <w:contextualSpacing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注：须提供承诺函，格式不限。</w:t>
            </w:r>
          </w:p>
        </w:tc>
      </w:tr>
      <w:tr w14:paraId="2976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75FCC0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。。。。</w:t>
            </w: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042D5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技术答疑</w:t>
            </w:r>
          </w:p>
          <w:p w14:paraId="140363E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（10分）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2F2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投标人根据招标人提出的与本项目有关的问题，进行现场或电话答疑。（按答疑水平分为好、中、差，未进行答疑的不得分，）</w:t>
            </w:r>
          </w:p>
          <w:p w14:paraId="0D045F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1、好：8-10分；</w:t>
            </w:r>
          </w:p>
          <w:p w14:paraId="2627B4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2、中：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4-6分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28FBD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contextualSpacing/>
              <w:jc w:val="both"/>
              <w:rPr>
                <w:rFonts w:hint="eastAsia" w:ascii="宋体" w:hAnsi="宋体" w:eastAsia="宋体" w:cs="宋体"/>
                <w:color w:val="auto"/>
                <w:sz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3、差：0-2分。</w:t>
            </w:r>
          </w:p>
        </w:tc>
      </w:tr>
      <w:tr w14:paraId="6984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57" w:type="pct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5C4158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商务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  <w:p w14:paraId="0E242112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分）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A4E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综合实力</w:t>
            </w:r>
          </w:p>
          <w:p w14:paraId="0F7C8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B5BF3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投标人每具有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项下列证书，得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分，本项满分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分：</w:t>
            </w:r>
          </w:p>
          <w:p w14:paraId="576C588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1.质量管理体系认证证书；</w:t>
            </w:r>
          </w:p>
          <w:p w14:paraId="286E42B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2.环境管理体系认证证书；</w:t>
            </w:r>
          </w:p>
          <w:p w14:paraId="665DB5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3.医疗器械质量管理体系认证证书。</w:t>
            </w:r>
          </w:p>
          <w:p w14:paraId="2E1EDA5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rPr>
                <w:rFonts w:hint="eastAsia" w:ascii="宋体" w:hAnsi="宋体" w:eastAsia="宋体" w:cs="宋体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注：须提供上述证书复印件并加盖投标人公章。</w:t>
            </w:r>
          </w:p>
        </w:tc>
      </w:tr>
      <w:tr w14:paraId="3837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328805">
            <w:pPr>
              <w:pStyle w:val="13"/>
              <w:keepNext w:val="0"/>
              <w:keepLines w:val="0"/>
              <w:pageBreakBefore w:val="0"/>
              <w:widowControl w:val="0"/>
              <w:overflowPunct/>
              <w:topLinePunct w:val="0"/>
              <w:bidi w:val="0"/>
              <w:spacing w:before="0" w:beforeAutospacing="0" w:after="0" w:afterAutospacing="0" w:line="400" w:lineRule="exact"/>
              <w:ind w:right="65" w:rightChars="31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6E2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业绩</w:t>
            </w:r>
          </w:p>
          <w:p w14:paraId="6C897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 w14:paraId="0D7758E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月1日至今，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每提供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本项目同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类产品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业绩得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满分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分。</w:t>
            </w:r>
          </w:p>
          <w:p w14:paraId="02A4CCE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rPr>
                <w:rFonts w:hint="eastAsia" w:ascii="宋体" w:hAnsi="宋体" w:eastAsia="宋体" w:cs="宋体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注：须提供合同复印件并加盖投标人公章。合同复印件应包括：合同首页、签字盖章页、合同金额页以及体现合同销售产品的内容页。以合同签约日期为准。</w:t>
            </w:r>
          </w:p>
        </w:tc>
      </w:tr>
      <w:tr w14:paraId="53D0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350034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Autospacing="0"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2BB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交货期</w:t>
            </w:r>
          </w:p>
          <w:p w14:paraId="0B6AC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DB9AA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leftChars="0" w:right="0" w:rightChars="0"/>
              <w:rPr>
                <w:rFonts w:hint="eastAsia" w:ascii="宋体" w:hAnsi="宋体" w:eastAsia="宋体" w:cs="宋体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在合同签订后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7日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15日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,30日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内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val="en-US" w:eastAsia="zh-CN"/>
              </w:rPr>
              <w:t>,30日以上不得分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1"/>
                <w:highlight w:val="none"/>
                <w:lang w:eastAsia="zh-CN"/>
              </w:rPr>
              <w:t>；</w:t>
            </w:r>
          </w:p>
        </w:tc>
      </w:tr>
      <w:tr w14:paraId="772E4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AB705C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Autospacing="0"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B16C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信用评级</w:t>
            </w:r>
          </w:p>
          <w:p w14:paraId="6E880B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（3分）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FB82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投标人2022年及以后在“国家税务系统信用评价报告”评价结果为A级得3分；评价结果为B级得2分；评价结果为C级得1分，评价结果为D级不得分。</w:t>
            </w:r>
          </w:p>
          <w:p w14:paraId="688D3D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注：提供查询报告，不提供或提供不符合要求不得分。</w:t>
            </w:r>
          </w:p>
        </w:tc>
      </w:tr>
      <w:tr w14:paraId="7380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57" w:type="pct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A5443E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Autospacing="0"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D706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投标文件的完整性和规范性</w:t>
            </w:r>
          </w:p>
          <w:p w14:paraId="48B60D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）</w:t>
            </w:r>
          </w:p>
        </w:tc>
        <w:tc>
          <w:tcPr>
            <w:tcW w:w="3695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B46F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投标文件完整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规范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得2分，有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符合以下要求的每项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分，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扣完为止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：</w:t>
            </w:r>
          </w:p>
          <w:p w14:paraId="042B04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投标文件编写清晰整洁；</w:t>
            </w:r>
          </w:p>
          <w:p w14:paraId="2FFD36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目录、章节、页码清楚，查阅方便；</w:t>
            </w:r>
          </w:p>
          <w:p w14:paraId="16348A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要求提供资料完备清晰。</w:t>
            </w:r>
          </w:p>
        </w:tc>
      </w:tr>
    </w:tbl>
    <w:p w14:paraId="4A9999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1CD8E1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评分</w:t>
      </w:r>
      <w:r>
        <w:rPr>
          <w:rFonts w:hint="eastAsia" w:ascii="宋体" w:hAnsi="宋体" w:eastAsia="宋体" w:cs="宋体"/>
          <w:sz w:val="28"/>
          <w:szCs w:val="28"/>
        </w:rPr>
        <w:t>方法：</w:t>
      </w:r>
    </w:p>
    <w:p w14:paraId="48F29C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评分</w:t>
      </w:r>
      <w:r>
        <w:rPr>
          <w:rFonts w:hint="eastAsia" w:ascii="宋体" w:hAnsi="宋体" w:eastAsia="宋体" w:cs="宋体"/>
          <w:sz w:val="28"/>
          <w:szCs w:val="28"/>
        </w:rPr>
        <w:t>方法：评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标专家</w:t>
      </w:r>
      <w:r>
        <w:rPr>
          <w:rFonts w:hint="eastAsia" w:ascii="宋体" w:hAnsi="宋体" w:eastAsia="宋体" w:cs="宋体"/>
          <w:sz w:val="28"/>
          <w:szCs w:val="28"/>
        </w:rPr>
        <w:t>按照以上评分办法对有效投标进行打分和汇总，投标人的最终得分为：各评委所得总分的算术平均值。（即：各投标人得分=评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标专家</w:t>
      </w:r>
      <w:r>
        <w:rPr>
          <w:rFonts w:hint="eastAsia" w:ascii="宋体" w:hAnsi="宋体" w:eastAsia="宋体" w:cs="宋体"/>
          <w:sz w:val="28"/>
          <w:szCs w:val="28"/>
        </w:rPr>
        <w:t>成员打分之和÷评标委员会成员人数）</w:t>
      </w:r>
    </w:p>
    <w:p w14:paraId="13976D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采购需求表</w:t>
      </w:r>
      <w:r>
        <w:rPr>
          <w:rFonts w:hint="eastAsia" w:ascii="宋体" w:hAnsi="宋体" w:eastAsia="宋体" w:cs="宋体"/>
          <w:sz w:val="28"/>
          <w:szCs w:val="28"/>
        </w:rPr>
        <w:t>要求提交的与评价指标体系相关的各类有效资料，投标人如未按要求提交的，该项评分为零分。</w:t>
      </w:r>
    </w:p>
    <w:p w14:paraId="4C74B7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排序原则：</w:t>
      </w:r>
      <w:r>
        <w:rPr>
          <w:rFonts w:hint="eastAsia" w:ascii="宋体" w:hAnsi="宋体" w:eastAsia="宋体" w:cs="宋体"/>
          <w:sz w:val="28"/>
          <w:szCs w:val="28"/>
        </w:rPr>
        <w:t>按评审总分由高到低顺序排名；总分相同，按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售后服务方案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得分</w:t>
      </w:r>
      <w:r>
        <w:rPr>
          <w:rFonts w:hint="eastAsia" w:ascii="宋体" w:hAnsi="宋体" w:eastAsia="宋体" w:cs="宋体"/>
          <w:sz w:val="28"/>
          <w:szCs w:val="28"/>
        </w:rPr>
        <w:t>由高到低排序。</w:t>
      </w:r>
    </w:p>
    <w:p w14:paraId="6257AC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中标原则：</w:t>
      </w:r>
    </w:p>
    <w:p w14:paraId="0B2774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评审遵循“公开、公平、公正”的原则,根据评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审</w:t>
      </w:r>
      <w:r>
        <w:rPr>
          <w:rFonts w:hint="eastAsia" w:ascii="宋体" w:hAnsi="宋体" w:eastAsia="宋体" w:cs="宋体"/>
          <w:sz w:val="28"/>
          <w:szCs w:val="28"/>
        </w:rPr>
        <w:t>方法、综合评价后，谈判小组推荐出第一、第二、第三成交候选人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，提交采购人决策后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从中选出中标供应商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1名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EC0860-FD15-4F78-9001-18BE9115F6F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C0720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038986"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038986"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C5F31">
    <w:pPr>
      <w:pStyle w:val="11"/>
      <w:rPr>
        <w:rFonts w:hint="eastAsia" w:eastAsia="宋体"/>
        <w:u w:val="single"/>
        <w:lang w:eastAsia="zh-CN"/>
      </w:rPr>
    </w:pPr>
  </w:p>
  <w:p w14:paraId="766F51F4">
    <w:pPr>
      <w:pStyle w:val="11"/>
      <w:rPr>
        <w:rFonts w:hint="eastAsia" w:eastAsia="宋体"/>
        <w:u w:val="single"/>
        <w:lang w:eastAsia="zh-CN"/>
      </w:rPr>
    </w:pPr>
  </w:p>
  <w:p w14:paraId="53D49091">
    <w:pPr>
      <w:pStyle w:val="11"/>
      <w:rPr>
        <w:rFonts w:hint="eastAsia" w:eastAsia="宋体"/>
        <w:u w:val="single"/>
        <w:lang w:eastAsia="zh-CN"/>
      </w:rPr>
    </w:pPr>
  </w:p>
  <w:p w14:paraId="6B297B57">
    <w:pPr>
      <w:pStyle w:val="11"/>
      <w:rPr>
        <w:rFonts w:hint="eastAsia" w:eastAsia="宋体"/>
        <w:u w:val="single"/>
        <w:lang w:eastAsia="zh-CN"/>
      </w:rPr>
    </w:pPr>
  </w:p>
  <w:p w14:paraId="137BDC98">
    <w:pPr>
      <w:pStyle w:val="11"/>
      <w:rPr>
        <w:rFonts w:hint="eastAsia" w:eastAsia="宋体"/>
        <w:u w:val="single"/>
        <w:lang w:eastAsia="zh-CN"/>
      </w:rPr>
    </w:pPr>
  </w:p>
  <w:p w14:paraId="1D4B35F4">
    <w:pPr>
      <w:pStyle w:val="11"/>
      <w:rPr>
        <w:rFonts w:hint="default" w:eastAsia="宋体"/>
        <w:sz w:val="20"/>
        <w:szCs w:val="22"/>
        <w:lang w:val="en-US" w:eastAsia="zh-CN"/>
      </w:rPr>
    </w:pPr>
    <w:r>
      <w:rPr>
        <w:rFonts w:hint="eastAsia" w:eastAsia="宋体"/>
        <w:u w:val="single"/>
        <w:lang w:eastAsia="zh-CN"/>
      </w:rPr>
      <w:t>贵航安顺医院</w:t>
    </w:r>
    <w:r>
      <w:rPr>
        <w:rFonts w:hint="eastAsia" w:eastAsia="宋体"/>
        <w:u w:val="single"/>
        <w:lang w:val="en-US" w:eastAsia="zh-CN"/>
      </w:rPr>
      <w:t xml:space="preserve">                                                  招标编号：</w:t>
    </w:r>
    <w:r>
      <w:rPr>
        <w:rFonts w:hint="eastAsia" w:ascii="宋体" w:hAnsi="宋体"/>
        <w:b w:val="0"/>
        <w:bCs w:val="0"/>
        <w:sz w:val="21"/>
        <w:szCs w:val="21"/>
        <w:u w:val="single"/>
        <w:lang w:val="en-US" w:eastAsia="zh-CN"/>
      </w:rPr>
      <w:t>GHASYY-</w:t>
    </w:r>
    <w:r>
      <w:rPr>
        <w:rFonts w:ascii="宋体" w:hAnsi="宋体"/>
        <w:b w:val="0"/>
        <w:bCs w:val="0"/>
        <w:sz w:val="21"/>
        <w:szCs w:val="21"/>
        <w:u w:val="single"/>
      </w:rPr>
      <w:t>202</w:t>
    </w:r>
    <w:r>
      <w:rPr>
        <w:rFonts w:hint="eastAsia" w:ascii="宋体" w:hAnsi="宋体"/>
        <w:b w:val="0"/>
        <w:bCs w:val="0"/>
        <w:sz w:val="21"/>
        <w:szCs w:val="21"/>
        <w:u w:val="single"/>
        <w:lang w:val="en-US" w:eastAsia="zh-CN"/>
      </w:rPr>
      <w:t>4</w:t>
    </w:r>
    <w:r>
      <w:rPr>
        <w:rFonts w:ascii="宋体" w:hAnsi="宋体"/>
        <w:b w:val="0"/>
        <w:bCs w:val="0"/>
        <w:sz w:val="21"/>
        <w:szCs w:val="21"/>
        <w:u w:val="single"/>
      </w:rPr>
      <w:t>-</w:t>
    </w:r>
    <w:r>
      <w:rPr>
        <w:rFonts w:hint="eastAsia" w:ascii="宋体" w:hAnsi="宋体"/>
        <w:b w:val="0"/>
        <w:bCs w:val="0"/>
        <w:sz w:val="21"/>
        <w:szCs w:val="21"/>
        <w:u w:val="single"/>
        <w:lang w:val="en-US" w:eastAsia="zh-CN"/>
      </w:rPr>
      <w:t>0</w:t>
    </w:r>
    <w:r>
      <w:rPr>
        <w:rFonts w:ascii="宋体" w:hAnsi="宋体"/>
        <w:b w:val="0"/>
        <w:bCs w:val="0"/>
        <w:sz w:val="21"/>
        <w:szCs w:val="21"/>
        <w:u w:val="single"/>
      </w:rPr>
      <w:t>0</w:t>
    </w:r>
    <w:r>
      <w:rPr>
        <w:rFonts w:hint="eastAsia" w:ascii="宋体" w:hAnsi="宋体" w:eastAsia="宋体"/>
        <w:b w:val="0"/>
        <w:bCs w:val="0"/>
        <w:sz w:val="21"/>
        <w:szCs w:val="21"/>
        <w:u w:val="single"/>
        <w:lang w:val="en-US" w:eastAsia="zh-CN"/>
      </w:rPr>
      <w:t>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9A49D"/>
    <w:multiLevelType w:val="singleLevel"/>
    <w:tmpl w:val="0B29A49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01E555B"/>
    <w:multiLevelType w:val="singleLevel"/>
    <w:tmpl w:val="201E555B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MTFhODU2MzYzN2YwMDVjNDBkNGYyNGVjM2YwOTcifQ=="/>
  </w:docVars>
  <w:rsids>
    <w:rsidRoot w:val="3C932ECC"/>
    <w:rsid w:val="001F33BE"/>
    <w:rsid w:val="00FA00A3"/>
    <w:rsid w:val="013C6531"/>
    <w:rsid w:val="028B36A9"/>
    <w:rsid w:val="04117BDE"/>
    <w:rsid w:val="04DD3F64"/>
    <w:rsid w:val="04EE4C43"/>
    <w:rsid w:val="04FF4FC2"/>
    <w:rsid w:val="05976809"/>
    <w:rsid w:val="06191A3B"/>
    <w:rsid w:val="0633208D"/>
    <w:rsid w:val="063858F6"/>
    <w:rsid w:val="06674DB4"/>
    <w:rsid w:val="06B70E57"/>
    <w:rsid w:val="071030EC"/>
    <w:rsid w:val="07657B02"/>
    <w:rsid w:val="0BB1337C"/>
    <w:rsid w:val="0BF13FE6"/>
    <w:rsid w:val="0D3B3F1D"/>
    <w:rsid w:val="0E535C9F"/>
    <w:rsid w:val="0E5704C1"/>
    <w:rsid w:val="0E64277A"/>
    <w:rsid w:val="0F50537B"/>
    <w:rsid w:val="100827DD"/>
    <w:rsid w:val="107E2A9F"/>
    <w:rsid w:val="10FD7E68"/>
    <w:rsid w:val="11507E0A"/>
    <w:rsid w:val="12835822"/>
    <w:rsid w:val="12D9220E"/>
    <w:rsid w:val="12FD414F"/>
    <w:rsid w:val="143A745A"/>
    <w:rsid w:val="143D67CD"/>
    <w:rsid w:val="14BC1DE8"/>
    <w:rsid w:val="14FB646C"/>
    <w:rsid w:val="151C63E2"/>
    <w:rsid w:val="17BA7736"/>
    <w:rsid w:val="18CC4822"/>
    <w:rsid w:val="1A5438DF"/>
    <w:rsid w:val="1A7934F9"/>
    <w:rsid w:val="1B0D7031"/>
    <w:rsid w:val="1BCA303C"/>
    <w:rsid w:val="1BFE6842"/>
    <w:rsid w:val="1C0A51E7"/>
    <w:rsid w:val="1C71170A"/>
    <w:rsid w:val="1E7B6870"/>
    <w:rsid w:val="20760AFB"/>
    <w:rsid w:val="20813E65"/>
    <w:rsid w:val="21332C6B"/>
    <w:rsid w:val="21A148D8"/>
    <w:rsid w:val="22484119"/>
    <w:rsid w:val="22573150"/>
    <w:rsid w:val="2378512C"/>
    <w:rsid w:val="23CE6E91"/>
    <w:rsid w:val="24003A9F"/>
    <w:rsid w:val="247B4B2A"/>
    <w:rsid w:val="24997A50"/>
    <w:rsid w:val="257E2B66"/>
    <w:rsid w:val="25802E31"/>
    <w:rsid w:val="2593624D"/>
    <w:rsid w:val="25E35426"/>
    <w:rsid w:val="263F0183"/>
    <w:rsid w:val="266C4096"/>
    <w:rsid w:val="26AA32FD"/>
    <w:rsid w:val="26ED7BDF"/>
    <w:rsid w:val="2732012B"/>
    <w:rsid w:val="276C0072"/>
    <w:rsid w:val="27C546B8"/>
    <w:rsid w:val="28136FFD"/>
    <w:rsid w:val="29942CFB"/>
    <w:rsid w:val="2B1245B2"/>
    <w:rsid w:val="2BB62616"/>
    <w:rsid w:val="2D1759B5"/>
    <w:rsid w:val="2D652BC5"/>
    <w:rsid w:val="2DDC4826"/>
    <w:rsid w:val="2FB219C5"/>
    <w:rsid w:val="328238D1"/>
    <w:rsid w:val="32FF4F22"/>
    <w:rsid w:val="330E4FC4"/>
    <w:rsid w:val="33DD05C3"/>
    <w:rsid w:val="356E2833"/>
    <w:rsid w:val="38571B5E"/>
    <w:rsid w:val="38800020"/>
    <w:rsid w:val="3BF84B53"/>
    <w:rsid w:val="3C9105EC"/>
    <w:rsid w:val="3C932ECC"/>
    <w:rsid w:val="3D70539A"/>
    <w:rsid w:val="3DA53531"/>
    <w:rsid w:val="3F735F05"/>
    <w:rsid w:val="3F8F3AD1"/>
    <w:rsid w:val="406960D0"/>
    <w:rsid w:val="40B920D2"/>
    <w:rsid w:val="41630D72"/>
    <w:rsid w:val="43877E89"/>
    <w:rsid w:val="440E117C"/>
    <w:rsid w:val="4534242D"/>
    <w:rsid w:val="4541510E"/>
    <w:rsid w:val="46202FB7"/>
    <w:rsid w:val="464C03B4"/>
    <w:rsid w:val="46A9398E"/>
    <w:rsid w:val="47AA14A8"/>
    <w:rsid w:val="482079BC"/>
    <w:rsid w:val="48A6207B"/>
    <w:rsid w:val="48BD4A06"/>
    <w:rsid w:val="491F1F8A"/>
    <w:rsid w:val="4A2570CA"/>
    <w:rsid w:val="4A2A68D0"/>
    <w:rsid w:val="4B441C14"/>
    <w:rsid w:val="4CAC181F"/>
    <w:rsid w:val="4E500EC3"/>
    <w:rsid w:val="510734C7"/>
    <w:rsid w:val="51B00003"/>
    <w:rsid w:val="526B5CD8"/>
    <w:rsid w:val="52A96A2A"/>
    <w:rsid w:val="53506BA9"/>
    <w:rsid w:val="54554E92"/>
    <w:rsid w:val="54714874"/>
    <w:rsid w:val="558603BE"/>
    <w:rsid w:val="57154464"/>
    <w:rsid w:val="58BD49C3"/>
    <w:rsid w:val="58DA3BB7"/>
    <w:rsid w:val="59084281"/>
    <w:rsid w:val="5A2E0476"/>
    <w:rsid w:val="5AF947C9"/>
    <w:rsid w:val="5AFD3265"/>
    <w:rsid w:val="5B7F45A2"/>
    <w:rsid w:val="5C07234D"/>
    <w:rsid w:val="5D016099"/>
    <w:rsid w:val="5E483371"/>
    <w:rsid w:val="5FB94527"/>
    <w:rsid w:val="6247406C"/>
    <w:rsid w:val="62BD2580"/>
    <w:rsid w:val="62CF16B7"/>
    <w:rsid w:val="63597E48"/>
    <w:rsid w:val="647F1991"/>
    <w:rsid w:val="64CB2E90"/>
    <w:rsid w:val="664804B3"/>
    <w:rsid w:val="6747066A"/>
    <w:rsid w:val="67884B62"/>
    <w:rsid w:val="68AC66DB"/>
    <w:rsid w:val="691820EF"/>
    <w:rsid w:val="6926184A"/>
    <w:rsid w:val="69C54A61"/>
    <w:rsid w:val="6A0A597F"/>
    <w:rsid w:val="6AEA54B9"/>
    <w:rsid w:val="6B67752D"/>
    <w:rsid w:val="6B824366"/>
    <w:rsid w:val="6BE50451"/>
    <w:rsid w:val="6CAD2400"/>
    <w:rsid w:val="6E4E6782"/>
    <w:rsid w:val="6EA36ACE"/>
    <w:rsid w:val="6F2D4753"/>
    <w:rsid w:val="6F751AEC"/>
    <w:rsid w:val="6FF43359"/>
    <w:rsid w:val="71630796"/>
    <w:rsid w:val="71EF14FD"/>
    <w:rsid w:val="72943BAB"/>
    <w:rsid w:val="73292784"/>
    <w:rsid w:val="736B0933"/>
    <w:rsid w:val="7416243F"/>
    <w:rsid w:val="748C0004"/>
    <w:rsid w:val="75157FF9"/>
    <w:rsid w:val="751A73BE"/>
    <w:rsid w:val="75B72E5F"/>
    <w:rsid w:val="75DC0B17"/>
    <w:rsid w:val="75FB1725"/>
    <w:rsid w:val="76C07B5C"/>
    <w:rsid w:val="77901BB9"/>
    <w:rsid w:val="77950F7E"/>
    <w:rsid w:val="789220ED"/>
    <w:rsid w:val="78D83818"/>
    <w:rsid w:val="795854DA"/>
    <w:rsid w:val="79DB12C6"/>
    <w:rsid w:val="7B7F61CD"/>
    <w:rsid w:val="7BE81FC4"/>
    <w:rsid w:val="7C241C72"/>
    <w:rsid w:val="7C2E76D6"/>
    <w:rsid w:val="7C2F7BF3"/>
    <w:rsid w:val="7C893C92"/>
    <w:rsid w:val="7D3C5F73"/>
    <w:rsid w:val="7DA43CC8"/>
    <w:rsid w:val="7E34648B"/>
    <w:rsid w:val="7EB50157"/>
    <w:rsid w:val="7EF46901"/>
    <w:rsid w:val="7F3D2627"/>
    <w:rsid w:val="7FD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9"/>
    <w:pPr>
      <w:keepNext/>
      <w:keepLines/>
      <w:tabs>
        <w:tab w:val="left" w:pos="3402"/>
      </w:tabs>
      <w:spacing w:beforeLines="100" w:afterLines="100"/>
      <w:ind w:firstLine="0" w:firstLineChars="0"/>
      <w:contextualSpacing/>
      <w:jc w:val="center"/>
      <w:outlineLvl w:val="2"/>
    </w:pPr>
    <w:rPr>
      <w:rFonts w:eastAsia="黑体"/>
      <w:bCs/>
      <w:szCs w:val="32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table of authorities"/>
    <w:basedOn w:val="1"/>
    <w:next w:val="1"/>
    <w:autoRedefine/>
    <w:qFormat/>
    <w:uiPriority w:val="0"/>
    <w:pPr>
      <w:ind w:left="420" w:leftChars="200"/>
    </w:p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 3"/>
    <w:basedOn w:val="1"/>
    <w:autoRedefine/>
    <w:qFormat/>
    <w:uiPriority w:val="0"/>
    <w:rPr>
      <w:rFonts w:ascii="宋体" w:hAnsi="Times New Roman"/>
      <w:sz w:val="24"/>
      <w:szCs w:val="20"/>
    </w:rPr>
  </w:style>
  <w:style w:type="paragraph" w:styleId="8">
    <w:name w:val="Body Text Indent"/>
    <w:basedOn w:val="1"/>
    <w:next w:val="1"/>
    <w:autoRedefine/>
    <w:qFormat/>
    <w:uiPriority w:val="0"/>
    <w:pPr>
      <w:spacing w:line="500" w:lineRule="exact"/>
      <w:ind w:firstLine="640"/>
    </w:pPr>
    <w:rPr>
      <w:rFonts w:ascii="Batang" w:hAnsi="Batang" w:eastAsia="方正仿宋简体" w:cs="Times New Roman"/>
      <w:sz w:val="32"/>
      <w:szCs w:val="20"/>
    </w:rPr>
  </w:style>
  <w:style w:type="paragraph" w:styleId="9">
    <w:name w:val="Plain Text"/>
    <w:basedOn w:val="1"/>
    <w:autoRedefine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/>
      <w:kern w:val="2"/>
      <w:sz w:val="21"/>
      <w:szCs w:val="21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2"/>
    <w:basedOn w:val="1"/>
    <w:next w:val="1"/>
    <w:qFormat/>
    <w:uiPriority w:val="39"/>
    <w:pPr>
      <w:tabs>
        <w:tab w:val="right" w:leader="dot" w:pos="8030"/>
      </w:tabs>
      <w:spacing w:line="360" w:lineRule="auto"/>
      <w:ind w:left="902" w:leftChars="200" w:right="210" w:rightChars="100" w:hanging="482" w:hangingChars="200"/>
      <w:textAlignment w:val="center"/>
    </w:pPr>
    <w:rPr>
      <w:rFonts w:ascii="宋体" w:hAnsi="宋体" w:eastAsia="宋体"/>
      <w:bCs/>
      <w:kern w:val="2"/>
      <w:szCs w:val="24"/>
    </w:rPr>
  </w:style>
  <w:style w:type="paragraph" w:styleId="13">
    <w:name w:val="Normal (Web)"/>
    <w:basedOn w:val="1"/>
    <w:autoRedefine/>
    <w:qFormat/>
    <w:uiPriority w:val="0"/>
    <w:pPr>
      <w:widowControl/>
      <w:spacing w:before="100" w:beforeAutospacing="1" w:after="100" w:afterAutospacing="1"/>
    </w:pPr>
    <w:rPr>
      <w:rFonts w:hAnsi="宋体"/>
      <w:sz w:val="24"/>
    </w:rPr>
  </w:style>
  <w:style w:type="paragraph" w:styleId="14">
    <w:name w:val="Body Text First Indent"/>
    <w:basedOn w:val="2"/>
    <w:next w:val="15"/>
    <w:autoRedefine/>
    <w:unhideWhenUsed/>
    <w:qFormat/>
    <w:uiPriority w:val="99"/>
    <w:pPr>
      <w:ind w:firstLine="420" w:firstLineChars="100"/>
    </w:pPr>
    <w:rPr>
      <w:rFonts w:ascii="Times New Roman" w:hAnsi="Times New Roman"/>
      <w:szCs w:val="24"/>
    </w:rPr>
  </w:style>
  <w:style w:type="paragraph" w:styleId="15">
    <w:name w:val="Body Text First Indent 2"/>
    <w:basedOn w:val="8"/>
    <w:next w:val="12"/>
    <w:autoRedefine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sz w:val="21"/>
      <w:szCs w:val="24"/>
    </w:rPr>
  </w:style>
  <w:style w:type="table" w:styleId="17">
    <w:name w:val="Table Grid"/>
    <w:basedOn w:val="1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正文-公1"/>
    <w:basedOn w:val="20"/>
    <w:autoRedefine/>
    <w:qFormat/>
    <w:uiPriority w:val="0"/>
    <w:pPr>
      <w:ind w:firstLine="200" w:firstLineChars="200"/>
    </w:pPr>
  </w:style>
  <w:style w:type="paragraph" w:customStyle="1" w:styleId="20">
    <w:name w:val="正文 New New New"/>
    <w:next w:val="19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1">
    <w:name w:val="No Spacing"/>
    <w:autoRedefine/>
    <w:qFormat/>
    <w:uiPriority w:val="1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25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customStyle="1" w:styleId="26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styleId="27">
    <w:name w:val="List Paragraph"/>
    <w:basedOn w:val="1"/>
    <w:autoRedefine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/>
      <w:kern w:val="2"/>
      <w:sz w:val="21"/>
      <w:szCs w:val="24"/>
    </w:rPr>
  </w:style>
  <w:style w:type="paragraph" w:customStyle="1" w:styleId="28">
    <w:name w:val="**正文"/>
    <w:basedOn w:val="1"/>
    <w:qFormat/>
    <w:uiPriority w:val="0"/>
    <w:pPr>
      <w:ind w:firstLine="482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2304</Words>
  <Characters>2393</Characters>
  <Lines>0</Lines>
  <Paragraphs>0</Paragraphs>
  <TotalTime>0</TotalTime>
  <ScaleCrop>false</ScaleCrop>
  <LinksUpToDate>false</LinksUpToDate>
  <CharactersWithSpaces>2400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2024-01-19T07:35:00Z</dcterms:created>
  <dc:creator>小凌儿</dc:creator>
  <cp:lastModifiedBy>极光Navi.</cp:lastModifiedBy>
  <cp:lastPrinted>2024-07-22T03:32:00Z</cp:lastPrinted>
  <dcterms:modified xsi:type="dcterms:W3CDTF">2024-07-24T03:46:04Z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BA90375E7BF04767B036FF76CFC313DC_11</vt:lpwstr>
  </property>
</Properties>
</file>