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4"/>
          <w:szCs w:val="44"/>
        </w:rPr>
      </w:pPr>
      <w:r>
        <w:rPr>
          <w:rFonts w:ascii="Times New Roman" w:hAnsi="Times New Roman" w:eastAsia="方正小标宋简体" w:cs="Times New Roman"/>
          <w:bCs/>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为便于供应商及时了解项目采办信息，现将</w:t>
      </w:r>
      <w:r>
        <w:rPr>
          <w:rFonts w:hint="eastAsia" w:ascii="Times New Roman" w:hAnsi="Times New Roman" w:eastAsia="仿宋_GB2312" w:cs="Times New Roman"/>
          <w:sz w:val="32"/>
          <w:szCs w:val="32"/>
          <w:u w:val="single"/>
          <w:lang w:val="en-US" w:eastAsia="zh-CN"/>
        </w:rPr>
        <w:t>东方石化科研项目设计服务</w:t>
      </w:r>
      <w:r>
        <w:rPr>
          <w:rFonts w:ascii="Times New Roman" w:hAnsi="Times New Roman" w:eastAsia="仿宋_GB2312" w:cs="Times New Roman"/>
          <w:sz w:val="32"/>
          <w:szCs w:val="32"/>
        </w:rPr>
        <w:t>的采办计划公开如下：</w:t>
      </w:r>
    </w:p>
    <w:tbl>
      <w:tblPr>
        <w:tblStyle w:val="6"/>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121"/>
        <w:gridCol w:w="1922"/>
        <w:gridCol w:w="868"/>
        <w:gridCol w:w="528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jc w:val="center"/>
              <w:rPr>
                <w:rFonts w:ascii="Times New Roman" w:hAnsi="Times New Roman" w:eastAsia="仿宋" w:cs="Times New Roman"/>
                <w:kern w:val="0"/>
                <w:sz w:val="24"/>
                <w:szCs w:val="24"/>
              </w:rPr>
            </w:pPr>
            <w:bookmarkStart w:id="0" w:name="_GoBack"/>
            <w:r>
              <w:rPr>
                <w:rFonts w:ascii="Times New Roman" w:hAnsi="Times New Roman" w:eastAsia="仿宋" w:cs="Times New Roman"/>
                <w:kern w:val="0"/>
                <w:sz w:val="24"/>
                <w:szCs w:val="24"/>
              </w:rPr>
              <w:t>序号</w:t>
            </w:r>
          </w:p>
        </w:tc>
        <w:tc>
          <w:tcPr>
            <w:tcW w:w="112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1922"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采购范围与主要技术指标</w:t>
            </w:r>
          </w:p>
        </w:tc>
        <w:tc>
          <w:tcPr>
            <w:tcW w:w="8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5280" w:type="dxa"/>
            <w:vAlign w:val="center"/>
          </w:tcPr>
          <w:p>
            <w:pPr>
              <w:jc w:val="center"/>
              <w:rPr>
                <w:rFonts w:ascii="Times New Roman" w:hAnsi="Times New Roman" w:eastAsia="仿宋" w:cs="Times New Roman"/>
                <w:kern w:val="0"/>
                <w:sz w:val="24"/>
                <w:szCs w:val="24"/>
                <w:highlight w:val="none"/>
              </w:rPr>
            </w:pPr>
            <w:r>
              <w:rPr>
                <w:rFonts w:ascii="Times New Roman" w:hAnsi="Times New Roman" w:eastAsia="仿宋" w:cs="Times New Roman"/>
                <w:kern w:val="0"/>
                <w:sz w:val="24"/>
                <w:szCs w:val="24"/>
                <w:highlight w:val="none"/>
              </w:rPr>
              <w:t>供应商资质基本要求</w:t>
            </w:r>
          </w:p>
        </w:tc>
        <w:tc>
          <w:tcPr>
            <w:tcW w:w="6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450"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w:t>
            </w:r>
          </w:p>
        </w:tc>
        <w:tc>
          <w:tcPr>
            <w:tcW w:w="1121" w:type="dxa"/>
            <w:vAlign w:val="center"/>
          </w:tcPr>
          <w:p>
            <w:pPr>
              <w:rPr>
                <w:rFonts w:hint="default" w:ascii="Times New Roman" w:hAnsi="Times New Roman" w:eastAsia="仿宋" w:cs="Times New Roman"/>
                <w:kern w:val="0"/>
                <w:sz w:val="24"/>
                <w:szCs w:val="24"/>
                <w:u w:val="single"/>
                <w:lang w:val="en-US" w:eastAsia="zh-CN"/>
              </w:rPr>
            </w:pPr>
            <w:r>
              <w:rPr>
                <w:rFonts w:hint="eastAsia" w:ascii="Times New Roman" w:hAnsi="Times New Roman" w:eastAsia="仿宋" w:cs="Times New Roman"/>
                <w:kern w:val="0"/>
                <w:sz w:val="24"/>
                <w:szCs w:val="24"/>
                <w:u w:val="none"/>
                <w:lang w:val="en-US" w:eastAsia="zh-CN"/>
              </w:rPr>
              <w:t>东方石化科研项目设计服务</w:t>
            </w:r>
          </w:p>
        </w:tc>
        <w:tc>
          <w:tcPr>
            <w:tcW w:w="1922" w:type="dxa"/>
            <w:vAlign w:val="center"/>
          </w:tcPr>
          <w:p>
            <w:pPr>
              <w:numPr>
                <w:ilvl w:val="0"/>
                <w:numId w:val="0"/>
              </w:numPr>
              <w:jc w:val="left"/>
              <w:rPr>
                <w:rFonts w:hint="eastAsia" w:ascii="Times New Roman" w:hAnsi="Times New Roman" w:eastAsia="仿宋" w:cs="Times New Roman"/>
                <w:b/>
                <w:bCs/>
                <w:kern w:val="0"/>
                <w:sz w:val="24"/>
                <w:szCs w:val="24"/>
              </w:rPr>
            </w:pPr>
            <w:r>
              <w:rPr>
                <w:rFonts w:hint="eastAsia" w:ascii="Times New Roman" w:hAnsi="Times New Roman" w:eastAsia="仿宋" w:cs="Times New Roman"/>
                <w:b/>
                <w:bCs/>
                <w:kern w:val="0"/>
                <w:sz w:val="24"/>
                <w:szCs w:val="24"/>
                <w:lang w:val="en-US" w:eastAsia="zh-CN"/>
              </w:rPr>
              <w:t>1.</w:t>
            </w:r>
            <w:r>
              <w:rPr>
                <w:rFonts w:hint="eastAsia" w:ascii="Times New Roman" w:hAnsi="Times New Roman" w:eastAsia="仿宋" w:cs="Times New Roman"/>
                <w:b/>
                <w:bCs/>
                <w:kern w:val="0"/>
                <w:sz w:val="24"/>
                <w:szCs w:val="24"/>
              </w:rPr>
              <w:t>采购范围</w:t>
            </w:r>
          </w:p>
          <w:p>
            <w:pPr>
              <w:numPr>
                <w:ilvl w:val="0"/>
                <w:numId w:val="0"/>
              </w:numPr>
              <w:ind w:firstLine="480" w:firstLineChars="200"/>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中海油东方石化有限责任公司（东方石化）的科研项目的相关设计、工艺核算和技术分析、前期咨询服务、采办支持服务及其它技术服务工作。</w:t>
            </w:r>
          </w:p>
          <w:p>
            <w:pPr>
              <w:numPr>
                <w:ilvl w:val="0"/>
                <w:numId w:val="0"/>
              </w:numPr>
              <w:ind w:firstLine="482" w:firstLineChars="200"/>
              <w:jc w:val="left"/>
              <w:rPr>
                <w:rFonts w:hint="eastAsia" w:ascii="Times New Roman" w:hAnsi="Times New Roman" w:eastAsia="仿宋" w:cs="Times New Roman"/>
                <w:b/>
                <w:bCs/>
                <w:kern w:val="0"/>
                <w:sz w:val="24"/>
                <w:szCs w:val="24"/>
                <w:lang w:val="en-US" w:eastAsia="zh-CN"/>
              </w:rPr>
            </w:pPr>
            <w:r>
              <w:rPr>
                <w:rFonts w:hint="eastAsia" w:ascii="Times New Roman" w:hAnsi="Times New Roman" w:eastAsia="仿宋" w:cs="Times New Roman"/>
                <w:b/>
                <w:bCs/>
                <w:kern w:val="0"/>
                <w:sz w:val="24"/>
                <w:szCs w:val="24"/>
                <w:lang w:val="en-US" w:eastAsia="zh-CN"/>
              </w:rPr>
              <w:t>从合同签订生效日起至2027年12月31日。</w:t>
            </w:r>
          </w:p>
          <w:p>
            <w:pPr>
              <w:numPr>
                <w:ilvl w:val="0"/>
                <w:numId w:val="0"/>
              </w:numPr>
              <w:ind w:firstLine="482" w:firstLineChars="200"/>
              <w:jc w:val="left"/>
              <w:rPr>
                <w:rFonts w:hint="default" w:ascii="Times New Roman" w:hAnsi="Times New Roman" w:eastAsia="仿宋" w:cs="Times New Roman"/>
                <w:b/>
                <w:bCs/>
                <w:kern w:val="0"/>
                <w:sz w:val="24"/>
                <w:szCs w:val="24"/>
                <w:lang w:val="en-US" w:eastAsia="zh-CN"/>
              </w:rPr>
            </w:pPr>
            <w:r>
              <w:rPr>
                <w:rFonts w:hint="eastAsia" w:ascii="Times New Roman" w:hAnsi="Times New Roman" w:eastAsia="仿宋" w:cs="Times New Roman"/>
                <w:b/>
                <w:bCs/>
                <w:kern w:val="0"/>
                <w:sz w:val="24"/>
                <w:szCs w:val="24"/>
                <w:lang w:val="en-US" w:eastAsia="zh-CN"/>
              </w:rPr>
              <w:t>详见询价技术文件。</w:t>
            </w:r>
          </w:p>
          <w:p>
            <w:pPr>
              <w:numPr>
                <w:ilvl w:val="0"/>
                <w:numId w:val="0"/>
              </w:numPr>
              <w:jc w:val="left"/>
              <w:rPr>
                <w:rFonts w:hint="eastAsia" w:ascii="Times New Roman" w:hAnsi="Times New Roman" w:eastAsia="仿宋" w:cs="Times New Roman"/>
                <w:b/>
                <w:bCs/>
                <w:i/>
                <w:iCs/>
                <w:color w:val="FF0000"/>
                <w:kern w:val="0"/>
                <w:sz w:val="24"/>
                <w:szCs w:val="24"/>
                <w:u w:val="single"/>
              </w:rPr>
            </w:pPr>
            <w:r>
              <w:rPr>
                <w:rFonts w:hint="eastAsia" w:ascii="Times New Roman" w:hAnsi="Times New Roman" w:eastAsia="仿宋" w:cs="Times New Roman"/>
                <w:b/>
                <w:bCs/>
                <w:kern w:val="0"/>
                <w:sz w:val="24"/>
                <w:szCs w:val="24"/>
                <w:lang w:val="en-US" w:eastAsia="zh-CN"/>
              </w:rPr>
              <w:t>2.</w:t>
            </w:r>
            <w:r>
              <w:rPr>
                <w:rFonts w:hint="eastAsia" w:ascii="Times New Roman" w:hAnsi="Times New Roman" w:eastAsia="仿宋" w:cs="Times New Roman"/>
                <w:b/>
                <w:bCs/>
                <w:kern w:val="0"/>
                <w:sz w:val="24"/>
                <w:szCs w:val="24"/>
              </w:rPr>
              <w:t>技术要求</w:t>
            </w:r>
          </w:p>
          <w:p>
            <w:pPr>
              <w:numPr>
                <w:ilvl w:val="0"/>
                <w:numId w:val="0"/>
              </w:numPr>
              <w:ind w:leftChars="0"/>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投标人根据招标人的设计委托书开展项目的设计工作，内容根据具体委托的项目情况满足相关行业的规定要求，包含但不仅限于科研项目的相关设计、工艺核算和技术分析、前期咨询服务、采办支持服务及其它技术服务。</w:t>
            </w:r>
          </w:p>
          <w:p>
            <w:pPr>
              <w:numPr>
                <w:ilvl w:val="0"/>
                <w:numId w:val="0"/>
              </w:numPr>
              <w:ind w:firstLine="482" w:firstLineChars="200"/>
              <w:jc w:val="left"/>
              <w:rPr>
                <w:rFonts w:hint="default" w:ascii="Times New Roman" w:hAnsi="Times New Roman" w:eastAsia="仿宋" w:cs="Times New Roman"/>
                <w:b/>
                <w:bCs/>
                <w:kern w:val="0"/>
                <w:sz w:val="24"/>
                <w:szCs w:val="24"/>
                <w:lang w:val="en-US" w:eastAsia="zh-CN"/>
              </w:rPr>
            </w:pPr>
            <w:r>
              <w:rPr>
                <w:rFonts w:hint="eastAsia" w:ascii="Times New Roman" w:hAnsi="Times New Roman" w:eastAsia="仿宋" w:cs="Times New Roman"/>
                <w:b/>
                <w:bCs/>
                <w:kern w:val="0"/>
                <w:sz w:val="24"/>
                <w:szCs w:val="24"/>
                <w:lang w:val="en-US" w:eastAsia="zh-CN"/>
              </w:rPr>
              <w:t>详见询价技术文件。</w:t>
            </w:r>
          </w:p>
          <w:p>
            <w:pPr>
              <w:numPr>
                <w:ilvl w:val="0"/>
                <w:numId w:val="0"/>
              </w:numPr>
              <w:ind w:leftChars="0"/>
              <w:jc w:val="left"/>
              <w:rPr>
                <w:rFonts w:hint="eastAsia" w:ascii="Times New Roman" w:hAnsi="Times New Roman" w:eastAsia="仿宋" w:cs="Times New Roman"/>
                <w:kern w:val="0"/>
                <w:sz w:val="24"/>
                <w:szCs w:val="24"/>
                <w:lang w:val="en-US" w:eastAsia="zh-CN"/>
              </w:rPr>
            </w:pPr>
          </w:p>
        </w:tc>
        <w:tc>
          <w:tcPr>
            <w:tcW w:w="868" w:type="dxa"/>
            <w:vAlign w:val="center"/>
          </w:tcPr>
          <w:p>
            <w:pPr>
              <w:jc w:val="cente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none"/>
              </w:rPr>
              <w:t>202</w:t>
            </w:r>
            <w:r>
              <w:rPr>
                <w:rFonts w:hint="eastAsia" w:ascii="Times New Roman" w:hAnsi="Times New Roman" w:eastAsia="仿宋" w:cs="Times New Roman"/>
                <w:kern w:val="0"/>
                <w:sz w:val="24"/>
                <w:szCs w:val="24"/>
                <w:u w:val="none"/>
                <w:lang w:val="en-US" w:eastAsia="zh-CN"/>
              </w:rPr>
              <w:t>6</w:t>
            </w:r>
            <w:r>
              <w:rPr>
                <w:rFonts w:hint="eastAsia" w:ascii="Times New Roman" w:hAnsi="Times New Roman" w:eastAsia="仿宋" w:cs="Times New Roman"/>
                <w:kern w:val="0"/>
                <w:sz w:val="24"/>
                <w:szCs w:val="24"/>
                <w:u w:val="none"/>
              </w:rPr>
              <w:t>年</w:t>
            </w:r>
            <w:r>
              <w:rPr>
                <w:rFonts w:hint="eastAsia" w:ascii="Times New Roman" w:hAnsi="Times New Roman" w:eastAsia="仿宋" w:cs="Times New Roman"/>
                <w:kern w:val="0"/>
                <w:sz w:val="24"/>
                <w:szCs w:val="24"/>
                <w:u w:val="none"/>
                <w:lang w:val="en-US" w:eastAsia="zh-CN"/>
              </w:rPr>
              <w:t>03</w:t>
            </w:r>
            <w:r>
              <w:rPr>
                <w:rFonts w:hint="eastAsia" w:ascii="Times New Roman" w:hAnsi="Times New Roman" w:eastAsia="仿宋" w:cs="Times New Roman"/>
                <w:kern w:val="0"/>
                <w:sz w:val="24"/>
                <w:szCs w:val="24"/>
                <w:u w:val="none"/>
              </w:rPr>
              <w:t>月</w:t>
            </w:r>
          </w:p>
        </w:tc>
        <w:tc>
          <w:tcPr>
            <w:tcW w:w="5280" w:type="dxa"/>
            <w:vAlign w:val="center"/>
          </w:tcPr>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b/>
                <w:bCs/>
                <w:kern w:val="0"/>
                <w:sz w:val="24"/>
                <w:szCs w:val="24"/>
                <w:u w:val="none"/>
                <w:lang w:val="en-US" w:eastAsia="zh-CN"/>
              </w:rPr>
              <w:t>1.营业执照</w:t>
            </w:r>
          </w:p>
          <w:p>
            <w:pPr>
              <w:numPr>
                <w:ilvl w:val="0"/>
                <w:numId w:val="0"/>
              </w:numPr>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投标</w:t>
            </w:r>
            <w:r>
              <w:rPr>
                <w:rFonts w:hint="eastAsia" w:ascii="仿宋" w:hAnsi="仿宋" w:eastAsia="仿宋" w:cs="仿宋"/>
                <w:color w:val="auto"/>
                <w:kern w:val="0"/>
                <w:sz w:val="24"/>
                <w:szCs w:val="24"/>
              </w:rPr>
              <w:t>人具有合法有效的企业法人营业执照，投标时需提供原件扫描件（原件备查）。</w:t>
            </w:r>
          </w:p>
          <w:p>
            <w:pPr>
              <w:numPr>
                <w:ilvl w:val="0"/>
                <w:numId w:val="0"/>
              </w:numPr>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投标</w:t>
            </w:r>
            <w:r>
              <w:rPr>
                <w:rFonts w:hint="eastAsia" w:ascii="仿宋" w:hAnsi="仿宋" w:eastAsia="仿宋" w:cs="仿宋"/>
                <w:color w:val="auto"/>
                <w:kern w:val="0"/>
                <w:sz w:val="24"/>
                <w:szCs w:val="24"/>
              </w:rPr>
              <w:t>人为事业单位的，应具有合法有效的事业单位法人证书，投标时需提供原件扫描件（原件备查）。</w:t>
            </w:r>
          </w:p>
          <w:p>
            <w:pPr>
              <w:numPr>
                <w:ilvl w:val="0"/>
                <w:numId w:val="0"/>
              </w:numPr>
              <w:ind w:firstLine="480" w:firstLineChars="200"/>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投标</w:t>
            </w:r>
            <w:r>
              <w:rPr>
                <w:rFonts w:hint="eastAsia" w:ascii="仿宋" w:hAnsi="仿宋" w:eastAsia="仿宋" w:cs="仿宋"/>
                <w:color w:val="auto"/>
                <w:kern w:val="0"/>
                <w:sz w:val="24"/>
                <w:szCs w:val="24"/>
              </w:rPr>
              <w:t>人为分公司的，提供本单位合法有效的营业执照和上级法人单位营业执照、唯一投标授权书（授权该分公司投标），认可该分公司和上级法人单位的资质、资格和业绩，不认可同一上级法人单位的其它分公司的资质、资格和业绩，</w:t>
            </w:r>
            <w:r>
              <w:rPr>
                <w:rFonts w:hint="eastAsia" w:ascii="仿宋" w:hAnsi="仿宋" w:eastAsia="仿宋" w:cs="仿宋"/>
                <w:color w:val="auto"/>
                <w:kern w:val="0"/>
                <w:sz w:val="24"/>
                <w:szCs w:val="24"/>
                <w:lang w:eastAsia="zh-CN"/>
              </w:rPr>
              <w:t>投标</w:t>
            </w:r>
            <w:r>
              <w:rPr>
                <w:rFonts w:hint="eastAsia" w:ascii="仿宋" w:hAnsi="仿宋" w:eastAsia="仿宋" w:cs="仿宋"/>
                <w:color w:val="auto"/>
                <w:kern w:val="0"/>
                <w:sz w:val="24"/>
                <w:szCs w:val="24"/>
              </w:rPr>
              <w:t>时需提供原件扫描件（原件备查）。分公司与上级法人单位只可一家参与</w:t>
            </w:r>
            <w:r>
              <w:rPr>
                <w:rFonts w:hint="eastAsia" w:ascii="仿宋" w:hAnsi="仿宋" w:eastAsia="仿宋" w:cs="仿宋"/>
                <w:color w:val="auto"/>
                <w:kern w:val="0"/>
                <w:sz w:val="24"/>
                <w:szCs w:val="24"/>
                <w:lang w:eastAsia="zh-CN"/>
              </w:rPr>
              <w:t>投标</w:t>
            </w:r>
            <w:r>
              <w:rPr>
                <w:rFonts w:hint="eastAsia" w:ascii="仿宋" w:hAnsi="仿宋" w:eastAsia="仿宋" w:cs="仿宋"/>
                <w:color w:val="auto"/>
                <w:kern w:val="0"/>
                <w:sz w:val="24"/>
                <w:szCs w:val="24"/>
              </w:rPr>
              <w:t>，同时参与</w:t>
            </w:r>
            <w:r>
              <w:rPr>
                <w:rFonts w:hint="eastAsia" w:ascii="仿宋" w:hAnsi="仿宋" w:eastAsia="仿宋" w:cs="仿宋"/>
                <w:color w:val="auto"/>
                <w:kern w:val="0"/>
                <w:sz w:val="24"/>
                <w:szCs w:val="24"/>
                <w:lang w:eastAsia="zh-CN"/>
              </w:rPr>
              <w:t>投标</w:t>
            </w:r>
            <w:r>
              <w:rPr>
                <w:rFonts w:hint="eastAsia" w:ascii="仿宋" w:hAnsi="仿宋" w:eastAsia="仿宋" w:cs="仿宋"/>
                <w:color w:val="auto"/>
                <w:kern w:val="0"/>
                <w:sz w:val="24"/>
                <w:szCs w:val="24"/>
              </w:rPr>
              <w:t>的，报价均无效</w:t>
            </w:r>
            <w:r>
              <w:rPr>
                <w:rFonts w:hint="eastAsia" w:ascii="仿宋" w:hAnsi="仿宋" w:eastAsia="仿宋" w:cs="仿宋"/>
                <w:color w:val="auto"/>
                <w:kern w:val="0"/>
                <w:sz w:val="24"/>
                <w:szCs w:val="24"/>
                <w:lang w:eastAsia="zh-CN"/>
              </w:rPr>
              <w:t>。</w:t>
            </w:r>
          </w:p>
          <w:p>
            <w:pPr>
              <w:numPr>
                <w:ilvl w:val="0"/>
                <w:numId w:val="1"/>
              </w:numPr>
              <w:ind w:leftChars="0"/>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资质要求</w:t>
            </w:r>
          </w:p>
          <w:p>
            <w:pPr>
              <w:numPr>
                <w:ilvl w:val="0"/>
                <w:numId w:val="0"/>
              </w:numPr>
              <w:rPr>
                <w:rFonts w:hint="default" w:ascii="仿宋" w:hAnsi="仿宋" w:eastAsia="仿宋" w:cs="仿宋"/>
                <w:kern w:val="0"/>
                <w:sz w:val="24"/>
                <w:szCs w:val="24"/>
                <w:u w:val="none"/>
                <w:lang w:val="en-US" w:eastAsia="zh-CN"/>
              </w:rPr>
            </w:pPr>
            <w:r>
              <w:rPr>
                <w:rFonts w:hint="eastAsia" w:ascii="仿宋" w:hAnsi="仿宋" w:eastAsia="仿宋" w:cs="仿宋"/>
                <w:b/>
                <w:bCs/>
                <w:color w:val="auto"/>
                <w:kern w:val="0"/>
                <w:sz w:val="24"/>
                <w:szCs w:val="24"/>
                <w:lang w:val="en-US" w:eastAsia="zh-CN"/>
              </w:rPr>
              <w:t>需要同时具有：</w:t>
            </w:r>
            <w:r>
              <w:rPr>
                <w:rFonts w:hint="eastAsia" w:ascii="仿宋" w:hAnsi="仿宋" w:eastAsia="仿宋" w:cs="仿宋"/>
                <w:b/>
                <w:bCs/>
                <w:kern w:val="0"/>
                <w:sz w:val="24"/>
                <w:szCs w:val="24"/>
                <w:highlight w:val="yellow"/>
                <w:u w:val="none"/>
                <w:lang w:val="en-US" w:eastAsia="zh-CN"/>
              </w:rPr>
              <w:t>1）</w:t>
            </w:r>
            <w:r>
              <w:rPr>
                <w:rFonts w:hint="eastAsia" w:ascii="仿宋" w:hAnsi="仿宋" w:eastAsia="仿宋" w:cs="仿宋"/>
                <w:kern w:val="0"/>
                <w:sz w:val="24"/>
                <w:szCs w:val="24"/>
                <w:u w:val="none"/>
                <w:lang w:val="en-US" w:eastAsia="zh-CN"/>
              </w:rPr>
              <w:t>投标人具有有效的</w:t>
            </w:r>
            <w:r>
              <w:rPr>
                <w:rFonts w:hint="eastAsia" w:ascii="仿宋" w:hAnsi="仿宋" w:eastAsia="仿宋" w:cs="仿宋"/>
                <w:b/>
                <w:bCs/>
                <w:kern w:val="0"/>
                <w:sz w:val="24"/>
                <w:szCs w:val="24"/>
                <w:u w:val="none"/>
                <w:lang w:val="en-US" w:eastAsia="zh-CN"/>
              </w:rPr>
              <w:t>住房和城乡建设部</w:t>
            </w:r>
            <w:r>
              <w:rPr>
                <w:rFonts w:hint="eastAsia" w:ascii="仿宋" w:hAnsi="仿宋" w:eastAsia="仿宋" w:cs="仿宋"/>
                <w:kern w:val="0"/>
                <w:sz w:val="24"/>
                <w:szCs w:val="24"/>
                <w:u w:val="none"/>
                <w:lang w:val="en-US" w:eastAsia="zh-CN"/>
              </w:rPr>
              <w:t>发证的</w:t>
            </w:r>
            <w:r>
              <w:rPr>
                <w:rFonts w:hint="eastAsia" w:ascii="仿宋" w:hAnsi="仿宋" w:eastAsia="仿宋" w:cs="仿宋"/>
                <w:b/>
                <w:bCs/>
                <w:kern w:val="0"/>
                <w:sz w:val="24"/>
                <w:szCs w:val="24"/>
                <w:u w:val="none"/>
                <w:lang w:val="en-US" w:eastAsia="zh-CN"/>
              </w:rPr>
              <w:t>工程设计资质证书</w:t>
            </w:r>
            <w:r>
              <w:rPr>
                <w:rFonts w:hint="eastAsia" w:ascii="仿宋" w:hAnsi="仿宋" w:eastAsia="仿宋" w:cs="仿宋"/>
                <w:kern w:val="0"/>
                <w:sz w:val="24"/>
                <w:szCs w:val="24"/>
                <w:u w:val="none"/>
                <w:lang w:val="en-US" w:eastAsia="zh-CN"/>
              </w:rPr>
              <w:t>，资质类别为</w:t>
            </w:r>
            <w:r>
              <w:rPr>
                <w:rFonts w:hint="eastAsia" w:ascii="仿宋" w:hAnsi="仿宋" w:eastAsia="仿宋" w:cs="仿宋"/>
                <w:b/>
                <w:bCs/>
                <w:kern w:val="0"/>
                <w:sz w:val="24"/>
                <w:szCs w:val="24"/>
                <w:u w:val="none"/>
                <w:lang w:val="en-US" w:eastAsia="zh-CN"/>
              </w:rPr>
              <w:t>设计</w:t>
            </w:r>
            <w:r>
              <w:rPr>
                <w:rFonts w:hint="eastAsia" w:ascii="仿宋" w:hAnsi="仿宋" w:eastAsia="仿宋" w:cs="仿宋"/>
                <w:kern w:val="0"/>
                <w:sz w:val="24"/>
                <w:szCs w:val="24"/>
                <w:u w:val="none"/>
                <w:lang w:val="en-US" w:eastAsia="zh-CN"/>
              </w:rPr>
              <w:t>，资质等级为：（1）</w:t>
            </w:r>
            <w:r>
              <w:rPr>
                <w:rFonts w:hint="eastAsia" w:ascii="仿宋" w:hAnsi="仿宋" w:eastAsia="仿宋" w:cs="仿宋"/>
                <w:b/>
                <w:bCs/>
                <w:kern w:val="0"/>
                <w:sz w:val="24"/>
                <w:szCs w:val="24"/>
                <w:u w:val="none"/>
                <w:lang w:val="en-US" w:eastAsia="zh-CN"/>
              </w:rPr>
              <w:t>化工石化医药行业甲级及以上</w:t>
            </w:r>
            <w:r>
              <w:rPr>
                <w:rFonts w:hint="eastAsia" w:ascii="仿宋" w:hAnsi="仿宋" w:eastAsia="仿宋" w:cs="仿宋"/>
                <w:kern w:val="0"/>
                <w:sz w:val="24"/>
                <w:szCs w:val="24"/>
                <w:u w:val="none"/>
                <w:lang w:val="en-US" w:eastAsia="zh-CN"/>
              </w:rPr>
              <w:t>或（2）</w:t>
            </w:r>
            <w:r>
              <w:rPr>
                <w:rFonts w:hint="eastAsia" w:ascii="仿宋" w:hAnsi="仿宋" w:eastAsia="仿宋" w:cs="仿宋"/>
                <w:b/>
                <w:bCs/>
                <w:kern w:val="0"/>
                <w:sz w:val="24"/>
                <w:szCs w:val="24"/>
                <w:u w:val="none"/>
                <w:lang w:val="en-US" w:eastAsia="zh-CN"/>
              </w:rPr>
              <w:t>工程设计综合资质甲级(可承接各行业、各等级的建设工程设计服务)</w:t>
            </w:r>
            <w:r>
              <w:rPr>
                <w:rFonts w:hint="eastAsia" w:ascii="仿宋" w:hAnsi="仿宋" w:eastAsia="仿宋" w:cs="仿宋"/>
                <w:kern w:val="0"/>
                <w:sz w:val="24"/>
                <w:szCs w:val="24"/>
                <w:u w:val="none"/>
                <w:lang w:val="en-US" w:eastAsia="zh-CN"/>
              </w:rPr>
              <w:t>。应可在国家政务服务平台</w:t>
            </w:r>
          </w:p>
          <w:p>
            <w:pPr>
              <w:numPr>
                <w:ilvl w:val="0"/>
                <w:numId w:val="0"/>
              </w:numPr>
              <w:ind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kern w:val="0"/>
                <w:sz w:val="24"/>
                <w:szCs w:val="24"/>
                <w:u w:val="none"/>
                <w:lang w:val="en-US" w:eastAsia="zh-CN"/>
              </w:rPr>
              <w:t>（http://app.gjzwfw.gov.cn/jmopen/webapp/html5/zjbqyzzcx/index.html）或全国建筑市场监管公共服务平台（https://jzsc.mohurd.gov.cn/)网站核实，提供有效的资质证书原件扫描件（原件备查）；</w:t>
            </w:r>
            <w:r>
              <w:rPr>
                <w:rFonts w:hint="eastAsia" w:ascii="仿宋" w:hAnsi="仿宋" w:eastAsia="仿宋" w:cs="仿宋"/>
                <w:kern w:val="0"/>
                <w:sz w:val="24"/>
                <w:szCs w:val="24"/>
                <w:highlight w:val="yellow"/>
                <w:u w:val="none"/>
                <w:lang w:val="en-US" w:eastAsia="zh-CN"/>
              </w:rPr>
              <w:t>和2）</w:t>
            </w:r>
            <w:r>
              <w:rPr>
                <w:rFonts w:hint="eastAsia" w:ascii="仿宋" w:hAnsi="仿宋" w:eastAsia="仿宋" w:cs="仿宋"/>
                <w:kern w:val="0"/>
                <w:sz w:val="24"/>
                <w:szCs w:val="24"/>
                <w:u w:val="none"/>
                <w:lang w:val="en-US" w:eastAsia="zh-CN"/>
              </w:rPr>
              <w:t>投标人具有有效的</w:t>
            </w:r>
            <w:r>
              <w:rPr>
                <w:rFonts w:hint="eastAsia" w:ascii="仿宋" w:hAnsi="仿宋" w:eastAsia="仿宋" w:cs="仿宋"/>
                <w:b/>
                <w:bCs/>
                <w:kern w:val="0"/>
                <w:sz w:val="24"/>
                <w:szCs w:val="24"/>
                <w:u w:val="none"/>
                <w:lang w:val="en-US" w:eastAsia="zh-CN"/>
              </w:rPr>
              <w:t>市场监督管理局</w:t>
            </w:r>
            <w:r>
              <w:rPr>
                <w:rFonts w:hint="eastAsia" w:ascii="仿宋" w:hAnsi="仿宋" w:eastAsia="仿宋" w:cs="仿宋"/>
                <w:kern w:val="0"/>
                <w:sz w:val="24"/>
                <w:szCs w:val="24"/>
                <w:u w:val="none"/>
                <w:lang w:val="en-US" w:eastAsia="zh-CN"/>
              </w:rPr>
              <w:t>发证的</w:t>
            </w:r>
            <w:r>
              <w:rPr>
                <w:rFonts w:hint="eastAsia" w:ascii="仿宋" w:hAnsi="仿宋" w:eastAsia="仿宋" w:cs="仿宋"/>
                <w:b/>
                <w:bCs/>
                <w:kern w:val="0"/>
                <w:sz w:val="24"/>
                <w:szCs w:val="24"/>
                <w:u w:val="none"/>
                <w:lang w:val="en-US" w:eastAsia="zh-CN"/>
              </w:rPr>
              <w:t>中华人民共和国特种设备生产许可证</w:t>
            </w:r>
            <w:r>
              <w:rPr>
                <w:rFonts w:hint="eastAsia" w:ascii="仿宋" w:hAnsi="仿宋" w:eastAsia="仿宋" w:cs="仿宋"/>
                <w:kern w:val="0"/>
                <w:sz w:val="24"/>
                <w:szCs w:val="24"/>
                <w:u w:val="none"/>
                <w:lang w:val="en-US" w:eastAsia="zh-CN"/>
              </w:rPr>
              <w:t>，许可项目包含：</w:t>
            </w:r>
            <w:r>
              <w:rPr>
                <w:rFonts w:hint="eastAsia" w:ascii="仿宋" w:hAnsi="仿宋" w:eastAsia="仿宋" w:cs="仿宋"/>
                <w:b/>
                <w:bCs/>
                <w:kern w:val="0"/>
                <w:sz w:val="24"/>
                <w:szCs w:val="24"/>
                <w:u w:val="none"/>
                <w:lang w:val="en-US" w:eastAsia="zh-CN"/>
              </w:rPr>
              <w:t>压力容器设计和压力管道设计</w:t>
            </w:r>
            <w:r>
              <w:rPr>
                <w:rFonts w:hint="eastAsia" w:ascii="仿宋" w:hAnsi="仿宋" w:eastAsia="仿宋" w:cs="仿宋"/>
                <w:kern w:val="0"/>
                <w:sz w:val="24"/>
                <w:szCs w:val="24"/>
                <w:u w:val="none"/>
                <w:lang w:val="en-US" w:eastAsia="zh-CN"/>
              </w:rPr>
              <w:t>，应可在国家市场监督管理总局（https://cnse.samr.gov.cn/info-pub/pub）或省级、市级市场监督管理局网站核实，如网站核实资料不齐全，以资质证书原件扫描件为准。提供有效的资质证书原件扫描件（原件备查）；</w:t>
            </w:r>
          </w:p>
          <w:p>
            <w:pPr>
              <w:numPr>
                <w:ilvl w:val="0"/>
                <w:numId w:val="0"/>
              </w:numPr>
              <w:ind w:leftChars="0"/>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3.</w:t>
            </w:r>
            <w:r>
              <w:rPr>
                <w:rFonts w:hint="eastAsia" w:ascii="仿宋" w:hAnsi="仿宋" w:eastAsia="仿宋" w:cs="仿宋"/>
                <w:b/>
                <w:bCs/>
                <w:kern w:val="0"/>
                <w:sz w:val="24"/>
                <w:szCs w:val="24"/>
              </w:rPr>
              <w:t>业绩</w:t>
            </w:r>
            <w:r>
              <w:rPr>
                <w:rFonts w:hint="eastAsia" w:ascii="仿宋" w:hAnsi="仿宋" w:eastAsia="仿宋" w:cs="仿宋"/>
                <w:b/>
                <w:bCs/>
                <w:kern w:val="0"/>
                <w:sz w:val="24"/>
                <w:szCs w:val="24"/>
                <w:lang w:val="en-US" w:eastAsia="zh-CN"/>
              </w:rPr>
              <w:t>要求</w:t>
            </w:r>
          </w:p>
          <w:p>
            <w:pPr>
              <w:numPr>
                <w:ilvl w:val="0"/>
                <w:numId w:val="0"/>
              </w:numPr>
              <w:ind w:leftChars="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u w:val="none"/>
                <w:lang w:val="en-US" w:eastAsia="zh-CN"/>
              </w:rPr>
              <w:t>投标人自2021年1月1日起至投标截止日，至少具有2项催化裂化（解）装置工程设计服务（催化裂化（解）装置设计产能规模120万吨/年及以上）已完工验收业绩</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提供符合业绩要求的合同及验收证明扫描件。</w:t>
            </w:r>
          </w:p>
          <w:p>
            <w:pPr>
              <w:numPr>
                <w:ilvl w:val="0"/>
                <w:numId w:val="0"/>
              </w:numPr>
              <w:ind w:leftChars="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投标人须按规定要求提交业绩表，并提交相关业绩证明文件。业绩证明文件包括：1）合同和2）服务验收证明材料。投标人所提交的业绩证明文件必须至少体现以下内容：合同签署时间、合同名称、合同服务内容、服务验收证明材料（结算发票或业主验收文件或能证明合同履约的其他文件）。</w:t>
            </w:r>
          </w:p>
          <w:p>
            <w:pPr>
              <w:numPr>
                <w:ilvl w:val="0"/>
                <w:numId w:val="0"/>
              </w:numPr>
              <w:ind w:leftChars="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投标人需提交催化裂化（解）装置工程业绩的合同至少须包含合同签署时间、项目名称、装置名称、工作范围等内容。如果合同内容本身不能涵盖合同签署时间、项目名称、装置名称、工作范围等内容的，需在投标文件中进一步提供其他支持材料的复印件（如图纸、用户证明或公开发行的信息等），以证明投标所提供的业绩满足本次招标的要求。</w:t>
            </w:r>
          </w:p>
          <w:p>
            <w:pPr>
              <w:numPr>
                <w:ilvl w:val="0"/>
                <w:numId w:val="0"/>
              </w:numPr>
              <w:ind w:leftChars="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未提供相关合同（含相关技术附件）的复印件，或所提供的上述合同及其他支持材料中无法验证合同签署时间、项目名称、装置名称、工作范围等内容的，均视为无效业绩。</w:t>
            </w:r>
          </w:p>
          <w:p>
            <w:pPr>
              <w:numPr>
                <w:ilvl w:val="0"/>
                <w:numId w:val="0"/>
              </w:numPr>
              <w:ind w:leftChars="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若业绩合同为年度协议，除提供年度协议外，还应提供相应的已完工订单，订单内容或编号应与年度协议相关联。同一个年度协议下提供1个或以上的订单及与订单对应的服务验收证明材料均算为1个有效业绩。未提交业绩证明文件，或通过所提供的业绩证明文件无法认定满足上述业绩要求的，均视为无效业绩。</w:t>
            </w:r>
          </w:p>
          <w:p>
            <w:pPr>
              <w:numPr>
                <w:ilvl w:val="0"/>
                <w:numId w:val="0"/>
              </w:numPr>
              <w:ind w:leftChars="0"/>
              <w:rPr>
                <w:rFonts w:hint="eastAsia" w:ascii="仿宋" w:hAnsi="仿宋" w:eastAsia="仿宋" w:cs="仿宋"/>
                <w:b/>
                <w:bCs/>
                <w:kern w:val="0"/>
                <w:sz w:val="24"/>
                <w:szCs w:val="24"/>
                <w:u w:val="none"/>
                <w:lang w:val="en-US" w:eastAsia="zh-CN"/>
              </w:rPr>
            </w:pPr>
            <w:r>
              <w:rPr>
                <w:rFonts w:hint="eastAsia" w:ascii="仿宋" w:hAnsi="仿宋" w:eastAsia="仿宋" w:cs="仿宋"/>
                <w:b/>
                <w:bCs/>
                <w:kern w:val="0"/>
                <w:sz w:val="24"/>
                <w:szCs w:val="24"/>
                <w:u w:val="none"/>
                <w:lang w:val="en-US" w:eastAsia="zh-CN"/>
              </w:rPr>
              <w:t>4.社保要求：</w:t>
            </w:r>
          </w:p>
          <w:p>
            <w:pPr>
              <w:numPr>
                <w:ilvl w:val="0"/>
                <w:numId w:val="0"/>
              </w:numPr>
              <w:rPr>
                <w:rFonts w:hint="eastAsia"/>
                <w:b w:val="0"/>
                <w:bCs w:val="0"/>
                <w:highlight w:val="none"/>
                <w:lang w:eastAsia="zh-CN"/>
              </w:rPr>
            </w:pPr>
            <w:r>
              <w:rPr>
                <w:rFonts w:hint="eastAsia"/>
                <w:b w:val="0"/>
                <w:bCs w:val="0"/>
                <w:highlight w:val="none"/>
                <w:lang w:val="en-US" w:eastAsia="zh-CN"/>
              </w:rPr>
              <w:t>投标</w:t>
            </w:r>
            <w:r>
              <w:rPr>
                <w:rFonts w:hint="eastAsia"/>
                <w:b w:val="0"/>
                <w:bCs w:val="0"/>
                <w:highlight w:val="none"/>
              </w:rPr>
              <w:t>人提供</w:t>
            </w:r>
            <w:r>
              <w:rPr>
                <w:rFonts w:hint="eastAsia"/>
                <w:b w:val="0"/>
                <w:bCs w:val="0"/>
                <w:highlight w:val="none"/>
                <w:lang w:val="en-US" w:eastAsia="zh-CN"/>
              </w:rPr>
              <w:t>至应答截止日前</w:t>
            </w:r>
            <w:r>
              <w:rPr>
                <w:rFonts w:hint="eastAsia"/>
                <w:b w:val="0"/>
                <w:bCs w:val="0"/>
                <w:highlight w:val="none"/>
              </w:rPr>
              <w:t>近3个月</w:t>
            </w:r>
            <w:r>
              <w:rPr>
                <w:rFonts w:hint="eastAsia"/>
                <w:b w:val="0"/>
                <w:bCs w:val="0"/>
                <w:highlight w:val="none"/>
                <w:lang w:val="en-US" w:eastAsia="zh-CN"/>
              </w:rPr>
              <w:t>内有为员工缴纳社保的证明（</w:t>
            </w:r>
            <w:r>
              <w:rPr>
                <w:rFonts w:hint="eastAsia"/>
                <w:b w:val="0"/>
                <w:bCs w:val="0"/>
                <w:highlight w:val="none"/>
              </w:rPr>
              <w:t>由</w:t>
            </w:r>
            <w:r>
              <w:rPr>
                <w:rFonts w:hint="eastAsia"/>
                <w:b w:val="0"/>
                <w:bCs w:val="0"/>
                <w:highlight w:val="none"/>
                <w:lang w:val="en-US" w:eastAsia="zh-CN"/>
              </w:rPr>
              <w:t>应答</w:t>
            </w:r>
            <w:r>
              <w:rPr>
                <w:rFonts w:hint="eastAsia"/>
                <w:b w:val="0"/>
                <w:bCs w:val="0"/>
                <w:highlight w:val="none"/>
              </w:rPr>
              <w:t>人所在地社保机构出具或政府相关部门官方网站下载的社保缴纳证明复印件</w:t>
            </w:r>
            <w:r>
              <w:rPr>
                <w:rFonts w:hint="eastAsia"/>
                <w:b w:val="0"/>
                <w:bCs w:val="0"/>
                <w:highlight w:val="none"/>
                <w:lang w:eastAsia="zh-CN"/>
              </w:rPr>
              <w:t>）。</w:t>
            </w:r>
          </w:p>
          <w:p>
            <w:pPr>
              <w:numPr>
                <w:ilvl w:val="0"/>
                <w:numId w:val="2"/>
              </w:numPr>
              <w:rPr>
                <w:rFonts w:hint="default" w:ascii="仿宋" w:hAnsi="仿宋" w:eastAsia="仿宋" w:cs="仿宋"/>
                <w:b/>
                <w:bCs/>
                <w:kern w:val="0"/>
                <w:sz w:val="24"/>
                <w:szCs w:val="24"/>
                <w:u w:val="none"/>
                <w:lang w:val="en-US" w:eastAsia="zh-CN"/>
              </w:rPr>
            </w:pPr>
            <w:r>
              <w:rPr>
                <w:rFonts w:hint="default" w:ascii="仿宋" w:hAnsi="仿宋" w:eastAsia="仿宋" w:cs="仿宋"/>
                <w:b/>
                <w:bCs/>
                <w:kern w:val="0"/>
                <w:sz w:val="24"/>
                <w:szCs w:val="24"/>
                <w:u w:val="none"/>
                <w:lang w:val="en-US" w:eastAsia="zh-CN"/>
              </w:rPr>
              <w:t>联合体及分包要求：</w:t>
            </w:r>
          </w:p>
          <w:p>
            <w:pPr>
              <w:numPr>
                <w:ilvl w:val="0"/>
                <w:numId w:val="0"/>
              </w:numPr>
              <w:rPr>
                <w:rFonts w:hint="default"/>
                <w:b w:val="0"/>
                <w:bCs w:val="0"/>
                <w:highlight w:val="none"/>
                <w:lang w:val="en-US" w:eastAsia="zh-CN"/>
              </w:rPr>
            </w:pPr>
            <w:r>
              <w:rPr>
                <w:rFonts w:hint="default"/>
                <w:b w:val="0"/>
                <w:bCs w:val="0"/>
                <w:highlight w:val="none"/>
                <w:lang w:val="en-US" w:eastAsia="zh-CN"/>
              </w:rPr>
              <w:t>本次采购不接受联合体，不允许分包。</w:t>
            </w:r>
            <w:r>
              <w:rPr>
                <w:rFonts w:hint="eastAsia"/>
                <w:b w:val="0"/>
                <w:bCs w:val="0"/>
                <w:highlight w:val="none"/>
                <w:lang w:val="en-US" w:eastAsia="zh-CN"/>
              </w:rPr>
              <w:t>投标</w:t>
            </w:r>
            <w:r>
              <w:rPr>
                <w:rFonts w:hint="default"/>
                <w:b w:val="0"/>
                <w:bCs w:val="0"/>
                <w:highlight w:val="none"/>
                <w:lang w:val="en-US" w:eastAsia="zh-CN"/>
              </w:rPr>
              <w:t>文件要真实有效，出现造假情况直接取消评审资格。</w:t>
            </w:r>
          </w:p>
          <w:p>
            <w:pPr>
              <w:numPr>
                <w:ilvl w:val="0"/>
                <w:numId w:val="0"/>
              </w:numPr>
              <w:ind w:leftChars="0"/>
              <w:rPr>
                <w:rFonts w:hint="eastAsia" w:ascii="仿宋" w:hAnsi="仿宋" w:eastAsia="仿宋" w:cs="仿宋"/>
                <w:b/>
                <w:bCs/>
                <w:kern w:val="0"/>
                <w:sz w:val="24"/>
                <w:szCs w:val="24"/>
                <w:u w:val="none"/>
                <w:lang w:val="en-US" w:eastAsia="zh-CN"/>
              </w:rPr>
            </w:pPr>
            <w:r>
              <w:rPr>
                <w:rFonts w:hint="eastAsia" w:ascii="仿宋" w:hAnsi="仿宋" w:eastAsia="仿宋" w:cs="仿宋"/>
                <w:b/>
                <w:bCs/>
                <w:kern w:val="0"/>
                <w:sz w:val="24"/>
                <w:szCs w:val="24"/>
                <w:u w:val="none"/>
                <w:lang w:val="en-US" w:eastAsia="zh-CN"/>
              </w:rPr>
              <w:t>6.投标人不得存在的其他情形：</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(1)投标人自2023年1月1日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(2)投标人或投标人本次招标相关业务范围被中国海洋石油集团有限公司或本次招标的所属单位禁用的；在处罚期或处罚期满但在系统中的供应商档案中的“档案状态”为“采购冻结”或“业务状态”为“冻结”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(3)投标人a)处于责令整顿、停业或b)财产已被接管、冻结或c)处于破产状态的；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(4)投标人在“信用中国”网站（https://www.creditchina.gov.cn/）被列入严重失信主体名单；</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(5)投标人在全国企业信用信息公示系统（http://www.gsxt.gov.cn）被列入严重违法失信名单（黑名单）信息或营业执照登记状态为吊销或注销的；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(6)投标人在“中国执行信息公开网”网站（http://zxgk.court.gov.cn/）被列入失信被执行人名单；</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(7)投标人与本招标项目其他投标人单位负责人为同一人或存在控股、管理关系的；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(8)投标人与招标人、招标机构有利害关系且可能影响招标公正性的；</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kern w:val="0"/>
                <w:sz w:val="24"/>
                <w:szCs w:val="24"/>
                <w:u w:val="none"/>
                <w:lang w:val="en-US" w:eastAsia="zh-CN"/>
              </w:rPr>
              <w:t>(9)投标人存在危害国家安全和损害中海油合法权益的情形，在涉及国家机密或商业秘密的项目中存在不遵守相关法律法规及政府主管部门要求的情形。</w:t>
            </w:r>
          </w:p>
          <w:p>
            <w:pPr>
              <w:numPr>
                <w:ilvl w:val="0"/>
                <w:numId w:val="0"/>
              </w:numPr>
              <w:rPr>
                <w:rFonts w:hint="eastAsia" w:ascii="仿宋" w:hAnsi="仿宋" w:eastAsia="仿宋" w:cs="仿宋"/>
                <w:kern w:val="0"/>
                <w:sz w:val="24"/>
                <w:szCs w:val="24"/>
                <w:u w:val="none"/>
                <w:lang w:val="en-US" w:eastAsia="zh-CN"/>
              </w:rPr>
            </w:pPr>
            <w:r>
              <w:rPr>
                <w:rFonts w:hint="eastAsia" w:ascii="仿宋" w:hAnsi="仿宋" w:eastAsia="仿宋" w:cs="仿宋"/>
                <w:color w:val="FF0000"/>
                <w:kern w:val="0"/>
                <w:sz w:val="24"/>
                <w:szCs w:val="24"/>
                <w:u w:val="none"/>
                <w:lang w:val="en-US" w:eastAsia="zh-CN"/>
              </w:rPr>
              <w:t>(10)投标人所提供的（勘察/设计/监理）资质证书无法在全国建筑市场监管公共服务平台（https://jzsc.mohurd.gov.cn/)查询到或经查询失效，经澄清仍无法提供有效证据的；</w:t>
            </w:r>
          </w:p>
          <w:p>
            <w:pPr>
              <w:numPr>
                <w:ilvl w:val="0"/>
                <w:numId w:val="0"/>
              </w:numPr>
              <w:rPr>
                <w:rFonts w:ascii="Times New Roman" w:hAnsi="Times New Roman" w:eastAsia="仿宋" w:cs="Times New Roman"/>
                <w:kern w:val="0"/>
                <w:sz w:val="22"/>
                <w:szCs w:val="24"/>
                <w:u w:val="single"/>
              </w:rPr>
            </w:pPr>
            <w:r>
              <w:rPr>
                <w:rFonts w:hint="eastAsia" w:ascii="仿宋" w:hAnsi="仿宋" w:eastAsia="仿宋" w:cs="仿宋"/>
                <w:color w:val="FF0000"/>
                <w:kern w:val="0"/>
                <w:sz w:val="24"/>
                <w:szCs w:val="24"/>
                <w:u w:val="none"/>
                <w:lang w:val="en-US" w:eastAsia="zh-CN"/>
              </w:rPr>
              <w:t>(11)投标人拟委派项目负责人所提供的注册（勘察设计工程师/监理工程师）证书无法在全国建筑市场监管公共服务平台（https://jzsc.mohurd.gov.cn/)查询到或经查询失效，经澄清仍无法提供有效证据的。</w:t>
            </w:r>
          </w:p>
        </w:tc>
        <w:tc>
          <w:tcPr>
            <w:tcW w:w="668" w:type="dxa"/>
            <w:vAlign w:val="center"/>
          </w:tcPr>
          <w:p>
            <w:pPr>
              <w:rPr>
                <w:rFonts w:ascii="Times New Roman" w:hAnsi="Times New Roman" w:eastAsia="仿宋" w:cs="Times New Roman"/>
                <w:kern w:val="0"/>
                <w:sz w:val="24"/>
                <w:szCs w:val="24"/>
                <w:u w:val="single"/>
              </w:rPr>
            </w:pPr>
          </w:p>
        </w:tc>
      </w:tr>
      <w:bookmarkEnd w:id="0"/>
    </w:tbl>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本次公告有效期是（</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日）止。在此期间，有意参与</w:t>
      </w:r>
      <w:r>
        <w:rPr>
          <w:rFonts w:hint="eastAsia" w:ascii="Times New Roman" w:hAnsi="Times New Roman" w:eastAsia="仿宋_GB2312" w:cs="Times New Roman"/>
          <w:sz w:val="32"/>
          <w:szCs w:val="32"/>
          <w:lang w:val="en-US" w:eastAsia="zh-CN"/>
        </w:rPr>
        <w:t>此</w:t>
      </w:r>
      <w:r>
        <w:rPr>
          <w:rFonts w:ascii="Times New Roman" w:hAnsi="Times New Roman" w:eastAsia="仿宋_GB2312" w:cs="Times New Roman"/>
          <w:sz w:val="32"/>
          <w:szCs w:val="32"/>
        </w:rPr>
        <w:t>采办包的系统用户可在集团公司采办系统中提交反馈材料。</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p>
    <w:p>
      <w:pPr>
        <w:tabs>
          <w:tab w:val="left" w:pos="993"/>
          <w:tab w:val="left" w:pos="1134"/>
          <w:tab w:val="left" w:pos="1418"/>
        </w:tabs>
        <w:spacing w:line="600" w:lineRule="exact"/>
        <w:ind w:right="480" w:firstLine="960" w:firstLineChars="300"/>
        <w:jc w:val="righ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中海炼化采办共享中心</w:t>
      </w:r>
    </w:p>
    <w:p>
      <w:pPr>
        <w:tabs>
          <w:tab w:val="left" w:pos="993"/>
          <w:tab w:val="left" w:pos="1134"/>
          <w:tab w:val="left" w:pos="1418"/>
        </w:tabs>
        <w:spacing w:line="600" w:lineRule="exact"/>
        <w:ind w:right="480" w:firstLine="960" w:firstLineChars="300"/>
        <w:jc w:val="right"/>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A673C"/>
    <w:multiLevelType w:val="singleLevel"/>
    <w:tmpl w:val="808A673C"/>
    <w:lvl w:ilvl="0" w:tentative="0">
      <w:start w:val="5"/>
      <w:numFmt w:val="decimal"/>
      <w:lvlText w:val="%1."/>
      <w:lvlJc w:val="left"/>
      <w:pPr>
        <w:tabs>
          <w:tab w:val="left" w:pos="312"/>
        </w:tabs>
      </w:pPr>
    </w:lvl>
  </w:abstractNum>
  <w:abstractNum w:abstractNumId="1">
    <w:nsid w:val="0F69E450"/>
    <w:multiLevelType w:val="singleLevel"/>
    <w:tmpl w:val="0F69E450"/>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005376"/>
    <w:rsid w:val="000E5E5D"/>
    <w:rsid w:val="001C6536"/>
    <w:rsid w:val="002E3C4A"/>
    <w:rsid w:val="0034654E"/>
    <w:rsid w:val="004029A6"/>
    <w:rsid w:val="00412F1F"/>
    <w:rsid w:val="00452906"/>
    <w:rsid w:val="004B19DE"/>
    <w:rsid w:val="00784407"/>
    <w:rsid w:val="007B2129"/>
    <w:rsid w:val="00830DF3"/>
    <w:rsid w:val="00960A0B"/>
    <w:rsid w:val="009661A6"/>
    <w:rsid w:val="00A028CC"/>
    <w:rsid w:val="00A2309A"/>
    <w:rsid w:val="00A76505"/>
    <w:rsid w:val="00AE20AB"/>
    <w:rsid w:val="00B750BF"/>
    <w:rsid w:val="00B81FFF"/>
    <w:rsid w:val="00B9655D"/>
    <w:rsid w:val="00BA5604"/>
    <w:rsid w:val="00C11041"/>
    <w:rsid w:val="00C872FF"/>
    <w:rsid w:val="00C9196A"/>
    <w:rsid w:val="00D82C2B"/>
    <w:rsid w:val="00DD6DC0"/>
    <w:rsid w:val="00ED277A"/>
    <w:rsid w:val="00F24851"/>
    <w:rsid w:val="00F25346"/>
    <w:rsid w:val="00F37DC9"/>
    <w:rsid w:val="00F6744B"/>
    <w:rsid w:val="014A5E2B"/>
    <w:rsid w:val="06B46FA1"/>
    <w:rsid w:val="08C87D94"/>
    <w:rsid w:val="094C1D4E"/>
    <w:rsid w:val="0B3705F5"/>
    <w:rsid w:val="10580BDC"/>
    <w:rsid w:val="12D41335"/>
    <w:rsid w:val="14AA3367"/>
    <w:rsid w:val="14B33029"/>
    <w:rsid w:val="18295325"/>
    <w:rsid w:val="1AE85E1A"/>
    <w:rsid w:val="1D7C08CD"/>
    <w:rsid w:val="1EFD5428"/>
    <w:rsid w:val="1F3306E2"/>
    <w:rsid w:val="21472FA9"/>
    <w:rsid w:val="21DB2198"/>
    <w:rsid w:val="27E06460"/>
    <w:rsid w:val="288C73C5"/>
    <w:rsid w:val="29EA6661"/>
    <w:rsid w:val="2A3823C7"/>
    <w:rsid w:val="2A73604A"/>
    <w:rsid w:val="2ACC68CB"/>
    <w:rsid w:val="2DB21507"/>
    <w:rsid w:val="2EEC1ED5"/>
    <w:rsid w:val="32A60224"/>
    <w:rsid w:val="36FB7036"/>
    <w:rsid w:val="38C14FF8"/>
    <w:rsid w:val="39162226"/>
    <w:rsid w:val="39923F83"/>
    <w:rsid w:val="3CD73B17"/>
    <w:rsid w:val="43BC4AF1"/>
    <w:rsid w:val="4C5249FB"/>
    <w:rsid w:val="4CD6771E"/>
    <w:rsid w:val="4CED6ED3"/>
    <w:rsid w:val="4F2966ED"/>
    <w:rsid w:val="506D0C46"/>
    <w:rsid w:val="510653FA"/>
    <w:rsid w:val="51585734"/>
    <w:rsid w:val="53A40E9C"/>
    <w:rsid w:val="58F278D2"/>
    <w:rsid w:val="5D70511E"/>
    <w:rsid w:val="5FE252DE"/>
    <w:rsid w:val="607E2BDE"/>
    <w:rsid w:val="650D20E8"/>
    <w:rsid w:val="6609664E"/>
    <w:rsid w:val="664C2AD3"/>
    <w:rsid w:val="6AE07934"/>
    <w:rsid w:val="6DF46A7E"/>
    <w:rsid w:val="6F9D5C29"/>
    <w:rsid w:val="73A45FA2"/>
    <w:rsid w:val="74514C90"/>
    <w:rsid w:val="77141BF6"/>
    <w:rsid w:val="78762435"/>
    <w:rsid w:val="7A6D2D01"/>
    <w:rsid w:val="7AB960C9"/>
    <w:rsid w:val="7AE06F50"/>
    <w:rsid w:val="7B4118FA"/>
    <w:rsid w:val="7B452CBB"/>
    <w:rsid w:val="7D2C7029"/>
    <w:rsid w:val="7E14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CNOOC</Company>
  <Pages>4</Pages>
  <Words>55</Words>
  <Characters>314</Characters>
  <Lines>2</Lines>
  <Paragraphs>1</Paragraphs>
  <TotalTime>1</TotalTime>
  <ScaleCrop>false</ScaleCrop>
  <LinksUpToDate>false</LinksUpToDate>
  <CharactersWithSpaces>368</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lisl10</cp:lastModifiedBy>
  <dcterms:modified xsi:type="dcterms:W3CDTF">2026-03-10T09:41:49Z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E9BE0ACD32534456BDDA1A4C9A78D003</vt:lpwstr>
  </property>
</Properties>
</file>