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8"/>
        <w:spacing w:line="360" w:lineRule="auto"/>
        <w:jc w:val="center"/>
        <w:rPr>
          <w:rFonts w:hint="eastAsia" w:asciiTheme="minorEastAsia" w:hAnsiTheme="minorEastAsia" w:eastAsiaTheme="minorEastAsia"/>
          <w:b/>
          <w:bCs/>
          <w:sz w:val="40"/>
          <w:szCs w:val="40"/>
          <w:lang w:eastAsia="zh-CN"/>
        </w:rPr>
      </w:pPr>
    </w:p>
    <w:p>
      <w:pPr>
        <w:pStyle w:val="28"/>
        <w:spacing w:line="360" w:lineRule="auto"/>
        <w:jc w:val="center"/>
        <w:rPr>
          <w:rFonts w:asciiTheme="minorEastAsia" w:hAnsiTheme="minorEastAsia" w:eastAsiaTheme="minorEastAsia"/>
          <w:b/>
          <w:bCs/>
          <w:sz w:val="72"/>
          <w:szCs w:val="72"/>
        </w:rPr>
      </w:pPr>
      <w:r>
        <w:rPr>
          <w:rFonts w:hint="eastAsia" w:asciiTheme="minorEastAsia" w:hAnsiTheme="minorEastAsia" w:eastAsiaTheme="minorEastAsia"/>
          <w:b/>
          <w:bCs/>
          <w:sz w:val="72"/>
          <w:szCs w:val="72"/>
          <w:lang w:eastAsia="zh-CN"/>
        </w:rPr>
        <w:t>宿舍管理服务（二次）</w:t>
      </w:r>
    </w:p>
    <w:p>
      <w:pPr>
        <w:spacing w:line="360" w:lineRule="auto"/>
        <w:jc w:val="center"/>
        <w:rPr>
          <w:rFonts w:asciiTheme="minorEastAsia" w:hAnsiTheme="minorEastAsia" w:eastAsiaTheme="minorEastAsia"/>
          <w:sz w:val="24"/>
          <w:szCs w:val="24"/>
        </w:rPr>
      </w:pPr>
    </w:p>
    <w:p>
      <w:pPr>
        <w:spacing w:line="360" w:lineRule="auto"/>
        <w:jc w:val="center"/>
        <w:rPr>
          <w:rFonts w:asciiTheme="minorEastAsia" w:hAnsiTheme="minorEastAsia" w:eastAsiaTheme="minorEastAsia"/>
          <w:sz w:val="24"/>
          <w:szCs w:val="24"/>
        </w:rPr>
      </w:pPr>
    </w:p>
    <w:p>
      <w:pPr>
        <w:spacing w:line="360" w:lineRule="auto"/>
        <w:jc w:val="center"/>
        <w:rPr>
          <w:rFonts w:asciiTheme="minorEastAsia" w:hAnsiTheme="minorEastAsia" w:eastAsiaTheme="minorEastAsia"/>
          <w:sz w:val="24"/>
          <w:szCs w:val="24"/>
        </w:rPr>
      </w:pPr>
    </w:p>
    <w:p>
      <w:pPr>
        <w:spacing w:line="360" w:lineRule="auto"/>
        <w:jc w:val="center"/>
        <w:rPr>
          <w:rFonts w:asciiTheme="minorEastAsia" w:hAnsiTheme="minorEastAsia" w:eastAsiaTheme="minorEastAsia"/>
          <w:sz w:val="24"/>
          <w:szCs w:val="24"/>
        </w:rPr>
      </w:pPr>
    </w:p>
    <w:p>
      <w:pPr>
        <w:spacing w:line="360" w:lineRule="auto"/>
        <w:jc w:val="center"/>
        <w:rPr>
          <w:rFonts w:asciiTheme="minorEastAsia" w:hAnsiTheme="minorEastAsia" w:eastAsiaTheme="minorEastAsia"/>
          <w:sz w:val="24"/>
          <w:szCs w:val="24"/>
        </w:rPr>
      </w:pPr>
    </w:p>
    <w:p>
      <w:pPr>
        <w:spacing w:line="360" w:lineRule="auto"/>
        <w:jc w:val="center"/>
        <w:rPr>
          <w:rFonts w:asciiTheme="minorEastAsia" w:hAnsiTheme="minorEastAsia" w:eastAsiaTheme="minorEastAsia"/>
          <w:sz w:val="24"/>
          <w:szCs w:val="24"/>
        </w:rPr>
      </w:pPr>
    </w:p>
    <w:p>
      <w:pPr>
        <w:pStyle w:val="28"/>
        <w:spacing w:line="360" w:lineRule="auto"/>
        <w:ind w:firstLine="2610" w:firstLineChars="500"/>
        <w:rPr>
          <w:rFonts w:asciiTheme="minorEastAsia" w:hAnsiTheme="minorEastAsia" w:eastAsiaTheme="minorEastAsia"/>
          <w:b/>
          <w:bCs/>
          <w:sz w:val="52"/>
          <w:szCs w:val="52"/>
        </w:rPr>
      </w:pPr>
      <w:r>
        <w:rPr>
          <w:rFonts w:hint="eastAsia" w:asciiTheme="minorEastAsia" w:hAnsiTheme="minorEastAsia" w:eastAsiaTheme="minorEastAsia"/>
          <w:b/>
          <w:bCs/>
          <w:sz w:val="52"/>
          <w:szCs w:val="52"/>
          <w:lang w:val="en-US" w:eastAsia="zh-CN"/>
        </w:rPr>
        <w:t>竞争性磋商</w:t>
      </w:r>
      <w:r>
        <w:rPr>
          <w:rFonts w:hint="eastAsia" w:asciiTheme="minorEastAsia" w:hAnsiTheme="minorEastAsia" w:eastAsiaTheme="minorEastAsia"/>
          <w:b/>
          <w:bCs/>
          <w:sz w:val="52"/>
          <w:szCs w:val="52"/>
        </w:rPr>
        <w:t>文件</w:t>
      </w:r>
    </w:p>
    <w:p>
      <w:pPr>
        <w:spacing w:line="360" w:lineRule="auto"/>
        <w:jc w:val="center"/>
        <w:rPr>
          <w:rFonts w:hint="eastAsia" w:asciiTheme="minorEastAsia" w:hAnsiTheme="minorEastAsia" w:eastAsiaTheme="minorEastAsia"/>
          <w:b/>
          <w:sz w:val="32"/>
          <w:szCs w:val="32"/>
          <w:lang w:eastAsia="zh-CN"/>
        </w:rPr>
      </w:pPr>
      <w:r>
        <w:rPr>
          <w:rFonts w:hint="eastAsia" w:asciiTheme="minorEastAsia" w:hAnsiTheme="minorEastAsia" w:eastAsiaTheme="minorEastAsia"/>
          <w:b/>
          <w:sz w:val="32"/>
          <w:szCs w:val="32"/>
        </w:rPr>
        <w:t>项目编号：</w:t>
      </w:r>
      <w:r>
        <w:rPr>
          <w:rFonts w:hint="eastAsia" w:asciiTheme="minorEastAsia" w:hAnsiTheme="minorEastAsia" w:eastAsiaTheme="minorEastAsia"/>
          <w:b/>
          <w:sz w:val="32"/>
          <w:szCs w:val="32"/>
          <w:lang w:eastAsia="zh-CN"/>
        </w:rPr>
        <w:t>KMXY-2024-1-051（</w:t>
      </w:r>
      <w:r>
        <w:rPr>
          <w:rFonts w:hint="eastAsia" w:asciiTheme="minorEastAsia" w:hAnsiTheme="minorEastAsia" w:eastAsiaTheme="minorEastAsia"/>
          <w:b/>
          <w:sz w:val="32"/>
          <w:szCs w:val="32"/>
          <w:lang w:val="en-US" w:eastAsia="zh-CN"/>
        </w:rPr>
        <w:t>政采云编号：KMZC2024-C3-00744-KMXY-0019</w:t>
      </w:r>
      <w:r>
        <w:rPr>
          <w:rFonts w:hint="eastAsia" w:asciiTheme="minorEastAsia" w:hAnsiTheme="minorEastAsia" w:eastAsiaTheme="minorEastAsia"/>
          <w:b/>
          <w:sz w:val="32"/>
          <w:szCs w:val="32"/>
          <w:lang w:eastAsia="zh-CN"/>
        </w:rPr>
        <w:t>）</w:t>
      </w:r>
    </w:p>
    <w:p>
      <w:pPr>
        <w:spacing w:line="360" w:lineRule="auto"/>
        <w:jc w:val="center"/>
        <w:rPr>
          <w:rFonts w:asciiTheme="minorEastAsia" w:hAnsiTheme="minorEastAsia" w:eastAsiaTheme="minorEastAsia"/>
          <w:b/>
          <w:sz w:val="32"/>
          <w:szCs w:val="32"/>
        </w:rPr>
      </w:pPr>
    </w:p>
    <w:p>
      <w:pPr>
        <w:spacing w:line="360" w:lineRule="auto"/>
        <w:jc w:val="center"/>
        <w:rPr>
          <w:rFonts w:asciiTheme="minorEastAsia" w:hAnsiTheme="minorEastAsia" w:eastAsiaTheme="minorEastAsia"/>
          <w:sz w:val="24"/>
          <w:szCs w:val="24"/>
        </w:rPr>
      </w:pPr>
    </w:p>
    <w:p>
      <w:pPr>
        <w:tabs>
          <w:tab w:val="left" w:pos="5190"/>
        </w:tabs>
        <w:spacing w:line="360" w:lineRule="auto"/>
        <w:jc w:val="center"/>
        <w:rPr>
          <w:rFonts w:asciiTheme="minorEastAsia" w:hAnsiTheme="minorEastAsia" w:eastAsiaTheme="minorEastAsia"/>
          <w:sz w:val="24"/>
          <w:szCs w:val="24"/>
        </w:rPr>
      </w:pPr>
    </w:p>
    <w:p>
      <w:pPr>
        <w:tabs>
          <w:tab w:val="left" w:pos="5190"/>
        </w:tabs>
        <w:spacing w:line="360" w:lineRule="auto"/>
        <w:jc w:val="center"/>
        <w:rPr>
          <w:rFonts w:asciiTheme="minorEastAsia" w:hAnsiTheme="minorEastAsia" w:eastAsiaTheme="minorEastAsia"/>
          <w:sz w:val="24"/>
          <w:szCs w:val="24"/>
        </w:rPr>
      </w:pPr>
    </w:p>
    <w:p>
      <w:pPr>
        <w:tabs>
          <w:tab w:val="left" w:pos="5190"/>
        </w:tabs>
        <w:spacing w:line="360" w:lineRule="auto"/>
        <w:jc w:val="center"/>
        <w:rPr>
          <w:rFonts w:asciiTheme="minorEastAsia" w:hAnsiTheme="minorEastAsia" w:eastAsiaTheme="minorEastAsia"/>
          <w:sz w:val="24"/>
          <w:szCs w:val="24"/>
        </w:rPr>
      </w:pPr>
    </w:p>
    <w:p>
      <w:pPr>
        <w:spacing w:line="480" w:lineRule="auto"/>
        <w:ind w:firstLine="602" w:firstLineChars="200"/>
        <w:rPr>
          <w:rFonts w:asciiTheme="minorEastAsia" w:hAnsiTheme="minorEastAsia" w:eastAsiaTheme="minorEastAsia"/>
          <w:b/>
          <w:sz w:val="30"/>
          <w:szCs w:val="30"/>
        </w:rPr>
      </w:pPr>
    </w:p>
    <w:p>
      <w:pPr>
        <w:spacing w:line="480" w:lineRule="auto"/>
        <w:ind w:firstLine="602" w:firstLineChars="200"/>
        <w:rPr>
          <w:rFonts w:asciiTheme="minorEastAsia" w:hAnsiTheme="minorEastAsia" w:eastAsiaTheme="minorEastAsia"/>
          <w:b/>
          <w:sz w:val="30"/>
          <w:szCs w:val="30"/>
        </w:rPr>
      </w:pPr>
    </w:p>
    <w:p>
      <w:pPr>
        <w:spacing w:line="480" w:lineRule="auto"/>
        <w:ind w:firstLine="904" w:firstLineChars="300"/>
        <w:rPr>
          <w:rFonts w:hint="eastAsia" w:asciiTheme="minorEastAsia" w:hAnsiTheme="minorEastAsia" w:eastAsiaTheme="minorEastAsia"/>
          <w:b/>
          <w:sz w:val="30"/>
          <w:szCs w:val="30"/>
          <w:lang w:eastAsia="zh-CN"/>
        </w:rPr>
      </w:pPr>
      <w:r>
        <w:rPr>
          <w:rFonts w:hint="eastAsia" w:asciiTheme="minorEastAsia" w:hAnsiTheme="minorEastAsia" w:eastAsiaTheme="minorEastAsia"/>
          <w:b/>
          <w:sz w:val="30"/>
          <w:szCs w:val="30"/>
        </w:rPr>
        <w:t>采购人：</w:t>
      </w:r>
      <w:r>
        <w:rPr>
          <w:rFonts w:hint="eastAsia" w:asciiTheme="minorEastAsia" w:hAnsiTheme="minorEastAsia" w:eastAsiaTheme="minorEastAsia"/>
          <w:b/>
          <w:sz w:val="30"/>
          <w:szCs w:val="30"/>
          <w:lang w:eastAsia="zh-CN"/>
        </w:rPr>
        <w:t>昆明市官渡区第一中学</w:t>
      </w:r>
    </w:p>
    <w:p>
      <w:pPr>
        <w:spacing w:line="480" w:lineRule="auto"/>
        <w:ind w:firstLine="904" w:firstLineChars="300"/>
        <w:rPr>
          <w:rFonts w:hint="eastAsia" w:asciiTheme="minorEastAsia" w:hAnsiTheme="minorEastAsia" w:eastAsiaTheme="minorEastAsia"/>
          <w:b/>
          <w:sz w:val="30"/>
          <w:szCs w:val="30"/>
          <w:lang w:eastAsia="zh-CN"/>
        </w:rPr>
      </w:pPr>
      <w:r>
        <w:rPr>
          <w:rFonts w:hint="eastAsia" w:asciiTheme="minorEastAsia" w:hAnsiTheme="minorEastAsia" w:eastAsiaTheme="minorEastAsia"/>
          <w:b/>
          <w:sz w:val="30"/>
          <w:szCs w:val="30"/>
        </w:rPr>
        <w:t>采购代理机构：</w:t>
      </w:r>
      <w:r>
        <w:rPr>
          <w:rFonts w:hint="eastAsia" w:asciiTheme="minorEastAsia" w:hAnsiTheme="minorEastAsia" w:eastAsiaTheme="minorEastAsia"/>
          <w:b/>
          <w:sz w:val="30"/>
          <w:szCs w:val="30"/>
          <w:lang w:eastAsia="zh-CN"/>
        </w:rPr>
        <w:t>昆明向远招标代理有限公司</w:t>
      </w:r>
    </w:p>
    <w:p>
      <w:pPr>
        <w:spacing w:line="480" w:lineRule="auto"/>
        <w:ind w:firstLine="200"/>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202</w:t>
      </w:r>
      <w:r>
        <w:rPr>
          <w:rFonts w:hint="eastAsia" w:asciiTheme="minorEastAsia" w:hAnsiTheme="minorEastAsia" w:eastAsiaTheme="minorEastAsia"/>
          <w:b/>
          <w:sz w:val="30"/>
          <w:szCs w:val="30"/>
          <w:lang w:val="en-US" w:eastAsia="zh-CN"/>
        </w:rPr>
        <w:t>4</w:t>
      </w:r>
      <w:r>
        <w:rPr>
          <w:rFonts w:hint="eastAsia" w:asciiTheme="minorEastAsia" w:hAnsiTheme="minorEastAsia" w:eastAsiaTheme="minorEastAsia"/>
          <w:b/>
          <w:sz w:val="30"/>
          <w:szCs w:val="30"/>
        </w:rPr>
        <w:t>年</w:t>
      </w:r>
      <w:r>
        <w:rPr>
          <w:rFonts w:hint="eastAsia" w:asciiTheme="minorEastAsia" w:hAnsiTheme="minorEastAsia" w:eastAsiaTheme="minorEastAsia"/>
          <w:b/>
          <w:sz w:val="30"/>
          <w:szCs w:val="30"/>
          <w:lang w:val="en-US" w:eastAsia="zh-CN"/>
        </w:rPr>
        <w:t>04</w:t>
      </w:r>
      <w:r>
        <w:rPr>
          <w:rFonts w:hint="eastAsia" w:asciiTheme="minorEastAsia" w:hAnsiTheme="minorEastAsia" w:eastAsiaTheme="minorEastAsia"/>
          <w:b/>
          <w:sz w:val="30"/>
          <w:szCs w:val="30"/>
        </w:rPr>
        <w:t>月</w:t>
      </w:r>
    </w:p>
    <w:p>
      <w:pPr>
        <w:rPr>
          <w:rFonts w:asciiTheme="minorEastAsia" w:hAnsiTheme="minorEastAsia" w:eastAsiaTheme="minorEastAsia"/>
          <w:b/>
          <w:sz w:val="32"/>
          <w:szCs w:val="32"/>
        </w:rPr>
      </w:pPr>
      <w:r>
        <w:rPr>
          <w:rFonts w:asciiTheme="minorEastAsia" w:hAnsiTheme="minorEastAsia" w:eastAsiaTheme="minorEastAsia"/>
          <w:b/>
          <w:sz w:val="32"/>
          <w:szCs w:val="32"/>
        </w:rPr>
        <w:br w:type="page"/>
      </w:r>
    </w:p>
    <w:p>
      <w:r>
        <w:br w:type="page"/>
      </w:r>
    </w:p>
    <w:p>
      <w:pPr>
        <w:pStyle w:val="52"/>
        <w:sectPr>
          <w:headerReference r:id="rId3" w:type="default"/>
          <w:footerReference r:id="rId5" w:type="default"/>
          <w:headerReference r:id="rId4" w:type="even"/>
          <w:footerReference r:id="rId6" w:type="even"/>
          <w:pgSz w:w="11906" w:h="16838"/>
          <w:pgMar w:top="1417" w:right="1417" w:bottom="1417" w:left="1417" w:header="851" w:footer="850" w:gutter="0"/>
          <w:cols w:space="0" w:num="1"/>
          <w:rtlGutter w:val="0"/>
          <w:docGrid w:linePitch="312" w:charSpace="0"/>
        </w:sectPr>
      </w:pPr>
    </w:p>
    <w:p>
      <w:pPr>
        <w:rPr>
          <w:rFonts w:hint="eastAsia" w:asciiTheme="minorEastAsia" w:hAnsiTheme="minorEastAsia" w:eastAsiaTheme="minorEastAsia"/>
          <w:b/>
          <w:bCs/>
          <w:sz w:val="44"/>
          <w:szCs w:val="44"/>
        </w:rPr>
      </w:pPr>
      <w:bookmarkStart w:id="0" w:name="_Toc37603093"/>
      <w:bookmarkStart w:id="1" w:name="_Toc458763736"/>
      <w:bookmarkStart w:id="2" w:name="_Hlk521320756"/>
    </w:p>
    <w:p>
      <w:pPr>
        <w:pStyle w:val="42"/>
        <w:tabs>
          <w:tab w:val="right" w:leader="dot" w:pos="9736"/>
        </w:tabs>
        <w:spacing w:line="360" w:lineRule="auto"/>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目 录</w:t>
      </w:r>
    </w:p>
    <w:bookmarkEnd w:id="0"/>
    <w:bookmarkEnd w:id="1"/>
    <w:p>
      <w:pPr>
        <w:pStyle w:val="35"/>
        <w:tabs>
          <w:tab w:val="right" w:leader="dot" w:pos="9072"/>
        </w:tabs>
        <w:spacing w:line="360" w:lineRule="auto"/>
        <w:rPr>
          <w:rFonts w:hint="eastAsia" w:ascii="宋体" w:hAnsi="宋体" w:eastAsia="宋体" w:cs="宋体"/>
          <w:sz w:val="24"/>
          <w:szCs w:val="24"/>
        </w:rPr>
      </w:pPr>
      <w:bookmarkStart w:id="3" w:name="_Toc35393797"/>
      <w:bookmarkStart w:id="4" w:name="_Toc28359011"/>
      <w:bookmarkStart w:id="5" w:name="_Hlk9513089"/>
      <w:r>
        <w:rPr>
          <w:rStyle w:val="60"/>
          <w:rFonts w:ascii="宋体" w:hAnsi="宋体"/>
          <w:b w:val="0"/>
          <w:bCs w:val="0"/>
          <w:caps w:val="0"/>
          <w:color w:val="auto"/>
          <w:sz w:val="32"/>
          <w:szCs w:val="32"/>
        </w:rPr>
        <w:fldChar w:fldCharType="begin"/>
      </w:r>
      <w:r>
        <w:rPr>
          <w:rStyle w:val="60"/>
          <w:rFonts w:ascii="宋体" w:hAnsi="宋体"/>
          <w:b w:val="0"/>
          <w:bCs w:val="0"/>
          <w:caps w:val="0"/>
          <w:color w:val="auto"/>
          <w:sz w:val="32"/>
          <w:szCs w:val="32"/>
        </w:rPr>
        <w:instrText xml:space="preserve"> TOC \o "1-2" \h \z \u </w:instrText>
      </w:r>
      <w:r>
        <w:rPr>
          <w:rStyle w:val="60"/>
          <w:rFonts w:ascii="宋体" w:hAnsi="宋体"/>
          <w:b w:val="0"/>
          <w:bCs w:val="0"/>
          <w:caps w:val="0"/>
          <w:color w:val="auto"/>
          <w:sz w:val="32"/>
          <w:szCs w:val="32"/>
        </w:rPr>
        <w:fldChar w:fldCharType="separate"/>
      </w:r>
      <w:r>
        <w:rPr>
          <w:rFonts w:hint="eastAsia" w:ascii="宋体" w:hAnsi="宋体" w:eastAsia="宋体" w:cs="宋体"/>
          <w:bCs w:val="0"/>
          <w:caps w:val="0"/>
          <w:color w:val="auto"/>
          <w:sz w:val="24"/>
          <w:szCs w:val="24"/>
        </w:rPr>
        <w:fldChar w:fldCharType="begin"/>
      </w:r>
      <w:r>
        <w:rPr>
          <w:rFonts w:hint="eastAsia" w:ascii="宋体" w:hAnsi="宋体" w:eastAsia="宋体" w:cs="宋体"/>
          <w:bCs w:val="0"/>
          <w:caps w:val="0"/>
          <w:sz w:val="24"/>
          <w:szCs w:val="24"/>
        </w:rPr>
        <w:instrText xml:space="preserve"> HYPERLINK \l _Toc3395 </w:instrText>
      </w:r>
      <w:r>
        <w:rPr>
          <w:rFonts w:hint="eastAsia" w:ascii="宋体" w:hAnsi="宋体" w:eastAsia="宋体" w:cs="宋体"/>
          <w:bCs w:val="0"/>
          <w:caps w:val="0"/>
          <w:sz w:val="24"/>
          <w:szCs w:val="24"/>
        </w:rPr>
        <w:fldChar w:fldCharType="separate"/>
      </w:r>
      <w:r>
        <w:rPr>
          <w:rFonts w:hint="eastAsia" w:ascii="宋体" w:hAnsi="宋体" w:eastAsia="宋体" w:cs="宋体"/>
          <w:bCs/>
          <w:sz w:val="24"/>
          <w:szCs w:val="24"/>
        </w:rPr>
        <w:t>第一章 竞争性磋商公告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_Toc3395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bCs w:val="0"/>
          <w:caps w:val="0"/>
          <w:color w:val="auto"/>
          <w:sz w:val="24"/>
          <w:szCs w:val="24"/>
        </w:rPr>
        <w:fldChar w:fldCharType="end"/>
      </w:r>
    </w:p>
    <w:p>
      <w:pPr>
        <w:pStyle w:val="42"/>
        <w:tabs>
          <w:tab w:val="right" w:leader="dot" w:pos="9072"/>
        </w:tabs>
        <w:spacing w:line="360" w:lineRule="auto"/>
        <w:rPr>
          <w:rFonts w:hint="eastAsia" w:ascii="宋体" w:hAnsi="宋体" w:eastAsia="宋体" w:cs="宋体"/>
          <w:sz w:val="24"/>
          <w:szCs w:val="24"/>
        </w:rPr>
      </w:pPr>
      <w:r>
        <w:rPr>
          <w:rFonts w:hint="eastAsia" w:ascii="宋体" w:hAnsi="宋体" w:eastAsia="宋体" w:cs="宋体"/>
          <w:caps/>
          <w:color w:val="auto"/>
          <w:sz w:val="24"/>
          <w:szCs w:val="24"/>
        </w:rPr>
        <w:fldChar w:fldCharType="begin"/>
      </w:r>
      <w:r>
        <w:rPr>
          <w:rFonts w:hint="eastAsia" w:ascii="宋体" w:hAnsi="宋体" w:eastAsia="宋体" w:cs="宋体"/>
          <w:caps/>
          <w:sz w:val="24"/>
          <w:szCs w:val="24"/>
        </w:rPr>
        <w:instrText xml:space="preserve"> HYPERLINK \l _Toc23869 </w:instrText>
      </w:r>
      <w:r>
        <w:rPr>
          <w:rFonts w:hint="eastAsia" w:ascii="宋体" w:hAnsi="宋体" w:eastAsia="宋体" w:cs="宋体"/>
          <w:caps/>
          <w:sz w:val="24"/>
          <w:szCs w:val="24"/>
        </w:rPr>
        <w:fldChar w:fldCharType="separate"/>
      </w:r>
      <w:r>
        <w:rPr>
          <w:rFonts w:hint="eastAsia" w:ascii="宋体" w:hAnsi="宋体" w:eastAsia="宋体" w:cs="宋体"/>
          <w:bCs/>
          <w:sz w:val="24"/>
          <w:szCs w:val="24"/>
        </w:rPr>
        <w:t>一、项目基本情况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_Toc23869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aps/>
          <w:color w:val="auto"/>
          <w:sz w:val="24"/>
          <w:szCs w:val="24"/>
        </w:rPr>
        <w:fldChar w:fldCharType="end"/>
      </w:r>
    </w:p>
    <w:p>
      <w:pPr>
        <w:pStyle w:val="42"/>
        <w:tabs>
          <w:tab w:val="right" w:leader="dot" w:pos="9072"/>
        </w:tabs>
        <w:spacing w:line="360" w:lineRule="auto"/>
        <w:rPr>
          <w:rFonts w:hint="eastAsia" w:ascii="宋体" w:hAnsi="宋体" w:eastAsia="宋体" w:cs="宋体"/>
          <w:sz w:val="24"/>
          <w:szCs w:val="24"/>
        </w:rPr>
      </w:pPr>
      <w:r>
        <w:rPr>
          <w:rFonts w:hint="eastAsia" w:ascii="宋体" w:hAnsi="宋体" w:eastAsia="宋体" w:cs="宋体"/>
          <w:caps/>
          <w:color w:val="auto"/>
          <w:sz w:val="24"/>
          <w:szCs w:val="24"/>
        </w:rPr>
        <w:fldChar w:fldCharType="begin"/>
      </w:r>
      <w:r>
        <w:rPr>
          <w:rFonts w:hint="eastAsia" w:ascii="宋体" w:hAnsi="宋体" w:eastAsia="宋体" w:cs="宋体"/>
          <w:caps/>
          <w:sz w:val="24"/>
          <w:szCs w:val="24"/>
        </w:rPr>
        <w:instrText xml:space="preserve"> HYPERLINK \l _Toc17424 </w:instrText>
      </w:r>
      <w:r>
        <w:rPr>
          <w:rFonts w:hint="eastAsia" w:ascii="宋体" w:hAnsi="宋体" w:eastAsia="宋体" w:cs="宋体"/>
          <w:caps/>
          <w:sz w:val="24"/>
          <w:szCs w:val="24"/>
        </w:rPr>
        <w:fldChar w:fldCharType="separate"/>
      </w:r>
      <w:r>
        <w:rPr>
          <w:rFonts w:hint="eastAsia" w:ascii="宋体" w:hAnsi="宋体" w:eastAsia="宋体" w:cs="宋体"/>
          <w:bCs/>
          <w:sz w:val="24"/>
          <w:szCs w:val="24"/>
        </w:rPr>
        <w:t>二、供应商的资格要求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_Toc17424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aps/>
          <w:color w:val="auto"/>
          <w:sz w:val="24"/>
          <w:szCs w:val="24"/>
        </w:rPr>
        <w:fldChar w:fldCharType="end"/>
      </w:r>
    </w:p>
    <w:p>
      <w:pPr>
        <w:pStyle w:val="42"/>
        <w:tabs>
          <w:tab w:val="right" w:leader="dot" w:pos="9072"/>
        </w:tabs>
        <w:spacing w:line="360" w:lineRule="auto"/>
        <w:rPr>
          <w:rFonts w:hint="eastAsia" w:ascii="宋体" w:hAnsi="宋体" w:eastAsia="宋体" w:cs="宋体"/>
          <w:sz w:val="24"/>
          <w:szCs w:val="24"/>
        </w:rPr>
      </w:pPr>
      <w:r>
        <w:rPr>
          <w:rFonts w:hint="eastAsia" w:ascii="宋体" w:hAnsi="宋体" w:eastAsia="宋体" w:cs="宋体"/>
          <w:caps/>
          <w:color w:val="auto"/>
          <w:sz w:val="24"/>
          <w:szCs w:val="24"/>
        </w:rPr>
        <w:fldChar w:fldCharType="begin"/>
      </w:r>
      <w:r>
        <w:rPr>
          <w:rFonts w:hint="eastAsia" w:ascii="宋体" w:hAnsi="宋体" w:eastAsia="宋体" w:cs="宋体"/>
          <w:caps/>
          <w:sz w:val="24"/>
          <w:szCs w:val="24"/>
        </w:rPr>
        <w:instrText xml:space="preserve"> HYPERLINK \l _Toc1602 </w:instrText>
      </w:r>
      <w:r>
        <w:rPr>
          <w:rFonts w:hint="eastAsia" w:ascii="宋体" w:hAnsi="宋体" w:eastAsia="宋体" w:cs="宋体"/>
          <w:caps/>
          <w:sz w:val="24"/>
          <w:szCs w:val="24"/>
        </w:rPr>
        <w:fldChar w:fldCharType="separate"/>
      </w:r>
      <w:r>
        <w:rPr>
          <w:rFonts w:hint="eastAsia" w:ascii="宋体" w:hAnsi="宋体" w:eastAsia="宋体" w:cs="宋体"/>
          <w:bCs/>
          <w:sz w:val="24"/>
          <w:szCs w:val="24"/>
        </w:rPr>
        <w:t>三、获取</w:t>
      </w:r>
      <w:r>
        <w:rPr>
          <w:rFonts w:hint="eastAsia" w:ascii="宋体" w:hAnsi="宋体" w:eastAsia="宋体" w:cs="宋体"/>
          <w:bCs/>
          <w:sz w:val="24"/>
          <w:szCs w:val="24"/>
          <w:lang w:eastAsia="zh-CN"/>
        </w:rPr>
        <w:t>竞争性磋商文件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_Toc1602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caps/>
          <w:color w:val="auto"/>
          <w:sz w:val="24"/>
          <w:szCs w:val="24"/>
        </w:rPr>
        <w:fldChar w:fldCharType="end"/>
      </w:r>
    </w:p>
    <w:p>
      <w:pPr>
        <w:pStyle w:val="42"/>
        <w:tabs>
          <w:tab w:val="right" w:leader="dot" w:pos="9072"/>
        </w:tabs>
        <w:spacing w:line="360" w:lineRule="auto"/>
        <w:rPr>
          <w:rFonts w:hint="eastAsia" w:ascii="宋体" w:hAnsi="宋体" w:eastAsia="宋体" w:cs="宋体"/>
          <w:sz w:val="24"/>
          <w:szCs w:val="24"/>
        </w:rPr>
      </w:pPr>
      <w:r>
        <w:rPr>
          <w:rFonts w:hint="eastAsia" w:ascii="宋体" w:hAnsi="宋体" w:eastAsia="宋体" w:cs="宋体"/>
          <w:caps/>
          <w:color w:val="auto"/>
          <w:sz w:val="24"/>
          <w:szCs w:val="24"/>
        </w:rPr>
        <w:fldChar w:fldCharType="begin"/>
      </w:r>
      <w:r>
        <w:rPr>
          <w:rFonts w:hint="eastAsia" w:ascii="宋体" w:hAnsi="宋体" w:eastAsia="宋体" w:cs="宋体"/>
          <w:caps/>
          <w:sz w:val="24"/>
          <w:szCs w:val="24"/>
        </w:rPr>
        <w:instrText xml:space="preserve"> HYPERLINK \l _Toc10974 </w:instrText>
      </w:r>
      <w:r>
        <w:rPr>
          <w:rFonts w:hint="eastAsia" w:ascii="宋体" w:hAnsi="宋体" w:eastAsia="宋体" w:cs="宋体"/>
          <w:caps/>
          <w:sz w:val="24"/>
          <w:szCs w:val="24"/>
        </w:rPr>
        <w:fldChar w:fldCharType="separate"/>
      </w:r>
      <w:r>
        <w:rPr>
          <w:rFonts w:hint="eastAsia" w:ascii="宋体" w:hAnsi="宋体" w:eastAsia="宋体" w:cs="宋体"/>
          <w:bCs/>
          <w:sz w:val="24"/>
          <w:szCs w:val="24"/>
        </w:rPr>
        <w:t>四、响应文件提交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_Toc10974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caps/>
          <w:color w:val="auto"/>
          <w:sz w:val="24"/>
          <w:szCs w:val="24"/>
        </w:rPr>
        <w:fldChar w:fldCharType="end"/>
      </w:r>
    </w:p>
    <w:p>
      <w:pPr>
        <w:pStyle w:val="42"/>
        <w:tabs>
          <w:tab w:val="right" w:leader="dot" w:pos="9072"/>
        </w:tabs>
        <w:spacing w:line="360" w:lineRule="auto"/>
        <w:rPr>
          <w:rFonts w:hint="eastAsia" w:ascii="宋体" w:hAnsi="宋体" w:eastAsia="宋体" w:cs="宋体"/>
          <w:sz w:val="24"/>
          <w:szCs w:val="24"/>
        </w:rPr>
      </w:pPr>
      <w:r>
        <w:rPr>
          <w:rFonts w:hint="eastAsia" w:ascii="宋体" w:hAnsi="宋体" w:eastAsia="宋体" w:cs="宋体"/>
          <w:caps/>
          <w:color w:val="auto"/>
          <w:sz w:val="24"/>
          <w:szCs w:val="24"/>
        </w:rPr>
        <w:fldChar w:fldCharType="begin"/>
      </w:r>
      <w:r>
        <w:rPr>
          <w:rFonts w:hint="eastAsia" w:ascii="宋体" w:hAnsi="宋体" w:eastAsia="宋体" w:cs="宋体"/>
          <w:caps/>
          <w:sz w:val="24"/>
          <w:szCs w:val="24"/>
        </w:rPr>
        <w:instrText xml:space="preserve"> HYPERLINK \l _Toc19941 </w:instrText>
      </w:r>
      <w:r>
        <w:rPr>
          <w:rFonts w:hint="eastAsia" w:ascii="宋体" w:hAnsi="宋体" w:eastAsia="宋体" w:cs="宋体"/>
          <w:caps/>
          <w:sz w:val="24"/>
          <w:szCs w:val="24"/>
        </w:rPr>
        <w:fldChar w:fldCharType="separate"/>
      </w:r>
      <w:r>
        <w:rPr>
          <w:rFonts w:hint="eastAsia" w:ascii="宋体" w:hAnsi="宋体" w:eastAsia="宋体" w:cs="宋体"/>
          <w:bCs/>
          <w:sz w:val="24"/>
          <w:szCs w:val="24"/>
        </w:rPr>
        <w:t>五、开启</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_Toc19941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caps/>
          <w:color w:val="auto"/>
          <w:sz w:val="24"/>
          <w:szCs w:val="24"/>
        </w:rPr>
        <w:fldChar w:fldCharType="end"/>
      </w:r>
    </w:p>
    <w:p>
      <w:pPr>
        <w:pStyle w:val="42"/>
        <w:tabs>
          <w:tab w:val="right" w:leader="dot" w:pos="9072"/>
        </w:tabs>
        <w:spacing w:line="360" w:lineRule="auto"/>
        <w:rPr>
          <w:rFonts w:hint="eastAsia" w:ascii="宋体" w:hAnsi="宋体" w:eastAsia="宋体" w:cs="宋体"/>
          <w:sz w:val="24"/>
          <w:szCs w:val="24"/>
        </w:rPr>
      </w:pPr>
      <w:r>
        <w:rPr>
          <w:rFonts w:hint="eastAsia" w:ascii="宋体" w:hAnsi="宋体" w:eastAsia="宋体" w:cs="宋体"/>
          <w:caps/>
          <w:color w:val="auto"/>
          <w:sz w:val="24"/>
          <w:szCs w:val="24"/>
        </w:rPr>
        <w:fldChar w:fldCharType="begin"/>
      </w:r>
      <w:r>
        <w:rPr>
          <w:rFonts w:hint="eastAsia" w:ascii="宋体" w:hAnsi="宋体" w:eastAsia="宋体" w:cs="宋体"/>
          <w:caps/>
          <w:sz w:val="24"/>
          <w:szCs w:val="24"/>
        </w:rPr>
        <w:instrText xml:space="preserve"> HYPERLINK \l _Toc31472 </w:instrText>
      </w:r>
      <w:r>
        <w:rPr>
          <w:rFonts w:hint="eastAsia" w:ascii="宋体" w:hAnsi="宋体" w:eastAsia="宋体" w:cs="宋体"/>
          <w:caps/>
          <w:sz w:val="24"/>
          <w:szCs w:val="24"/>
        </w:rPr>
        <w:fldChar w:fldCharType="separate"/>
      </w:r>
      <w:r>
        <w:rPr>
          <w:rFonts w:hint="eastAsia" w:ascii="宋体" w:hAnsi="宋体" w:eastAsia="宋体" w:cs="宋体"/>
          <w:bCs/>
          <w:sz w:val="24"/>
          <w:szCs w:val="24"/>
        </w:rPr>
        <w:t>六、公告期限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_Toc31472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caps/>
          <w:color w:val="auto"/>
          <w:sz w:val="24"/>
          <w:szCs w:val="24"/>
        </w:rPr>
        <w:fldChar w:fldCharType="end"/>
      </w:r>
    </w:p>
    <w:p>
      <w:pPr>
        <w:pStyle w:val="42"/>
        <w:tabs>
          <w:tab w:val="right" w:leader="dot" w:pos="9072"/>
        </w:tabs>
        <w:spacing w:line="360" w:lineRule="auto"/>
        <w:rPr>
          <w:rFonts w:hint="eastAsia" w:ascii="宋体" w:hAnsi="宋体" w:eastAsia="宋体" w:cs="宋体"/>
          <w:sz w:val="24"/>
          <w:szCs w:val="24"/>
        </w:rPr>
      </w:pPr>
      <w:r>
        <w:rPr>
          <w:rFonts w:hint="eastAsia" w:ascii="宋体" w:hAnsi="宋体" w:eastAsia="宋体" w:cs="宋体"/>
          <w:caps/>
          <w:color w:val="auto"/>
          <w:sz w:val="24"/>
          <w:szCs w:val="24"/>
        </w:rPr>
        <w:fldChar w:fldCharType="begin"/>
      </w:r>
      <w:r>
        <w:rPr>
          <w:rFonts w:hint="eastAsia" w:ascii="宋体" w:hAnsi="宋体" w:eastAsia="宋体" w:cs="宋体"/>
          <w:caps/>
          <w:sz w:val="24"/>
          <w:szCs w:val="24"/>
        </w:rPr>
        <w:instrText xml:space="preserve"> HYPERLINK \l _Toc5980 </w:instrText>
      </w:r>
      <w:r>
        <w:rPr>
          <w:rFonts w:hint="eastAsia" w:ascii="宋体" w:hAnsi="宋体" w:eastAsia="宋体" w:cs="宋体"/>
          <w:caps/>
          <w:sz w:val="24"/>
          <w:szCs w:val="24"/>
        </w:rPr>
        <w:fldChar w:fldCharType="separate"/>
      </w:r>
      <w:r>
        <w:rPr>
          <w:rFonts w:hint="eastAsia" w:ascii="宋体" w:hAnsi="宋体" w:eastAsia="宋体" w:cs="宋体"/>
          <w:bCs/>
          <w:sz w:val="24"/>
          <w:szCs w:val="24"/>
        </w:rPr>
        <w:t>七、其他补充事宜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_Toc5980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caps/>
          <w:color w:val="auto"/>
          <w:sz w:val="24"/>
          <w:szCs w:val="24"/>
        </w:rPr>
        <w:fldChar w:fldCharType="end"/>
      </w:r>
    </w:p>
    <w:p>
      <w:pPr>
        <w:pStyle w:val="42"/>
        <w:tabs>
          <w:tab w:val="right" w:leader="dot" w:pos="9072"/>
        </w:tabs>
        <w:spacing w:line="360" w:lineRule="auto"/>
        <w:rPr>
          <w:rFonts w:hint="eastAsia" w:ascii="宋体" w:hAnsi="宋体" w:eastAsia="宋体" w:cs="宋体"/>
          <w:sz w:val="24"/>
          <w:szCs w:val="24"/>
        </w:rPr>
      </w:pPr>
      <w:r>
        <w:rPr>
          <w:rFonts w:hint="eastAsia" w:ascii="宋体" w:hAnsi="宋体" w:eastAsia="宋体" w:cs="宋体"/>
          <w:caps/>
          <w:color w:val="auto"/>
          <w:sz w:val="24"/>
          <w:szCs w:val="24"/>
        </w:rPr>
        <w:fldChar w:fldCharType="begin"/>
      </w:r>
      <w:r>
        <w:rPr>
          <w:rFonts w:hint="eastAsia" w:ascii="宋体" w:hAnsi="宋体" w:eastAsia="宋体" w:cs="宋体"/>
          <w:caps/>
          <w:sz w:val="24"/>
          <w:szCs w:val="24"/>
        </w:rPr>
        <w:instrText xml:space="preserve"> HYPERLINK \l _Toc26013 </w:instrText>
      </w:r>
      <w:r>
        <w:rPr>
          <w:rFonts w:hint="eastAsia" w:ascii="宋体" w:hAnsi="宋体" w:eastAsia="宋体" w:cs="宋体"/>
          <w:caps/>
          <w:sz w:val="24"/>
          <w:szCs w:val="24"/>
        </w:rPr>
        <w:fldChar w:fldCharType="separate"/>
      </w:r>
      <w:r>
        <w:rPr>
          <w:rFonts w:hint="eastAsia" w:ascii="宋体" w:hAnsi="宋体" w:eastAsia="宋体" w:cs="宋体"/>
          <w:bCs/>
          <w:sz w:val="24"/>
          <w:szCs w:val="24"/>
        </w:rPr>
        <w:t>八、凡对本次采购提出询问，请按以下方式联系。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_Toc26013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caps/>
          <w:color w:val="auto"/>
          <w:sz w:val="24"/>
          <w:szCs w:val="24"/>
        </w:rPr>
        <w:fldChar w:fldCharType="end"/>
      </w:r>
    </w:p>
    <w:p>
      <w:pPr>
        <w:pStyle w:val="35"/>
        <w:tabs>
          <w:tab w:val="right" w:leader="dot" w:pos="9072"/>
        </w:tabs>
        <w:spacing w:line="360" w:lineRule="auto"/>
        <w:rPr>
          <w:rFonts w:hint="eastAsia" w:ascii="宋体" w:hAnsi="宋体" w:eastAsia="宋体" w:cs="宋体"/>
          <w:sz w:val="24"/>
          <w:szCs w:val="24"/>
        </w:rPr>
      </w:pPr>
      <w:r>
        <w:rPr>
          <w:rFonts w:hint="eastAsia" w:ascii="宋体" w:hAnsi="宋体" w:eastAsia="宋体" w:cs="宋体"/>
          <w:caps/>
          <w:color w:val="auto"/>
          <w:sz w:val="24"/>
          <w:szCs w:val="24"/>
        </w:rPr>
        <w:fldChar w:fldCharType="begin"/>
      </w:r>
      <w:r>
        <w:rPr>
          <w:rFonts w:hint="eastAsia" w:ascii="宋体" w:hAnsi="宋体" w:eastAsia="宋体" w:cs="宋体"/>
          <w:caps/>
          <w:sz w:val="24"/>
          <w:szCs w:val="24"/>
        </w:rPr>
        <w:instrText xml:space="preserve"> HYPERLINK \l _Toc9655 </w:instrText>
      </w:r>
      <w:r>
        <w:rPr>
          <w:rFonts w:hint="eastAsia" w:ascii="宋体" w:hAnsi="宋体" w:eastAsia="宋体" w:cs="宋体"/>
          <w:caps/>
          <w:sz w:val="24"/>
          <w:szCs w:val="24"/>
        </w:rPr>
        <w:fldChar w:fldCharType="separate"/>
      </w:r>
      <w:r>
        <w:rPr>
          <w:rFonts w:hint="eastAsia" w:ascii="宋体" w:hAnsi="宋体" w:eastAsia="宋体" w:cs="宋体"/>
          <w:bCs/>
          <w:sz w:val="24"/>
          <w:szCs w:val="24"/>
        </w:rPr>
        <w:t>第二章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_Toc9655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aps/>
          <w:color w:val="auto"/>
          <w:sz w:val="24"/>
          <w:szCs w:val="24"/>
        </w:rPr>
        <w:fldChar w:fldCharType="end"/>
      </w:r>
    </w:p>
    <w:p>
      <w:pPr>
        <w:pStyle w:val="42"/>
        <w:tabs>
          <w:tab w:val="right" w:leader="dot" w:pos="9072"/>
        </w:tabs>
        <w:spacing w:line="360" w:lineRule="auto"/>
        <w:rPr>
          <w:rFonts w:hint="eastAsia" w:ascii="宋体" w:hAnsi="宋体" w:eastAsia="宋体" w:cs="宋体"/>
          <w:sz w:val="24"/>
          <w:szCs w:val="24"/>
        </w:rPr>
      </w:pPr>
      <w:r>
        <w:rPr>
          <w:rFonts w:hint="eastAsia" w:ascii="宋体" w:hAnsi="宋体" w:eastAsia="宋体" w:cs="宋体"/>
          <w:caps/>
          <w:color w:val="auto"/>
          <w:sz w:val="24"/>
          <w:szCs w:val="24"/>
        </w:rPr>
        <w:fldChar w:fldCharType="begin"/>
      </w:r>
      <w:r>
        <w:rPr>
          <w:rFonts w:hint="eastAsia" w:ascii="宋体" w:hAnsi="宋体" w:eastAsia="宋体" w:cs="宋体"/>
          <w:caps/>
          <w:sz w:val="24"/>
          <w:szCs w:val="24"/>
        </w:rPr>
        <w:instrText xml:space="preserve"> HYPERLINK \l _Toc25733 </w:instrText>
      </w:r>
      <w:r>
        <w:rPr>
          <w:rFonts w:hint="eastAsia" w:ascii="宋体" w:hAnsi="宋体" w:eastAsia="宋体" w:cs="宋体"/>
          <w:caps/>
          <w:sz w:val="24"/>
          <w:szCs w:val="24"/>
        </w:rPr>
        <w:fldChar w:fldCharType="separate"/>
      </w:r>
      <w:r>
        <w:rPr>
          <w:rFonts w:hint="eastAsia" w:ascii="宋体" w:hAnsi="宋体" w:eastAsia="宋体" w:cs="宋体"/>
          <w:sz w:val="24"/>
          <w:szCs w:val="24"/>
        </w:rPr>
        <w:t>一、供应商须知前附表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_Toc25733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aps/>
          <w:color w:val="auto"/>
          <w:sz w:val="24"/>
          <w:szCs w:val="24"/>
        </w:rPr>
        <w:fldChar w:fldCharType="end"/>
      </w:r>
    </w:p>
    <w:p>
      <w:pPr>
        <w:pStyle w:val="42"/>
        <w:tabs>
          <w:tab w:val="right" w:leader="dot" w:pos="9072"/>
        </w:tabs>
        <w:spacing w:line="360" w:lineRule="auto"/>
        <w:rPr>
          <w:rFonts w:hint="eastAsia" w:ascii="宋体" w:hAnsi="宋体" w:eastAsia="宋体" w:cs="宋体"/>
          <w:sz w:val="24"/>
          <w:szCs w:val="24"/>
        </w:rPr>
      </w:pPr>
      <w:r>
        <w:rPr>
          <w:rFonts w:hint="eastAsia" w:ascii="宋体" w:hAnsi="宋体" w:eastAsia="宋体" w:cs="宋体"/>
          <w:caps/>
          <w:color w:val="auto"/>
          <w:sz w:val="24"/>
          <w:szCs w:val="24"/>
        </w:rPr>
        <w:fldChar w:fldCharType="begin"/>
      </w:r>
      <w:r>
        <w:rPr>
          <w:rFonts w:hint="eastAsia" w:ascii="宋体" w:hAnsi="宋体" w:eastAsia="宋体" w:cs="宋体"/>
          <w:caps/>
          <w:sz w:val="24"/>
          <w:szCs w:val="24"/>
        </w:rPr>
        <w:instrText xml:space="preserve"> HYPERLINK \l _Toc27576 </w:instrText>
      </w:r>
      <w:r>
        <w:rPr>
          <w:rFonts w:hint="eastAsia" w:ascii="宋体" w:hAnsi="宋体" w:eastAsia="宋体" w:cs="宋体"/>
          <w:caps/>
          <w:sz w:val="24"/>
          <w:szCs w:val="24"/>
        </w:rPr>
        <w:fldChar w:fldCharType="separate"/>
      </w:r>
      <w:r>
        <w:rPr>
          <w:rFonts w:hint="eastAsia" w:ascii="宋体" w:hAnsi="宋体" w:eastAsia="宋体" w:cs="宋体"/>
          <w:sz w:val="24"/>
          <w:szCs w:val="24"/>
        </w:rPr>
        <w:t>二、供应商须知正文部分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_Toc27576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caps/>
          <w:color w:val="auto"/>
          <w:sz w:val="24"/>
          <w:szCs w:val="24"/>
        </w:rPr>
        <w:fldChar w:fldCharType="end"/>
      </w:r>
    </w:p>
    <w:p>
      <w:pPr>
        <w:pStyle w:val="35"/>
        <w:tabs>
          <w:tab w:val="right" w:leader="dot" w:pos="9072"/>
        </w:tabs>
        <w:spacing w:line="360" w:lineRule="auto"/>
        <w:rPr>
          <w:rFonts w:hint="eastAsia" w:ascii="宋体" w:hAnsi="宋体" w:eastAsia="宋体" w:cs="宋体"/>
          <w:sz w:val="24"/>
          <w:szCs w:val="24"/>
        </w:rPr>
      </w:pPr>
      <w:r>
        <w:rPr>
          <w:rFonts w:hint="eastAsia" w:ascii="宋体" w:hAnsi="宋体" w:eastAsia="宋体" w:cs="宋体"/>
          <w:caps/>
          <w:color w:val="auto"/>
          <w:sz w:val="24"/>
          <w:szCs w:val="24"/>
        </w:rPr>
        <w:fldChar w:fldCharType="begin"/>
      </w:r>
      <w:r>
        <w:rPr>
          <w:rFonts w:hint="eastAsia" w:ascii="宋体" w:hAnsi="宋体" w:eastAsia="宋体" w:cs="宋体"/>
          <w:caps/>
          <w:sz w:val="24"/>
          <w:szCs w:val="24"/>
        </w:rPr>
        <w:instrText xml:space="preserve"> HYPERLINK \l _Toc2168 </w:instrText>
      </w:r>
      <w:r>
        <w:rPr>
          <w:rFonts w:hint="eastAsia" w:ascii="宋体" w:hAnsi="宋体" w:eastAsia="宋体" w:cs="宋体"/>
          <w:caps/>
          <w:sz w:val="24"/>
          <w:szCs w:val="24"/>
        </w:rPr>
        <w:fldChar w:fldCharType="separate"/>
      </w:r>
      <w:r>
        <w:rPr>
          <w:rFonts w:hint="eastAsia" w:ascii="宋体" w:hAnsi="宋体" w:eastAsia="宋体" w:cs="宋体"/>
          <w:bCs/>
          <w:sz w:val="24"/>
          <w:szCs w:val="24"/>
        </w:rPr>
        <w:t>第三章 评审办法（综合评分法）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_Toc2168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caps/>
          <w:color w:val="auto"/>
          <w:sz w:val="24"/>
          <w:szCs w:val="24"/>
        </w:rPr>
        <w:fldChar w:fldCharType="end"/>
      </w:r>
    </w:p>
    <w:p>
      <w:pPr>
        <w:pStyle w:val="42"/>
        <w:tabs>
          <w:tab w:val="right" w:leader="dot" w:pos="9072"/>
        </w:tabs>
        <w:spacing w:line="360" w:lineRule="auto"/>
        <w:rPr>
          <w:rFonts w:hint="eastAsia" w:ascii="宋体" w:hAnsi="宋体" w:eastAsia="宋体" w:cs="宋体"/>
          <w:sz w:val="24"/>
          <w:szCs w:val="24"/>
        </w:rPr>
      </w:pPr>
      <w:r>
        <w:rPr>
          <w:rFonts w:hint="eastAsia" w:ascii="宋体" w:hAnsi="宋体" w:eastAsia="宋体" w:cs="宋体"/>
          <w:caps/>
          <w:color w:val="auto"/>
          <w:sz w:val="24"/>
          <w:szCs w:val="24"/>
        </w:rPr>
        <w:fldChar w:fldCharType="begin"/>
      </w:r>
      <w:r>
        <w:rPr>
          <w:rFonts w:hint="eastAsia" w:ascii="宋体" w:hAnsi="宋体" w:eastAsia="宋体" w:cs="宋体"/>
          <w:caps/>
          <w:sz w:val="24"/>
          <w:szCs w:val="24"/>
        </w:rPr>
        <w:instrText xml:space="preserve"> HYPERLINK \l _Toc25507 </w:instrText>
      </w:r>
      <w:r>
        <w:rPr>
          <w:rFonts w:hint="eastAsia" w:ascii="宋体" w:hAnsi="宋体" w:eastAsia="宋体" w:cs="宋体"/>
          <w:caps/>
          <w:sz w:val="24"/>
          <w:szCs w:val="24"/>
        </w:rPr>
        <w:fldChar w:fldCharType="separate"/>
      </w:r>
      <w:r>
        <w:rPr>
          <w:rFonts w:hint="eastAsia" w:ascii="宋体" w:hAnsi="宋体" w:eastAsia="宋体" w:cs="宋体"/>
          <w:bCs/>
          <w:sz w:val="24"/>
          <w:szCs w:val="24"/>
        </w:rPr>
        <w:t>一、评审办法前附表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_Toc25507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caps/>
          <w:color w:val="auto"/>
          <w:sz w:val="24"/>
          <w:szCs w:val="24"/>
        </w:rPr>
        <w:fldChar w:fldCharType="end"/>
      </w:r>
    </w:p>
    <w:p>
      <w:pPr>
        <w:pStyle w:val="42"/>
        <w:tabs>
          <w:tab w:val="right" w:leader="dot" w:pos="9072"/>
        </w:tabs>
        <w:spacing w:line="360" w:lineRule="auto"/>
        <w:rPr>
          <w:rFonts w:hint="eastAsia" w:ascii="宋体" w:hAnsi="宋体" w:eastAsia="宋体" w:cs="宋体"/>
          <w:sz w:val="24"/>
          <w:szCs w:val="24"/>
        </w:rPr>
      </w:pPr>
      <w:r>
        <w:rPr>
          <w:rFonts w:hint="eastAsia" w:ascii="宋体" w:hAnsi="宋体" w:eastAsia="宋体" w:cs="宋体"/>
          <w:caps/>
          <w:color w:val="auto"/>
          <w:sz w:val="24"/>
          <w:szCs w:val="24"/>
        </w:rPr>
        <w:fldChar w:fldCharType="begin"/>
      </w:r>
      <w:r>
        <w:rPr>
          <w:rFonts w:hint="eastAsia" w:ascii="宋体" w:hAnsi="宋体" w:eastAsia="宋体" w:cs="宋体"/>
          <w:caps/>
          <w:sz w:val="24"/>
          <w:szCs w:val="24"/>
        </w:rPr>
        <w:instrText xml:space="preserve"> HYPERLINK \l _Toc9364 </w:instrText>
      </w:r>
      <w:r>
        <w:rPr>
          <w:rFonts w:hint="eastAsia" w:ascii="宋体" w:hAnsi="宋体" w:eastAsia="宋体" w:cs="宋体"/>
          <w:caps/>
          <w:sz w:val="24"/>
          <w:szCs w:val="24"/>
        </w:rPr>
        <w:fldChar w:fldCharType="separate"/>
      </w:r>
      <w:r>
        <w:rPr>
          <w:rFonts w:hint="eastAsia" w:ascii="宋体" w:hAnsi="宋体" w:eastAsia="宋体" w:cs="宋体"/>
          <w:sz w:val="24"/>
          <w:szCs w:val="24"/>
        </w:rPr>
        <w:t>二、评审办法正文部分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_Toc9364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caps/>
          <w:color w:val="auto"/>
          <w:sz w:val="24"/>
          <w:szCs w:val="24"/>
        </w:rPr>
        <w:fldChar w:fldCharType="end"/>
      </w:r>
    </w:p>
    <w:p>
      <w:pPr>
        <w:pStyle w:val="35"/>
        <w:tabs>
          <w:tab w:val="right" w:leader="dot" w:pos="9072"/>
        </w:tabs>
        <w:spacing w:line="360" w:lineRule="auto"/>
        <w:rPr>
          <w:rFonts w:hint="eastAsia" w:ascii="宋体" w:hAnsi="宋体" w:eastAsia="宋体" w:cs="宋体"/>
          <w:sz w:val="24"/>
          <w:szCs w:val="24"/>
        </w:rPr>
      </w:pPr>
      <w:r>
        <w:rPr>
          <w:rFonts w:hint="eastAsia" w:ascii="宋体" w:hAnsi="宋体" w:eastAsia="宋体" w:cs="宋体"/>
          <w:caps/>
          <w:color w:val="auto"/>
          <w:sz w:val="24"/>
          <w:szCs w:val="24"/>
        </w:rPr>
        <w:fldChar w:fldCharType="begin"/>
      </w:r>
      <w:r>
        <w:rPr>
          <w:rFonts w:hint="eastAsia" w:ascii="宋体" w:hAnsi="宋体" w:eastAsia="宋体" w:cs="宋体"/>
          <w:caps/>
          <w:sz w:val="24"/>
          <w:szCs w:val="24"/>
        </w:rPr>
        <w:instrText xml:space="preserve"> HYPERLINK \l _Toc30298 </w:instrText>
      </w:r>
      <w:r>
        <w:rPr>
          <w:rFonts w:hint="eastAsia" w:ascii="宋体" w:hAnsi="宋体" w:eastAsia="宋体" w:cs="宋体"/>
          <w:caps/>
          <w:sz w:val="24"/>
          <w:szCs w:val="24"/>
        </w:rPr>
        <w:fldChar w:fldCharType="separate"/>
      </w:r>
      <w:r>
        <w:rPr>
          <w:rFonts w:hint="eastAsia" w:ascii="宋体" w:hAnsi="宋体" w:eastAsia="宋体" w:cs="宋体"/>
          <w:bCs/>
          <w:sz w:val="24"/>
          <w:szCs w:val="24"/>
        </w:rPr>
        <w:t>第四章 合同条款及格式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_Toc30298 \h </w:instrText>
      </w:r>
      <w:r>
        <w:rPr>
          <w:rFonts w:hint="eastAsia" w:ascii="宋体" w:hAnsi="宋体" w:eastAsia="宋体" w:cs="宋体"/>
          <w:sz w:val="24"/>
          <w:szCs w:val="24"/>
        </w:rPr>
        <w:fldChar w:fldCharType="separate"/>
      </w:r>
      <w:r>
        <w:rPr>
          <w:rFonts w:hint="eastAsia" w:ascii="宋体" w:hAnsi="宋体" w:eastAsia="宋体" w:cs="宋体"/>
          <w:sz w:val="24"/>
          <w:szCs w:val="24"/>
        </w:rPr>
        <w:t>39</w:t>
      </w:r>
      <w:r>
        <w:rPr>
          <w:rFonts w:hint="eastAsia" w:ascii="宋体" w:hAnsi="宋体" w:eastAsia="宋体" w:cs="宋体"/>
          <w:sz w:val="24"/>
          <w:szCs w:val="24"/>
        </w:rPr>
        <w:fldChar w:fldCharType="end"/>
      </w:r>
      <w:r>
        <w:rPr>
          <w:rFonts w:hint="eastAsia" w:ascii="宋体" w:hAnsi="宋体" w:eastAsia="宋体" w:cs="宋体"/>
          <w:caps/>
          <w:color w:val="auto"/>
          <w:sz w:val="24"/>
          <w:szCs w:val="24"/>
        </w:rPr>
        <w:fldChar w:fldCharType="end"/>
      </w:r>
    </w:p>
    <w:p>
      <w:pPr>
        <w:pStyle w:val="35"/>
        <w:tabs>
          <w:tab w:val="right" w:leader="dot" w:pos="9072"/>
        </w:tabs>
        <w:spacing w:line="360" w:lineRule="auto"/>
        <w:rPr>
          <w:rFonts w:hint="eastAsia" w:ascii="宋体" w:hAnsi="宋体" w:eastAsia="宋体" w:cs="宋体"/>
          <w:sz w:val="24"/>
          <w:szCs w:val="24"/>
        </w:rPr>
      </w:pPr>
      <w:r>
        <w:rPr>
          <w:rFonts w:hint="eastAsia" w:ascii="宋体" w:hAnsi="宋体" w:eastAsia="宋体" w:cs="宋体"/>
          <w:caps/>
          <w:color w:val="auto"/>
          <w:sz w:val="24"/>
          <w:szCs w:val="24"/>
        </w:rPr>
        <w:fldChar w:fldCharType="begin"/>
      </w:r>
      <w:r>
        <w:rPr>
          <w:rFonts w:hint="eastAsia" w:ascii="宋体" w:hAnsi="宋体" w:eastAsia="宋体" w:cs="宋体"/>
          <w:caps/>
          <w:sz w:val="24"/>
          <w:szCs w:val="24"/>
        </w:rPr>
        <w:instrText xml:space="preserve"> HYPERLINK \l _Toc24426 </w:instrText>
      </w:r>
      <w:r>
        <w:rPr>
          <w:rFonts w:hint="eastAsia" w:ascii="宋体" w:hAnsi="宋体" w:eastAsia="宋体" w:cs="宋体"/>
          <w:caps/>
          <w:sz w:val="24"/>
          <w:szCs w:val="24"/>
        </w:rPr>
        <w:fldChar w:fldCharType="separate"/>
      </w:r>
      <w:r>
        <w:rPr>
          <w:rFonts w:hint="eastAsia" w:ascii="宋体" w:hAnsi="宋体" w:eastAsia="宋体" w:cs="宋体"/>
          <w:sz w:val="24"/>
          <w:szCs w:val="24"/>
          <w:highlight w:val="none"/>
        </w:rPr>
        <w:t>第五章 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_Toc24426 \h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caps/>
          <w:color w:val="auto"/>
          <w:sz w:val="24"/>
          <w:szCs w:val="24"/>
        </w:rPr>
        <w:fldChar w:fldCharType="end"/>
      </w:r>
    </w:p>
    <w:p>
      <w:pPr>
        <w:pStyle w:val="35"/>
        <w:tabs>
          <w:tab w:val="right" w:leader="dot" w:pos="9072"/>
        </w:tabs>
        <w:spacing w:line="360" w:lineRule="auto"/>
        <w:rPr>
          <w:rFonts w:hint="eastAsia" w:ascii="宋体" w:hAnsi="宋体" w:eastAsia="宋体" w:cs="宋体"/>
          <w:sz w:val="24"/>
          <w:szCs w:val="24"/>
        </w:rPr>
      </w:pPr>
      <w:r>
        <w:rPr>
          <w:rFonts w:hint="eastAsia" w:ascii="宋体" w:hAnsi="宋体" w:eastAsia="宋体" w:cs="宋体"/>
          <w:caps/>
          <w:color w:val="auto"/>
          <w:sz w:val="24"/>
          <w:szCs w:val="24"/>
        </w:rPr>
        <w:fldChar w:fldCharType="begin"/>
      </w:r>
      <w:r>
        <w:rPr>
          <w:rFonts w:hint="eastAsia" w:ascii="宋体" w:hAnsi="宋体" w:eastAsia="宋体" w:cs="宋体"/>
          <w:caps/>
          <w:sz w:val="24"/>
          <w:szCs w:val="24"/>
        </w:rPr>
        <w:instrText xml:space="preserve"> HYPERLINK \l _Toc29822 </w:instrText>
      </w:r>
      <w:r>
        <w:rPr>
          <w:rFonts w:hint="eastAsia" w:ascii="宋体" w:hAnsi="宋体" w:eastAsia="宋体" w:cs="宋体"/>
          <w:caps/>
          <w:sz w:val="24"/>
          <w:szCs w:val="24"/>
        </w:rPr>
        <w:fldChar w:fldCharType="separate"/>
      </w:r>
      <w:r>
        <w:rPr>
          <w:rFonts w:hint="eastAsia" w:ascii="宋体" w:hAnsi="宋体" w:eastAsia="宋体" w:cs="宋体"/>
          <w:bCs/>
          <w:sz w:val="24"/>
          <w:szCs w:val="24"/>
        </w:rPr>
        <w:t>第六章 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_Toc29822 \h </w:instrText>
      </w:r>
      <w:r>
        <w:rPr>
          <w:rFonts w:hint="eastAsia" w:ascii="宋体" w:hAnsi="宋体" w:eastAsia="宋体" w:cs="宋体"/>
          <w:sz w:val="24"/>
          <w:szCs w:val="24"/>
        </w:rPr>
        <w:fldChar w:fldCharType="separate"/>
      </w:r>
      <w:r>
        <w:rPr>
          <w:rFonts w:hint="eastAsia" w:ascii="宋体" w:hAnsi="宋体" w:eastAsia="宋体" w:cs="宋体"/>
          <w:sz w:val="24"/>
          <w:szCs w:val="24"/>
        </w:rPr>
        <w:t>48</w:t>
      </w:r>
      <w:r>
        <w:rPr>
          <w:rFonts w:hint="eastAsia" w:ascii="宋体" w:hAnsi="宋体" w:eastAsia="宋体" w:cs="宋体"/>
          <w:sz w:val="24"/>
          <w:szCs w:val="24"/>
        </w:rPr>
        <w:fldChar w:fldCharType="end"/>
      </w:r>
      <w:r>
        <w:rPr>
          <w:rFonts w:hint="eastAsia" w:ascii="宋体" w:hAnsi="宋体" w:eastAsia="宋体" w:cs="宋体"/>
          <w:caps/>
          <w:color w:val="auto"/>
          <w:sz w:val="24"/>
          <w:szCs w:val="24"/>
        </w:rPr>
        <w:fldChar w:fldCharType="end"/>
      </w:r>
    </w:p>
    <w:p>
      <w:pPr>
        <w:pStyle w:val="42"/>
        <w:tabs>
          <w:tab w:val="right" w:leader="dot" w:pos="9072"/>
        </w:tabs>
        <w:spacing w:line="360" w:lineRule="auto"/>
        <w:rPr>
          <w:rFonts w:hint="eastAsia" w:ascii="宋体" w:hAnsi="宋体" w:eastAsia="宋体" w:cs="宋体"/>
          <w:sz w:val="24"/>
          <w:szCs w:val="24"/>
        </w:rPr>
      </w:pPr>
      <w:r>
        <w:rPr>
          <w:rFonts w:hint="eastAsia" w:ascii="宋体" w:hAnsi="宋体" w:eastAsia="宋体" w:cs="宋体"/>
          <w:caps/>
          <w:color w:val="auto"/>
          <w:sz w:val="24"/>
          <w:szCs w:val="24"/>
        </w:rPr>
        <w:fldChar w:fldCharType="begin"/>
      </w:r>
      <w:r>
        <w:rPr>
          <w:rFonts w:hint="eastAsia" w:ascii="宋体" w:hAnsi="宋体" w:eastAsia="宋体" w:cs="宋体"/>
          <w:caps/>
          <w:sz w:val="24"/>
          <w:szCs w:val="24"/>
        </w:rPr>
        <w:instrText xml:space="preserve"> HYPERLINK \l _Toc16936 </w:instrText>
      </w:r>
      <w:r>
        <w:rPr>
          <w:rFonts w:hint="eastAsia" w:ascii="宋体" w:hAnsi="宋体" w:eastAsia="宋体" w:cs="宋体"/>
          <w:caps/>
          <w:sz w:val="24"/>
          <w:szCs w:val="24"/>
        </w:rPr>
        <w:fldChar w:fldCharType="separate"/>
      </w:r>
      <w:r>
        <w:rPr>
          <w:rFonts w:hint="eastAsia" w:ascii="宋体" w:hAnsi="宋体" w:eastAsia="宋体" w:cs="宋体"/>
          <w:sz w:val="24"/>
          <w:szCs w:val="24"/>
        </w:rPr>
        <w:t>一、资格文件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_Toc16936 \h </w:instrText>
      </w:r>
      <w:r>
        <w:rPr>
          <w:rFonts w:hint="eastAsia" w:ascii="宋体" w:hAnsi="宋体" w:eastAsia="宋体" w:cs="宋体"/>
          <w:sz w:val="24"/>
          <w:szCs w:val="24"/>
        </w:rPr>
        <w:fldChar w:fldCharType="separate"/>
      </w:r>
      <w:r>
        <w:rPr>
          <w:rFonts w:hint="eastAsia" w:ascii="宋体" w:hAnsi="宋体" w:eastAsia="宋体" w:cs="宋体"/>
          <w:sz w:val="24"/>
          <w:szCs w:val="24"/>
        </w:rPr>
        <w:t>50</w:t>
      </w:r>
      <w:r>
        <w:rPr>
          <w:rFonts w:hint="eastAsia" w:ascii="宋体" w:hAnsi="宋体" w:eastAsia="宋体" w:cs="宋体"/>
          <w:sz w:val="24"/>
          <w:szCs w:val="24"/>
        </w:rPr>
        <w:fldChar w:fldCharType="end"/>
      </w:r>
      <w:r>
        <w:rPr>
          <w:rFonts w:hint="eastAsia" w:ascii="宋体" w:hAnsi="宋体" w:eastAsia="宋体" w:cs="宋体"/>
          <w:caps/>
          <w:color w:val="auto"/>
          <w:sz w:val="24"/>
          <w:szCs w:val="24"/>
        </w:rPr>
        <w:fldChar w:fldCharType="end"/>
      </w:r>
    </w:p>
    <w:p>
      <w:pPr>
        <w:pStyle w:val="42"/>
        <w:tabs>
          <w:tab w:val="right" w:leader="dot" w:pos="9072"/>
        </w:tabs>
        <w:spacing w:line="360" w:lineRule="auto"/>
        <w:rPr>
          <w:rFonts w:hint="eastAsia" w:ascii="宋体" w:hAnsi="宋体" w:eastAsia="宋体" w:cs="宋体"/>
          <w:sz w:val="24"/>
          <w:szCs w:val="24"/>
        </w:rPr>
      </w:pPr>
      <w:r>
        <w:rPr>
          <w:rFonts w:hint="eastAsia" w:ascii="宋体" w:hAnsi="宋体" w:eastAsia="宋体" w:cs="宋体"/>
          <w:caps/>
          <w:color w:val="auto"/>
          <w:sz w:val="24"/>
          <w:szCs w:val="24"/>
        </w:rPr>
        <w:fldChar w:fldCharType="begin"/>
      </w:r>
      <w:r>
        <w:rPr>
          <w:rFonts w:hint="eastAsia" w:ascii="宋体" w:hAnsi="宋体" w:eastAsia="宋体" w:cs="宋体"/>
          <w:caps/>
          <w:sz w:val="24"/>
          <w:szCs w:val="24"/>
        </w:rPr>
        <w:instrText xml:space="preserve"> HYPERLINK \l _Toc31083 </w:instrText>
      </w:r>
      <w:r>
        <w:rPr>
          <w:rFonts w:hint="eastAsia" w:ascii="宋体" w:hAnsi="宋体" w:eastAsia="宋体" w:cs="宋体"/>
          <w:caps/>
          <w:sz w:val="24"/>
          <w:szCs w:val="24"/>
        </w:rPr>
        <w:fldChar w:fldCharType="separate"/>
      </w:r>
      <w:r>
        <w:rPr>
          <w:rFonts w:hint="eastAsia" w:ascii="宋体" w:hAnsi="宋体" w:eastAsia="宋体" w:cs="宋体"/>
          <w:sz w:val="24"/>
          <w:szCs w:val="24"/>
        </w:rPr>
        <w:t>二、商务报价文件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_Toc31083 \h </w:instrText>
      </w:r>
      <w:r>
        <w:rPr>
          <w:rFonts w:hint="eastAsia" w:ascii="宋体" w:hAnsi="宋体" w:eastAsia="宋体" w:cs="宋体"/>
          <w:sz w:val="24"/>
          <w:szCs w:val="24"/>
        </w:rPr>
        <w:fldChar w:fldCharType="separate"/>
      </w:r>
      <w:r>
        <w:rPr>
          <w:rFonts w:hint="eastAsia" w:ascii="宋体" w:hAnsi="宋体" w:eastAsia="宋体" w:cs="宋体"/>
          <w:sz w:val="24"/>
          <w:szCs w:val="24"/>
        </w:rPr>
        <w:t>57</w:t>
      </w:r>
      <w:r>
        <w:rPr>
          <w:rFonts w:hint="eastAsia" w:ascii="宋体" w:hAnsi="宋体" w:eastAsia="宋体" w:cs="宋体"/>
          <w:sz w:val="24"/>
          <w:szCs w:val="24"/>
        </w:rPr>
        <w:fldChar w:fldCharType="end"/>
      </w:r>
      <w:r>
        <w:rPr>
          <w:rFonts w:hint="eastAsia" w:ascii="宋体" w:hAnsi="宋体" w:eastAsia="宋体" w:cs="宋体"/>
          <w:caps/>
          <w:color w:val="auto"/>
          <w:sz w:val="24"/>
          <w:szCs w:val="24"/>
        </w:rPr>
        <w:fldChar w:fldCharType="end"/>
      </w:r>
    </w:p>
    <w:p>
      <w:pPr>
        <w:pStyle w:val="42"/>
        <w:tabs>
          <w:tab w:val="right" w:leader="dot" w:pos="9072"/>
        </w:tabs>
        <w:spacing w:line="360" w:lineRule="auto"/>
        <w:rPr>
          <w:rFonts w:hint="eastAsia" w:ascii="宋体" w:hAnsi="宋体" w:eastAsia="宋体" w:cs="宋体"/>
          <w:sz w:val="24"/>
          <w:szCs w:val="24"/>
        </w:rPr>
      </w:pPr>
      <w:r>
        <w:rPr>
          <w:rFonts w:hint="eastAsia" w:ascii="宋体" w:hAnsi="宋体" w:eastAsia="宋体" w:cs="宋体"/>
          <w:caps/>
          <w:color w:val="auto"/>
          <w:sz w:val="24"/>
          <w:szCs w:val="24"/>
        </w:rPr>
        <w:fldChar w:fldCharType="begin"/>
      </w:r>
      <w:r>
        <w:rPr>
          <w:rFonts w:hint="eastAsia" w:ascii="宋体" w:hAnsi="宋体" w:eastAsia="宋体" w:cs="宋体"/>
          <w:caps/>
          <w:sz w:val="24"/>
          <w:szCs w:val="24"/>
        </w:rPr>
        <w:instrText xml:space="preserve"> HYPERLINK \l _Toc24080 </w:instrText>
      </w:r>
      <w:r>
        <w:rPr>
          <w:rFonts w:hint="eastAsia" w:ascii="宋体" w:hAnsi="宋体" w:eastAsia="宋体" w:cs="宋体"/>
          <w:caps/>
          <w:sz w:val="24"/>
          <w:szCs w:val="24"/>
        </w:rPr>
        <w:fldChar w:fldCharType="separate"/>
      </w:r>
      <w:r>
        <w:rPr>
          <w:rFonts w:hint="eastAsia" w:ascii="宋体" w:hAnsi="宋体" w:eastAsia="宋体" w:cs="宋体"/>
          <w:sz w:val="24"/>
          <w:szCs w:val="24"/>
        </w:rPr>
        <w:t>三、技术文件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_Toc24080 \h </w:instrText>
      </w:r>
      <w:r>
        <w:rPr>
          <w:rFonts w:hint="eastAsia" w:ascii="宋体" w:hAnsi="宋体" w:eastAsia="宋体" w:cs="宋体"/>
          <w:sz w:val="24"/>
          <w:szCs w:val="24"/>
        </w:rPr>
        <w:fldChar w:fldCharType="separate"/>
      </w:r>
      <w:r>
        <w:rPr>
          <w:rFonts w:hint="eastAsia" w:ascii="宋体" w:hAnsi="宋体" w:eastAsia="宋体" w:cs="宋体"/>
          <w:sz w:val="24"/>
          <w:szCs w:val="24"/>
        </w:rPr>
        <w:t>68</w:t>
      </w:r>
      <w:r>
        <w:rPr>
          <w:rFonts w:hint="eastAsia" w:ascii="宋体" w:hAnsi="宋体" w:eastAsia="宋体" w:cs="宋体"/>
          <w:sz w:val="24"/>
          <w:szCs w:val="24"/>
        </w:rPr>
        <w:fldChar w:fldCharType="end"/>
      </w:r>
      <w:r>
        <w:rPr>
          <w:rFonts w:hint="eastAsia" w:ascii="宋体" w:hAnsi="宋体" w:eastAsia="宋体" w:cs="宋体"/>
          <w:caps/>
          <w:color w:val="auto"/>
          <w:sz w:val="24"/>
          <w:szCs w:val="24"/>
        </w:rPr>
        <w:fldChar w:fldCharType="end"/>
      </w:r>
    </w:p>
    <w:p>
      <w:pPr>
        <w:spacing w:line="360" w:lineRule="auto"/>
        <w:rPr>
          <w:rFonts w:ascii="宋体" w:hAnsi="宋体" w:cstheme="minorHAnsi"/>
          <w:smallCaps/>
          <w:szCs w:val="21"/>
        </w:rPr>
      </w:pPr>
      <w:r>
        <w:rPr>
          <w:rFonts w:ascii="宋体" w:hAnsi="宋体" w:cstheme="minorHAnsi"/>
          <w:caps/>
          <w:color w:val="auto"/>
          <w:szCs w:val="32"/>
        </w:rPr>
        <w:fldChar w:fldCharType="end"/>
      </w:r>
    </w:p>
    <w:p>
      <w:pPr>
        <w:pStyle w:val="42"/>
        <w:tabs>
          <w:tab w:val="right" w:leader="dot" w:pos="8948"/>
        </w:tabs>
        <w:spacing w:line="360" w:lineRule="auto"/>
        <w:ind w:left="0"/>
        <w:jc w:val="center"/>
        <w:outlineLvl w:val="0"/>
        <w:rPr>
          <w:rFonts w:ascii="宋体" w:hAnsi="宋体"/>
          <w:sz w:val="21"/>
          <w:szCs w:val="21"/>
        </w:rPr>
        <w:sectPr>
          <w:headerReference r:id="rId7" w:type="first"/>
          <w:footerReference r:id="rId9" w:type="first"/>
          <w:footerReference r:id="rId8" w:type="default"/>
          <w:pgSz w:w="11906" w:h="16838"/>
          <w:pgMar w:top="1417" w:right="1417" w:bottom="1417" w:left="1417" w:header="851" w:footer="1077" w:gutter="0"/>
          <w:pgNumType w:fmt="decimal" w:start="1"/>
          <w:cols w:space="0" w:num="1"/>
          <w:rtlGutter w:val="0"/>
          <w:docGrid w:linePitch="312" w:charSpace="0"/>
        </w:sectPr>
      </w:pPr>
    </w:p>
    <w:p>
      <w:pPr>
        <w:pStyle w:val="42"/>
        <w:tabs>
          <w:tab w:val="right" w:leader="dot" w:pos="8948"/>
        </w:tabs>
        <w:spacing w:line="360" w:lineRule="auto"/>
        <w:ind w:left="0"/>
        <w:jc w:val="center"/>
        <w:outlineLvl w:val="0"/>
        <w:rPr>
          <w:rFonts w:asciiTheme="minorEastAsia" w:hAnsiTheme="minorEastAsia" w:eastAsiaTheme="minorEastAsia"/>
          <w:b/>
          <w:bCs/>
          <w:sz w:val="32"/>
          <w:szCs w:val="32"/>
        </w:rPr>
      </w:pPr>
      <w:bookmarkStart w:id="6" w:name="_Toc3395"/>
      <w:r>
        <w:rPr>
          <w:rFonts w:hint="eastAsia" w:asciiTheme="minorEastAsia" w:hAnsiTheme="minorEastAsia" w:eastAsiaTheme="minorEastAsia"/>
          <w:b/>
          <w:bCs/>
          <w:sz w:val="32"/>
          <w:szCs w:val="32"/>
        </w:rPr>
        <w:t xml:space="preserve">第一章 </w:t>
      </w:r>
      <w:bookmarkStart w:id="7" w:name="_Hlk69293590"/>
      <w:r>
        <w:rPr>
          <w:rFonts w:hint="eastAsia" w:asciiTheme="minorEastAsia" w:hAnsiTheme="minorEastAsia" w:eastAsiaTheme="minorEastAsia"/>
          <w:b/>
          <w:bCs/>
          <w:sz w:val="32"/>
          <w:szCs w:val="32"/>
        </w:rPr>
        <w:t>竞争性磋商公告</w:t>
      </w:r>
      <w:bookmarkEnd w:id="3"/>
      <w:bookmarkEnd w:id="4"/>
      <w:bookmarkEnd w:id="6"/>
    </w:p>
    <w:p>
      <w:pPr>
        <w:pBdr>
          <w:top w:val="single" w:color="auto" w:sz="4" w:space="4"/>
          <w:left w:val="single" w:color="auto" w:sz="4" w:space="0"/>
          <w:bottom w:val="single" w:color="auto" w:sz="4" w:space="1"/>
          <w:right w:val="single" w:color="auto" w:sz="4" w:space="0"/>
        </w:pBd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项目概况</w:t>
      </w:r>
    </w:p>
    <w:p>
      <w:pPr>
        <w:pBdr>
          <w:top w:val="single" w:color="auto" w:sz="4" w:space="4"/>
          <w:left w:val="single" w:color="auto" w:sz="4" w:space="0"/>
          <w:bottom w:val="single" w:color="auto" w:sz="4" w:space="1"/>
          <w:right w:val="single" w:color="auto" w:sz="4" w:space="0"/>
        </w:pBdr>
        <w:wordWrap w:val="0"/>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eastAsia="zh-CN"/>
          <w14:textFill>
            <w14:solidFill>
              <w14:schemeClr w14:val="tx1"/>
            </w14:solidFill>
          </w14:textFill>
        </w:rPr>
        <w:t>宿舍管理服务（二次）</w:t>
      </w:r>
      <w:r>
        <w:rPr>
          <w:rFonts w:hint="eastAsia" w:asciiTheme="minorEastAsia" w:hAnsiTheme="minorEastAsia" w:eastAsiaTheme="minorEastAsia"/>
          <w:color w:val="000000" w:themeColor="text1"/>
          <w:szCs w:val="21"/>
          <w14:textFill>
            <w14:solidFill>
              <w14:schemeClr w14:val="tx1"/>
            </w14:solidFill>
          </w14:textFill>
        </w:rPr>
        <w:t>采购项目的潜在供应商应在</w:t>
      </w:r>
      <w:r>
        <w:rPr>
          <w:rFonts w:hint="eastAsia" w:asciiTheme="minorEastAsia" w:hAnsiTheme="minorEastAsia" w:eastAsiaTheme="minorEastAsia"/>
          <w:color w:val="000000" w:themeColor="text1"/>
          <w:szCs w:val="21"/>
          <w:u w:val="single"/>
          <w14:textFill>
            <w14:solidFill>
              <w14:schemeClr w14:val="tx1"/>
            </w14:solidFill>
          </w14:textFill>
        </w:rPr>
        <w:t>政府采购云平台（网址</w:t>
      </w:r>
      <w:r>
        <w:rPr>
          <w:rFonts w:hint="eastAsia" w:asciiTheme="minorEastAsia" w:hAnsiTheme="minorEastAsia" w:eastAsiaTheme="minorEastAsia"/>
          <w:color w:val="000000" w:themeColor="text1"/>
          <w:szCs w:val="21"/>
          <w:u w:val="single"/>
          <w:lang w:eastAsia="zh-CN"/>
          <w14:textFill>
            <w14:solidFill>
              <w14:schemeClr w14:val="tx1"/>
            </w14:solidFill>
          </w14:textFill>
        </w:rPr>
        <w:t>：</w:t>
      </w:r>
      <w:r>
        <w:rPr>
          <w:rFonts w:asciiTheme="minorEastAsia" w:hAnsiTheme="minorEastAsia" w:eastAsiaTheme="minorEastAsia"/>
          <w:color w:val="000000" w:themeColor="text1"/>
          <w:szCs w:val="21"/>
          <w:u w:val="single"/>
          <w14:textFill>
            <w14:solidFill>
              <w14:schemeClr w14:val="tx1"/>
            </w14:solidFill>
          </w14:textFill>
        </w:rPr>
        <w:t>https</w:t>
      </w:r>
      <w:r>
        <w:rPr>
          <w:rFonts w:hint="eastAsia" w:asciiTheme="minorEastAsia" w:hAnsiTheme="minorEastAsia" w:eastAsiaTheme="minorEastAsia"/>
          <w:color w:val="000000" w:themeColor="text1"/>
          <w:szCs w:val="21"/>
          <w:u w:val="single"/>
          <w:lang w:eastAsia="zh-CN"/>
          <w14:textFill>
            <w14:solidFill>
              <w14:schemeClr w14:val="tx1"/>
            </w14:solidFill>
          </w14:textFill>
        </w:rPr>
        <w:t>：</w:t>
      </w:r>
      <w:r>
        <w:rPr>
          <w:rFonts w:asciiTheme="minorEastAsia" w:hAnsiTheme="minorEastAsia" w:eastAsiaTheme="minorEastAsia"/>
          <w:color w:val="000000" w:themeColor="text1"/>
          <w:szCs w:val="21"/>
          <w:u w:val="single"/>
          <w14:textFill>
            <w14:solidFill>
              <w14:schemeClr w14:val="tx1"/>
            </w14:solidFill>
          </w14:textFill>
        </w:rPr>
        <w:t>//www.zcygov.cn/</w:t>
      </w:r>
      <w:r>
        <w:rPr>
          <w:rFonts w:hint="eastAsia" w:asciiTheme="minorEastAsia" w:hAnsiTheme="minorEastAsia" w:eastAsiaTheme="minorEastAsia"/>
          <w:color w:val="000000" w:themeColor="text1"/>
          <w:szCs w:val="21"/>
          <w:u w:val="single"/>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获取</w:t>
      </w:r>
      <w:r>
        <w:rPr>
          <w:rFonts w:hint="eastAsia" w:asciiTheme="minorEastAsia" w:hAnsiTheme="minorEastAsia" w:eastAsiaTheme="minorEastAsia"/>
          <w:color w:val="000000" w:themeColor="text1"/>
          <w:szCs w:val="21"/>
          <w:lang w:eastAsia="zh-CN"/>
          <w14:textFill>
            <w14:solidFill>
              <w14:schemeClr w14:val="tx1"/>
            </w14:solidFill>
          </w14:textFill>
        </w:rPr>
        <w:t>竞争性磋商文件</w:t>
      </w:r>
      <w:r>
        <w:rPr>
          <w:rFonts w:hint="eastAsia" w:asciiTheme="minorEastAsia" w:hAnsiTheme="minorEastAsia" w:eastAsiaTheme="minorEastAsia"/>
          <w:color w:val="000000" w:themeColor="text1"/>
          <w:szCs w:val="21"/>
          <w14:textFill>
            <w14:solidFill>
              <w14:schemeClr w14:val="tx1"/>
            </w14:solidFill>
          </w14:textFill>
        </w:rPr>
        <w:t>，并于</w:t>
      </w:r>
      <w:r>
        <w:rPr>
          <w:rFonts w:hint="eastAsia" w:asciiTheme="minorEastAsia" w:hAnsiTheme="minorEastAsia" w:eastAsiaTheme="minorEastAsia"/>
          <w:color w:val="000000" w:themeColor="text1"/>
          <w:szCs w:val="21"/>
          <w:u w:val="single"/>
          <w14:textFill>
            <w14:solidFill>
              <w14:schemeClr w14:val="tx1"/>
            </w14:solidFill>
          </w14:textFill>
        </w:rPr>
        <w:t>202</w:t>
      </w:r>
      <w:r>
        <w:rPr>
          <w:rFonts w:hint="eastAsia" w:asciiTheme="minorEastAsia" w:hAnsiTheme="minorEastAsia" w:eastAsiaTheme="minorEastAsia"/>
          <w:color w:val="000000" w:themeColor="text1"/>
          <w:szCs w:val="21"/>
          <w:u w:val="single"/>
          <w:lang w:val="en-US" w:eastAsia="zh-CN"/>
          <w14:textFill>
            <w14:solidFill>
              <w14:schemeClr w14:val="tx1"/>
            </w14:solidFill>
          </w14:textFill>
        </w:rPr>
        <w:t>4</w:t>
      </w:r>
      <w:r>
        <w:rPr>
          <w:rFonts w:hint="eastAsia" w:asciiTheme="minorEastAsia" w:hAnsiTheme="minorEastAsia" w:eastAsiaTheme="minorEastAsia"/>
          <w:color w:val="000000" w:themeColor="text1"/>
          <w:szCs w:val="21"/>
          <w:u w:val="single"/>
          <w14:textFill>
            <w14:solidFill>
              <w14:schemeClr w14:val="tx1"/>
            </w14:solidFill>
          </w14:textFill>
        </w:rPr>
        <w:t>年</w:t>
      </w:r>
      <w:r>
        <w:rPr>
          <w:rFonts w:hint="eastAsia" w:asciiTheme="minorEastAsia" w:hAnsiTheme="minorEastAsia" w:eastAsiaTheme="minorEastAsia"/>
          <w:color w:val="000000" w:themeColor="text1"/>
          <w:szCs w:val="21"/>
          <w:u w:val="single"/>
          <w:lang w:val="en-US" w:eastAsia="zh-CN"/>
          <w14:textFill>
            <w14:solidFill>
              <w14:schemeClr w14:val="tx1"/>
            </w14:solidFill>
          </w14:textFill>
        </w:rPr>
        <w:t>5</w:t>
      </w:r>
      <w:r>
        <w:rPr>
          <w:rFonts w:hint="eastAsia" w:asciiTheme="minorEastAsia" w:hAnsiTheme="minorEastAsia" w:eastAsiaTheme="minorEastAsia"/>
          <w:color w:val="000000" w:themeColor="text1"/>
          <w:szCs w:val="21"/>
          <w:u w:val="single"/>
          <w14:textFill>
            <w14:solidFill>
              <w14:schemeClr w14:val="tx1"/>
            </w14:solidFill>
          </w14:textFill>
        </w:rPr>
        <w:t>月</w:t>
      </w:r>
      <w:r>
        <w:rPr>
          <w:rFonts w:hint="eastAsia" w:asciiTheme="minorEastAsia" w:hAnsiTheme="minorEastAsia" w:eastAsiaTheme="minorEastAsia"/>
          <w:color w:val="000000" w:themeColor="text1"/>
          <w:szCs w:val="21"/>
          <w:u w:val="single"/>
          <w:lang w:val="en-US" w:eastAsia="zh-CN"/>
          <w14:textFill>
            <w14:solidFill>
              <w14:schemeClr w14:val="tx1"/>
            </w14:solidFill>
          </w14:textFill>
        </w:rPr>
        <w:t>21</w:t>
      </w:r>
      <w:r>
        <w:rPr>
          <w:rFonts w:hint="eastAsia" w:asciiTheme="minorEastAsia" w:hAnsiTheme="minorEastAsia" w:eastAsiaTheme="minorEastAsia"/>
          <w:color w:val="000000" w:themeColor="text1"/>
          <w:szCs w:val="21"/>
          <w:u w:val="single"/>
          <w14:textFill>
            <w14:solidFill>
              <w14:schemeClr w14:val="tx1"/>
            </w14:solidFill>
          </w14:textFill>
        </w:rPr>
        <w:t>日</w:t>
      </w:r>
      <w:r>
        <w:rPr>
          <w:rFonts w:hint="eastAsia" w:asciiTheme="minorEastAsia" w:hAnsiTheme="minorEastAsia" w:eastAsiaTheme="minorEastAsia"/>
          <w:color w:val="000000" w:themeColor="text1"/>
          <w:szCs w:val="21"/>
          <w:u w:val="single"/>
          <w:lang w:val="en-US" w:eastAsia="zh-CN"/>
          <w14:textFill>
            <w14:solidFill>
              <w14:schemeClr w14:val="tx1"/>
            </w14:solidFill>
          </w14:textFill>
        </w:rPr>
        <w:t>09</w:t>
      </w:r>
      <w:r>
        <w:rPr>
          <w:rFonts w:hint="eastAsia" w:asciiTheme="minorEastAsia" w:hAnsiTheme="minorEastAsia" w:eastAsiaTheme="minorEastAsia"/>
          <w:color w:val="000000" w:themeColor="text1"/>
          <w:szCs w:val="21"/>
          <w:u w:val="single"/>
          <w:lang w:eastAsia="zh-CN"/>
          <w14:textFill>
            <w14:solidFill>
              <w14:schemeClr w14:val="tx1"/>
            </w14:solidFill>
          </w14:textFill>
        </w:rPr>
        <w:t>时</w:t>
      </w:r>
      <w:r>
        <w:rPr>
          <w:rFonts w:hint="eastAsia" w:asciiTheme="minorEastAsia" w:hAnsiTheme="minorEastAsia" w:eastAsiaTheme="minorEastAsia"/>
          <w:color w:val="000000" w:themeColor="text1"/>
          <w:szCs w:val="21"/>
          <w:u w:val="single"/>
          <w:lang w:val="en-US" w:eastAsia="zh-CN"/>
          <w14:textFill>
            <w14:solidFill>
              <w14:schemeClr w14:val="tx1"/>
            </w14:solidFill>
          </w14:textFill>
        </w:rPr>
        <w:t>30</w:t>
      </w:r>
      <w:r>
        <w:rPr>
          <w:rFonts w:hint="eastAsia" w:asciiTheme="minorEastAsia" w:hAnsiTheme="minorEastAsia" w:eastAsiaTheme="minorEastAsia"/>
          <w:color w:val="000000" w:themeColor="text1"/>
          <w:szCs w:val="21"/>
          <w:u w:val="single"/>
          <w:lang w:eastAsia="zh-CN"/>
          <w14:textFill>
            <w14:solidFill>
              <w14:schemeClr w14:val="tx1"/>
            </w14:solidFill>
          </w14:textFill>
        </w:rPr>
        <w:t>分</w:t>
      </w:r>
      <w:r>
        <w:rPr>
          <w:rFonts w:hint="eastAsia" w:asciiTheme="minorEastAsia" w:hAnsiTheme="minorEastAsia" w:eastAsiaTheme="minorEastAsia"/>
          <w:bCs/>
          <w:color w:val="000000" w:themeColor="text1"/>
          <w:szCs w:val="21"/>
          <w14:textFill>
            <w14:solidFill>
              <w14:schemeClr w14:val="tx1"/>
            </w14:solidFill>
          </w14:textFill>
        </w:rPr>
        <w:t>（北京时间）前提交响应</w:t>
      </w:r>
      <w:r>
        <w:rPr>
          <w:rFonts w:asciiTheme="minorEastAsia" w:hAnsiTheme="minorEastAsia" w:eastAsiaTheme="minorEastAsia"/>
          <w:bCs/>
          <w:color w:val="000000" w:themeColor="text1"/>
          <w:szCs w:val="21"/>
          <w14:textFill>
            <w14:solidFill>
              <w14:schemeClr w14:val="tx1"/>
            </w14:solidFill>
          </w14:textFill>
        </w:rPr>
        <w:t>文件</w:t>
      </w:r>
      <w:r>
        <w:rPr>
          <w:rFonts w:hint="eastAsia" w:asciiTheme="minorEastAsia" w:hAnsiTheme="minorEastAsia" w:eastAsiaTheme="minorEastAsia"/>
          <w:color w:val="000000" w:themeColor="text1"/>
          <w:szCs w:val="21"/>
          <w14:textFill>
            <w14:solidFill>
              <w14:schemeClr w14:val="tx1"/>
            </w14:solidFill>
          </w14:textFill>
        </w:rPr>
        <w:t>。</w:t>
      </w:r>
    </w:p>
    <w:p>
      <w:pPr>
        <w:spacing w:before="120" w:beforeLines="50" w:line="360" w:lineRule="auto"/>
        <w:outlineLvl w:val="1"/>
        <w:rPr>
          <w:rFonts w:asciiTheme="minorEastAsia" w:hAnsiTheme="minorEastAsia" w:eastAsiaTheme="minorEastAsia"/>
          <w:b/>
          <w:bCs/>
          <w:sz w:val="24"/>
          <w:szCs w:val="24"/>
        </w:rPr>
      </w:pPr>
      <w:bookmarkStart w:id="8" w:name="_Toc144990229"/>
      <w:bookmarkStart w:id="9" w:name="_Toc35393798"/>
      <w:bookmarkStart w:id="10" w:name="_Toc28359089"/>
      <w:bookmarkStart w:id="11" w:name="_Toc83753869"/>
      <w:bookmarkStart w:id="12" w:name="_Toc87543795"/>
      <w:bookmarkStart w:id="13" w:name="_Toc35393629"/>
      <w:bookmarkStart w:id="14" w:name="_Toc45791325"/>
      <w:bookmarkStart w:id="15" w:name="_Toc23869"/>
      <w:bookmarkStart w:id="16" w:name="_Toc45976872"/>
      <w:bookmarkStart w:id="17" w:name="_Toc53412193"/>
      <w:bookmarkStart w:id="18" w:name="_Toc98033911"/>
      <w:bookmarkStart w:id="19" w:name="_Toc98864988"/>
      <w:bookmarkStart w:id="20" w:name="_Toc87538346"/>
      <w:bookmarkStart w:id="21" w:name="_Toc28359012"/>
      <w:bookmarkStart w:id="22" w:name="_Toc109809289"/>
      <w:bookmarkStart w:id="23" w:name="_Toc69678406"/>
      <w:bookmarkStart w:id="24" w:name="_Toc84356229"/>
      <w:r>
        <w:rPr>
          <w:rFonts w:hint="eastAsia" w:asciiTheme="minorEastAsia" w:hAnsiTheme="minorEastAsia" w:eastAsiaTheme="minorEastAsia"/>
          <w:b/>
          <w:bCs/>
          <w:sz w:val="24"/>
          <w:szCs w:val="24"/>
        </w:rPr>
        <w:t>一、项目基本情况</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项目编号：</w:t>
      </w:r>
      <w:r>
        <w:rPr>
          <w:rFonts w:hint="eastAsia" w:asciiTheme="minorEastAsia" w:hAnsiTheme="minorEastAsia" w:eastAsiaTheme="minorEastAsia"/>
          <w:szCs w:val="21"/>
          <w:lang w:eastAsia="zh-CN"/>
        </w:rPr>
        <w:t>KMXY-2024-1-051（政采云编号：KMZC2024-C3-00744-KMXY-0019）</w:t>
      </w:r>
    </w:p>
    <w:p>
      <w:pPr>
        <w:spacing w:line="360" w:lineRule="auto"/>
        <w:ind w:right="-254" w:rightChars="-121"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项目名称：</w:t>
      </w:r>
      <w:r>
        <w:rPr>
          <w:rFonts w:hint="eastAsia" w:asciiTheme="minorEastAsia" w:hAnsiTheme="minorEastAsia" w:eastAsiaTheme="minorEastAsia"/>
          <w:szCs w:val="21"/>
          <w:lang w:eastAsia="zh-CN"/>
        </w:rPr>
        <w:t>宿舍管理服务（二次）</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采购方式：竞争性磋商</w:t>
      </w:r>
    </w:p>
    <w:p>
      <w:pPr>
        <w:spacing w:line="360"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预算金额：</w:t>
      </w:r>
      <w:r>
        <w:rPr>
          <w:rFonts w:hint="eastAsia" w:asciiTheme="minorEastAsia" w:hAnsiTheme="minorEastAsia" w:eastAsiaTheme="minorEastAsia"/>
          <w:szCs w:val="21"/>
          <w:lang w:eastAsia="zh-CN"/>
        </w:rPr>
        <w:t>50.4万元</w:t>
      </w:r>
      <w:r>
        <w:rPr>
          <w:rFonts w:hint="eastAsia" w:asciiTheme="minorEastAsia" w:hAnsiTheme="minorEastAsia" w:eastAsiaTheme="minorEastAsia"/>
          <w:szCs w:val="21"/>
          <w:lang w:val="en-US" w:eastAsia="zh-CN"/>
        </w:rPr>
        <w:t>/年</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最高限价：</w:t>
      </w:r>
      <w:r>
        <w:rPr>
          <w:rFonts w:hint="eastAsia" w:asciiTheme="minorEastAsia" w:hAnsiTheme="minorEastAsia" w:eastAsiaTheme="minorEastAsia"/>
          <w:szCs w:val="21"/>
          <w:lang w:eastAsia="zh-CN"/>
        </w:rPr>
        <w:t>50.4万元</w:t>
      </w:r>
      <w:r>
        <w:rPr>
          <w:rFonts w:hint="eastAsia" w:asciiTheme="minorEastAsia" w:hAnsiTheme="minorEastAsia" w:eastAsiaTheme="minorEastAsia"/>
          <w:szCs w:val="21"/>
          <w:lang w:val="en-US" w:eastAsia="zh-CN"/>
        </w:rPr>
        <w:t>/年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采购</w:t>
      </w:r>
      <w:r>
        <w:rPr>
          <w:rFonts w:hint="eastAsia" w:asciiTheme="minorEastAsia" w:hAnsiTheme="minorEastAsia" w:eastAsiaTheme="minorEastAsia"/>
          <w:szCs w:val="21"/>
          <w:lang w:val="en-US" w:eastAsia="zh-CN"/>
        </w:rPr>
        <w:t>内容</w:t>
      </w:r>
      <w:r>
        <w:rPr>
          <w:rFonts w:hint="eastAsia" w:asciiTheme="minorEastAsia" w:hAnsiTheme="minorEastAsia" w:eastAsiaTheme="minorEastAsia"/>
          <w:szCs w:val="21"/>
        </w:rPr>
        <w:t>：</w:t>
      </w:r>
      <w:r>
        <w:rPr>
          <w:rFonts w:hint="eastAsia" w:asciiTheme="minorEastAsia" w:hAnsiTheme="minorEastAsia" w:eastAsiaTheme="minorEastAsia"/>
          <w:color w:val="000000" w:themeColor="text1"/>
          <w:szCs w:val="21"/>
          <w14:textFill>
            <w14:solidFill>
              <w14:schemeClr w14:val="tx1"/>
            </w14:solidFill>
          </w14:textFill>
        </w:rPr>
        <w:t>1、宿管服务共配置14人，管理人员1人，宿管员13人，女性，年龄30-50岁；为保证人员稳定，宿管员需提供在投标人单位为其缴纳的社保证明</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2、按时按要求到岗履行工作职责,值班期间不能离岗、脱岗</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3、值班期间发现学生违反纪律,要及时处理,学生有重大违纪行为无法处理的,要及时向值日领导及宿管处主任报告</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4、学生在宿舍期间,任何时候都不能锁宿舍楼大门,要保持通道畅通</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5、值班管理员要填写好值班记录,做好交接班工作。</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合同履行期限</w:t>
      </w:r>
      <w:r>
        <w:rPr>
          <w:rFonts w:hint="eastAsia" w:asciiTheme="minorEastAsia" w:hAnsiTheme="minorEastAsia" w:eastAsiaTheme="minorEastAsia"/>
          <w:szCs w:val="21"/>
          <w:highlight w:val="none"/>
        </w:rPr>
        <w:t>：1年</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本项目（否）接受联合体投标。</w:t>
      </w:r>
    </w:p>
    <w:p>
      <w:pPr>
        <w:spacing w:line="360" w:lineRule="auto"/>
        <w:outlineLvl w:val="1"/>
        <w:rPr>
          <w:rFonts w:asciiTheme="minorEastAsia" w:hAnsiTheme="minorEastAsia" w:eastAsiaTheme="minorEastAsia"/>
          <w:b/>
          <w:bCs/>
          <w:sz w:val="24"/>
          <w:szCs w:val="24"/>
        </w:rPr>
      </w:pPr>
      <w:bookmarkStart w:id="25" w:name="_Toc45976873"/>
      <w:bookmarkStart w:id="26" w:name="_Toc69678407"/>
      <w:bookmarkStart w:id="27" w:name="_Toc144990230"/>
      <w:bookmarkStart w:id="28" w:name="_Toc28359013"/>
      <w:bookmarkStart w:id="29" w:name="_Toc35393799"/>
      <w:bookmarkStart w:id="30" w:name="_Toc87543796"/>
      <w:bookmarkStart w:id="31" w:name="_Toc45791326"/>
      <w:bookmarkStart w:id="32" w:name="_Toc35393630"/>
      <w:bookmarkStart w:id="33" w:name="_Toc84356230"/>
      <w:bookmarkStart w:id="34" w:name="_Toc98033912"/>
      <w:bookmarkStart w:id="35" w:name="_Toc98864989"/>
      <w:bookmarkStart w:id="36" w:name="_Toc28359090"/>
      <w:bookmarkStart w:id="37" w:name="_Toc17424"/>
      <w:bookmarkStart w:id="38" w:name="_Toc109809290"/>
      <w:bookmarkStart w:id="39" w:name="_Toc87538347"/>
      <w:bookmarkStart w:id="40" w:name="_Toc83753870"/>
      <w:bookmarkStart w:id="41" w:name="_Toc53412194"/>
      <w:r>
        <w:rPr>
          <w:rFonts w:hint="eastAsia" w:asciiTheme="minorEastAsia" w:hAnsiTheme="minorEastAsia" w:eastAsiaTheme="minorEastAsia"/>
          <w:b/>
          <w:bCs/>
          <w:sz w:val="24"/>
          <w:szCs w:val="24"/>
        </w:rPr>
        <w:t>二、供应商的资格要求</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Theme="minorEastAsia" w:hAnsiTheme="minorEastAsia" w:eastAsiaTheme="minorEastAsia"/>
          <w:szCs w:val="21"/>
        </w:rPr>
      </w:pPr>
      <w:bookmarkStart w:id="42" w:name="_Toc28359014"/>
      <w:bookmarkStart w:id="43" w:name="_Toc28359091"/>
      <w:r>
        <w:rPr>
          <w:rFonts w:hint="eastAsia" w:asciiTheme="minorEastAsia" w:hAnsiTheme="minorEastAsia" w:eastAsiaTheme="minorEastAsia"/>
          <w:szCs w:val="21"/>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textAlignment w:val="auto"/>
        <w:rPr>
          <w:rFonts w:asciiTheme="minorEastAsia" w:hAnsiTheme="minorEastAsia" w:eastAsiaTheme="minorEastAsia"/>
          <w:szCs w:val="21"/>
        </w:rPr>
      </w:pPr>
      <w:r>
        <w:rPr>
          <w:rFonts w:hint="eastAsia" w:asciiTheme="minorEastAsia" w:hAnsiTheme="minorEastAsia" w:eastAsiaTheme="minorEastAsia"/>
          <w:b/>
          <w:bCs/>
          <w:szCs w:val="21"/>
        </w:rPr>
        <w:t>（1）具有独立承担民事责任的能力。</w:t>
      </w:r>
      <w:r>
        <w:rPr>
          <w:rFonts w:hint="eastAsia" w:asciiTheme="minorEastAsia" w:hAnsiTheme="minorEastAsia" w:eastAsiaTheme="minorEastAsia"/>
          <w:szCs w:val="21"/>
        </w:rPr>
        <w:t>[提供有效的营业执照或事业单位法人证书或其他类似的法定证明文件]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textAlignment w:val="auto"/>
        <w:rPr>
          <w:rFonts w:asciiTheme="minorEastAsia" w:hAnsiTheme="minorEastAsia" w:eastAsiaTheme="minorEastAsia"/>
          <w:szCs w:val="21"/>
        </w:rPr>
      </w:pPr>
      <w:r>
        <w:rPr>
          <w:rFonts w:hint="eastAsia" w:asciiTheme="minorEastAsia" w:hAnsiTheme="minorEastAsia" w:eastAsiaTheme="minorEastAsia"/>
          <w:b/>
          <w:bCs/>
          <w:szCs w:val="21"/>
        </w:rPr>
        <w:t>（2）具有良好的商业信誉和健全的财务会计制度。</w:t>
      </w:r>
      <w:r>
        <w:rPr>
          <w:rFonts w:hint="eastAsia" w:asciiTheme="minorEastAsia" w:hAnsiTheme="minorEastAsia" w:eastAsiaTheme="minorEastAsia"/>
          <w:szCs w:val="21"/>
        </w:rPr>
        <w:t>[提供</w:t>
      </w:r>
      <w:r>
        <w:rPr>
          <w:rFonts w:hint="eastAsia" w:asciiTheme="minorEastAsia" w:hAnsiTheme="minorEastAsia" w:eastAsiaTheme="minorEastAsia"/>
          <w:szCs w:val="21"/>
          <w:lang w:val="en-US" w:eastAsia="zh-CN"/>
        </w:rPr>
        <w:t>2022年度或</w:t>
      </w:r>
      <w:r>
        <w:rPr>
          <w:rFonts w:hint="eastAsia" w:asciiTheme="minorEastAsia" w:hAnsiTheme="minorEastAsia" w:eastAsiaTheme="minorEastAsia"/>
          <w:szCs w:val="21"/>
        </w:rPr>
        <w:t>2023年度经会计师事务所或审计机构审计的审计报告</w:t>
      </w:r>
      <w:r>
        <w:rPr>
          <w:rFonts w:hint="eastAsia" w:asciiTheme="minorEastAsia" w:hAnsiTheme="minorEastAsia" w:eastAsiaTheme="minorEastAsia"/>
          <w:szCs w:val="21"/>
          <w:lang w:eastAsia="zh-CN"/>
        </w:rPr>
        <w:t>，</w:t>
      </w:r>
      <w:r>
        <w:rPr>
          <w:rFonts w:hint="eastAsia" w:ascii="宋体" w:hAnsi="宋体" w:eastAsia="宋体" w:cs="宋体"/>
          <w:color w:val="auto"/>
          <w:szCs w:val="21"/>
          <w:highlight w:val="none"/>
        </w:rPr>
        <w:t>也可提供银行出具的资信证明或担保机构出具的投标担保函等能证明具有健全的财务会计制度的证明材料</w:t>
      </w:r>
      <w:r>
        <w:rPr>
          <w:rFonts w:hint="eastAsia" w:ascii="宋体" w:hAnsi="宋体" w:cs="宋体"/>
          <w:color w:val="auto"/>
          <w:szCs w:val="21"/>
          <w:highlight w:val="none"/>
          <w:lang w:eastAsia="zh-CN"/>
        </w:rPr>
        <w:t>。</w:t>
      </w:r>
      <w:r>
        <w:rPr>
          <w:rFonts w:hint="eastAsia" w:asciiTheme="minorEastAsia" w:hAnsiTheme="minorEastAsia" w:eastAsiaTheme="minorEastAsia"/>
          <w:color w:val="auto"/>
          <w:szCs w:val="21"/>
          <w:lang w:val="en-US" w:eastAsia="zh-CN"/>
        </w:rPr>
        <w:t>新成立（</w:t>
      </w:r>
      <w:r>
        <w:rPr>
          <w:rFonts w:hint="eastAsia" w:asciiTheme="minorEastAsia" w:hAnsiTheme="minorEastAsia" w:eastAsiaTheme="minorEastAsia"/>
          <w:color w:val="auto"/>
          <w:szCs w:val="21"/>
        </w:rPr>
        <w:t>成立不足一年</w:t>
      </w:r>
      <w:r>
        <w:rPr>
          <w:rFonts w:hint="eastAsia" w:asciiTheme="minorEastAsia" w:hAnsiTheme="minorEastAsia" w:eastAsiaTheme="minorEastAsia"/>
          <w:color w:val="auto"/>
          <w:szCs w:val="21"/>
          <w:lang w:val="en-US" w:eastAsia="zh-CN"/>
        </w:rPr>
        <w:t>)</w:t>
      </w:r>
      <w:r>
        <w:rPr>
          <w:rFonts w:hint="eastAsia" w:asciiTheme="minorEastAsia" w:hAnsiTheme="minorEastAsia" w:eastAsiaTheme="minorEastAsia"/>
          <w:color w:val="auto"/>
          <w:szCs w:val="21"/>
        </w:rPr>
        <w:t>的企业则提供成立至今的财务会计报表</w:t>
      </w:r>
      <w:r>
        <w:rPr>
          <w:rFonts w:hint="eastAsia" w:asciiTheme="minorEastAsia" w:hAnsiTheme="minorEastAsia" w:eastAsiaTheme="minorEastAsia"/>
          <w:color w:val="auto"/>
          <w:szCs w:val="21"/>
          <w:lang w:val="en-US" w:eastAsia="zh-CN"/>
        </w:rPr>
        <w:t>或</w:t>
      </w:r>
      <w:r>
        <w:rPr>
          <w:rFonts w:hint="eastAsia" w:asciiTheme="minorEastAsia" w:hAnsiTheme="minorEastAsia" w:eastAsiaTheme="minorEastAsia"/>
          <w:color w:val="auto"/>
          <w:szCs w:val="21"/>
        </w:rPr>
        <w:t>提供基本账户的银行资信证明或者其他材料进行说明</w:t>
      </w:r>
      <w:r>
        <w:rPr>
          <w:rFonts w:hint="eastAsia" w:asciiTheme="minorEastAsia" w:hAnsiTheme="minorEastAsia" w:eastAsiaTheme="minorEastAsia"/>
          <w:szCs w:val="21"/>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textAlignment w:val="auto"/>
        <w:rPr>
          <w:rFonts w:asciiTheme="minorEastAsia" w:hAnsiTheme="minorEastAsia" w:eastAsiaTheme="minorEastAsia"/>
          <w:szCs w:val="21"/>
        </w:rPr>
      </w:pPr>
      <w:r>
        <w:rPr>
          <w:rFonts w:hint="eastAsia" w:asciiTheme="minorEastAsia" w:hAnsiTheme="minorEastAsia" w:eastAsiaTheme="minorEastAsia"/>
          <w:b/>
          <w:bCs/>
          <w:szCs w:val="21"/>
        </w:rPr>
        <w:t>（3）具有履行合同所必需的设备和专业技术能力。</w:t>
      </w:r>
      <w:r>
        <w:rPr>
          <w:rFonts w:hint="eastAsia" w:asciiTheme="minorEastAsia" w:hAnsiTheme="minorEastAsia" w:eastAsiaTheme="minorEastAsia"/>
          <w:szCs w:val="21"/>
        </w:rPr>
        <w:t>[提供书面承诺]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textAlignment w:val="auto"/>
        <w:rPr>
          <w:rFonts w:asciiTheme="minorEastAsia" w:hAnsiTheme="minorEastAsia" w:eastAsiaTheme="minorEastAsia"/>
          <w:szCs w:val="21"/>
        </w:rPr>
      </w:pPr>
      <w:r>
        <w:rPr>
          <w:rFonts w:hint="eastAsia" w:asciiTheme="minorEastAsia" w:hAnsiTheme="minorEastAsia" w:eastAsiaTheme="minorEastAsia"/>
          <w:b/>
          <w:bCs/>
          <w:szCs w:val="21"/>
        </w:rPr>
        <w:t>（4）有依法缴纳税收和社会保障资金的良好记录。</w:t>
      </w:r>
      <w:r>
        <w:rPr>
          <w:rFonts w:asciiTheme="minorEastAsia" w:hAnsiTheme="minorEastAsia" w:eastAsiaTheme="minorEastAsia"/>
        </w:rPr>
        <w:t>[①提供202</w:t>
      </w:r>
      <w:r>
        <w:rPr>
          <w:rFonts w:hint="eastAsia" w:asciiTheme="minorEastAsia" w:hAnsiTheme="minorEastAsia" w:eastAsiaTheme="minorEastAsia"/>
          <w:lang w:val="en-US" w:eastAsia="zh-CN"/>
        </w:rPr>
        <w:t>3</w:t>
      </w:r>
      <w:r>
        <w:rPr>
          <w:rFonts w:asciiTheme="minorEastAsia" w:hAnsiTheme="minorEastAsia" w:eastAsiaTheme="minorEastAsia"/>
        </w:rPr>
        <w:t>年</w:t>
      </w:r>
      <w:r>
        <w:rPr>
          <w:rFonts w:hint="eastAsia" w:asciiTheme="minorEastAsia" w:hAnsiTheme="minorEastAsia" w:eastAsiaTheme="minorEastAsia"/>
          <w:lang w:val="en-US" w:eastAsia="zh-CN"/>
        </w:rPr>
        <w:t>1</w:t>
      </w:r>
      <w:r>
        <w:rPr>
          <w:rFonts w:asciiTheme="minorEastAsia" w:hAnsiTheme="minorEastAsia" w:eastAsiaTheme="minorEastAsia"/>
        </w:rPr>
        <w:t>月至递交</w:t>
      </w:r>
      <w:r>
        <w:rPr>
          <w:rFonts w:hint="eastAsia" w:asciiTheme="minorEastAsia" w:hAnsiTheme="minorEastAsia" w:eastAsiaTheme="minorEastAsia"/>
        </w:rPr>
        <w:t>响应</w:t>
      </w:r>
      <w:r>
        <w:rPr>
          <w:rFonts w:asciiTheme="minorEastAsia" w:hAnsiTheme="minorEastAsia" w:eastAsiaTheme="minorEastAsia"/>
        </w:rPr>
        <w:t>文件截止之日</w:t>
      </w:r>
      <w:r>
        <w:rPr>
          <w:rFonts w:hint="eastAsia" w:asciiTheme="minorEastAsia" w:hAnsiTheme="minorEastAsia" w:eastAsiaTheme="minorEastAsia"/>
          <w:lang w:val="en-US" w:eastAsia="zh-CN"/>
        </w:rPr>
        <w:t>前任意1</w:t>
      </w:r>
      <w:r>
        <w:rPr>
          <w:rFonts w:asciiTheme="minorEastAsia" w:hAnsiTheme="minorEastAsia" w:eastAsiaTheme="minorEastAsia"/>
        </w:rPr>
        <w:t>个月的税务局税收通用缴款书或银行电子缴税（费）凭证或税务局出具纳税情况的相关证明</w:t>
      </w:r>
      <w:r>
        <w:rPr>
          <w:rFonts w:hint="eastAsia" w:asciiTheme="minorEastAsia" w:hAnsiTheme="minorEastAsia" w:eastAsiaTheme="minorEastAsia"/>
          <w:lang w:val="en-US" w:eastAsia="zh-CN"/>
        </w:rPr>
        <w:t>或书面声明</w:t>
      </w:r>
      <w:r>
        <w:rPr>
          <w:rFonts w:asciiTheme="minorEastAsia" w:hAnsiTheme="minorEastAsia" w:eastAsiaTheme="minorEastAsia"/>
        </w:rPr>
        <w:t>；依法免税的，提供依法免税的相关证明文件；若为新成立</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成立时间不足3个月</w:t>
      </w:r>
      <w:r>
        <w:rPr>
          <w:rFonts w:hint="eastAsia" w:asciiTheme="minorEastAsia" w:hAnsiTheme="minorEastAsia" w:eastAsiaTheme="minorEastAsia"/>
          <w:lang w:eastAsia="zh-CN"/>
        </w:rPr>
        <w:t>）</w:t>
      </w:r>
      <w:r>
        <w:rPr>
          <w:rFonts w:asciiTheme="minorEastAsia" w:hAnsiTheme="minorEastAsia" w:eastAsiaTheme="minorEastAsia"/>
        </w:rPr>
        <w:t>的公司，无法按上述要求提供依法缴纳税收证明材料的，按实际缴纳月份提供或出具书面</w:t>
      </w:r>
      <w:r>
        <w:rPr>
          <w:rFonts w:hint="eastAsia" w:asciiTheme="minorEastAsia" w:hAnsiTheme="minorEastAsia" w:eastAsiaTheme="minorEastAsia"/>
          <w:lang w:val="en-US" w:eastAsia="zh-CN"/>
        </w:rPr>
        <w:t>声明</w:t>
      </w:r>
      <w:r>
        <w:rPr>
          <w:rFonts w:asciiTheme="minorEastAsia" w:hAnsiTheme="minorEastAsia" w:eastAsiaTheme="minorEastAsia"/>
        </w:rPr>
        <w:t>。②提供202</w:t>
      </w:r>
      <w:r>
        <w:rPr>
          <w:rFonts w:hint="eastAsia" w:asciiTheme="minorEastAsia" w:hAnsiTheme="minorEastAsia" w:eastAsiaTheme="minorEastAsia"/>
          <w:lang w:val="en-US" w:eastAsia="zh-CN"/>
        </w:rPr>
        <w:t>3</w:t>
      </w:r>
      <w:r>
        <w:rPr>
          <w:rFonts w:asciiTheme="minorEastAsia" w:hAnsiTheme="minorEastAsia" w:eastAsiaTheme="minorEastAsia"/>
        </w:rPr>
        <w:t>年</w:t>
      </w:r>
      <w:r>
        <w:rPr>
          <w:rFonts w:hint="eastAsia" w:asciiTheme="minorEastAsia" w:hAnsiTheme="minorEastAsia" w:eastAsiaTheme="minorEastAsia"/>
          <w:lang w:val="en-US" w:eastAsia="zh-CN"/>
        </w:rPr>
        <w:t>1</w:t>
      </w:r>
      <w:r>
        <w:rPr>
          <w:rFonts w:asciiTheme="minorEastAsia" w:hAnsiTheme="minorEastAsia" w:eastAsiaTheme="minorEastAsia"/>
        </w:rPr>
        <w:t>月至递交</w:t>
      </w:r>
      <w:r>
        <w:rPr>
          <w:rFonts w:hint="eastAsia" w:asciiTheme="minorEastAsia" w:hAnsiTheme="minorEastAsia" w:eastAsiaTheme="minorEastAsia"/>
        </w:rPr>
        <w:t>响应</w:t>
      </w:r>
      <w:r>
        <w:rPr>
          <w:rFonts w:asciiTheme="minorEastAsia" w:hAnsiTheme="minorEastAsia" w:eastAsiaTheme="minorEastAsia"/>
        </w:rPr>
        <w:t>文件截止之日</w:t>
      </w:r>
      <w:r>
        <w:rPr>
          <w:rFonts w:hint="eastAsia" w:asciiTheme="minorEastAsia" w:hAnsiTheme="minorEastAsia" w:eastAsiaTheme="minorEastAsia"/>
          <w:lang w:val="en-US" w:eastAsia="zh-CN"/>
        </w:rPr>
        <w:t>前</w:t>
      </w:r>
      <w:r>
        <w:rPr>
          <w:rFonts w:asciiTheme="minorEastAsia" w:hAnsiTheme="minorEastAsia" w:eastAsiaTheme="minorEastAsia"/>
        </w:rPr>
        <w:t>任意</w:t>
      </w:r>
      <w:r>
        <w:rPr>
          <w:rFonts w:hint="eastAsia" w:asciiTheme="minorEastAsia" w:hAnsiTheme="minorEastAsia" w:eastAsiaTheme="minorEastAsia"/>
          <w:lang w:val="en-US" w:eastAsia="zh-CN"/>
        </w:rPr>
        <w:t>1</w:t>
      </w:r>
      <w:r>
        <w:rPr>
          <w:rFonts w:asciiTheme="minorEastAsia" w:hAnsiTheme="minorEastAsia" w:eastAsiaTheme="minorEastAsia"/>
        </w:rPr>
        <w:t>个月的社会保险费缴款书或银行电子缴费凭证或社保管理部门出具的有效的缴款证明</w:t>
      </w:r>
      <w:r>
        <w:rPr>
          <w:rFonts w:hint="eastAsia" w:asciiTheme="minorEastAsia" w:hAnsiTheme="minorEastAsia" w:eastAsiaTheme="minorEastAsia"/>
          <w:lang w:val="en-US" w:eastAsia="zh-CN"/>
        </w:rPr>
        <w:t>或书面声明</w:t>
      </w:r>
      <w:r>
        <w:rPr>
          <w:rFonts w:asciiTheme="minorEastAsia" w:hAnsiTheme="minorEastAsia" w:eastAsiaTheme="minorEastAsia"/>
        </w:rPr>
        <w:t>；依法免缴的，提供依法免缴的相关证明文件；若为新成立</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成立时间不足3个月</w:t>
      </w:r>
      <w:r>
        <w:rPr>
          <w:rFonts w:hint="eastAsia" w:asciiTheme="minorEastAsia" w:hAnsiTheme="minorEastAsia" w:eastAsiaTheme="minorEastAsia"/>
          <w:lang w:eastAsia="zh-CN"/>
        </w:rPr>
        <w:t>）</w:t>
      </w:r>
      <w:r>
        <w:rPr>
          <w:rFonts w:asciiTheme="minorEastAsia" w:hAnsiTheme="minorEastAsia" w:eastAsiaTheme="minorEastAsia"/>
        </w:rPr>
        <w:t>的公司，提供成立至今的社会保险费缴款书或银行电子缴费凭证或社保管理部门出具的有效的缴款证明</w:t>
      </w:r>
      <w:r>
        <w:rPr>
          <w:rFonts w:hint="eastAsia" w:asciiTheme="minorEastAsia" w:hAnsiTheme="minorEastAsia" w:eastAsiaTheme="minorEastAsia"/>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textAlignment w:val="auto"/>
        <w:rPr>
          <w:rFonts w:asciiTheme="minorEastAsia" w:hAnsiTheme="minorEastAsia" w:eastAsiaTheme="minorEastAsia"/>
          <w:szCs w:val="21"/>
        </w:rPr>
      </w:pPr>
      <w:r>
        <w:rPr>
          <w:rFonts w:hint="eastAsia" w:asciiTheme="minorEastAsia" w:hAnsiTheme="minorEastAsia" w:eastAsiaTheme="minorEastAsia"/>
          <w:b/>
          <w:bCs/>
          <w:szCs w:val="21"/>
        </w:rPr>
        <w:t>（5）参加政府采购活动前三年内，在经营活动中没有重大违法记录。</w:t>
      </w:r>
      <w:r>
        <w:rPr>
          <w:rFonts w:hint="eastAsia" w:asciiTheme="minorEastAsia" w:hAnsiTheme="minorEastAsia" w:eastAsiaTheme="minorEastAsia"/>
          <w:szCs w:val="21"/>
        </w:rPr>
        <w:t>[重大违法记录，指供应商因违法经营受到刑事处罚或者责令停产停业、吊销许可证或者执照、较大数额罚款等行政处罚，提供书面声明]</w:t>
      </w:r>
    </w:p>
    <w:p>
      <w:pPr>
        <w:spacing w:line="360" w:lineRule="auto"/>
        <w:ind w:firstLine="422" w:firstLineChars="200"/>
        <w:rPr>
          <w:rFonts w:asciiTheme="minorEastAsia" w:hAnsiTheme="minorEastAsia" w:eastAsiaTheme="minorEastAsia"/>
          <w:szCs w:val="21"/>
        </w:rPr>
      </w:pPr>
      <w:r>
        <w:rPr>
          <w:rFonts w:hint="eastAsia" w:asciiTheme="minorEastAsia" w:hAnsiTheme="minorEastAsia" w:eastAsiaTheme="minorEastAsia"/>
          <w:b/>
          <w:bCs/>
          <w:szCs w:val="21"/>
        </w:rPr>
        <w:t>（6）法律、行政法规规定的其他条件</w:t>
      </w:r>
      <w:r>
        <w:rPr>
          <w:rFonts w:hint="eastAsia" w:asciiTheme="minorEastAsia" w:hAnsiTheme="minorEastAsia" w:eastAsiaTheme="minorEastAsia"/>
          <w:b/>
          <w:bCs/>
          <w:szCs w:val="21"/>
          <w:lang w:eastAsia="zh-CN"/>
        </w:rPr>
        <w:t>：</w:t>
      </w:r>
      <w:r>
        <w:rPr>
          <w:rFonts w:hint="eastAsia" w:asciiTheme="minorEastAsia" w:hAnsiTheme="minorEastAsia" w:eastAsiaTheme="minorEastAsia"/>
          <w:b/>
          <w:bCs/>
          <w:szCs w:val="21"/>
          <w:lang w:val="en-US" w:eastAsia="zh-CN"/>
        </w:rPr>
        <w:t>无</w:t>
      </w:r>
      <w:r>
        <w:rPr>
          <w:rFonts w:hint="eastAsia" w:asciiTheme="minorEastAsia" w:hAnsiTheme="minorEastAsia" w:eastAsiaTheme="minorEastAsia"/>
          <w:b/>
          <w:bCs/>
          <w:szCs w:val="21"/>
        </w:rPr>
        <w:t>。</w:t>
      </w:r>
    </w:p>
    <w:p>
      <w:pPr>
        <w:spacing w:line="360" w:lineRule="auto"/>
        <w:ind w:firstLine="420" w:firstLineChars="200"/>
        <w:rPr>
          <w:rFonts w:ascii="宋体" w:hAnsi="宋体"/>
        </w:rPr>
      </w:pPr>
      <w:bookmarkStart w:id="44" w:name="_Hlk109738198"/>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落实政府采购政策需满足的资格要求：</w:t>
      </w:r>
      <w:r>
        <w:rPr>
          <w:rFonts w:hint="eastAsia" w:asciiTheme="minorEastAsia" w:hAnsiTheme="minorEastAsia" w:eastAsiaTheme="minorEastAsia"/>
          <w:szCs w:val="21"/>
          <w:lang w:val="en-US" w:eastAsia="zh-CN"/>
        </w:rPr>
        <w:t>本项目专门面向中小企业采购</w:t>
      </w:r>
      <w:r>
        <w:rPr>
          <w:rFonts w:hint="eastAsia" w:ascii="宋体" w:hAnsi="宋体"/>
        </w:rPr>
        <w:t>。</w:t>
      </w:r>
    </w:p>
    <w:p>
      <w:pPr>
        <w:spacing w:line="360" w:lineRule="auto"/>
        <w:ind w:firstLine="420" w:firstLineChars="200"/>
        <w:rPr>
          <w:rFonts w:hint="eastAsia" w:asciiTheme="minorEastAsia" w:hAnsiTheme="minorEastAsia" w:eastAsiaTheme="minorEastAsia"/>
          <w:szCs w:val="21"/>
          <w:highlight w:val="none"/>
        </w:rPr>
      </w:pP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本项目的特定资格要求：</w:t>
      </w:r>
    </w:p>
    <w:p>
      <w:pPr>
        <w:pStyle w:val="7"/>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szCs w:val="21"/>
          <w:highlight w:val="none"/>
          <w:lang w:eastAsia="zh-CN"/>
        </w:rPr>
        <w:t>（</w:t>
      </w:r>
      <w:r>
        <w:rPr>
          <w:rFonts w:hint="eastAsia" w:asciiTheme="minorEastAsia" w:hAnsiTheme="minorEastAsia" w:eastAsiaTheme="minorEastAsia"/>
          <w:szCs w:val="21"/>
          <w:highlight w:val="none"/>
          <w:lang w:val="en-US" w:eastAsia="zh-CN"/>
        </w:rPr>
        <w:t>1</w:t>
      </w:r>
      <w:r>
        <w:rPr>
          <w:rFonts w:hint="eastAsia" w:asciiTheme="minorEastAsia" w:hAnsiTheme="minorEastAsia" w:eastAsiaTheme="minorEastAsia"/>
          <w:szCs w:val="21"/>
          <w:highlight w:val="none"/>
          <w:lang w:eastAsia="zh-CN"/>
        </w:rPr>
        <w:t>）</w:t>
      </w:r>
      <w:r>
        <w:rPr>
          <w:rFonts w:hint="eastAsia" w:asciiTheme="minorEastAsia" w:hAnsiTheme="minorEastAsia" w:eastAsiaTheme="minorEastAsia"/>
          <w:color w:val="000000" w:themeColor="text1"/>
          <w:szCs w:val="21"/>
          <w:highlight w:val="none"/>
          <w14:textFill>
            <w14:solidFill>
              <w14:schemeClr w14:val="tx1"/>
            </w14:solidFill>
          </w14:textFill>
        </w:rPr>
        <w:t>信誉要求：供</w:t>
      </w:r>
      <w:r>
        <w:rPr>
          <w:rFonts w:hint="eastAsia" w:asciiTheme="minorEastAsia" w:hAnsiTheme="minorEastAsia" w:eastAsiaTheme="minorEastAsia"/>
          <w:color w:val="000000" w:themeColor="text1"/>
          <w:szCs w:val="21"/>
          <w14:textFill>
            <w14:solidFill>
              <w14:schemeClr w14:val="tx1"/>
            </w14:solidFill>
          </w14:textFill>
        </w:rPr>
        <w:t>应商未被列入“信用中国”网站（网址：www.creditchina.gov.cn）失信被执行人、重大税收违法案件当事人名单、政府采购严重违法失信行为记录名单及中国政府采购网（www.ccgp.gov.cn）“政府采购严重违法失信行为信息记录”（由采购人</w:t>
      </w:r>
      <w:r>
        <w:rPr>
          <w:rFonts w:hint="eastAsia" w:asciiTheme="minorEastAsia" w:hAnsiTheme="minorEastAsia" w:eastAsiaTheme="minorEastAsia"/>
          <w:color w:val="000000" w:themeColor="text1"/>
          <w:szCs w:val="21"/>
          <w:lang w:val="en-US" w:eastAsia="zh-CN"/>
          <w14:textFill>
            <w14:solidFill>
              <w14:schemeClr w14:val="tx1"/>
            </w14:solidFill>
          </w14:textFill>
        </w:rPr>
        <w:t>或</w:t>
      </w:r>
      <w:r>
        <w:rPr>
          <w:rFonts w:hint="eastAsia" w:asciiTheme="minorEastAsia" w:hAnsiTheme="minorEastAsia" w:eastAsiaTheme="minorEastAsia"/>
          <w:color w:val="000000" w:themeColor="text1"/>
          <w:szCs w:val="21"/>
          <w14:textFill>
            <w14:solidFill>
              <w14:schemeClr w14:val="tx1"/>
            </w14:solidFill>
          </w14:textFill>
        </w:rPr>
        <w:t>采购代理机构按照以上条款对参与磋商的各</w:t>
      </w:r>
      <w:r>
        <w:rPr>
          <w:rFonts w:hint="eastAsia" w:asciiTheme="minorEastAsia" w:hAnsiTheme="minorEastAsia" w:eastAsiaTheme="minorEastAsia"/>
          <w:color w:val="000000" w:themeColor="text1"/>
          <w:szCs w:val="21"/>
          <w:lang w:val="en-US" w:eastAsia="zh-CN"/>
          <w14:textFill>
            <w14:solidFill>
              <w14:schemeClr w14:val="tx1"/>
            </w14:solidFill>
          </w14:textFill>
        </w:rPr>
        <w:t>供应商</w:t>
      </w:r>
      <w:r>
        <w:rPr>
          <w:rFonts w:hint="eastAsia" w:asciiTheme="minorEastAsia" w:hAnsiTheme="minorEastAsia" w:eastAsiaTheme="minorEastAsia"/>
          <w:color w:val="000000" w:themeColor="text1"/>
          <w:szCs w:val="21"/>
          <w14:textFill>
            <w14:solidFill>
              <w14:schemeClr w14:val="tx1"/>
            </w14:solidFill>
          </w14:textFill>
        </w:rPr>
        <w:t>的信用信息进行核查，</w:t>
      </w:r>
      <w:r>
        <w:rPr>
          <w:rFonts w:hint="eastAsia" w:asciiTheme="minorEastAsia" w:hAnsiTheme="minorEastAsia" w:eastAsiaTheme="minorEastAsia"/>
          <w:color w:val="000000" w:themeColor="text1"/>
          <w:szCs w:val="21"/>
          <w:lang w:val="en-US" w:eastAsia="zh-CN"/>
          <w14:textFill>
            <w14:solidFill>
              <w14:schemeClr w14:val="tx1"/>
            </w14:solidFill>
          </w14:textFill>
        </w:rPr>
        <w:t>最终查询结果将</w:t>
      </w:r>
      <w:r>
        <w:rPr>
          <w:rFonts w:hint="eastAsia" w:asciiTheme="minorEastAsia" w:hAnsiTheme="minorEastAsia" w:eastAsiaTheme="minorEastAsia"/>
          <w:color w:val="000000" w:themeColor="text1"/>
          <w:szCs w:val="21"/>
          <w14:textFill>
            <w14:solidFill>
              <w14:schemeClr w14:val="tx1"/>
            </w14:solidFill>
          </w14:textFill>
        </w:rPr>
        <w:t>提供给磋商小组</w:t>
      </w:r>
      <w:r>
        <w:rPr>
          <w:rFonts w:hint="eastAsia" w:asciiTheme="minorEastAsia" w:hAnsiTheme="minorEastAsia" w:eastAsiaTheme="minorEastAsia"/>
          <w:color w:val="000000" w:themeColor="text1"/>
          <w:szCs w:val="21"/>
          <w:lang w:val="en-US" w:eastAsia="zh-CN"/>
          <w14:textFill>
            <w14:solidFill>
              <w14:schemeClr w14:val="tx1"/>
            </w14:solidFill>
          </w14:textFill>
        </w:rPr>
        <w:t>进行评审</w:t>
      </w:r>
      <w:r>
        <w:rPr>
          <w:rFonts w:hint="eastAsia" w:asciiTheme="minorEastAsia" w:hAnsiTheme="minorEastAsia" w:eastAsiaTheme="minorEastAsia"/>
          <w:color w:val="000000" w:themeColor="text1"/>
          <w:szCs w:val="21"/>
          <w14:textFill>
            <w14:solidFill>
              <w14:schemeClr w14:val="tx1"/>
            </w14:solidFill>
          </w14:textFill>
        </w:rPr>
        <w:t>）。</w:t>
      </w:r>
    </w:p>
    <w:p>
      <w:pPr>
        <w:spacing w:line="360" w:lineRule="auto"/>
        <w:ind w:firstLine="420" w:firstLineChars="200"/>
        <w:rPr>
          <w:rFonts w:asciiTheme="minorEastAsia" w:hAnsiTheme="minorEastAsia" w:eastAsiaTheme="minorEastAsia"/>
          <w:szCs w:val="21"/>
          <w:highlight w:val="yellow"/>
        </w:rPr>
      </w:pP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2</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单位负责人为同</w:t>
      </w:r>
      <w:r>
        <w:rPr>
          <w:rFonts w:hint="eastAsia" w:asciiTheme="minorEastAsia" w:hAnsiTheme="minorEastAsia" w:eastAsiaTheme="minorEastAsia"/>
          <w:szCs w:val="21"/>
        </w:rPr>
        <w:t>一人或者存在控股、管理关系的不同单位，不得同时参加本项目的磋商活动</w:t>
      </w:r>
      <w:r>
        <w:rPr>
          <w:rFonts w:hint="eastAsia" w:asciiTheme="minorEastAsia" w:hAnsiTheme="minorEastAsia" w:eastAsiaTheme="minorEastAsia"/>
          <w:szCs w:val="21"/>
          <w:lang w:eastAsia="zh-CN"/>
        </w:rPr>
        <w:t>，</w:t>
      </w:r>
      <w:r>
        <w:rPr>
          <w:rFonts w:hint="eastAsia" w:ascii="宋体" w:hAnsi="宋体" w:eastAsia="宋体" w:cs="宋体"/>
          <w:color w:val="auto"/>
          <w:szCs w:val="21"/>
          <w:highlight w:val="none"/>
        </w:rPr>
        <w:t>提供书面声明</w:t>
      </w:r>
      <w:r>
        <w:rPr>
          <w:rFonts w:hint="eastAsia" w:asciiTheme="minorEastAsia" w:hAnsiTheme="minorEastAsia" w:eastAsiaTheme="minorEastAsia"/>
          <w:szCs w:val="21"/>
        </w:rPr>
        <w:t>。</w:t>
      </w:r>
    </w:p>
    <w:bookmarkEnd w:id="44"/>
    <w:p>
      <w:pPr>
        <w:spacing w:line="360" w:lineRule="auto"/>
        <w:outlineLvl w:val="1"/>
        <w:rPr>
          <w:rFonts w:hint="eastAsia" w:asciiTheme="minorEastAsia" w:hAnsiTheme="minorEastAsia" w:eastAsiaTheme="minorEastAsia"/>
          <w:b/>
          <w:bCs/>
          <w:sz w:val="24"/>
          <w:szCs w:val="24"/>
          <w:lang w:eastAsia="zh-CN"/>
        </w:rPr>
      </w:pPr>
      <w:bookmarkStart w:id="45" w:name="_Toc35393800"/>
      <w:bookmarkStart w:id="46" w:name="_Toc144990231"/>
      <w:bookmarkStart w:id="47" w:name="_Toc45976874"/>
      <w:bookmarkStart w:id="48" w:name="_Toc87538348"/>
      <w:bookmarkStart w:id="49" w:name="_Toc98864990"/>
      <w:bookmarkStart w:id="50" w:name="_Toc109809291"/>
      <w:bookmarkStart w:id="51" w:name="_Toc98033913"/>
      <w:bookmarkStart w:id="52" w:name="_Toc35393631"/>
      <w:bookmarkStart w:id="53" w:name="_Toc53412195"/>
      <w:bookmarkStart w:id="54" w:name="_Toc83753871"/>
      <w:bookmarkStart w:id="55" w:name="_Toc45791327"/>
      <w:bookmarkStart w:id="56" w:name="_Toc87543797"/>
      <w:bookmarkStart w:id="57" w:name="_Toc84356231"/>
      <w:bookmarkStart w:id="58" w:name="_Toc69678408"/>
      <w:bookmarkStart w:id="59" w:name="_Toc1602"/>
      <w:r>
        <w:rPr>
          <w:rFonts w:hint="eastAsia" w:asciiTheme="minorEastAsia" w:hAnsiTheme="minorEastAsia" w:eastAsiaTheme="minorEastAsia"/>
          <w:b/>
          <w:bCs/>
          <w:sz w:val="24"/>
          <w:szCs w:val="24"/>
        </w:rPr>
        <w:t>三、获取</w:t>
      </w:r>
      <w:bookmarkEnd w:id="42"/>
      <w:bookmarkEnd w:id="43"/>
      <w:bookmarkEnd w:id="45"/>
      <w:bookmarkEnd w:id="46"/>
      <w:bookmarkEnd w:id="47"/>
      <w:bookmarkEnd w:id="48"/>
      <w:bookmarkEnd w:id="49"/>
      <w:bookmarkEnd w:id="50"/>
      <w:bookmarkEnd w:id="51"/>
      <w:bookmarkEnd w:id="52"/>
      <w:bookmarkEnd w:id="53"/>
      <w:bookmarkEnd w:id="54"/>
      <w:bookmarkEnd w:id="55"/>
      <w:bookmarkEnd w:id="56"/>
      <w:bookmarkEnd w:id="57"/>
      <w:bookmarkEnd w:id="58"/>
      <w:r>
        <w:rPr>
          <w:rFonts w:hint="eastAsia" w:asciiTheme="minorEastAsia" w:hAnsiTheme="minorEastAsia" w:eastAsiaTheme="minorEastAsia"/>
          <w:b/>
          <w:bCs/>
          <w:sz w:val="24"/>
          <w:szCs w:val="24"/>
          <w:lang w:eastAsia="zh-CN"/>
        </w:rPr>
        <w:t>竞争性磋商文件</w:t>
      </w:r>
      <w:bookmarkEnd w:id="59"/>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时</w:t>
      </w:r>
      <w:r>
        <w:rPr>
          <w:rFonts w:hint="eastAsia" w:asciiTheme="minorEastAsia" w:hAnsiTheme="minorEastAsia" w:eastAsiaTheme="minorEastAsia"/>
          <w:color w:val="000000" w:themeColor="text1"/>
          <w:szCs w:val="21"/>
          <w14:textFill>
            <w14:solidFill>
              <w14:schemeClr w14:val="tx1"/>
            </w14:solidFill>
          </w14:textFill>
        </w:rPr>
        <w:t>间</w:t>
      </w:r>
      <w:r>
        <w:rPr>
          <w:rFonts w:hint="eastAsia" w:asciiTheme="minorEastAsia" w:hAnsiTheme="minorEastAsia" w:eastAsia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olor w:val="000000" w:themeColor="text1"/>
          <w:szCs w:val="21"/>
          <w:highlight w:val="none"/>
          <w:u w:val="single"/>
          <w14:textFill>
            <w14:solidFill>
              <w14:schemeClr w14:val="tx1"/>
            </w14:solidFill>
          </w14:textFill>
        </w:rPr>
        <w:t>202</w:t>
      </w:r>
      <w:r>
        <w:rPr>
          <w:rFonts w:hint="eastAsia" w:asciiTheme="minorEastAsia" w:hAnsiTheme="minorEastAsia" w:eastAsiaTheme="minorEastAsia"/>
          <w:color w:val="000000" w:themeColor="text1"/>
          <w:szCs w:val="21"/>
          <w:highlight w:val="none"/>
          <w:u w:val="single"/>
          <w:lang w:val="en-US" w:eastAsia="zh-CN"/>
          <w14:textFill>
            <w14:solidFill>
              <w14:schemeClr w14:val="tx1"/>
            </w14:solidFill>
          </w14:textFill>
        </w:rPr>
        <w:t>4</w:t>
      </w:r>
      <w:r>
        <w:rPr>
          <w:rFonts w:hint="eastAsia" w:asciiTheme="minorEastAsia" w:hAnsiTheme="minorEastAsia" w:eastAsiaTheme="minorEastAsia"/>
          <w:color w:val="000000" w:themeColor="text1"/>
          <w:szCs w:val="21"/>
          <w:highlight w:val="none"/>
          <w14:textFill>
            <w14:solidFill>
              <w14:schemeClr w14:val="tx1"/>
            </w14:solidFill>
          </w14:textFill>
        </w:rPr>
        <w:t>年</w:t>
      </w:r>
      <w:r>
        <w:rPr>
          <w:rFonts w:hint="eastAsia" w:asciiTheme="minorEastAsia" w:hAnsiTheme="minorEastAsia" w:eastAsiaTheme="minorEastAsia"/>
          <w:color w:val="000000" w:themeColor="text1"/>
          <w:szCs w:val="21"/>
          <w:highlight w:val="none"/>
          <w:u w:val="single"/>
          <w:lang w:val="en-US" w:eastAsia="zh-CN"/>
          <w14:textFill>
            <w14:solidFill>
              <w14:schemeClr w14:val="tx1"/>
            </w14:solidFill>
          </w14:textFill>
        </w:rPr>
        <w:t>5</w:t>
      </w:r>
      <w:r>
        <w:rPr>
          <w:rFonts w:hint="eastAsia" w:asciiTheme="minorEastAsia" w:hAnsiTheme="minorEastAsia" w:eastAsiaTheme="minorEastAsia"/>
          <w:color w:val="000000" w:themeColor="text1"/>
          <w:szCs w:val="21"/>
          <w:highlight w:val="none"/>
          <w14:textFill>
            <w14:solidFill>
              <w14:schemeClr w14:val="tx1"/>
            </w14:solidFill>
          </w14:textFill>
        </w:rPr>
        <w:t>月</w:t>
      </w:r>
      <w:r>
        <w:rPr>
          <w:rFonts w:hint="eastAsia" w:asciiTheme="minorEastAsia" w:hAnsiTheme="minorEastAsia" w:eastAsiaTheme="minorEastAsia"/>
          <w:color w:val="000000" w:themeColor="text1"/>
          <w:szCs w:val="21"/>
          <w:highlight w:val="none"/>
          <w:u w:val="single"/>
          <w:lang w:val="en-US" w:eastAsia="zh-CN"/>
          <w14:textFill>
            <w14:solidFill>
              <w14:schemeClr w14:val="tx1"/>
            </w14:solidFill>
          </w14:textFill>
        </w:rPr>
        <w:t>10</w:t>
      </w:r>
      <w:r>
        <w:rPr>
          <w:rFonts w:hint="eastAsia" w:asciiTheme="minorEastAsia" w:hAnsiTheme="minorEastAsia" w:eastAsiaTheme="minorEastAsia"/>
          <w:color w:val="000000" w:themeColor="text1"/>
          <w:szCs w:val="21"/>
          <w:highlight w:val="none"/>
          <w14:textFill>
            <w14:solidFill>
              <w14:schemeClr w14:val="tx1"/>
            </w14:solidFill>
          </w14:textFill>
        </w:rPr>
        <w:t>日至</w:t>
      </w:r>
      <w:r>
        <w:rPr>
          <w:rFonts w:hint="eastAsia" w:asciiTheme="minorEastAsia" w:hAnsiTheme="minorEastAsia" w:eastAsiaTheme="minorEastAsia"/>
          <w:color w:val="000000" w:themeColor="text1"/>
          <w:szCs w:val="21"/>
          <w:highlight w:val="none"/>
          <w:u w:val="single"/>
          <w14:textFill>
            <w14:solidFill>
              <w14:schemeClr w14:val="tx1"/>
            </w14:solidFill>
          </w14:textFill>
        </w:rPr>
        <w:t>202</w:t>
      </w:r>
      <w:r>
        <w:rPr>
          <w:rFonts w:hint="eastAsia" w:asciiTheme="minorEastAsia" w:hAnsiTheme="minorEastAsia" w:eastAsiaTheme="minorEastAsia"/>
          <w:color w:val="000000" w:themeColor="text1"/>
          <w:szCs w:val="21"/>
          <w:highlight w:val="none"/>
          <w:u w:val="single"/>
          <w:lang w:val="en-US" w:eastAsia="zh-CN"/>
          <w14:textFill>
            <w14:solidFill>
              <w14:schemeClr w14:val="tx1"/>
            </w14:solidFill>
          </w14:textFill>
        </w:rPr>
        <w:t>4</w:t>
      </w:r>
      <w:r>
        <w:rPr>
          <w:rFonts w:hint="eastAsia" w:asciiTheme="minorEastAsia" w:hAnsiTheme="minorEastAsia" w:eastAsiaTheme="minorEastAsia"/>
          <w:color w:val="000000" w:themeColor="text1"/>
          <w:szCs w:val="21"/>
          <w:highlight w:val="none"/>
          <w14:textFill>
            <w14:solidFill>
              <w14:schemeClr w14:val="tx1"/>
            </w14:solidFill>
          </w14:textFill>
        </w:rPr>
        <w:t>年</w:t>
      </w:r>
      <w:r>
        <w:rPr>
          <w:rFonts w:hint="eastAsia" w:asciiTheme="minorEastAsia" w:hAnsiTheme="minorEastAsia" w:eastAsiaTheme="minorEastAsia"/>
          <w:color w:val="000000" w:themeColor="text1"/>
          <w:szCs w:val="21"/>
          <w:highlight w:val="none"/>
          <w:u w:val="single"/>
          <w:lang w:val="en-US" w:eastAsia="zh-CN"/>
          <w14:textFill>
            <w14:solidFill>
              <w14:schemeClr w14:val="tx1"/>
            </w14:solidFill>
          </w14:textFill>
        </w:rPr>
        <w:t>5</w:t>
      </w:r>
      <w:r>
        <w:rPr>
          <w:rFonts w:hint="eastAsia" w:asciiTheme="minorEastAsia" w:hAnsiTheme="minorEastAsia" w:eastAsiaTheme="minorEastAsia"/>
          <w:color w:val="000000" w:themeColor="text1"/>
          <w:szCs w:val="21"/>
          <w:highlight w:val="none"/>
          <w14:textFill>
            <w14:solidFill>
              <w14:schemeClr w14:val="tx1"/>
            </w14:solidFill>
          </w14:textFill>
        </w:rPr>
        <w:t>月</w:t>
      </w:r>
      <w:r>
        <w:rPr>
          <w:rFonts w:hint="eastAsia" w:asciiTheme="minorEastAsia" w:hAnsiTheme="minorEastAsia" w:eastAsiaTheme="minorEastAsia"/>
          <w:color w:val="000000" w:themeColor="text1"/>
          <w:szCs w:val="21"/>
          <w:highlight w:val="none"/>
          <w:u w:val="single"/>
          <w:lang w:val="en-US" w:eastAsia="zh-CN"/>
          <w14:textFill>
            <w14:solidFill>
              <w14:schemeClr w14:val="tx1"/>
            </w14:solidFill>
          </w14:textFill>
        </w:rPr>
        <w:t>16</w:t>
      </w:r>
      <w:r>
        <w:rPr>
          <w:rFonts w:hint="eastAsia" w:asciiTheme="minorEastAsia" w:hAnsiTheme="minorEastAsia" w:eastAsiaTheme="minorEastAsia"/>
          <w:color w:val="000000" w:themeColor="text1"/>
          <w:szCs w:val="21"/>
          <w:highlight w:val="none"/>
          <w14:textFill>
            <w14:solidFill>
              <w14:schemeClr w14:val="tx1"/>
            </w14:solidFill>
          </w14:textFill>
        </w:rPr>
        <w:t>日</w:t>
      </w:r>
      <w:r>
        <w:rPr>
          <w:rFonts w:asciiTheme="minorEastAsia" w:hAnsiTheme="minorEastAsia" w:eastAsiaTheme="minorEastAsia"/>
          <w:color w:val="000000" w:themeColor="text1"/>
          <w:highlight w:val="none"/>
          <w:u w:val="single"/>
          <w14:textFill>
            <w14:solidFill>
              <w14:schemeClr w14:val="tx1"/>
            </w14:solidFill>
          </w14:textFill>
        </w:rPr>
        <w:t>23</w:t>
      </w:r>
      <w:r>
        <w:rPr>
          <w:rFonts w:hint="eastAsia" w:asciiTheme="minorEastAsia" w:hAnsiTheme="minorEastAsia" w:eastAsiaTheme="minorEastAsia"/>
          <w:color w:val="000000" w:themeColor="text1"/>
          <w:highlight w:val="none"/>
          <w:u w:val="single"/>
          <w:lang w:eastAsia="zh-CN"/>
          <w14:textFill>
            <w14:solidFill>
              <w14:schemeClr w14:val="tx1"/>
            </w14:solidFill>
          </w14:textFill>
        </w:rPr>
        <w:t>：</w:t>
      </w:r>
      <w:r>
        <w:rPr>
          <w:rFonts w:asciiTheme="minorEastAsia" w:hAnsiTheme="minorEastAsia" w:eastAsiaTheme="minorEastAsia"/>
          <w:color w:val="000000" w:themeColor="text1"/>
          <w:highlight w:val="none"/>
          <w:u w:val="single"/>
          <w14:textFill>
            <w14:solidFill>
              <w14:schemeClr w14:val="tx1"/>
            </w14:solidFill>
          </w14:textFill>
        </w:rPr>
        <w:t>59</w:t>
      </w:r>
      <w:r>
        <w:rPr>
          <w:rFonts w:hint="eastAsia" w:asciiTheme="minorEastAsia" w:hAnsiTheme="minorEastAsia" w:eastAsiaTheme="minorEastAsia"/>
          <w:color w:val="000000" w:themeColor="text1"/>
          <w:szCs w:val="21"/>
          <w:highlight w:val="none"/>
          <w14:textFill>
            <w14:solidFill>
              <w14:schemeClr w14:val="tx1"/>
            </w14:solidFill>
          </w14:textFill>
        </w:rPr>
        <w:t>，每天上午</w:t>
      </w:r>
      <w:r>
        <w:rPr>
          <w:rFonts w:hint="eastAsia" w:asciiTheme="minorEastAsia" w:hAnsiTheme="minorEastAsia" w:eastAsiaTheme="minorEastAsia"/>
          <w:color w:val="000000" w:themeColor="text1"/>
          <w:szCs w:val="21"/>
          <w:highlight w:val="none"/>
          <w:u w:val="single"/>
          <w14:textFill>
            <w14:solidFill>
              <w14:schemeClr w14:val="tx1"/>
            </w14:solidFill>
          </w14:textFill>
        </w:rPr>
        <w:t>00</w:t>
      </w:r>
      <w:r>
        <w:rPr>
          <w:rFonts w:hint="eastAsia" w:asciiTheme="minorEastAsia" w:hAnsiTheme="minorEastAsia" w:eastAsiaTheme="minorEastAsia"/>
          <w:color w:val="000000" w:themeColor="text1"/>
          <w:szCs w:val="21"/>
          <w:highlight w:val="none"/>
          <w:u w:val="single"/>
          <w:lang w:eastAsia="zh-CN"/>
          <w14:textFill>
            <w14:solidFill>
              <w14:schemeClr w14:val="tx1"/>
            </w14:solidFill>
          </w14:textFill>
        </w:rPr>
        <w:t>：</w:t>
      </w:r>
      <w:r>
        <w:rPr>
          <w:rFonts w:hint="eastAsia" w:asciiTheme="minorEastAsia" w:hAnsiTheme="minorEastAsia" w:eastAsiaTheme="minorEastAsia"/>
          <w:color w:val="000000" w:themeColor="text1"/>
          <w:szCs w:val="21"/>
          <w:highlight w:val="none"/>
          <w:u w:val="single"/>
          <w14:textFill>
            <w14:solidFill>
              <w14:schemeClr w14:val="tx1"/>
            </w14:solidFill>
          </w14:textFill>
        </w:rPr>
        <w:t>00</w:t>
      </w:r>
      <w:r>
        <w:rPr>
          <w:rFonts w:hint="eastAsia" w:asciiTheme="minorEastAsia" w:hAnsiTheme="minorEastAsia" w:eastAsiaTheme="minorEastAsia"/>
          <w:szCs w:val="21"/>
          <w:highlight w:val="none"/>
        </w:rPr>
        <w:t>至</w:t>
      </w:r>
      <w:r>
        <w:rPr>
          <w:rFonts w:hint="eastAsia" w:asciiTheme="minorEastAsia" w:hAnsiTheme="minorEastAsia" w:eastAsiaTheme="minorEastAsia"/>
          <w:szCs w:val="21"/>
          <w:highlight w:val="none"/>
          <w:u w:val="single"/>
        </w:rPr>
        <w:t>12</w:t>
      </w:r>
      <w:r>
        <w:rPr>
          <w:rFonts w:hint="eastAsia" w:asciiTheme="minorEastAsia" w:hAnsiTheme="minorEastAsia" w:eastAsiaTheme="minorEastAsia"/>
          <w:szCs w:val="21"/>
          <w:highlight w:val="none"/>
          <w:u w:val="single"/>
          <w:lang w:eastAsia="zh-CN"/>
        </w:rPr>
        <w:t>：</w:t>
      </w:r>
      <w:r>
        <w:rPr>
          <w:rFonts w:hint="eastAsia" w:asciiTheme="minorEastAsia" w:hAnsiTheme="minorEastAsia" w:eastAsiaTheme="minorEastAsia"/>
          <w:szCs w:val="21"/>
          <w:highlight w:val="none"/>
          <w:u w:val="single"/>
        </w:rPr>
        <w:t>00</w:t>
      </w:r>
      <w:r>
        <w:rPr>
          <w:rFonts w:hint="eastAsia" w:asciiTheme="minorEastAsia" w:hAnsiTheme="minorEastAsia" w:eastAsiaTheme="minorEastAsia"/>
          <w:szCs w:val="21"/>
          <w:highlight w:val="none"/>
        </w:rPr>
        <w:t>，下午</w:t>
      </w:r>
      <w:r>
        <w:rPr>
          <w:rFonts w:hint="eastAsia" w:asciiTheme="minorEastAsia" w:hAnsiTheme="minorEastAsia" w:eastAsiaTheme="minorEastAsia"/>
          <w:szCs w:val="21"/>
          <w:highlight w:val="none"/>
          <w:u w:val="single"/>
        </w:rPr>
        <w:t>12</w:t>
      </w:r>
      <w:r>
        <w:rPr>
          <w:rFonts w:hint="eastAsia" w:asciiTheme="minorEastAsia" w:hAnsiTheme="minorEastAsia" w:eastAsiaTheme="minorEastAsia"/>
          <w:szCs w:val="21"/>
          <w:highlight w:val="none"/>
          <w:u w:val="single"/>
          <w:lang w:eastAsia="zh-CN"/>
        </w:rPr>
        <w:t>：</w:t>
      </w:r>
      <w:r>
        <w:rPr>
          <w:rFonts w:hint="eastAsia" w:asciiTheme="minorEastAsia" w:hAnsiTheme="minorEastAsia" w:eastAsiaTheme="minorEastAsia"/>
          <w:szCs w:val="21"/>
          <w:highlight w:val="none"/>
          <w:u w:val="single"/>
        </w:rPr>
        <w:t>00</w:t>
      </w:r>
      <w:r>
        <w:rPr>
          <w:rFonts w:hint="eastAsia" w:asciiTheme="minorEastAsia" w:hAnsiTheme="minorEastAsia" w:eastAsiaTheme="minorEastAsia"/>
          <w:szCs w:val="21"/>
          <w:highlight w:val="none"/>
        </w:rPr>
        <w:t>至</w:t>
      </w:r>
      <w:r>
        <w:rPr>
          <w:rFonts w:hint="eastAsia" w:asciiTheme="minorEastAsia" w:hAnsiTheme="minorEastAsia" w:eastAsiaTheme="minorEastAsia"/>
          <w:szCs w:val="21"/>
          <w:highlight w:val="none"/>
          <w:u w:val="single"/>
        </w:rPr>
        <w:t>23</w:t>
      </w:r>
      <w:r>
        <w:rPr>
          <w:rFonts w:hint="eastAsia" w:asciiTheme="minorEastAsia" w:hAnsiTheme="minorEastAsia" w:eastAsiaTheme="minorEastAsia"/>
          <w:szCs w:val="21"/>
          <w:highlight w:val="none"/>
          <w:u w:val="single"/>
          <w:lang w:eastAsia="zh-CN"/>
        </w:rPr>
        <w:t>：</w:t>
      </w:r>
      <w:r>
        <w:rPr>
          <w:rFonts w:hint="eastAsia" w:asciiTheme="minorEastAsia" w:hAnsiTheme="minorEastAsia" w:eastAsiaTheme="minorEastAsia"/>
          <w:szCs w:val="21"/>
          <w:highlight w:val="none"/>
          <w:u w:val="single"/>
        </w:rPr>
        <w:t>59</w:t>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rPr>
        <w:t>（北京时间，法定节假日除外）</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地点：政府采购云平台（</w:t>
      </w:r>
      <w:r>
        <w:rPr>
          <w:rFonts w:hint="eastAsia" w:asciiTheme="minorEastAsia" w:hAnsiTheme="minorEastAsia" w:eastAsiaTheme="minorEastAsia"/>
          <w:szCs w:val="21"/>
        </w:rPr>
        <w:t>网址：</w:t>
      </w:r>
      <w:r>
        <w:rPr>
          <w:rFonts w:asciiTheme="minorEastAsia" w:hAnsiTheme="minorEastAsia" w:eastAsiaTheme="minorEastAsia"/>
          <w:szCs w:val="21"/>
        </w:rPr>
        <w:t>https</w:t>
      </w:r>
      <w:r>
        <w:rPr>
          <w:rFonts w:hint="eastAsia" w:asciiTheme="minorEastAsia" w:hAnsiTheme="minorEastAsia" w:eastAsiaTheme="minorEastAsia"/>
          <w:szCs w:val="21"/>
          <w:lang w:eastAsia="zh-CN"/>
        </w:rPr>
        <w:t>：</w:t>
      </w:r>
      <w:r>
        <w:rPr>
          <w:rFonts w:asciiTheme="minorEastAsia" w:hAnsiTheme="minorEastAsia" w:eastAsiaTheme="minorEastAsia"/>
          <w:szCs w:val="21"/>
        </w:rPr>
        <w:t>//www.zcygov.cn/</w:t>
      </w:r>
      <w:r>
        <w:rPr>
          <w:rFonts w:hint="eastAsia" w:cs="宋体" w:asciiTheme="minorEastAsia" w:hAnsiTheme="minorEastAsia" w:eastAsiaTheme="minorEastAsia"/>
          <w:szCs w:val="21"/>
        </w:rPr>
        <w:t>）</w:t>
      </w:r>
    </w:p>
    <w:p>
      <w:pPr>
        <w:wordWrap w:val="0"/>
        <w:spacing w:line="360" w:lineRule="auto"/>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方式：（1）凡有意参与磋商者，须在云南省公共资源交易系统的“交易系统注册流程”网页（网址：https</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ggzy.yn.gov.cn/ynggfwpt-home-web/#/regGuide）进行注册及企业数字证书（CA）的办理；若供应商之前已经注册并办理过企业数字证书（CA）的，可以直接绑定，无需重复办理。供应商在注册办理过程中若有疑问，可以拨打客服热线4006727666咨询。</w:t>
      </w:r>
    </w:p>
    <w:p>
      <w:pPr>
        <w:wordWrap w:val="0"/>
        <w:spacing w:line="360" w:lineRule="auto"/>
        <w:ind w:firstLine="945" w:firstLineChars="450"/>
        <w:rPr>
          <w:rFonts w:cs="宋体" w:asciiTheme="minorEastAsia" w:hAnsiTheme="minorEastAsia" w:eastAsiaTheme="minorEastAsia"/>
          <w:szCs w:val="21"/>
        </w:rPr>
      </w:pPr>
      <w:r>
        <w:rPr>
          <w:rFonts w:hint="eastAsia" w:cs="宋体" w:asciiTheme="minorEastAsia" w:hAnsiTheme="minorEastAsia" w:eastAsiaTheme="minorEastAsia"/>
          <w:szCs w:val="21"/>
        </w:rPr>
        <w:t>（2）供应商申领到企业数字证书（CA）后进入政府采购云平台（</w:t>
      </w:r>
      <w:r>
        <w:rPr>
          <w:rFonts w:hint="eastAsia" w:asciiTheme="minorEastAsia" w:hAnsiTheme="minorEastAsia" w:eastAsiaTheme="minorEastAsia"/>
          <w:szCs w:val="21"/>
        </w:rPr>
        <w:t>网址：</w:t>
      </w:r>
      <w:r>
        <w:rPr>
          <w:rFonts w:asciiTheme="minorEastAsia" w:hAnsiTheme="minorEastAsia" w:eastAsiaTheme="minorEastAsia"/>
          <w:szCs w:val="21"/>
        </w:rPr>
        <w:t>https</w:t>
      </w:r>
      <w:r>
        <w:rPr>
          <w:rFonts w:hint="eastAsia" w:asciiTheme="minorEastAsia" w:hAnsiTheme="minorEastAsia" w:eastAsiaTheme="minorEastAsia"/>
          <w:szCs w:val="21"/>
          <w:lang w:eastAsia="zh-CN"/>
        </w:rPr>
        <w:t>：</w:t>
      </w:r>
      <w:r>
        <w:rPr>
          <w:rFonts w:asciiTheme="minorEastAsia" w:hAnsiTheme="minorEastAsia" w:eastAsiaTheme="minorEastAsia"/>
          <w:szCs w:val="21"/>
        </w:rPr>
        <w:t>//www.zcygov.cn/</w:t>
      </w:r>
      <w:r>
        <w:rPr>
          <w:rFonts w:hint="eastAsia" w:cs="宋体" w:asciiTheme="minorEastAsia" w:hAnsiTheme="minorEastAsia" w:eastAsiaTheme="minorEastAsia"/>
          <w:szCs w:val="21"/>
        </w:rPr>
        <w:t>）并绑定企业数字证书（CA），</w:t>
      </w:r>
      <w:r>
        <w:rPr>
          <w:rFonts w:hint="eastAsia" w:asciiTheme="minorEastAsia" w:hAnsiTheme="minorEastAsia" w:eastAsiaTheme="minorEastAsia"/>
          <w:szCs w:val="21"/>
        </w:rPr>
        <w:t>在</w:t>
      </w:r>
      <w:r>
        <w:rPr>
          <w:rFonts w:hint="eastAsia" w:cs="宋体" w:asciiTheme="minorEastAsia" w:hAnsiTheme="minorEastAsia" w:eastAsiaTheme="minorEastAsia"/>
          <w:szCs w:val="21"/>
        </w:rPr>
        <w:t>网上获取</w:t>
      </w:r>
      <w:r>
        <w:rPr>
          <w:rFonts w:hint="eastAsia" w:cs="宋体" w:asciiTheme="minorEastAsia" w:hAnsiTheme="minorEastAsia" w:eastAsiaTheme="minorEastAsia"/>
          <w:szCs w:val="21"/>
          <w:lang w:eastAsia="zh-CN"/>
        </w:rPr>
        <w:t>竞争性磋商文件</w:t>
      </w:r>
      <w:r>
        <w:rPr>
          <w:rFonts w:hint="eastAsia" w:cs="宋体" w:asciiTheme="minorEastAsia" w:hAnsiTheme="minorEastAsia" w:eastAsiaTheme="minorEastAsia"/>
          <w:szCs w:val="21"/>
        </w:rPr>
        <w:t>及其它采购资料</w:t>
      </w:r>
      <w:r>
        <w:rPr>
          <w:rFonts w:hint="eastAsia" w:asciiTheme="minorEastAsia" w:hAnsiTheme="minorEastAsia" w:eastAsiaTheme="minorEastAsia"/>
          <w:szCs w:val="21"/>
        </w:rPr>
        <w:t>（操作路径：登录“</w:t>
      </w:r>
      <w:r>
        <w:rPr>
          <w:rFonts w:hint="eastAsia" w:cs="宋体" w:asciiTheme="minorEastAsia" w:hAnsiTheme="minorEastAsia" w:eastAsiaTheme="minorEastAsia"/>
          <w:szCs w:val="21"/>
        </w:rPr>
        <w:t>政府采购云平台</w:t>
      </w:r>
      <w:r>
        <w:rPr>
          <w:rFonts w:hint="eastAsia" w:asciiTheme="minorEastAsia" w:hAnsiTheme="minorEastAsia" w:eastAsiaTheme="minorEastAsia"/>
          <w:szCs w:val="21"/>
        </w:rPr>
        <w:t>-项目采购-获取采购文件-找到本项目-点击“申请获取采购文件”）。</w:t>
      </w:r>
    </w:p>
    <w:p>
      <w:pPr>
        <w:spacing w:line="360" w:lineRule="auto"/>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售价（元）：</w:t>
      </w:r>
      <w:r>
        <w:rPr>
          <w:rFonts w:cs="宋体" w:asciiTheme="minorEastAsia" w:hAnsiTheme="minorEastAsia" w:eastAsiaTheme="minorEastAsia"/>
          <w:szCs w:val="21"/>
        </w:rPr>
        <w:t>0</w:t>
      </w:r>
      <w:r>
        <w:rPr>
          <w:rFonts w:hint="eastAsia" w:cs="宋体" w:asciiTheme="minorEastAsia" w:hAnsiTheme="minorEastAsia" w:eastAsiaTheme="minorEastAsia"/>
          <w:szCs w:val="21"/>
          <w:lang w:eastAsia="zh-CN"/>
        </w:rPr>
        <w:t>。</w:t>
      </w:r>
    </w:p>
    <w:p>
      <w:pPr>
        <w:spacing w:line="360" w:lineRule="auto"/>
        <w:outlineLvl w:val="1"/>
        <w:rPr>
          <w:rFonts w:asciiTheme="minorEastAsia" w:hAnsiTheme="minorEastAsia" w:eastAsiaTheme="minorEastAsia"/>
          <w:b/>
          <w:bCs/>
          <w:sz w:val="24"/>
          <w:szCs w:val="24"/>
        </w:rPr>
      </w:pPr>
      <w:bookmarkStart w:id="60" w:name="_Toc35393632"/>
      <w:bookmarkStart w:id="61" w:name="_Toc144990232"/>
      <w:bookmarkStart w:id="62" w:name="_Toc98864991"/>
      <w:bookmarkStart w:id="63" w:name="_Toc83753872"/>
      <w:bookmarkStart w:id="64" w:name="_Toc45791328"/>
      <w:bookmarkStart w:id="65" w:name="_Toc98033914"/>
      <w:bookmarkStart w:id="66" w:name="_Toc109809292"/>
      <w:bookmarkStart w:id="67" w:name="_Toc35393801"/>
      <w:bookmarkStart w:id="68" w:name="_Toc53412196"/>
      <w:bookmarkStart w:id="69" w:name="_Toc84356232"/>
      <w:bookmarkStart w:id="70" w:name="_Toc10974"/>
      <w:bookmarkStart w:id="71" w:name="_Toc45976875"/>
      <w:bookmarkStart w:id="72" w:name="_Toc28359092"/>
      <w:bookmarkStart w:id="73" w:name="_Toc69678409"/>
      <w:bookmarkStart w:id="74" w:name="_Toc87538349"/>
      <w:bookmarkStart w:id="75" w:name="_Toc87543798"/>
      <w:bookmarkStart w:id="76" w:name="_Toc28359015"/>
      <w:r>
        <w:rPr>
          <w:rFonts w:hint="eastAsia" w:asciiTheme="minorEastAsia" w:hAnsiTheme="minorEastAsia" w:eastAsiaTheme="minorEastAsia"/>
          <w:b/>
          <w:bCs/>
          <w:sz w:val="24"/>
          <w:szCs w:val="24"/>
        </w:rPr>
        <w:t>四、响应文件提交</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pPr>
        <w:spacing w:line="360" w:lineRule="auto"/>
        <w:ind w:firstLine="420"/>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szCs w:val="21"/>
        </w:rPr>
        <w:t>截止</w:t>
      </w:r>
      <w:r>
        <w:rPr>
          <w:rFonts w:hint="eastAsia" w:asciiTheme="minorEastAsia" w:hAnsiTheme="minorEastAsia" w:eastAsiaTheme="minorEastAsia"/>
          <w:bCs/>
          <w:color w:val="000000" w:themeColor="text1"/>
          <w:szCs w:val="21"/>
          <w14:textFill>
            <w14:solidFill>
              <w14:schemeClr w14:val="tx1"/>
            </w14:solidFill>
          </w14:textFill>
        </w:rPr>
        <w:t>时间：</w:t>
      </w:r>
      <w:r>
        <w:rPr>
          <w:rFonts w:hint="eastAsia" w:asciiTheme="minorEastAsia" w:hAnsiTheme="minorEastAsia" w:eastAsiaTheme="minorEastAsia"/>
          <w:color w:val="000000" w:themeColor="text1"/>
          <w:szCs w:val="21"/>
          <w:u w:val="single"/>
          <w14:textFill>
            <w14:solidFill>
              <w14:schemeClr w14:val="tx1"/>
            </w14:solidFill>
          </w14:textFill>
        </w:rPr>
        <w:t>202</w:t>
      </w:r>
      <w:r>
        <w:rPr>
          <w:rFonts w:hint="eastAsia" w:asciiTheme="minorEastAsia" w:hAnsiTheme="minorEastAsia" w:eastAsiaTheme="minorEastAsia"/>
          <w:color w:val="000000" w:themeColor="text1"/>
          <w:szCs w:val="21"/>
          <w:u w:val="single"/>
          <w:lang w:val="en-US" w:eastAsia="zh-CN"/>
          <w14:textFill>
            <w14:solidFill>
              <w14:schemeClr w14:val="tx1"/>
            </w14:solidFill>
          </w14:textFill>
        </w:rPr>
        <w:t>4</w:t>
      </w:r>
      <w:r>
        <w:rPr>
          <w:rFonts w:hint="eastAsia" w:asciiTheme="minorEastAsia" w:hAnsiTheme="minorEastAsia" w:eastAsiaTheme="minorEastAsia"/>
          <w:color w:val="000000" w:themeColor="text1"/>
          <w:szCs w:val="21"/>
          <w:u w:val="single"/>
          <w14:textFill>
            <w14:solidFill>
              <w14:schemeClr w14:val="tx1"/>
            </w14:solidFill>
          </w14:textFill>
        </w:rPr>
        <w:t>年</w:t>
      </w:r>
      <w:r>
        <w:rPr>
          <w:rFonts w:hint="eastAsia" w:asciiTheme="minorEastAsia" w:hAnsiTheme="minorEastAsia" w:eastAsiaTheme="minorEastAsia"/>
          <w:color w:val="000000" w:themeColor="text1"/>
          <w:szCs w:val="21"/>
          <w:u w:val="single"/>
          <w:lang w:val="en-US" w:eastAsia="zh-CN"/>
          <w14:textFill>
            <w14:solidFill>
              <w14:schemeClr w14:val="tx1"/>
            </w14:solidFill>
          </w14:textFill>
        </w:rPr>
        <w:t>5</w:t>
      </w:r>
      <w:r>
        <w:rPr>
          <w:rFonts w:hint="eastAsia" w:asciiTheme="minorEastAsia" w:hAnsiTheme="minorEastAsia" w:eastAsiaTheme="minorEastAsia"/>
          <w:color w:val="000000" w:themeColor="text1"/>
          <w:szCs w:val="21"/>
          <w:u w:val="single"/>
          <w14:textFill>
            <w14:solidFill>
              <w14:schemeClr w14:val="tx1"/>
            </w14:solidFill>
          </w14:textFill>
        </w:rPr>
        <w:t>月</w:t>
      </w:r>
      <w:r>
        <w:rPr>
          <w:rFonts w:hint="eastAsia" w:asciiTheme="minorEastAsia" w:hAnsiTheme="minorEastAsia" w:eastAsiaTheme="minorEastAsia"/>
          <w:color w:val="000000" w:themeColor="text1"/>
          <w:szCs w:val="21"/>
          <w:u w:val="single"/>
          <w:lang w:val="en-US" w:eastAsia="zh-CN"/>
          <w14:textFill>
            <w14:solidFill>
              <w14:schemeClr w14:val="tx1"/>
            </w14:solidFill>
          </w14:textFill>
        </w:rPr>
        <w:t>21</w:t>
      </w:r>
      <w:r>
        <w:rPr>
          <w:rFonts w:hint="eastAsia" w:asciiTheme="minorEastAsia" w:hAnsiTheme="minorEastAsia" w:eastAsiaTheme="minorEastAsia"/>
          <w:color w:val="000000" w:themeColor="text1"/>
          <w:szCs w:val="21"/>
          <w:u w:val="single"/>
          <w14:textFill>
            <w14:solidFill>
              <w14:schemeClr w14:val="tx1"/>
            </w14:solidFill>
          </w14:textFill>
        </w:rPr>
        <w:t>日</w:t>
      </w:r>
      <w:r>
        <w:rPr>
          <w:rFonts w:hint="eastAsia" w:asciiTheme="minorEastAsia" w:hAnsiTheme="minorEastAsia" w:eastAsiaTheme="minorEastAsia"/>
          <w:color w:val="000000" w:themeColor="text1"/>
          <w:szCs w:val="21"/>
          <w:u w:val="single"/>
          <w:lang w:val="en-US" w:eastAsia="zh-CN"/>
          <w14:textFill>
            <w14:solidFill>
              <w14:schemeClr w14:val="tx1"/>
            </w14:solidFill>
          </w14:textFill>
        </w:rPr>
        <w:t>09</w:t>
      </w:r>
      <w:r>
        <w:rPr>
          <w:rFonts w:hint="eastAsia" w:asciiTheme="minorEastAsia" w:hAnsiTheme="minorEastAsia" w:eastAsiaTheme="minorEastAsia"/>
          <w:color w:val="000000" w:themeColor="text1"/>
          <w:szCs w:val="21"/>
          <w:u w:val="single"/>
          <w:lang w:eastAsia="zh-CN"/>
          <w14:textFill>
            <w14:solidFill>
              <w14:schemeClr w14:val="tx1"/>
            </w14:solidFill>
          </w14:textFill>
        </w:rPr>
        <w:t>时</w:t>
      </w:r>
      <w:r>
        <w:rPr>
          <w:rFonts w:hint="eastAsia" w:asciiTheme="minorEastAsia" w:hAnsiTheme="minorEastAsia" w:eastAsiaTheme="minorEastAsia"/>
          <w:color w:val="000000" w:themeColor="text1"/>
          <w:szCs w:val="21"/>
          <w:u w:val="single"/>
          <w:lang w:val="en-US" w:eastAsia="zh-CN"/>
          <w14:textFill>
            <w14:solidFill>
              <w14:schemeClr w14:val="tx1"/>
            </w14:solidFill>
          </w14:textFill>
        </w:rPr>
        <w:t>3</w:t>
      </w:r>
      <w:r>
        <w:rPr>
          <w:rFonts w:hint="eastAsia" w:asciiTheme="minorEastAsia" w:hAnsiTheme="minorEastAsia" w:eastAsiaTheme="minorEastAsia"/>
          <w:color w:val="000000" w:themeColor="text1"/>
          <w:szCs w:val="21"/>
          <w:u w:val="single"/>
          <w:lang w:eastAsia="zh-CN"/>
          <w14:textFill>
            <w14:solidFill>
              <w14:schemeClr w14:val="tx1"/>
            </w14:solidFill>
          </w14:textFill>
        </w:rPr>
        <w:t>0分</w:t>
      </w:r>
      <w:r>
        <w:rPr>
          <w:rFonts w:hint="eastAsia" w:asciiTheme="minorEastAsia" w:hAnsiTheme="minorEastAsia" w:eastAsiaTheme="minorEastAsia"/>
          <w:bCs/>
          <w:color w:val="000000" w:themeColor="text1"/>
          <w:szCs w:val="21"/>
          <w14:textFill>
            <w14:solidFill>
              <w14:schemeClr w14:val="tx1"/>
            </w14:solidFill>
          </w14:textFill>
        </w:rPr>
        <w:t>（北京时间）</w:t>
      </w:r>
    </w:p>
    <w:p>
      <w:pPr>
        <w:spacing w:line="360" w:lineRule="auto"/>
        <w:ind w:firstLine="420"/>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地点：</w:t>
      </w:r>
      <w:bookmarkStart w:id="77" w:name="_Hlk116478573"/>
      <w:r>
        <w:rPr>
          <w:rFonts w:hint="eastAsia" w:asciiTheme="minorEastAsia" w:hAnsiTheme="minorEastAsia" w:eastAsiaTheme="minorEastAsia"/>
          <w:bCs/>
          <w:color w:val="000000" w:themeColor="text1"/>
          <w:szCs w:val="21"/>
          <w14:textFill>
            <w14:solidFill>
              <w14:schemeClr w14:val="tx1"/>
            </w14:solidFill>
          </w14:textFill>
        </w:rPr>
        <w:t>政府采购云平台（</w:t>
      </w:r>
      <w:r>
        <w:rPr>
          <w:rFonts w:hint="eastAsia" w:cs="宋体" w:asciiTheme="minorEastAsia" w:hAnsiTheme="minorEastAsia" w:eastAsiaTheme="minorEastAsia"/>
          <w:color w:val="000000" w:themeColor="text1"/>
          <w:kern w:val="0"/>
          <w:szCs w:val="21"/>
          <w14:textFill>
            <w14:solidFill>
              <w14:schemeClr w14:val="tx1"/>
            </w14:solidFill>
          </w14:textFill>
        </w:rPr>
        <w:t>网址：</w:t>
      </w:r>
      <w:r>
        <w:fldChar w:fldCharType="begin"/>
      </w:r>
      <w:r>
        <w:instrText xml:space="preserve"> HYPERLINK "https://www.zcygov.cn/" </w:instrText>
      </w:r>
      <w:r>
        <w:fldChar w:fldCharType="separate"/>
      </w:r>
      <w:r>
        <w:rPr>
          <w:rStyle w:val="60"/>
          <w:rFonts w:hint="eastAsia" w:cs="宋体" w:asciiTheme="minorEastAsia" w:hAnsiTheme="minorEastAsia" w:eastAsiaTheme="minorEastAsia"/>
          <w:color w:val="000000" w:themeColor="text1"/>
          <w:kern w:val="0"/>
          <w:szCs w:val="21"/>
          <w:u w:val="none"/>
          <w14:textFill>
            <w14:solidFill>
              <w14:schemeClr w14:val="tx1"/>
            </w14:solidFill>
          </w14:textFill>
        </w:rPr>
        <w:t>https</w:t>
      </w:r>
      <w:r>
        <w:rPr>
          <w:rStyle w:val="60"/>
          <w:rFonts w:hint="eastAsia" w:cs="宋体" w:asciiTheme="minorEastAsia" w:hAnsiTheme="minorEastAsia" w:eastAsiaTheme="minorEastAsia"/>
          <w:color w:val="000000" w:themeColor="text1"/>
          <w:kern w:val="0"/>
          <w:szCs w:val="21"/>
          <w:u w:val="none"/>
          <w:lang w:eastAsia="zh-CN"/>
          <w14:textFill>
            <w14:solidFill>
              <w14:schemeClr w14:val="tx1"/>
            </w14:solidFill>
          </w14:textFill>
        </w:rPr>
        <w:t>：</w:t>
      </w:r>
      <w:r>
        <w:rPr>
          <w:rStyle w:val="60"/>
          <w:rFonts w:hint="eastAsia" w:cs="宋体" w:asciiTheme="minorEastAsia" w:hAnsiTheme="minorEastAsia" w:eastAsiaTheme="minorEastAsia"/>
          <w:color w:val="000000" w:themeColor="text1"/>
          <w:kern w:val="0"/>
          <w:szCs w:val="21"/>
          <w:u w:val="none"/>
          <w14:textFill>
            <w14:solidFill>
              <w14:schemeClr w14:val="tx1"/>
            </w14:solidFill>
          </w14:textFill>
        </w:rPr>
        <w:t>//www.zcygov.cn/</w:t>
      </w:r>
      <w:r>
        <w:rPr>
          <w:rStyle w:val="60"/>
          <w:rFonts w:hint="eastAsia" w:cs="宋体" w:asciiTheme="minorEastAsia" w:hAnsiTheme="minorEastAsia" w:eastAsiaTheme="minorEastAsia"/>
          <w:color w:val="000000" w:themeColor="text1"/>
          <w:kern w:val="0"/>
          <w:szCs w:val="21"/>
          <w:u w:val="none"/>
          <w14:textFill>
            <w14:solidFill>
              <w14:schemeClr w14:val="tx1"/>
            </w14:solidFill>
          </w14:textFill>
        </w:rPr>
        <w:fldChar w:fldCharType="end"/>
      </w:r>
      <w:r>
        <w:rPr>
          <w:rFonts w:hint="eastAsia" w:asciiTheme="minorEastAsia" w:hAnsiTheme="minorEastAsia" w:eastAsiaTheme="minorEastAsia"/>
          <w:bCs/>
          <w:color w:val="000000" w:themeColor="text1"/>
          <w:szCs w:val="21"/>
          <w14:textFill>
            <w14:solidFill>
              <w14:schemeClr w14:val="tx1"/>
            </w14:solidFill>
          </w14:textFill>
        </w:rPr>
        <w:t>）</w:t>
      </w:r>
      <w:bookmarkEnd w:id="77"/>
    </w:p>
    <w:p>
      <w:pPr>
        <w:spacing w:line="360" w:lineRule="auto"/>
        <w:outlineLvl w:val="1"/>
        <w:rPr>
          <w:rFonts w:asciiTheme="minorEastAsia" w:hAnsiTheme="minorEastAsia" w:eastAsiaTheme="minorEastAsia"/>
          <w:b/>
          <w:bCs/>
          <w:color w:val="000000" w:themeColor="text1"/>
          <w:sz w:val="24"/>
          <w:szCs w:val="24"/>
          <w14:textFill>
            <w14:solidFill>
              <w14:schemeClr w14:val="tx1"/>
            </w14:solidFill>
          </w14:textFill>
        </w:rPr>
      </w:pPr>
      <w:bookmarkStart w:id="78" w:name="_Toc87538350"/>
      <w:bookmarkStart w:id="79" w:name="_Toc83753873"/>
      <w:bookmarkStart w:id="80" w:name="_Toc35393802"/>
      <w:bookmarkStart w:id="81" w:name="_Toc45791329"/>
      <w:bookmarkStart w:id="82" w:name="_Toc19941"/>
      <w:bookmarkStart w:id="83" w:name="_Toc87543799"/>
      <w:bookmarkStart w:id="84" w:name="_Toc45976876"/>
      <w:bookmarkStart w:id="85" w:name="_Toc84356233"/>
      <w:bookmarkStart w:id="86" w:name="_Toc98864992"/>
      <w:bookmarkStart w:id="87" w:name="_Toc69678410"/>
      <w:bookmarkStart w:id="88" w:name="_Toc35393633"/>
      <w:bookmarkStart w:id="89" w:name="_Toc28359093"/>
      <w:bookmarkStart w:id="90" w:name="_Toc53412197"/>
      <w:bookmarkStart w:id="91" w:name="_Toc109809293"/>
      <w:bookmarkStart w:id="92" w:name="_Toc28359016"/>
      <w:bookmarkStart w:id="93" w:name="_Toc98033915"/>
      <w:bookmarkStart w:id="94" w:name="_Toc144990233"/>
      <w:r>
        <w:rPr>
          <w:rFonts w:hint="eastAsia" w:asciiTheme="minorEastAsia" w:hAnsiTheme="minorEastAsia" w:eastAsiaTheme="minorEastAsia"/>
          <w:b/>
          <w:bCs/>
          <w:color w:val="000000" w:themeColor="text1"/>
          <w:sz w:val="24"/>
          <w:szCs w:val="24"/>
          <w14:textFill>
            <w14:solidFill>
              <w14:schemeClr w14:val="tx1"/>
            </w14:solidFill>
          </w14:textFill>
        </w:rPr>
        <w:t>五、开启</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pPr>
        <w:spacing w:line="360" w:lineRule="auto"/>
        <w:ind w:firstLine="420" w:firstLineChars="200"/>
        <w:rPr>
          <w:rFonts w:asciiTheme="minorEastAsia" w:hAnsiTheme="minorEastAsia" w:eastAsiaTheme="minorEastAsia"/>
          <w:bCs/>
          <w:color w:val="000000" w:themeColor="text1"/>
          <w:szCs w:val="21"/>
          <w:u w:val="single"/>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时间：</w:t>
      </w:r>
      <w:r>
        <w:rPr>
          <w:rFonts w:hint="eastAsia" w:asciiTheme="minorEastAsia" w:hAnsiTheme="minorEastAsia" w:eastAsiaTheme="minorEastAsia"/>
          <w:color w:val="000000" w:themeColor="text1"/>
          <w:szCs w:val="21"/>
          <w:u w:val="single"/>
          <w14:textFill>
            <w14:solidFill>
              <w14:schemeClr w14:val="tx1"/>
            </w14:solidFill>
          </w14:textFill>
        </w:rPr>
        <w:t>202</w:t>
      </w:r>
      <w:r>
        <w:rPr>
          <w:rFonts w:hint="eastAsia" w:asciiTheme="minorEastAsia" w:hAnsiTheme="minorEastAsia" w:eastAsiaTheme="minorEastAsia"/>
          <w:color w:val="000000" w:themeColor="text1"/>
          <w:szCs w:val="21"/>
          <w:u w:val="single"/>
          <w:lang w:val="en-US" w:eastAsia="zh-CN"/>
          <w14:textFill>
            <w14:solidFill>
              <w14:schemeClr w14:val="tx1"/>
            </w14:solidFill>
          </w14:textFill>
        </w:rPr>
        <w:t>4</w:t>
      </w:r>
      <w:r>
        <w:rPr>
          <w:rFonts w:hint="eastAsia" w:asciiTheme="minorEastAsia" w:hAnsiTheme="minorEastAsia" w:eastAsiaTheme="minorEastAsia"/>
          <w:color w:val="000000" w:themeColor="text1"/>
          <w:szCs w:val="21"/>
          <w:u w:val="single"/>
          <w14:textFill>
            <w14:solidFill>
              <w14:schemeClr w14:val="tx1"/>
            </w14:solidFill>
          </w14:textFill>
        </w:rPr>
        <w:t>年</w:t>
      </w:r>
      <w:r>
        <w:rPr>
          <w:rFonts w:hint="eastAsia" w:asciiTheme="minorEastAsia" w:hAnsiTheme="minorEastAsia" w:eastAsiaTheme="minorEastAsia"/>
          <w:color w:val="000000" w:themeColor="text1"/>
          <w:szCs w:val="21"/>
          <w:u w:val="single"/>
          <w:lang w:val="en-US" w:eastAsia="zh-CN"/>
          <w14:textFill>
            <w14:solidFill>
              <w14:schemeClr w14:val="tx1"/>
            </w14:solidFill>
          </w14:textFill>
        </w:rPr>
        <w:t>5</w:t>
      </w:r>
      <w:r>
        <w:rPr>
          <w:rFonts w:hint="eastAsia" w:asciiTheme="minorEastAsia" w:hAnsiTheme="minorEastAsia" w:eastAsiaTheme="minorEastAsia"/>
          <w:color w:val="000000" w:themeColor="text1"/>
          <w:szCs w:val="21"/>
          <w:u w:val="single"/>
          <w14:textFill>
            <w14:solidFill>
              <w14:schemeClr w14:val="tx1"/>
            </w14:solidFill>
          </w14:textFill>
        </w:rPr>
        <w:t>月</w:t>
      </w:r>
      <w:r>
        <w:rPr>
          <w:rFonts w:hint="eastAsia" w:asciiTheme="minorEastAsia" w:hAnsiTheme="minorEastAsia" w:eastAsiaTheme="minorEastAsia"/>
          <w:color w:val="000000" w:themeColor="text1"/>
          <w:szCs w:val="21"/>
          <w:u w:val="single"/>
          <w:lang w:val="en-US" w:eastAsia="zh-CN"/>
          <w14:textFill>
            <w14:solidFill>
              <w14:schemeClr w14:val="tx1"/>
            </w14:solidFill>
          </w14:textFill>
        </w:rPr>
        <w:t>21</w:t>
      </w:r>
      <w:r>
        <w:rPr>
          <w:rFonts w:hint="eastAsia" w:asciiTheme="minorEastAsia" w:hAnsiTheme="minorEastAsia" w:eastAsiaTheme="minorEastAsia"/>
          <w:color w:val="000000" w:themeColor="text1"/>
          <w:szCs w:val="21"/>
          <w:u w:val="single"/>
          <w14:textFill>
            <w14:solidFill>
              <w14:schemeClr w14:val="tx1"/>
            </w14:solidFill>
          </w14:textFill>
        </w:rPr>
        <w:t>日</w:t>
      </w:r>
      <w:r>
        <w:rPr>
          <w:rFonts w:hint="eastAsia" w:asciiTheme="minorEastAsia" w:hAnsiTheme="minorEastAsia" w:eastAsiaTheme="minorEastAsia"/>
          <w:color w:val="000000" w:themeColor="text1"/>
          <w:szCs w:val="21"/>
          <w:u w:val="single"/>
          <w:lang w:val="en-US" w:eastAsia="zh-CN"/>
          <w14:textFill>
            <w14:solidFill>
              <w14:schemeClr w14:val="tx1"/>
            </w14:solidFill>
          </w14:textFill>
        </w:rPr>
        <w:t>09</w:t>
      </w:r>
      <w:r>
        <w:rPr>
          <w:rFonts w:hint="eastAsia" w:asciiTheme="minorEastAsia" w:hAnsiTheme="minorEastAsia" w:eastAsiaTheme="minorEastAsia"/>
          <w:color w:val="000000" w:themeColor="text1"/>
          <w:szCs w:val="21"/>
          <w:u w:val="single"/>
          <w:lang w:eastAsia="zh-CN"/>
          <w14:textFill>
            <w14:solidFill>
              <w14:schemeClr w14:val="tx1"/>
            </w14:solidFill>
          </w14:textFill>
        </w:rPr>
        <w:t>时</w:t>
      </w:r>
      <w:r>
        <w:rPr>
          <w:rFonts w:hint="eastAsia" w:asciiTheme="minorEastAsia" w:hAnsiTheme="minorEastAsia" w:eastAsiaTheme="minorEastAsia"/>
          <w:color w:val="000000" w:themeColor="text1"/>
          <w:szCs w:val="21"/>
          <w:u w:val="single"/>
          <w:lang w:val="en-US" w:eastAsia="zh-CN"/>
          <w14:textFill>
            <w14:solidFill>
              <w14:schemeClr w14:val="tx1"/>
            </w14:solidFill>
          </w14:textFill>
        </w:rPr>
        <w:t>3</w:t>
      </w:r>
      <w:r>
        <w:rPr>
          <w:rFonts w:hint="eastAsia" w:asciiTheme="minorEastAsia" w:hAnsiTheme="minorEastAsia" w:eastAsiaTheme="minorEastAsia"/>
          <w:color w:val="000000" w:themeColor="text1"/>
          <w:szCs w:val="21"/>
          <w:u w:val="single"/>
          <w:lang w:eastAsia="zh-CN"/>
          <w14:textFill>
            <w14:solidFill>
              <w14:schemeClr w14:val="tx1"/>
            </w14:solidFill>
          </w14:textFill>
        </w:rPr>
        <w:t>0分</w:t>
      </w:r>
      <w:r>
        <w:rPr>
          <w:rFonts w:hint="eastAsia" w:asciiTheme="minorEastAsia" w:hAnsiTheme="minorEastAsia" w:eastAsiaTheme="minorEastAsia"/>
          <w:bCs/>
          <w:color w:val="000000" w:themeColor="text1"/>
          <w:szCs w:val="21"/>
          <w14:textFill>
            <w14:solidFill>
              <w14:schemeClr w14:val="tx1"/>
            </w14:solidFill>
          </w14:textFill>
        </w:rPr>
        <w:t>（北京时间）</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szCs w:val="21"/>
        </w:rPr>
        <w:t>地点：</w:t>
      </w:r>
      <w:r>
        <w:rPr>
          <w:rFonts w:hint="eastAsia" w:asciiTheme="minorEastAsia" w:hAnsiTheme="minorEastAsia" w:eastAsiaTheme="minorEastAsia"/>
        </w:rPr>
        <w:t>政府采购云平台（</w:t>
      </w:r>
      <w:r>
        <w:rPr>
          <w:rFonts w:hint="eastAsia" w:cs="宋体" w:asciiTheme="minorEastAsia" w:hAnsiTheme="minorEastAsia" w:eastAsiaTheme="minorEastAsia"/>
          <w:kern w:val="0"/>
          <w:szCs w:val="21"/>
        </w:rPr>
        <w:t>网址：https</w:t>
      </w: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rPr>
        <w:t>//www.zcygov.cn/</w:t>
      </w:r>
      <w:r>
        <w:rPr>
          <w:rFonts w:hint="eastAsia" w:asciiTheme="minorEastAsia" w:hAnsiTheme="minorEastAsia" w:eastAsiaTheme="minorEastAsia"/>
        </w:rPr>
        <w:t>）</w:t>
      </w:r>
    </w:p>
    <w:p>
      <w:pPr>
        <w:spacing w:line="360" w:lineRule="auto"/>
        <w:outlineLvl w:val="1"/>
        <w:rPr>
          <w:rFonts w:asciiTheme="minorEastAsia" w:hAnsiTheme="minorEastAsia" w:eastAsiaTheme="minorEastAsia"/>
          <w:b/>
          <w:bCs/>
          <w:sz w:val="24"/>
          <w:szCs w:val="24"/>
        </w:rPr>
      </w:pPr>
      <w:bookmarkStart w:id="95" w:name="_Toc28359094"/>
      <w:bookmarkStart w:id="96" w:name="_Toc45791330"/>
      <w:bookmarkStart w:id="97" w:name="_Toc35393634"/>
      <w:bookmarkStart w:id="98" w:name="_Toc45976877"/>
      <w:bookmarkStart w:id="99" w:name="_Toc35393803"/>
      <w:bookmarkStart w:id="100" w:name="_Toc28359017"/>
      <w:bookmarkStart w:id="101" w:name="_Toc53412198"/>
      <w:bookmarkStart w:id="102" w:name="_Toc98864993"/>
      <w:bookmarkStart w:id="103" w:name="_Toc83753874"/>
      <w:bookmarkStart w:id="104" w:name="_Toc87538351"/>
      <w:bookmarkStart w:id="105" w:name="_Toc109809294"/>
      <w:bookmarkStart w:id="106" w:name="_Toc69678411"/>
      <w:bookmarkStart w:id="107" w:name="_Toc31472"/>
      <w:bookmarkStart w:id="108" w:name="_Toc87543800"/>
      <w:bookmarkStart w:id="109" w:name="_Toc98033916"/>
      <w:bookmarkStart w:id="110" w:name="_Toc84356234"/>
      <w:bookmarkStart w:id="111" w:name="_Toc144990234"/>
      <w:r>
        <w:rPr>
          <w:rFonts w:hint="eastAsia" w:asciiTheme="minorEastAsia" w:hAnsiTheme="minorEastAsia" w:eastAsiaTheme="minorEastAsia"/>
          <w:b/>
          <w:bCs/>
          <w:sz w:val="24"/>
          <w:szCs w:val="24"/>
        </w:rPr>
        <w:t>六、</w:t>
      </w:r>
      <w:bookmarkEnd w:id="95"/>
      <w:bookmarkEnd w:id="96"/>
      <w:bookmarkEnd w:id="97"/>
      <w:bookmarkEnd w:id="98"/>
      <w:bookmarkEnd w:id="99"/>
      <w:bookmarkEnd w:id="100"/>
      <w:r>
        <w:rPr>
          <w:rFonts w:hint="eastAsia" w:asciiTheme="minorEastAsia" w:hAnsiTheme="minorEastAsia" w:eastAsiaTheme="minorEastAsia"/>
          <w:b/>
          <w:bCs/>
          <w:sz w:val="24"/>
          <w:szCs w:val="24"/>
        </w:rPr>
        <w:t>公告期限</w:t>
      </w:r>
      <w:bookmarkEnd w:id="101"/>
      <w:bookmarkEnd w:id="102"/>
      <w:bookmarkEnd w:id="103"/>
      <w:bookmarkEnd w:id="104"/>
      <w:bookmarkEnd w:id="105"/>
      <w:bookmarkEnd w:id="106"/>
      <w:bookmarkEnd w:id="107"/>
      <w:bookmarkEnd w:id="108"/>
      <w:bookmarkEnd w:id="109"/>
      <w:bookmarkEnd w:id="110"/>
      <w:bookmarkEnd w:id="111"/>
    </w:p>
    <w:p>
      <w:pPr>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自本公告发布之日起3个工作日。</w:t>
      </w:r>
    </w:p>
    <w:p>
      <w:pPr>
        <w:spacing w:line="360" w:lineRule="auto"/>
        <w:outlineLvl w:val="1"/>
        <w:rPr>
          <w:rFonts w:asciiTheme="minorEastAsia" w:hAnsiTheme="minorEastAsia" w:eastAsiaTheme="minorEastAsia"/>
          <w:b/>
          <w:bCs/>
          <w:sz w:val="24"/>
          <w:szCs w:val="24"/>
        </w:rPr>
      </w:pPr>
      <w:bookmarkStart w:id="112" w:name="_Toc45791331"/>
      <w:bookmarkStart w:id="113" w:name="_Toc87538352"/>
      <w:bookmarkStart w:id="114" w:name="_Toc53412199"/>
      <w:bookmarkStart w:id="115" w:name="_Toc45976878"/>
      <w:bookmarkStart w:id="116" w:name="_Toc98033917"/>
      <w:bookmarkStart w:id="117" w:name="_Toc35393635"/>
      <w:bookmarkStart w:id="118" w:name="_Toc144990235"/>
      <w:bookmarkStart w:id="119" w:name="_Toc109809295"/>
      <w:bookmarkStart w:id="120" w:name="_Toc35393804"/>
      <w:bookmarkStart w:id="121" w:name="_Toc98864994"/>
      <w:bookmarkStart w:id="122" w:name="_Toc83753875"/>
      <w:bookmarkStart w:id="123" w:name="_Toc84356235"/>
      <w:bookmarkStart w:id="124" w:name="_Toc69678412"/>
      <w:bookmarkStart w:id="125" w:name="_Toc5980"/>
      <w:bookmarkStart w:id="126" w:name="_Toc87543801"/>
      <w:r>
        <w:rPr>
          <w:rFonts w:hint="eastAsia" w:asciiTheme="minorEastAsia" w:hAnsiTheme="minorEastAsia" w:eastAsiaTheme="minorEastAsia"/>
          <w:b/>
          <w:bCs/>
          <w:sz w:val="24"/>
          <w:szCs w:val="24"/>
        </w:rPr>
        <w:t>七、其他补充事宜</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pPr>
        <w:pStyle w:val="52"/>
        <w:spacing w:line="360" w:lineRule="auto"/>
        <w:ind w:firstLine="405" w:firstLineChars="193"/>
        <w:rPr>
          <w:rFonts w:asciiTheme="minorEastAsia" w:hAnsiTheme="minorEastAsia" w:eastAsiaTheme="minorEastAsia"/>
          <w:szCs w:val="21"/>
        </w:rPr>
      </w:pPr>
      <w:r>
        <w:rPr>
          <w:rFonts w:hint="eastAsia" w:asciiTheme="minorEastAsia" w:hAnsiTheme="minorEastAsia" w:eastAsiaTheme="minorEastAsia"/>
          <w:szCs w:val="21"/>
        </w:rPr>
        <w:t>开标方式：网上开标</w:t>
      </w:r>
    </w:p>
    <w:p>
      <w:pPr>
        <w:pStyle w:val="52"/>
        <w:spacing w:line="360" w:lineRule="auto"/>
        <w:ind w:firstLine="405" w:firstLineChars="193"/>
        <w:rPr>
          <w:rFonts w:asciiTheme="minorEastAsia" w:hAnsiTheme="minorEastAsia" w:eastAsiaTheme="minorEastAsia"/>
          <w:szCs w:val="21"/>
        </w:rPr>
      </w:pPr>
      <w:r>
        <w:rPr>
          <w:rFonts w:hint="eastAsia" w:asciiTheme="minorEastAsia" w:hAnsiTheme="minorEastAsia" w:eastAsiaTheme="minorEastAsia"/>
          <w:szCs w:val="21"/>
        </w:rPr>
        <w:t>是否需要缴纳投标保证金：是</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eastAsia="zh-CN"/>
        </w:rPr>
        <w:t>宿舍管理服务（二次）</w:t>
      </w:r>
      <w:r>
        <w:rPr>
          <w:rFonts w:hint="eastAsia" w:asciiTheme="minorEastAsia" w:hAnsiTheme="minorEastAsia" w:eastAsiaTheme="minorEastAsia"/>
          <w:szCs w:val="21"/>
        </w:rPr>
        <w:t>：</w:t>
      </w:r>
    </w:p>
    <w:p>
      <w:pPr>
        <w:pStyle w:val="7"/>
        <w:spacing w:line="360" w:lineRule="auto"/>
        <w:rPr>
          <w:rFonts w:asciiTheme="minorEastAsia" w:hAnsiTheme="minorEastAsia" w:eastAsiaTheme="minorEastAsia"/>
          <w:szCs w:val="21"/>
        </w:rPr>
      </w:pPr>
      <w:r>
        <w:rPr>
          <w:rFonts w:hint="eastAsia" w:asciiTheme="minorEastAsia" w:hAnsiTheme="minorEastAsia" w:eastAsiaTheme="minorEastAsia"/>
          <w:szCs w:val="21"/>
        </w:rPr>
        <w:t>保证</w:t>
      </w:r>
      <w:r>
        <w:rPr>
          <w:rFonts w:hint="eastAsia" w:asciiTheme="minorEastAsia" w:hAnsiTheme="minorEastAsia" w:eastAsiaTheme="minorEastAsia"/>
          <w:szCs w:val="21"/>
          <w:highlight w:val="none"/>
        </w:rPr>
        <w:t>金金额：</w:t>
      </w:r>
      <w:r>
        <w:rPr>
          <w:rFonts w:hint="default" w:ascii="Arial" w:hAnsi="Arial" w:cs="Arial" w:eastAsiaTheme="minorEastAsia"/>
          <w:szCs w:val="21"/>
          <w:highlight w:val="none"/>
        </w:rPr>
        <w:t>¥</w:t>
      </w:r>
      <w:r>
        <w:rPr>
          <w:rFonts w:hint="eastAsia" w:asciiTheme="minorEastAsia" w:hAnsiTheme="minorEastAsia" w:eastAsiaTheme="minorEastAsia"/>
          <w:szCs w:val="21"/>
          <w:highlight w:val="none"/>
          <w:lang w:val="en-US" w:eastAsia="zh-CN"/>
        </w:rPr>
        <w:t>8000.00元</w:t>
      </w:r>
    </w:p>
    <w:p>
      <w:pPr>
        <w:pStyle w:val="7"/>
        <w:spacing w:line="360" w:lineRule="auto"/>
        <w:rPr>
          <w:rFonts w:asciiTheme="minorEastAsia" w:hAnsiTheme="minorEastAsia" w:eastAsiaTheme="minorEastAsia"/>
          <w:szCs w:val="21"/>
        </w:rPr>
      </w:pPr>
      <w:r>
        <w:rPr>
          <w:rFonts w:hint="eastAsia" w:asciiTheme="minorEastAsia" w:hAnsiTheme="minorEastAsia" w:eastAsiaTheme="minorEastAsia"/>
          <w:szCs w:val="21"/>
        </w:rPr>
        <w:t>保证金缴纳方式：支票、汇票、本票、</w:t>
      </w:r>
      <w:r>
        <w:rPr>
          <w:rFonts w:hint="eastAsia" w:asciiTheme="minorEastAsia" w:hAnsiTheme="minorEastAsia" w:eastAsiaTheme="minorEastAsia"/>
          <w:color w:val="auto"/>
          <w:szCs w:val="21"/>
        </w:rPr>
        <w:t>保函</w:t>
      </w:r>
      <w:r>
        <w:rPr>
          <w:rFonts w:hint="eastAsia" w:asciiTheme="minorEastAsia" w:hAnsiTheme="minorEastAsia" w:eastAsiaTheme="minorEastAsia"/>
          <w:color w:val="auto"/>
          <w:szCs w:val="21"/>
          <w:lang w:eastAsia="zh-CN"/>
        </w:rPr>
        <w:t>等非现金形式</w:t>
      </w:r>
      <w:bookmarkStart w:id="1300" w:name="_GoBack"/>
      <w:bookmarkEnd w:id="1300"/>
      <w:r>
        <w:rPr>
          <w:rFonts w:hint="eastAsia" w:asciiTheme="minorEastAsia" w:hAnsiTheme="minorEastAsia" w:eastAsiaTheme="minorEastAsia"/>
          <w:szCs w:val="21"/>
        </w:rPr>
        <w:t>，以</w:t>
      </w:r>
      <w:r>
        <w:rPr>
          <w:rFonts w:hint="eastAsia" w:asciiTheme="minorEastAsia" w:hAnsiTheme="minorEastAsia" w:eastAsiaTheme="minorEastAsia"/>
          <w:szCs w:val="21"/>
          <w:lang w:eastAsia="zh-CN"/>
        </w:rPr>
        <w:t>竞争性磋商文件</w:t>
      </w:r>
      <w:r>
        <w:rPr>
          <w:rFonts w:hint="eastAsia" w:asciiTheme="minorEastAsia" w:hAnsiTheme="minorEastAsia" w:eastAsiaTheme="minorEastAsia"/>
          <w:szCs w:val="21"/>
        </w:rPr>
        <w:t>的要求为准。</w:t>
      </w:r>
    </w:p>
    <w:p>
      <w:pPr>
        <w:pStyle w:val="7"/>
        <w:spacing w:line="360" w:lineRule="auto"/>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szCs w:val="21"/>
        </w:rPr>
        <w:t>保证金缴纳截止时间：</w:t>
      </w:r>
      <w:r>
        <w:rPr>
          <w:rFonts w:hint="eastAsia" w:asciiTheme="minorEastAsia" w:hAnsiTheme="minorEastAsia" w:eastAsiaTheme="minorEastAsia"/>
          <w:color w:val="000000" w:themeColor="text1"/>
          <w:szCs w:val="21"/>
          <w:u w:val="single"/>
          <w14:textFill>
            <w14:solidFill>
              <w14:schemeClr w14:val="tx1"/>
            </w14:solidFill>
          </w14:textFill>
        </w:rPr>
        <w:t>202</w:t>
      </w:r>
      <w:r>
        <w:rPr>
          <w:rFonts w:hint="eastAsia" w:asciiTheme="minorEastAsia" w:hAnsiTheme="minorEastAsia" w:eastAsiaTheme="minorEastAsia"/>
          <w:color w:val="000000" w:themeColor="text1"/>
          <w:szCs w:val="21"/>
          <w:u w:val="single"/>
          <w:lang w:val="en-US" w:eastAsia="zh-CN"/>
          <w14:textFill>
            <w14:solidFill>
              <w14:schemeClr w14:val="tx1"/>
            </w14:solidFill>
          </w14:textFill>
        </w:rPr>
        <w:t>4</w:t>
      </w:r>
      <w:r>
        <w:rPr>
          <w:rFonts w:hint="eastAsia" w:asciiTheme="minorEastAsia" w:hAnsiTheme="minorEastAsia" w:eastAsiaTheme="minorEastAsia"/>
          <w:color w:val="000000" w:themeColor="text1"/>
          <w:szCs w:val="21"/>
          <w:u w:val="single"/>
          <w14:textFill>
            <w14:solidFill>
              <w14:schemeClr w14:val="tx1"/>
            </w14:solidFill>
          </w14:textFill>
        </w:rPr>
        <w:t>年</w:t>
      </w:r>
      <w:r>
        <w:rPr>
          <w:rFonts w:hint="eastAsia" w:asciiTheme="minorEastAsia" w:hAnsiTheme="minorEastAsia" w:eastAsiaTheme="minorEastAsia"/>
          <w:color w:val="000000" w:themeColor="text1"/>
          <w:szCs w:val="21"/>
          <w:u w:val="single"/>
          <w:lang w:val="en-US" w:eastAsia="zh-CN"/>
          <w14:textFill>
            <w14:solidFill>
              <w14:schemeClr w14:val="tx1"/>
            </w14:solidFill>
          </w14:textFill>
        </w:rPr>
        <w:t>5</w:t>
      </w:r>
      <w:r>
        <w:rPr>
          <w:rFonts w:hint="eastAsia" w:asciiTheme="minorEastAsia" w:hAnsiTheme="minorEastAsia" w:eastAsiaTheme="minorEastAsia"/>
          <w:color w:val="000000" w:themeColor="text1"/>
          <w:szCs w:val="21"/>
          <w:u w:val="single"/>
          <w14:textFill>
            <w14:solidFill>
              <w14:schemeClr w14:val="tx1"/>
            </w14:solidFill>
          </w14:textFill>
        </w:rPr>
        <w:t>月</w:t>
      </w:r>
      <w:r>
        <w:rPr>
          <w:rFonts w:hint="eastAsia" w:asciiTheme="minorEastAsia" w:hAnsiTheme="minorEastAsia" w:eastAsiaTheme="minorEastAsia"/>
          <w:color w:val="000000" w:themeColor="text1"/>
          <w:szCs w:val="21"/>
          <w:u w:val="single"/>
          <w:lang w:val="en-US" w:eastAsia="zh-CN"/>
          <w14:textFill>
            <w14:solidFill>
              <w14:schemeClr w14:val="tx1"/>
            </w14:solidFill>
          </w14:textFill>
        </w:rPr>
        <w:t>21</w:t>
      </w:r>
      <w:r>
        <w:rPr>
          <w:rFonts w:hint="eastAsia" w:asciiTheme="minorEastAsia" w:hAnsiTheme="minorEastAsia" w:eastAsiaTheme="minorEastAsia"/>
          <w:color w:val="000000" w:themeColor="text1"/>
          <w:szCs w:val="21"/>
          <w:u w:val="single"/>
          <w14:textFill>
            <w14:solidFill>
              <w14:schemeClr w14:val="tx1"/>
            </w14:solidFill>
          </w14:textFill>
        </w:rPr>
        <w:t>日</w:t>
      </w:r>
      <w:r>
        <w:rPr>
          <w:rFonts w:hint="eastAsia" w:asciiTheme="minorEastAsia" w:hAnsiTheme="minorEastAsia" w:eastAsiaTheme="minorEastAsia"/>
          <w:color w:val="000000" w:themeColor="text1"/>
          <w:szCs w:val="21"/>
          <w:u w:val="single"/>
          <w:lang w:val="en-US" w:eastAsia="zh-CN"/>
          <w14:textFill>
            <w14:solidFill>
              <w14:schemeClr w14:val="tx1"/>
            </w14:solidFill>
          </w14:textFill>
        </w:rPr>
        <w:t>09</w:t>
      </w:r>
      <w:r>
        <w:rPr>
          <w:rFonts w:hint="eastAsia" w:asciiTheme="minorEastAsia" w:hAnsiTheme="minorEastAsia" w:eastAsiaTheme="minorEastAsia"/>
          <w:color w:val="000000" w:themeColor="text1"/>
          <w:szCs w:val="21"/>
          <w:u w:val="single"/>
          <w:lang w:eastAsia="zh-CN"/>
          <w14:textFill>
            <w14:solidFill>
              <w14:schemeClr w14:val="tx1"/>
            </w14:solidFill>
          </w14:textFill>
        </w:rPr>
        <w:t>时</w:t>
      </w:r>
      <w:r>
        <w:rPr>
          <w:rFonts w:hint="eastAsia" w:asciiTheme="minorEastAsia" w:hAnsiTheme="minorEastAsia" w:eastAsiaTheme="minorEastAsia"/>
          <w:color w:val="000000" w:themeColor="text1"/>
          <w:szCs w:val="21"/>
          <w:u w:val="single"/>
          <w:lang w:val="en-US" w:eastAsia="zh-CN"/>
          <w14:textFill>
            <w14:solidFill>
              <w14:schemeClr w14:val="tx1"/>
            </w14:solidFill>
          </w14:textFill>
        </w:rPr>
        <w:t>3</w:t>
      </w:r>
      <w:r>
        <w:rPr>
          <w:rFonts w:hint="eastAsia" w:asciiTheme="minorEastAsia" w:hAnsiTheme="minorEastAsia" w:eastAsiaTheme="minorEastAsia"/>
          <w:color w:val="000000" w:themeColor="text1"/>
          <w:szCs w:val="21"/>
          <w:u w:val="single"/>
          <w:lang w:eastAsia="zh-CN"/>
          <w14:textFill>
            <w14:solidFill>
              <w14:schemeClr w14:val="tx1"/>
            </w14:solidFill>
          </w14:textFill>
        </w:rPr>
        <w:t>0分</w:t>
      </w:r>
    </w:p>
    <w:p>
      <w:pPr>
        <w:pStyle w:val="7"/>
        <w:spacing w:line="360" w:lineRule="auto"/>
        <w:ind w:firstLineChars="200"/>
        <w:rPr>
          <w:rFonts w:asciiTheme="minorEastAsia" w:hAnsiTheme="minorEastAsia" w:eastAsiaTheme="minorEastAsia"/>
          <w:szCs w:val="21"/>
        </w:rPr>
      </w:pPr>
      <w:r>
        <w:rPr>
          <w:rFonts w:hint="eastAsia" w:asciiTheme="minorEastAsia" w:hAnsiTheme="minorEastAsia" w:eastAsiaTheme="minorEastAsia"/>
          <w:szCs w:val="21"/>
        </w:rPr>
        <w:t>其他：</w:t>
      </w:r>
    </w:p>
    <w:p>
      <w:pPr>
        <w:pStyle w:val="7"/>
        <w:spacing w:line="360"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资金来源：财政拨款；出资比例：100%；资金落实情况：已落实。</w:t>
      </w:r>
    </w:p>
    <w:p>
      <w:pPr>
        <w:pStyle w:val="7"/>
        <w:spacing w:line="360" w:lineRule="auto"/>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资格审查方式：资格后审。</w:t>
      </w:r>
    </w:p>
    <w:p>
      <w:pPr>
        <w:pStyle w:val="7"/>
        <w:spacing w:line="360" w:lineRule="auto"/>
        <w:ind w:firstLineChars="200"/>
        <w:rPr>
          <w:rFonts w:asciiTheme="minorEastAsia" w:hAnsiTheme="minorEastAsia" w:eastAsiaTheme="minorEastAsia"/>
          <w:szCs w:val="21"/>
          <w:highlight w:val="none"/>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服务地点：</w:t>
      </w:r>
      <w:r>
        <w:rPr>
          <w:rFonts w:hint="eastAsia" w:asciiTheme="minorEastAsia" w:hAnsiTheme="minorEastAsia" w:eastAsiaTheme="minorEastAsia"/>
          <w:szCs w:val="21"/>
          <w:lang w:val="en-US" w:eastAsia="zh-CN"/>
        </w:rPr>
        <w:t>昆明市官渡区第一中学</w:t>
      </w:r>
      <w:r>
        <w:rPr>
          <w:rFonts w:hint="eastAsia" w:asciiTheme="minorEastAsia" w:hAnsiTheme="minorEastAsia" w:eastAsiaTheme="minorEastAsia"/>
          <w:szCs w:val="21"/>
          <w:highlight w:val="none"/>
        </w:rPr>
        <w:t>。</w:t>
      </w:r>
    </w:p>
    <w:p>
      <w:pPr>
        <w:pStyle w:val="7"/>
        <w:spacing w:line="360" w:lineRule="auto"/>
        <w:ind w:firstLineChars="200"/>
        <w:rPr>
          <w:rFonts w:asciiTheme="minorEastAsia" w:hAnsiTheme="minorEastAsia" w:eastAsiaTheme="minorEastAsia"/>
          <w:szCs w:val="21"/>
        </w:rPr>
      </w:pPr>
      <w:r>
        <w:rPr>
          <w:rFonts w:hint="eastAsia" w:asciiTheme="minorEastAsia" w:hAnsiTheme="minorEastAsia" w:eastAsiaTheme="minorEastAsia"/>
          <w:szCs w:val="21"/>
        </w:rPr>
        <w:t>4.服务周期：</w:t>
      </w:r>
      <w:r>
        <w:rPr>
          <w:rFonts w:asciiTheme="minorEastAsia" w:hAnsiTheme="minorEastAsia" w:eastAsiaTheme="minorEastAsia"/>
          <w:szCs w:val="21"/>
        </w:rPr>
        <w:t>1</w:t>
      </w:r>
      <w:r>
        <w:rPr>
          <w:rFonts w:hint="eastAsia" w:asciiTheme="minorEastAsia" w:hAnsiTheme="minorEastAsia" w:eastAsiaTheme="minorEastAsia"/>
          <w:szCs w:val="21"/>
        </w:rPr>
        <w:t>年。</w:t>
      </w:r>
    </w:p>
    <w:p>
      <w:pPr>
        <w:pStyle w:val="7"/>
        <w:spacing w:line="360" w:lineRule="auto"/>
        <w:ind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szCs w:val="21"/>
        </w:rPr>
        <w:t>5.质量要求：</w:t>
      </w:r>
      <w:r>
        <w:rPr>
          <w:rFonts w:hint="eastAsia" w:asciiTheme="minorEastAsia" w:hAnsiTheme="minorEastAsia" w:eastAsiaTheme="minorEastAsia"/>
          <w:color w:val="000000" w:themeColor="text1"/>
          <w:szCs w:val="21"/>
          <w14:textFill>
            <w14:solidFill>
              <w14:schemeClr w14:val="tx1"/>
            </w14:solidFill>
          </w14:textFill>
        </w:rPr>
        <w:t>符合国家、省、市以及行业的相关要求，并且满足采购人的需求。</w:t>
      </w:r>
    </w:p>
    <w:p>
      <w:pPr>
        <w:pStyle w:val="7"/>
        <w:spacing w:line="360" w:lineRule="auto"/>
        <w:rPr>
          <w:rFonts w:asciiTheme="minorEastAsia" w:hAnsiTheme="minorEastAsia" w:eastAsiaTheme="minorEastAsia"/>
          <w:szCs w:val="21"/>
        </w:rPr>
      </w:pPr>
      <w:r>
        <w:rPr>
          <w:rFonts w:hint="eastAsia" w:asciiTheme="minorEastAsia" w:hAnsiTheme="minorEastAsia" w:eastAsiaTheme="minorEastAsia"/>
          <w:szCs w:val="21"/>
        </w:rPr>
        <w:t>6.发布公告的媒介：云南省政府采购网（网址：</w:t>
      </w:r>
      <w:r>
        <w:fldChar w:fldCharType="begin"/>
      </w:r>
      <w:r>
        <w:instrText xml:space="preserve"> HYPERLINK "http://www.yngp.com/" </w:instrText>
      </w:r>
      <w:r>
        <w:fldChar w:fldCharType="separate"/>
      </w:r>
      <w:r>
        <w:rPr>
          <w:rStyle w:val="60"/>
          <w:rFonts w:hint="eastAsia" w:asciiTheme="minorEastAsia" w:hAnsiTheme="minorEastAsia" w:eastAsiaTheme="minorEastAsia"/>
          <w:color w:val="auto"/>
          <w:szCs w:val="21"/>
          <w:u w:val="none"/>
        </w:rPr>
        <w:t>http</w:t>
      </w:r>
      <w:r>
        <w:rPr>
          <w:rStyle w:val="60"/>
          <w:rFonts w:hint="eastAsia" w:asciiTheme="minorEastAsia" w:hAnsiTheme="minorEastAsia" w:eastAsiaTheme="minorEastAsia"/>
          <w:color w:val="auto"/>
          <w:szCs w:val="21"/>
          <w:u w:val="none"/>
          <w:lang w:eastAsia="zh-CN"/>
        </w:rPr>
        <w:t>：</w:t>
      </w:r>
      <w:r>
        <w:rPr>
          <w:rStyle w:val="60"/>
          <w:rFonts w:hint="eastAsia" w:asciiTheme="minorEastAsia" w:hAnsiTheme="minorEastAsia" w:eastAsiaTheme="minorEastAsia"/>
          <w:color w:val="auto"/>
          <w:szCs w:val="21"/>
          <w:u w:val="none"/>
        </w:rPr>
        <w:t>//www.yngp.com/</w:t>
      </w:r>
      <w:r>
        <w:rPr>
          <w:rStyle w:val="60"/>
          <w:rFonts w:hint="eastAsia" w:asciiTheme="minorEastAsia" w:hAnsiTheme="minorEastAsia" w:eastAsiaTheme="minorEastAsia"/>
          <w:color w:val="auto"/>
          <w:szCs w:val="21"/>
          <w:u w:val="none"/>
        </w:rPr>
        <w:fldChar w:fldCharType="end"/>
      </w:r>
      <w:r>
        <w:rPr>
          <w:rFonts w:hint="eastAsia" w:asciiTheme="minorEastAsia" w:hAnsiTheme="minorEastAsia" w:eastAsiaTheme="minorEastAsia"/>
          <w:szCs w:val="21"/>
        </w:rPr>
        <w:t>）。</w:t>
      </w:r>
    </w:p>
    <w:p>
      <w:pPr>
        <w:widowControl/>
        <w:wordWrap w:val="0"/>
        <w:spacing w:line="360" w:lineRule="auto"/>
        <w:ind w:firstLine="422" w:firstLineChars="200"/>
        <w:jc w:val="lef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lang w:val="en-US" w:eastAsia="zh-CN"/>
          <w14:textFill>
            <w14:solidFill>
              <w14:schemeClr w14:val="tx1"/>
            </w14:solidFill>
          </w14:textFill>
        </w:rPr>
        <w:t>7</w:t>
      </w:r>
      <w:r>
        <w:rPr>
          <w:rFonts w:asciiTheme="minorEastAsia" w:hAnsiTheme="minorEastAsia" w:eastAsiaTheme="minorEastAsia"/>
          <w:b/>
          <w:bCs/>
          <w:color w:val="000000" w:themeColor="text1"/>
          <w14:textFill>
            <w14:solidFill>
              <w14:schemeClr w14:val="tx1"/>
            </w14:solidFill>
          </w14:textFill>
        </w:rPr>
        <w:t>.</w:t>
      </w:r>
      <w:r>
        <w:rPr>
          <w:rFonts w:hint="eastAsia" w:asciiTheme="minorEastAsia" w:hAnsiTheme="minorEastAsia" w:eastAsiaTheme="minorEastAsia"/>
          <w:b/>
          <w:color w:val="000000" w:themeColor="text1"/>
          <w:szCs w:val="21"/>
          <w14:textFill>
            <w14:solidFill>
              <w14:schemeClr w14:val="tx1"/>
            </w14:solidFill>
          </w14:textFill>
        </w:rPr>
        <w:t>响应文件的提交方式：本项目为全流程电子化项目。凡有意参与磋商者，请自行前往政府采购云平台“客户端&amp;驱动下载”网页（网址：</w:t>
      </w:r>
      <w:r>
        <w:rPr>
          <w:rFonts w:asciiTheme="minorEastAsia" w:hAnsiTheme="minorEastAsia" w:eastAsiaTheme="minorEastAsia"/>
          <w:b/>
          <w:color w:val="000000" w:themeColor="text1"/>
          <w:szCs w:val="21"/>
          <w14:textFill>
            <w14:solidFill>
              <w14:schemeClr w14:val="tx1"/>
            </w14:solidFill>
          </w14:textFill>
        </w:rPr>
        <w:t>https</w:t>
      </w:r>
      <w:r>
        <w:rPr>
          <w:rFonts w:hint="eastAsia" w:asciiTheme="minorEastAsia" w:hAnsiTheme="minorEastAsia" w:eastAsiaTheme="minorEastAsia"/>
          <w:b/>
          <w:color w:val="000000" w:themeColor="text1"/>
          <w:szCs w:val="21"/>
          <w:lang w:eastAsia="zh-CN"/>
          <w14:textFill>
            <w14:solidFill>
              <w14:schemeClr w14:val="tx1"/>
            </w14:solidFill>
          </w14:textFill>
        </w:rPr>
        <w:t>：</w:t>
      </w:r>
      <w:r>
        <w:rPr>
          <w:rFonts w:asciiTheme="minorEastAsia" w:hAnsiTheme="minorEastAsia" w:eastAsiaTheme="minorEastAsia"/>
          <w:b/>
          <w:color w:val="000000" w:themeColor="text1"/>
          <w:szCs w:val="21"/>
          <w14:textFill>
            <w14:solidFill>
              <w14:schemeClr w14:val="tx1"/>
            </w14:solidFill>
          </w14:textFill>
        </w:rPr>
        <w:t>//customer.zcygov.cn/CA-driver-download?utm=web-ca-front.3ddc8fbb.0.0.91c6cff0db1311ec8cfbc9f613d30204</w:t>
      </w:r>
      <w:r>
        <w:rPr>
          <w:rFonts w:hint="eastAsia" w:asciiTheme="minorEastAsia" w:hAnsiTheme="minorEastAsia" w:eastAsiaTheme="minorEastAsia"/>
          <w:b/>
          <w:color w:val="000000" w:themeColor="text1"/>
          <w:szCs w:val="21"/>
          <w14:textFill>
            <w14:solidFill>
              <w14:schemeClr w14:val="tx1"/>
            </w14:solidFill>
          </w14:textFill>
        </w:rPr>
        <w:t>）下载并安装“政采云投标客户端”。供应商按照</w:t>
      </w:r>
      <w:r>
        <w:rPr>
          <w:rFonts w:hint="eastAsia" w:asciiTheme="minorEastAsia" w:hAnsiTheme="minorEastAsia" w:eastAsiaTheme="minorEastAsia"/>
          <w:b/>
          <w:color w:val="000000" w:themeColor="text1"/>
          <w:szCs w:val="21"/>
          <w:lang w:eastAsia="zh-CN"/>
          <w14:textFill>
            <w14:solidFill>
              <w14:schemeClr w14:val="tx1"/>
            </w14:solidFill>
          </w14:textFill>
        </w:rPr>
        <w:t>竞争性磋商文件</w:t>
      </w:r>
      <w:r>
        <w:rPr>
          <w:rFonts w:hint="eastAsia" w:asciiTheme="minorEastAsia" w:hAnsiTheme="minorEastAsia" w:eastAsiaTheme="minorEastAsia"/>
          <w:b/>
          <w:color w:val="000000" w:themeColor="text1"/>
          <w:szCs w:val="21"/>
          <w14:textFill>
            <w14:solidFill>
              <w14:schemeClr w14:val="tx1"/>
            </w14:solidFill>
          </w14:textFill>
        </w:rPr>
        <w:t>和政府采购云平台（网址：https</w:t>
      </w:r>
      <w:r>
        <w:rPr>
          <w:rFonts w:hint="eastAsia" w:asciiTheme="minorEastAsia" w:hAnsiTheme="minorEastAsia" w:eastAsiaTheme="minorEastAsia"/>
          <w:b/>
          <w:color w:val="000000" w:themeColor="text1"/>
          <w:szCs w:val="21"/>
          <w:lang w:eastAsia="zh-CN"/>
          <w14:textFill>
            <w14:solidFill>
              <w14:schemeClr w14:val="tx1"/>
            </w14:solidFill>
          </w14:textFill>
        </w:rPr>
        <w:t>：</w:t>
      </w:r>
      <w:r>
        <w:rPr>
          <w:rFonts w:hint="eastAsia" w:asciiTheme="minorEastAsia" w:hAnsiTheme="minorEastAsia" w:eastAsiaTheme="minorEastAsia"/>
          <w:b/>
          <w:color w:val="000000" w:themeColor="text1"/>
          <w:szCs w:val="21"/>
          <w14:textFill>
            <w14:solidFill>
              <w14:schemeClr w14:val="tx1"/>
            </w14:solidFill>
          </w14:textFill>
        </w:rPr>
        <w:t>//www.zcygov.cn/）的要求编制、加密电子响应文件，响应文件在提交截止时间前未完成上传的，视为撤回响应文件。供应商在</w:t>
      </w:r>
      <w:r>
        <w:rPr>
          <w:rFonts w:hint="eastAsia" w:asciiTheme="minorEastAsia" w:hAnsiTheme="minorEastAsia" w:eastAsiaTheme="minorEastAsia"/>
          <w:b/>
          <w:bCs/>
          <w:color w:val="000000" w:themeColor="text1"/>
          <w:szCs w:val="21"/>
          <w14:textFill>
            <w14:solidFill>
              <w14:schemeClr w14:val="tx1"/>
            </w14:solidFill>
          </w14:textFill>
        </w:rPr>
        <w:t>政府采购云平台</w:t>
      </w:r>
      <w:r>
        <w:rPr>
          <w:rFonts w:hint="eastAsia" w:asciiTheme="minorEastAsia" w:hAnsiTheme="minorEastAsia" w:eastAsiaTheme="minorEastAsia"/>
          <w:b/>
          <w:color w:val="000000" w:themeColor="text1"/>
          <w:szCs w:val="21"/>
          <w14:textFill>
            <w14:solidFill>
              <w14:schemeClr w14:val="tx1"/>
            </w14:solidFill>
          </w14:textFill>
        </w:rPr>
        <w:t>提交电子版响应文件时，请填写参与远程开标活动经办人的联系方式。</w:t>
      </w:r>
    </w:p>
    <w:p>
      <w:pPr>
        <w:spacing w:line="360" w:lineRule="auto"/>
        <w:ind w:firstLine="422" w:firstLineChars="200"/>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lang w:val="en-US" w:eastAsia="zh-CN"/>
          <w14:textFill>
            <w14:solidFill>
              <w14:schemeClr w14:val="tx1"/>
            </w14:solidFill>
          </w14:textFill>
        </w:rPr>
        <w:t>8</w:t>
      </w:r>
      <w:r>
        <w:rPr>
          <w:rFonts w:hint="eastAsia" w:asciiTheme="minorEastAsia" w:hAnsiTheme="minorEastAsia" w:eastAsiaTheme="minorEastAsia"/>
          <w:b/>
          <w:bCs/>
          <w:color w:val="000000" w:themeColor="text1"/>
          <w14:textFill>
            <w14:solidFill>
              <w14:schemeClr w14:val="tx1"/>
            </w14:solidFill>
          </w14:textFill>
        </w:rPr>
        <w:t>.响应文件的解密方式：在线解密。供应商须提前在自有场地配置有音视频通话（带摄像头及话筒的电脑）功能的相应设备及稳定网络的环境下，按照政府采购云平台开标大厅中的提示完成解密。</w:t>
      </w:r>
    </w:p>
    <w:p>
      <w:pPr>
        <w:wordWrap w:val="0"/>
        <w:spacing w:line="360" w:lineRule="auto"/>
        <w:ind w:firstLine="420" w:firstLineChars="200"/>
        <w:rPr>
          <w:rFonts w:asciiTheme="minorEastAsia" w:hAnsiTheme="minorEastAsia" w:eastAsiaTheme="minorEastAsia"/>
          <w:bCs/>
        </w:rPr>
      </w:pPr>
      <w:r>
        <w:rPr>
          <w:rFonts w:hint="eastAsia" w:asciiTheme="minorEastAsia" w:hAnsiTheme="minorEastAsia" w:eastAsiaTheme="minorEastAsia"/>
          <w:bCs/>
          <w:color w:val="000000" w:themeColor="text1"/>
          <w:lang w:val="en-US" w:eastAsia="zh-CN"/>
          <w14:textFill>
            <w14:solidFill>
              <w14:schemeClr w14:val="tx1"/>
            </w14:solidFill>
          </w14:textFill>
        </w:rPr>
        <w:t>9</w:t>
      </w:r>
      <w:r>
        <w:rPr>
          <w:rFonts w:asciiTheme="minorEastAsia" w:hAnsiTheme="minorEastAsia" w:eastAsiaTheme="minorEastAsia"/>
          <w:bCs/>
          <w:color w:val="000000" w:themeColor="text1"/>
          <w14:textFill>
            <w14:solidFill>
              <w14:schemeClr w14:val="tx1"/>
            </w14:solidFill>
          </w14:textFill>
        </w:rPr>
        <w:t>.</w:t>
      </w:r>
      <w:r>
        <w:rPr>
          <w:rFonts w:hint="eastAsia" w:asciiTheme="minorEastAsia" w:hAnsiTheme="minorEastAsia" w:eastAsiaTheme="minorEastAsia"/>
          <w:bCs/>
          <w:color w:val="000000" w:themeColor="text1"/>
          <w14:textFill>
            <w14:solidFill>
              <w14:schemeClr w14:val="tx1"/>
            </w14:solidFill>
          </w14:textFill>
        </w:rPr>
        <w:t>技术支持：供应商</w:t>
      </w:r>
      <w:r>
        <w:rPr>
          <w:rFonts w:hint="eastAsia" w:cs="宋体" w:asciiTheme="minorEastAsia" w:hAnsiTheme="minorEastAsia" w:eastAsiaTheme="minorEastAsia"/>
          <w:color w:val="000000" w:themeColor="text1"/>
          <w:kern w:val="0"/>
          <w:szCs w:val="21"/>
          <w14:textFill>
            <w14:solidFill>
              <w14:schemeClr w14:val="tx1"/>
            </w14:solidFill>
          </w14:textFill>
        </w:rPr>
        <w:t>若对</w:t>
      </w:r>
      <w:r>
        <w:rPr>
          <w:rFonts w:hint="eastAsia" w:asciiTheme="minorEastAsia" w:hAnsiTheme="minorEastAsia" w:eastAsiaTheme="minorEastAsia"/>
          <w:color w:val="000000" w:themeColor="text1"/>
          <w:szCs w:val="21"/>
          <w14:textFill>
            <w14:solidFill>
              <w14:schemeClr w14:val="tx1"/>
            </w14:solidFill>
          </w14:textFill>
        </w:rPr>
        <w:t>政</w:t>
      </w:r>
      <w:r>
        <w:rPr>
          <w:rFonts w:hint="eastAsia" w:asciiTheme="minorEastAsia" w:hAnsiTheme="minorEastAsia" w:eastAsiaTheme="minorEastAsia"/>
          <w:szCs w:val="21"/>
        </w:rPr>
        <w:t>府采购云平台</w:t>
      </w:r>
      <w:r>
        <w:rPr>
          <w:rFonts w:hint="eastAsia" w:cs="宋体" w:asciiTheme="minorEastAsia" w:hAnsiTheme="minorEastAsia" w:eastAsiaTheme="minorEastAsia"/>
          <w:kern w:val="0"/>
          <w:szCs w:val="21"/>
        </w:rPr>
        <w:t>操作有疑问，可登录</w:t>
      </w:r>
      <w:r>
        <w:rPr>
          <w:rFonts w:hint="eastAsia" w:asciiTheme="minorEastAsia" w:hAnsiTheme="minorEastAsia" w:eastAsiaTheme="minorEastAsia"/>
          <w:szCs w:val="21"/>
        </w:rPr>
        <w:t>政府采购云平台（网址：https</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//www.zcygov.cn/）</w:t>
      </w:r>
      <w:r>
        <w:rPr>
          <w:rFonts w:hint="eastAsia" w:cs="宋体" w:asciiTheme="minorEastAsia" w:hAnsiTheme="minorEastAsia" w:eastAsiaTheme="minorEastAsia"/>
          <w:kern w:val="0"/>
          <w:szCs w:val="21"/>
        </w:rPr>
        <w:t>，点击右侧“咨询小采”咨询或者拨打服务热线4008817190获取帮助。</w:t>
      </w:r>
    </w:p>
    <w:p>
      <w:pPr>
        <w:spacing w:line="360" w:lineRule="auto"/>
        <w:outlineLvl w:val="1"/>
        <w:rPr>
          <w:rFonts w:asciiTheme="minorEastAsia" w:hAnsiTheme="minorEastAsia" w:eastAsiaTheme="minorEastAsia"/>
          <w:b/>
          <w:bCs/>
          <w:sz w:val="24"/>
          <w:szCs w:val="24"/>
        </w:rPr>
      </w:pPr>
      <w:bookmarkStart w:id="127" w:name="_Toc35393636"/>
      <w:bookmarkStart w:id="128" w:name="_Toc45791335"/>
      <w:bookmarkStart w:id="129" w:name="_Toc87538353"/>
      <w:bookmarkStart w:id="130" w:name="_Toc109809296"/>
      <w:bookmarkStart w:id="131" w:name="_Toc35393805"/>
      <w:bookmarkStart w:id="132" w:name="_Toc87543802"/>
      <w:bookmarkStart w:id="133" w:name="_Toc28359095"/>
      <w:bookmarkStart w:id="134" w:name="_Toc84356236"/>
      <w:bookmarkStart w:id="135" w:name="_Toc69678413"/>
      <w:bookmarkStart w:id="136" w:name="_Toc98033918"/>
      <w:bookmarkStart w:id="137" w:name="_Toc28359018"/>
      <w:bookmarkStart w:id="138" w:name="_Toc144990236"/>
      <w:bookmarkStart w:id="139" w:name="_Toc53412200"/>
      <w:bookmarkStart w:id="140" w:name="_Toc45976881"/>
      <w:bookmarkStart w:id="141" w:name="_Toc98864995"/>
      <w:bookmarkStart w:id="142" w:name="_Toc83753876"/>
      <w:bookmarkStart w:id="143" w:name="_Toc26013"/>
      <w:r>
        <w:rPr>
          <w:rFonts w:hint="eastAsia" w:asciiTheme="minorEastAsia" w:hAnsiTheme="minorEastAsia" w:eastAsiaTheme="minorEastAsia"/>
          <w:b/>
          <w:bCs/>
          <w:sz w:val="24"/>
          <w:szCs w:val="24"/>
        </w:rPr>
        <w:t>八、凡对本次采购提出询问，请按</w:t>
      </w:r>
      <w:r>
        <w:rPr>
          <w:rFonts w:asciiTheme="minorEastAsia" w:hAnsiTheme="minorEastAsia" w:eastAsiaTheme="minorEastAsia"/>
          <w:b/>
          <w:bCs/>
          <w:sz w:val="24"/>
          <w:szCs w:val="24"/>
        </w:rPr>
        <w:t>以下方式</w:t>
      </w:r>
      <w:r>
        <w:rPr>
          <w:rFonts w:hint="eastAsia" w:asciiTheme="minorEastAsia" w:hAnsiTheme="minorEastAsia" w:eastAsiaTheme="minorEastAsia"/>
          <w:b/>
          <w:bCs/>
          <w:sz w:val="24"/>
          <w:szCs w:val="24"/>
        </w:rPr>
        <w:t>联系。</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bookmarkEnd w:id="2"/>
    <w:bookmarkEnd w:id="5"/>
    <w:bookmarkEnd w:id="7"/>
    <w:p>
      <w:pPr>
        <w:spacing w:line="360" w:lineRule="auto"/>
        <w:ind w:firstLine="420" w:firstLineChars="200"/>
        <w:rPr>
          <w:rFonts w:cs="宋体" w:asciiTheme="minorEastAsia" w:hAnsiTheme="minorEastAsia" w:eastAsiaTheme="minorEastAsia"/>
          <w:szCs w:val="21"/>
        </w:rPr>
      </w:pPr>
      <w:bookmarkStart w:id="144" w:name="_Toc28359019"/>
      <w:bookmarkStart w:id="145" w:name="_Toc45452726"/>
      <w:bookmarkStart w:id="146" w:name="_Toc28359096"/>
      <w:bookmarkStart w:id="147" w:name="_Toc45900508"/>
      <w:bookmarkStart w:id="148" w:name="_Toc35393637"/>
      <w:bookmarkStart w:id="149" w:name="_Toc35393806"/>
      <w:bookmarkStart w:id="150" w:name="_Toc42204978"/>
      <w:bookmarkStart w:id="151" w:name="_Toc37603101"/>
      <w:r>
        <w:rPr>
          <w:rFonts w:hint="eastAsia" w:asciiTheme="minorEastAsia" w:hAnsiTheme="minorEastAsia" w:eastAsiaTheme="minorEastAsia"/>
          <w:szCs w:val="21"/>
        </w:rPr>
        <w:t>1.采购人信息</w:t>
      </w:r>
      <w:bookmarkEnd w:id="144"/>
      <w:bookmarkEnd w:id="145"/>
      <w:bookmarkEnd w:id="146"/>
      <w:bookmarkEnd w:id="147"/>
      <w:bookmarkEnd w:id="148"/>
      <w:bookmarkEnd w:id="149"/>
    </w:p>
    <w:p>
      <w:pPr>
        <w:spacing w:line="360" w:lineRule="auto"/>
        <w:ind w:firstLine="420" w:firstLineChars="200"/>
        <w:jc w:val="left"/>
        <w:rPr>
          <w:rFonts w:hint="eastAsia" w:asciiTheme="minorEastAsia" w:hAnsiTheme="minorEastAsia" w:eastAsiaTheme="minorEastAsia"/>
          <w:szCs w:val="21"/>
          <w:lang w:eastAsia="zh-CN"/>
        </w:rPr>
      </w:pPr>
      <w:r>
        <w:rPr>
          <w:rFonts w:hint="eastAsia" w:asciiTheme="minorEastAsia" w:hAnsiTheme="minorEastAsia" w:eastAsiaTheme="minorEastAsia"/>
          <w:szCs w:val="21"/>
        </w:rPr>
        <w:t>名    称：</w:t>
      </w:r>
      <w:r>
        <w:rPr>
          <w:rFonts w:hint="eastAsia" w:asciiTheme="minorEastAsia" w:hAnsiTheme="minorEastAsia" w:eastAsiaTheme="minorEastAsia"/>
          <w:szCs w:val="21"/>
          <w:lang w:eastAsia="zh-CN"/>
        </w:rPr>
        <w:t>昆明市官渡区第一中学</w:t>
      </w:r>
    </w:p>
    <w:p>
      <w:pPr>
        <w:spacing w:line="360" w:lineRule="auto"/>
        <w:ind w:firstLine="420" w:firstLineChars="200"/>
        <w:jc w:val="left"/>
        <w:rPr>
          <w:rFonts w:hint="eastAsia" w:asciiTheme="minorEastAsia" w:hAnsiTheme="minorEastAsia" w:eastAsiaTheme="minorEastAsia"/>
          <w:szCs w:val="21"/>
          <w:lang w:eastAsia="zh-CN"/>
        </w:rPr>
      </w:pPr>
      <w:r>
        <w:rPr>
          <w:rFonts w:hint="eastAsia" w:asciiTheme="minorEastAsia" w:hAnsiTheme="minorEastAsia" w:eastAsiaTheme="minorEastAsia"/>
          <w:szCs w:val="21"/>
        </w:rPr>
        <w:t>地    址：</w:t>
      </w:r>
      <w:r>
        <w:rPr>
          <w:rFonts w:hint="eastAsia" w:asciiTheme="minorEastAsia" w:hAnsiTheme="minorEastAsia" w:eastAsiaTheme="minorEastAsia"/>
          <w:szCs w:val="21"/>
          <w:lang w:eastAsia="zh-CN"/>
        </w:rPr>
        <w:t>昆明市官渡区云秀路2716号</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联系方式：</w:t>
      </w:r>
      <w:r>
        <w:rPr>
          <w:rFonts w:hint="eastAsia" w:asciiTheme="minorEastAsia" w:hAnsiTheme="minorEastAsia" w:eastAsiaTheme="minorEastAsia"/>
          <w:szCs w:val="21"/>
          <w:lang w:val="en-US" w:eastAsia="zh-CN"/>
        </w:rPr>
        <w:t>李</w:t>
      </w:r>
      <w:r>
        <w:rPr>
          <w:rFonts w:hint="eastAsia" w:asciiTheme="minorEastAsia" w:hAnsiTheme="minorEastAsia" w:eastAsiaTheme="minorEastAsia"/>
          <w:szCs w:val="21"/>
        </w:rPr>
        <w:t>老师（</w:t>
      </w:r>
      <w:r>
        <w:rPr>
          <w:rFonts w:hint="eastAsia" w:asciiTheme="minorEastAsia" w:hAnsiTheme="minorEastAsia" w:eastAsiaTheme="minorEastAsia"/>
          <w:szCs w:val="21"/>
          <w:lang w:val="en-US" w:eastAsia="zh-CN"/>
        </w:rPr>
        <w:t>13648825785</w:t>
      </w:r>
      <w:r>
        <w:rPr>
          <w:rFonts w:hint="eastAsia" w:asciiTheme="minorEastAsia" w:hAnsiTheme="minorEastAsia" w:eastAsiaTheme="minorEastAsia"/>
          <w:szCs w:val="21"/>
        </w:rPr>
        <w:t>）</w:t>
      </w:r>
    </w:p>
    <w:p>
      <w:pPr>
        <w:spacing w:line="360" w:lineRule="auto"/>
        <w:rPr>
          <w:rFonts w:asciiTheme="minorEastAsia" w:hAnsiTheme="minorEastAsia" w:eastAsiaTheme="minorEastAsia"/>
        </w:rPr>
      </w:pPr>
    </w:p>
    <w:p>
      <w:pPr>
        <w:spacing w:line="360" w:lineRule="auto"/>
        <w:ind w:firstLine="420" w:firstLineChars="200"/>
        <w:rPr>
          <w:rFonts w:asciiTheme="minorEastAsia" w:hAnsiTheme="minorEastAsia" w:eastAsiaTheme="minorEastAsia"/>
          <w:szCs w:val="21"/>
        </w:rPr>
      </w:pPr>
      <w:bookmarkStart w:id="152" w:name="_Toc28359097"/>
      <w:bookmarkStart w:id="153" w:name="_Toc28359020"/>
      <w:bookmarkStart w:id="154" w:name="_Toc35393638"/>
      <w:bookmarkStart w:id="155" w:name="_Toc45900509"/>
      <w:bookmarkStart w:id="156" w:name="_Toc45452727"/>
      <w:bookmarkStart w:id="157" w:name="_Toc35393807"/>
      <w:r>
        <w:rPr>
          <w:rFonts w:hint="eastAsia" w:asciiTheme="minorEastAsia" w:hAnsiTheme="minorEastAsia" w:eastAsiaTheme="minorEastAsia"/>
          <w:szCs w:val="21"/>
        </w:rPr>
        <w:t>2.采购代理机构信息</w:t>
      </w:r>
      <w:bookmarkEnd w:id="152"/>
      <w:bookmarkEnd w:id="153"/>
      <w:bookmarkEnd w:id="154"/>
      <w:bookmarkEnd w:id="155"/>
      <w:bookmarkEnd w:id="156"/>
      <w:bookmarkEnd w:id="157"/>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名    称：</w:t>
      </w:r>
      <w:r>
        <w:rPr>
          <w:rFonts w:hint="eastAsia" w:asciiTheme="minorEastAsia" w:hAnsiTheme="minorEastAsia" w:eastAsiaTheme="minorEastAsia"/>
          <w:szCs w:val="21"/>
          <w:lang w:eastAsia="zh-CN"/>
        </w:rPr>
        <w:t>昆明向远招标代理有限公司</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地　　址：</w:t>
      </w:r>
      <w:r>
        <w:rPr>
          <w:rFonts w:hint="eastAsia" w:asciiTheme="minorEastAsia" w:hAnsiTheme="minorEastAsia" w:eastAsiaTheme="minorEastAsia"/>
          <w:szCs w:val="21"/>
          <w:lang w:eastAsia="zh-CN"/>
        </w:rPr>
        <w:t>昆明市经济技术开发区林溪路经开国际金融中心C幢419</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联系方式：</w:t>
      </w:r>
      <w:r>
        <w:rPr>
          <w:rFonts w:hint="eastAsia" w:asciiTheme="minorEastAsia" w:hAnsiTheme="minorEastAsia" w:eastAsiaTheme="minorEastAsia"/>
          <w:szCs w:val="21"/>
          <w:lang w:val="en-US" w:eastAsia="zh-CN"/>
        </w:rPr>
        <w:t>18787107147/18388010552</w:t>
      </w:r>
    </w:p>
    <w:p>
      <w:pPr>
        <w:spacing w:line="360" w:lineRule="auto"/>
        <w:rPr>
          <w:rFonts w:asciiTheme="minorEastAsia" w:hAnsiTheme="minorEastAsia" w:eastAsiaTheme="minorEastAsia"/>
        </w:rPr>
      </w:pPr>
    </w:p>
    <w:p>
      <w:pPr>
        <w:spacing w:line="360" w:lineRule="auto"/>
        <w:ind w:firstLine="420" w:firstLineChars="200"/>
        <w:rPr>
          <w:rFonts w:asciiTheme="minorEastAsia" w:hAnsiTheme="minorEastAsia" w:eastAsiaTheme="minorEastAsia"/>
          <w:szCs w:val="21"/>
        </w:rPr>
      </w:pPr>
      <w:bookmarkStart w:id="158" w:name="_Toc45900510"/>
      <w:bookmarkStart w:id="159" w:name="_Toc35393639"/>
      <w:bookmarkStart w:id="160" w:name="_Toc35393808"/>
      <w:bookmarkStart w:id="161" w:name="_Toc28359098"/>
      <w:bookmarkStart w:id="162" w:name="_Toc28359021"/>
      <w:bookmarkStart w:id="163" w:name="_Toc45452728"/>
      <w:r>
        <w:rPr>
          <w:rFonts w:hint="eastAsia" w:asciiTheme="minorEastAsia" w:hAnsiTheme="minorEastAsia" w:eastAsiaTheme="minorEastAsia"/>
          <w:szCs w:val="21"/>
        </w:rPr>
        <w:t>3.项目联系</w:t>
      </w:r>
      <w:r>
        <w:rPr>
          <w:rFonts w:asciiTheme="minorEastAsia" w:hAnsiTheme="minorEastAsia" w:eastAsiaTheme="minorEastAsia"/>
          <w:szCs w:val="21"/>
        </w:rPr>
        <w:t>方式</w:t>
      </w:r>
      <w:bookmarkEnd w:id="158"/>
      <w:bookmarkEnd w:id="159"/>
      <w:bookmarkEnd w:id="160"/>
      <w:bookmarkEnd w:id="161"/>
      <w:bookmarkEnd w:id="162"/>
      <w:bookmarkEnd w:id="163"/>
    </w:p>
    <w:p>
      <w:pPr>
        <w:pStyle w:val="28"/>
        <w:spacing w:line="360" w:lineRule="auto"/>
        <w:ind w:firstLine="420" w:firstLineChars="200"/>
        <w:rPr>
          <w:rFonts w:hint="default" w:asciiTheme="minorEastAsia" w:hAnsiTheme="minorEastAsia" w:eastAsiaTheme="minorEastAsia"/>
          <w:szCs w:val="21"/>
          <w:lang w:val="en-US"/>
        </w:rPr>
      </w:pPr>
      <w:r>
        <w:rPr>
          <w:rFonts w:hint="eastAsia" w:asciiTheme="minorEastAsia" w:hAnsiTheme="minorEastAsia" w:eastAsiaTheme="minorEastAsia"/>
          <w:szCs w:val="21"/>
        </w:rPr>
        <w:t>项目联</w:t>
      </w:r>
      <w:r>
        <w:rPr>
          <w:rFonts w:hint="eastAsia" w:asciiTheme="minorEastAsia" w:hAnsiTheme="minorEastAsia" w:eastAsiaTheme="minorEastAsia"/>
          <w:color w:val="000000" w:themeColor="text1"/>
          <w:szCs w:val="21"/>
          <w14:textFill>
            <w14:solidFill>
              <w14:schemeClr w14:val="tx1"/>
            </w14:solidFill>
          </w14:textFill>
        </w:rPr>
        <w:t>系人：</w:t>
      </w:r>
      <w:r>
        <w:rPr>
          <w:rFonts w:hint="eastAsia" w:asciiTheme="minorEastAsia" w:hAnsiTheme="minorEastAsia" w:eastAsiaTheme="minorEastAsia"/>
          <w:color w:val="000000" w:themeColor="text1"/>
          <w:szCs w:val="21"/>
          <w:lang w:val="en-US" w:eastAsia="zh-CN"/>
          <w14:textFill>
            <w14:solidFill>
              <w14:schemeClr w14:val="tx1"/>
            </w14:solidFill>
          </w14:textFill>
        </w:rPr>
        <w:t>刘梦瑶、杨雅韵、蒋园、夏雯婷、朱秀林</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电　  话：</w:t>
      </w:r>
      <w:r>
        <w:rPr>
          <w:rFonts w:hint="eastAsia" w:asciiTheme="minorEastAsia" w:hAnsiTheme="minorEastAsia" w:eastAsiaTheme="minorEastAsia"/>
          <w:szCs w:val="21"/>
          <w:lang w:val="en-US" w:eastAsia="zh-CN"/>
        </w:rPr>
        <w:t>18787107147/18388010552</w:t>
      </w:r>
      <w:r>
        <w:rPr>
          <w:rFonts w:asciiTheme="minorEastAsia" w:hAnsiTheme="minorEastAsia" w:eastAsiaTheme="minorEastAsia"/>
          <w:szCs w:val="21"/>
        </w:rPr>
        <w:br w:type="page"/>
      </w:r>
    </w:p>
    <w:p>
      <w:pPr>
        <w:spacing w:line="360" w:lineRule="auto"/>
        <w:jc w:val="center"/>
        <w:outlineLvl w:val="0"/>
        <w:rPr>
          <w:rFonts w:asciiTheme="minorEastAsia" w:hAnsiTheme="minorEastAsia" w:eastAsiaTheme="minorEastAsia"/>
          <w:b/>
          <w:bCs/>
          <w:sz w:val="32"/>
          <w:szCs w:val="32"/>
        </w:rPr>
      </w:pPr>
      <w:bookmarkStart w:id="164" w:name="_Toc9655"/>
      <w:r>
        <w:rPr>
          <w:rFonts w:hint="eastAsia" w:asciiTheme="minorEastAsia" w:hAnsiTheme="minorEastAsia" w:eastAsiaTheme="minorEastAsia"/>
          <w:b/>
          <w:bCs/>
          <w:sz w:val="32"/>
          <w:szCs w:val="32"/>
        </w:rPr>
        <w:t>第二章 供应商须知</w:t>
      </w:r>
      <w:bookmarkEnd w:id="150"/>
      <w:bookmarkEnd w:id="151"/>
      <w:bookmarkEnd w:id="164"/>
    </w:p>
    <w:p>
      <w:pPr>
        <w:widowControl/>
        <w:spacing w:line="360" w:lineRule="auto"/>
        <w:jc w:val="center"/>
        <w:outlineLvl w:val="1"/>
        <w:rPr>
          <w:rFonts w:asciiTheme="minorEastAsia" w:hAnsiTheme="minorEastAsia" w:eastAsiaTheme="minorEastAsia"/>
          <w:b/>
          <w:sz w:val="30"/>
          <w:szCs w:val="30"/>
        </w:rPr>
      </w:pPr>
      <w:bookmarkStart w:id="165" w:name="_Toc25733"/>
      <w:r>
        <w:rPr>
          <w:rFonts w:hint="eastAsia" w:asciiTheme="minorEastAsia" w:hAnsiTheme="minorEastAsia" w:eastAsiaTheme="minorEastAsia"/>
          <w:b/>
          <w:sz w:val="30"/>
          <w:szCs w:val="30"/>
        </w:rPr>
        <w:t>一、供应商须知前附表</w:t>
      </w:r>
      <w:bookmarkEnd w:id="165"/>
    </w:p>
    <w:tbl>
      <w:tblPr>
        <w:tblStyle w:val="53"/>
        <w:tblW w:w="5148" w:type="pct"/>
        <w:jc w:val="center"/>
        <w:tblLayout w:type="autofit"/>
        <w:tblCellMar>
          <w:top w:w="0" w:type="dxa"/>
          <w:left w:w="0" w:type="dxa"/>
          <w:bottom w:w="0" w:type="dxa"/>
          <w:right w:w="0" w:type="dxa"/>
        </w:tblCellMar>
      </w:tblPr>
      <w:tblGrid>
        <w:gridCol w:w="875"/>
        <w:gridCol w:w="2276"/>
        <w:gridCol w:w="6200"/>
      </w:tblGrid>
      <w:tr>
        <w:tblPrEx>
          <w:tblCellMar>
            <w:top w:w="0" w:type="dxa"/>
            <w:left w:w="0" w:type="dxa"/>
            <w:bottom w:w="0" w:type="dxa"/>
            <w:right w:w="0" w:type="dxa"/>
          </w:tblCellMar>
        </w:tblPrEx>
        <w:trPr>
          <w:trHeight w:val="489" w:hRule="atLeast"/>
          <w:jc w:val="center"/>
        </w:trPr>
        <w:tc>
          <w:tcPr>
            <w:tcW w:w="468"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before="60" w:after="60"/>
              <w:contextualSpacing/>
              <w:jc w:val="center"/>
              <w:rPr>
                <w:rFonts w:asciiTheme="minorEastAsia" w:hAnsiTheme="minorEastAsia" w:eastAsiaTheme="minorEastAsia"/>
                <w:b/>
                <w:szCs w:val="21"/>
              </w:rPr>
            </w:pPr>
            <w:r>
              <w:rPr>
                <w:rFonts w:hint="eastAsia" w:asciiTheme="minorEastAsia" w:hAnsiTheme="minorEastAsia" w:eastAsiaTheme="minorEastAsia"/>
                <w:b/>
                <w:szCs w:val="21"/>
              </w:rPr>
              <w:t>条款号</w:t>
            </w:r>
          </w:p>
        </w:tc>
        <w:tc>
          <w:tcPr>
            <w:tcW w:w="1217"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before="60" w:after="60"/>
              <w:contextualSpacing/>
              <w:jc w:val="center"/>
              <w:rPr>
                <w:rFonts w:asciiTheme="minorEastAsia" w:hAnsiTheme="minorEastAsia" w:eastAsiaTheme="minorEastAsia"/>
                <w:b/>
                <w:szCs w:val="21"/>
              </w:rPr>
            </w:pPr>
            <w:r>
              <w:rPr>
                <w:rFonts w:asciiTheme="minorEastAsia" w:hAnsiTheme="minorEastAsia" w:eastAsiaTheme="minorEastAsia"/>
                <w:b/>
                <w:szCs w:val="21"/>
              </w:rPr>
              <w:t>条款名称</w:t>
            </w:r>
          </w:p>
        </w:tc>
        <w:tc>
          <w:tcPr>
            <w:tcW w:w="3314"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before="60" w:after="60"/>
              <w:ind w:left="-15" w:leftChars="-7" w:firstLine="15" w:firstLineChars="7"/>
              <w:contextualSpacing/>
              <w:jc w:val="center"/>
              <w:rPr>
                <w:rFonts w:asciiTheme="minorEastAsia" w:hAnsiTheme="minorEastAsia" w:eastAsiaTheme="minorEastAsia"/>
                <w:b/>
                <w:szCs w:val="21"/>
              </w:rPr>
            </w:pPr>
            <w:r>
              <w:rPr>
                <w:rFonts w:hint="eastAsia" w:asciiTheme="minorEastAsia" w:hAnsiTheme="minorEastAsia" w:eastAsiaTheme="minorEastAsia"/>
                <w:b/>
                <w:szCs w:val="21"/>
              </w:rPr>
              <w:t>编列内容</w:t>
            </w:r>
          </w:p>
        </w:tc>
      </w:tr>
      <w:tr>
        <w:tblPrEx>
          <w:tblCellMar>
            <w:top w:w="0" w:type="dxa"/>
            <w:left w:w="0" w:type="dxa"/>
            <w:bottom w:w="0" w:type="dxa"/>
            <w:right w:w="0" w:type="dxa"/>
          </w:tblCellMar>
        </w:tblPrEx>
        <w:trPr>
          <w:trHeight w:val="567" w:hRule="atLeast"/>
          <w:jc w:val="center"/>
        </w:trPr>
        <w:tc>
          <w:tcPr>
            <w:tcW w:w="468"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line="360" w:lineRule="auto"/>
              <w:contextualSpacing/>
              <w:jc w:val="center"/>
              <w:rPr>
                <w:rFonts w:asciiTheme="minorEastAsia" w:hAnsiTheme="minorEastAsia" w:eastAsiaTheme="minorEastAsia"/>
                <w:szCs w:val="21"/>
              </w:rPr>
            </w:pPr>
            <w:r>
              <w:rPr>
                <w:rFonts w:hint="eastAsia" w:asciiTheme="minorEastAsia" w:hAnsiTheme="minorEastAsia" w:eastAsiaTheme="minorEastAsia"/>
                <w:szCs w:val="21"/>
              </w:rPr>
              <w:t>1.1.2</w:t>
            </w:r>
          </w:p>
        </w:tc>
        <w:tc>
          <w:tcPr>
            <w:tcW w:w="1217"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line="360" w:lineRule="auto"/>
              <w:contextualSpacing/>
              <w:jc w:val="center"/>
              <w:rPr>
                <w:rFonts w:asciiTheme="minorEastAsia" w:hAnsiTheme="minorEastAsia" w:eastAsiaTheme="minorEastAsia"/>
                <w:szCs w:val="21"/>
              </w:rPr>
            </w:pPr>
            <w:r>
              <w:rPr>
                <w:rFonts w:hint="eastAsia" w:asciiTheme="minorEastAsia" w:hAnsiTheme="minorEastAsia" w:eastAsiaTheme="minorEastAsia"/>
                <w:szCs w:val="21"/>
              </w:rPr>
              <w:t>采购人</w:t>
            </w:r>
          </w:p>
        </w:tc>
        <w:tc>
          <w:tcPr>
            <w:tcW w:w="3314" w:type="pct"/>
            <w:tcBorders>
              <w:top w:val="single" w:color="auto" w:sz="4" w:space="0"/>
              <w:left w:val="single" w:color="auto" w:sz="4" w:space="0"/>
              <w:bottom w:val="single" w:color="auto" w:sz="4" w:space="0"/>
              <w:right w:val="single" w:color="auto" w:sz="4" w:space="0"/>
            </w:tcBorders>
          </w:tcPr>
          <w:p>
            <w:pPr>
              <w:spacing w:line="360" w:lineRule="auto"/>
              <w:ind w:left="105" w:leftChars="50"/>
              <w:rPr>
                <w:rFonts w:hint="eastAsia" w:asciiTheme="minorEastAsia" w:hAnsiTheme="minorEastAsia" w:eastAsiaTheme="minorEastAsia"/>
                <w:szCs w:val="21"/>
                <w:lang w:eastAsia="zh-CN"/>
              </w:rPr>
            </w:pPr>
            <w:r>
              <w:rPr>
                <w:rFonts w:hint="eastAsia" w:asciiTheme="minorEastAsia" w:hAnsiTheme="minorEastAsia" w:eastAsiaTheme="minorEastAsia"/>
                <w:szCs w:val="21"/>
              </w:rPr>
              <w:t>名    称：</w:t>
            </w:r>
            <w:r>
              <w:rPr>
                <w:rFonts w:hint="eastAsia" w:asciiTheme="minorEastAsia" w:hAnsiTheme="minorEastAsia" w:eastAsiaTheme="minorEastAsia"/>
                <w:szCs w:val="21"/>
                <w:lang w:eastAsia="zh-CN"/>
              </w:rPr>
              <w:t>昆明市官渡区第一中学</w:t>
            </w:r>
          </w:p>
          <w:p>
            <w:pPr>
              <w:spacing w:line="360" w:lineRule="auto"/>
              <w:ind w:left="105" w:leftChars="50"/>
              <w:rPr>
                <w:rFonts w:hint="eastAsia" w:asciiTheme="minorEastAsia" w:hAnsiTheme="minorEastAsia" w:eastAsiaTheme="minorEastAsia"/>
                <w:szCs w:val="21"/>
                <w:lang w:eastAsia="zh-CN"/>
              </w:rPr>
            </w:pPr>
            <w:r>
              <w:rPr>
                <w:rFonts w:hint="eastAsia" w:asciiTheme="minorEastAsia" w:hAnsiTheme="minorEastAsia" w:eastAsiaTheme="minorEastAsia"/>
                <w:szCs w:val="21"/>
              </w:rPr>
              <w:t>地    址：</w:t>
            </w:r>
            <w:r>
              <w:rPr>
                <w:rFonts w:hint="eastAsia" w:asciiTheme="minorEastAsia" w:hAnsiTheme="minorEastAsia" w:eastAsiaTheme="minorEastAsia"/>
                <w:szCs w:val="21"/>
                <w:lang w:eastAsia="zh-CN"/>
              </w:rPr>
              <w:t>昆明市官渡区云秀路2716号</w:t>
            </w:r>
          </w:p>
          <w:p>
            <w:pPr>
              <w:spacing w:line="360" w:lineRule="auto"/>
              <w:ind w:left="105" w:leftChars="50"/>
              <w:rPr>
                <w:rFonts w:hint="eastAsia" w:asciiTheme="minorEastAsia" w:hAnsiTheme="minorEastAsia" w:eastAsiaTheme="minorEastAsia"/>
                <w:szCs w:val="21"/>
              </w:rPr>
            </w:pPr>
            <w:r>
              <w:rPr>
                <w:rFonts w:hint="eastAsia" w:asciiTheme="minorEastAsia" w:hAnsiTheme="minorEastAsia" w:eastAsiaTheme="minorEastAsia"/>
                <w:szCs w:val="21"/>
              </w:rPr>
              <w:t>联系</w:t>
            </w:r>
            <w:r>
              <w:rPr>
                <w:rFonts w:hint="eastAsia" w:asciiTheme="minorEastAsia" w:hAnsiTheme="minorEastAsia" w:eastAsiaTheme="minorEastAsia"/>
                <w:szCs w:val="21"/>
                <w:lang w:val="en-US" w:eastAsia="zh-CN"/>
              </w:rPr>
              <w:t>人</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李</w:t>
            </w:r>
            <w:r>
              <w:rPr>
                <w:rFonts w:hint="eastAsia" w:asciiTheme="minorEastAsia" w:hAnsiTheme="minorEastAsia" w:eastAsiaTheme="minorEastAsia"/>
                <w:szCs w:val="21"/>
              </w:rPr>
              <w:t>老师</w:t>
            </w:r>
          </w:p>
          <w:p>
            <w:pPr>
              <w:spacing w:line="360" w:lineRule="auto"/>
              <w:ind w:left="105" w:leftChars="50"/>
              <w:rPr>
                <w:rFonts w:asciiTheme="minorEastAsia" w:hAnsiTheme="minorEastAsia" w:eastAsiaTheme="minorEastAsia"/>
                <w:szCs w:val="21"/>
              </w:rPr>
            </w:pPr>
            <w:r>
              <w:rPr>
                <w:rFonts w:hint="eastAsia" w:asciiTheme="minorEastAsia" w:hAnsiTheme="minorEastAsia" w:eastAsiaTheme="minorEastAsia"/>
                <w:szCs w:val="21"/>
                <w:lang w:val="en-US" w:eastAsia="zh-CN"/>
              </w:rPr>
              <w:t>联系电话：13648825785</w:t>
            </w:r>
          </w:p>
        </w:tc>
      </w:tr>
      <w:tr>
        <w:tblPrEx>
          <w:tblCellMar>
            <w:top w:w="0" w:type="dxa"/>
            <w:left w:w="0" w:type="dxa"/>
            <w:bottom w:w="0" w:type="dxa"/>
            <w:right w:w="0" w:type="dxa"/>
          </w:tblCellMar>
        </w:tblPrEx>
        <w:trPr>
          <w:trHeight w:val="567" w:hRule="atLeast"/>
          <w:jc w:val="center"/>
        </w:trPr>
        <w:tc>
          <w:tcPr>
            <w:tcW w:w="468"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line="360" w:lineRule="auto"/>
              <w:contextualSpacing/>
              <w:jc w:val="center"/>
              <w:rPr>
                <w:rFonts w:asciiTheme="minorEastAsia" w:hAnsiTheme="minorEastAsia" w:eastAsiaTheme="minorEastAsia"/>
                <w:szCs w:val="21"/>
              </w:rPr>
            </w:pPr>
            <w:r>
              <w:rPr>
                <w:rFonts w:hint="eastAsia" w:asciiTheme="minorEastAsia" w:hAnsiTheme="minorEastAsia" w:eastAsiaTheme="minorEastAsia"/>
                <w:szCs w:val="21"/>
              </w:rPr>
              <w:t>1.1.3</w:t>
            </w:r>
          </w:p>
        </w:tc>
        <w:tc>
          <w:tcPr>
            <w:tcW w:w="1217"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line="360" w:lineRule="auto"/>
              <w:contextualSpacing/>
              <w:jc w:val="center"/>
              <w:rPr>
                <w:rFonts w:asciiTheme="minorEastAsia" w:hAnsiTheme="minorEastAsia" w:eastAsiaTheme="minorEastAsia"/>
                <w:szCs w:val="21"/>
              </w:rPr>
            </w:pPr>
            <w:r>
              <w:rPr>
                <w:rFonts w:hint="eastAsia" w:asciiTheme="minorEastAsia" w:hAnsiTheme="minorEastAsia" w:eastAsiaTheme="minorEastAsia"/>
                <w:szCs w:val="21"/>
              </w:rPr>
              <w:t>采购代理机构</w:t>
            </w:r>
          </w:p>
        </w:tc>
        <w:tc>
          <w:tcPr>
            <w:tcW w:w="3314" w:type="pct"/>
            <w:tcBorders>
              <w:top w:val="single" w:color="auto" w:sz="4" w:space="0"/>
              <w:left w:val="single" w:color="auto" w:sz="4" w:space="0"/>
              <w:bottom w:val="single" w:color="auto" w:sz="4" w:space="0"/>
              <w:right w:val="single" w:color="auto" w:sz="4" w:space="0"/>
            </w:tcBorders>
          </w:tcPr>
          <w:p>
            <w:pPr>
              <w:spacing w:line="360" w:lineRule="auto"/>
              <w:ind w:left="105" w:leftChars="50"/>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rPr>
              <w:t>名    称：</w:t>
            </w:r>
            <w:r>
              <w:rPr>
                <w:rFonts w:hint="eastAsia" w:cs="Times New Roman" w:asciiTheme="minorEastAsia" w:hAnsiTheme="minorEastAsia" w:eastAsiaTheme="minorEastAsia"/>
                <w:szCs w:val="21"/>
                <w:lang w:eastAsia="zh-CN"/>
              </w:rPr>
              <w:t>昆明向远招标代理有限公司</w:t>
            </w:r>
          </w:p>
          <w:p>
            <w:pPr>
              <w:spacing w:line="360" w:lineRule="auto"/>
              <w:ind w:left="105" w:leftChars="50"/>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rPr>
              <w:t>地　　址：</w:t>
            </w:r>
            <w:r>
              <w:rPr>
                <w:rFonts w:hint="eastAsia" w:cs="Times New Roman" w:asciiTheme="minorEastAsia" w:hAnsiTheme="minorEastAsia" w:eastAsiaTheme="minorEastAsia"/>
                <w:szCs w:val="21"/>
                <w:lang w:eastAsia="zh-CN"/>
              </w:rPr>
              <w:t>昆明市经济技术开发区林溪路经开国际金融中心C幢419</w:t>
            </w:r>
          </w:p>
          <w:p>
            <w:pPr>
              <w:spacing w:line="360" w:lineRule="auto"/>
              <w:ind w:left="105" w:leftChars="50"/>
              <w:rPr>
                <w:rFonts w:hint="eastAsia" w:cs="Times New Roman" w:asciiTheme="minorEastAsia" w:hAnsiTheme="minorEastAsia" w:eastAsiaTheme="minorEastAsia"/>
                <w:szCs w:val="21"/>
                <w:lang w:eastAsia="zh-CN"/>
              </w:rPr>
            </w:pPr>
            <w:r>
              <w:rPr>
                <w:rFonts w:hint="eastAsia" w:asciiTheme="minorEastAsia" w:hAnsiTheme="minorEastAsia" w:eastAsiaTheme="minorEastAsia"/>
                <w:szCs w:val="21"/>
              </w:rPr>
              <w:t>项目联</w:t>
            </w:r>
            <w:r>
              <w:rPr>
                <w:rFonts w:hint="eastAsia" w:asciiTheme="minorEastAsia" w:hAnsiTheme="minorEastAsia" w:eastAsiaTheme="minorEastAsia"/>
                <w:color w:val="000000" w:themeColor="text1"/>
                <w:szCs w:val="21"/>
                <w14:textFill>
                  <w14:solidFill>
                    <w14:schemeClr w14:val="tx1"/>
                  </w14:solidFill>
                </w14:textFill>
              </w:rPr>
              <w:t>系人：</w:t>
            </w:r>
            <w:r>
              <w:rPr>
                <w:rFonts w:hint="eastAsia" w:asciiTheme="minorEastAsia" w:hAnsiTheme="minorEastAsia" w:eastAsiaTheme="minorEastAsia"/>
                <w:color w:val="000000" w:themeColor="text1"/>
                <w:szCs w:val="21"/>
                <w:lang w:val="en-US" w:eastAsia="zh-CN"/>
                <w14:textFill>
                  <w14:solidFill>
                    <w14:schemeClr w14:val="tx1"/>
                  </w14:solidFill>
                </w14:textFill>
              </w:rPr>
              <w:t>刘梦瑶、杨雅韵、蒋园、夏雯婷、朱秀林</w:t>
            </w:r>
          </w:p>
          <w:p>
            <w:pPr>
              <w:spacing w:line="360" w:lineRule="auto"/>
              <w:ind w:left="105" w:leftChars="5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联系</w:t>
            </w:r>
            <w:r>
              <w:rPr>
                <w:rFonts w:hint="eastAsia" w:cs="Times New Roman" w:asciiTheme="minorEastAsia" w:hAnsiTheme="minorEastAsia" w:eastAsiaTheme="minorEastAsia"/>
                <w:szCs w:val="21"/>
                <w:lang w:eastAsia="zh-CN"/>
              </w:rPr>
              <w:t>电话：</w:t>
            </w:r>
            <w:r>
              <w:rPr>
                <w:rFonts w:hint="eastAsia" w:cs="Times New Roman" w:asciiTheme="minorEastAsia" w:hAnsiTheme="minorEastAsia" w:eastAsiaTheme="minorEastAsia"/>
                <w:szCs w:val="21"/>
                <w:lang w:val="en-US" w:eastAsia="zh-CN"/>
              </w:rPr>
              <w:t>18787107147/18388010552</w:t>
            </w:r>
          </w:p>
        </w:tc>
      </w:tr>
      <w:tr>
        <w:tblPrEx>
          <w:tblCellMar>
            <w:top w:w="0" w:type="dxa"/>
            <w:left w:w="0" w:type="dxa"/>
            <w:bottom w:w="0" w:type="dxa"/>
            <w:right w:w="0" w:type="dxa"/>
          </w:tblCellMar>
        </w:tblPrEx>
        <w:trPr>
          <w:trHeight w:val="560" w:hRule="atLeast"/>
          <w:jc w:val="center"/>
        </w:trPr>
        <w:tc>
          <w:tcPr>
            <w:tcW w:w="468" w:type="pct"/>
            <w:tcBorders>
              <w:top w:val="single" w:color="auto" w:sz="4" w:space="0"/>
              <w:left w:val="single" w:color="auto" w:sz="4" w:space="0"/>
              <w:bottom w:val="single" w:color="auto" w:sz="4" w:space="0"/>
              <w:right w:val="single" w:color="auto" w:sz="4" w:space="0"/>
            </w:tcBorders>
            <w:vAlign w:val="center"/>
          </w:tcPr>
          <w:p>
            <w:pPr>
              <w:autoSpaceDE w:val="0"/>
              <w:autoSpaceDN w:val="0"/>
              <w:contextualSpacing/>
              <w:jc w:val="center"/>
              <w:rPr>
                <w:rFonts w:asciiTheme="minorEastAsia" w:hAnsiTheme="minorEastAsia" w:eastAsiaTheme="minorEastAsia"/>
                <w:szCs w:val="21"/>
              </w:rPr>
            </w:pPr>
            <w:r>
              <w:rPr>
                <w:rFonts w:hint="eastAsia" w:asciiTheme="minorEastAsia" w:hAnsiTheme="minorEastAsia" w:eastAsiaTheme="minorEastAsia"/>
                <w:szCs w:val="21"/>
              </w:rPr>
              <w:t>1.1.</w:t>
            </w:r>
            <w:r>
              <w:rPr>
                <w:rFonts w:asciiTheme="minorEastAsia" w:hAnsiTheme="minorEastAsia" w:eastAsiaTheme="minorEastAsia"/>
                <w:szCs w:val="21"/>
              </w:rPr>
              <w:t>4</w:t>
            </w:r>
          </w:p>
        </w:tc>
        <w:tc>
          <w:tcPr>
            <w:tcW w:w="121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技术支持</w:t>
            </w:r>
          </w:p>
        </w:tc>
        <w:tc>
          <w:tcPr>
            <w:tcW w:w="3314" w:type="pct"/>
            <w:tcBorders>
              <w:top w:val="single" w:color="auto" w:sz="4" w:space="0"/>
              <w:left w:val="single" w:color="auto" w:sz="4" w:space="0"/>
              <w:bottom w:val="single" w:color="auto" w:sz="4" w:space="0"/>
              <w:right w:val="single" w:color="auto" w:sz="4" w:space="0"/>
            </w:tcBorders>
            <w:vAlign w:val="center"/>
          </w:tcPr>
          <w:p>
            <w:pPr>
              <w:ind w:left="105" w:leftChars="50"/>
              <w:jc w:val="left"/>
              <w:rPr>
                <w:rFonts w:asciiTheme="minorEastAsia" w:hAnsiTheme="minorEastAsia" w:eastAsiaTheme="minorEastAsia"/>
                <w:szCs w:val="21"/>
              </w:rPr>
            </w:pPr>
            <w:r>
              <w:rPr>
                <w:rFonts w:hint="eastAsia" w:asciiTheme="minorEastAsia" w:hAnsiTheme="minorEastAsia" w:eastAsiaTheme="minorEastAsia"/>
                <w:szCs w:val="21"/>
              </w:rPr>
              <w:t>服务热线：</w:t>
            </w:r>
            <w:r>
              <w:rPr>
                <w:rFonts w:asciiTheme="minorEastAsia" w:hAnsiTheme="minorEastAsia" w:eastAsiaTheme="minorEastAsia"/>
                <w:szCs w:val="21"/>
              </w:rPr>
              <w:t>4008817190</w:t>
            </w:r>
          </w:p>
        </w:tc>
      </w:tr>
      <w:tr>
        <w:tblPrEx>
          <w:tblCellMar>
            <w:top w:w="0" w:type="dxa"/>
            <w:left w:w="0" w:type="dxa"/>
            <w:bottom w:w="0" w:type="dxa"/>
            <w:right w:w="0" w:type="dxa"/>
          </w:tblCellMar>
        </w:tblPrEx>
        <w:trPr>
          <w:trHeight w:val="495" w:hRule="atLeast"/>
          <w:jc w:val="center"/>
        </w:trPr>
        <w:tc>
          <w:tcPr>
            <w:tcW w:w="468"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before="60" w:after="60" w:line="360" w:lineRule="auto"/>
              <w:contextualSpacing/>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1</w:t>
            </w:r>
            <w:r>
              <w:rPr>
                <w:rFonts w:hint="eastAsia" w:asciiTheme="minorEastAsia" w:hAnsiTheme="minorEastAsia" w:eastAsiaTheme="minorEastAsia"/>
                <w:szCs w:val="21"/>
              </w:rPr>
              <w:t>.</w:t>
            </w:r>
            <w:r>
              <w:rPr>
                <w:rFonts w:asciiTheme="minorEastAsia" w:hAnsiTheme="minorEastAsia" w:eastAsiaTheme="minorEastAsia"/>
                <w:szCs w:val="21"/>
              </w:rPr>
              <w:t>5</w:t>
            </w:r>
          </w:p>
        </w:tc>
        <w:tc>
          <w:tcPr>
            <w:tcW w:w="1217" w:type="pct"/>
            <w:tcBorders>
              <w:top w:val="single" w:color="auto" w:sz="4" w:space="0"/>
              <w:left w:val="single" w:color="auto" w:sz="4" w:space="0"/>
              <w:bottom w:val="single" w:color="auto" w:sz="4" w:space="0"/>
              <w:right w:val="single" w:color="auto" w:sz="4" w:space="0"/>
            </w:tcBorders>
            <w:vAlign w:val="center"/>
          </w:tcPr>
          <w:p>
            <w:pPr>
              <w:autoSpaceDE w:val="0"/>
              <w:autoSpaceDN w:val="0"/>
              <w:spacing w:before="120" w:beforeLines="50" w:line="360" w:lineRule="auto"/>
              <w:contextualSpacing/>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3314" w:type="pct"/>
            <w:tcBorders>
              <w:top w:val="single" w:color="auto" w:sz="4" w:space="0"/>
              <w:left w:val="single" w:color="auto" w:sz="4" w:space="0"/>
              <w:bottom w:val="single" w:color="auto" w:sz="4" w:space="0"/>
              <w:right w:val="single" w:color="auto" w:sz="4" w:space="0"/>
            </w:tcBorders>
            <w:vAlign w:val="center"/>
          </w:tcPr>
          <w:p>
            <w:pPr>
              <w:spacing w:before="120" w:beforeLines="50" w:line="360" w:lineRule="auto"/>
              <w:ind w:left="105" w:leftChars="50"/>
              <w:rPr>
                <w:rFonts w:asciiTheme="minorEastAsia" w:hAnsiTheme="minorEastAsia" w:eastAsiaTheme="minorEastAsia"/>
                <w:szCs w:val="21"/>
              </w:rPr>
            </w:pPr>
            <w:r>
              <w:rPr>
                <w:rFonts w:hint="eastAsia" w:asciiTheme="minorEastAsia" w:hAnsiTheme="minorEastAsia" w:eastAsiaTheme="minorEastAsia"/>
                <w:szCs w:val="21"/>
                <w:lang w:eastAsia="zh-CN"/>
              </w:rPr>
              <w:t>宿舍管理服务（二次）</w:t>
            </w:r>
          </w:p>
        </w:tc>
      </w:tr>
      <w:tr>
        <w:tblPrEx>
          <w:tblCellMar>
            <w:top w:w="0" w:type="dxa"/>
            <w:left w:w="0" w:type="dxa"/>
            <w:bottom w:w="0" w:type="dxa"/>
            <w:right w:w="0" w:type="dxa"/>
          </w:tblCellMar>
        </w:tblPrEx>
        <w:trPr>
          <w:trHeight w:val="433" w:hRule="atLeast"/>
          <w:jc w:val="center"/>
        </w:trPr>
        <w:tc>
          <w:tcPr>
            <w:tcW w:w="468"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before="60" w:after="60" w:line="360" w:lineRule="auto"/>
              <w:contextualSpacing/>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.1.6</w:t>
            </w:r>
          </w:p>
        </w:tc>
        <w:tc>
          <w:tcPr>
            <w:tcW w:w="1217"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line="360" w:lineRule="auto"/>
              <w:contextualSpacing/>
              <w:jc w:val="center"/>
              <w:rPr>
                <w:rFonts w:asciiTheme="minorEastAsia" w:hAnsiTheme="minorEastAsia" w:eastAsiaTheme="minorEastAsia"/>
                <w:szCs w:val="21"/>
              </w:rPr>
            </w:pPr>
            <w:r>
              <w:rPr>
                <w:rFonts w:hint="eastAsia" w:asciiTheme="minorEastAsia" w:hAnsiTheme="minorEastAsia" w:eastAsiaTheme="minorEastAsia"/>
                <w:szCs w:val="21"/>
              </w:rPr>
              <w:t>服务地点</w:t>
            </w:r>
          </w:p>
        </w:tc>
        <w:tc>
          <w:tcPr>
            <w:tcW w:w="3314" w:type="pct"/>
            <w:tcBorders>
              <w:top w:val="single" w:color="auto" w:sz="4" w:space="0"/>
              <w:left w:val="single" w:color="auto" w:sz="4" w:space="0"/>
              <w:bottom w:val="single" w:color="auto" w:sz="4" w:space="0"/>
              <w:right w:val="single" w:color="auto" w:sz="4" w:space="0"/>
            </w:tcBorders>
            <w:vAlign w:val="center"/>
          </w:tcPr>
          <w:p>
            <w:pPr>
              <w:spacing w:before="120" w:beforeLines="50" w:line="360" w:lineRule="auto"/>
              <w:ind w:left="105" w:leftChars="50" w:right="105" w:rightChars="50"/>
              <w:rPr>
                <w:rFonts w:asciiTheme="minorEastAsia" w:hAnsiTheme="minorEastAsia" w:eastAsiaTheme="minorEastAsia"/>
                <w:szCs w:val="21"/>
              </w:rPr>
            </w:pPr>
            <w:r>
              <w:rPr>
                <w:rFonts w:hint="eastAsia" w:asciiTheme="minorEastAsia" w:hAnsiTheme="minorEastAsia" w:eastAsiaTheme="minorEastAsia"/>
                <w:szCs w:val="21"/>
                <w:lang w:val="en-US" w:eastAsia="zh-CN"/>
              </w:rPr>
              <w:t>昆明市官渡区第一中学</w:t>
            </w:r>
            <w:r>
              <w:rPr>
                <w:rFonts w:hint="eastAsia" w:asciiTheme="minorEastAsia" w:hAnsiTheme="minorEastAsia" w:eastAsiaTheme="minorEastAsia"/>
                <w:szCs w:val="21"/>
              </w:rPr>
              <w:t>。</w:t>
            </w:r>
          </w:p>
        </w:tc>
      </w:tr>
      <w:tr>
        <w:tblPrEx>
          <w:tblCellMar>
            <w:top w:w="0" w:type="dxa"/>
            <w:left w:w="0" w:type="dxa"/>
            <w:bottom w:w="0" w:type="dxa"/>
            <w:right w:w="0" w:type="dxa"/>
          </w:tblCellMar>
        </w:tblPrEx>
        <w:trPr>
          <w:trHeight w:val="387" w:hRule="atLeast"/>
          <w:jc w:val="center"/>
        </w:trPr>
        <w:tc>
          <w:tcPr>
            <w:tcW w:w="468" w:type="pct"/>
            <w:tcBorders>
              <w:top w:val="single" w:color="auto" w:sz="4" w:space="0"/>
              <w:left w:val="single" w:color="auto" w:sz="4" w:space="0"/>
              <w:bottom w:val="single" w:color="auto" w:sz="4" w:space="0"/>
              <w:right w:val="single" w:color="auto" w:sz="4" w:space="0"/>
            </w:tcBorders>
            <w:vAlign w:val="center"/>
          </w:tcPr>
          <w:p>
            <w:pPr>
              <w:autoSpaceDE w:val="0"/>
              <w:autoSpaceDN w:val="0"/>
              <w:spacing w:before="120" w:beforeLines="50" w:after="60"/>
              <w:contextualSpacing/>
              <w:jc w:val="center"/>
              <w:rPr>
                <w:rFonts w:asciiTheme="minorEastAsia" w:hAnsiTheme="minorEastAsia" w:eastAsiaTheme="minorEastAsia"/>
                <w:szCs w:val="21"/>
              </w:rPr>
            </w:pPr>
            <w:r>
              <w:rPr>
                <w:rFonts w:hint="eastAsia" w:asciiTheme="minorEastAsia" w:hAnsiTheme="minorEastAsia" w:eastAsiaTheme="minorEastAsia"/>
                <w:szCs w:val="21"/>
              </w:rPr>
              <w:t>1.2.1</w:t>
            </w:r>
          </w:p>
        </w:tc>
        <w:tc>
          <w:tcPr>
            <w:tcW w:w="1217" w:type="pct"/>
            <w:tcBorders>
              <w:top w:val="single" w:color="auto" w:sz="4" w:space="0"/>
              <w:left w:val="single" w:color="auto" w:sz="4" w:space="0"/>
              <w:bottom w:val="single" w:color="auto" w:sz="4" w:space="0"/>
              <w:right w:val="single" w:color="auto" w:sz="4" w:space="0"/>
            </w:tcBorders>
            <w:vAlign w:val="center"/>
          </w:tcPr>
          <w:p>
            <w:pPr>
              <w:autoSpaceDE w:val="0"/>
              <w:autoSpaceDN w:val="0"/>
              <w:spacing w:before="120" w:beforeLines="50"/>
              <w:contextualSpacing/>
              <w:jc w:val="center"/>
              <w:rPr>
                <w:rFonts w:asciiTheme="minorEastAsia" w:hAnsiTheme="minorEastAsia" w:eastAsiaTheme="minorEastAsia"/>
                <w:szCs w:val="21"/>
              </w:rPr>
            </w:pPr>
            <w:r>
              <w:rPr>
                <w:rFonts w:hint="eastAsia" w:asciiTheme="minorEastAsia" w:hAnsiTheme="minorEastAsia" w:eastAsiaTheme="minorEastAsia"/>
                <w:szCs w:val="21"/>
              </w:rPr>
              <w:t>资金来源</w:t>
            </w:r>
          </w:p>
        </w:tc>
        <w:tc>
          <w:tcPr>
            <w:tcW w:w="3314" w:type="pct"/>
            <w:tcBorders>
              <w:top w:val="single" w:color="auto" w:sz="4" w:space="0"/>
              <w:left w:val="single" w:color="auto" w:sz="4" w:space="0"/>
              <w:bottom w:val="single" w:color="auto" w:sz="4" w:space="0"/>
              <w:right w:val="single" w:color="auto" w:sz="4" w:space="0"/>
            </w:tcBorders>
            <w:vAlign w:val="center"/>
          </w:tcPr>
          <w:p>
            <w:pPr>
              <w:spacing w:before="120" w:beforeLines="50" w:line="360" w:lineRule="auto"/>
              <w:ind w:left="105" w:leftChars="50"/>
              <w:rPr>
                <w:rFonts w:asciiTheme="minorEastAsia" w:hAnsiTheme="minorEastAsia" w:eastAsiaTheme="minorEastAsia"/>
                <w:szCs w:val="21"/>
              </w:rPr>
            </w:pPr>
            <w:r>
              <w:rPr>
                <w:rFonts w:hint="eastAsia" w:asciiTheme="minorEastAsia" w:hAnsiTheme="minorEastAsia" w:eastAsiaTheme="minorEastAsia"/>
                <w:szCs w:val="21"/>
              </w:rPr>
              <w:t>财政拨款</w:t>
            </w:r>
          </w:p>
        </w:tc>
      </w:tr>
      <w:tr>
        <w:tblPrEx>
          <w:tblCellMar>
            <w:top w:w="0" w:type="dxa"/>
            <w:left w:w="0" w:type="dxa"/>
            <w:bottom w:w="0" w:type="dxa"/>
            <w:right w:w="0" w:type="dxa"/>
          </w:tblCellMar>
        </w:tblPrEx>
        <w:trPr>
          <w:trHeight w:val="416" w:hRule="atLeast"/>
          <w:jc w:val="center"/>
        </w:trPr>
        <w:tc>
          <w:tcPr>
            <w:tcW w:w="468" w:type="pct"/>
            <w:tcBorders>
              <w:top w:val="single" w:color="auto" w:sz="4" w:space="0"/>
              <w:left w:val="single" w:color="auto" w:sz="4" w:space="0"/>
              <w:bottom w:val="single" w:color="auto" w:sz="4" w:space="0"/>
              <w:right w:val="single" w:color="auto" w:sz="4" w:space="0"/>
            </w:tcBorders>
            <w:vAlign w:val="center"/>
          </w:tcPr>
          <w:p>
            <w:pPr>
              <w:autoSpaceDE w:val="0"/>
              <w:autoSpaceDN w:val="0"/>
              <w:spacing w:before="120" w:beforeLines="50" w:after="60"/>
              <w:contextualSpacing/>
              <w:jc w:val="center"/>
              <w:rPr>
                <w:rFonts w:asciiTheme="minorEastAsia" w:hAnsiTheme="minorEastAsia" w:eastAsiaTheme="minorEastAsia"/>
                <w:szCs w:val="21"/>
              </w:rPr>
            </w:pPr>
            <w:r>
              <w:rPr>
                <w:rFonts w:hint="eastAsia" w:asciiTheme="minorEastAsia" w:hAnsiTheme="minorEastAsia" w:eastAsiaTheme="minorEastAsia"/>
                <w:szCs w:val="21"/>
              </w:rPr>
              <w:t>1.2.2</w:t>
            </w:r>
          </w:p>
        </w:tc>
        <w:tc>
          <w:tcPr>
            <w:tcW w:w="1217" w:type="pct"/>
            <w:tcBorders>
              <w:top w:val="single" w:color="auto" w:sz="4" w:space="0"/>
              <w:left w:val="single" w:color="auto" w:sz="4" w:space="0"/>
              <w:bottom w:val="single" w:color="auto" w:sz="4" w:space="0"/>
              <w:right w:val="single" w:color="auto" w:sz="4" w:space="0"/>
            </w:tcBorders>
            <w:vAlign w:val="center"/>
          </w:tcPr>
          <w:p>
            <w:pPr>
              <w:autoSpaceDE w:val="0"/>
              <w:autoSpaceDN w:val="0"/>
              <w:spacing w:before="120" w:beforeLines="50"/>
              <w:contextualSpacing/>
              <w:jc w:val="center"/>
              <w:rPr>
                <w:rFonts w:asciiTheme="minorEastAsia" w:hAnsiTheme="minorEastAsia" w:eastAsiaTheme="minorEastAsia"/>
                <w:szCs w:val="21"/>
              </w:rPr>
            </w:pPr>
            <w:r>
              <w:rPr>
                <w:rFonts w:hint="eastAsia" w:asciiTheme="minorEastAsia" w:hAnsiTheme="minorEastAsia" w:eastAsiaTheme="minorEastAsia"/>
                <w:szCs w:val="21"/>
              </w:rPr>
              <w:t>出资比例</w:t>
            </w:r>
          </w:p>
        </w:tc>
        <w:tc>
          <w:tcPr>
            <w:tcW w:w="3314" w:type="pct"/>
            <w:tcBorders>
              <w:top w:val="single" w:color="auto" w:sz="4" w:space="0"/>
              <w:left w:val="single" w:color="auto" w:sz="4" w:space="0"/>
              <w:bottom w:val="single" w:color="auto" w:sz="4" w:space="0"/>
              <w:right w:val="single" w:color="auto" w:sz="4" w:space="0"/>
            </w:tcBorders>
            <w:vAlign w:val="center"/>
          </w:tcPr>
          <w:p>
            <w:pPr>
              <w:spacing w:before="120" w:beforeLines="50" w:line="360" w:lineRule="auto"/>
              <w:ind w:left="105" w:leftChars="50"/>
              <w:rPr>
                <w:rFonts w:asciiTheme="minorEastAsia" w:hAnsiTheme="minorEastAsia" w:eastAsiaTheme="minorEastAsia"/>
                <w:szCs w:val="21"/>
              </w:rPr>
            </w:pPr>
            <w:r>
              <w:rPr>
                <w:rFonts w:hint="eastAsia" w:asciiTheme="minorEastAsia" w:hAnsiTheme="minorEastAsia" w:eastAsiaTheme="minorEastAsia"/>
                <w:szCs w:val="21"/>
              </w:rPr>
              <w:t>100%</w:t>
            </w:r>
          </w:p>
        </w:tc>
      </w:tr>
      <w:tr>
        <w:tblPrEx>
          <w:tblCellMar>
            <w:top w:w="0" w:type="dxa"/>
            <w:left w:w="0" w:type="dxa"/>
            <w:bottom w:w="0" w:type="dxa"/>
            <w:right w:w="0" w:type="dxa"/>
          </w:tblCellMar>
        </w:tblPrEx>
        <w:trPr>
          <w:trHeight w:val="422" w:hRule="atLeast"/>
          <w:jc w:val="center"/>
        </w:trPr>
        <w:tc>
          <w:tcPr>
            <w:tcW w:w="468" w:type="pct"/>
            <w:tcBorders>
              <w:top w:val="single" w:color="auto" w:sz="4" w:space="0"/>
              <w:left w:val="single" w:color="auto" w:sz="4" w:space="0"/>
              <w:bottom w:val="single" w:color="auto" w:sz="4" w:space="0"/>
              <w:right w:val="single" w:color="auto" w:sz="4" w:space="0"/>
            </w:tcBorders>
            <w:vAlign w:val="center"/>
          </w:tcPr>
          <w:p>
            <w:pPr>
              <w:autoSpaceDE w:val="0"/>
              <w:autoSpaceDN w:val="0"/>
              <w:spacing w:before="120" w:beforeLines="50" w:after="60"/>
              <w:contextualSpacing/>
              <w:jc w:val="center"/>
              <w:rPr>
                <w:rFonts w:asciiTheme="minorEastAsia" w:hAnsiTheme="minorEastAsia" w:eastAsiaTheme="minorEastAsia"/>
                <w:szCs w:val="21"/>
              </w:rPr>
            </w:pPr>
            <w:r>
              <w:rPr>
                <w:rFonts w:hint="eastAsia" w:asciiTheme="minorEastAsia" w:hAnsiTheme="minorEastAsia" w:eastAsiaTheme="minorEastAsia"/>
                <w:szCs w:val="21"/>
              </w:rPr>
              <w:t>1.2.3</w:t>
            </w:r>
          </w:p>
        </w:tc>
        <w:tc>
          <w:tcPr>
            <w:tcW w:w="1217" w:type="pct"/>
            <w:tcBorders>
              <w:top w:val="single" w:color="auto" w:sz="4" w:space="0"/>
              <w:left w:val="single" w:color="auto" w:sz="4" w:space="0"/>
              <w:bottom w:val="single" w:color="auto" w:sz="4" w:space="0"/>
              <w:right w:val="single" w:color="auto" w:sz="4" w:space="0"/>
            </w:tcBorders>
            <w:vAlign w:val="center"/>
          </w:tcPr>
          <w:p>
            <w:pPr>
              <w:autoSpaceDE w:val="0"/>
              <w:autoSpaceDN w:val="0"/>
              <w:spacing w:before="120" w:beforeLines="50"/>
              <w:contextualSpacing/>
              <w:jc w:val="center"/>
              <w:rPr>
                <w:rFonts w:asciiTheme="minorEastAsia" w:hAnsiTheme="minorEastAsia" w:eastAsiaTheme="minorEastAsia"/>
                <w:szCs w:val="21"/>
              </w:rPr>
            </w:pPr>
            <w:r>
              <w:rPr>
                <w:rFonts w:hint="eastAsia" w:asciiTheme="minorEastAsia" w:hAnsiTheme="minorEastAsia" w:eastAsiaTheme="minorEastAsia"/>
                <w:szCs w:val="21"/>
              </w:rPr>
              <w:t>资金落实情况</w:t>
            </w:r>
          </w:p>
        </w:tc>
        <w:tc>
          <w:tcPr>
            <w:tcW w:w="3314" w:type="pct"/>
            <w:tcBorders>
              <w:top w:val="single" w:color="auto" w:sz="4" w:space="0"/>
              <w:left w:val="single" w:color="auto" w:sz="4" w:space="0"/>
              <w:bottom w:val="single" w:color="auto" w:sz="4" w:space="0"/>
              <w:right w:val="single" w:color="auto" w:sz="4" w:space="0"/>
            </w:tcBorders>
            <w:vAlign w:val="center"/>
          </w:tcPr>
          <w:p>
            <w:pPr>
              <w:spacing w:before="120" w:beforeLines="50" w:line="360" w:lineRule="auto"/>
              <w:ind w:left="105" w:leftChars="50"/>
              <w:rPr>
                <w:rFonts w:asciiTheme="minorEastAsia" w:hAnsiTheme="minorEastAsia" w:eastAsiaTheme="minorEastAsia"/>
                <w:szCs w:val="21"/>
              </w:rPr>
            </w:pPr>
            <w:r>
              <w:rPr>
                <w:rFonts w:hint="eastAsia" w:asciiTheme="minorEastAsia" w:hAnsiTheme="minorEastAsia" w:eastAsiaTheme="minorEastAsia"/>
                <w:szCs w:val="21"/>
              </w:rPr>
              <w:t>已落实</w:t>
            </w:r>
          </w:p>
        </w:tc>
      </w:tr>
      <w:tr>
        <w:tblPrEx>
          <w:tblCellMar>
            <w:top w:w="0" w:type="dxa"/>
            <w:left w:w="0" w:type="dxa"/>
            <w:bottom w:w="0" w:type="dxa"/>
            <w:right w:w="0" w:type="dxa"/>
          </w:tblCellMar>
        </w:tblPrEx>
        <w:trPr>
          <w:trHeight w:val="58" w:hRule="atLeast"/>
          <w:jc w:val="center"/>
        </w:trPr>
        <w:tc>
          <w:tcPr>
            <w:tcW w:w="468"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line="360" w:lineRule="auto"/>
              <w:contextualSpacing/>
              <w:jc w:val="center"/>
              <w:rPr>
                <w:rFonts w:asciiTheme="minorEastAsia" w:hAnsiTheme="minorEastAsia" w:eastAsiaTheme="minorEastAsia"/>
                <w:szCs w:val="21"/>
              </w:rPr>
            </w:pPr>
            <w:r>
              <w:rPr>
                <w:rFonts w:hint="eastAsia" w:asciiTheme="minorEastAsia" w:hAnsiTheme="minorEastAsia" w:eastAsiaTheme="minorEastAsia"/>
                <w:szCs w:val="21"/>
              </w:rPr>
              <w:t>1.3.1</w:t>
            </w:r>
          </w:p>
        </w:tc>
        <w:tc>
          <w:tcPr>
            <w:tcW w:w="1217"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line="360" w:lineRule="auto"/>
              <w:contextualSpacing/>
              <w:jc w:val="center"/>
              <w:rPr>
                <w:rFonts w:asciiTheme="minorEastAsia" w:hAnsiTheme="minorEastAsia" w:eastAsiaTheme="minorEastAsia"/>
                <w:szCs w:val="21"/>
              </w:rPr>
            </w:pPr>
            <w:r>
              <w:rPr>
                <w:rFonts w:asciiTheme="minorEastAsia" w:hAnsiTheme="minorEastAsia" w:eastAsiaTheme="minorEastAsia"/>
                <w:szCs w:val="21"/>
              </w:rPr>
              <w:t>采购内容</w:t>
            </w:r>
          </w:p>
        </w:tc>
        <w:tc>
          <w:tcPr>
            <w:tcW w:w="3314" w:type="pct"/>
            <w:tcBorders>
              <w:top w:val="single" w:color="auto" w:sz="4" w:space="0"/>
              <w:left w:val="single" w:color="auto" w:sz="4" w:space="0"/>
              <w:bottom w:val="single" w:color="auto" w:sz="4" w:space="0"/>
              <w:right w:val="single" w:color="auto" w:sz="4" w:space="0"/>
            </w:tcBorders>
            <w:vAlign w:val="center"/>
          </w:tcPr>
          <w:p>
            <w:pPr>
              <w:pStyle w:val="7"/>
              <w:spacing w:before="120" w:beforeLines="50" w:line="360" w:lineRule="auto"/>
              <w:ind w:left="105" w:leftChars="50" w:right="105" w:rightChars="50" w:firstLine="0"/>
              <w:rPr>
                <w:rFonts w:asciiTheme="minorEastAsia" w:hAnsiTheme="minorEastAsia" w:eastAsiaTheme="minorEastAsia"/>
                <w:szCs w:val="21"/>
              </w:rPr>
            </w:pPr>
            <w:r>
              <w:rPr>
                <w:rFonts w:hint="eastAsia" w:asciiTheme="minorEastAsia" w:hAnsiTheme="minorEastAsia" w:eastAsiaTheme="minorEastAsia"/>
                <w:color w:val="000000" w:themeColor="text1"/>
                <w:szCs w:val="21"/>
                <w14:textFill>
                  <w14:solidFill>
                    <w14:schemeClr w14:val="tx1"/>
                  </w14:solidFill>
                </w14:textFill>
              </w:rPr>
              <w:t>1、宿管服务共配置14人，管理人员1人，宿管员13人，女性，年龄30-50岁；为保证人员稳定，宿管员需提供在投标人单位为其缴纳的社保证明</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2、按时按要求到岗履行工作职责,值班期间不能离岗、脱岗</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3、值班期间发现学生违反纪律,要及时处理,学生有重大违纪行为无法处理的,要及时向值日领导及宿管处主任报告</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4、学生在宿舍期间,任何时候都不能锁宿舍楼大门,要保持通道畅通</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5、值班管理员要填写好值班记录,做好交接班工作。</w:t>
            </w:r>
          </w:p>
        </w:tc>
      </w:tr>
      <w:tr>
        <w:tblPrEx>
          <w:tblCellMar>
            <w:top w:w="0" w:type="dxa"/>
            <w:left w:w="0" w:type="dxa"/>
            <w:bottom w:w="0" w:type="dxa"/>
            <w:right w:w="0" w:type="dxa"/>
          </w:tblCellMar>
        </w:tblPrEx>
        <w:trPr>
          <w:trHeight w:val="442" w:hRule="atLeast"/>
          <w:jc w:val="center"/>
        </w:trPr>
        <w:tc>
          <w:tcPr>
            <w:tcW w:w="468"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contextualSpacing/>
              <w:jc w:val="center"/>
              <w:rPr>
                <w:rFonts w:asciiTheme="minorEastAsia" w:hAnsiTheme="minorEastAsia" w:eastAsiaTheme="minorEastAsia"/>
                <w:szCs w:val="21"/>
              </w:rPr>
            </w:pPr>
            <w:r>
              <w:rPr>
                <w:rFonts w:hint="eastAsia" w:asciiTheme="minorEastAsia" w:hAnsiTheme="minorEastAsia" w:eastAsiaTheme="minorEastAsia"/>
                <w:szCs w:val="21"/>
              </w:rPr>
              <w:t>1.3.</w:t>
            </w:r>
            <w:r>
              <w:rPr>
                <w:rFonts w:asciiTheme="minorEastAsia" w:hAnsiTheme="minorEastAsia" w:eastAsiaTheme="minorEastAsia"/>
                <w:szCs w:val="21"/>
              </w:rPr>
              <w:t>2</w:t>
            </w:r>
          </w:p>
        </w:tc>
        <w:tc>
          <w:tcPr>
            <w:tcW w:w="1217" w:type="pct"/>
            <w:tcBorders>
              <w:top w:val="single" w:color="auto" w:sz="4" w:space="0"/>
              <w:left w:val="single" w:color="auto" w:sz="4" w:space="0"/>
              <w:bottom w:val="single" w:color="auto" w:sz="4" w:space="0"/>
              <w:right w:val="single" w:color="auto" w:sz="4" w:space="0"/>
            </w:tcBorders>
            <w:vAlign w:val="center"/>
          </w:tcPr>
          <w:p>
            <w:pPr>
              <w:pStyle w:val="146"/>
              <w:contextualSpacing/>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服务周期</w:t>
            </w:r>
          </w:p>
        </w:tc>
        <w:tc>
          <w:tcPr>
            <w:tcW w:w="3314" w:type="pct"/>
            <w:tcBorders>
              <w:top w:val="single" w:color="auto" w:sz="4" w:space="0"/>
              <w:left w:val="single" w:color="auto" w:sz="4" w:space="0"/>
              <w:bottom w:val="single" w:color="auto" w:sz="4" w:space="0"/>
              <w:right w:val="single" w:color="auto" w:sz="4" w:space="0"/>
            </w:tcBorders>
            <w:vAlign w:val="center"/>
          </w:tcPr>
          <w:p>
            <w:pPr>
              <w:spacing w:before="120" w:beforeLines="50" w:line="360" w:lineRule="auto"/>
              <w:ind w:left="105" w:leftChars="50"/>
              <w:rPr>
                <w:rFonts w:asciiTheme="minorEastAsia" w:hAnsiTheme="minorEastAsia" w:eastAsiaTheme="minorEastAsia"/>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年。</w:t>
            </w:r>
          </w:p>
        </w:tc>
      </w:tr>
      <w:tr>
        <w:tblPrEx>
          <w:tblCellMar>
            <w:top w:w="0" w:type="dxa"/>
            <w:left w:w="0" w:type="dxa"/>
            <w:bottom w:w="0" w:type="dxa"/>
            <w:right w:w="0" w:type="dxa"/>
          </w:tblCellMar>
        </w:tblPrEx>
        <w:trPr>
          <w:trHeight w:val="274" w:hRule="atLeast"/>
          <w:jc w:val="center"/>
        </w:trPr>
        <w:tc>
          <w:tcPr>
            <w:tcW w:w="468"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contextualSpacing/>
              <w:jc w:val="center"/>
              <w:rPr>
                <w:rFonts w:asciiTheme="minorEastAsia" w:hAnsiTheme="minorEastAsia" w:eastAsiaTheme="minorEastAsia"/>
                <w:szCs w:val="21"/>
              </w:rPr>
            </w:pPr>
            <w:r>
              <w:rPr>
                <w:rFonts w:hint="eastAsia" w:asciiTheme="minorEastAsia" w:hAnsiTheme="minorEastAsia" w:eastAsiaTheme="minorEastAsia"/>
                <w:szCs w:val="21"/>
              </w:rPr>
              <w:t>1.3.</w:t>
            </w:r>
            <w:r>
              <w:rPr>
                <w:rFonts w:asciiTheme="minorEastAsia" w:hAnsiTheme="minorEastAsia" w:eastAsiaTheme="minorEastAsia"/>
                <w:szCs w:val="21"/>
              </w:rPr>
              <w:t>3</w:t>
            </w:r>
          </w:p>
        </w:tc>
        <w:tc>
          <w:tcPr>
            <w:tcW w:w="1217"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contextualSpacing/>
              <w:jc w:val="center"/>
              <w:rPr>
                <w:rFonts w:asciiTheme="minorEastAsia" w:hAnsiTheme="minorEastAsia" w:eastAsiaTheme="minorEastAsia"/>
                <w:szCs w:val="21"/>
              </w:rPr>
            </w:pPr>
            <w:r>
              <w:rPr>
                <w:rFonts w:hint="eastAsia" w:asciiTheme="minorEastAsia" w:hAnsiTheme="minorEastAsia" w:eastAsiaTheme="minorEastAsia"/>
                <w:szCs w:val="21"/>
              </w:rPr>
              <w:t>质量要求</w:t>
            </w:r>
          </w:p>
        </w:tc>
        <w:tc>
          <w:tcPr>
            <w:tcW w:w="3314" w:type="pct"/>
            <w:tcBorders>
              <w:top w:val="single" w:color="auto" w:sz="4" w:space="0"/>
              <w:left w:val="single" w:color="auto" w:sz="4" w:space="0"/>
              <w:bottom w:val="single" w:color="auto" w:sz="4" w:space="0"/>
              <w:right w:val="single" w:color="auto" w:sz="4" w:space="0"/>
            </w:tcBorders>
            <w:vAlign w:val="center"/>
          </w:tcPr>
          <w:p>
            <w:pPr>
              <w:pStyle w:val="7"/>
              <w:spacing w:before="120" w:beforeLines="50" w:line="360" w:lineRule="auto"/>
              <w:ind w:left="105" w:leftChars="50" w:right="105" w:rightChars="50" w:firstLine="0"/>
              <w:rPr>
                <w:rFonts w:asciiTheme="minorEastAsia" w:hAnsiTheme="minorEastAsia" w:eastAsiaTheme="minorEastAsia"/>
                <w:szCs w:val="21"/>
              </w:rPr>
            </w:pPr>
            <w:r>
              <w:rPr>
                <w:rFonts w:hint="eastAsia" w:cs="宋体" w:asciiTheme="minorEastAsia" w:hAnsiTheme="minorEastAsia" w:eastAsiaTheme="minorEastAsia"/>
                <w:kern w:val="0"/>
                <w:szCs w:val="21"/>
              </w:rPr>
              <w:t>符合国家、省、市以及行业的相关要求，并且满足采购人的需求。</w:t>
            </w:r>
          </w:p>
        </w:tc>
      </w:tr>
      <w:tr>
        <w:tblPrEx>
          <w:tblCellMar>
            <w:top w:w="0" w:type="dxa"/>
            <w:left w:w="0" w:type="dxa"/>
            <w:bottom w:w="0" w:type="dxa"/>
            <w:right w:w="0" w:type="dxa"/>
          </w:tblCellMar>
        </w:tblPrEx>
        <w:trPr>
          <w:trHeight w:val="434" w:hRule="atLeast"/>
          <w:jc w:val="center"/>
        </w:trPr>
        <w:tc>
          <w:tcPr>
            <w:tcW w:w="468" w:type="pct"/>
            <w:tcBorders>
              <w:top w:val="single" w:color="auto" w:sz="4" w:space="0"/>
              <w:left w:val="single" w:color="auto" w:sz="4" w:space="0"/>
              <w:bottom w:val="single" w:color="auto" w:sz="4" w:space="0"/>
              <w:right w:val="single" w:color="auto" w:sz="4" w:space="0"/>
            </w:tcBorders>
            <w:vAlign w:val="center"/>
          </w:tcPr>
          <w:p>
            <w:pPr>
              <w:autoSpaceDE w:val="0"/>
              <w:autoSpaceDN w:val="0"/>
              <w:spacing w:before="120" w:beforeLines="50"/>
              <w:contextualSpacing/>
              <w:jc w:val="center"/>
              <w:rPr>
                <w:rFonts w:asciiTheme="minorEastAsia" w:hAnsiTheme="minorEastAsia" w:eastAsiaTheme="minorEastAsia"/>
                <w:szCs w:val="21"/>
              </w:rPr>
            </w:pPr>
            <w:r>
              <w:rPr>
                <w:rFonts w:hint="eastAsia" w:asciiTheme="minorEastAsia" w:hAnsiTheme="minorEastAsia" w:eastAsiaTheme="minorEastAsia"/>
                <w:szCs w:val="21"/>
              </w:rPr>
              <w:t>1.3.</w:t>
            </w:r>
            <w:r>
              <w:rPr>
                <w:rFonts w:asciiTheme="minorEastAsia" w:hAnsiTheme="minorEastAsia" w:eastAsiaTheme="minorEastAsia"/>
                <w:szCs w:val="21"/>
              </w:rPr>
              <w:t>4</w:t>
            </w:r>
          </w:p>
        </w:tc>
        <w:tc>
          <w:tcPr>
            <w:tcW w:w="1217" w:type="pct"/>
            <w:tcBorders>
              <w:top w:val="single" w:color="auto" w:sz="4" w:space="0"/>
              <w:left w:val="single" w:color="auto" w:sz="4" w:space="0"/>
              <w:bottom w:val="single" w:color="auto" w:sz="4" w:space="0"/>
              <w:right w:val="single" w:color="auto" w:sz="4" w:space="0"/>
            </w:tcBorders>
            <w:vAlign w:val="center"/>
          </w:tcPr>
          <w:p>
            <w:pPr>
              <w:autoSpaceDE w:val="0"/>
              <w:autoSpaceDN w:val="0"/>
              <w:spacing w:before="120" w:beforeLines="50" w:after="60"/>
              <w:contextualSpacing/>
              <w:jc w:val="center"/>
              <w:rPr>
                <w:rFonts w:asciiTheme="minorEastAsia" w:hAnsiTheme="minorEastAsia" w:eastAsiaTheme="minorEastAsia"/>
                <w:szCs w:val="21"/>
              </w:rPr>
            </w:pPr>
            <w:r>
              <w:rPr>
                <w:rFonts w:hint="eastAsia" w:asciiTheme="minorEastAsia" w:hAnsiTheme="minorEastAsia" w:eastAsiaTheme="minorEastAsia"/>
                <w:szCs w:val="21"/>
              </w:rPr>
              <w:t>包件划分</w:t>
            </w:r>
          </w:p>
        </w:tc>
        <w:tc>
          <w:tcPr>
            <w:tcW w:w="3314" w:type="pct"/>
            <w:tcBorders>
              <w:top w:val="single" w:color="auto" w:sz="4" w:space="0"/>
              <w:left w:val="single" w:color="auto" w:sz="4" w:space="0"/>
              <w:bottom w:val="single" w:color="auto" w:sz="4" w:space="0"/>
              <w:right w:val="single" w:color="auto" w:sz="4" w:space="0"/>
            </w:tcBorders>
            <w:vAlign w:val="center"/>
          </w:tcPr>
          <w:p>
            <w:pPr>
              <w:spacing w:before="120" w:beforeLines="50" w:line="360" w:lineRule="auto"/>
              <w:ind w:left="105" w:leftChars="50"/>
              <w:rPr>
                <w:rFonts w:asciiTheme="minorEastAsia" w:hAnsiTheme="minorEastAsia" w:eastAsiaTheme="minorEastAsia"/>
                <w:szCs w:val="21"/>
              </w:rPr>
            </w:pPr>
            <w:r>
              <w:rPr>
                <w:rFonts w:hint="eastAsia" w:asciiTheme="minorEastAsia" w:hAnsiTheme="minorEastAsia" w:eastAsiaTheme="minorEastAsia"/>
                <w:szCs w:val="21"/>
              </w:rPr>
              <w:t>本项目不划分包件。</w:t>
            </w:r>
          </w:p>
        </w:tc>
      </w:tr>
      <w:tr>
        <w:tblPrEx>
          <w:tblCellMar>
            <w:top w:w="0" w:type="dxa"/>
            <w:left w:w="0" w:type="dxa"/>
            <w:bottom w:w="0" w:type="dxa"/>
            <w:right w:w="0" w:type="dxa"/>
          </w:tblCellMar>
        </w:tblPrEx>
        <w:trPr>
          <w:trHeight w:val="274" w:hRule="atLeast"/>
          <w:jc w:val="center"/>
        </w:trPr>
        <w:tc>
          <w:tcPr>
            <w:tcW w:w="468"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before="60" w:after="60"/>
              <w:contextualSpacing/>
              <w:jc w:val="center"/>
              <w:rPr>
                <w:rFonts w:asciiTheme="minorEastAsia" w:hAnsiTheme="minorEastAsia" w:eastAsiaTheme="minorEastAsia"/>
                <w:szCs w:val="21"/>
              </w:rPr>
            </w:pPr>
            <w:r>
              <w:rPr>
                <w:rFonts w:hint="eastAsia" w:asciiTheme="minorEastAsia" w:hAnsiTheme="minorEastAsia" w:eastAsiaTheme="minorEastAsia"/>
                <w:szCs w:val="21"/>
              </w:rPr>
              <w:t>1.4.1</w:t>
            </w:r>
          </w:p>
        </w:tc>
        <w:tc>
          <w:tcPr>
            <w:tcW w:w="1217"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before="60" w:after="60"/>
              <w:contextualSpacing/>
              <w:jc w:val="center"/>
              <w:rPr>
                <w:rFonts w:asciiTheme="minorEastAsia" w:hAnsiTheme="minorEastAsia" w:eastAsiaTheme="minorEastAsia"/>
                <w:szCs w:val="21"/>
              </w:rPr>
            </w:pPr>
            <w:r>
              <w:rPr>
                <w:rFonts w:hint="eastAsia" w:asciiTheme="minorEastAsia" w:hAnsiTheme="minorEastAsia" w:eastAsiaTheme="minorEastAsia"/>
                <w:szCs w:val="21"/>
              </w:rPr>
              <w:t>供应商资格要求</w:t>
            </w:r>
          </w:p>
        </w:tc>
        <w:tc>
          <w:tcPr>
            <w:tcW w:w="3314" w:type="pct"/>
            <w:tcBorders>
              <w:top w:val="single" w:color="auto" w:sz="4" w:space="0"/>
              <w:left w:val="single" w:color="auto" w:sz="4" w:space="0"/>
              <w:bottom w:val="single" w:color="auto" w:sz="4" w:space="0"/>
              <w:right w:val="single" w:color="auto" w:sz="4" w:space="0"/>
            </w:tcBorders>
            <w:vAlign w:val="center"/>
          </w:tcPr>
          <w:p>
            <w:pPr>
              <w:pStyle w:val="7"/>
              <w:spacing w:before="120" w:beforeLines="50" w:line="360" w:lineRule="auto"/>
              <w:ind w:left="105" w:leftChars="50" w:right="105" w:rightChars="50" w:firstLine="0"/>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详见第一章 竞争性磋商公告中的“二、供应商的资格要求”。</w:t>
            </w:r>
          </w:p>
        </w:tc>
      </w:tr>
      <w:tr>
        <w:tblPrEx>
          <w:tblCellMar>
            <w:top w:w="0" w:type="dxa"/>
            <w:left w:w="0" w:type="dxa"/>
            <w:bottom w:w="0" w:type="dxa"/>
            <w:right w:w="0" w:type="dxa"/>
          </w:tblCellMar>
        </w:tblPrEx>
        <w:trPr>
          <w:trHeight w:val="567" w:hRule="atLeast"/>
          <w:jc w:val="center"/>
        </w:trPr>
        <w:tc>
          <w:tcPr>
            <w:tcW w:w="468"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before="60" w:after="60" w:line="360" w:lineRule="auto"/>
              <w:contextualSpacing/>
              <w:jc w:val="center"/>
              <w:rPr>
                <w:rFonts w:asciiTheme="minorEastAsia" w:hAnsiTheme="minorEastAsia" w:eastAsiaTheme="minorEastAsia"/>
                <w:szCs w:val="21"/>
              </w:rPr>
            </w:pPr>
            <w:r>
              <w:rPr>
                <w:rFonts w:hint="eastAsia" w:asciiTheme="minorEastAsia" w:hAnsiTheme="minorEastAsia" w:eastAsiaTheme="minorEastAsia"/>
                <w:szCs w:val="21"/>
              </w:rPr>
              <w:t>1.4.2</w:t>
            </w:r>
          </w:p>
        </w:tc>
        <w:tc>
          <w:tcPr>
            <w:tcW w:w="1217"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before="60" w:after="60" w:line="360" w:lineRule="auto"/>
              <w:contextualSpacing/>
              <w:jc w:val="center"/>
              <w:rPr>
                <w:rFonts w:asciiTheme="minorEastAsia" w:hAnsiTheme="minorEastAsia" w:eastAsiaTheme="minorEastAsia"/>
                <w:szCs w:val="21"/>
              </w:rPr>
            </w:pPr>
            <w:r>
              <w:rPr>
                <w:rFonts w:hint="eastAsia" w:asciiTheme="minorEastAsia" w:hAnsiTheme="minorEastAsia" w:eastAsiaTheme="minorEastAsia"/>
                <w:szCs w:val="21"/>
              </w:rPr>
              <w:t>其它内容</w:t>
            </w:r>
          </w:p>
        </w:tc>
        <w:tc>
          <w:tcPr>
            <w:tcW w:w="3314" w:type="pct"/>
            <w:tcBorders>
              <w:top w:val="single" w:color="auto" w:sz="4" w:space="0"/>
              <w:left w:val="single" w:color="auto" w:sz="4" w:space="0"/>
              <w:bottom w:val="single" w:color="auto" w:sz="4" w:space="0"/>
              <w:right w:val="single" w:color="auto" w:sz="4" w:space="0"/>
            </w:tcBorders>
            <w:vAlign w:val="center"/>
          </w:tcPr>
          <w:p>
            <w:pPr>
              <w:wordWrap w:val="0"/>
              <w:spacing w:before="120" w:beforeLines="50" w:line="360" w:lineRule="auto"/>
              <w:ind w:left="105" w:leftChars="50" w:right="105" w:rightChars="50"/>
              <w:rPr>
                <w:rFonts w:asciiTheme="minorEastAsia" w:hAnsiTheme="minorEastAsia" w:eastAsiaTheme="minorEastAsia"/>
                <w:szCs w:val="21"/>
              </w:rPr>
            </w:pPr>
            <w:r>
              <w:rPr>
                <w:rFonts w:hint="eastAsia" w:asciiTheme="minorEastAsia" w:hAnsiTheme="minorEastAsia" w:eastAsiaTheme="minorEastAsia"/>
                <w:szCs w:val="21"/>
              </w:rPr>
              <w:t>发布公告的媒介：云南省政府采购网（网址：http</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//www.yngp.com/）。</w:t>
            </w:r>
          </w:p>
        </w:tc>
      </w:tr>
      <w:tr>
        <w:tblPrEx>
          <w:tblCellMar>
            <w:top w:w="0" w:type="dxa"/>
            <w:left w:w="0" w:type="dxa"/>
            <w:bottom w:w="0" w:type="dxa"/>
            <w:right w:w="0" w:type="dxa"/>
          </w:tblCellMar>
        </w:tblPrEx>
        <w:trPr>
          <w:trHeight w:val="416" w:hRule="atLeast"/>
          <w:jc w:val="center"/>
        </w:trPr>
        <w:tc>
          <w:tcPr>
            <w:tcW w:w="468"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1.4.3</w:t>
            </w:r>
          </w:p>
        </w:tc>
        <w:tc>
          <w:tcPr>
            <w:tcW w:w="1217" w:type="pct"/>
            <w:tcBorders>
              <w:top w:val="single" w:color="auto" w:sz="4" w:space="0"/>
              <w:left w:val="single" w:color="auto" w:sz="4" w:space="0"/>
              <w:bottom w:val="single" w:color="auto" w:sz="4" w:space="0"/>
              <w:right w:val="single" w:color="auto" w:sz="4" w:space="0"/>
            </w:tcBorders>
            <w:vAlign w:val="center"/>
          </w:tcPr>
          <w:p>
            <w:pPr>
              <w:spacing w:before="120" w:beforeLines="5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是否接受联合体磋商</w:t>
            </w:r>
          </w:p>
        </w:tc>
        <w:tc>
          <w:tcPr>
            <w:tcW w:w="3314" w:type="pct"/>
            <w:tcBorders>
              <w:top w:val="single" w:color="auto" w:sz="4" w:space="0"/>
              <w:left w:val="single" w:color="auto" w:sz="4" w:space="0"/>
              <w:bottom w:val="single" w:color="auto" w:sz="4" w:space="0"/>
              <w:right w:val="single" w:color="auto" w:sz="4" w:space="0"/>
            </w:tcBorders>
            <w:vAlign w:val="center"/>
          </w:tcPr>
          <w:p>
            <w:pPr>
              <w:spacing w:before="120" w:beforeLines="50" w:line="360" w:lineRule="auto"/>
              <w:ind w:left="105" w:leftChars="50" w:right="105" w:rightChars="50"/>
              <w:rPr>
                <w:rFonts w:asciiTheme="minorEastAsia" w:hAnsiTheme="minorEastAsia" w:eastAsiaTheme="minorEastAsia"/>
                <w:szCs w:val="21"/>
              </w:rPr>
            </w:pPr>
            <w:r>
              <w:rPr>
                <w:rFonts w:asciiTheme="minorEastAsia" w:hAnsiTheme="minorEastAsia" w:eastAsiaTheme="minorEastAsia"/>
                <w:szCs w:val="21"/>
              </w:rPr>
              <w:t>本项目</w:t>
            </w:r>
            <w:r>
              <w:rPr>
                <w:rFonts w:hint="eastAsia" w:asciiTheme="minorEastAsia" w:hAnsiTheme="minorEastAsia" w:eastAsiaTheme="minorEastAsia"/>
                <w:szCs w:val="21"/>
              </w:rPr>
              <w:t>不</w:t>
            </w:r>
            <w:r>
              <w:rPr>
                <w:rFonts w:asciiTheme="minorEastAsia" w:hAnsiTheme="minorEastAsia" w:eastAsiaTheme="minorEastAsia"/>
                <w:szCs w:val="21"/>
              </w:rPr>
              <w:t>接受联合体</w:t>
            </w:r>
            <w:r>
              <w:rPr>
                <w:rFonts w:hint="eastAsia" w:asciiTheme="minorEastAsia" w:hAnsiTheme="minorEastAsia" w:eastAsiaTheme="minorEastAsia"/>
                <w:szCs w:val="21"/>
              </w:rPr>
              <w:t>磋商</w:t>
            </w:r>
            <w:r>
              <w:rPr>
                <w:rFonts w:asciiTheme="minorEastAsia" w:hAnsiTheme="minorEastAsia" w:eastAsiaTheme="minorEastAsia"/>
                <w:szCs w:val="21"/>
              </w:rPr>
              <w:t>。</w:t>
            </w:r>
          </w:p>
        </w:tc>
      </w:tr>
      <w:tr>
        <w:tblPrEx>
          <w:tblCellMar>
            <w:top w:w="0" w:type="dxa"/>
            <w:left w:w="0" w:type="dxa"/>
            <w:bottom w:w="0" w:type="dxa"/>
            <w:right w:w="0" w:type="dxa"/>
          </w:tblCellMar>
        </w:tblPrEx>
        <w:trPr>
          <w:trHeight w:val="567" w:hRule="atLeast"/>
          <w:jc w:val="center"/>
        </w:trPr>
        <w:tc>
          <w:tcPr>
            <w:tcW w:w="468"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before="60" w:after="60" w:line="360" w:lineRule="auto"/>
              <w:contextualSpacing/>
              <w:jc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1217"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before="60" w:after="60" w:line="360" w:lineRule="auto"/>
              <w:contextualSpacing/>
              <w:jc w:val="center"/>
              <w:rPr>
                <w:rFonts w:asciiTheme="minorEastAsia" w:hAnsiTheme="minorEastAsia" w:eastAsiaTheme="minorEastAsia"/>
                <w:szCs w:val="21"/>
              </w:rPr>
            </w:pPr>
            <w:r>
              <w:rPr>
                <w:rFonts w:hint="eastAsia" w:asciiTheme="minorEastAsia" w:hAnsiTheme="minorEastAsia" w:eastAsiaTheme="minorEastAsia"/>
                <w:szCs w:val="21"/>
              </w:rPr>
              <w:t>费用承担</w:t>
            </w:r>
          </w:p>
        </w:tc>
        <w:tc>
          <w:tcPr>
            <w:tcW w:w="3314" w:type="pct"/>
            <w:tcBorders>
              <w:top w:val="single" w:color="auto" w:sz="4" w:space="0"/>
              <w:left w:val="single" w:color="auto" w:sz="4" w:space="0"/>
              <w:bottom w:val="single" w:color="auto" w:sz="4" w:space="0"/>
              <w:right w:val="single" w:color="auto" w:sz="4" w:space="0"/>
            </w:tcBorders>
            <w:vAlign w:val="center"/>
          </w:tcPr>
          <w:p>
            <w:pPr>
              <w:spacing w:before="120" w:beforeLines="50" w:line="360" w:lineRule="auto"/>
              <w:ind w:left="108" w:right="105" w:rightChars="50"/>
              <w:rPr>
                <w:rFonts w:hint="eastAsia" w:eastAsia="宋体" w:cs="宋体" w:asciiTheme="minorEastAsia" w:hAnsiTheme="minorEastAsia"/>
                <w:szCs w:val="21"/>
                <w:u w:val="single"/>
                <w:lang w:val="en-US" w:eastAsia="zh-CN"/>
              </w:rPr>
            </w:pPr>
            <w:r>
              <w:rPr>
                <w:rFonts w:hint="eastAsia" w:cs="宋体" w:asciiTheme="minorEastAsia" w:hAnsiTheme="minorEastAsia" w:eastAsiaTheme="minorEastAsia"/>
                <w:szCs w:val="21"/>
              </w:rPr>
              <w:t>1.</w:t>
            </w:r>
            <w:r>
              <w:rPr>
                <w:rFonts w:ascii="宋体" w:hAnsi="宋体"/>
              </w:rPr>
              <w:t>参照《招标代理服务收费标准》（计价格[2002]1980号）文件规定的收费标准</w:t>
            </w:r>
            <w:r>
              <w:rPr>
                <w:rFonts w:hint="eastAsia" w:ascii="宋体" w:hAnsi="宋体"/>
                <w:lang w:val="en-US" w:eastAsia="zh-CN"/>
              </w:rPr>
              <w:t>下浮</w:t>
            </w:r>
            <w:r>
              <w:rPr>
                <w:rFonts w:hint="eastAsia" w:ascii="宋体" w:hAnsi="宋体"/>
                <w:u w:val="single"/>
                <w:lang w:val="en-US" w:eastAsia="zh-CN"/>
              </w:rPr>
              <w:t>20</w:t>
            </w:r>
            <w:r>
              <w:rPr>
                <w:rFonts w:ascii="宋体" w:hAnsi="宋体"/>
              </w:rPr>
              <w:t>%</w:t>
            </w:r>
            <w:r>
              <w:rPr>
                <w:rFonts w:hint="eastAsia" w:ascii="宋体" w:hAnsi="宋体"/>
                <w:lang w:val="en-US" w:eastAsia="zh-CN"/>
              </w:rPr>
              <w:t>收取。</w:t>
            </w:r>
          </w:p>
          <w:p>
            <w:pPr>
              <w:spacing w:line="360" w:lineRule="auto"/>
              <w:ind w:left="108" w:right="105" w:rightChars="50"/>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采购代理服务费缴纳形式：现金、转账支票、银行电汇、网银。</w:t>
            </w:r>
          </w:p>
          <w:p>
            <w:pPr>
              <w:spacing w:line="360" w:lineRule="auto"/>
              <w:ind w:left="108" w:right="105" w:rightChars="50"/>
              <w:rPr>
                <w:rFonts w:asciiTheme="minorEastAsia" w:hAnsiTheme="minorEastAsia" w:eastAsiaTheme="minorEastAsia"/>
                <w:szCs w:val="21"/>
              </w:rPr>
            </w:pPr>
            <w:r>
              <w:rPr>
                <w:rFonts w:cs="宋体" w:asciiTheme="minorEastAsia" w:hAnsiTheme="minorEastAsia" w:eastAsiaTheme="minorEastAsia"/>
                <w:szCs w:val="21"/>
              </w:rPr>
              <w:t>3.</w:t>
            </w:r>
            <w:r>
              <w:rPr>
                <w:rFonts w:asciiTheme="minorEastAsia" w:hAnsiTheme="minorEastAsia" w:eastAsiaTheme="minorEastAsia"/>
                <w:szCs w:val="21"/>
              </w:rPr>
              <w:t>其他费用按国家、省、市相关规定收取。</w:t>
            </w:r>
          </w:p>
        </w:tc>
      </w:tr>
      <w:tr>
        <w:tblPrEx>
          <w:tblCellMar>
            <w:top w:w="0" w:type="dxa"/>
            <w:left w:w="0" w:type="dxa"/>
            <w:bottom w:w="0" w:type="dxa"/>
            <w:right w:w="0" w:type="dxa"/>
          </w:tblCellMar>
        </w:tblPrEx>
        <w:trPr>
          <w:trHeight w:val="416" w:hRule="atLeast"/>
          <w:jc w:val="center"/>
        </w:trPr>
        <w:tc>
          <w:tcPr>
            <w:tcW w:w="468"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before="60" w:after="60"/>
              <w:contextualSpacing/>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.9</w:t>
            </w:r>
          </w:p>
        </w:tc>
        <w:tc>
          <w:tcPr>
            <w:tcW w:w="1217"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before="60" w:after="60"/>
              <w:contextualSpacing/>
              <w:jc w:val="center"/>
              <w:rPr>
                <w:rFonts w:asciiTheme="minorEastAsia" w:hAnsiTheme="minorEastAsia" w:eastAsiaTheme="minorEastAsia"/>
                <w:szCs w:val="21"/>
              </w:rPr>
            </w:pPr>
            <w:r>
              <w:rPr>
                <w:rFonts w:hint="eastAsia" w:asciiTheme="minorEastAsia" w:hAnsiTheme="minorEastAsia" w:eastAsiaTheme="minorEastAsia"/>
                <w:szCs w:val="21"/>
              </w:rPr>
              <w:t>踏勘现场</w:t>
            </w:r>
          </w:p>
        </w:tc>
        <w:tc>
          <w:tcPr>
            <w:tcW w:w="3314" w:type="pct"/>
            <w:tcBorders>
              <w:top w:val="single" w:color="auto" w:sz="4" w:space="0"/>
              <w:left w:val="single" w:color="auto" w:sz="4" w:space="0"/>
              <w:bottom w:val="single" w:color="auto" w:sz="4" w:space="0"/>
              <w:right w:val="single" w:color="auto" w:sz="4" w:space="0"/>
            </w:tcBorders>
            <w:vAlign w:val="center"/>
          </w:tcPr>
          <w:p>
            <w:pPr>
              <w:ind w:left="105" w:leftChars="50"/>
              <w:rPr>
                <w:rFonts w:cs="宋体" w:asciiTheme="minorEastAsia" w:hAnsiTheme="minorEastAsia" w:eastAsiaTheme="minorEastAsia"/>
                <w:szCs w:val="21"/>
              </w:rPr>
            </w:pPr>
            <w:r>
              <w:rPr>
                <w:rFonts w:hint="eastAsia" w:cs="宋体" w:asciiTheme="minorEastAsia" w:hAnsiTheme="minorEastAsia" w:eastAsiaTheme="minorEastAsia"/>
                <w:szCs w:val="21"/>
              </w:rPr>
              <w:t>不组织。</w:t>
            </w:r>
          </w:p>
        </w:tc>
      </w:tr>
      <w:tr>
        <w:tblPrEx>
          <w:tblCellMar>
            <w:top w:w="0" w:type="dxa"/>
            <w:left w:w="0" w:type="dxa"/>
            <w:bottom w:w="0" w:type="dxa"/>
            <w:right w:w="0" w:type="dxa"/>
          </w:tblCellMar>
        </w:tblPrEx>
        <w:trPr>
          <w:trHeight w:val="841" w:hRule="atLeast"/>
          <w:jc w:val="center"/>
        </w:trPr>
        <w:tc>
          <w:tcPr>
            <w:tcW w:w="468"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before="60" w:after="60" w:line="360" w:lineRule="auto"/>
              <w:contextualSpacing/>
              <w:jc w:val="center"/>
              <w:rPr>
                <w:rFonts w:asciiTheme="minorEastAsia" w:hAnsiTheme="minorEastAsia" w:eastAsiaTheme="minorEastAsia"/>
                <w:szCs w:val="21"/>
              </w:rPr>
            </w:pPr>
            <w:r>
              <w:rPr>
                <w:rFonts w:hint="eastAsia" w:asciiTheme="minorEastAsia" w:hAnsiTheme="minorEastAsia" w:eastAsiaTheme="minorEastAsia"/>
                <w:szCs w:val="21"/>
              </w:rPr>
              <w:t>1.10.2</w:t>
            </w:r>
          </w:p>
        </w:tc>
        <w:tc>
          <w:tcPr>
            <w:tcW w:w="1217" w:type="pct"/>
            <w:tcBorders>
              <w:top w:val="single" w:color="auto" w:sz="4" w:space="0"/>
              <w:left w:val="single" w:color="auto" w:sz="4" w:space="0"/>
              <w:bottom w:val="single" w:color="auto" w:sz="4" w:space="0"/>
              <w:right w:val="single" w:color="auto" w:sz="4" w:space="0"/>
            </w:tcBorders>
            <w:vAlign w:val="center"/>
          </w:tcPr>
          <w:p>
            <w:pPr>
              <w:spacing w:before="120" w:beforeLines="5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供应商的询问及</w:t>
            </w:r>
          </w:p>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答复的规定</w:t>
            </w:r>
          </w:p>
        </w:tc>
        <w:tc>
          <w:tcPr>
            <w:tcW w:w="3314" w:type="pct"/>
            <w:tcBorders>
              <w:top w:val="single" w:color="auto" w:sz="4" w:space="0"/>
              <w:left w:val="single" w:color="auto" w:sz="4" w:space="0"/>
              <w:bottom w:val="single" w:color="auto" w:sz="4" w:space="0"/>
              <w:right w:val="single" w:color="auto" w:sz="4" w:space="0"/>
            </w:tcBorders>
            <w:vAlign w:val="center"/>
          </w:tcPr>
          <w:p>
            <w:pPr>
              <w:pStyle w:val="137"/>
              <w:wordWrap w:val="0"/>
              <w:spacing w:before="120" w:beforeLines="50" w:line="360" w:lineRule="auto"/>
              <w:ind w:left="105" w:leftChars="50" w:right="105" w:rightChars="50"/>
              <w:rPr>
                <w:rFonts w:asciiTheme="minorEastAsia" w:hAnsiTheme="minorEastAsia" w:eastAsiaTheme="minorEastAsia"/>
                <w:szCs w:val="21"/>
              </w:rPr>
            </w:pPr>
            <w:r>
              <w:rPr>
                <w:rFonts w:hint="eastAsia" w:asciiTheme="minorEastAsia" w:hAnsiTheme="minorEastAsia" w:eastAsiaTheme="minorEastAsia"/>
                <w:szCs w:val="21"/>
              </w:rPr>
              <w:t>供应商可以向采购人或采购代理机构提出询问或者凭企业数字证书（CA）登录政府采购云平台，通过在线方式提出询问，采购人或者采购代理机构在接到询问后的3个工作日内对供应商依法提出的询问作出答复，但答复的内容不涉及商业秘密。</w:t>
            </w:r>
          </w:p>
        </w:tc>
      </w:tr>
      <w:tr>
        <w:tblPrEx>
          <w:tblCellMar>
            <w:top w:w="0" w:type="dxa"/>
            <w:left w:w="0" w:type="dxa"/>
            <w:bottom w:w="0" w:type="dxa"/>
            <w:right w:w="0" w:type="dxa"/>
          </w:tblCellMar>
        </w:tblPrEx>
        <w:trPr>
          <w:trHeight w:val="274" w:hRule="atLeast"/>
          <w:jc w:val="center"/>
        </w:trPr>
        <w:tc>
          <w:tcPr>
            <w:tcW w:w="468"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before="120" w:beforeLines="50"/>
              <w:contextualSpacing/>
              <w:jc w:val="center"/>
              <w:rPr>
                <w:rFonts w:asciiTheme="minorEastAsia" w:hAnsiTheme="minorEastAsia" w:eastAsiaTheme="minorEastAsia"/>
                <w:szCs w:val="21"/>
              </w:rPr>
            </w:pPr>
            <w:r>
              <w:rPr>
                <w:rFonts w:hint="eastAsia" w:asciiTheme="minorEastAsia" w:hAnsiTheme="minorEastAsia" w:eastAsiaTheme="minorEastAsia"/>
                <w:szCs w:val="21"/>
              </w:rPr>
              <w:t>1.10.3</w:t>
            </w:r>
          </w:p>
        </w:tc>
        <w:tc>
          <w:tcPr>
            <w:tcW w:w="1217" w:type="pct"/>
            <w:tcBorders>
              <w:top w:val="single" w:color="auto" w:sz="4" w:space="0"/>
              <w:left w:val="single" w:color="auto" w:sz="4" w:space="0"/>
              <w:bottom w:val="single" w:color="auto" w:sz="4" w:space="0"/>
              <w:right w:val="single" w:color="auto" w:sz="4" w:space="0"/>
            </w:tcBorders>
            <w:vAlign w:val="center"/>
          </w:tcPr>
          <w:p>
            <w:pPr>
              <w:spacing w:before="120" w:beforeLines="5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采购人澄清的</w:t>
            </w:r>
          </w:p>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时间和方法</w:t>
            </w:r>
          </w:p>
        </w:tc>
        <w:tc>
          <w:tcPr>
            <w:tcW w:w="3314" w:type="pct"/>
            <w:tcBorders>
              <w:top w:val="single" w:color="auto" w:sz="4" w:space="0"/>
              <w:left w:val="single" w:color="auto" w:sz="4" w:space="0"/>
              <w:bottom w:val="single" w:color="auto" w:sz="4" w:space="0"/>
              <w:right w:val="single" w:color="auto" w:sz="4" w:space="0"/>
            </w:tcBorders>
            <w:vAlign w:val="center"/>
          </w:tcPr>
          <w:p>
            <w:pPr>
              <w:pStyle w:val="137"/>
              <w:spacing w:before="120" w:beforeLines="50" w:line="360" w:lineRule="auto"/>
              <w:ind w:left="105" w:leftChars="50" w:right="105" w:rightChars="50"/>
              <w:rPr>
                <w:rFonts w:asciiTheme="minorEastAsia" w:hAnsiTheme="minorEastAsia" w:eastAsiaTheme="minorEastAsia"/>
                <w:szCs w:val="21"/>
              </w:rPr>
            </w:pPr>
            <w:r>
              <w:rPr>
                <w:rFonts w:hint="eastAsia" w:asciiTheme="minorEastAsia" w:hAnsiTheme="minorEastAsia" w:eastAsiaTheme="minorEastAsia"/>
                <w:szCs w:val="21"/>
              </w:rPr>
              <w:t>提交响应文件截止时间前，采购人、采购代理机构可以对已发出的</w:t>
            </w:r>
            <w:r>
              <w:rPr>
                <w:rFonts w:hint="eastAsia" w:asciiTheme="minorEastAsia" w:hAnsiTheme="minorEastAsia" w:eastAsiaTheme="minorEastAsia"/>
                <w:szCs w:val="21"/>
                <w:lang w:eastAsia="zh-CN"/>
              </w:rPr>
              <w:t>竞争性磋商文件</w:t>
            </w:r>
            <w:r>
              <w:rPr>
                <w:rFonts w:hint="eastAsia" w:asciiTheme="minorEastAsia" w:hAnsiTheme="minorEastAsia" w:eastAsiaTheme="minorEastAsia"/>
                <w:szCs w:val="21"/>
              </w:rPr>
              <w:t>进行必要的澄清，澄清的内容作为</w:t>
            </w:r>
            <w:r>
              <w:rPr>
                <w:rFonts w:hint="eastAsia" w:asciiTheme="minorEastAsia" w:hAnsiTheme="minorEastAsia" w:eastAsiaTheme="minorEastAsia"/>
                <w:szCs w:val="21"/>
                <w:lang w:eastAsia="zh-CN"/>
              </w:rPr>
              <w:t>竞争性磋商文件</w:t>
            </w:r>
            <w:r>
              <w:rPr>
                <w:rFonts w:hint="eastAsia" w:asciiTheme="minorEastAsia" w:hAnsiTheme="minorEastAsia" w:eastAsiaTheme="minorEastAsia"/>
                <w:szCs w:val="21"/>
              </w:rPr>
              <w:t>的组成部分，并具有约束力。澄清的内容可能影响</w:t>
            </w:r>
            <w:r>
              <w:rPr>
                <w:rFonts w:hint="eastAsia" w:asciiTheme="minorEastAsia" w:hAnsiTheme="minorEastAsia" w:eastAsiaTheme="minorEastAsia"/>
                <w:szCs w:val="21"/>
                <w:lang w:eastAsia="zh-CN"/>
              </w:rPr>
              <w:t>竞争性磋商文件</w:t>
            </w:r>
            <w:r>
              <w:rPr>
                <w:rFonts w:hint="eastAsia" w:asciiTheme="minorEastAsia" w:hAnsiTheme="minorEastAsia" w:eastAsiaTheme="minorEastAsia"/>
                <w:szCs w:val="21"/>
              </w:rPr>
              <w:t>编制的，采购人、采购代理机构应在提交响应文件截止时间5日前，在政府采购云平台通知所有获取</w:t>
            </w:r>
            <w:r>
              <w:rPr>
                <w:rFonts w:hint="eastAsia" w:asciiTheme="minorEastAsia" w:hAnsiTheme="minorEastAsia" w:eastAsiaTheme="minorEastAsia"/>
                <w:szCs w:val="21"/>
                <w:lang w:eastAsia="zh-CN"/>
              </w:rPr>
              <w:t>竞争性磋商文件</w:t>
            </w:r>
            <w:r>
              <w:rPr>
                <w:rFonts w:hint="eastAsia" w:asciiTheme="minorEastAsia" w:hAnsiTheme="minorEastAsia" w:eastAsiaTheme="minorEastAsia"/>
                <w:szCs w:val="21"/>
              </w:rPr>
              <w:t>的供应商，但不指明澄清问题的来源。不足5日的，应当顺延提交响应文件截止时间。</w:t>
            </w:r>
          </w:p>
        </w:tc>
      </w:tr>
      <w:tr>
        <w:tblPrEx>
          <w:tblCellMar>
            <w:top w:w="0" w:type="dxa"/>
            <w:left w:w="0" w:type="dxa"/>
            <w:bottom w:w="0" w:type="dxa"/>
            <w:right w:w="0" w:type="dxa"/>
          </w:tblCellMar>
        </w:tblPrEx>
        <w:trPr>
          <w:trHeight w:val="448" w:hRule="atLeast"/>
          <w:jc w:val="center"/>
        </w:trPr>
        <w:tc>
          <w:tcPr>
            <w:tcW w:w="468" w:type="pct"/>
            <w:tcBorders>
              <w:top w:val="single" w:color="auto" w:sz="4" w:space="0"/>
              <w:left w:val="single" w:color="auto" w:sz="4" w:space="0"/>
              <w:bottom w:val="single" w:color="auto" w:sz="4" w:space="0"/>
              <w:right w:val="single" w:color="auto" w:sz="4" w:space="0"/>
            </w:tcBorders>
            <w:vAlign w:val="center"/>
          </w:tcPr>
          <w:p>
            <w:pPr>
              <w:autoSpaceDE w:val="0"/>
              <w:autoSpaceDN w:val="0"/>
              <w:spacing w:before="120" w:beforeLines="50" w:after="60"/>
              <w:contextualSpacing/>
              <w:jc w:val="center"/>
              <w:rPr>
                <w:rFonts w:asciiTheme="minorEastAsia" w:hAnsiTheme="minorEastAsia" w:eastAsiaTheme="minorEastAsia"/>
                <w:szCs w:val="21"/>
              </w:rPr>
            </w:pPr>
            <w:r>
              <w:rPr>
                <w:rFonts w:hint="eastAsia" w:asciiTheme="minorEastAsia" w:hAnsiTheme="minorEastAsia" w:eastAsiaTheme="minorEastAsia"/>
                <w:szCs w:val="21"/>
              </w:rPr>
              <w:t>1.11</w:t>
            </w:r>
          </w:p>
        </w:tc>
        <w:tc>
          <w:tcPr>
            <w:tcW w:w="1217" w:type="pct"/>
            <w:tcBorders>
              <w:top w:val="single" w:color="auto" w:sz="4" w:space="0"/>
              <w:left w:val="single" w:color="auto" w:sz="4" w:space="0"/>
              <w:bottom w:val="single" w:color="auto" w:sz="4" w:space="0"/>
              <w:right w:val="single" w:color="auto" w:sz="4" w:space="0"/>
            </w:tcBorders>
            <w:vAlign w:val="center"/>
          </w:tcPr>
          <w:p>
            <w:pPr>
              <w:autoSpaceDE w:val="0"/>
              <w:autoSpaceDN w:val="0"/>
              <w:spacing w:before="120" w:beforeLines="50"/>
              <w:contextualSpacing/>
              <w:jc w:val="center"/>
              <w:rPr>
                <w:rFonts w:asciiTheme="minorEastAsia" w:hAnsiTheme="minorEastAsia" w:eastAsiaTheme="minorEastAsia"/>
                <w:szCs w:val="21"/>
              </w:rPr>
            </w:pPr>
            <w:r>
              <w:rPr>
                <w:rFonts w:hint="eastAsia" w:asciiTheme="minorEastAsia" w:hAnsiTheme="minorEastAsia" w:eastAsiaTheme="minorEastAsia"/>
                <w:szCs w:val="21"/>
              </w:rPr>
              <w:t>分包</w:t>
            </w:r>
          </w:p>
        </w:tc>
        <w:tc>
          <w:tcPr>
            <w:tcW w:w="3314" w:type="pct"/>
            <w:tcBorders>
              <w:top w:val="single" w:color="auto" w:sz="4" w:space="0"/>
              <w:left w:val="single" w:color="auto" w:sz="4" w:space="0"/>
              <w:bottom w:val="single" w:color="auto" w:sz="4" w:space="0"/>
              <w:right w:val="single" w:color="auto" w:sz="4" w:space="0"/>
            </w:tcBorders>
            <w:vAlign w:val="center"/>
          </w:tcPr>
          <w:p>
            <w:pPr>
              <w:pStyle w:val="137"/>
              <w:spacing w:before="120" w:beforeLines="50" w:line="360" w:lineRule="auto"/>
              <w:ind w:left="105" w:leftChars="50"/>
              <w:rPr>
                <w:rFonts w:cs="宋体" w:asciiTheme="minorEastAsia" w:hAnsiTheme="minorEastAsia" w:eastAsiaTheme="minorEastAsia"/>
                <w:szCs w:val="21"/>
              </w:rPr>
            </w:pPr>
            <w:r>
              <w:rPr>
                <w:rFonts w:hint="eastAsia" w:cs="宋体" w:asciiTheme="minorEastAsia" w:hAnsiTheme="minorEastAsia" w:eastAsiaTheme="minorEastAsia"/>
                <w:szCs w:val="21"/>
              </w:rPr>
              <w:t>不允许。</w:t>
            </w:r>
          </w:p>
        </w:tc>
      </w:tr>
      <w:tr>
        <w:tblPrEx>
          <w:tblCellMar>
            <w:top w:w="0" w:type="dxa"/>
            <w:left w:w="0" w:type="dxa"/>
            <w:bottom w:w="0" w:type="dxa"/>
            <w:right w:w="0" w:type="dxa"/>
          </w:tblCellMar>
        </w:tblPrEx>
        <w:trPr>
          <w:trHeight w:val="416" w:hRule="atLeast"/>
          <w:jc w:val="center"/>
        </w:trPr>
        <w:tc>
          <w:tcPr>
            <w:tcW w:w="468"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before="60" w:after="60" w:line="360" w:lineRule="auto"/>
              <w:contextualSpacing/>
              <w:jc w:val="center"/>
              <w:rPr>
                <w:rFonts w:asciiTheme="minorEastAsia" w:hAnsiTheme="minorEastAsia" w:eastAsiaTheme="minorEastAsia"/>
                <w:szCs w:val="21"/>
              </w:rPr>
            </w:pPr>
            <w:r>
              <w:rPr>
                <w:rFonts w:hint="eastAsia" w:asciiTheme="minorEastAsia" w:hAnsiTheme="minorEastAsia" w:eastAsiaTheme="minorEastAsia"/>
                <w:szCs w:val="21"/>
              </w:rPr>
              <w:t>2.2.1</w:t>
            </w:r>
          </w:p>
        </w:tc>
        <w:tc>
          <w:tcPr>
            <w:tcW w:w="121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供应商要求澄清</w:t>
            </w:r>
            <w:r>
              <w:rPr>
                <w:rFonts w:hint="eastAsia" w:asciiTheme="minorEastAsia" w:hAnsiTheme="minorEastAsia" w:eastAsiaTheme="minorEastAsia"/>
                <w:szCs w:val="21"/>
                <w:lang w:eastAsia="zh-CN"/>
              </w:rPr>
              <w:t>竞争性磋商文件</w:t>
            </w:r>
            <w:r>
              <w:rPr>
                <w:rFonts w:hint="eastAsia" w:asciiTheme="minorEastAsia" w:hAnsiTheme="minorEastAsia" w:eastAsiaTheme="minorEastAsia"/>
                <w:szCs w:val="21"/>
              </w:rPr>
              <w:t>的截止时间和方法</w:t>
            </w:r>
          </w:p>
        </w:tc>
        <w:tc>
          <w:tcPr>
            <w:tcW w:w="3314" w:type="pct"/>
            <w:tcBorders>
              <w:top w:val="single" w:color="auto" w:sz="4" w:space="0"/>
              <w:left w:val="single" w:color="auto" w:sz="4" w:space="0"/>
              <w:bottom w:val="single" w:color="auto" w:sz="4" w:space="0"/>
              <w:right w:val="single" w:color="auto" w:sz="4" w:space="0"/>
            </w:tcBorders>
            <w:vAlign w:val="center"/>
          </w:tcPr>
          <w:p>
            <w:pPr>
              <w:pStyle w:val="137"/>
              <w:spacing w:before="120" w:beforeLines="50" w:line="360" w:lineRule="auto"/>
              <w:ind w:left="105" w:leftChars="50" w:right="105" w:rightChars="50"/>
              <w:rPr>
                <w:rFonts w:cs="宋体" w:asciiTheme="minorEastAsia" w:hAnsiTheme="minorEastAsia" w:eastAsiaTheme="minorEastAsia"/>
                <w:szCs w:val="21"/>
              </w:rPr>
            </w:pPr>
            <w:r>
              <w:rPr>
                <w:rFonts w:hint="eastAsia" w:asciiTheme="minorEastAsia" w:hAnsiTheme="minorEastAsia" w:eastAsiaTheme="minorEastAsia"/>
                <w:szCs w:val="21"/>
              </w:rPr>
              <w:t>同1.10.2的时间要求。供应商应仔细阅读和检查</w:t>
            </w:r>
            <w:r>
              <w:rPr>
                <w:rFonts w:hint="eastAsia" w:asciiTheme="minorEastAsia" w:hAnsiTheme="minorEastAsia" w:eastAsiaTheme="minorEastAsia"/>
                <w:szCs w:val="21"/>
                <w:lang w:eastAsia="zh-CN"/>
              </w:rPr>
              <w:t>竞争性磋商文件</w:t>
            </w:r>
            <w:r>
              <w:rPr>
                <w:rFonts w:hint="eastAsia" w:asciiTheme="minorEastAsia" w:hAnsiTheme="minorEastAsia" w:eastAsiaTheme="minorEastAsia"/>
                <w:szCs w:val="21"/>
              </w:rPr>
              <w:t>的全部内容，如发现缺页或附件不全，应及时向采购人提出，以便补齐。如有疑问，应在第1.10.2条规定的时间前，要求采购人或采购代理机构对</w:t>
            </w:r>
            <w:r>
              <w:rPr>
                <w:rFonts w:hint="eastAsia" w:asciiTheme="minorEastAsia" w:hAnsiTheme="minorEastAsia" w:eastAsiaTheme="minorEastAsia"/>
                <w:szCs w:val="21"/>
                <w:lang w:eastAsia="zh-CN"/>
              </w:rPr>
              <w:t>竞争性磋商文件</w:t>
            </w:r>
            <w:r>
              <w:rPr>
                <w:rFonts w:hint="eastAsia" w:asciiTheme="minorEastAsia" w:hAnsiTheme="minorEastAsia" w:eastAsiaTheme="minorEastAsia"/>
                <w:szCs w:val="21"/>
              </w:rPr>
              <w:t>予以澄清。</w:t>
            </w:r>
          </w:p>
        </w:tc>
      </w:tr>
      <w:tr>
        <w:tblPrEx>
          <w:tblCellMar>
            <w:top w:w="0" w:type="dxa"/>
            <w:left w:w="0" w:type="dxa"/>
            <w:bottom w:w="0" w:type="dxa"/>
            <w:right w:w="0" w:type="dxa"/>
          </w:tblCellMar>
        </w:tblPrEx>
        <w:trPr>
          <w:trHeight w:val="498" w:hRule="atLeast"/>
          <w:jc w:val="center"/>
        </w:trPr>
        <w:tc>
          <w:tcPr>
            <w:tcW w:w="468"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before="60" w:after="60" w:line="360" w:lineRule="auto"/>
              <w:contextualSpacing/>
              <w:jc w:val="center"/>
              <w:rPr>
                <w:rFonts w:asciiTheme="minorEastAsia" w:hAnsiTheme="minorEastAsia" w:eastAsiaTheme="minorEastAsia"/>
                <w:szCs w:val="21"/>
              </w:rPr>
            </w:pPr>
            <w:r>
              <w:rPr>
                <w:rFonts w:hint="eastAsia" w:asciiTheme="minorEastAsia" w:hAnsiTheme="minorEastAsia" w:eastAsiaTheme="minorEastAsia"/>
                <w:szCs w:val="21"/>
              </w:rPr>
              <w:t>2.2.2</w:t>
            </w:r>
          </w:p>
        </w:tc>
        <w:tc>
          <w:tcPr>
            <w:tcW w:w="1217" w:type="pct"/>
            <w:tcBorders>
              <w:top w:val="single" w:color="auto" w:sz="4" w:space="0"/>
              <w:left w:val="single" w:color="auto" w:sz="4" w:space="0"/>
              <w:bottom w:val="single" w:color="auto" w:sz="4" w:space="0"/>
              <w:right w:val="single" w:color="auto" w:sz="4" w:space="0"/>
            </w:tcBorders>
            <w:vAlign w:val="center"/>
          </w:tcPr>
          <w:p>
            <w:pPr>
              <w:spacing w:before="120" w:beforeLines="5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提交响应文件的</w:t>
            </w:r>
          </w:p>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截止时间</w:t>
            </w:r>
          </w:p>
        </w:tc>
        <w:tc>
          <w:tcPr>
            <w:tcW w:w="3314" w:type="pct"/>
            <w:tcBorders>
              <w:top w:val="single" w:color="auto" w:sz="4" w:space="0"/>
              <w:left w:val="single" w:color="auto" w:sz="4" w:space="0"/>
              <w:bottom w:val="single" w:color="auto" w:sz="4" w:space="0"/>
              <w:right w:val="single" w:color="auto" w:sz="4" w:space="0"/>
            </w:tcBorders>
            <w:vAlign w:val="center"/>
          </w:tcPr>
          <w:p>
            <w:pPr>
              <w:pStyle w:val="137"/>
              <w:ind w:left="105" w:leftChars="50"/>
              <w:rPr>
                <w:rFonts w:cs="宋体" w:asciiTheme="minorEastAsia" w:hAnsiTheme="minorEastAsia" w:eastAsiaTheme="minorEastAsia"/>
                <w:b/>
                <w:bCs/>
                <w:szCs w:val="21"/>
              </w:rPr>
            </w:pPr>
            <w:r>
              <w:rPr>
                <w:rFonts w:hint="eastAsia" w:asciiTheme="minorEastAsia" w:hAnsiTheme="minorEastAsia" w:eastAsiaTheme="minorEastAsia"/>
                <w:b/>
                <w:bCs/>
                <w:szCs w:val="21"/>
                <w:u w:val="single"/>
              </w:rPr>
              <w:t>202</w:t>
            </w:r>
            <w:r>
              <w:rPr>
                <w:rFonts w:hint="eastAsia" w:asciiTheme="minorEastAsia" w:hAnsiTheme="minorEastAsia" w:eastAsiaTheme="minorEastAsia"/>
                <w:b/>
                <w:bCs/>
                <w:szCs w:val="21"/>
                <w:u w:val="single"/>
                <w:lang w:val="en-US" w:eastAsia="zh-CN"/>
              </w:rPr>
              <w:t>4</w:t>
            </w:r>
            <w:r>
              <w:rPr>
                <w:rFonts w:hint="eastAsia" w:asciiTheme="minorEastAsia" w:hAnsiTheme="minorEastAsia" w:eastAsiaTheme="minorEastAsia"/>
                <w:b/>
                <w:bCs/>
                <w:szCs w:val="21"/>
                <w:u w:val="single"/>
              </w:rPr>
              <w:t>年</w:t>
            </w:r>
            <w:r>
              <w:rPr>
                <w:rFonts w:hint="eastAsia" w:asciiTheme="minorEastAsia" w:hAnsiTheme="minorEastAsia" w:eastAsiaTheme="minorEastAsia"/>
                <w:b/>
                <w:bCs/>
                <w:szCs w:val="21"/>
                <w:u w:val="single"/>
                <w:lang w:val="en-US" w:eastAsia="zh-CN"/>
              </w:rPr>
              <w:t>5</w:t>
            </w:r>
            <w:r>
              <w:rPr>
                <w:rFonts w:hint="eastAsia" w:asciiTheme="minorEastAsia" w:hAnsiTheme="minorEastAsia" w:eastAsiaTheme="minorEastAsia"/>
                <w:b/>
                <w:bCs/>
                <w:szCs w:val="21"/>
                <w:u w:val="single"/>
              </w:rPr>
              <w:t>月</w:t>
            </w:r>
            <w:r>
              <w:rPr>
                <w:rFonts w:hint="eastAsia" w:asciiTheme="minorEastAsia" w:hAnsiTheme="minorEastAsia" w:eastAsiaTheme="minorEastAsia"/>
                <w:b/>
                <w:bCs/>
                <w:szCs w:val="21"/>
                <w:u w:val="single"/>
                <w:lang w:val="en-US" w:eastAsia="zh-CN"/>
              </w:rPr>
              <w:t>21</w:t>
            </w:r>
            <w:r>
              <w:rPr>
                <w:rFonts w:hint="eastAsia" w:asciiTheme="minorEastAsia" w:hAnsiTheme="minorEastAsia" w:eastAsiaTheme="minorEastAsia"/>
                <w:b/>
                <w:bCs/>
                <w:szCs w:val="21"/>
                <w:u w:val="single"/>
              </w:rPr>
              <w:t>日</w:t>
            </w:r>
            <w:r>
              <w:rPr>
                <w:rFonts w:hint="eastAsia" w:asciiTheme="minorEastAsia" w:hAnsiTheme="minorEastAsia" w:eastAsiaTheme="minorEastAsia"/>
                <w:b/>
                <w:bCs/>
                <w:szCs w:val="21"/>
                <w:u w:val="single"/>
                <w:lang w:val="en-US" w:eastAsia="zh-CN"/>
              </w:rPr>
              <w:t>09</w:t>
            </w:r>
            <w:r>
              <w:rPr>
                <w:rFonts w:hint="eastAsia" w:asciiTheme="minorEastAsia" w:hAnsiTheme="minorEastAsia" w:eastAsiaTheme="minorEastAsia"/>
                <w:b/>
                <w:bCs/>
                <w:szCs w:val="21"/>
                <w:u w:val="single"/>
                <w:lang w:eastAsia="zh-CN"/>
              </w:rPr>
              <w:t>时</w:t>
            </w:r>
            <w:r>
              <w:rPr>
                <w:rFonts w:hint="eastAsia" w:asciiTheme="minorEastAsia" w:hAnsiTheme="minorEastAsia" w:eastAsiaTheme="minorEastAsia"/>
                <w:b/>
                <w:bCs/>
                <w:szCs w:val="21"/>
                <w:u w:val="single"/>
                <w:lang w:val="en-US" w:eastAsia="zh-CN"/>
              </w:rPr>
              <w:t>3</w:t>
            </w:r>
            <w:r>
              <w:rPr>
                <w:rFonts w:hint="eastAsia" w:asciiTheme="minorEastAsia" w:hAnsiTheme="minorEastAsia" w:eastAsiaTheme="minorEastAsia"/>
                <w:b/>
                <w:bCs/>
                <w:szCs w:val="21"/>
                <w:u w:val="single"/>
                <w:lang w:eastAsia="zh-CN"/>
              </w:rPr>
              <w:t>0分</w:t>
            </w:r>
            <w:r>
              <w:rPr>
                <w:rFonts w:hint="eastAsia" w:asciiTheme="minorEastAsia" w:hAnsiTheme="minorEastAsia" w:eastAsiaTheme="minorEastAsia"/>
                <w:b/>
                <w:bCs/>
                <w:szCs w:val="21"/>
              </w:rPr>
              <w:t>。</w:t>
            </w:r>
          </w:p>
        </w:tc>
      </w:tr>
      <w:tr>
        <w:tblPrEx>
          <w:tblCellMar>
            <w:top w:w="0" w:type="dxa"/>
            <w:left w:w="0" w:type="dxa"/>
            <w:bottom w:w="0" w:type="dxa"/>
            <w:right w:w="0" w:type="dxa"/>
          </w:tblCellMar>
        </w:tblPrEx>
        <w:trPr>
          <w:trHeight w:val="567" w:hRule="atLeast"/>
          <w:jc w:val="center"/>
        </w:trPr>
        <w:tc>
          <w:tcPr>
            <w:tcW w:w="468"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before="60" w:after="60" w:line="360" w:lineRule="auto"/>
              <w:contextualSpacing/>
              <w:jc w:val="center"/>
              <w:rPr>
                <w:rFonts w:asciiTheme="minorEastAsia" w:hAnsiTheme="minorEastAsia" w:eastAsiaTheme="minorEastAsia"/>
                <w:szCs w:val="21"/>
              </w:rPr>
            </w:pPr>
            <w:r>
              <w:rPr>
                <w:rFonts w:hint="eastAsia" w:asciiTheme="minorEastAsia" w:hAnsiTheme="minorEastAsia" w:eastAsiaTheme="minorEastAsia"/>
                <w:szCs w:val="21"/>
              </w:rPr>
              <w:t>2.2.3</w:t>
            </w:r>
          </w:p>
        </w:tc>
        <w:tc>
          <w:tcPr>
            <w:tcW w:w="1217" w:type="pct"/>
            <w:tcBorders>
              <w:top w:val="single" w:color="auto" w:sz="4" w:space="0"/>
              <w:left w:val="single" w:color="auto" w:sz="4" w:space="0"/>
              <w:bottom w:val="single" w:color="auto" w:sz="4" w:space="0"/>
              <w:right w:val="single" w:color="auto" w:sz="4" w:space="0"/>
            </w:tcBorders>
            <w:vAlign w:val="center"/>
          </w:tcPr>
          <w:p>
            <w:pPr>
              <w:spacing w:before="120" w:beforeLines="5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供应商确认收到采购</w:t>
            </w:r>
          </w:p>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文件澄清的时间</w:t>
            </w:r>
          </w:p>
        </w:tc>
        <w:tc>
          <w:tcPr>
            <w:tcW w:w="3314"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ind w:left="105" w:leftChars="50"/>
              <w:contextualSpacing/>
              <w:rPr>
                <w:rFonts w:cs="宋体" w:asciiTheme="minorEastAsia" w:hAnsiTheme="minorEastAsia" w:eastAsiaTheme="minorEastAsia"/>
                <w:szCs w:val="21"/>
              </w:rPr>
            </w:pPr>
            <w:r>
              <w:rPr>
                <w:rFonts w:hint="eastAsia" w:asciiTheme="minorEastAsia" w:hAnsiTheme="minorEastAsia" w:eastAsiaTheme="minorEastAsia"/>
                <w:szCs w:val="21"/>
              </w:rPr>
              <w:t>收到当天。</w:t>
            </w:r>
          </w:p>
        </w:tc>
      </w:tr>
      <w:tr>
        <w:tblPrEx>
          <w:tblCellMar>
            <w:top w:w="0" w:type="dxa"/>
            <w:left w:w="0" w:type="dxa"/>
            <w:bottom w:w="0" w:type="dxa"/>
            <w:right w:w="0" w:type="dxa"/>
          </w:tblCellMar>
        </w:tblPrEx>
        <w:trPr>
          <w:trHeight w:val="132" w:hRule="atLeast"/>
          <w:jc w:val="center"/>
        </w:trPr>
        <w:tc>
          <w:tcPr>
            <w:tcW w:w="468"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before="60" w:after="60" w:line="360" w:lineRule="auto"/>
              <w:contextualSpacing/>
              <w:jc w:val="center"/>
              <w:rPr>
                <w:rFonts w:asciiTheme="minorEastAsia" w:hAnsiTheme="minorEastAsia" w:eastAsiaTheme="minorEastAsia"/>
                <w:szCs w:val="21"/>
              </w:rPr>
            </w:pPr>
            <w:r>
              <w:rPr>
                <w:rFonts w:hint="eastAsia" w:asciiTheme="minorEastAsia" w:hAnsiTheme="minorEastAsia" w:eastAsiaTheme="minorEastAsia"/>
                <w:szCs w:val="21"/>
              </w:rPr>
              <w:t>3.2.1</w:t>
            </w:r>
          </w:p>
        </w:tc>
        <w:tc>
          <w:tcPr>
            <w:tcW w:w="1217"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before="60" w:after="60" w:line="360" w:lineRule="auto"/>
              <w:contextualSpacing/>
              <w:jc w:val="center"/>
              <w:rPr>
                <w:rFonts w:asciiTheme="minorEastAsia" w:hAnsiTheme="minorEastAsia" w:eastAsiaTheme="minorEastAsia"/>
                <w:szCs w:val="21"/>
              </w:rPr>
            </w:pPr>
            <w:r>
              <w:rPr>
                <w:rFonts w:hint="eastAsia" w:asciiTheme="minorEastAsia" w:hAnsiTheme="minorEastAsia" w:eastAsiaTheme="minorEastAsia"/>
                <w:szCs w:val="21"/>
              </w:rPr>
              <w:t>最高限价</w:t>
            </w:r>
          </w:p>
        </w:tc>
        <w:tc>
          <w:tcPr>
            <w:tcW w:w="3314" w:type="pct"/>
            <w:tcBorders>
              <w:top w:val="single" w:color="auto" w:sz="4" w:space="0"/>
              <w:left w:val="single" w:color="auto" w:sz="4" w:space="0"/>
              <w:bottom w:val="single" w:color="auto" w:sz="4" w:space="0"/>
              <w:right w:val="single" w:color="auto" w:sz="4" w:space="0"/>
            </w:tcBorders>
            <w:vAlign w:val="center"/>
          </w:tcPr>
          <w:p>
            <w:pPr>
              <w:pStyle w:val="137"/>
              <w:adjustRightInd w:val="0"/>
              <w:spacing w:before="120" w:beforeLines="50" w:line="360" w:lineRule="auto"/>
              <w:ind w:left="105" w:leftChars="50" w:right="105" w:rightChars="50"/>
              <w:textAlignment w:val="baseline"/>
              <w:rPr>
                <w:rFonts w:asciiTheme="minorEastAsia" w:hAnsiTheme="minorEastAsia" w:eastAsiaTheme="minorEastAsia"/>
                <w:szCs w:val="21"/>
              </w:rPr>
            </w:pPr>
            <w:r>
              <w:rPr>
                <w:rFonts w:hint="eastAsia" w:asciiTheme="minorEastAsia" w:hAnsiTheme="minorEastAsia" w:eastAsiaTheme="minorEastAsia"/>
                <w:szCs w:val="21"/>
              </w:rPr>
              <w:t>最高限价为：</w:t>
            </w:r>
            <w:r>
              <w:rPr>
                <w:rFonts w:hint="eastAsia" w:asciiTheme="minorEastAsia" w:hAnsiTheme="minorEastAsia" w:eastAsiaTheme="minorEastAsia"/>
                <w:szCs w:val="21"/>
                <w:lang w:eastAsia="zh-CN"/>
              </w:rPr>
              <w:t>50.4万元</w:t>
            </w:r>
            <w:r>
              <w:rPr>
                <w:rFonts w:hint="eastAsia" w:asciiTheme="minorEastAsia" w:hAnsiTheme="minorEastAsia" w:eastAsiaTheme="minorEastAsia"/>
                <w:szCs w:val="21"/>
                <w:lang w:val="en-US" w:eastAsia="zh-CN"/>
              </w:rPr>
              <w:t>/年</w:t>
            </w:r>
            <w:r>
              <w:rPr>
                <w:rFonts w:hint="eastAsia" w:asciiTheme="minorEastAsia" w:hAnsiTheme="minorEastAsia" w:eastAsiaTheme="minorEastAsia"/>
                <w:szCs w:val="21"/>
              </w:rPr>
              <w:t>。</w:t>
            </w:r>
          </w:p>
          <w:p>
            <w:pPr>
              <w:pStyle w:val="137"/>
              <w:spacing w:line="360" w:lineRule="auto"/>
              <w:ind w:left="105" w:leftChars="50" w:right="105" w:rightChars="50"/>
              <w:rPr>
                <w:rFonts w:asciiTheme="minorEastAsia" w:hAnsiTheme="minorEastAsia" w:eastAsiaTheme="minorEastAsia"/>
                <w:szCs w:val="21"/>
              </w:rPr>
            </w:pPr>
            <w:r>
              <w:rPr>
                <w:rFonts w:hint="eastAsia" w:asciiTheme="minorEastAsia" w:hAnsiTheme="minorEastAsia" w:eastAsiaTheme="minorEastAsia"/>
                <w:szCs w:val="21"/>
              </w:rPr>
              <w:t>注：供应商的磋商报价不得高于最高限价，否则响应文件按否决处理。</w:t>
            </w:r>
          </w:p>
        </w:tc>
      </w:tr>
      <w:tr>
        <w:tblPrEx>
          <w:tblCellMar>
            <w:top w:w="0" w:type="dxa"/>
            <w:left w:w="0" w:type="dxa"/>
            <w:bottom w:w="0" w:type="dxa"/>
            <w:right w:w="0" w:type="dxa"/>
          </w:tblCellMar>
        </w:tblPrEx>
        <w:trPr>
          <w:trHeight w:val="132" w:hRule="atLeast"/>
          <w:jc w:val="center"/>
        </w:trPr>
        <w:tc>
          <w:tcPr>
            <w:tcW w:w="468"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before="60" w:after="60" w:line="360" w:lineRule="auto"/>
              <w:contextualSpacing/>
              <w:jc w:val="center"/>
              <w:rPr>
                <w:rFonts w:asciiTheme="minorEastAsia" w:hAnsiTheme="minorEastAsia" w:eastAsiaTheme="minorEastAsia"/>
                <w:szCs w:val="21"/>
              </w:rPr>
            </w:pPr>
            <w:r>
              <w:rPr>
                <w:rFonts w:hint="eastAsia" w:asciiTheme="minorEastAsia" w:hAnsiTheme="minorEastAsia" w:eastAsiaTheme="minorEastAsia"/>
                <w:szCs w:val="21"/>
              </w:rPr>
              <w:t>3.2.2</w:t>
            </w:r>
          </w:p>
        </w:tc>
        <w:tc>
          <w:tcPr>
            <w:tcW w:w="1217"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jc w:val="center"/>
              <w:rPr>
                <w:rFonts w:asciiTheme="minorEastAsia" w:hAnsiTheme="minorEastAsia" w:eastAsiaTheme="minorEastAsia"/>
                <w:szCs w:val="21"/>
              </w:rPr>
            </w:pPr>
            <w:r>
              <w:rPr>
                <w:rFonts w:hint="eastAsia" w:asciiTheme="minorEastAsia" w:hAnsiTheme="minorEastAsia" w:eastAsiaTheme="minorEastAsia"/>
                <w:szCs w:val="21"/>
              </w:rPr>
              <w:t>报价方式</w:t>
            </w:r>
          </w:p>
        </w:tc>
        <w:tc>
          <w:tcPr>
            <w:tcW w:w="3314" w:type="pct"/>
            <w:tcBorders>
              <w:top w:val="single" w:color="auto" w:sz="4" w:space="0"/>
              <w:left w:val="single" w:color="auto" w:sz="4" w:space="0"/>
              <w:bottom w:val="single" w:color="auto" w:sz="4" w:space="0"/>
              <w:right w:val="single" w:color="auto" w:sz="4" w:space="0"/>
            </w:tcBorders>
            <w:vAlign w:val="center"/>
          </w:tcPr>
          <w:p>
            <w:pPr>
              <w:pStyle w:val="21"/>
              <w:spacing w:before="120" w:beforeLines="50" w:line="360" w:lineRule="auto"/>
              <w:ind w:left="105" w:leftChars="50" w:right="105" w:rightChars="50"/>
              <w:rPr>
                <w:rFonts w:asciiTheme="minorEastAsia" w:hAnsiTheme="minorEastAsia" w:eastAsiaTheme="minorEastAsia"/>
                <w:bCs w:val="0"/>
                <w:color w:val="auto"/>
                <w:sz w:val="21"/>
                <w:szCs w:val="21"/>
              </w:rPr>
            </w:pPr>
            <w:r>
              <w:rPr>
                <w:rFonts w:hint="eastAsia" w:asciiTheme="minorEastAsia" w:hAnsiTheme="minorEastAsia" w:eastAsiaTheme="minorEastAsia"/>
                <w:bCs w:val="0"/>
                <w:color w:val="auto"/>
                <w:sz w:val="21"/>
                <w:szCs w:val="21"/>
              </w:rPr>
              <w:t>采用包干总价的方式进行报价。</w:t>
            </w:r>
          </w:p>
          <w:p>
            <w:pPr>
              <w:pStyle w:val="21"/>
              <w:spacing w:line="360" w:lineRule="auto"/>
              <w:ind w:left="105" w:leftChars="50" w:right="105" w:rightChars="50"/>
              <w:rPr>
                <w:rFonts w:asciiTheme="minorEastAsia" w:hAnsiTheme="minorEastAsia" w:eastAsiaTheme="minorEastAsia"/>
                <w:bCs w:val="0"/>
                <w:color w:val="auto"/>
                <w:sz w:val="21"/>
                <w:szCs w:val="21"/>
              </w:rPr>
            </w:pPr>
            <w:r>
              <w:rPr>
                <w:rFonts w:hint="eastAsia" w:asciiTheme="minorEastAsia" w:hAnsiTheme="minorEastAsia" w:eastAsiaTheme="minorEastAsia"/>
                <w:bCs w:val="0"/>
                <w:color w:val="auto"/>
                <w:sz w:val="21"/>
                <w:szCs w:val="21"/>
              </w:rPr>
              <w:t>注：供应商的磋商报价为完成采购范围和合同条款所列工作范围的全部费用，包括但不限于人工、食宿、服装、税金、保险、利润等全部费用，供应商应充分考虑服务周期内可能发生的各种风险因素。</w:t>
            </w:r>
          </w:p>
        </w:tc>
      </w:tr>
      <w:tr>
        <w:tblPrEx>
          <w:tblCellMar>
            <w:top w:w="0" w:type="dxa"/>
            <w:left w:w="0" w:type="dxa"/>
            <w:bottom w:w="0" w:type="dxa"/>
            <w:right w:w="0" w:type="dxa"/>
          </w:tblCellMar>
        </w:tblPrEx>
        <w:trPr>
          <w:trHeight w:val="416" w:hRule="atLeast"/>
          <w:jc w:val="center"/>
        </w:trPr>
        <w:tc>
          <w:tcPr>
            <w:tcW w:w="468"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before="60" w:after="60" w:line="360" w:lineRule="auto"/>
              <w:contextualSpacing/>
              <w:jc w:val="center"/>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.2.3</w:t>
            </w:r>
          </w:p>
        </w:tc>
        <w:tc>
          <w:tcPr>
            <w:tcW w:w="1217"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jc w:val="center"/>
              <w:rPr>
                <w:rFonts w:asciiTheme="minorEastAsia" w:hAnsiTheme="minorEastAsia" w:eastAsiaTheme="minorEastAsia"/>
                <w:szCs w:val="21"/>
              </w:rPr>
            </w:pPr>
            <w:r>
              <w:rPr>
                <w:rFonts w:hint="eastAsia" w:asciiTheme="minorEastAsia" w:hAnsiTheme="minorEastAsia" w:eastAsiaTheme="minorEastAsia"/>
                <w:szCs w:val="21"/>
              </w:rPr>
              <w:t>计价及结算方式</w:t>
            </w:r>
          </w:p>
        </w:tc>
        <w:tc>
          <w:tcPr>
            <w:tcW w:w="3314" w:type="pct"/>
            <w:tcBorders>
              <w:top w:val="single" w:color="auto" w:sz="4" w:space="0"/>
              <w:left w:val="single" w:color="auto" w:sz="4" w:space="0"/>
              <w:bottom w:val="single" w:color="auto" w:sz="4" w:space="0"/>
              <w:right w:val="single" w:color="auto" w:sz="4" w:space="0"/>
            </w:tcBorders>
            <w:vAlign w:val="center"/>
          </w:tcPr>
          <w:p>
            <w:pPr>
              <w:pStyle w:val="21"/>
              <w:spacing w:before="120" w:beforeLines="50" w:line="360" w:lineRule="auto"/>
              <w:ind w:left="105" w:leftChars="5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w:t>
            </w:r>
            <w:r>
              <w:rPr>
                <w:rFonts w:asciiTheme="minorEastAsia" w:hAnsiTheme="minorEastAsia" w:eastAsiaTheme="minorEastAsia"/>
                <w:color w:val="000000" w:themeColor="text1"/>
                <w:sz w:val="21"/>
                <w:szCs w:val="21"/>
                <w14:textFill>
                  <w14:solidFill>
                    <w14:schemeClr w14:val="tx1"/>
                  </w14:solidFill>
                </w14:textFill>
              </w:rPr>
              <w:t>.</w:t>
            </w:r>
            <w:r>
              <w:rPr>
                <w:rFonts w:hint="eastAsia" w:asciiTheme="minorEastAsia" w:hAnsiTheme="minorEastAsia" w:eastAsiaTheme="minorEastAsia"/>
                <w:color w:val="000000" w:themeColor="text1"/>
                <w:sz w:val="21"/>
                <w:szCs w:val="21"/>
                <w14:textFill>
                  <w14:solidFill>
                    <w14:schemeClr w14:val="tx1"/>
                  </w14:solidFill>
                </w14:textFill>
              </w:rPr>
              <w:t>计价方式：采用总价包干的方式进行计价。</w:t>
            </w:r>
          </w:p>
          <w:p>
            <w:pPr>
              <w:pStyle w:val="21"/>
              <w:spacing w:line="360" w:lineRule="auto"/>
              <w:ind w:left="105" w:leftChars="50" w:right="105" w:rightChars="5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注：供应商的磋商报价需根据本</w:t>
            </w:r>
            <w:r>
              <w:rPr>
                <w:rFonts w:hint="eastAsia" w:asciiTheme="minorEastAsia" w:hAnsiTheme="minorEastAsia" w:eastAsiaTheme="minorEastAsia"/>
                <w:color w:val="000000" w:themeColor="text1"/>
                <w:sz w:val="21"/>
                <w:szCs w:val="21"/>
                <w:lang w:eastAsia="zh-CN"/>
                <w14:textFill>
                  <w14:solidFill>
                    <w14:schemeClr w14:val="tx1"/>
                  </w14:solidFill>
                </w14:textFill>
              </w:rPr>
              <w:t>竞争性磋商文件</w:t>
            </w:r>
            <w:r>
              <w:rPr>
                <w:rFonts w:hint="eastAsia" w:asciiTheme="minorEastAsia" w:hAnsiTheme="minorEastAsia" w:eastAsiaTheme="minorEastAsia"/>
                <w:color w:val="000000" w:themeColor="text1"/>
                <w:sz w:val="21"/>
                <w:szCs w:val="21"/>
                <w14:textFill>
                  <w14:solidFill>
                    <w14:schemeClr w14:val="tx1"/>
                  </w14:solidFill>
                </w14:textFill>
              </w:rPr>
              <w:t>的要求规范和标准，以及供应商对现场实际情况的了解和市场竞争因素，并结合企业实力自行确定。该总价报价应符合国内行情并能保证供应商完成履行合同所需的一切工作。合同一旦签订，此合同履行期间，除政策法规变动出台对本项目价格指导依据外，供应商的成交总价将不因工作量及市场行情的变化而调整。</w:t>
            </w:r>
          </w:p>
          <w:p>
            <w:pPr>
              <w:pStyle w:val="21"/>
              <w:spacing w:line="360" w:lineRule="auto"/>
              <w:ind w:left="105" w:leftChars="50" w:right="105" w:rightChars="50"/>
              <w:rPr>
                <w:rFonts w:asciiTheme="minorEastAsia" w:hAnsiTheme="minorEastAsia" w:eastAsiaTheme="minorEastAsia"/>
                <w:bCs w:val="0"/>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w:t>
            </w:r>
            <w:r>
              <w:rPr>
                <w:rFonts w:asciiTheme="minorEastAsia" w:hAnsiTheme="minorEastAsia" w:eastAsiaTheme="minorEastAsia"/>
                <w:color w:val="000000" w:themeColor="text1"/>
                <w:sz w:val="21"/>
                <w:szCs w:val="21"/>
                <w14:textFill>
                  <w14:solidFill>
                    <w14:schemeClr w14:val="tx1"/>
                  </w14:solidFill>
                </w14:textFill>
              </w:rPr>
              <w:t>.</w:t>
            </w:r>
            <w:r>
              <w:rPr>
                <w:rFonts w:hint="eastAsia" w:asciiTheme="minorEastAsia" w:hAnsiTheme="minorEastAsia" w:eastAsiaTheme="minorEastAsia"/>
                <w:color w:val="000000" w:themeColor="text1"/>
                <w:sz w:val="21"/>
                <w:szCs w:val="21"/>
                <w14:textFill>
                  <w14:solidFill>
                    <w14:schemeClr w14:val="tx1"/>
                  </w14:solidFill>
                </w14:textFill>
              </w:rPr>
              <w:t>结算方式：结算时，以成交价为依据进行结算。</w:t>
            </w:r>
          </w:p>
        </w:tc>
      </w:tr>
      <w:tr>
        <w:tblPrEx>
          <w:tblCellMar>
            <w:top w:w="0" w:type="dxa"/>
            <w:left w:w="0" w:type="dxa"/>
            <w:bottom w:w="0" w:type="dxa"/>
            <w:right w:w="0" w:type="dxa"/>
          </w:tblCellMar>
        </w:tblPrEx>
        <w:trPr>
          <w:trHeight w:val="462" w:hRule="atLeast"/>
          <w:jc w:val="center"/>
        </w:trPr>
        <w:tc>
          <w:tcPr>
            <w:tcW w:w="468" w:type="pct"/>
            <w:tcBorders>
              <w:top w:val="single" w:color="auto" w:sz="4" w:space="0"/>
              <w:left w:val="single" w:color="auto" w:sz="4" w:space="0"/>
              <w:bottom w:val="single" w:color="auto" w:sz="4" w:space="0"/>
              <w:right w:val="single" w:color="auto" w:sz="4" w:space="0"/>
            </w:tcBorders>
            <w:vAlign w:val="center"/>
          </w:tcPr>
          <w:p>
            <w:pPr>
              <w:pStyle w:val="146"/>
              <w:contextualSpacing/>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3.3.1</w:t>
            </w:r>
          </w:p>
        </w:tc>
        <w:tc>
          <w:tcPr>
            <w:tcW w:w="1217" w:type="pct"/>
            <w:tcBorders>
              <w:top w:val="single" w:color="auto" w:sz="4" w:space="0"/>
              <w:left w:val="single" w:color="auto" w:sz="4" w:space="0"/>
              <w:bottom w:val="single" w:color="auto" w:sz="4" w:space="0"/>
              <w:right w:val="single" w:color="auto" w:sz="4" w:space="0"/>
            </w:tcBorders>
            <w:vAlign w:val="center"/>
          </w:tcPr>
          <w:p>
            <w:pPr>
              <w:pStyle w:val="146"/>
              <w:spacing w:before="120" w:beforeLines="50"/>
              <w:contextualSpacing/>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磋商有效期</w:t>
            </w:r>
          </w:p>
        </w:tc>
        <w:tc>
          <w:tcPr>
            <w:tcW w:w="3314" w:type="pct"/>
            <w:tcBorders>
              <w:top w:val="single" w:color="auto" w:sz="4" w:space="0"/>
              <w:left w:val="single" w:color="auto" w:sz="4" w:space="0"/>
              <w:bottom w:val="single" w:color="auto" w:sz="4" w:space="0"/>
              <w:right w:val="single" w:color="auto" w:sz="4" w:space="0"/>
            </w:tcBorders>
            <w:vAlign w:val="center"/>
          </w:tcPr>
          <w:p>
            <w:pPr>
              <w:pStyle w:val="146"/>
              <w:spacing w:before="120" w:beforeLines="50"/>
              <w:ind w:left="105" w:leftChars="50"/>
              <w:contextualSpacing/>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9</w:t>
            </w:r>
            <w:r>
              <w:rPr>
                <w:rFonts w:asciiTheme="minorEastAsia" w:hAnsiTheme="minorEastAsia" w:eastAsiaTheme="minorEastAsia"/>
                <w:color w:val="000000" w:themeColor="text1"/>
                <w:sz w:val="21"/>
                <w:szCs w:val="21"/>
                <w14:textFill>
                  <w14:solidFill>
                    <w14:schemeClr w14:val="tx1"/>
                  </w14:solidFill>
                </w14:textFill>
              </w:rPr>
              <w:t>0</w:t>
            </w:r>
            <w:r>
              <w:rPr>
                <w:rFonts w:hint="eastAsia" w:asciiTheme="minorEastAsia" w:hAnsiTheme="minorEastAsia" w:eastAsiaTheme="minorEastAsia"/>
                <w:color w:val="000000" w:themeColor="text1"/>
                <w:sz w:val="21"/>
                <w:szCs w:val="21"/>
                <w14:textFill>
                  <w14:solidFill>
                    <w14:schemeClr w14:val="tx1"/>
                  </w14:solidFill>
                </w14:textFill>
              </w:rPr>
              <w:t>日历天（从提交响应文件截止之日算起）。</w:t>
            </w:r>
          </w:p>
        </w:tc>
      </w:tr>
      <w:tr>
        <w:tblPrEx>
          <w:tblCellMar>
            <w:top w:w="0" w:type="dxa"/>
            <w:left w:w="0" w:type="dxa"/>
            <w:bottom w:w="0" w:type="dxa"/>
            <w:right w:w="0" w:type="dxa"/>
          </w:tblCellMar>
        </w:tblPrEx>
        <w:trPr>
          <w:trHeight w:val="274" w:hRule="atLeast"/>
          <w:jc w:val="center"/>
        </w:trPr>
        <w:tc>
          <w:tcPr>
            <w:tcW w:w="468"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line="360" w:lineRule="auto"/>
              <w:contextualSpacing/>
              <w:jc w:val="center"/>
              <w:rPr>
                <w:rFonts w:asciiTheme="minorEastAsia" w:hAnsiTheme="minorEastAsia" w:eastAsiaTheme="minorEastAsia"/>
                <w:szCs w:val="21"/>
              </w:rPr>
            </w:pPr>
            <w:r>
              <w:rPr>
                <w:rFonts w:hint="eastAsia" w:asciiTheme="minorEastAsia" w:hAnsiTheme="minorEastAsia" w:eastAsiaTheme="minorEastAsia"/>
                <w:szCs w:val="21"/>
              </w:rPr>
              <w:t>3.4</w:t>
            </w:r>
            <w:r>
              <w:rPr>
                <w:rFonts w:asciiTheme="minorEastAsia" w:hAnsiTheme="minorEastAsia" w:eastAsiaTheme="minorEastAsia"/>
                <w:szCs w:val="21"/>
              </w:rPr>
              <w:t>.1</w:t>
            </w:r>
          </w:p>
        </w:tc>
        <w:tc>
          <w:tcPr>
            <w:tcW w:w="1217" w:type="pct"/>
            <w:tcBorders>
              <w:top w:val="single" w:color="auto" w:sz="4" w:space="0"/>
              <w:left w:val="single" w:color="auto" w:sz="4" w:space="0"/>
              <w:bottom w:val="single" w:color="auto" w:sz="4" w:space="0"/>
              <w:right w:val="single" w:color="auto" w:sz="4" w:space="0"/>
            </w:tcBorders>
            <w:vAlign w:val="center"/>
          </w:tcPr>
          <w:p>
            <w:pPr>
              <w:pStyle w:val="28"/>
              <w:wordWrap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磋商保证金</w:t>
            </w:r>
          </w:p>
        </w:tc>
        <w:tc>
          <w:tcPr>
            <w:tcW w:w="3314" w:type="pct"/>
            <w:tcBorders>
              <w:top w:val="single" w:color="auto" w:sz="4" w:space="0"/>
              <w:left w:val="single" w:color="auto" w:sz="4" w:space="0"/>
              <w:bottom w:val="single" w:color="auto" w:sz="4" w:space="0"/>
              <w:right w:val="single" w:color="auto" w:sz="4" w:space="0"/>
            </w:tcBorders>
            <w:vAlign w:val="center"/>
          </w:tcPr>
          <w:p>
            <w:pPr>
              <w:pStyle w:val="137"/>
              <w:snapToGrid w:val="0"/>
              <w:spacing w:before="120" w:beforeLines="50" w:line="360" w:lineRule="auto"/>
              <w:ind w:left="105" w:leftChars="50" w:right="105" w:rightChars="50"/>
              <w:jc w:val="left"/>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1.磋商保证金的提交方式</w:t>
            </w:r>
          </w:p>
          <w:p>
            <w:pPr>
              <w:pStyle w:val="137"/>
              <w:snapToGrid w:val="0"/>
              <w:spacing w:line="360" w:lineRule="auto"/>
              <w:ind w:left="105" w:leftChars="50" w:right="105" w:rightChars="5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磋商保证金的提交方式有三种：银行转账、保证保险、担保保函，供应商可根据实际情况，选择磋商保证金的提供或缴纳方式。</w:t>
            </w:r>
          </w:p>
          <w:p>
            <w:pPr>
              <w:pStyle w:val="137"/>
              <w:snapToGrid w:val="0"/>
              <w:spacing w:line="360" w:lineRule="auto"/>
              <w:ind w:left="105" w:leftChars="50" w:right="105" w:rightChars="5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（1）银行转账：磋商保证金应以供应商自身的名义提交，并且必须从其基本账户转出，不得以分支机构其他名义提交（按照规定，供应商可以为自然人的项目除外）。</w:t>
            </w:r>
          </w:p>
          <w:p>
            <w:pPr>
              <w:pStyle w:val="137"/>
              <w:snapToGrid w:val="0"/>
              <w:spacing w:line="360" w:lineRule="auto"/>
              <w:ind w:left="105" w:leftChars="50" w:right="105" w:rightChars="5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（2）保证保险：</w:t>
            </w:r>
          </w:p>
          <w:p>
            <w:pPr>
              <w:pStyle w:val="137"/>
              <w:snapToGrid w:val="0"/>
              <w:spacing w:line="360" w:lineRule="auto"/>
              <w:ind w:left="105" w:leftChars="50" w:right="105" w:rightChars="5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fldChar w:fldCharType="begin"/>
            </w:r>
            <w:r>
              <w:rPr>
                <w:rFonts w:asciiTheme="minorEastAsia" w:hAnsiTheme="minorEastAsia" w:eastAsiaTheme="minorEastAsia"/>
                <w:color w:val="000000" w:themeColor="text1"/>
                <w:szCs w:val="21"/>
                <w14:textFill>
                  <w14:solidFill>
                    <w14:schemeClr w14:val="tx1"/>
                  </w14:solidFill>
                </w14:textFill>
              </w:rPr>
              <w:instrText xml:space="preserve"> </w:instrText>
            </w:r>
            <w:r>
              <w:rPr>
                <w:rFonts w:hint="eastAsia" w:asciiTheme="minorEastAsia" w:hAnsiTheme="minorEastAsia" w:eastAsiaTheme="minorEastAsia"/>
                <w:color w:val="000000" w:themeColor="text1"/>
                <w:szCs w:val="21"/>
                <w14:textFill>
                  <w14:solidFill>
                    <w14:schemeClr w14:val="tx1"/>
                  </w14:solidFill>
                </w14:textFill>
              </w:rPr>
              <w:instrText xml:space="preserve">= 1 \* GB3</w:instrText>
            </w:r>
            <w:r>
              <w:rPr>
                <w:rFonts w:asciiTheme="minorEastAsia" w:hAnsiTheme="minorEastAsia" w:eastAsiaTheme="minorEastAsia"/>
                <w:color w:val="000000" w:themeColor="text1"/>
                <w:szCs w:val="21"/>
                <w14:textFill>
                  <w14:solidFill>
                    <w14:schemeClr w14:val="tx1"/>
                  </w14:solidFill>
                </w14:textFill>
              </w:rPr>
              <w:instrText xml:space="preserve"> </w:instrText>
            </w:r>
            <w:r>
              <w:rPr>
                <w:rFonts w:asciiTheme="minorEastAsia" w:hAnsiTheme="minorEastAsia" w:eastAsiaTheme="minorEastAsia"/>
                <w:color w:val="000000" w:themeColor="text1"/>
                <w:szCs w:val="21"/>
                <w14:textFill>
                  <w14:solidFill>
                    <w14:schemeClr w14:val="tx1"/>
                  </w14:solidFill>
                </w14:textFill>
              </w:rPr>
              <w:fldChar w:fldCharType="separate"/>
            </w:r>
            <w:r>
              <w:rPr>
                <w:rFonts w:hint="eastAsia" w:asciiTheme="minorEastAsia" w:hAnsiTheme="minorEastAsia" w:eastAsiaTheme="minorEastAsia"/>
                <w:color w:val="000000" w:themeColor="text1"/>
                <w:szCs w:val="21"/>
                <w14:textFill>
                  <w14:solidFill>
                    <w14:schemeClr w14:val="tx1"/>
                  </w14:solidFill>
                </w14:textFill>
              </w:rPr>
              <w:t>①</w:t>
            </w:r>
            <w:r>
              <w:rPr>
                <w:rFonts w:asciiTheme="minorEastAsia" w:hAnsiTheme="minorEastAsia" w:eastAsiaTheme="minorEastAsia"/>
                <w:color w:val="000000" w:themeColor="text1"/>
                <w:szCs w:val="21"/>
                <w14:textFill>
                  <w14:solidFill>
                    <w14:schemeClr w14:val="tx1"/>
                  </w14:solidFill>
                </w14:textFill>
              </w:rPr>
              <w:fldChar w:fldCharType="end"/>
            </w:r>
            <w:r>
              <w:rPr>
                <w:rFonts w:hint="eastAsia" w:asciiTheme="minorEastAsia" w:hAnsiTheme="minorEastAsia" w:eastAsiaTheme="minorEastAsia"/>
                <w:color w:val="000000" w:themeColor="text1"/>
                <w:szCs w:val="21"/>
                <w14:textFill>
                  <w14:solidFill>
                    <w14:schemeClr w14:val="tx1"/>
                  </w14:solidFill>
                </w14:textFill>
              </w:rPr>
              <w:t>当供应商未能按照</w:t>
            </w:r>
            <w:r>
              <w:rPr>
                <w:rFonts w:hint="eastAsia" w:cs="宋体" w:asciiTheme="minorEastAsia" w:hAnsiTheme="minorEastAsia" w:eastAsiaTheme="minorEastAsia"/>
                <w:color w:val="000000" w:themeColor="text1"/>
                <w:szCs w:val="21"/>
                <w:lang w:eastAsia="zh-CN"/>
                <w14:textFill>
                  <w14:solidFill>
                    <w14:schemeClr w14:val="tx1"/>
                  </w14:solidFill>
                </w14:textFill>
              </w:rPr>
              <w:t>竞争性磋商文件</w:t>
            </w:r>
            <w:r>
              <w:rPr>
                <w:rFonts w:hint="eastAsia" w:asciiTheme="minorEastAsia" w:hAnsiTheme="minorEastAsia" w:eastAsiaTheme="minorEastAsia"/>
                <w:color w:val="000000" w:themeColor="text1"/>
                <w:szCs w:val="21"/>
                <w14:textFill>
                  <w14:solidFill>
                    <w14:schemeClr w14:val="tx1"/>
                  </w14:solidFill>
                </w14:textFill>
              </w:rPr>
              <w:t>要求履行磋商义务而导致采购人受到损失时，由保险公司按照保险合同对采购人的损失承担代偿责任。</w:t>
            </w:r>
          </w:p>
          <w:p>
            <w:pPr>
              <w:pStyle w:val="137"/>
              <w:snapToGrid w:val="0"/>
              <w:spacing w:line="360" w:lineRule="auto"/>
              <w:ind w:left="105" w:leftChars="50" w:right="105" w:rightChars="5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fldChar w:fldCharType="begin"/>
            </w:r>
            <w:r>
              <w:rPr>
                <w:rFonts w:asciiTheme="minorEastAsia" w:hAnsiTheme="minorEastAsia" w:eastAsiaTheme="minorEastAsia"/>
                <w:color w:val="000000" w:themeColor="text1"/>
                <w:szCs w:val="21"/>
                <w14:textFill>
                  <w14:solidFill>
                    <w14:schemeClr w14:val="tx1"/>
                  </w14:solidFill>
                </w14:textFill>
              </w:rPr>
              <w:instrText xml:space="preserve"> </w:instrText>
            </w:r>
            <w:r>
              <w:rPr>
                <w:rFonts w:hint="eastAsia" w:asciiTheme="minorEastAsia" w:hAnsiTheme="minorEastAsia" w:eastAsiaTheme="minorEastAsia"/>
                <w:color w:val="000000" w:themeColor="text1"/>
                <w:szCs w:val="21"/>
                <w14:textFill>
                  <w14:solidFill>
                    <w14:schemeClr w14:val="tx1"/>
                  </w14:solidFill>
                </w14:textFill>
              </w:rPr>
              <w:instrText xml:space="preserve">= 2 \* GB3</w:instrText>
            </w:r>
            <w:r>
              <w:rPr>
                <w:rFonts w:asciiTheme="minorEastAsia" w:hAnsiTheme="minorEastAsia" w:eastAsiaTheme="minorEastAsia"/>
                <w:color w:val="000000" w:themeColor="text1"/>
                <w:szCs w:val="21"/>
                <w14:textFill>
                  <w14:solidFill>
                    <w14:schemeClr w14:val="tx1"/>
                  </w14:solidFill>
                </w14:textFill>
              </w:rPr>
              <w:instrText xml:space="preserve"> </w:instrText>
            </w:r>
            <w:r>
              <w:rPr>
                <w:rFonts w:asciiTheme="minorEastAsia" w:hAnsiTheme="minorEastAsia" w:eastAsiaTheme="minorEastAsia"/>
                <w:color w:val="000000" w:themeColor="text1"/>
                <w:szCs w:val="21"/>
                <w14:textFill>
                  <w14:solidFill>
                    <w14:schemeClr w14:val="tx1"/>
                  </w14:solidFill>
                </w14:textFill>
              </w:rPr>
              <w:fldChar w:fldCharType="separate"/>
            </w:r>
            <w:r>
              <w:rPr>
                <w:rFonts w:hint="eastAsia" w:asciiTheme="minorEastAsia" w:hAnsiTheme="minorEastAsia" w:eastAsiaTheme="minorEastAsia"/>
                <w:color w:val="000000" w:themeColor="text1"/>
                <w:szCs w:val="21"/>
                <w14:textFill>
                  <w14:solidFill>
                    <w14:schemeClr w14:val="tx1"/>
                  </w14:solidFill>
                </w14:textFill>
              </w:rPr>
              <w:t>②</w:t>
            </w:r>
            <w:r>
              <w:rPr>
                <w:rFonts w:asciiTheme="minorEastAsia" w:hAnsiTheme="minorEastAsia" w:eastAsiaTheme="minorEastAsia"/>
                <w:color w:val="000000" w:themeColor="text1"/>
                <w:szCs w:val="21"/>
                <w14:textFill>
                  <w14:solidFill>
                    <w14:schemeClr w14:val="tx1"/>
                  </w14:solidFill>
                </w14:textFill>
              </w:rPr>
              <w:fldChar w:fldCharType="end"/>
            </w:r>
            <w:r>
              <w:rPr>
                <w:rFonts w:hint="eastAsia" w:asciiTheme="minorEastAsia" w:hAnsiTheme="minorEastAsia" w:eastAsiaTheme="minorEastAsia"/>
                <w:color w:val="000000" w:themeColor="text1"/>
                <w:szCs w:val="21"/>
                <w14:textFill>
                  <w14:solidFill>
                    <w14:schemeClr w14:val="tx1"/>
                  </w14:solidFill>
                </w14:textFill>
              </w:rPr>
              <w:t>供应商在支付磋商保证金保险费时，必须使用基本账号资金支付购买，未从基本账户转出支付保费造成经济纠纷的应由企业自行承担。</w:t>
            </w:r>
          </w:p>
          <w:p>
            <w:pPr>
              <w:pStyle w:val="137"/>
              <w:snapToGrid w:val="0"/>
              <w:spacing w:line="360" w:lineRule="auto"/>
              <w:ind w:left="105" w:leftChars="50" w:right="105" w:rightChars="5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fldChar w:fldCharType="begin"/>
            </w:r>
            <w:r>
              <w:rPr>
                <w:rFonts w:asciiTheme="minorEastAsia" w:hAnsiTheme="minorEastAsia" w:eastAsiaTheme="minorEastAsia"/>
                <w:color w:val="000000" w:themeColor="text1"/>
                <w:szCs w:val="21"/>
                <w14:textFill>
                  <w14:solidFill>
                    <w14:schemeClr w14:val="tx1"/>
                  </w14:solidFill>
                </w14:textFill>
              </w:rPr>
              <w:instrText xml:space="preserve"> </w:instrText>
            </w:r>
            <w:r>
              <w:rPr>
                <w:rFonts w:hint="eastAsia" w:asciiTheme="minorEastAsia" w:hAnsiTheme="minorEastAsia" w:eastAsiaTheme="minorEastAsia"/>
                <w:color w:val="000000" w:themeColor="text1"/>
                <w:szCs w:val="21"/>
                <w14:textFill>
                  <w14:solidFill>
                    <w14:schemeClr w14:val="tx1"/>
                  </w14:solidFill>
                </w14:textFill>
              </w:rPr>
              <w:instrText xml:space="preserve">= 3 \* GB3</w:instrText>
            </w:r>
            <w:r>
              <w:rPr>
                <w:rFonts w:asciiTheme="minorEastAsia" w:hAnsiTheme="minorEastAsia" w:eastAsiaTheme="minorEastAsia"/>
                <w:color w:val="000000" w:themeColor="text1"/>
                <w:szCs w:val="21"/>
                <w14:textFill>
                  <w14:solidFill>
                    <w14:schemeClr w14:val="tx1"/>
                  </w14:solidFill>
                </w14:textFill>
              </w:rPr>
              <w:instrText xml:space="preserve"> </w:instrText>
            </w:r>
            <w:r>
              <w:rPr>
                <w:rFonts w:asciiTheme="minorEastAsia" w:hAnsiTheme="minorEastAsia" w:eastAsiaTheme="minorEastAsia"/>
                <w:color w:val="000000" w:themeColor="text1"/>
                <w:szCs w:val="21"/>
                <w14:textFill>
                  <w14:solidFill>
                    <w14:schemeClr w14:val="tx1"/>
                  </w14:solidFill>
                </w14:textFill>
              </w:rPr>
              <w:fldChar w:fldCharType="separate"/>
            </w:r>
            <w:r>
              <w:rPr>
                <w:rFonts w:hint="eastAsia" w:asciiTheme="minorEastAsia" w:hAnsiTheme="minorEastAsia" w:eastAsiaTheme="minorEastAsia"/>
                <w:color w:val="000000" w:themeColor="text1"/>
                <w:szCs w:val="21"/>
                <w14:textFill>
                  <w14:solidFill>
                    <w14:schemeClr w14:val="tx1"/>
                  </w14:solidFill>
                </w14:textFill>
              </w:rPr>
              <w:t>③</w:t>
            </w:r>
            <w:r>
              <w:rPr>
                <w:rFonts w:asciiTheme="minorEastAsia" w:hAnsiTheme="minorEastAsia" w:eastAsiaTheme="minorEastAsia"/>
                <w:color w:val="000000" w:themeColor="text1"/>
                <w:szCs w:val="21"/>
                <w14:textFill>
                  <w14:solidFill>
                    <w14:schemeClr w14:val="tx1"/>
                  </w14:solidFill>
                </w14:textFill>
              </w:rPr>
              <w:fldChar w:fldCharType="end"/>
            </w:r>
            <w:r>
              <w:rPr>
                <w:rFonts w:hint="eastAsia" w:asciiTheme="minorEastAsia" w:hAnsiTheme="minorEastAsia" w:eastAsiaTheme="minorEastAsia"/>
                <w:color w:val="000000" w:themeColor="text1"/>
                <w:szCs w:val="21"/>
                <w14:textFill>
                  <w14:solidFill>
                    <w14:schemeClr w14:val="tx1"/>
                  </w14:solidFill>
                </w14:textFill>
              </w:rPr>
              <w:t>在保证保险中，供应商为投保人，采购人为被保险人。</w:t>
            </w:r>
          </w:p>
          <w:p>
            <w:pPr>
              <w:pStyle w:val="137"/>
              <w:snapToGrid w:val="0"/>
              <w:spacing w:line="360" w:lineRule="auto"/>
              <w:ind w:left="105" w:leftChars="50" w:right="105" w:rightChars="5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（3）担保保函：</w:t>
            </w:r>
          </w:p>
          <w:p>
            <w:pPr>
              <w:pStyle w:val="137"/>
              <w:snapToGrid w:val="0"/>
              <w:spacing w:line="360" w:lineRule="auto"/>
              <w:ind w:left="105" w:leftChars="50" w:right="105" w:rightChars="5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fldChar w:fldCharType="begin"/>
            </w:r>
            <w:r>
              <w:rPr>
                <w:rFonts w:asciiTheme="minorEastAsia" w:hAnsiTheme="minorEastAsia" w:eastAsiaTheme="minorEastAsia"/>
                <w:color w:val="000000" w:themeColor="text1"/>
                <w:szCs w:val="21"/>
                <w14:textFill>
                  <w14:solidFill>
                    <w14:schemeClr w14:val="tx1"/>
                  </w14:solidFill>
                </w14:textFill>
              </w:rPr>
              <w:instrText xml:space="preserve"> </w:instrText>
            </w:r>
            <w:r>
              <w:rPr>
                <w:rFonts w:hint="eastAsia" w:asciiTheme="minorEastAsia" w:hAnsiTheme="minorEastAsia" w:eastAsiaTheme="minorEastAsia"/>
                <w:color w:val="000000" w:themeColor="text1"/>
                <w:szCs w:val="21"/>
                <w14:textFill>
                  <w14:solidFill>
                    <w14:schemeClr w14:val="tx1"/>
                  </w14:solidFill>
                </w14:textFill>
              </w:rPr>
              <w:instrText xml:space="preserve">= 1 \* GB3</w:instrText>
            </w:r>
            <w:r>
              <w:rPr>
                <w:rFonts w:asciiTheme="minorEastAsia" w:hAnsiTheme="minorEastAsia" w:eastAsiaTheme="minorEastAsia"/>
                <w:color w:val="000000" w:themeColor="text1"/>
                <w:szCs w:val="21"/>
                <w14:textFill>
                  <w14:solidFill>
                    <w14:schemeClr w14:val="tx1"/>
                  </w14:solidFill>
                </w14:textFill>
              </w:rPr>
              <w:instrText xml:space="preserve"> </w:instrText>
            </w:r>
            <w:r>
              <w:rPr>
                <w:rFonts w:asciiTheme="minorEastAsia" w:hAnsiTheme="minorEastAsia" w:eastAsiaTheme="minorEastAsia"/>
                <w:color w:val="000000" w:themeColor="text1"/>
                <w:szCs w:val="21"/>
                <w14:textFill>
                  <w14:solidFill>
                    <w14:schemeClr w14:val="tx1"/>
                  </w14:solidFill>
                </w14:textFill>
              </w:rPr>
              <w:fldChar w:fldCharType="separate"/>
            </w:r>
            <w:r>
              <w:rPr>
                <w:rFonts w:hint="eastAsia" w:asciiTheme="minorEastAsia" w:hAnsiTheme="minorEastAsia" w:eastAsiaTheme="minorEastAsia"/>
                <w:color w:val="000000" w:themeColor="text1"/>
                <w:szCs w:val="21"/>
                <w14:textFill>
                  <w14:solidFill>
                    <w14:schemeClr w14:val="tx1"/>
                  </w14:solidFill>
                </w14:textFill>
              </w:rPr>
              <w:t>①</w:t>
            </w:r>
            <w:r>
              <w:rPr>
                <w:rFonts w:asciiTheme="minorEastAsia" w:hAnsiTheme="minorEastAsia" w:eastAsiaTheme="minorEastAsia"/>
                <w:color w:val="000000" w:themeColor="text1"/>
                <w:szCs w:val="21"/>
                <w14:textFill>
                  <w14:solidFill>
                    <w14:schemeClr w14:val="tx1"/>
                  </w14:solidFill>
                </w14:textFill>
              </w:rPr>
              <w:fldChar w:fldCharType="end"/>
            </w:r>
            <w:r>
              <w:rPr>
                <w:rFonts w:hint="eastAsia" w:asciiTheme="minorEastAsia" w:hAnsiTheme="minorEastAsia" w:eastAsiaTheme="minorEastAsia"/>
                <w:color w:val="000000" w:themeColor="text1"/>
                <w:szCs w:val="21"/>
                <w14:textFill>
                  <w14:solidFill>
                    <w14:schemeClr w14:val="tx1"/>
                  </w14:solidFill>
                </w14:textFill>
              </w:rPr>
              <w:t>当供应商未能按照</w:t>
            </w:r>
            <w:r>
              <w:rPr>
                <w:rFonts w:hint="eastAsia" w:cs="宋体" w:asciiTheme="minorEastAsia" w:hAnsiTheme="minorEastAsia" w:eastAsiaTheme="minorEastAsia"/>
                <w:color w:val="000000" w:themeColor="text1"/>
                <w:szCs w:val="21"/>
                <w:lang w:eastAsia="zh-CN"/>
                <w14:textFill>
                  <w14:solidFill>
                    <w14:schemeClr w14:val="tx1"/>
                  </w14:solidFill>
                </w14:textFill>
              </w:rPr>
              <w:t>竞争性磋商文件</w:t>
            </w:r>
            <w:r>
              <w:rPr>
                <w:rFonts w:hint="eastAsia" w:asciiTheme="minorEastAsia" w:hAnsiTheme="minorEastAsia" w:eastAsiaTheme="minorEastAsia"/>
                <w:color w:val="000000" w:themeColor="text1"/>
                <w:szCs w:val="21"/>
                <w14:textFill>
                  <w14:solidFill>
                    <w14:schemeClr w14:val="tx1"/>
                  </w14:solidFill>
                </w14:textFill>
              </w:rPr>
              <w:t>要求履行磋商义务而导致采购人受到损失时，由担保公司按照要求对采购人的损失承担代偿责任。</w:t>
            </w:r>
          </w:p>
          <w:p>
            <w:pPr>
              <w:pStyle w:val="137"/>
              <w:snapToGrid w:val="0"/>
              <w:spacing w:line="360" w:lineRule="auto"/>
              <w:ind w:left="105" w:leftChars="50" w:right="105" w:rightChars="5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fldChar w:fldCharType="begin"/>
            </w:r>
            <w:r>
              <w:rPr>
                <w:rFonts w:asciiTheme="minorEastAsia" w:hAnsiTheme="minorEastAsia" w:eastAsiaTheme="minorEastAsia"/>
                <w:color w:val="000000" w:themeColor="text1"/>
                <w:szCs w:val="21"/>
                <w14:textFill>
                  <w14:solidFill>
                    <w14:schemeClr w14:val="tx1"/>
                  </w14:solidFill>
                </w14:textFill>
              </w:rPr>
              <w:instrText xml:space="preserve"> </w:instrText>
            </w:r>
            <w:r>
              <w:rPr>
                <w:rFonts w:hint="eastAsia" w:asciiTheme="minorEastAsia" w:hAnsiTheme="minorEastAsia" w:eastAsiaTheme="minorEastAsia"/>
                <w:color w:val="000000" w:themeColor="text1"/>
                <w:szCs w:val="21"/>
                <w14:textFill>
                  <w14:solidFill>
                    <w14:schemeClr w14:val="tx1"/>
                  </w14:solidFill>
                </w14:textFill>
              </w:rPr>
              <w:instrText xml:space="preserve">= 2 \* GB3</w:instrText>
            </w:r>
            <w:r>
              <w:rPr>
                <w:rFonts w:asciiTheme="minorEastAsia" w:hAnsiTheme="minorEastAsia" w:eastAsiaTheme="minorEastAsia"/>
                <w:color w:val="000000" w:themeColor="text1"/>
                <w:szCs w:val="21"/>
                <w14:textFill>
                  <w14:solidFill>
                    <w14:schemeClr w14:val="tx1"/>
                  </w14:solidFill>
                </w14:textFill>
              </w:rPr>
              <w:instrText xml:space="preserve"> </w:instrText>
            </w:r>
            <w:r>
              <w:rPr>
                <w:rFonts w:asciiTheme="minorEastAsia" w:hAnsiTheme="minorEastAsia" w:eastAsiaTheme="minorEastAsia"/>
                <w:color w:val="000000" w:themeColor="text1"/>
                <w:szCs w:val="21"/>
                <w14:textFill>
                  <w14:solidFill>
                    <w14:schemeClr w14:val="tx1"/>
                  </w14:solidFill>
                </w14:textFill>
              </w:rPr>
              <w:fldChar w:fldCharType="separate"/>
            </w:r>
            <w:r>
              <w:rPr>
                <w:rFonts w:hint="eastAsia" w:asciiTheme="minorEastAsia" w:hAnsiTheme="minorEastAsia" w:eastAsiaTheme="minorEastAsia"/>
                <w:color w:val="000000" w:themeColor="text1"/>
                <w:szCs w:val="21"/>
                <w14:textFill>
                  <w14:solidFill>
                    <w14:schemeClr w14:val="tx1"/>
                  </w14:solidFill>
                </w14:textFill>
              </w:rPr>
              <w:t>②</w:t>
            </w:r>
            <w:r>
              <w:rPr>
                <w:rFonts w:asciiTheme="minorEastAsia" w:hAnsiTheme="minorEastAsia" w:eastAsiaTheme="minorEastAsia"/>
                <w:color w:val="000000" w:themeColor="text1"/>
                <w:szCs w:val="21"/>
                <w14:textFill>
                  <w14:solidFill>
                    <w14:schemeClr w14:val="tx1"/>
                  </w14:solidFill>
                </w14:textFill>
              </w:rPr>
              <w:fldChar w:fldCharType="end"/>
            </w:r>
            <w:r>
              <w:rPr>
                <w:rFonts w:hint="eastAsia" w:asciiTheme="minorEastAsia" w:hAnsiTheme="minorEastAsia" w:eastAsiaTheme="minorEastAsia"/>
                <w:color w:val="000000" w:themeColor="text1"/>
                <w:szCs w:val="21"/>
                <w14:textFill>
                  <w14:solidFill>
                    <w14:schemeClr w14:val="tx1"/>
                  </w14:solidFill>
                </w14:textFill>
              </w:rPr>
              <w:t>在磋商担保中，供应商为投保人，采购人为被担保人。</w:t>
            </w:r>
          </w:p>
          <w:p>
            <w:pPr>
              <w:pStyle w:val="137"/>
              <w:snapToGrid w:val="0"/>
              <w:spacing w:line="360" w:lineRule="auto"/>
              <w:ind w:left="105" w:leftChars="50" w:right="105" w:rightChars="5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2.磋商保证金的提交时间</w:t>
            </w:r>
          </w:p>
          <w:p>
            <w:pPr>
              <w:pStyle w:val="137"/>
              <w:snapToGrid w:val="0"/>
              <w:spacing w:line="360" w:lineRule="auto"/>
              <w:ind w:left="105" w:leftChars="50" w:right="105" w:rightChars="5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磋商保证金到账截止时间为磋商截止时间，到账时间以实际到达专用账号时间为准，未按时到账的磋商保证金视为未提交；保证保险的投保人应当在项目磋商前与保险公司签订保证保险合同；担保保函供应商应当在项目磋商前与担保机构签订磋商担保协议。</w:t>
            </w:r>
          </w:p>
          <w:p>
            <w:pPr>
              <w:pStyle w:val="137"/>
              <w:snapToGrid w:val="0"/>
              <w:spacing w:line="360" w:lineRule="auto"/>
              <w:ind w:left="105" w:leftChars="50" w:right="105" w:rightChars="5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3.磋商保证金的办理程序</w:t>
            </w:r>
          </w:p>
          <w:p>
            <w:pPr>
              <w:pStyle w:val="137"/>
              <w:adjustRightInd w:val="0"/>
              <w:snapToGrid w:val="0"/>
              <w:spacing w:line="360" w:lineRule="auto"/>
              <w:ind w:left="105" w:leftChars="50" w:right="105" w:rightChars="5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（1）采用银行转账方式：</w:t>
            </w:r>
          </w:p>
          <w:p>
            <w:pPr>
              <w:adjustRightInd w:val="0"/>
              <w:snapToGrid w:val="0"/>
              <w:spacing w:line="360" w:lineRule="auto"/>
              <w:ind w:left="105" w:leftChars="50" w:right="105" w:rightChars="5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fldChar w:fldCharType="begin"/>
            </w:r>
            <w:r>
              <w:rPr>
                <w:rFonts w:asciiTheme="minorEastAsia" w:hAnsiTheme="minorEastAsia" w:eastAsiaTheme="minorEastAsia"/>
                <w:color w:val="000000" w:themeColor="text1"/>
                <w:szCs w:val="21"/>
                <w14:textFill>
                  <w14:solidFill>
                    <w14:schemeClr w14:val="tx1"/>
                  </w14:solidFill>
                </w14:textFill>
              </w:rPr>
              <w:instrText xml:space="preserve"> </w:instrText>
            </w:r>
            <w:r>
              <w:rPr>
                <w:rFonts w:hint="eastAsia" w:asciiTheme="minorEastAsia" w:hAnsiTheme="minorEastAsia" w:eastAsiaTheme="minorEastAsia"/>
                <w:color w:val="000000" w:themeColor="text1"/>
                <w:szCs w:val="21"/>
                <w14:textFill>
                  <w14:solidFill>
                    <w14:schemeClr w14:val="tx1"/>
                  </w14:solidFill>
                </w14:textFill>
              </w:rPr>
              <w:instrText xml:space="preserve">= 1 \* GB3</w:instrText>
            </w:r>
            <w:r>
              <w:rPr>
                <w:rFonts w:asciiTheme="minorEastAsia" w:hAnsiTheme="minorEastAsia" w:eastAsiaTheme="minorEastAsia"/>
                <w:color w:val="000000" w:themeColor="text1"/>
                <w:szCs w:val="21"/>
                <w14:textFill>
                  <w14:solidFill>
                    <w14:schemeClr w14:val="tx1"/>
                  </w14:solidFill>
                </w14:textFill>
              </w:rPr>
              <w:instrText xml:space="preserve"> </w:instrText>
            </w:r>
            <w:r>
              <w:rPr>
                <w:rFonts w:asciiTheme="minorEastAsia" w:hAnsiTheme="minorEastAsia" w:eastAsiaTheme="minorEastAsia"/>
                <w:color w:val="000000" w:themeColor="text1"/>
                <w:szCs w:val="21"/>
                <w14:textFill>
                  <w14:solidFill>
                    <w14:schemeClr w14:val="tx1"/>
                  </w14:solidFill>
                </w14:textFill>
              </w:rPr>
              <w:fldChar w:fldCharType="separate"/>
            </w:r>
            <w:r>
              <w:rPr>
                <w:rFonts w:hint="eastAsia" w:asciiTheme="minorEastAsia" w:hAnsiTheme="minorEastAsia" w:eastAsiaTheme="minorEastAsia"/>
                <w:color w:val="000000" w:themeColor="text1"/>
                <w:szCs w:val="21"/>
                <w14:textFill>
                  <w14:solidFill>
                    <w14:schemeClr w14:val="tx1"/>
                  </w14:solidFill>
                </w14:textFill>
              </w:rPr>
              <w:t>①</w:t>
            </w:r>
            <w:r>
              <w:rPr>
                <w:rFonts w:asciiTheme="minorEastAsia" w:hAnsiTheme="minorEastAsia" w:eastAsiaTheme="minorEastAsia"/>
                <w:color w:val="000000" w:themeColor="text1"/>
                <w:szCs w:val="21"/>
                <w14:textFill>
                  <w14:solidFill>
                    <w14:schemeClr w14:val="tx1"/>
                  </w14:solidFill>
                </w14:textFill>
              </w:rPr>
              <w:fldChar w:fldCharType="end"/>
            </w:r>
            <w:r>
              <w:rPr>
                <w:rFonts w:hint="eastAsia" w:asciiTheme="minorEastAsia" w:hAnsiTheme="minorEastAsia" w:eastAsiaTheme="minorEastAsia"/>
                <w:color w:val="000000" w:themeColor="text1"/>
                <w:szCs w:val="21"/>
                <w14:textFill>
                  <w14:solidFill>
                    <w14:schemeClr w14:val="tx1"/>
                  </w14:solidFill>
                </w14:textFill>
              </w:rPr>
              <w:t>磋商保证金的金额：</w:t>
            </w:r>
            <w:r>
              <w:rPr>
                <w:rFonts w:hint="eastAsia" w:asciiTheme="minorEastAsia" w:hAnsiTheme="minorEastAsia" w:eastAsiaTheme="minorEastAsia"/>
                <w:b/>
                <w:color w:val="000000" w:themeColor="text1"/>
                <w:szCs w:val="21"/>
                <w:u w:val="single"/>
                <w14:textFill>
                  <w14:solidFill>
                    <w14:schemeClr w14:val="tx1"/>
                  </w14:solidFill>
                </w14:textFill>
              </w:rPr>
              <w:t>¥</w:t>
            </w:r>
            <w:r>
              <w:rPr>
                <w:rFonts w:hint="eastAsia" w:asciiTheme="minorEastAsia" w:hAnsiTheme="minorEastAsia" w:eastAsiaTheme="minorEastAsia"/>
                <w:b/>
                <w:color w:val="000000" w:themeColor="text1"/>
                <w:szCs w:val="21"/>
                <w:u w:val="single"/>
                <w:lang w:val="en-US" w:eastAsia="zh-CN"/>
                <w14:textFill>
                  <w14:solidFill>
                    <w14:schemeClr w14:val="tx1"/>
                  </w14:solidFill>
                </w14:textFill>
              </w:rPr>
              <w:t>8000.00元</w:t>
            </w:r>
            <w:r>
              <w:rPr>
                <w:rFonts w:hint="eastAsia" w:asciiTheme="minorEastAsia" w:hAnsiTheme="minorEastAsia" w:eastAsiaTheme="minorEastAsia"/>
                <w:b/>
                <w:color w:val="000000" w:themeColor="text1"/>
                <w:szCs w:val="21"/>
                <w14:textFill>
                  <w14:solidFill>
                    <w14:schemeClr w14:val="tx1"/>
                  </w14:solidFill>
                </w14:textFill>
              </w:rPr>
              <w:t>。</w:t>
            </w:r>
          </w:p>
          <w:p>
            <w:pPr>
              <w:spacing w:line="360" w:lineRule="auto"/>
              <w:ind w:left="105" w:leftChars="50" w:right="105" w:rightChars="5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提交保证金的供应商不需再开具磋商保证金收据，在提交响应文件时提供银行汇款或转账凭证原件扫描件即可。</w:t>
            </w:r>
          </w:p>
          <w:p>
            <w:pPr>
              <w:spacing w:line="360" w:lineRule="auto"/>
              <w:ind w:left="105" w:leftChars="50" w:right="105" w:rightChars="5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fldChar w:fldCharType="begin"/>
            </w:r>
            <w:r>
              <w:rPr>
                <w:rFonts w:asciiTheme="minorEastAsia" w:hAnsiTheme="minorEastAsia" w:eastAsiaTheme="minorEastAsia"/>
                <w:color w:val="000000" w:themeColor="text1"/>
                <w:szCs w:val="21"/>
                <w14:textFill>
                  <w14:solidFill>
                    <w14:schemeClr w14:val="tx1"/>
                  </w14:solidFill>
                </w14:textFill>
              </w:rPr>
              <w:instrText xml:space="preserve"> </w:instrText>
            </w:r>
            <w:r>
              <w:rPr>
                <w:rFonts w:hint="eastAsia" w:asciiTheme="minorEastAsia" w:hAnsiTheme="minorEastAsia" w:eastAsiaTheme="minorEastAsia"/>
                <w:color w:val="000000" w:themeColor="text1"/>
                <w:szCs w:val="21"/>
                <w14:textFill>
                  <w14:solidFill>
                    <w14:schemeClr w14:val="tx1"/>
                  </w14:solidFill>
                </w14:textFill>
              </w:rPr>
              <w:instrText xml:space="preserve">= 2 \* GB3</w:instrText>
            </w:r>
            <w:r>
              <w:rPr>
                <w:rFonts w:asciiTheme="minorEastAsia" w:hAnsiTheme="minorEastAsia" w:eastAsiaTheme="minorEastAsia"/>
                <w:color w:val="000000" w:themeColor="text1"/>
                <w:szCs w:val="21"/>
                <w14:textFill>
                  <w14:solidFill>
                    <w14:schemeClr w14:val="tx1"/>
                  </w14:solidFill>
                </w14:textFill>
              </w:rPr>
              <w:instrText xml:space="preserve"> </w:instrText>
            </w:r>
            <w:r>
              <w:rPr>
                <w:rFonts w:asciiTheme="minorEastAsia" w:hAnsiTheme="minorEastAsia" w:eastAsiaTheme="minorEastAsia"/>
                <w:color w:val="000000" w:themeColor="text1"/>
                <w:szCs w:val="21"/>
                <w14:textFill>
                  <w14:solidFill>
                    <w14:schemeClr w14:val="tx1"/>
                  </w14:solidFill>
                </w14:textFill>
              </w:rPr>
              <w:fldChar w:fldCharType="separate"/>
            </w:r>
            <w:r>
              <w:rPr>
                <w:rFonts w:hint="eastAsia" w:asciiTheme="minorEastAsia" w:hAnsiTheme="minorEastAsia" w:eastAsiaTheme="minorEastAsia"/>
                <w:color w:val="000000" w:themeColor="text1"/>
                <w:szCs w:val="21"/>
                <w14:textFill>
                  <w14:solidFill>
                    <w14:schemeClr w14:val="tx1"/>
                  </w14:solidFill>
                </w14:textFill>
              </w:rPr>
              <w:t>②</w:t>
            </w:r>
            <w:r>
              <w:rPr>
                <w:rFonts w:asciiTheme="minorEastAsia" w:hAnsiTheme="minorEastAsia" w:eastAsiaTheme="minorEastAsia"/>
                <w:color w:val="000000" w:themeColor="text1"/>
                <w:szCs w:val="21"/>
                <w14:textFill>
                  <w14:solidFill>
                    <w14:schemeClr w14:val="tx1"/>
                  </w14:solidFill>
                </w14:textFill>
              </w:rPr>
              <w:fldChar w:fldCharType="end"/>
            </w:r>
            <w:r>
              <w:rPr>
                <w:rFonts w:hint="eastAsia" w:asciiTheme="minorEastAsia" w:hAnsiTheme="minorEastAsia" w:eastAsiaTheme="minorEastAsia"/>
                <w:color w:val="000000" w:themeColor="text1"/>
                <w:szCs w:val="21"/>
                <w14:textFill>
                  <w14:solidFill>
                    <w14:schemeClr w14:val="tx1"/>
                  </w14:solidFill>
                </w14:textFill>
              </w:rPr>
              <w:t>磋商保证金交纳时间：与响应文件提交截止时间一致。</w:t>
            </w:r>
          </w:p>
          <w:p>
            <w:pPr>
              <w:spacing w:line="360" w:lineRule="auto"/>
              <w:ind w:left="105" w:leftChars="50" w:right="105" w:rightChars="5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fldChar w:fldCharType="begin"/>
            </w:r>
            <w:r>
              <w:rPr>
                <w:rFonts w:asciiTheme="minorEastAsia" w:hAnsiTheme="minorEastAsia" w:eastAsiaTheme="minorEastAsia"/>
                <w:color w:val="000000" w:themeColor="text1"/>
                <w:szCs w:val="21"/>
                <w14:textFill>
                  <w14:solidFill>
                    <w14:schemeClr w14:val="tx1"/>
                  </w14:solidFill>
                </w14:textFill>
              </w:rPr>
              <w:instrText xml:space="preserve"> </w:instrText>
            </w:r>
            <w:r>
              <w:rPr>
                <w:rFonts w:hint="eastAsia" w:asciiTheme="minorEastAsia" w:hAnsiTheme="minorEastAsia" w:eastAsiaTheme="minorEastAsia"/>
                <w:color w:val="000000" w:themeColor="text1"/>
                <w:szCs w:val="21"/>
                <w14:textFill>
                  <w14:solidFill>
                    <w14:schemeClr w14:val="tx1"/>
                  </w14:solidFill>
                </w14:textFill>
              </w:rPr>
              <w:instrText xml:space="preserve">= 3 \* GB3</w:instrText>
            </w:r>
            <w:r>
              <w:rPr>
                <w:rFonts w:asciiTheme="minorEastAsia" w:hAnsiTheme="minorEastAsia" w:eastAsiaTheme="minorEastAsia"/>
                <w:color w:val="000000" w:themeColor="text1"/>
                <w:szCs w:val="21"/>
                <w14:textFill>
                  <w14:solidFill>
                    <w14:schemeClr w14:val="tx1"/>
                  </w14:solidFill>
                </w14:textFill>
              </w:rPr>
              <w:instrText xml:space="preserve"> </w:instrText>
            </w:r>
            <w:r>
              <w:rPr>
                <w:rFonts w:asciiTheme="minorEastAsia" w:hAnsiTheme="minorEastAsia" w:eastAsiaTheme="minorEastAsia"/>
                <w:color w:val="000000" w:themeColor="text1"/>
                <w:szCs w:val="21"/>
                <w14:textFill>
                  <w14:solidFill>
                    <w14:schemeClr w14:val="tx1"/>
                  </w14:solidFill>
                </w14:textFill>
              </w:rPr>
              <w:fldChar w:fldCharType="separate"/>
            </w:r>
            <w:r>
              <w:rPr>
                <w:rFonts w:hint="eastAsia" w:asciiTheme="minorEastAsia" w:hAnsiTheme="minorEastAsia" w:eastAsiaTheme="minorEastAsia"/>
                <w:color w:val="000000" w:themeColor="text1"/>
                <w:szCs w:val="21"/>
                <w14:textFill>
                  <w14:solidFill>
                    <w14:schemeClr w14:val="tx1"/>
                  </w14:solidFill>
                </w14:textFill>
              </w:rPr>
              <w:t>③</w:t>
            </w:r>
            <w:r>
              <w:rPr>
                <w:rFonts w:asciiTheme="minorEastAsia" w:hAnsiTheme="minorEastAsia" w:eastAsiaTheme="minorEastAsia"/>
                <w:color w:val="000000" w:themeColor="text1"/>
                <w:szCs w:val="21"/>
                <w14:textFill>
                  <w14:solidFill>
                    <w14:schemeClr w14:val="tx1"/>
                  </w14:solidFill>
                </w14:textFill>
              </w:rPr>
              <w:fldChar w:fldCharType="end"/>
            </w:r>
            <w:r>
              <w:rPr>
                <w:rFonts w:hint="eastAsia" w:asciiTheme="minorEastAsia" w:hAnsiTheme="minorEastAsia" w:eastAsiaTheme="minorEastAsia"/>
                <w:color w:val="000000" w:themeColor="text1"/>
                <w:szCs w:val="21"/>
                <w14:textFill>
                  <w14:solidFill>
                    <w14:schemeClr w14:val="tx1"/>
                  </w14:solidFill>
                </w14:textFill>
              </w:rPr>
              <w:t>磋商保证金的交纳：</w:t>
            </w:r>
          </w:p>
          <w:p>
            <w:pPr>
              <w:spacing w:line="360" w:lineRule="auto"/>
              <w:ind w:left="105" w:leftChars="50" w:right="105" w:rightChars="50"/>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开户行：</w:t>
            </w:r>
            <w:r>
              <w:rPr>
                <w:rFonts w:hint="eastAsia" w:asciiTheme="minorEastAsia" w:hAnsiTheme="minorEastAsia" w:eastAsiaTheme="minorEastAsia"/>
                <w:color w:val="000000" w:themeColor="text1"/>
                <w:szCs w:val="21"/>
                <w:lang w:eastAsia="zh-CN"/>
                <w14:textFill>
                  <w14:solidFill>
                    <w14:schemeClr w14:val="tx1"/>
                  </w14:solidFill>
                </w14:textFill>
              </w:rPr>
              <w:t xml:space="preserve">招商银行股份有限公司昆明经济开发区支行 </w:t>
            </w:r>
          </w:p>
          <w:p>
            <w:pPr>
              <w:spacing w:line="360" w:lineRule="auto"/>
              <w:ind w:left="105" w:leftChars="50" w:right="105" w:rightChars="50"/>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帐  号：</w:t>
            </w:r>
            <w:r>
              <w:rPr>
                <w:rFonts w:hint="eastAsia" w:asciiTheme="minorEastAsia" w:hAnsiTheme="minorEastAsia" w:eastAsiaTheme="minorEastAsia"/>
                <w:color w:val="000000" w:themeColor="text1"/>
                <w:szCs w:val="21"/>
                <w:lang w:eastAsia="zh-CN"/>
                <w14:textFill>
                  <w14:solidFill>
                    <w14:schemeClr w14:val="tx1"/>
                  </w14:solidFill>
                </w14:textFill>
              </w:rPr>
              <w:t xml:space="preserve">871912277210308 </w:t>
            </w:r>
          </w:p>
          <w:p>
            <w:pPr>
              <w:spacing w:line="360" w:lineRule="auto"/>
              <w:ind w:left="105" w:leftChars="50" w:right="105" w:rightChars="50"/>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收款人：</w:t>
            </w:r>
            <w:r>
              <w:rPr>
                <w:rFonts w:hint="eastAsia" w:asciiTheme="minorEastAsia" w:hAnsiTheme="minorEastAsia" w:eastAsiaTheme="minorEastAsia"/>
                <w:color w:val="000000" w:themeColor="text1"/>
                <w:szCs w:val="21"/>
                <w:lang w:eastAsia="zh-CN"/>
                <w14:textFill>
                  <w14:solidFill>
                    <w14:schemeClr w14:val="tx1"/>
                  </w14:solidFill>
                </w14:textFill>
              </w:rPr>
              <w:t>昆明向远招标代理有限公司</w:t>
            </w:r>
          </w:p>
          <w:p>
            <w:pPr>
              <w:spacing w:line="360" w:lineRule="auto"/>
              <w:ind w:left="105" w:leftChars="50" w:right="105" w:rightChars="50"/>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联系电话：</w:t>
            </w:r>
            <w:r>
              <w:rPr>
                <w:rFonts w:hint="eastAsia" w:asciiTheme="minorEastAsia" w:hAnsiTheme="minorEastAsia" w:eastAsiaTheme="minorEastAsia"/>
                <w:color w:val="000000" w:themeColor="text1"/>
                <w:szCs w:val="21"/>
                <w:lang w:eastAsia="zh-CN"/>
                <w14:textFill>
                  <w14:solidFill>
                    <w14:schemeClr w14:val="tx1"/>
                  </w14:solidFill>
                </w14:textFill>
              </w:rPr>
              <w:t>0871-68875886</w:t>
            </w:r>
          </w:p>
          <w:p>
            <w:pPr>
              <w:spacing w:line="360" w:lineRule="auto"/>
              <w:ind w:left="105" w:leftChars="50" w:right="105" w:rightChars="5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注：应注明项目名称（若项目名称较长无法填写完全时，可以缩写）。</w:t>
            </w:r>
          </w:p>
          <w:p>
            <w:pPr>
              <w:spacing w:line="360" w:lineRule="auto"/>
              <w:ind w:left="105" w:leftChars="50" w:right="105" w:rightChars="5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（2）采用保证保险方式：</w:t>
            </w:r>
          </w:p>
          <w:p>
            <w:pPr>
              <w:spacing w:line="360" w:lineRule="auto"/>
              <w:ind w:left="105" w:leftChars="50" w:right="105" w:rightChars="50"/>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fldChar w:fldCharType="begin"/>
            </w:r>
            <w:r>
              <w:rPr>
                <w:rFonts w:asciiTheme="minorEastAsia" w:hAnsiTheme="minorEastAsia" w:eastAsiaTheme="minorEastAsia"/>
                <w:color w:val="000000" w:themeColor="text1"/>
                <w:szCs w:val="21"/>
                <w14:textFill>
                  <w14:solidFill>
                    <w14:schemeClr w14:val="tx1"/>
                  </w14:solidFill>
                </w14:textFill>
              </w:rPr>
              <w:instrText xml:space="preserve"> </w:instrText>
            </w:r>
            <w:r>
              <w:rPr>
                <w:rFonts w:hint="eastAsia" w:asciiTheme="minorEastAsia" w:hAnsiTheme="minorEastAsia" w:eastAsiaTheme="minorEastAsia"/>
                <w:color w:val="000000" w:themeColor="text1"/>
                <w:szCs w:val="21"/>
                <w14:textFill>
                  <w14:solidFill>
                    <w14:schemeClr w14:val="tx1"/>
                  </w14:solidFill>
                </w14:textFill>
              </w:rPr>
              <w:instrText xml:space="preserve">= 1 \* GB3</w:instrText>
            </w:r>
            <w:r>
              <w:rPr>
                <w:rFonts w:asciiTheme="minorEastAsia" w:hAnsiTheme="minorEastAsia" w:eastAsiaTheme="minorEastAsia"/>
                <w:color w:val="000000" w:themeColor="text1"/>
                <w:szCs w:val="21"/>
                <w14:textFill>
                  <w14:solidFill>
                    <w14:schemeClr w14:val="tx1"/>
                  </w14:solidFill>
                </w14:textFill>
              </w:rPr>
              <w:instrText xml:space="preserve"> </w:instrText>
            </w:r>
            <w:r>
              <w:rPr>
                <w:rFonts w:asciiTheme="minorEastAsia" w:hAnsiTheme="minorEastAsia" w:eastAsiaTheme="minorEastAsia"/>
                <w:color w:val="000000" w:themeColor="text1"/>
                <w:szCs w:val="21"/>
                <w14:textFill>
                  <w14:solidFill>
                    <w14:schemeClr w14:val="tx1"/>
                  </w14:solidFill>
                </w14:textFill>
              </w:rPr>
              <w:fldChar w:fldCharType="separate"/>
            </w:r>
            <w:r>
              <w:rPr>
                <w:rFonts w:hint="eastAsia" w:asciiTheme="minorEastAsia" w:hAnsiTheme="minorEastAsia" w:eastAsiaTheme="minorEastAsia"/>
                <w:color w:val="000000" w:themeColor="text1"/>
                <w:szCs w:val="21"/>
                <w14:textFill>
                  <w14:solidFill>
                    <w14:schemeClr w14:val="tx1"/>
                  </w14:solidFill>
                </w14:textFill>
              </w:rPr>
              <w:t>①</w:t>
            </w:r>
            <w:r>
              <w:rPr>
                <w:rFonts w:asciiTheme="minorEastAsia" w:hAnsiTheme="minorEastAsia" w:eastAsiaTheme="minorEastAsia"/>
                <w:color w:val="000000" w:themeColor="text1"/>
                <w:szCs w:val="21"/>
                <w14:textFill>
                  <w14:solidFill>
                    <w14:schemeClr w14:val="tx1"/>
                  </w14:solidFill>
                </w14:textFill>
              </w:rPr>
              <w:fldChar w:fldCharType="end"/>
            </w:r>
            <w:r>
              <w:rPr>
                <w:rFonts w:hint="eastAsia" w:asciiTheme="minorEastAsia" w:hAnsiTheme="minorEastAsia" w:eastAsiaTheme="minorEastAsia"/>
                <w:color w:val="000000" w:themeColor="text1"/>
                <w:szCs w:val="21"/>
                <w14:textFill>
                  <w14:solidFill>
                    <w14:schemeClr w14:val="tx1"/>
                  </w14:solidFill>
                </w14:textFill>
              </w:rPr>
              <w:t>磋商保证金的金额：</w:t>
            </w:r>
            <w:r>
              <w:rPr>
                <w:rFonts w:hint="eastAsia" w:asciiTheme="minorEastAsia" w:hAnsiTheme="minorEastAsia" w:eastAsiaTheme="minorEastAsia"/>
                <w:b/>
                <w:color w:val="000000" w:themeColor="text1"/>
                <w:szCs w:val="21"/>
                <w:u w:val="single"/>
                <w14:textFill>
                  <w14:solidFill>
                    <w14:schemeClr w14:val="tx1"/>
                  </w14:solidFill>
                </w14:textFill>
              </w:rPr>
              <w:t>¥</w:t>
            </w:r>
            <w:r>
              <w:rPr>
                <w:rFonts w:hint="eastAsia" w:asciiTheme="minorEastAsia" w:hAnsiTheme="minorEastAsia" w:eastAsiaTheme="minorEastAsia"/>
                <w:b/>
                <w:color w:val="000000" w:themeColor="text1"/>
                <w:szCs w:val="21"/>
                <w:u w:val="single"/>
                <w:lang w:val="en-US" w:eastAsia="zh-CN"/>
                <w14:textFill>
                  <w14:solidFill>
                    <w14:schemeClr w14:val="tx1"/>
                  </w14:solidFill>
                </w14:textFill>
              </w:rPr>
              <w:t>8000.00元</w:t>
            </w:r>
            <w:r>
              <w:rPr>
                <w:rFonts w:hint="eastAsia" w:asciiTheme="minorEastAsia" w:hAnsiTheme="minorEastAsia" w:eastAsiaTheme="minorEastAsia"/>
                <w:b/>
                <w:color w:val="000000" w:themeColor="text1"/>
                <w:szCs w:val="21"/>
                <w14:textFill>
                  <w14:solidFill>
                    <w14:schemeClr w14:val="tx1"/>
                  </w14:solidFill>
                </w14:textFill>
              </w:rPr>
              <w:t>。</w:t>
            </w:r>
          </w:p>
          <w:p>
            <w:pPr>
              <w:spacing w:line="360" w:lineRule="auto"/>
              <w:ind w:left="105" w:leftChars="50" w:right="105" w:rightChars="5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fldChar w:fldCharType="begin"/>
            </w:r>
            <w:r>
              <w:rPr>
                <w:rFonts w:asciiTheme="minorEastAsia" w:hAnsiTheme="minorEastAsia" w:eastAsiaTheme="minorEastAsia"/>
                <w:color w:val="000000" w:themeColor="text1"/>
                <w:szCs w:val="21"/>
                <w14:textFill>
                  <w14:solidFill>
                    <w14:schemeClr w14:val="tx1"/>
                  </w14:solidFill>
                </w14:textFill>
              </w:rPr>
              <w:instrText xml:space="preserve"> </w:instrText>
            </w:r>
            <w:r>
              <w:rPr>
                <w:rFonts w:hint="eastAsia" w:asciiTheme="minorEastAsia" w:hAnsiTheme="minorEastAsia" w:eastAsiaTheme="minorEastAsia"/>
                <w:color w:val="000000" w:themeColor="text1"/>
                <w:szCs w:val="21"/>
                <w14:textFill>
                  <w14:solidFill>
                    <w14:schemeClr w14:val="tx1"/>
                  </w14:solidFill>
                </w14:textFill>
              </w:rPr>
              <w:instrText xml:space="preserve">= 2 \* GB3</w:instrText>
            </w:r>
            <w:r>
              <w:rPr>
                <w:rFonts w:asciiTheme="minorEastAsia" w:hAnsiTheme="minorEastAsia" w:eastAsiaTheme="minorEastAsia"/>
                <w:color w:val="000000" w:themeColor="text1"/>
                <w:szCs w:val="21"/>
                <w14:textFill>
                  <w14:solidFill>
                    <w14:schemeClr w14:val="tx1"/>
                  </w14:solidFill>
                </w14:textFill>
              </w:rPr>
              <w:instrText xml:space="preserve"> </w:instrText>
            </w:r>
            <w:r>
              <w:rPr>
                <w:rFonts w:asciiTheme="minorEastAsia" w:hAnsiTheme="minorEastAsia" w:eastAsiaTheme="minorEastAsia"/>
                <w:color w:val="000000" w:themeColor="text1"/>
                <w:szCs w:val="21"/>
                <w14:textFill>
                  <w14:solidFill>
                    <w14:schemeClr w14:val="tx1"/>
                  </w14:solidFill>
                </w14:textFill>
              </w:rPr>
              <w:fldChar w:fldCharType="separate"/>
            </w:r>
            <w:r>
              <w:rPr>
                <w:rFonts w:hint="eastAsia" w:asciiTheme="minorEastAsia" w:hAnsiTheme="minorEastAsia" w:eastAsiaTheme="minorEastAsia"/>
                <w:color w:val="000000" w:themeColor="text1"/>
                <w:szCs w:val="21"/>
                <w14:textFill>
                  <w14:solidFill>
                    <w14:schemeClr w14:val="tx1"/>
                  </w14:solidFill>
                </w14:textFill>
              </w:rPr>
              <w:t>②</w:t>
            </w:r>
            <w:r>
              <w:rPr>
                <w:rFonts w:asciiTheme="minorEastAsia" w:hAnsiTheme="minorEastAsia" w:eastAsiaTheme="minorEastAsia"/>
                <w:color w:val="000000" w:themeColor="text1"/>
                <w:szCs w:val="21"/>
                <w14:textFill>
                  <w14:solidFill>
                    <w14:schemeClr w14:val="tx1"/>
                  </w14:solidFill>
                </w14:textFill>
              </w:rPr>
              <w:fldChar w:fldCharType="end"/>
            </w:r>
            <w:r>
              <w:rPr>
                <w:rFonts w:hint="eastAsia" w:asciiTheme="minorEastAsia" w:hAnsiTheme="minorEastAsia" w:eastAsiaTheme="minorEastAsia"/>
                <w:color w:val="000000" w:themeColor="text1"/>
                <w:szCs w:val="21"/>
                <w14:textFill>
                  <w14:solidFill>
                    <w14:schemeClr w14:val="tx1"/>
                  </w14:solidFill>
                </w14:textFill>
              </w:rPr>
              <w:t>磋商保证金交纳时间：供应商须在响应文件提交截至时间前</w:t>
            </w:r>
            <w:r>
              <w:rPr>
                <w:rFonts w:hint="eastAsia" w:asciiTheme="minorEastAsia" w:hAnsiTheme="minorEastAsia" w:eastAsiaTheme="minorEastAsia"/>
                <w:color w:val="000000" w:themeColor="text1"/>
                <w:szCs w:val="21"/>
                <w:lang w:val="en-US" w:eastAsia="zh-CN"/>
                <w14:textFill>
                  <w14:solidFill>
                    <w14:schemeClr w14:val="tx1"/>
                  </w14:solidFill>
                </w14:textFill>
              </w:rPr>
              <w:t>向</w:t>
            </w:r>
            <w:r>
              <w:rPr>
                <w:rFonts w:hint="eastAsia" w:asciiTheme="minorEastAsia" w:hAnsiTheme="minorEastAsia" w:eastAsiaTheme="minorEastAsia"/>
                <w:color w:val="000000" w:themeColor="text1"/>
                <w:szCs w:val="21"/>
                <w14:textFill>
                  <w14:solidFill>
                    <w14:schemeClr w14:val="tx1"/>
                  </w14:solidFill>
                </w14:textFill>
              </w:rPr>
              <w:t>保险公司购买保险保单。</w:t>
            </w:r>
          </w:p>
          <w:p>
            <w:pPr>
              <w:spacing w:line="360" w:lineRule="auto"/>
              <w:ind w:left="105" w:leftChars="50" w:right="105" w:rightChars="5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注：磋商保证金保险的保额须与磋商保证金金额一致，同时应注明项目名称。</w:t>
            </w:r>
          </w:p>
          <w:p>
            <w:pPr>
              <w:spacing w:line="360" w:lineRule="auto"/>
              <w:ind w:left="105" w:leftChars="50" w:right="105" w:rightChars="5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（3）采用担保保函方式：</w:t>
            </w:r>
          </w:p>
          <w:p>
            <w:pPr>
              <w:spacing w:line="360" w:lineRule="auto"/>
              <w:ind w:left="105" w:leftChars="50" w:right="105" w:rightChars="50"/>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fldChar w:fldCharType="begin"/>
            </w:r>
            <w:r>
              <w:rPr>
                <w:rFonts w:asciiTheme="minorEastAsia" w:hAnsiTheme="minorEastAsia" w:eastAsiaTheme="minorEastAsia"/>
                <w:color w:val="000000" w:themeColor="text1"/>
                <w:szCs w:val="21"/>
                <w14:textFill>
                  <w14:solidFill>
                    <w14:schemeClr w14:val="tx1"/>
                  </w14:solidFill>
                </w14:textFill>
              </w:rPr>
              <w:instrText xml:space="preserve"> </w:instrText>
            </w:r>
            <w:r>
              <w:rPr>
                <w:rFonts w:hint="eastAsia" w:asciiTheme="minorEastAsia" w:hAnsiTheme="minorEastAsia" w:eastAsiaTheme="minorEastAsia"/>
                <w:color w:val="000000" w:themeColor="text1"/>
                <w:szCs w:val="21"/>
                <w14:textFill>
                  <w14:solidFill>
                    <w14:schemeClr w14:val="tx1"/>
                  </w14:solidFill>
                </w14:textFill>
              </w:rPr>
              <w:instrText xml:space="preserve">= 1 \* GB3</w:instrText>
            </w:r>
            <w:r>
              <w:rPr>
                <w:rFonts w:asciiTheme="minorEastAsia" w:hAnsiTheme="minorEastAsia" w:eastAsiaTheme="minorEastAsia"/>
                <w:color w:val="000000" w:themeColor="text1"/>
                <w:szCs w:val="21"/>
                <w14:textFill>
                  <w14:solidFill>
                    <w14:schemeClr w14:val="tx1"/>
                  </w14:solidFill>
                </w14:textFill>
              </w:rPr>
              <w:instrText xml:space="preserve"> </w:instrText>
            </w:r>
            <w:r>
              <w:rPr>
                <w:rFonts w:asciiTheme="minorEastAsia" w:hAnsiTheme="minorEastAsia" w:eastAsiaTheme="minorEastAsia"/>
                <w:color w:val="000000" w:themeColor="text1"/>
                <w:szCs w:val="21"/>
                <w14:textFill>
                  <w14:solidFill>
                    <w14:schemeClr w14:val="tx1"/>
                  </w14:solidFill>
                </w14:textFill>
              </w:rPr>
              <w:fldChar w:fldCharType="separate"/>
            </w:r>
            <w:r>
              <w:rPr>
                <w:rFonts w:hint="eastAsia" w:asciiTheme="minorEastAsia" w:hAnsiTheme="minorEastAsia" w:eastAsiaTheme="minorEastAsia"/>
                <w:color w:val="000000" w:themeColor="text1"/>
                <w:szCs w:val="21"/>
                <w14:textFill>
                  <w14:solidFill>
                    <w14:schemeClr w14:val="tx1"/>
                  </w14:solidFill>
                </w14:textFill>
              </w:rPr>
              <w:t>①</w:t>
            </w:r>
            <w:r>
              <w:rPr>
                <w:rFonts w:asciiTheme="minorEastAsia" w:hAnsiTheme="minorEastAsia" w:eastAsiaTheme="minorEastAsia"/>
                <w:color w:val="000000" w:themeColor="text1"/>
                <w:szCs w:val="21"/>
                <w14:textFill>
                  <w14:solidFill>
                    <w14:schemeClr w14:val="tx1"/>
                  </w14:solidFill>
                </w14:textFill>
              </w:rPr>
              <w:fldChar w:fldCharType="end"/>
            </w:r>
            <w:r>
              <w:rPr>
                <w:rFonts w:hint="eastAsia" w:asciiTheme="minorEastAsia" w:hAnsiTheme="minorEastAsia" w:eastAsiaTheme="minorEastAsia"/>
                <w:color w:val="000000" w:themeColor="text1"/>
                <w:szCs w:val="21"/>
                <w14:textFill>
                  <w14:solidFill>
                    <w14:schemeClr w14:val="tx1"/>
                  </w14:solidFill>
                </w14:textFill>
              </w:rPr>
              <w:t>磋商保证金的金额：</w:t>
            </w:r>
            <w:r>
              <w:rPr>
                <w:rFonts w:hint="eastAsia" w:asciiTheme="minorEastAsia" w:hAnsiTheme="minorEastAsia" w:eastAsiaTheme="minorEastAsia"/>
                <w:b/>
                <w:color w:val="000000" w:themeColor="text1"/>
                <w:szCs w:val="21"/>
                <w:u w:val="single"/>
                <w14:textFill>
                  <w14:solidFill>
                    <w14:schemeClr w14:val="tx1"/>
                  </w14:solidFill>
                </w14:textFill>
              </w:rPr>
              <w:t>¥</w:t>
            </w:r>
            <w:r>
              <w:rPr>
                <w:rFonts w:hint="eastAsia" w:asciiTheme="minorEastAsia" w:hAnsiTheme="minorEastAsia" w:eastAsiaTheme="minorEastAsia"/>
                <w:b/>
                <w:color w:val="000000" w:themeColor="text1"/>
                <w:szCs w:val="21"/>
                <w:u w:val="single"/>
                <w:lang w:val="en-US" w:eastAsia="zh-CN"/>
                <w14:textFill>
                  <w14:solidFill>
                    <w14:schemeClr w14:val="tx1"/>
                  </w14:solidFill>
                </w14:textFill>
              </w:rPr>
              <w:t>8000.00元</w:t>
            </w:r>
            <w:r>
              <w:rPr>
                <w:rFonts w:hint="eastAsia" w:asciiTheme="minorEastAsia" w:hAnsiTheme="minorEastAsia" w:eastAsiaTheme="minorEastAsia"/>
                <w:b/>
                <w:color w:val="000000" w:themeColor="text1"/>
                <w:szCs w:val="21"/>
                <w14:textFill>
                  <w14:solidFill>
                    <w14:schemeClr w14:val="tx1"/>
                  </w14:solidFill>
                </w14:textFill>
              </w:rPr>
              <w:t>。</w:t>
            </w:r>
          </w:p>
          <w:p>
            <w:pPr>
              <w:spacing w:line="360" w:lineRule="auto"/>
              <w:ind w:left="105" w:leftChars="50" w:right="105" w:rightChars="5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fldChar w:fldCharType="begin"/>
            </w:r>
            <w:r>
              <w:rPr>
                <w:rFonts w:asciiTheme="minorEastAsia" w:hAnsiTheme="minorEastAsia" w:eastAsiaTheme="minorEastAsia"/>
                <w:color w:val="000000" w:themeColor="text1"/>
                <w:szCs w:val="21"/>
                <w14:textFill>
                  <w14:solidFill>
                    <w14:schemeClr w14:val="tx1"/>
                  </w14:solidFill>
                </w14:textFill>
              </w:rPr>
              <w:instrText xml:space="preserve"> </w:instrText>
            </w:r>
            <w:r>
              <w:rPr>
                <w:rFonts w:hint="eastAsia" w:asciiTheme="minorEastAsia" w:hAnsiTheme="minorEastAsia" w:eastAsiaTheme="minorEastAsia"/>
                <w:color w:val="000000" w:themeColor="text1"/>
                <w:szCs w:val="21"/>
                <w14:textFill>
                  <w14:solidFill>
                    <w14:schemeClr w14:val="tx1"/>
                  </w14:solidFill>
                </w14:textFill>
              </w:rPr>
              <w:instrText xml:space="preserve">= 2 \* GB3</w:instrText>
            </w:r>
            <w:r>
              <w:rPr>
                <w:rFonts w:asciiTheme="minorEastAsia" w:hAnsiTheme="minorEastAsia" w:eastAsiaTheme="minorEastAsia"/>
                <w:color w:val="000000" w:themeColor="text1"/>
                <w:szCs w:val="21"/>
                <w14:textFill>
                  <w14:solidFill>
                    <w14:schemeClr w14:val="tx1"/>
                  </w14:solidFill>
                </w14:textFill>
              </w:rPr>
              <w:instrText xml:space="preserve"> </w:instrText>
            </w:r>
            <w:r>
              <w:rPr>
                <w:rFonts w:asciiTheme="minorEastAsia" w:hAnsiTheme="minorEastAsia" w:eastAsiaTheme="minorEastAsia"/>
                <w:color w:val="000000" w:themeColor="text1"/>
                <w:szCs w:val="21"/>
                <w14:textFill>
                  <w14:solidFill>
                    <w14:schemeClr w14:val="tx1"/>
                  </w14:solidFill>
                </w14:textFill>
              </w:rPr>
              <w:fldChar w:fldCharType="separate"/>
            </w:r>
            <w:r>
              <w:rPr>
                <w:rFonts w:hint="eastAsia" w:asciiTheme="minorEastAsia" w:hAnsiTheme="minorEastAsia" w:eastAsiaTheme="minorEastAsia"/>
                <w:color w:val="000000" w:themeColor="text1"/>
                <w:szCs w:val="21"/>
                <w14:textFill>
                  <w14:solidFill>
                    <w14:schemeClr w14:val="tx1"/>
                  </w14:solidFill>
                </w14:textFill>
              </w:rPr>
              <w:t>②</w:t>
            </w:r>
            <w:r>
              <w:rPr>
                <w:rFonts w:asciiTheme="minorEastAsia" w:hAnsiTheme="minorEastAsia" w:eastAsiaTheme="minorEastAsia"/>
                <w:color w:val="000000" w:themeColor="text1"/>
                <w:szCs w:val="21"/>
                <w14:textFill>
                  <w14:solidFill>
                    <w14:schemeClr w14:val="tx1"/>
                  </w14:solidFill>
                </w14:textFill>
              </w:rPr>
              <w:fldChar w:fldCharType="end"/>
            </w:r>
            <w:r>
              <w:rPr>
                <w:rFonts w:hint="eastAsia" w:asciiTheme="minorEastAsia" w:hAnsiTheme="minorEastAsia" w:eastAsiaTheme="minorEastAsia"/>
                <w:color w:val="000000" w:themeColor="text1"/>
                <w:szCs w:val="21"/>
                <w14:textFill>
                  <w14:solidFill>
                    <w14:schemeClr w14:val="tx1"/>
                  </w14:solidFill>
                </w14:textFill>
              </w:rPr>
              <w:t>磋商保证金交纳时间：供应商须在响应文件提交截至时间前</w:t>
            </w:r>
            <w:r>
              <w:rPr>
                <w:rFonts w:hint="eastAsia" w:asciiTheme="minorEastAsia" w:hAnsiTheme="minorEastAsia" w:eastAsiaTheme="minorEastAsia"/>
                <w:color w:val="000000" w:themeColor="text1"/>
                <w:szCs w:val="21"/>
                <w:lang w:val="en-US" w:eastAsia="zh-CN"/>
                <w14:textFill>
                  <w14:solidFill>
                    <w14:schemeClr w14:val="tx1"/>
                  </w14:solidFill>
                </w14:textFill>
              </w:rPr>
              <w:t>向</w:t>
            </w:r>
            <w:r>
              <w:rPr>
                <w:rFonts w:hint="eastAsia" w:asciiTheme="minorEastAsia" w:hAnsiTheme="minorEastAsia" w:eastAsiaTheme="minorEastAsia"/>
                <w:color w:val="000000" w:themeColor="text1"/>
                <w:szCs w:val="21"/>
                <w14:textFill>
                  <w14:solidFill>
                    <w14:schemeClr w14:val="tx1"/>
                  </w14:solidFill>
                </w14:textFill>
              </w:rPr>
              <w:t>担保机构购买担保保函。</w:t>
            </w:r>
          </w:p>
          <w:p>
            <w:pPr>
              <w:spacing w:line="360" w:lineRule="auto"/>
              <w:ind w:left="105" w:leftChars="50" w:right="105" w:rightChars="5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注：保函的保额须与磋商保证金金额一致，同时应注明项目名称。</w:t>
            </w:r>
          </w:p>
          <w:p>
            <w:pPr>
              <w:spacing w:line="360" w:lineRule="auto"/>
              <w:ind w:left="105" w:leftChars="50" w:right="105" w:rightChars="5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4.未中标的供应商的磋商保证金，在成交通知书发出后5个工作日内退还；成交人的磋商保证金在采购人与其签订合同后5个工作日内退还。</w:t>
            </w:r>
          </w:p>
          <w:p>
            <w:pPr>
              <w:spacing w:line="360" w:lineRule="auto"/>
              <w:ind w:left="105" w:leftChars="50" w:right="105" w:rightChars="5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5.供应商如发生下列情况之一时，磋商保证金将不予退还：</w:t>
            </w:r>
          </w:p>
          <w:p>
            <w:pPr>
              <w:spacing w:line="360" w:lineRule="auto"/>
              <w:ind w:left="105" w:leftChars="50" w:right="105" w:rightChars="5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（1）供应商在提交响应文件截止时间后撤回其响应文件的；</w:t>
            </w:r>
          </w:p>
          <w:p>
            <w:pPr>
              <w:spacing w:line="360" w:lineRule="auto"/>
              <w:ind w:left="105" w:leftChars="50" w:right="105" w:rightChars="5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（2）供应商在响应文件中提供虚假材料的；</w:t>
            </w:r>
          </w:p>
          <w:p>
            <w:pPr>
              <w:spacing w:line="360" w:lineRule="auto"/>
              <w:ind w:left="105" w:leftChars="50" w:right="105" w:rightChars="5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（3）除因不可抗力或</w:t>
            </w:r>
            <w:r>
              <w:rPr>
                <w:rFonts w:hint="eastAsia" w:cs="宋体" w:asciiTheme="minorEastAsia" w:hAnsiTheme="minorEastAsia" w:eastAsiaTheme="minorEastAsia"/>
                <w:color w:val="000000" w:themeColor="text1"/>
                <w:szCs w:val="21"/>
                <w:lang w:eastAsia="zh-CN"/>
                <w14:textFill>
                  <w14:solidFill>
                    <w14:schemeClr w14:val="tx1"/>
                  </w14:solidFill>
                </w14:textFill>
              </w:rPr>
              <w:t>竞争性磋商文件</w:t>
            </w:r>
            <w:r>
              <w:rPr>
                <w:rFonts w:hint="eastAsia" w:asciiTheme="minorEastAsia" w:hAnsiTheme="minorEastAsia" w:eastAsiaTheme="minorEastAsia"/>
                <w:color w:val="000000" w:themeColor="text1"/>
                <w:szCs w:val="21"/>
                <w14:textFill>
                  <w14:solidFill>
                    <w14:schemeClr w14:val="tx1"/>
                  </w14:solidFill>
                </w14:textFill>
              </w:rPr>
              <w:t>认可的情形以外，成交供应商不与采购人签订合同的；</w:t>
            </w:r>
          </w:p>
          <w:p>
            <w:pPr>
              <w:spacing w:line="360" w:lineRule="auto"/>
              <w:ind w:left="105" w:leftChars="50" w:right="105" w:rightChars="50"/>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（4）供应商与采购人、其他供应商或者采购代理机构恶意串通的。</w:t>
            </w:r>
            <w:r>
              <w:rPr>
                <w:rFonts w:hint="eastAsia" w:asciiTheme="minorEastAsia" w:hAnsiTheme="minorEastAsia" w:eastAsiaTheme="minorEastAsia"/>
                <w:color w:val="000000" w:themeColor="text1"/>
                <w:szCs w:val="21"/>
                <w:lang w:val="en-US" w:eastAsia="zh-CN"/>
                <w14:textFill>
                  <w14:solidFill>
                    <w14:schemeClr w14:val="tx1"/>
                  </w14:solidFill>
                </w14:textFill>
              </w:rPr>
              <w:t xml:space="preserve"> </w:t>
            </w:r>
          </w:p>
        </w:tc>
      </w:tr>
      <w:tr>
        <w:tblPrEx>
          <w:tblCellMar>
            <w:top w:w="0" w:type="dxa"/>
            <w:left w:w="0" w:type="dxa"/>
            <w:bottom w:w="0" w:type="dxa"/>
            <w:right w:w="0" w:type="dxa"/>
          </w:tblCellMar>
        </w:tblPrEx>
        <w:trPr>
          <w:trHeight w:val="567" w:hRule="atLeast"/>
          <w:jc w:val="center"/>
        </w:trPr>
        <w:tc>
          <w:tcPr>
            <w:tcW w:w="468"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before="60" w:after="60" w:line="360" w:lineRule="auto"/>
              <w:contextualSpacing/>
              <w:jc w:val="center"/>
              <w:rPr>
                <w:rFonts w:asciiTheme="minorEastAsia" w:hAnsiTheme="minorEastAsia" w:eastAsiaTheme="minorEastAsia"/>
                <w:szCs w:val="21"/>
              </w:rPr>
            </w:pPr>
            <w:r>
              <w:rPr>
                <w:rFonts w:hint="eastAsia" w:asciiTheme="minorEastAsia" w:hAnsiTheme="minorEastAsia" w:eastAsiaTheme="minorEastAsia"/>
                <w:szCs w:val="21"/>
              </w:rPr>
              <w:t>3.5.1</w:t>
            </w:r>
          </w:p>
        </w:tc>
        <w:tc>
          <w:tcPr>
            <w:tcW w:w="1217" w:type="pct"/>
            <w:tcBorders>
              <w:top w:val="single" w:color="auto" w:sz="4" w:space="0"/>
              <w:left w:val="single" w:color="auto" w:sz="4" w:space="0"/>
              <w:bottom w:val="single" w:color="auto" w:sz="4" w:space="0"/>
              <w:right w:val="single" w:color="auto" w:sz="4" w:space="0"/>
            </w:tcBorders>
            <w:vAlign w:val="center"/>
          </w:tcPr>
          <w:p>
            <w:pPr>
              <w:spacing w:before="120" w:beforeLines="5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近年财务状况的</w:t>
            </w:r>
          </w:p>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年份要求</w:t>
            </w:r>
          </w:p>
        </w:tc>
        <w:tc>
          <w:tcPr>
            <w:tcW w:w="3314"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before="60" w:after="60"/>
              <w:ind w:left="105" w:leftChars="50" w:firstLine="14" w:firstLineChars="7"/>
              <w:contextualSpacing/>
              <w:rPr>
                <w:rFonts w:asciiTheme="minorEastAsia" w:hAnsiTheme="minorEastAsia" w:eastAsiaTheme="minorEastAsia"/>
                <w:szCs w:val="21"/>
              </w:rPr>
            </w:pPr>
            <w:r>
              <w:rPr>
                <w:rFonts w:hint="eastAsia" w:asciiTheme="minorEastAsia" w:hAnsiTheme="minorEastAsia" w:eastAsiaTheme="minorEastAsia"/>
                <w:szCs w:val="21"/>
              </w:rPr>
              <w:t>20</w:t>
            </w:r>
            <w:r>
              <w:rPr>
                <w:rFonts w:asciiTheme="minorEastAsia" w:hAnsiTheme="minorEastAsia" w:eastAsiaTheme="minorEastAsia"/>
                <w:szCs w:val="21"/>
              </w:rPr>
              <w:t>2</w:t>
            </w:r>
            <w:r>
              <w:rPr>
                <w:rFonts w:hint="eastAsia" w:asciiTheme="minorEastAsia" w:hAnsiTheme="minorEastAsia" w:eastAsiaTheme="minorEastAsia"/>
                <w:szCs w:val="21"/>
              </w:rPr>
              <w:t>2年度</w:t>
            </w:r>
            <w:r>
              <w:rPr>
                <w:rFonts w:hint="eastAsia" w:asciiTheme="minorEastAsia" w:hAnsiTheme="minorEastAsia" w:eastAsiaTheme="minorEastAsia"/>
                <w:szCs w:val="21"/>
                <w:lang w:val="en-US" w:eastAsia="zh-CN"/>
              </w:rPr>
              <w:t>或2023年度</w:t>
            </w:r>
            <w:r>
              <w:rPr>
                <w:rFonts w:hint="eastAsia" w:asciiTheme="minorEastAsia" w:hAnsiTheme="minorEastAsia" w:eastAsiaTheme="minorEastAsia"/>
                <w:szCs w:val="21"/>
              </w:rPr>
              <w:t>。</w:t>
            </w:r>
          </w:p>
        </w:tc>
      </w:tr>
      <w:tr>
        <w:tblPrEx>
          <w:tblCellMar>
            <w:top w:w="0" w:type="dxa"/>
            <w:left w:w="0" w:type="dxa"/>
            <w:bottom w:w="0" w:type="dxa"/>
            <w:right w:w="0" w:type="dxa"/>
          </w:tblCellMar>
        </w:tblPrEx>
        <w:trPr>
          <w:trHeight w:val="274" w:hRule="atLeast"/>
          <w:jc w:val="center"/>
        </w:trPr>
        <w:tc>
          <w:tcPr>
            <w:tcW w:w="468"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before="60" w:after="60" w:line="360" w:lineRule="auto"/>
              <w:contextualSpacing/>
              <w:jc w:val="center"/>
              <w:rPr>
                <w:rFonts w:asciiTheme="minorEastAsia" w:hAnsiTheme="minorEastAsia" w:eastAsiaTheme="minorEastAsia"/>
                <w:szCs w:val="21"/>
              </w:rPr>
            </w:pPr>
            <w:r>
              <w:rPr>
                <w:rFonts w:hint="eastAsia" w:asciiTheme="minorEastAsia" w:hAnsiTheme="minorEastAsia" w:eastAsiaTheme="minorEastAsia"/>
                <w:szCs w:val="21"/>
              </w:rPr>
              <w:t>3.5.2</w:t>
            </w:r>
          </w:p>
        </w:tc>
        <w:tc>
          <w:tcPr>
            <w:tcW w:w="1217" w:type="pct"/>
            <w:tcBorders>
              <w:top w:val="single" w:color="auto" w:sz="4" w:space="0"/>
              <w:left w:val="single" w:color="auto" w:sz="4" w:space="0"/>
              <w:bottom w:val="single" w:color="auto" w:sz="4" w:space="0"/>
              <w:right w:val="single" w:color="auto" w:sz="4" w:space="0"/>
            </w:tcBorders>
            <w:vAlign w:val="center"/>
          </w:tcPr>
          <w:p>
            <w:pPr>
              <w:spacing w:before="120" w:beforeLines="5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没有重大违法记录的</w:t>
            </w:r>
          </w:p>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年份要求</w:t>
            </w:r>
          </w:p>
        </w:tc>
        <w:tc>
          <w:tcPr>
            <w:tcW w:w="3314"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before="24" w:beforeLines="10" w:after="24" w:afterLines="10" w:line="360" w:lineRule="auto"/>
              <w:ind w:left="105" w:leftChars="50"/>
              <w:contextualSpacing/>
              <w:rPr>
                <w:rFonts w:asciiTheme="minorEastAsia" w:hAnsiTheme="minorEastAsia" w:eastAsiaTheme="minorEastAsia"/>
                <w:szCs w:val="21"/>
              </w:rPr>
            </w:pPr>
            <w:r>
              <w:rPr>
                <w:rFonts w:hint="eastAsia" w:ascii="宋体" w:hAnsi="宋体"/>
              </w:rPr>
              <w:t>自响应文件递交截止之日起前三年内。</w:t>
            </w:r>
          </w:p>
        </w:tc>
      </w:tr>
      <w:tr>
        <w:tblPrEx>
          <w:tblCellMar>
            <w:top w:w="0" w:type="dxa"/>
            <w:left w:w="0" w:type="dxa"/>
            <w:bottom w:w="0" w:type="dxa"/>
            <w:right w:w="0" w:type="dxa"/>
          </w:tblCellMar>
        </w:tblPrEx>
        <w:trPr>
          <w:trHeight w:val="567" w:hRule="atLeast"/>
          <w:jc w:val="center"/>
        </w:trPr>
        <w:tc>
          <w:tcPr>
            <w:tcW w:w="468"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before="60" w:after="60" w:line="360" w:lineRule="auto"/>
              <w:contextualSpacing/>
              <w:jc w:val="center"/>
              <w:rPr>
                <w:rFonts w:asciiTheme="minorEastAsia" w:hAnsiTheme="minorEastAsia" w:eastAsiaTheme="minorEastAsia"/>
                <w:szCs w:val="21"/>
              </w:rPr>
            </w:pPr>
            <w:r>
              <w:rPr>
                <w:rFonts w:hint="eastAsia" w:asciiTheme="minorEastAsia" w:hAnsiTheme="minorEastAsia" w:eastAsiaTheme="minorEastAsia"/>
                <w:szCs w:val="21"/>
              </w:rPr>
              <w:t>3.7.1</w:t>
            </w:r>
          </w:p>
        </w:tc>
        <w:tc>
          <w:tcPr>
            <w:tcW w:w="1217"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before="60" w:after="60" w:line="360" w:lineRule="auto"/>
              <w:contextualSpacing/>
              <w:jc w:val="center"/>
              <w:rPr>
                <w:rFonts w:asciiTheme="minorEastAsia" w:hAnsiTheme="minorEastAsia" w:eastAsiaTheme="minorEastAsia"/>
                <w:szCs w:val="21"/>
              </w:rPr>
            </w:pPr>
            <w:r>
              <w:rPr>
                <w:rFonts w:hint="eastAsia" w:asciiTheme="minorEastAsia" w:hAnsiTheme="minorEastAsia" w:eastAsiaTheme="minorEastAsia"/>
                <w:szCs w:val="21"/>
              </w:rPr>
              <w:t>响应文件的格式</w:t>
            </w:r>
          </w:p>
        </w:tc>
        <w:tc>
          <w:tcPr>
            <w:tcW w:w="3314" w:type="pct"/>
            <w:tcBorders>
              <w:top w:val="single" w:color="auto" w:sz="4" w:space="0"/>
              <w:left w:val="single" w:color="auto" w:sz="4" w:space="0"/>
              <w:bottom w:val="single" w:color="auto" w:sz="4" w:space="0"/>
              <w:right w:val="single" w:color="auto" w:sz="4" w:space="0"/>
            </w:tcBorders>
            <w:vAlign w:val="center"/>
          </w:tcPr>
          <w:p>
            <w:pPr>
              <w:spacing w:before="120" w:beforeLines="50" w:line="360" w:lineRule="auto"/>
              <w:ind w:left="105" w:leftChars="50" w:right="105" w:rightChars="50"/>
              <w:rPr>
                <w:rFonts w:asciiTheme="minorEastAsia" w:hAnsiTheme="minorEastAsia" w:eastAsiaTheme="minorEastAsia"/>
                <w:szCs w:val="21"/>
              </w:rPr>
            </w:pPr>
            <w:r>
              <w:rPr>
                <w:rFonts w:hint="eastAsia" w:asciiTheme="minorEastAsia" w:hAnsiTheme="minorEastAsia" w:eastAsiaTheme="minorEastAsia"/>
                <w:szCs w:val="21"/>
              </w:rPr>
              <w:t>1.响应文件全部采用电子文档，必须使用政府采购云平台下载的政采云电子投标客户端制作，并进行电子签章及加密后上传至政府采购云平台。编制要求见《电子投标文件编制要求》。</w:t>
            </w:r>
          </w:p>
          <w:p>
            <w:pPr>
              <w:spacing w:line="360" w:lineRule="auto"/>
              <w:ind w:left="105" w:leftChars="50" w:right="105" w:rightChars="5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如供应商提交的响应文件不符合以上要求的或开标时无法读取导入或解密的，其响应文件将不予受理。</w:t>
            </w:r>
          </w:p>
        </w:tc>
      </w:tr>
      <w:tr>
        <w:tblPrEx>
          <w:tblCellMar>
            <w:top w:w="0" w:type="dxa"/>
            <w:left w:w="0" w:type="dxa"/>
            <w:bottom w:w="0" w:type="dxa"/>
            <w:right w:w="0" w:type="dxa"/>
          </w:tblCellMar>
        </w:tblPrEx>
        <w:trPr>
          <w:trHeight w:val="567" w:hRule="atLeast"/>
          <w:jc w:val="center"/>
        </w:trPr>
        <w:tc>
          <w:tcPr>
            <w:tcW w:w="468"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before="60" w:after="60" w:line="360" w:lineRule="auto"/>
              <w:contextualSpacing/>
              <w:jc w:val="center"/>
              <w:rPr>
                <w:rFonts w:asciiTheme="minorEastAsia" w:hAnsiTheme="minorEastAsia" w:eastAsiaTheme="minorEastAsia"/>
                <w:szCs w:val="21"/>
              </w:rPr>
            </w:pPr>
            <w:r>
              <w:rPr>
                <w:rFonts w:hint="eastAsia" w:asciiTheme="minorEastAsia" w:hAnsiTheme="minorEastAsia" w:eastAsiaTheme="minorEastAsia"/>
                <w:szCs w:val="21"/>
              </w:rPr>
              <w:t>3.7.3</w:t>
            </w:r>
          </w:p>
        </w:tc>
        <w:tc>
          <w:tcPr>
            <w:tcW w:w="1217"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before="60" w:after="60" w:line="360" w:lineRule="auto"/>
              <w:contextualSpacing/>
              <w:jc w:val="center"/>
              <w:rPr>
                <w:rFonts w:asciiTheme="minorEastAsia" w:hAnsiTheme="minorEastAsia" w:eastAsiaTheme="minorEastAsia"/>
                <w:szCs w:val="21"/>
              </w:rPr>
            </w:pPr>
            <w:r>
              <w:rPr>
                <w:rFonts w:hint="eastAsia" w:asciiTheme="minorEastAsia" w:hAnsiTheme="minorEastAsia" w:eastAsiaTheme="minorEastAsia"/>
                <w:szCs w:val="21"/>
              </w:rPr>
              <w:t>响应文件的签署</w:t>
            </w:r>
          </w:p>
        </w:tc>
        <w:tc>
          <w:tcPr>
            <w:tcW w:w="3314" w:type="pct"/>
            <w:tcBorders>
              <w:top w:val="single" w:color="auto" w:sz="4" w:space="0"/>
              <w:left w:val="single" w:color="auto" w:sz="4" w:space="0"/>
              <w:bottom w:val="single" w:color="auto" w:sz="4" w:space="0"/>
              <w:right w:val="single" w:color="auto" w:sz="4" w:space="0"/>
            </w:tcBorders>
          </w:tcPr>
          <w:p>
            <w:pPr>
              <w:spacing w:before="120" w:beforeLines="50" w:line="360" w:lineRule="auto"/>
              <w:ind w:left="105" w:leftChars="50" w:right="105" w:rightChars="5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按照第六章“响应文件格式”的要求，采用单位和个人数字证书电子签章，需要企业、法定代表人电子签章。在需要电子签章的地方进行电子签章，无需逐页电子签章。</w:t>
            </w:r>
          </w:p>
          <w:p>
            <w:pPr>
              <w:spacing w:line="360" w:lineRule="auto"/>
              <w:ind w:left="105" w:leftChars="50" w:right="105" w:rightChars="50"/>
              <w:rPr>
                <w:rFonts w:asciiTheme="minorEastAsia" w:hAnsiTheme="minorEastAsia" w:eastAsiaTheme="minorEastAsia"/>
                <w:szCs w:val="21"/>
              </w:rPr>
            </w:pPr>
            <w:r>
              <w:rPr>
                <w:rFonts w:hint="eastAsia" w:asciiTheme="minorEastAsia" w:hAnsiTheme="minorEastAsia" w:eastAsiaTheme="minorEastAsia"/>
                <w:szCs w:val="21"/>
              </w:rPr>
              <w:t>注：响应文件格式中的《中小企业声明函》、《残疾人福利性单位声明函》，非此类单位的供应商，无需进行填写及电子签章。</w:t>
            </w:r>
          </w:p>
        </w:tc>
      </w:tr>
      <w:tr>
        <w:tblPrEx>
          <w:tblCellMar>
            <w:top w:w="0" w:type="dxa"/>
            <w:left w:w="0" w:type="dxa"/>
            <w:bottom w:w="0" w:type="dxa"/>
            <w:right w:w="0" w:type="dxa"/>
          </w:tblCellMar>
        </w:tblPrEx>
        <w:trPr>
          <w:trHeight w:val="578" w:hRule="atLeast"/>
          <w:jc w:val="center"/>
        </w:trPr>
        <w:tc>
          <w:tcPr>
            <w:tcW w:w="468" w:type="pct"/>
            <w:tcBorders>
              <w:top w:val="single" w:color="auto" w:sz="4" w:space="0"/>
              <w:left w:val="single" w:color="auto" w:sz="4" w:space="0"/>
              <w:bottom w:val="single" w:color="auto" w:sz="4" w:space="0"/>
              <w:right w:val="single" w:color="auto" w:sz="4" w:space="0"/>
            </w:tcBorders>
            <w:vAlign w:val="center"/>
          </w:tcPr>
          <w:p>
            <w:pPr>
              <w:spacing w:before="120" w:beforeLines="50" w:line="360" w:lineRule="auto"/>
              <w:jc w:val="center"/>
              <w:rPr>
                <w:rFonts w:asciiTheme="minorEastAsia" w:hAnsiTheme="minorEastAsia" w:eastAsiaTheme="minorEastAsia"/>
                <w:szCs w:val="21"/>
              </w:rPr>
            </w:pPr>
            <w:r>
              <w:rPr>
                <w:rFonts w:asciiTheme="minorEastAsia" w:hAnsiTheme="minorEastAsia" w:eastAsiaTheme="minorEastAsia"/>
                <w:szCs w:val="21"/>
              </w:rPr>
              <w:t>4.1.1</w:t>
            </w:r>
          </w:p>
        </w:tc>
        <w:tc>
          <w:tcPr>
            <w:tcW w:w="1217" w:type="pct"/>
            <w:tcBorders>
              <w:top w:val="single" w:color="auto" w:sz="4" w:space="0"/>
              <w:left w:val="single" w:color="auto" w:sz="4" w:space="0"/>
              <w:bottom w:val="single" w:color="auto" w:sz="4" w:space="0"/>
              <w:right w:val="single" w:color="auto" w:sz="4" w:space="0"/>
            </w:tcBorders>
            <w:vAlign w:val="center"/>
          </w:tcPr>
          <w:p>
            <w:pPr>
              <w:spacing w:before="120" w:beforeLines="5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响应文件的加密</w:t>
            </w:r>
          </w:p>
        </w:tc>
        <w:tc>
          <w:tcPr>
            <w:tcW w:w="3314" w:type="pct"/>
            <w:tcBorders>
              <w:top w:val="single" w:color="auto" w:sz="4" w:space="0"/>
              <w:left w:val="single" w:color="auto" w:sz="4" w:space="0"/>
              <w:bottom w:val="single" w:color="auto" w:sz="4" w:space="0"/>
              <w:right w:val="single" w:color="auto" w:sz="4" w:space="0"/>
            </w:tcBorders>
          </w:tcPr>
          <w:p>
            <w:pPr>
              <w:spacing w:before="120" w:beforeLines="50" w:line="360" w:lineRule="auto"/>
              <w:ind w:left="105" w:leftChars="50"/>
              <w:jc w:val="left"/>
              <w:rPr>
                <w:rFonts w:asciiTheme="minorEastAsia" w:hAnsiTheme="minorEastAsia" w:eastAsiaTheme="minorEastAsia"/>
                <w:szCs w:val="21"/>
              </w:rPr>
            </w:pPr>
            <w:r>
              <w:rPr>
                <w:rFonts w:hint="eastAsia" w:asciiTheme="minorEastAsia" w:hAnsiTheme="minorEastAsia" w:eastAsiaTheme="minorEastAsia"/>
                <w:szCs w:val="21"/>
              </w:rPr>
              <w:t>网上提交的响应</w:t>
            </w:r>
            <w:r>
              <w:rPr>
                <w:rFonts w:asciiTheme="minorEastAsia" w:hAnsiTheme="minorEastAsia" w:eastAsiaTheme="minorEastAsia"/>
                <w:szCs w:val="21"/>
              </w:rPr>
              <w:t>文件应</w:t>
            </w:r>
            <w:r>
              <w:rPr>
                <w:rFonts w:hint="eastAsia" w:asciiTheme="minorEastAsia" w:hAnsiTheme="minorEastAsia" w:eastAsiaTheme="minorEastAsia"/>
                <w:szCs w:val="21"/>
              </w:rPr>
              <w:t>使用</w:t>
            </w:r>
            <w:r>
              <w:rPr>
                <w:rFonts w:asciiTheme="minorEastAsia" w:hAnsiTheme="minorEastAsia" w:eastAsiaTheme="minorEastAsia"/>
                <w:szCs w:val="21"/>
              </w:rPr>
              <w:t>数</w:t>
            </w:r>
            <w:r>
              <w:rPr>
                <w:rFonts w:hint="eastAsia" w:asciiTheme="minorEastAsia" w:hAnsiTheme="minorEastAsia" w:eastAsiaTheme="minorEastAsia"/>
                <w:szCs w:val="21"/>
              </w:rPr>
              <w:t>字</w:t>
            </w:r>
            <w:r>
              <w:rPr>
                <w:rFonts w:asciiTheme="minorEastAsia" w:hAnsiTheme="minorEastAsia" w:eastAsiaTheme="minorEastAsia"/>
                <w:szCs w:val="21"/>
              </w:rPr>
              <w:t>证书</w:t>
            </w:r>
            <w:r>
              <w:rPr>
                <w:rFonts w:hint="eastAsia" w:asciiTheme="minorEastAsia" w:hAnsiTheme="minorEastAsia" w:eastAsiaTheme="minorEastAsia"/>
                <w:szCs w:val="21"/>
              </w:rPr>
              <w:t>（CA）进行加密。</w:t>
            </w:r>
          </w:p>
        </w:tc>
      </w:tr>
      <w:tr>
        <w:tblPrEx>
          <w:tblCellMar>
            <w:top w:w="0" w:type="dxa"/>
            <w:left w:w="0" w:type="dxa"/>
            <w:bottom w:w="0" w:type="dxa"/>
            <w:right w:w="0" w:type="dxa"/>
          </w:tblCellMar>
        </w:tblPrEx>
        <w:trPr>
          <w:trHeight w:val="132" w:hRule="atLeast"/>
          <w:jc w:val="center"/>
        </w:trPr>
        <w:tc>
          <w:tcPr>
            <w:tcW w:w="468"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before="60" w:after="60" w:line="360" w:lineRule="auto"/>
              <w:contextualSpacing/>
              <w:jc w:val="center"/>
              <w:rPr>
                <w:rFonts w:asciiTheme="minorEastAsia" w:hAnsiTheme="minorEastAsia" w:eastAsiaTheme="minorEastAsia"/>
                <w:szCs w:val="21"/>
              </w:rPr>
            </w:pPr>
            <w:r>
              <w:rPr>
                <w:rFonts w:hint="eastAsia" w:asciiTheme="minorEastAsia" w:hAnsiTheme="minorEastAsia" w:eastAsiaTheme="minorEastAsia"/>
                <w:szCs w:val="21"/>
              </w:rPr>
              <w:t>4.2.1</w:t>
            </w:r>
          </w:p>
        </w:tc>
        <w:tc>
          <w:tcPr>
            <w:tcW w:w="1217"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before="120" w:after="60" w:line="360" w:lineRule="auto"/>
              <w:contextualSpacing/>
              <w:jc w:val="center"/>
              <w:rPr>
                <w:rFonts w:asciiTheme="minorEastAsia" w:hAnsiTheme="minorEastAsia" w:eastAsiaTheme="minorEastAsia"/>
                <w:szCs w:val="21"/>
              </w:rPr>
            </w:pPr>
            <w:r>
              <w:rPr>
                <w:rFonts w:hint="eastAsia" w:asciiTheme="minorEastAsia" w:hAnsiTheme="minorEastAsia" w:eastAsiaTheme="minorEastAsia"/>
                <w:szCs w:val="21"/>
              </w:rPr>
              <w:t>响应文件的提交</w:t>
            </w:r>
          </w:p>
        </w:tc>
        <w:tc>
          <w:tcPr>
            <w:tcW w:w="3314" w:type="pct"/>
            <w:tcBorders>
              <w:top w:val="single" w:color="auto" w:sz="4" w:space="0"/>
              <w:left w:val="single" w:color="auto" w:sz="4" w:space="0"/>
              <w:bottom w:val="single" w:color="auto" w:sz="4" w:space="0"/>
              <w:right w:val="single" w:color="auto" w:sz="4" w:space="0"/>
            </w:tcBorders>
          </w:tcPr>
          <w:p>
            <w:pPr>
              <w:widowControl/>
              <w:wordWrap w:val="0"/>
              <w:spacing w:before="120" w:beforeLines="50" w:line="360" w:lineRule="auto"/>
              <w:ind w:left="105" w:leftChars="50" w:right="105" w:rightChars="50"/>
              <w:jc w:val="left"/>
              <w:rPr>
                <w:rFonts w:asciiTheme="minorEastAsia" w:hAnsiTheme="minorEastAsia" w:eastAsiaTheme="minorEastAsia"/>
                <w:szCs w:val="21"/>
              </w:rPr>
            </w:pPr>
            <w:r>
              <w:rPr>
                <w:rFonts w:hint="eastAsia" w:asciiTheme="minorEastAsia" w:hAnsiTheme="minorEastAsia" w:eastAsiaTheme="minorEastAsia"/>
                <w:szCs w:val="21"/>
              </w:rPr>
              <w:t>本项目为全流程电子化项目。凡有意参与磋商者，请自行前往政府采购云平台“客户端&amp;驱动下载”网页（网址：https</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//customer.zcygov.cn/CA-driver-download?utm=web-ca-front.3ddc8fbb.0.0.91c6cff0db1311ec8cfbc9f613d30204）下载并安装“政采云投标客户端”。供应商按照</w:t>
            </w:r>
            <w:r>
              <w:rPr>
                <w:rFonts w:hint="eastAsia" w:asciiTheme="minorEastAsia" w:hAnsiTheme="minorEastAsia" w:eastAsiaTheme="minorEastAsia"/>
                <w:szCs w:val="21"/>
                <w:lang w:eastAsia="zh-CN"/>
              </w:rPr>
              <w:t>竞争性磋商文件</w:t>
            </w:r>
            <w:r>
              <w:rPr>
                <w:rFonts w:hint="eastAsia" w:asciiTheme="minorEastAsia" w:hAnsiTheme="minorEastAsia" w:eastAsiaTheme="minorEastAsia"/>
                <w:szCs w:val="21"/>
              </w:rPr>
              <w:t>和政府采购云平台的要求编制、加密电子响应文件，响应文件在提交截止时间前未完成上传的，视为撤回响应文件。供应商在政府采购云平台提交电子版响应文件时，请填写参与远程开标活动经办人的联系方式。</w:t>
            </w:r>
          </w:p>
          <w:p>
            <w:pPr>
              <w:widowControl/>
              <w:wordWrap w:val="0"/>
              <w:spacing w:line="360" w:lineRule="auto"/>
              <w:ind w:left="105" w:leftChars="50" w:right="105" w:rightChars="50"/>
              <w:jc w:val="left"/>
              <w:rPr>
                <w:rFonts w:asciiTheme="minorEastAsia" w:hAnsiTheme="minorEastAsia" w:eastAsiaTheme="minorEastAsia"/>
                <w:szCs w:val="21"/>
              </w:rPr>
            </w:pPr>
            <w:r>
              <w:rPr>
                <w:rFonts w:hint="eastAsia" w:asciiTheme="minorEastAsia" w:hAnsiTheme="minorEastAsia" w:eastAsiaTheme="minorEastAsia"/>
                <w:bCs/>
                <w:szCs w:val="21"/>
              </w:rPr>
              <w:t>注：供应商应当在响应文件提交截止时间前完成电子响应文件的上传、提交，响应文件提交截止时间前可以补充、修改或者撤回电子响应文件。补充或者修改响应文件的，应当先行撤回原文件，补充、修改后重新上传、递交。响应文件提交截止时间前未完成上传、递交的，视为撤回响应文件。响应文件提交截止时间以后上传提交的，视为无效。</w:t>
            </w:r>
          </w:p>
        </w:tc>
      </w:tr>
      <w:tr>
        <w:tblPrEx>
          <w:tblCellMar>
            <w:top w:w="0" w:type="dxa"/>
            <w:left w:w="0" w:type="dxa"/>
            <w:bottom w:w="0" w:type="dxa"/>
            <w:right w:w="0" w:type="dxa"/>
          </w:tblCellMar>
        </w:tblPrEx>
        <w:trPr>
          <w:trHeight w:val="567" w:hRule="atLeast"/>
          <w:jc w:val="center"/>
        </w:trPr>
        <w:tc>
          <w:tcPr>
            <w:tcW w:w="468"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before="60" w:after="60" w:line="360" w:lineRule="auto"/>
              <w:contextualSpacing/>
              <w:jc w:val="center"/>
              <w:rPr>
                <w:rFonts w:asciiTheme="minorEastAsia" w:hAnsiTheme="minorEastAsia" w:eastAsiaTheme="minorEastAsia"/>
                <w:szCs w:val="21"/>
              </w:rPr>
            </w:pPr>
            <w:r>
              <w:rPr>
                <w:rFonts w:asciiTheme="minorEastAsia" w:hAnsiTheme="minorEastAsia" w:eastAsiaTheme="minorEastAsia"/>
                <w:szCs w:val="21"/>
              </w:rPr>
              <w:t>4.2.2</w:t>
            </w:r>
          </w:p>
        </w:tc>
        <w:tc>
          <w:tcPr>
            <w:tcW w:w="1217" w:type="pct"/>
            <w:tcBorders>
              <w:top w:val="single" w:color="auto" w:sz="4" w:space="0"/>
              <w:left w:val="single" w:color="auto" w:sz="4" w:space="0"/>
              <w:bottom w:val="single" w:color="auto" w:sz="4" w:space="0"/>
              <w:right w:val="single" w:color="auto" w:sz="4" w:space="0"/>
            </w:tcBorders>
            <w:vAlign w:val="center"/>
          </w:tcPr>
          <w:p>
            <w:pPr>
              <w:spacing w:before="120" w:beforeLines="5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是否退还响应文件</w:t>
            </w:r>
          </w:p>
        </w:tc>
        <w:tc>
          <w:tcPr>
            <w:tcW w:w="3314" w:type="pct"/>
            <w:tcBorders>
              <w:top w:val="single" w:color="auto" w:sz="4" w:space="0"/>
              <w:left w:val="single" w:color="auto" w:sz="4" w:space="0"/>
              <w:bottom w:val="single" w:color="auto" w:sz="4" w:space="0"/>
              <w:right w:val="single" w:color="auto" w:sz="4" w:space="0"/>
            </w:tcBorders>
            <w:vAlign w:val="center"/>
          </w:tcPr>
          <w:p>
            <w:pPr>
              <w:spacing w:before="120" w:beforeLines="50" w:line="360" w:lineRule="auto"/>
              <w:ind w:firstLine="105" w:firstLineChars="50"/>
              <w:rPr>
                <w:rFonts w:asciiTheme="minorEastAsia" w:hAnsiTheme="minorEastAsia" w:eastAsiaTheme="minorEastAsia"/>
                <w:szCs w:val="21"/>
              </w:rPr>
            </w:pPr>
            <w:r>
              <w:rPr>
                <w:rFonts w:hint="eastAsia" w:asciiTheme="minorEastAsia" w:hAnsiTheme="minorEastAsia" w:eastAsiaTheme="minorEastAsia"/>
                <w:szCs w:val="21"/>
              </w:rPr>
              <w:t>否。</w:t>
            </w:r>
          </w:p>
        </w:tc>
      </w:tr>
      <w:tr>
        <w:tblPrEx>
          <w:tblCellMar>
            <w:top w:w="0" w:type="dxa"/>
            <w:left w:w="0" w:type="dxa"/>
            <w:bottom w:w="0" w:type="dxa"/>
            <w:right w:w="0" w:type="dxa"/>
          </w:tblCellMar>
        </w:tblPrEx>
        <w:trPr>
          <w:trHeight w:val="58" w:hRule="atLeast"/>
          <w:jc w:val="center"/>
        </w:trPr>
        <w:tc>
          <w:tcPr>
            <w:tcW w:w="468"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before="60" w:after="60" w:line="360" w:lineRule="auto"/>
              <w:contextualSpacing/>
              <w:jc w:val="center"/>
              <w:rPr>
                <w:rFonts w:asciiTheme="minorEastAsia" w:hAnsiTheme="minorEastAsia" w:eastAsiaTheme="minorEastAsia"/>
                <w:szCs w:val="21"/>
              </w:rPr>
            </w:pPr>
            <w:r>
              <w:rPr>
                <w:rFonts w:hint="eastAsia" w:asciiTheme="minorEastAsia" w:hAnsiTheme="minorEastAsia" w:eastAsiaTheme="minorEastAsia"/>
                <w:szCs w:val="21"/>
              </w:rPr>
              <w:t>5.1</w:t>
            </w:r>
          </w:p>
        </w:tc>
        <w:tc>
          <w:tcPr>
            <w:tcW w:w="1217"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before="60" w:after="60" w:line="360" w:lineRule="auto"/>
              <w:contextualSpacing/>
              <w:jc w:val="center"/>
              <w:rPr>
                <w:rFonts w:asciiTheme="minorEastAsia" w:hAnsiTheme="minorEastAsia" w:eastAsiaTheme="minorEastAsia"/>
                <w:szCs w:val="21"/>
              </w:rPr>
            </w:pPr>
            <w:r>
              <w:rPr>
                <w:rFonts w:hint="eastAsia" w:asciiTheme="minorEastAsia" w:hAnsiTheme="minorEastAsia" w:eastAsiaTheme="minorEastAsia"/>
                <w:szCs w:val="21"/>
              </w:rPr>
              <w:t>开标时间和地点</w:t>
            </w:r>
          </w:p>
        </w:tc>
        <w:tc>
          <w:tcPr>
            <w:tcW w:w="3314" w:type="pct"/>
            <w:tcBorders>
              <w:top w:val="single" w:color="auto" w:sz="4" w:space="0"/>
              <w:left w:val="single" w:color="auto" w:sz="4" w:space="0"/>
              <w:bottom w:val="single" w:color="auto" w:sz="4" w:space="0"/>
              <w:right w:val="single" w:color="auto" w:sz="4" w:space="0"/>
            </w:tcBorders>
          </w:tcPr>
          <w:p>
            <w:pPr>
              <w:spacing w:before="120" w:beforeLines="50" w:line="360" w:lineRule="auto"/>
              <w:ind w:left="105" w:leftChars="50" w:right="105" w:rightChars="50"/>
              <w:rPr>
                <w:rFonts w:asciiTheme="minorEastAsia" w:hAnsiTheme="minorEastAsia" w:eastAsiaTheme="minorEastAsia"/>
                <w:szCs w:val="21"/>
              </w:rPr>
            </w:pPr>
            <w:r>
              <w:rPr>
                <w:rFonts w:hint="eastAsia" w:asciiTheme="minorEastAsia" w:hAnsiTheme="minorEastAsia" w:eastAsiaTheme="minorEastAsia"/>
                <w:szCs w:val="21"/>
              </w:rPr>
              <w:t>开标时间：同提交响应文件的截止时间；</w:t>
            </w:r>
          </w:p>
          <w:p>
            <w:pPr>
              <w:autoSpaceDE w:val="0"/>
              <w:autoSpaceDN w:val="0"/>
              <w:spacing w:before="60" w:after="60" w:line="360" w:lineRule="auto"/>
              <w:ind w:left="105" w:leftChars="50" w:right="105" w:rightChars="50" w:firstLine="14" w:firstLineChars="7"/>
              <w:contextualSpacing/>
              <w:rPr>
                <w:rFonts w:asciiTheme="minorEastAsia" w:hAnsiTheme="minorEastAsia" w:eastAsiaTheme="minorEastAsia"/>
                <w:szCs w:val="21"/>
              </w:rPr>
            </w:pPr>
            <w:r>
              <w:rPr>
                <w:rFonts w:hint="eastAsia" w:asciiTheme="minorEastAsia" w:hAnsiTheme="minorEastAsia" w:eastAsiaTheme="minorEastAsia"/>
                <w:szCs w:val="21"/>
              </w:rPr>
              <w:t>开标地点：</w:t>
            </w:r>
            <w:r>
              <w:rPr>
                <w:rFonts w:hint="eastAsia" w:asciiTheme="minorEastAsia" w:hAnsiTheme="minorEastAsia" w:eastAsiaTheme="minorEastAsia"/>
                <w:szCs w:val="21"/>
                <w:u w:val="single"/>
              </w:rPr>
              <w:t>政府采购云平台（网址：https</w:t>
            </w:r>
            <w:r>
              <w:rPr>
                <w:rFonts w:hint="eastAsia" w:asciiTheme="minorEastAsia" w:hAnsiTheme="minorEastAsia" w:eastAsiaTheme="minorEastAsia"/>
                <w:szCs w:val="21"/>
                <w:u w:val="single"/>
                <w:lang w:eastAsia="zh-CN"/>
              </w:rPr>
              <w:t>：</w:t>
            </w:r>
            <w:r>
              <w:rPr>
                <w:rFonts w:hint="eastAsia" w:asciiTheme="minorEastAsia" w:hAnsiTheme="minorEastAsia" w:eastAsiaTheme="minorEastAsia"/>
                <w:szCs w:val="21"/>
                <w:u w:val="single"/>
              </w:rPr>
              <w:t>//www.zcygov.cn/）</w:t>
            </w:r>
            <w:r>
              <w:rPr>
                <w:rFonts w:hint="eastAsia" w:asciiTheme="minorEastAsia" w:hAnsiTheme="minorEastAsia" w:eastAsiaTheme="minorEastAsia"/>
                <w:szCs w:val="21"/>
              </w:rPr>
              <w:t>。</w:t>
            </w:r>
          </w:p>
        </w:tc>
      </w:tr>
      <w:tr>
        <w:tblPrEx>
          <w:tblCellMar>
            <w:top w:w="0" w:type="dxa"/>
            <w:left w:w="0" w:type="dxa"/>
            <w:bottom w:w="0" w:type="dxa"/>
            <w:right w:w="0" w:type="dxa"/>
          </w:tblCellMar>
        </w:tblPrEx>
        <w:trPr>
          <w:trHeight w:val="274" w:hRule="atLeast"/>
          <w:jc w:val="center"/>
        </w:trPr>
        <w:tc>
          <w:tcPr>
            <w:tcW w:w="468"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before="60" w:after="60" w:line="360" w:lineRule="auto"/>
              <w:contextualSpacing/>
              <w:jc w:val="center"/>
              <w:rPr>
                <w:rFonts w:asciiTheme="minorEastAsia" w:hAnsiTheme="minorEastAsia" w:eastAsiaTheme="minorEastAsia"/>
                <w:szCs w:val="21"/>
              </w:rPr>
            </w:pPr>
            <w:r>
              <w:rPr>
                <w:rFonts w:hint="eastAsia" w:asciiTheme="minorEastAsia" w:hAnsiTheme="minorEastAsia" w:eastAsiaTheme="minorEastAsia"/>
                <w:szCs w:val="21"/>
              </w:rPr>
              <w:t>5.2</w:t>
            </w:r>
          </w:p>
        </w:tc>
        <w:tc>
          <w:tcPr>
            <w:tcW w:w="1217"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before="60" w:after="60" w:line="360" w:lineRule="auto"/>
              <w:contextualSpacing/>
              <w:jc w:val="center"/>
              <w:rPr>
                <w:rFonts w:asciiTheme="minorEastAsia" w:hAnsiTheme="minorEastAsia" w:eastAsiaTheme="minorEastAsia"/>
                <w:szCs w:val="21"/>
              </w:rPr>
            </w:pPr>
            <w:r>
              <w:rPr>
                <w:rFonts w:hint="eastAsia" w:asciiTheme="minorEastAsia" w:hAnsiTheme="minorEastAsia" w:eastAsiaTheme="minorEastAsia"/>
                <w:szCs w:val="21"/>
              </w:rPr>
              <w:t>开标程序</w:t>
            </w:r>
          </w:p>
        </w:tc>
        <w:tc>
          <w:tcPr>
            <w:tcW w:w="3314" w:type="pct"/>
            <w:tcBorders>
              <w:top w:val="single" w:color="auto" w:sz="4" w:space="0"/>
              <w:left w:val="single" w:color="auto" w:sz="4" w:space="0"/>
              <w:bottom w:val="single" w:color="auto" w:sz="4" w:space="0"/>
              <w:right w:val="single" w:color="auto" w:sz="4" w:space="0"/>
            </w:tcBorders>
          </w:tcPr>
          <w:p>
            <w:pPr>
              <w:spacing w:before="120" w:beforeLines="50" w:line="360" w:lineRule="auto"/>
              <w:ind w:left="105" w:leftChars="50" w:right="105" w:rightChars="50"/>
              <w:jc w:val="left"/>
              <w:rPr>
                <w:rFonts w:asciiTheme="minorEastAsia" w:hAnsiTheme="minorEastAsia" w:eastAsiaTheme="minorEastAsia"/>
                <w:szCs w:val="21"/>
              </w:rPr>
            </w:pPr>
            <w:r>
              <w:rPr>
                <w:rFonts w:hint="eastAsia" w:asciiTheme="minorEastAsia" w:hAnsiTheme="minorEastAsia" w:eastAsiaTheme="minorEastAsia"/>
                <w:szCs w:val="21"/>
              </w:rPr>
              <w:t>本项目的开标程序如下：</w:t>
            </w:r>
          </w:p>
          <w:p>
            <w:pPr>
              <w:spacing w:line="360" w:lineRule="auto"/>
              <w:ind w:left="105" w:leftChars="50" w:right="105" w:rightChars="50"/>
              <w:jc w:val="left"/>
              <w:rPr>
                <w:rFonts w:asciiTheme="minorEastAsia" w:hAnsiTheme="minorEastAsia" w:eastAsiaTheme="minorEastAsia"/>
                <w:szCs w:val="21"/>
              </w:rPr>
            </w:pPr>
            <w:r>
              <w:rPr>
                <w:rFonts w:hint="eastAsia" w:asciiTheme="minorEastAsia" w:hAnsiTheme="minorEastAsia" w:eastAsiaTheme="minorEastAsia"/>
                <w:szCs w:val="21"/>
              </w:rPr>
              <w:t>至响应文件提交截止时间止，采购代理机构的工作人员登录进入政府采购云平台，按照政府采购云平台的操作流程完成开标程序。</w:t>
            </w:r>
          </w:p>
          <w:p>
            <w:pPr>
              <w:spacing w:line="360" w:lineRule="auto"/>
              <w:ind w:left="105" w:leftChars="50" w:right="105" w:rightChars="50"/>
              <w:jc w:val="left"/>
              <w:rPr>
                <w:rFonts w:asciiTheme="minorEastAsia" w:hAnsiTheme="minorEastAsia" w:eastAsiaTheme="minorEastAsia"/>
                <w:szCs w:val="21"/>
              </w:rPr>
            </w:pPr>
            <w:r>
              <w:rPr>
                <w:rFonts w:hint="eastAsia" w:asciiTheme="minorEastAsia" w:hAnsiTheme="minorEastAsia" w:eastAsiaTheme="minorEastAsia"/>
                <w:szCs w:val="21"/>
              </w:rPr>
              <w:t>注：因供应商原因造成响应文件未解密的，视为撤销其响应文件。</w:t>
            </w:r>
          </w:p>
        </w:tc>
      </w:tr>
      <w:tr>
        <w:tblPrEx>
          <w:tblCellMar>
            <w:top w:w="0" w:type="dxa"/>
            <w:left w:w="0" w:type="dxa"/>
            <w:bottom w:w="0" w:type="dxa"/>
            <w:right w:w="0" w:type="dxa"/>
          </w:tblCellMar>
        </w:tblPrEx>
        <w:trPr>
          <w:trHeight w:val="274" w:hRule="atLeast"/>
          <w:jc w:val="center"/>
        </w:trPr>
        <w:tc>
          <w:tcPr>
            <w:tcW w:w="468"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before="60" w:after="60" w:line="360" w:lineRule="auto"/>
              <w:contextualSpacing/>
              <w:jc w:val="center"/>
              <w:rPr>
                <w:rFonts w:asciiTheme="minorEastAsia" w:hAnsiTheme="minorEastAsia" w:eastAsiaTheme="minorEastAsia"/>
                <w:szCs w:val="21"/>
              </w:rPr>
            </w:pPr>
            <w:r>
              <w:rPr>
                <w:rFonts w:hint="eastAsia" w:asciiTheme="minorEastAsia" w:hAnsiTheme="minorEastAsia" w:eastAsiaTheme="minorEastAsia"/>
                <w:szCs w:val="21"/>
              </w:rPr>
              <w:t>5.3</w:t>
            </w:r>
          </w:p>
        </w:tc>
        <w:tc>
          <w:tcPr>
            <w:tcW w:w="1217"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before="60" w:after="60" w:line="360" w:lineRule="auto"/>
              <w:contextualSpacing/>
              <w:jc w:val="center"/>
              <w:rPr>
                <w:rFonts w:asciiTheme="minorEastAsia" w:hAnsiTheme="minorEastAsia" w:eastAsiaTheme="minorEastAsia"/>
                <w:szCs w:val="21"/>
              </w:rPr>
            </w:pPr>
            <w:r>
              <w:rPr>
                <w:rFonts w:hint="eastAsia" w:asciiTheme="minorEastAsia" w:hAnsiTheme="minorEastAsia" w:eastAsiaTheme="minorEastAsia"/>
                <w:szCs w:val="21"/>
              </w:rPr>
              <w:t>响应文件的解密方式</w:t>
            </w:r>
          </w:p>
        </w:tc>
        <w:tc>
          <w:tcPr>
            <w:tcW w:w="3314" w:type="pct"/>
            <w:tcBorders>
              <w:top w:val="single" w:color="auto" w:sz="4" w:space="0"/>
              <w:left w:val="single" w:color="auto" w:sz="4" w:space="0"/>
              <w:bottom w:val="single" w:color="auto" w:sz="4" w:space="0"/>
              <w:right w:val="single" w:color="auto" w:sz="4" w:space="0"/>
            </w:tcBorders>
          </w:tcPr>
          <w:p>
            <w:pPr>
              <w:spacing w:before="120" w:beforeLines="50" w:line="360" w:lineRule="auto"/>
              <w:ind w:left="105" w:leftChars="50" w:right="105" w:rightChars="50"/>
              <w:jc w:val="left"/>
              <w:rPr>
                <w:rFonts w:asciiTheme="minorEastAsia" w:hAnsiTheme="minorEastAsia" w:eastAsiaTheme="minorEastAsia"/>
                <w:szCs w:val="21"/>
              </w:rPr>
            </w:pPr>
            <w:r>
              <w:rPr>
                <w:rFonts w:hint="eastAsia" w:asciiTheme="minorEastAsia" w:hAnsiTheme="minorEastAsia" w:eastAsiaTheme="minorEastAsia"/>
                <w:bCs/>
                <w:szCs w:val="21"/>
              </w:rPr>
              <w:t>在线解密。供应商须提前在自有场地配置有音视频通话（带摄像头及话筒的电脑）功能的相应设备及稳定网络的环境下，并按政府采购云平台开标大厅中的提示完成采购活动</w:t>
            </w:r>
            <w:r>
              <w:rPr>
                <w:rFonts w:hint="eastAsia" w:asciiTheme="minorEastAsia" w:hAnsiTheme="minorEastAsia" w:eastAsiaTheme="minorEastAsia"/>
                <w:bCs/>
                <w:snapToGrid w:val="0"/>
                <w:szCs w:val="21"/>
              </w:rPr>
              <w:t>。</w:t>
            </w:r>
          </w:p>
        </w:tc>
      </w:tr>
      <w:tr>
        <w:tblPrEx>
          <w:tblCellMar>
            <w:top w:w="0" w:type="dxa"/>
            <w:left w:w="0" w:type="dxa"/>
            <w:bottom w:w="0" w:type="dxa"/>
            <w:right w:w="0" w:type="dxa"/>
          </w:tblCellMar>
        </w:tblPrEx>
        <w:trPr>
          <w:trHeight w:val="274" w:hRule="atLeast"/>
          <w:jc w:val="center"/>
        </w:trPr>
        <w:tc>
          <w:tcPr>
            <w:tcW w:w="468"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before="60" w:after="60" w:line="360" w:lineRule="auto"/>
              <w:contextualSpacing/>
              <w:jc w:val="center"/>
              <w:rPr>
                <w:rFonts w:asciiTheme="minorEastAsia" w:hAnsiTheme="minorEastAsia" w:eastAsiaTheme="minorEastAsia"/>
                <w:szCs w:val="21"/>
              </w:rPr>
            </w:pPr>
            <w:r>
              <w:rPr>
                <w:rFonts w:hint="eastAsia" w:asciiTheme="minorEastAsia" w:hAnsiTheme="minorEastAsia" w:eastAsiaTheme="minorEastAsia"/>
                <w:szCs w:val="21"/>
              </w:rPr>
              <w:t>6.1.1</w:t>
            </w:r>
          </w:p>
        </w:tc>
        <w:tc>
          <w:tcPr>
            <w:tcW w:w="1217"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line="360" w:lineRule="auto"/>
              <w:contextualSpacing/>
              <w:jc w:val="center"/>
              <w:rPr>
                <w:rFonts w:asciiTheme="minorEastAsia" w:hAnsiTheme="minorEastAsia" w:eastAsiaTheme="minorEastAsia"/>
                <w:szCs w:val="21"/>
              </w:rPr>
            </w:pPr>
            <w:r>
              <w:rPr>
                <w:rFonts w:hint="eastAsia" w:asciiTheme="minorEastAsia" w:hAnsiTheme="minorEastAsia" w:eastAsiaTheme="minorEastAsia"/>
                <w:szCs w:val="21"/>
              </w:rPr>
              <w:t>磋商小组</w:t>
            </w:r>
            <w:r>
              <w:rPr>
                <w:rFonts w:asciiTheme="minorEastAsia" w:hAnsiTheme="minorEastAsia" w:eastAsiaTheme="minorEastAsia"/>
                <w:szCs w:val="21"/>
              </w:rPr>
              <w:t>的组建</w:t>
            </w:r>
          </w:p>
        </w:tc>
        <w:tc>
          <w:tcPr>
            <w:tcW w:w="3314" w:type="pct"/>
            <w:tcBorders>
              <w:top w:val="single" w:color="auto" w:sz="4" w:space="0"/>
              <w:left w:val="single" w:color="auto" w:sz="4" w:space="0"/>
              <w:bottom w:val="single" w:color="auto" w:sz="4" w:space="0"/>
              <w:right w:val="single" w:color="auto" w:sz="4" w:space="0"/>
            </w:tcBorders>
            <w:vAlign w:val="center"/>
          </w:tcPr>
          <w:p>
            <w:pPr>
              <w:wordWrap w:val="0"/>
              <w:spacing w:before="120" w:beforeLines="50" w:line="360" w:lineRule="auto"/>
              <w:ind w:left="105" w:leftChars="50"/>
              <w:rPr>
                <w:rFonts w:asciiTheme="minorEastAsia" w:hAnsiTheme="minorEastAsia" w:eastAsiaTheme="minorEastAsia"/>
                <w:szCs w:val="21"/>
              </w:rPr>
            </w:pPr>
            <w:r>
              <w:rPr>
                <w:rFonts w:hint="eastAsia" w:asciiTheme="minorEastAsia" w:hAnsiTheme="minorEastAsia" w:eastAsiaTheme="minorEastAsia"/>
                <w:szCs w:val="21"/>
              </w:rPr>
              <w:t>磋商小组</w:t>
            </w:r>
            <w:r>
              <w:rPr>
                <w:rFonts w:asciiTheme="minorEastAsia" w:hAnsiTheme="minorEastAsia" w:eastAsiaTheme="minorEastAsia"/>
                <w:szCs w:val="21"/>
              </w:rPr>
              <w:t>人数：</w:t>
            </w:r>
            <w:r>
              <w:rPr>
                <w:rFonts w:hint="eastAsia" w:asciiTheme="minorEastAsia" w:hAnsiTheme="minorEastAsia" w:eastAsiaTheme="minorEastAsia"/>
                <w:szCs w:val="21"/>
              </w:rPr>
              <w:t>3</w:t>
            </w:r>
            <w:r>
              <w:rPr>
                <w:rFonts w:asciiTheme="minorEastAsia" w:hAnsiTheme="minorEastAsia" w:eastAsiaTheme="minorEastAsia"/>
                <w:szCs w:val="21"/>
              </w:rPr>
              <w:t>人</w:t>
            </w:r>
            <w:r>
              <w:rPr>
                <w:rFonts w:hint="eastAsia" w:asciiTheme="minorEastAsia" w:hAnsiTheme="minorEastAsia" w:eastAsiaTheme="minorEastAsia"/>
                <w:szCs w:val="21"/>
              </w:rPr>
              <w:t>及</w:t>
            </w:r>
            <w:r>
              <w:rPr>
                <w:rFonts w:asciiTheme="minorEastAsia" w:hAnsiTheme="minorEastAsia" w:eastAsiaTheme="minorEastAsia"/>
                <w:szCs w:val="21"/>
              </w:rPr>
              <w:t>以上单数。</w:t>
            </w:r>
          </w:p>
          <w:p>
            <w:pPr>
              <w:wordWrap w:val="0"/>
              <w:spacing w:line="360" w:lineRule="auto"/>
              <w:ind w:left="105" w:leftChars="50" w:right="105" w:rightChars="50"/>
              <w:rPr>
                <w:rFonts w:asciiTheme="minorEastAsia" w:hAnsiTheme="minorEastAsia" w:eastAsiaTheme="minorEastAsia"/>
                <w:szCs w:val="21"/>
              </w:rPr>
            </w:pPr>
            <w:r>
              <w:rPr>
                <w:rFonts w:hint="eastAsia" w:asciiTheme="minorEastAsia" w:hAnsiTheme="minorEastAsia" w:eastAsiaTheme="minorEastAsia"/>
                <w:szCs w:val="21"/>
              </w:rPr>
              <w:t>评审成员</w:t>
            </w:r>
            <w:r>
              <w:rPr>
                <w:rFonts w:asciiTheme="minorEastAsia" w:hAnsiTheme="minorEastAsia" w:eastAsiaTheme="minorEastAsia"/>
                <w:szCs w:val="21"/>
              </w:rPr>
              <w:t>确定</w:t>
            </w:r>
            <w:r>
              <w:rPr>
                <w:rFonts w:asciiTheme="minorEastAsia" w:hAnsiTheme="minorEastAsia" w:eastAsiaTheme="minorEastAsia"/>
                <w:color w:val="000000" w:themeColor="text1"/>
                <w:szCs w:val="21"/>
                <w14:textFill>
                  <w14:solidFill>
                    <w14:schemeClr w14:val="tx1"/>
                  </w14:solidFill>
                </w14:textFill>
              </w:rPr>
              <w:t>方式：</w:t>
            </w:r>
            <w:r>
              <w:rPr>
                <w:rFonts w:hint="eastAsia" w:asciiTheme="minorEastAsia" w:hAnsiTheme="minorEastAsia" w:eastAsiaTheme="minorEastAsia"/>
                <w:color w:val="000000" w:themeColor="text1"/>
                <w:szCs w:val="21"/>
                <w14:textFill>
                  <w14:solidFill>
                    <w14:schemeClr w14:val="tx1"/>
                  </w14:solidFill>
                </w14:textFill>
              </w:rPr>
              <w:t>由采购人代表和“云南省政府采购评标专家库”中随机抽取的技术、经济方面的专家组成</w:t>
            </w:r>
            <w:r>
              <w:rPr>
                <w:rFonts w:asciiTheme="minorEastAsia" w:hAnsiTheme="minorEastAsia" w:eastAsiaTheme="minorEastAsia"/>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567" w:hRule="atLeast"/>
          <w:jc w:val="center"/>
        </w:trPr>
        <w:tc>
          <w:tcPr>
            <w:tcW w:w="468"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line="360" w:lineRule="auto"/>
              <w:contextualSpacing/>
              <w:jc w:val="center"/>
              <w:rPr>
                <w:rFonts w:asciiTheme="minorEastAsia" w:hAnsiTheme="minorEastAsia" w:eastAsiaTheme="minorEastAsia"/>
                <w:szCs w:val="21"/>
              </w:rPr>
            </w:pPr>
            <w:r>
              <w:rPr>
                <w:rFonts w:hint="eastAsia" w:asciiTheme="minorEastAsia" w:hAnsiTheme="minorEastAsia" w:eastAsiaTheme="minorEastAsia"/>
                <w:szCs w:val="21"/>
              </w:rPr>
              <w:t>7.1</w:t>
            </w:r>
          </w:p>
        </w:tc>
        <w:tc>
          <w:tcPr>
            <w:tcW w:w="121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是否授权磋商小组</w:t>
            </w:r>
          </w:p>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确定成交供应商</w:t>
            </w:r>
          </w:p>
        </w:tc>
        <w:tc>
          <w:tcPr>
            <w:tcW w:w="3314" w:type="pct"/>
            <w:tcBorders>
              <w:top w:val="single" w:color="auto" w:sz="4" w:space="0"/>
              <w:left w:val="single" w:color="auto" w:sz="4" w:space="0"/>
              <w:bottom w:val="single" w:color="auto" w:sz="4" w:space="0"/>
              <w:right w:val="single" w:color="auto" w:sz="4" w:space="0"/>
            </w:tcBorders>
            <w:vAlign w:val="center"/>
          </w:tcPr>
          <w:p>
            <w:pPr>
              <w:spacing w:before="120" w:beforeLines="50" w:line="360" w:lineRule="auto"/>
              <w:ind w:left="105" w:leftChars="50" w:right="105" w:rightChars="50"/>
              <w:rPr>
                <w:rFonts w:asciiTheme="minorEastAsia" w:hAnsiTheme="minorEastAsia" w:eastAsiaTheme="minorEastAsia"/>
                <w:szCs w:val="21"/>
              </w:rPr>
            </w:pPr>
            <w:r>
              <w:rPr>
                <w:rFonts w:hint="eastAsia" w:asciiTheme="minorEastAsia" w:hAnsiTheme="minorEastAsia" w:eastAsiaTheme="minorEastAsia"/>
                <w:szCs w:val="21"/>
              </w:rPr>
              <w:t>否。由磋商小组根据第三章“评审办法”的相关规定推荐1～3名成交候选人，采购人根据磋商小组的推荐顺序确定成交供应商。</w:t>
            </w:r>
          </w:p>
        </w:tc>
      </w:tr>
      <w:tr>
        <w:tblPrEx>
          <w:tblCellMar>
            <w:top w:w="0" w:type="dxa"/>
            <w:left w:w="0" w:type="dxa"/>
            <w:bottom w:w="0" w:type="dxa"/>
            <w:right w:w="0" w:type="dxa"/>
          </w:tblCellMar>
        </w:tblPrEx>
        <w:trPr>
          <w:trHeight w:val="567" w:hRule="atLeast"/>
          <w:jc w:val="center"/>
        </w:trPr>
        <w:tc>
          <w:tcPr>
            <w:tcW w:w="468"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before="60" w:after="60" w:line="360" w:lineRule="auto"/>
              <w:contextualSpacing/>
              <w:jc w:val="center"/>
              <w:rPr>
                <w:rFonts w:asciiTheme="minorEastAsia" w:hAnsiTheme="minorEastAsia" w:eastAsiaTheme="minorEastAsia"/>
                <w:szCs w:val="21"/>
              </w:rPr>
            </w:pPr>
            <w:r>
              <w:rPr>
                <w:rFonts w:hint="eastAsia" w:asciiTheme="minorEastAsia" w:hAnsiTheme="minorEastAsia" w:eastAsiaTheme="minorEastAsia"/>
                <w:szCs w:val="21"/>
              </w:rPr>
              <w:t>7.3</w:t>
            </w:r>
          </w:p>
        </w:tc>
        <w:tc>
          <w:tcPr>
            <w:tcW w:w="1217"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line="360" w:lineRule="auto"/>
              <w:contextualSpacing/>
              <w:jc w:val="center"/>
              <w:rPr>
                <w:rFonts w:asciiTheme="minorEastAsia" w:hAnsiTheme="minorEastAsia" w:eastAsiaTheme="minorEastAsia"/>
                <w:szCs w:val="21"/>
              </w:rPr>
            </w:pPr>
            <w:r>
              <w:rPr>
                <w:rFonts w:hint="eastAsia" w:asciiTheme="minorEastAsia" w:hAnsiTheme="minorEastAsia" w:eastAsiaTheme="minorEastAsia"/>
                <w:szCs w:val="21"/>
              </w:rPr>
              <w:t>履约担保</w:t>
            </w:r>
          </w:p>
        </w:tc>
        <w:tc>
          <w:tcPr>
            <w:tcW w:w="3314" w:type="pct"/>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无。</w:t>
            </w:r>
          </w:p>
        </w:tc>
      </w:tr>
      <w:tr>
        <w:tblPrEx>
          <w:tblCellMar>
            <w:top w:w="0" w:type="dxa"/>
            <w:left w:w="0" w:type="dxa"/>
            <w:bottom w:w="0" w:type="dxa"/>
            <w:right w:w="0" w:type="dxa"/>
          </w:tblCellMar>
        </w:tblPrEx>
        <w:trPr>
          <w:trHeight w:val="448"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spacing w:before="120" w:beforeLines="50" w:line="360" w:lineRule="auto"/>
              <w:ind w:left="105" w:leftChars="50"/>
              <w:rPr>
                <w:rFonts w:asciiTheme="minorEastAsia" w:hAnsiTheme="minorEastAsia" w:eastAsiaTheme="minorEastAsia"/>
                <w:b/>
                <w:szCs w:val="21"/>
              </w:rPr>
            </w:pPr>
            <w:r>
              <w:rPr>
                <w:rFonts w:hint="eastAsia" w:asciiTheme="minorEastAsia" w:hAnsiTheme="minorEastAsia" w:eastAsiaTheme="minorEastAsia"/>
                <w:b/>
                <w:szCs w:val="21"/>
              </w:rPr>
              <w:t>10.需要补充的其他内容</w:t>
            </w:r>
          </w:p>
        </w:tc>
      </w:tr>
      <w:tr>
        <w:tblPrEx>
          <w:tblCellMar>
            <w:top w:w="0" w:type="dxa"/>
            <w:left w:w="0" w:type="dxa"/>
            <w:bottom w:w="0" w:type="dxa"/>
            <w:right w:w="0" w:type="dxa"/>
          </w:tblCellMar>
        </w:tblPrEx>
        <w:trPr>
          <w:trHeight w:val="274"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spacing w:before="120" w:beforeLines="50" w:line="360" w:lineRule="auto"/>
              <w:ind w:left="105" w:leftChars="50" w:right="105" w:rightChars="50"/>
              <w:rPr>
                <w:rFonts w:asciiTheme="minorEastAsia" w:hAnsiTheme="minorEastAsia" w:eastAsiaTheme="minorEastAsia"/>
                <w:szCs w:val="21"/>
              </w:rPr>
            </w:pPr>
            <w:r>
              <w:rPr>
                <w:rFonts w:hint="eastAsia" w:asciiTheme="minorEastAsia" w:hAnsiTheme="minorEastAsia" w:eastAsiaTheme="minorEastAsia"/>
                <w:szCs w:val="21"/>
              </w:rPr>
              <w:t>1.供应商</w:t>
            </w:r>
            <w:r>
              <w:rPr>
                <w:rFonts w:asciiTheme="minorEastAsia" w:hAnsiTheme="minorEastAsia" w:eastAsiaTheme="minorEastAsia"/>
                <w:szCs w:val="21"/>
              </w:rPr>
              <w:t>的</w:t>
            </w:r>
            <w:r>
              <w:rPr>
                <w:rFonts w:hint="eastAsia" w:asciiTheme="minorEastAsia" w:hAnsiTheme="minorEastAsia" w:eastAsiaTheme="minorEastAsia"/>
                <w:szCs w:val="21"/>
              </w:rPr>
              <w:t>响应文件</w:t>
            </w:r>
            <w:r>
              <w:rPr>
                <w:rFonts w:asciiTheme="minorEastAsia" w:hAnsiTheme="minorEastAsia" w:eastAsiaTheme="minorEastAsia"/>
                <w:szCs w:val="21"/>
              </w:rPr>
              <w:t>必须是在接受</w:t>
            </w:r>
            <w:r>
              <w:rPr>
                <w:rFonts w:hint="eastAsia" w:asciiTheme="minorEastAsia" w:hAnsiTheme="minorEastAsia" w:eastAsiaTheme="minorEastAsia"/>
                <w:szCs w:val="21"/>
              </w:rPr>
              <w:t>采购</w:t>
            </w:r>
            <w:r>
              <w:rPr>
                <w:rFonts w:asciiTheme="minorEastAsia" w:hAnsiTheme="minorEastAsia" w:eastAsiaTheme="minorEastAsia"/>
                <w:szCs w:val="21"/>
              </w:rPr>
              <w:t>人</w:t>
            </w:r>
            <w:r>
              <w:rPr>
                <w:rFonts w:hint="eastAsia" w:asciiTheme="minorEastAsia" w:hAnsiTheme="minorEastAsia" w:eastAsiaTheme="minorEastAsia"/>
                <w:szCs w:val="21"/>
              </w:rPr>
              <w:t>的</w:t>
            </w:r>
            <w:r>
              <w:rPr>
                <w:rFonts w:hint="eastAsia" w:asciiTheme="minorEastAsia" w:hAnsiTheme="minorEastAsia" w:eastAsiaTheme="minorEastAsia"/>
                <w:snapToGrid w:val="0"/>
                <w:kern w:val="0"/>
                <w:szCs w:val="21"/>
                <w:lang w:eastAsia="zh-CN"/>
              </w:rPr>
              <w:t>竞争性磋商文件</w:t>
            </w:r>
            <w:r>
              <w:rPr>
                <w:rFonts w:hint="eastAsia" w:asciiTheme="minorEastAsia" w:hAnsiTheme="minorEastAsia" w:eastAsiaTheme="minorEastAsia"/>
                <w:snapToGrid w:val="0"/>
                <w:kern w:val="0"/>
                <w:szCs w:val="21"/>
              </w:rPr>
              <w:t>（</w:t>
            </w:r>
            <w:r>
              <w:rPr>
                <w:rFonts w:asciiTheme="minorEastAsia" w:hAnsiTheme="minorEastAsia" w:eastAsiaTheme="minorEastAsia"/>
                <w:szCs w:val="21"/>
              </w:rPr>
              <w:t>含合同条款等）的基础上作出的承诺，若</w:t>
            </w:r>
            <w:r>
              <w:rPr>
                <w:rFonts w:hint="eastAsia" w:asciiTheme="minorEastAsia" w:hAnsiTheme="minorEastAsia" w:eastAsiaTheme="minorEastAsia"/>
                <w:szCs w:val="21"/>
              </w:rPr>
              <w:t>成交供应商</w:t>
            </w:r>
            <w:r>
              <w:rPr>
                <w:rFonts w:asciiTheme="minorEastAsia" w:hAnsiTheme="minorEastAsia" w:eastAsiaTheme="minorEastAsia"/>
                <w:szCs w:val="21"/>
              </w:rPr>
              <w:t>对</w:t>
            </w:r>
            <w:r>
              <w:rPr>
                <w:rFonts w:hint="eastAsia" w:asciiTheme="minorEastAsia" w:hAnsiTheme="minorEastAsia" w:eastAsiaTheme="minorEastAsia"/>
                <w:snapToGrid w:val="0"/>
                <w:kern w:val="0"/>
                <w:szCs w:val="21"/>
                <w:lang w:eastAsia="zh-CN"/>
              </w:rPr>
              <w:t>竞争性磋商文件</w:t>
            </w:r>
            <w:r>
              <w:rPr>
                <w:rFonts w:asciiTheme="minorEastAsia" w:hAnsiTheme="minorEastAsia" w:eastAsiaTheme="minorEastAsia"/>
                <w:szCs w:val="21"/>
              </w:rPr>
              <w:t>（含合同条款等）提出修改要求，</w:t>
            </w:r>
            <w:r>
              <w:rPr>
                <w:rFonts w:hint="eastAsia" w:asciiTheme="minorEastAsia" w:hAnsiTheme="minorEastAsia" w:eastAsiaTheme="minorEastAsia"/>
                <w:szCs w:val="21"/>
              </w:rPr>
              <w:t>采购</w:t>
            </w:r>
            <w:r>
              <w:rPr>
                <w:rFonts w:asciiTheme="minorEastAsia" w:hAnsiTheme="minorEastAsia" w:eastAsiaTheme="minorEastAsia"/>
                <w:szCs w:val="21"/>
              </w:rPr>
              <w:t>人可视为其不响应</w:t>
            </w:r>
            <w:r>
              <w:rPr>
                <w:rFonts w:hint="eastAsia" w:asciiTheme="minorEastAsia" w:hAnsiTheme="minorEastAsia" w:eastAsiaTheme="minorEastAsia"/>
                <w:snapToGrid w:val="0"/>
                <w:kern w:val="0"/>
                <w:szCs w:val="21"/>
                <w:lang w:eastAsia="zh-CN"/>
              </w:rPr>
              <w:t>竞争性磋商文件</w:t>
            </w:r>
            <w:r>
              <w:rPr>
                <w:rFonts w:asciiTheme="minorEastAsia" w:hAnsiTheme="minorEastAsia" w:eastAsiaTheme="minorEastAsia"/>
                <w:szCs w:val="21"/>
              </w:rPr>
              <w:t>的实质性条款，取消其</w:t>
            </w:r>
            <w:r>
              <w:rPr>
                <w:rFonts w:hint="eastAsia" w:asciiTheme="minorEastAsia" w:hAnsiTheme="minorEastAsia" w:eastAsiaTheme="minorEastAsia"/>
                <w:szCs w:val="21"/>
              </w:rPr>
              <w:t>成交</w:t>
            </w:r>
            <w:r>
              <w:rPr>
                <w:rFonts w:asciiTheme="minorEastAsia" w:hAnsiTheme="minorEastAsia" w:eastAsiaTheme="minorEastAsia"/>
                <w:szCs w:val="21"/>
              </w:rPr>
              <w:t>资格。</w:t>
            </w:r>
          </w:p>
          <w:p>
            <w:pPr>
              <w:spacing w:line="360" w:lineRule="auto"/>
              <w:ind w:left="105" w:leftChars="50" w:right="105" w:rightChars="50"/>
              <w:rPr>
                <w:rFonts w:asciiTheme="minorEastAsia" w:hAnsiTheme="minorEastAsia" w:eastAsiaTheme="minorEastAsia"/>
                <w:szCs w:val="21"/>
              </w:rPr>
            </w:pPr>
            <w:r>
              <w:rPr>
                <w:rFonts w:hint="eastAsia" w:asciiTheme="minorEastAsia" w:hAnsiTheme="minorEastAsia" w:eastAsiaTheme="minorEastAsia"/>
                <w:szCs w:val="21"/>
              </w:rPr>
              <w:t>2.成交供应商</w:t>
            </w:r>
            <w:r>
              <w:rPr>
                <w:rFonts w:hint="eastAsia" w:asciiTheme="minorEastAsia" w:hAnsiTheme="minorEastAsia" w:eastAsiaTheme="minorEastAsia"/>
                <w:bCs/>
                <w:szCs w:val="21"/>
              </w:rPr>
              <w:t>无故</w:t>
            </w:r>
            <w:r>
              <w:rPr>
                <w:rFonts w:asciiTheme="minorEastAsia" w:hAnsiTheme="minorEastAsia" w:eastAsiaTheme="minorEastAsia"/>
                <w:szCs w:val="21"/>
              </w:rPr>
              <w:t>不与</w:t>
            </w:r>
            <w:r>
              <w:rPr>
                <w:rFonts w:hint="eastAsia" w:asciiTheme="minorEastAsia" w:hAnsiTheme="minorEastAsia" w:eastAsiaTheme="minorEastAsia"/>
                <w:szCs w:val="21"/>
              </w:rPr>
              <w:t>采购人</w:t>
            </w:r>
            <w:r>
              <w:rPr>
                <w:rFonts w:asciiTheme="minorEastAsia" w:hAnsiTheme="minorEastAsia" w:eastAsiaTheme="minorEastAsia"/>
                <w:szCs w:val="21"/>
              </w:rPr>
              <w:t>签订合同的，或在合同签订中无故要求变更</w:t>
            </w:r>
            <w:r>
              <w:rPr>
                <w:rFonts w:hint="eastAsia" w:asciiTheme="minorEastAsia" w:hAnsiTheme="minorEastAsia" w:eastAsiaTheme="minorEastAsia"/>
                <w:szCs w:val="21"/>
              </w:rPr>
              <w:t>磋商承诺或磋商报价</w:t>
            </w:r>
            <w:r>
              <w:rPr>
                <w:rFonts w:asciiTheme="minorEastAsia" w:hAnsiTheme="minorEastAsia" w:eastAsiaTheme="minorEastAsia"/>
                <w:szCs w:val="21"/>
              </w:rPr>
              <w:t>的，</w:t>
            </w:r>
            <w:r>
              <w:rPr>
                <w:rFonts w:hint="eastAsia" w:asciiTheme="minorEastAsia" w:hAnsiTheme="minorEastAsia" w:eastAsiaTheme="minorEastAsia"/>
                <w:szCs w:val="21"/>
              </w:rPr>
              <w:t>采购</w:t>
            </w:r>
            <w:r>
              <w:rPr>
                <w:rFonts w:asciiTheme="minorEastAsia" w:hAnsiTheme="minorEastAsia" w:eastAsiaTheme="minorEastAsia"/>
                <w:szCs w:val="21"/>
              </w:rPr>
              <w:t>人可取消其</w:t>
            </w:r>
            <w:r>
              <w:rPr>
                <w:rFonts w:hint="eastAsia" w:asciiTheme="minorEastAsia" w:hAnsiTheme="minorEastAsia" w:eastAsiaTheme="minorEastAsia"/>
                <w:szCs w:val="21"/>
              </w:rPr>
              <w:t>成交</w:t>
            </w:r>
            <w:r>
              <w:rPr>
                <w:rFonts w:asciiTheme="minorEastAsia" w:hAnsiTheme="minorEastAsia" w:eastAsiaTheme="minorEastAsia"/>
                <w:szCs w:val="21"/>
              </w:rPr>
              <w:t>资格</w:t>
            </w:r>
            <w:r>
              <w:rPr>
                <w:rFonts w:hint="eastAsia" w:asciiTheme="minorEastAsia" w:hAnsiTheme="minorEastAsia" w:eastAsiaTheme="minorEastAsia"/>
                <w:szCs w:val="21"/>
              </w:rPr>
              <w:t>，并没收其磋商保证金（提交磋商保证或保函的，应缴纳同等金额的罚金）</w:t>
            </w:r>
            <w:r>
              <w:rPr>
                <w:rFonts w:asciiTheme="minorEastAsia" w:hAnsiTheme="minorEastAsia" w:eastAsiaTheme="minorEastAsia"/>
                <w:szCs w:val="21"/>
              </w:rPr>
              <w:t>；给</w:t>
            </w:r>
            <w:r>
              <w:rPr>
                <w:rFonts w:hint="eastAsia" w:asciiTheme="minorEastAsia" w:hAnsiTheme="minorEastAsia" w:eastAsiaTheme="minorEastAsia"/>
                <w:szCs w:val="21"/>
              </w:rPr>
              <w:t>采购</w:t>
            </w:r>
            <w:r>
              <w:rPr>
                <w:rFonts w:asciiTheme="minorEastAsia" w:hAnsiTheme="minorEastAsia" w:eastAsiaTheme="minorEastAsia"/>
                <w:szCs w:val="21"/>
              </w:rPr>
              <w:t>人造成的损失超过磋商保证金数额的，</w:t>
            </w:r>
            <w:r>
              <w:rPr>
                <w:rFonts w:hint="eastAsia" w:asciiTheme="minorEastAsia" w:hAnsiTheme="minorEastAsia" w:eastAsiaTheme="minorEastAsia"/>
                <w:szCs w:val="21"/>
              </w:rPr>
              <w:t>成交供应商</w:t>
            </w:r>
            <w:r>
              <w:rPr>
                <w:rFonts w:asciiTheme="minorEastAsia" w:hAnsiTheme="minorEastAsia" w:eastAsiaTheme="minorEastAsia"/>
                <w:szCs w:val="21"/>
              </w:rPr>
              <w:t>应对超过部分予以赔偿，</w:t>
            </w:r>
            <w:r>
              <w:rPr>
                <w:rFonts w:hint="eastAsia" w:asciiTheme="minorEastAsia" w:hAnsiTheme="minorEastAsia" w:eastAsiaTheme="minorEastAsia"/>
                <w:szCs w:val="21"/>
              </w:rPr>
              <w:t>并且采购监督管理</w:t>
            </w:r>
            <w:r>
              <w:rPr>
                <w:rFonts w:asciiTheme="minorEastAsia" w:hAnsiTheme="minorEastAsia" w:eastAsiaTheme="minorEastAsia"/>
                <w:szCs w:val="21"/>
              </w:rPr>
              <w:t>部门给予</w:t>
            </w:r>
            <w:r>
              <w:rPr>
                <w:rFonts w:hint="eastAsia" w:asciiTheme="minorEastAsia" w:hAnsiTheme="minorEastAsia" w:eastAsiaTheme="minorEastAsia"/>
                <w:szCs w:val="21"/>
              </w:rPr>
              <w:t>其</w:t>
            </w:r>
            <w:r>
              <w:rPr>
                <w:rFonts w:asciiTheme="minorEastAsia" w:hAnsiTheme="minorEastAsia" w:eastAsiaTheme="minorEastAsia"/>
                <w:szCs w:val="21"/>
              </w:rPr>
              <w:t>不良市场行为记录。</w:t>
            </w:r>
          </w:p>
          <w:p>
            <w:pPr>
              <w:spacing w:line="360" w:lineRule="auto"/>
              <w:ind w:left="105" w:leftChars="50" w:right="105" w:rightChars="50"/>
              <w:rPr>
                <w:rFonts w:asciiTheme="minorEastAsia" w:hAnsiTheme="minorEastAsia" w:eastAsiaTheme="minorEastAsia"/>
                <w:szCs w:val="21"/>
              </w:rPr>
            </w:pPr>
            <w:r>
              <w:rPr>
                <w:rFonts w:asciiTheme="minorEastAsia" w:hAnsiTheme="minorEastAsia" w:eastAsiaTheme="minorEastAsia"/>
                <w:bCs/>
                <w:szCs w:val="21"/>
              </w:rPr>
              <w:t>3</w:t>
            </w:r>
            <w:r>
              <w:rPr>
                <w:rFonts w:hint="eastAsia" w:asciiTheme="minorEastAsia" w:hAnsiTheme="minorEastAsia" w:eastAsiaTheme="minorEastAsia"/>
                <w:bCs/>
                <w:szCs w:val="21"/>
              </w:rPr>
              <w:t>.</w:t>
            </w:r>
            <w:r>
              <w:rPr>
                <w:rFonts w:hint="eastAsia" w:asciiTheme="minorEastAsia" w:hAnsiTheme="minorEastAsia" w:eastAsiaTheme="minorEastAsia"/>
                <w:szCs w:val="21"/>
              </w:rPr>
              <w:t>根据《政府采购促进中小企业发展管理办法》（财库〔2020〕46号）和《关于进一步加大政府采购支持中小企业力度的通知》（财库〔20</w:t>
            </w:r>
            <w:r>
              <w:rPr>
                <w:rFonts w:asciiTheme="minorEastAsia" w:hAnsiTheme="minorEastAsia" w:eastAsiaTheme="minorEastAsia"/>
                <w:szCs w:val="21"/>
              </w:rPr>
              <w:t>22</w:t>
            </w:r>
            <w:r>
              <w:rPr>
                <w:rFonts w:hint="eastAsia" w:asciiTheme="minorEastAsia" w:hAnsiTheme="minorEastAsia" w:eastAsiaTheme="minorEastAsia"/>
                <w:szCs w:val="21"/>
              </w:rPr>
              <w:t>〕</w:t>
            </w:r>
            <w:r>
              <w:rPr>
                <w:rFonts w:asciiTheme="minorEastAsia" w:hAnsiTheme="minorEastAsia" w:eastAsiaTheme="minorEastAsia"/>
                <w:szCs w:val="21"/>
              </w:rPr>
              <w:t>19</w:t>
            </w:r>
            <w:r>
              <w:rPr>
                <w:rFonts w:hint="eastAsia" w:asciiTheme="minorEastAsia" w:hAnsiTheme="minorEastAsia" w:eastAsiaTheme="minorEastAsia"/>
                <w:szCs w:val="21"/>
              </w:rPr>
              <w:t>号）第十二条规定：</w:t>
            </w:r>
          </w:p>
          <w:p>
            <w:pPr>
              <w:spacing w:line="360" w:lineRule="auto"/>
              <w:ind w:left="105" w:leftChars="50" w:right="105" w:rightChars="50"/>
              <w:rPr>
                <w:rFonts w:asciiTheme="minorEastAsia" w:hAnsiTheme="minorEastAsia" w:eastAsiaTheme="minorEastAsia"/>
                <w:szCs w:val="21"/>
              </w:rPr>
            </w:pPr>
            <w:r>
              <w:rPr>
                <w:rFonts w:hint="eastAsia" w:asciiTheme="minorEastAsia" w:hAnsiTheme="minorEastAsia" w:eastAsiaTheme="minorEastAsia"/>
                <w:szCs w:val="21"/>
              </w:rPr>
              <w:t>（1）依据《办法》规定享受扶持政策获得政府采购合同的，小微企业不得将合同分包给大中型企业，中型企业不得将合同分包给大型企业。若成交供应商违反以上规定，则依法承担相关责任。</w:t>
            </w:r>
          </w:p>
          <w:p>
            <w:pPr>
              <w:spacing w:line="360" w:lineRule="auto"/>
              <w:ind w:left="105" w:leftChars="50" w:right="105" w:rightChars="50"/>
              <w:rPr>
                <w:rFonts w:asciiTheme="minorEastAsia" w:hAnsiTheme="minorEastAsia" w:eastAsiaTheme="minorEastAsia"/>
                <w:szCs w:val="21"/>
              </w:rPr>
            </w:pPr>
            <w:r>
              <w:rPr>
                <w:rFonts w:hint="eastAsia" w:asciiTheme="minorEastAsia" w:hAnsiTheme="minorEastAsia" w:eastAsiaTheme="minorEastAsia"/>
                <w:szCs w:val="21"/>
              </w:rPr>
              <w:t>（2）对具备享受扶持政策的中小企业，在资金支付期限上的优惠措施为：根据《保障中小企业款项支付条例》（中华人民共和国国务院令第728号）第八条规定，服务期结束之日起30日内支付款项；合同另有约定的，付款期限最长不超过60日。</w:t>
            </w:r>
          </w:p>
          <w:p>
            <w:pPr>
              <w:spacing w:line="360" w:lineRule="auto"/>
              <w:ind w:left="105" w:leftChars="50" w:right="105" w:rightChars="5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）根据《统计上大中小微型企业划分办法（2017）》规定，本项目所属行业为：“</w:t>
            </w:r>
            <w:r>
              <w:rPr>
                <w:rFonts w:hint="eastAsia" w:cs="宋体" w:asciiTheme="minorEastAsia" w:hAnsiTheme="minorEastAsia" w:eastAsiaTheme="minorEastAsia"/>
                <w:b/>
                <w:bCs/>
                <w:kern w:val="0"/>
                <w:szCs w:val="21"/>
                <w:highlight w:val="none"/>
                <w:u w:val="single"/>
              </w:rPr>
              <w:t>租赁和商务服务业</w:t>
            </w:r>
            <w:r>
              <w:rPr>
                <w:rFonts w:hint="eastAsia" w:asciiTheme="minorEastAsia" w:hAnsiTheme="minorEastAsia" w:eastAsiaTheme="minorEastAsia"/>
                <w:szCs w:val="21"/>
                <w:highlight w:val="none"/>
              </w:rPr>
              <w:t>”。</w:t>
            </w:r>
          </w:p>
        </w:tc>
      </w:tr>
    </w:tbl>
    <w:p>
      <w:pPr>
        <w:rPr>
          <w:rFonts w:hint="eastAsia" w:asciiTheme="minorEastAsia" w:hAnsiTheme="minorEastAsia" w:eastAsiaTheme="minorEastAsia"/>
          <w:b/>
          <w:sz w:val="30"/>
          <w:szCs w:val="30"/>
        </w:rPr>
      </w:pPr>
      <w:bookmarkStart w:id="166" w:name="_Toc37596287"/>
      <w:bookmarkStart w:id="167" w:name="_Toc340743535"/>
      <w:bookmarkStart w:id="168" w:name="_Toc37603102"/>
      <w:bookmarkStart w:id="169" w:name="_Toc381796407"/>
      <w:bookmarkStart w:id="170" w:name="_Toc292983017"/>
      <w:r>
        <w:rPr>
          <w:rFonts w:hint="eastAsia" w:asciiTheme="minorEastAsia" w:hAnsiTheme="minorEastAsia" w:eastAsiaTheme="minorEastAsia"/>
          <w:b/>
          <w:sz w:val="30"/>
          <w:szCs w:val="30"/>
        </w:rPr>
        <w:br w:type="page"/>
      </w:r>
    </w:p>
    <w:p>
      <w:pPr>
        <w:widowControl/>
        <w:spacing w:line="360" w:lineRule="auto"/>
        <w:jc w:val="center"/>
        <w:outlineLvl w:val="1"/>
        <w:rPr>
          <w:rFonts w:asciiTheme="minorEastAsia" w:hAnsiTheme="minorEastAsia" w:eastAsiaTheme="minorEastAsia"/>
          <w:b/>
          <w:sz w:val="30"/>
          <w:szCs w:val="30"/>
        </w:rPr>
      </w:pPr>
      <w:bookmarkStart w:id="171" w:name="_Toc27576"/>
      <w:r>
        <w:rPr>
          <w:rFonts w:hint="eastAsia" w:asciiTheme="minorEastAsia" w:hAnsiTheme="minorEastAsia" w:eastAsiaTheme="minorEastAsia"/>
          <w:b/>
          <w:sz w:val="30"/>
          <w:szCs w:val="30"/>
        </w:rPr>
        <w:t>二、供应商须知正文部分</w:t>
      </w:r>
      <w:bookmarkEnd w:id="166"/>
      <w:bookmarkEnd w:id="167"/>
      <w:bookmarkEnd w:id="171"/>
    </w:p>
    <w:p>
      <w:pPr>
        <w:pStyle w:val="8"/>
        <w:bidi w:val="0"/>
      </w:pPr>
      <w:bookmarkStart w:id="172" w:name="_Toc45791340"/>
      <w:bookmarkStart w:id="173" w:name="_Toc108"/>
      <w:bookmarkStart w:id="174" w:name="_Toc87538355"/>
      <w:bookmarkStart w:id="175" w:name="_Toc109809298"/>
      <w:bookmarkStart w:id="176" w:name="_Toc110405120"/>
      <w:bookmarkStart w:id="177" w:name="_Toc98033920"/>
      <w:bookmarkStart w:id="178" w:name="_Toc42267618"/>
      <w:bookmarkStart w:id="179" w:name="_Toc42204979"/>
      <w:bookmarkStart w:id="180" w:name="_Toc116583986"/>
      <w:bookmarkStart w:id="181" w:name="_Toc87543804"/>
      <w:bookmarkStart w:id="182" w:name="_Toc83753878"/>
      <w:bookmarkStart w:id="183" w:name="_Toc45976886"/>
      <w:bookmarkStart w:id="184" w:name="_Toc84356238"/>
      <w:bookmarkStart w:id="185" w:name="_Toc98864997"/>
      <w:r>
        <w:rPr>
          <w:rFonts w:hint="eastAsia"/>
        </w:rPr>
        <w:t>1.总则</w:t>
      </w:r>
      <w:bookmarkEnd w:id="168"/>
      <w:bookmarkEnd w:id="169"/>
      <w:bookmarkEnd w:id="170"/>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pStyle w:val="9"/>
        <w:bidi w:val="0"/>
      </w:pPr>
      <w:bookmarkStart w:id="186" w:name="_Toc109809299"/>
      <w:bookmarkStart w:id="187" w:name="_Toc45976887"/>
      <w:bookmarkStart w:id="188" w:name="_Toc13886"/>
      <w:bookmarkStart w:id="189" w:name="_Toc98864998"/>
      <w:bookmarkStart w:id="190" w:name="_Toc45791341"/>
      <w:bookmarkStart w:id="191" w:name="_Toc81330926"/>
      <w:bookmarkStart w:id="192" w:name="_Toc53412203"/>
      <w:bookmarkStart w:id="193" w:name="_Toc75783518"/>
      <w:bookmarkStart w:id="194" w:name="_Toc110405121"/>
      <w:bookmarkStart w:id="195" w:name="_Toc116583987"/>
      <w:bookmarkStart w:id="196" w:name="_Toc42204980"/>
      <w:bookmarkStart w:id="197" w:name="_Toc69678416"/>
      <w:bookmarkStart w:id="198" w:name="_Toc83753879"/>
      <w:bookmarkStart w:id="199" w:name="_Toc98033921"/>
      <w:bookmarkStart w:id="200" w:name="_Toc84356239"/>
      <w:bookmarkStart w:id="201" w:name="_Toc87543805"/>
      <w:bookmarkStart w:id="202" w:name="_Toc42267619"/>
      <w:bookmarkStart w:id="203" w:name="_Toc87538356"/>
      <w:r>
        <w:rPr>
          <w:rFonts w:hint="eastAsia"/>
        </w:rPr>
        <w:t>1.1项目概况</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8"/>
        </w:rPr>
        <w:t>1.1.1</w:t>
      </w:r>
      <w:r>
        <w:rPr>
          <w:rFonts w:hint="eastAsia" w:asciiTheme="minorEastAsia" w:hAnsiTheme="minorEastAsia" w:eastAsiaTheme="minorEastAsia"/>
          <w:szCs w:val="21"/>
        </w:rPr>
        <w:t>根据《中华人民共和国政府采购法》、《中华人民共和国政府采购法实施条例》（国务院令第658号）、《关于印发&lt;政府采购竞争性磋商采购方式管理暂行办法&gt;的通知》（财库〔2014〕214号）等相关法律法规的规定</w:t>
      </w:r>
      <w:r>
        <w:rPr>
          <w:rFonts w:asciiTheme="minorEastAsia" w:hAnsiTheme="minorEastAsia" w:eastAsiaTheme="minorEastAsia"/>
          <w:szCs w:val="21"/>
        </w:rPr>
        <w:t>，本项目已具备</w:t>
      </w:r>
      <w:r>
        <w:rPr>
          <w:rFonts w:hint="eastAsia" w:asciiTheme="minorEastAsia" w:hAnsiTheme="minorEastAsia" w:eastAsiaTheme="minorEastAsia"/>
          <w:szCs w:val="21"/>
        </w:rPr>
        <w:t>采购</w:t>
      </w:r>
      <w:r>
        <w:rPr>
          <w:rFonts w:asciiTheme="minorEastAsia" w:hAnsiTheme="minorEastAsia" w:eastAsiaTheme="minorEastAsia"/>
          <w:szCs w:val="21"/>
        </w:rPr>
        <w:t>条件，现对本</w:t>
      </w:r>
      <w:r>
        <w:rPr>
          <w:rFonts w:hint="eastAsia" w:asciiTheme="minorEastAsia" w:hAnsiTheme="minorEastAsia" w:eastAsiaTheme="minorEastAsia"/>
          <w:szCs w:val="21"/>
        </w:rPr>
        <w:t>项目</w:t>
      </w:r>
      <w:r>
        <w:rPr>
          <w:rFonts w:asciiTheme="minorEastAsia" w:hAnsiTheme="minorEastAsia" w:eastAsiaTheme="minorEastAsia"/>
          <w:szCs w:val="21"/>
        </w:rPr>
        <w:t>进行</w:t>
      </w:r>
      <w:r>
        <w:rPr>
          <w:rFonts w:hint="eastAsia" w:asciiTheme="minorEastAsia" w:hAnsiTheme="minorEastAsia" w:eastAsiaTheme="minorEastAsia"/>
          <w:szCs w:val="21"/>
        </w:rPr>
        <w:t>竞争性磋商采购</w:t>
      </w:r>
      <w:r>
        <w:rPr>
          <w:rFonts w:asciiTheme="minorEastAsia" w:hAnsiTheme="minorEastAsia" w:eastAsiaTheme="minorEastAsia"/>
          <w:szCs w:val="21"/>
        </w:rPr>
        <w:t>。</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1.1.2采购人名称：详见供应商须知前附表。</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1.1.3采购代理机构名称：详见供应商须知前附表。</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1.1.</w:t>
      </w:r>
      <w:r>
        <w:rPr>
          <w:rFonts w:asciiTheme="minorEastAsia" w:hAnsiTheme="minorEastAsia" w:eastAsiaTheme="minorEastAsia"/>
          <w:szCs w:val="21"/>
        </w:rPr>
        <w:t>4</w:t>
      </w:r>
      <w:r>
        <w:rPr>
          <w:rFonts w:hint="eastAsia" w:asciiTheme="minorEastAsia" w:hAnsiTheme="minorEastAsia" w:eastAsiaTheme="minorEastAsia"/>
          <w:szCs w:val="21"/>
        </w:rPr>
        <w:t>技术支持：详见供应商须知前附表。</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1.1.</w:t>
      </w:r>
      <w:r>
        <w:rPr>
          <w:rFonts w:asciiTheme="minorEastAsia" w:hAnsiTheme="minorEastAsia" w:eastAsiaTheme="minorEastAsia"/>
          <w:szCs w:val="21"/>
        </w:rPr>
        <w:t>5</w:t>
      </w:r>
      <w:r>
        <w:rPr>
          <w:rFonts w:hint="eastAsia" w:asciiTheme="minorEastAsia" w:hAnsiTheme="minorEastAsia" w:eastAsiaTheme="minorEastAsia"/>
          <w:szCs w:val="21"/>
        </w:rPr>
        <w:t>项目名称：详见供应商须知前附表。</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.1.6</w:t>
      </w:r>
      <w:r>
        <w:rPr>
          <w:rFonts w:hint="eastAsia" w:asciiTheme="minorEastAsia" w:hAnsiTheme="minorEastAsia" w:eastAsiaTheme="minorEastAsia"/>
          <w:szCs w:val="21"/>
        </w:rPr>
        <w:t>服务地点：详见供应商须知前附表。</w:t>
      </w:r>
    </w:p>
    <w:p>
      <w:pPr>
        <w:pStyle w:val="9"/>
        <w:bidi w:val="0"/>
      </w:pPr>
      <w:bookmarkStart w:id="204" w:name="_Toc98864999"/>
      <w:bookmarkStart w:id="205" w:name="_Toc116583988"/>
      <w:bookmarkStart w:id="206" w:name="_Toc109809300"/>
      <w:bookmarkStart w:id="207" w:name="_Toc98033922"/>
      <w:bookmarkStart w:id="208" w:name="_Toc45791342"/>
      <w:bookmarkStart w:id="209" w:name="_Toc42267620"/>
      <w:bookmarkStart w:id="210" w:name="_Toc84356240"/>
      <w:bookmarkStart w:id="211" w:name="_Toc42204981"/>
      <w:bookmarkStart w:id="212" w:name="_Toc69678417"/>
      <w:bookmarkStart w:id="213" w:name="_Toc87538357"/>
      <w:bookmarkStart w:id="214" w:name="_Toc53412204"/>
      <w:bookmarkStart w:id="215" w:name="_Toc110405122"/>
      <w:bookmarkStart w:id="216" w:name="_Toc81330927"/>
      <w:bookmarkStart w:id="217" w:name="_Toc25268"/>
      <w:bookmarkStart w:id="218" w:name="_Toc75783519"/>
      <w:bookmarkStart w:id="219" w:name="_Toc87543806"/>
      <w:bookmarkStart w:id="220" w:name="_Toc45976888"/>
      <w:bookmarkStart w:id="221" w:name="_Toc83753880"/>
      <w:r>
        <w:rPr>
          <w:rFonts w:hint="eastAsia"/>
        </w:rPr>
        <w:t>1.2 资金来源、出资比例和资金落实情况</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1.2.1资金来源：详见供应商须知前附表。</w:t>
      </w:r>
    </w:p>
    <w:p>
      <w:pPr>
        <w:adjustRightInd w:val="0"/>
        <w:snapToGrid w:val="0"/>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szCs w:val="21"/>
        </w:rPr>
        <w:t>1.2.2</w:t>
      </w:r>
      <w:r>
        <w:rPr>
          <w:rFonts w:hint="eastAsia" w:asciiTheme="minorEastAsia" w:hAnsiTheme="minorEastAsia" w:eastAsiaTheme="minorEastAsia"/>
          <w:bCs/>
          <w:szCs w:val="21"/>
        </w:rPr>
        <w:t>出资比例：</w:t>
      </w:r>
      <w:r>
        <w:rPr>
          <w:rFonts w:hint="eastAsia" w:asciiTheme="minorEastAsia" w:hAnsiTheme="minorEastAsia" w:eastAsiaTheme="minorEastAsia"/>
          <w:szCs w:val="21"/>
        </w:rPr>
        <w:t>详见供应商须知前附表。</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bCs/>
          <w:szCs w:val="21"/>
        </w:rPr>
        <w:t>1.2.3</w:t>
      </w:r>
      <w:r>
        <w:rPr>
          <w:rFonts w:hint="eastAsia" w:asciiTheme="minorEastAsia" w:hAnsiTheme="minorEastAsia" w:eastAsiaTheme="minorEastAsia"/>
          <w:szCs w:val="21"/>
        </w:rPr>
        <w:t>资金落实情况：详见供应商须知前附表。</w:t>
      </w:r>
    </w:p>
    <w:p>
      <w:pPr>
        <w:pStyle w:val="9"/>
        <w:bidi w:val="0"/>
      </w:pPr>
      <w:bookmarkStart w:id="222" w:name="_Toc42267621"/>
      <w:bookmarkStart w:id="223" w:name="_Toc87543807"/>
      <w:bookmarkStart w:id="224" w:name="_Toc45791343"/>
      <w:bookmarkStart w:id="225" w:name="_Toc45976889"/>
      <w:bookmarkStart w:id="226" w:name="_Toc83753881"/>
      <w:bookmarkStart w:id="227" w:name="_Toc109809301"/>
      <w:bookmarkStart w:id="228" w:name="_Toc98033923"/>
      <w:bookmarkStart w:id="229" w:name="_Toc98865000"/>
      <w:bookmarkStart w:id="230" w:name="_Toc42204982"/>
      <w:bookmarkStart w:id="231" w:name="_Toc27136"/>
      <w:bookmarkStart w:id="232" w:name="_Toc53412205"/>
      <w:bookmarkStart w:id="233" w:name="_Toc69678418"/>
      <w:bookmarkStart w:id="234" w:name="_Toc81330928"/>
      <w:bookmarkStart w:id="235" w:name="_Toc110405123"/>
      <w:bookmarkStart w:id="236" w:name="_Toc75783520"/>
      <w:bookmarkStart w:id="237" w:name="_Toc87538358"/>
      <w:bookmarkStart w:id="238" w:name="_Toc84356241"/>
      <w:bookmarkStart w:id="239" w:name="_Toc116583989"/>
      <w:r>
        <w:rPr>
          <w:rFonts w:hint="eastAsia"/>
        </w:rPr>
        <w:t>1.3 采购内容、服务周期、质量</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Pr>
          <w:rFonts w:hint="eastAsia"/>
        </w:rPr>
        <w:t>要求</w:t>
      </w:r>
      <w:bookmarkEnd w:id="239"/>
      <w:r>
        <w:rPr>
          <w:rFonts w:hint="eastAsia"/>
        </w:rPr>
        <w:t>、包件划分</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1.3.1采购内容</w:t>
      </w: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详见供应商须知前附表。</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1.3.</w:t>
      </w:r>
      <w:r>
        <w:rPr>
          <w:rFonts w:asciiTheme="minorEastAsia" w:hAnsiTheme="minorEastAsia" w:eastAsiaTheme="minorEastAsia"/>
          <w:szCs w:val="21"/>
        </w:rPr>
        <w:t>2</w:t>
      </w:r>
      <w:r>
        <w:rPr>
          <w:rFonts w:hint="eastAsia" w:asciiTheme="minorEastAsia" w:hAnsiTheme="minorEastAsia" w:eastAsiaTheme="minorEastAsia"/>
          <w:szCs w:val="21"/>
        </w:rPr>
        <w:t>服务周期：详见供应商须知前附表。</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bookmarkStart w:id="240" w:name="OLE_LINK1"/>
      <w:bookmarkStart w:id="241" w:name="OLE_LINK2"/>
      <w:r>
        <w:rPr>
          <w:rFonts w:hint="eastAsia" w:asciiTheme="minorEastAsia" w:hAnsiTheme="minorEastAsia" w:eastAsiaTheme="minorEastAsia"/>
          <w:szCs w:val="21"/>
        </w:rPr>
        <w:t>3.</w:t>
      </w:r>
      <w:r>
        <w:rPr>
          <w:rFonts w:asciiTheme="minorEastAsia" w:hAnsiTheme="minorEastAsia" w:eastAsiaTheme="minorEastAsia"/>
          <w:szCs w:val="21"/>
        </w:rPr>
        <w:t>3</w:t>
      </w:r>
      <w:r>
        <w:rPr>
          <w:rFonts w:hint="eastAsia" w:asciiTheme="minorEastAsia" w:hAnsiTheme="minorEastAsia" w:eastAsiaTheme="minorEastAsia"/>
          <w:szCs w:val="21"/>
        </w:rPr>
        <w:t>质量要求：</w:t>
      </w:r>
      <w:bookmarkEnd w:id="240"/>
      <w:bookmarkEnd w:id="241"/>
      <w:r>
        <w:rPr>
          <w:rFonts w:hint="eastAsia" w:asciiTheme="minorEastAsia" w:hAnsiTheme="minorEastAsia" w:eastAsiaTheme="minorEastAsia"/>
          <w:szCs w:val="21"/>
        </w:rPr>
        <w:t>详见供应商须知前附表。</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1.3.4包件划分：详见供应商须知前附表。</w:t>
      </w:r>
    </w:p>
    <w:p>
      <w:pPr>
        <w:pStyle w:val="9"/>
        <w:bidi w:val="0"/>
      </w:pPr>
      <w:bookmarkStart w:id="242" w:name="_Toc81330929"/>
      <w:bookmarkStart w:id="243" w:name="_Toc42267622"/>
      <w:bookmarkStart w:id="244" w:name="_Toc69678419"/>
      <w:bookmarkStart w:id="245" w:name="_Toc75783521"/>
      <w:bookmarkStart w:id="246" w:name="_Toc109809302"/>
      <w:bookmarkStart w:id="247" w:name="_Toc45976890"/>
      <w:bookmarkStart w:id="248" w:name="_Toc53412206"/>
      <w:bookmarkStart w:id="249" w:name="_Toc87543808"/>
      <w:bookmarkStart w:id="250" w:name="_Toc98865001"/>
      <w:bookmarkStart w:id="251" w:name="_Toc116583990"/>
      <w:bookmarkStart w:id="252" w:name="_Toc45791344"/>
      <w:bookmarkStart w:id="253" w:name="_Toc2751"/>
      <w:bookmarkStart w:id="254" w:name="_Toc83753882"/>
      <w:bookmarkStart w:id="255" w:name="_Toc98033924"/>
      <w:bookmarkStart w:id="256" w:name="_Toc84356242"/>
      <w:bookmarkStart w:id="257" w:name="_Toc42204983"/>
      <w:bookmarkStart w:id="258" w:name="_Toc87538359"/>
      <w:bookmarkStart w:id="259" w:name="_Toc110405124"/>
      <w:r>
        <w:rPr>
          <w:rFonts w:hint="eastAsia"/>
        </w:rPr>
        <w:t>1.4 供应商资格要求</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pPr>
        <w:autoSpaceDE w:val="0"/>
        <w:autoSpaceDN w:val="0"/>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1.4.1 供应商资格要求：详见供应商须知前附表。</w:t>
      </w:r>
    </w:p>
    <w:p>
      <w:pPr>
        <w:autoSpaceDE w:val="0"/>
        <w:autoSpaceDN w:val="0"/>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1.4.2 其它内容：详见供应商须知前附表。</w:t>
      </w:r>
    </w:p>
    <w:p>
      <w:pPr>
        <w:autoSpaceDE w:val="0"/>
        <w:autoSpaceDN w:val="0"/>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1.4.3 是否接受联合体磋商：详见供应商须知前附表。</w:t>
      </w:r>
    </w:p>
    <w:p>
      <w:pPr>
        <w:tabs>
          <w:tab w:val="left" w:pos="900"/>
        </w:tabs>
        <w:autoSpaceDE w:val="0"/>
        <w:autoSpaceDN w:val="0"/>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1.4.4 供应商不得存在下列情形之一：</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（1）被责令停业的；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（2）被暂停或取消磋商资格的；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（3）财产被接管或冻结的；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（4）在最近三年内有骗取成交或严重违约或重大质量问题的；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（5）提供虚假材料谋取成交的；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（6）采取不正当手段诋毁、排挤其他供应商的；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（7）与采购人、其他供应商或者采购代理机构恶意串通的；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（8）向采购人、采购代理机构行贿或者提供其他不正当利益的；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（9）在招标采购过程中与采购人进行协商报价的；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（10）拒绝有关部门监督检查或者提供虚假情况的。</w:t>
      </w:r>
    </w:p>
    <w:p>
      <w:pPr>
        <w:tabs>
          <w:tab w:val="left" w:pos="900"/>
        </w:tabs>
        <w:autoSpaceDE w:val="0"/>
        <w:autoSpaceDN w:val="0"/>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供应商有第（5）至（9）项情形之一的，成交无效。 </w:t>
      </w:r>
    </w:p>
    <w:p>
      <w:pPr>
        <w:pStyle w:val="9"/>
        <w:bidi w:val="0"/>
      </w:pPr>
      <w:bookmarkStart w:id="260" w:name="_Toc87538360"/>
      <w:bookmarkStart w:id="261" w:name="_Toc45791345"/>
      <w:bookmarkStart w:id="262" w:name="_Toc81330930"/>
      <w:bookmarkStart w:id="263" w:name="_Toc75783522"/>
      <w:bookmarkStart w:id="264" w:name="_Toc84356243"/>
      <w:bookmarkStart w:id="265" w:name="_Toc98865002"/>
      <w:bookmarkStart w:id="266" w:name="_Toc11916"/>
      <w:bookmarkStart w:id="267" w:name="_Toc116583991"/>
      <w:bookmarkStart w:id="268" w:name="_Toc109809303"/>
      <w:bookmarkStart w:id="269" w:name="_Toc83753883"/>
      <w:bookmarkStart w:id="270" w:name="_Toc87543809"/>
      <w:bookmarkStart w:id="271" w:name="_Toc45976891"/>
      <w:bookmarkStart w:id="272" w:name="_Toc110405125"/>
      <w:bookmarkStart w:id="273" w:name="_Toc42204984"/>
      <w:bookmarkStart w:id="274" w:name="_Toc98033925"/>
      <w:bookmarkStart w:id="275" w:name="_Toc53412207"/>
      <w:bookmarkStart w:id="276" w:name="_Toc69678420"/>
      <w:bookmarkStart w:id="277" w:name="_Toc42267623"/>
      <w:r>
        <w:rPr>
          <w:rFonts w:hint="eastAsia"/>
        </w:rPr>
        <w:t>1.5 费用承担</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pPr>
        <w:adjustRightInd w:val="0"/>
        <w:snapToGrid w:val="0"/>
        <w:spacing w:line="360" w:lineRule="auto"/>
        <w:ind w:firstLine="420" w:firstLineChars="200"/>
        <w:rPr>
          <w:rFonts w:asciiTheme="minorEastAsia" w:hAnsiTheme="minorEastAsia" w:eastAsiaTheme="minorEastAsia"/>
          <w:szCs w:val="21"/>
        </w:rPr>
      </w:pPr>
      <w:bookmarkStart w:id="278" w:name="_Toc42204985"/>
      <w:bookmarkStart w:id="279" w:name="_Toc42267624"/>
      <w:bookmarkStart w:id="280" w:name="_Toc53412208"/>
      <w:bookmarkStart w:id="281" w:name="_Toc45976892"/>
      <w:bookmarkStart w:id="282" w:name="_Toc45791346"/>
      <w:r>
        <w:rPr>
          <w:rFonts w:hint="eastAsia" w:asciiTheme="minorEastAsia" w:hAnsiTheme="minorEastAsia" w:eastAsiaTheme="minorEastAsia"/>
          <w:szCs w:val="21"/>
        </w:rPr>
        <w:t>详见供应商须知前附表。</w:t>
      </w:r>
    </w:p>
    <w:p>
      <w:pPr>
        <w:pStyle w:val="9"/>
        <w:bidi w:val="0"/>
      </w:pPr>
      <w:bookmarkStart w:id="283" w:name="_Toc84356244"/>
      <w:bookmarkStart w:id="284" w:name="_Toc110405126"/>
      <w:bookmarkStart w:id="285" w:name="_Toc75783523"/>
      <w:bookmarkStart w:id="286" w:name="_Toc98865003"/>
      <w:bookmarkStart w:id="287" w:name="_Toc87543810"/>
      <w:bookmarkStart w:id="288" w:name="_Toc29495"/>
      <w:bookmarkStart w:id="289" w:name="_Toc109809304"/>
      <w:bookmarkStart w:id="290" w:name="_Toc83753884"/>
      <w:bookmarkStart w:id="291" w:name="_Toc69678421"/>
      <w:bookmarkStart w:id="292" w:name="_Toc98033926"/>
      <w:bookmarkStart w:id="293" w:name="_Toc81330931"/>
      <w:bookmarkStart w:id="294" w:name="_Toc116583992"/>
      <w:bookmarkStart w:id="295" w:name="_Toc87538361"/>
      <w:r>
        <w:rPr>
          <w:rFonts w:hint="eastAsia"/>
        </w:rPr>
        <w:t>1.6 保密</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参与竞争性磋商的各方应对</w:t>
      </w:r>
      <w:r>
        <w:rPr>
          <w:rFonts w:hint="eastAsia" w:asciiTheme="minorEastAsia" w:hAnsiTheme="minorEastAsia" w:eastAsiaTheme="minorEastAsia"/>
          <w:snapToGrid w:val="0"/>
          <w:kern w:val="0"/>
          <w:szCs w:val="21"/>
          <w:lang w:eastAsia="zh-CN"/>
        </w:rPr>
        <w:t>竞争性磋商文件</w:t>
      </w:r>
      <w:r>
        <w:rPr>
          <w:rFonts w:hint="eastAsia" w:asciiTheme="minorEastAsia" w:hAnsiTheme="minorEastAsia" w:eastAsiaTheme="minorEastAsia"/>
          <w:szCs w:val="21"/>
        </w:rPr>
        <w:t>和响应文件中的商业、技术等秘密保密，违者应对由此造成的后果承担法律责任。</w:t>
      </w:r>
    </w:p>
    <w:p>
      <w:pPr>
        <w:pStyle w:val="9"/>
        <w:bidi w:val="0"/>
      </w:pPr>
      <w:bookmarkStart w:id="296" w:name="_Toc45976893"/>
      <w:bookmarkStart w:id="297" w:name="_Toc69678422"/>
      <w:bookmarkStart w:id="298" w:name="_Toc81330932"/>
      <w:bookmarkStart w:id="299" w:name="_Toc98033927"/>
      <w:bookmarkStart w:id="300" w:name="_Toc53412209"/>
      <w:bookmarkStart w:id="301" w:name="_Toc116583993"/>
      <w:bookmarkStart w:id="302" w:name="_Toc98865004"/>
      <w:bookmarkStart w:id="303" w:name="_Toc45791347"/>
      <w:bookmarkStart w:id="304" w:name="_Toc83753885"/>
      <w:bookmarkStart w:id="305" w:name="_Toc3702"/>
      <w:bookmarkStart w:id="306" w:name="_Toc87543811"/>
      <w:bookmarkStart w:id="307" w:name="_Toc42267625"/>
      <w:bookmarkStart w:id="308" w:name="_Toc109809305"/>
      <w:bookmarkStart w:id="309" w:name="_Toc42204986"/>
      <w:bookmarkStart w:id="310" w:name="_Toc110405127"/>
      <w:bookmarkStart w:id="311" w:name="_Toc87538362"/>
      <w:bookmarkStart w:id="312" w:name="_Toc75783524"/>
      <w:bookmarkStart w:id="313" w:name="_Toc84356245"/>
      <w:r>
        <w:rPr>
          <w:rFonts w:hint="eastAsia"/>
        </w:rPr>
        <w:t>1.7 语言文字</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除专用术语外，与竞争性磋商有关的语言均使用中文。必要时专用术语应附有中文注释。</w:t>
      </w:r>
    </w:p>
    <w:p>
      <w:pPr>
        <w:pStyle w:val="9"/>
        <w:bidi w:val="0"/>
      </w:pPr>
      <w:bookmarkStart w:id="314" w:name="_Toc45791348"/>
      <w:bookmarkStart w:id="315" w:name="_Toc42267626"/>
      <w:bookmarkStart w:id="316" w:name="_Toc81330933"/>
      <w:bookmarkStart w:id="317" w:name="_Toc84356246"/>
      <w:bookmarkStart w:id="318" w:name="_Toc45976894"/>
      <w:bookmarkStart w:id="319" w:name="_Toc110405128"/>
      <w:bookmarkStart w:id="320" w:name="_Toc53412210"/>
      <w:bookmarkStart w:id="321" w:name="_Toc21668"/>
      <w:bookmarkStart w:id="322" w:name="_Toc83753886"/>
      <w:bookmarkStart w:id="323" w:name="_Toc109809306"/>
      <w:bookmarkStart w:id="324" w:name="_Toc116583994"/>
      <w:bookmarkStart w:id="325" w:name="_Toc98865005"/>
      <w:bookmarkStart w:id="326" w:name="_Toc75783525"/>
      <w:bookmarkStart w:id="327" w:name="_Toc98033928"/>
      <w:bookmarkStart w:id="328" w:name="_Toc69678423"/>
      <w:bookmarkStart w:id="329" w:name="_Toc42204987"/>
      <w:bookmarkStart w:id="330" w:name="_Toc87543812"/>
      <w:bookmarkStart w:id="331" w:name="_Toc87538363"/>
      <w:r>
        <w:rPr>
          <w:rFonts w:hint="eastAsia"/>
        </w:rPr>
        <w:t>1.8 计量单位</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所有计量均采用中华人民共和国法定计量单位。</w:t>
      </w:r>
    </w:p>
    <w:p>
      <w:pPr>
        <w:pStyle w:val="9"/>
        <w:bidi w:val="0"/>
      </w:pPr>
      <w:bookmarkStart w:id="332" w:name="_Toc84356247"/>
      <w:bookmarkStart w:id="333" w:name="_Toc81330934"/>
      <w:bookmarkStart w:id="334" w:name="_Toc116583995"/>
      <w:bookmarkStart w:id="335" w:name="_Toc75783526"/>
      <w:bookmarkStart w:id="336" w:name="_Toc69678424"/>
      <w:bookmarkStart w:id="337" w:name="_Toc32582"/>
      <w:bookmarkStart w:id="338" w:name="_Toc83753887"/>
      <w:bookmarkStart w:id="339" w:name="_Toc45976895"/>
      <w:bookmarkStart w:id="340" w:name="_Toc53412211"/>
      <w:bookmarkStart w:id="341" w:name="_Toc110405129"/>
      <w:bookmarkStart w:id="342" w:name="_Toc45791349"/>
      <w:bookmarkStart w:id="343" w:name="_Toc42267627"/>
      <w:bookmarkStart w:id="344" w:name="_Toc109809307"/>
      <w:bookmarkStart w:id="345" w:name="_Toc98033929"/>
      <w:bookmarkStart w:id="346" w:name="_Toc98865006"/>
      <w:bookmarkStart w:id="347" w:name="_Toc42204988"/>
      <w:bookmarkStart w:id="348" w:name="_Toc87543813"/>
      <w:bookmarkStart w:id="349" w:name="_Toc87538364"/>
      <w:r>
        <w:rPr>
          <w:rFonts w:hint="eastAsia"/>
        </w:rPr>
        <w:t>1.9 踏勘现场</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pPr>
        <w:spacing w:line="360" w:lineRule="auto"/>
        <w:ind w:firstLine="420" w:firstLineChars="200"/>
        <w:rPr>
          <w:rFonts w:cs="宋体" w:asciiTheme="minorEastAsia" w:hAnsiTheme="minorEastAsia" w:eastAsiaTheme="minorEastAsia"/>
          <w:szCs w:val="21"/>
        </w:rPr>
      </w:pPr>
      <w:r>
        <w:rPr>
          <w:rFonts w:hint="eastAsia" w:asciiTheme="minorEastAsia" w:hAnsiTheme="minorEastAsia" w:eastAsiaTheme="minorEastAsia"/>
          <w:szCs w:val="21"/>
        </w:rPr>
        <w:t>详见供应商须知前附表</w:t>
      </w:r>
      <w:r>
        <w:rPr>
          <w:rFonts w:hint="eastAsia" w:cs="宋体" w:asciiTheme="minorEastAsia" w:hAnsiTheme="minorEastAsia" w:eastAsiaTheme="minorEastAsia"/>
          <w:szCs w:val="21"/>
        </w:rPr>
        <w:t>。</w:t>
      </w:r>
    </w:p>
    <w:p>
      <w:pPr>
        <w:pStyle w:val="9"/>
        <w:bidi w:val="0"/>
      </w:pPr>
      <w:bookmarkStart w:id="350" w:name="_Toc30991"/>
      <w:bookmarkStart w:id="351" w:name="_Toc116583996"/>
      <w:bookmarkStart w:id="352" w:name="_Toc98865007"/>
      <w:bookmarkStart w:id="353" w:name="_Toc87538365"/>
      <w:bookmarkStart w:id="354" w:name="_Toc45976896"/>
      <w:bookmarkStart w:id="355" w:name="_Toc69678425"/>
      <w:bookmarkStart w:id="356" w:name="_Toc42204989"/>
      <w:bookmarkStart w:id="357" w:name="_Toc83753888"/>
      <w:bookmarkStart w:id="358" w:name="_Toc84356248"/>
      <w:bookmarkStart w:id="359" w:name="_Toc109809308"/>
      <w:bookmarkStart w:id="360" w:name="_Toc53412212"/>
      <w:bookmarkStart w:id="361" w:name="_Toc75783527"/>
      <w:bookmarkStart w:id="362" w:name="_Toc110405130"/>
      <w:bookmarkStart w:id="363" w:name="_Toc81330935"/>
      <w:bookmarkStart w:id="364" w:name="_Toc42267628"/>
      <w:bookmarkStart w:id="365" w:name="_Toc45791350"/>
      <w:bookmarkStart w:id="366" w:name="_Toc87543814"/>
      <w:bookmarkStart w:id="367" w:name="_Toc98033930"/>
      <w:r>
        <w:rPr>
          <w:rFonts w:hint="eastAsia"/>
        </w:rPr>
        <w:t>1.10 磋商预备会</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1.10.1本次磋商不组织磋商预备会。</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1.10.2供应商的询问及答复的规定：详见供应商须知前附表。</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1.10.3采购人澄清的时间和方法：详见供应商须知前附表。</w:t>
      </w:r>
    </w:p>
    <w:p>
      <w:pPr>
        <w:pStyle w:val="9"/>
        <w:bidi w:val="0"/>
      </w:pPr>
      <w:bookmarkStart w:id="368" w:name="_Toc83753889"/>
      <w:bookmarkStart w:id="369" w:name="_Toc75783528"/>
      <w:bookmarkStart w:id="370" w:name="_Toc45976897"/>
      <w:bookmarkStart w:id="371" w:name="_Toc87538366"/>
      <w:bookmarkStart w:id="372" w:name="_Toc2836"/>
      <w:bookmarkStart w:id="373" w:name="_Toc53412213"/>
      <w:bookmarkStart w:id="374" w:name="_Toc84356249"/>
      <w:bookmarkStart w:id="375" w:name="_Toc110405131"/>
      <w:bookmarkStart w:id="376" w:name="_Toc69678426"/>
      <w:bookmarkStart w:id="377" w:name="_Toc109809309"/>
      <w:bookmarkStart w:id="378" w:name="_Toc42267629"/>
      <w:bookmarkStart w:id="379" w:name="_Toc45791351"/>
      <w:bookmarkStart w:id="380" w:name="_Toc42204990"/>
      <w:bookmarkStart w:id="381" w:name="_Toc116583997"/>
      <w:bookmarkStart w:id="382" w:name="_Toc81330936"/>
      <w:bookmarkStart w:id="383" w:name="_Toc87543815"/>
      <w:bookmarkStart w:id="384" w:name="_Toc98865008"/>
      <w:bookmarkStart w:id="385" w:name="_Toc98033931"/>
      <w:r>
        <w:rPr>
          <w:rFonts w:hint="eastAsia"/>
        </w:rPr>
        <w:t>1.11 分包</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详见供应商须知前附表。</w:t>
      </w:r>
    </w:p>
    <w:p>
      <w:pPr>
        <w:pStyle w:val="8"/>
        <w:bidi w:val="0"/>
        <w:rPr>
          <w:rFonts w:hint="eastAsia" w:eastAsia="宋体"/>
          <w:lang w:eastAsia="zh-CN"/>
        </w:rPr>
      </w:pPr>
      <w:bookmarkStart w:id="386" w:name="_Toc109809311"/>
      <w:bookmarkStart w:id="387" w:name="_Toc87538368"/>
      <w:bookmarkStart w:id="388" w:name="_Toc98865010"/>
      <w:bookmarkStart w:id="389" w:name="_Toc98033933"/>
      <w:bookmarkStart w:id="390" w:name="_Toc110405133"/>
      <w:bookmarkStart w:id="391" w:name="_Toc22595"/>
      <w:bookmarkStart w:id="392" w:name="_Toc42204992"/>
      <w:bookmarkStart w:id="393" w:name="_Toc83753891"/>
      <w:bookmarkStart w:id="394" w:name="_Toc45791353"/>
      <w:bookmarkStart w:id="395" w:name="_Toc116583999"/>
      <w:bookmarkStart w:id="396" w:name="_Toc87543817"/>
      <w:bookmarkStart w:id="397" w:name="_Toc42267631"/>
      <w:bookmarkStart w:id="398" w:name="_Toc84356251"/>
      <w:bookmarkStart w:id="399" w:name="_Toc45976899"/>
      <w:r>
        <w:rPr>
          <w:rFonts w:hint="eastAsia"/>
        </w:rPr>
        <w:t>2.</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Pr>
          <w:rFonts w:hint="eastAsia"/>
          <w:lang w:eastAsia="zh-CN"/>
        </w:rPr>
        <w:t>竞争性磋商文件</w:t>
      </w:r>
    </w:p>
    <w:p>
      <w:pPr>
        <w:pStyle w:val="9"/>
        <w:bidi w:val="0"/>
      </w:pPr>
      <w:bookmarkStart w:id="400" w:name="_Toc81330939"/>
      <w:bookmarkStart w:id="401" w:name="_Toc42204993"/>
      <w:bookmarkStart w:id="402" w:name="_Toc83753892"/>
      <w:bookmarkStart w:id="403" w:name="_Toc69678429"/>
      <w:bookmarkStart w:id="404" w:name="_Toc1486"/>
      <w:bookmarkStart w:id="405" w:name="_Toc87538369"/>
      <w:bookmarkStart w:id="406" w:name="_Toc116584000"/>
      <w:bookmarkStart w:id="407" w:name="_Toc98033934"/>
      <w:bookmarkStart w:id="408" w:name="_Toc84356252"/>
      <w:bookmarkStart w:id="409" w:name="_Toc110405134"/>
      <w:bookmarkStart w:id="410" w:name="_Toc98865011"/>
      <w:bookmarkStart w:id="411" w:name="_Toc45791354"/>
      <w:bookmarkStart w:id="412" w:name="_Toc109809312"/>
      <w:bookmarkStart w:id="413" w:name="_Toc45976900"/>
      <w:bookmarkStart w:id="414" w:name="_Toc87543818"/>
      <w:bookmarkStart w:id="415" w:name="_Toc42267632"/>
      <w:bookmarkStart w:id="416" w:name="_Toc75783531"/>
      <w:bookmarkStart w:id="417" w:name="_Toc53412216"/>
      <w:r>
        <w:rPr>
          <w:rFonts w:hint="eastAsia"/>
        </w:rPr>
        <w:t>2.1</w:t>
      </w:r>
      <w:r>
        <w:rPr>
          <w:rFonts w:hint="eastAsia"/>
          <w:lang w:eastAsia="zh-CN"/>
        </w:rPr>
        <w:t>竞争性磋商文件</w:t>
      </w:r>
      <w:r>
        <w:rPr>
          <w:rFonts w:hint="eastAsia"/>
        </w:rPr>
        <w:t>的构成</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eastAsia="zh-CN"/>
        </w:rPr>
        <w:t>竞争性磋商文件</w:t>
      </w:r>
      <w:r>
        <w:rPr>
          <w:rFonts w:hint="eastAsia" w:asciiTheme="minorEastAsia" w:hAnsiTheme="minorEastAsia" w:eastAsiaTheme="minorEastAsia"/>
          <w:szCs w:val="21"/>
        </w:rPr>
        <w:t>包括以下内容：</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第一章 竞争性磋商公告</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第二章 供应商须知</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第三章 评审办法（综合评分法）</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第四章 合同条款及格式</w:t>
      </w:r>
    </w:p>
    <w:p>
      <w:pPr>
        <w:adjustRightInd w:val="0"/>
        <w:snapToGrid w:val="0"/>
        <w:spacing w:line="360" w:lineRule="auto"/>
        <w:ind w:firstLine="420" w:firstLineChars="200"/>
        <w:rPr>
          <w:rFonts w:asciiTheme="minorEastAsia" w:hAnsiTheme="minorEastAsia" w:eastAsiaTheme="minorEastAsia"/>
          <w:szCs w:val="32"/>
        </w:rPr>
      </w:pPr>
      <w:r>
        <w:rPr>
          <w:rFonts w:hint="eastAsia" w:asciiTheme="minorEastAsia" w:hAnsiTheme="minorEastAsia" w:eastAsiaTheme="minorEastAsia"/>
          <w:szCs w:val="21"/>
        </w:rPr>
        <w:t>第五章 采购需求</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第六章 响应文件格式</w:t>
      </w:r>
    </w:p>
    <w:p>
      <w:pPr>
        <w:spacing w:line="360" w:lineRule="auto"/>
        <w:ind w:firstLine="420" w:firstLineChars="200"/>
        <w:jc w:val="left"/>
        <w:rPr>
          <w:rFonts w:asciiTheme="minorEastAsia" w:hAnsiTheme="minorEastAsia" w:eastAsiaTheme="minorEastAsia"/>
          <w:szCs w:val="28"/>
        </w:rPr>
      </w:pPr>
      <w:r>
        <w:rPr>
          <w:rFonts w:hint="eastAsia" w:asciiTheme="minorEastAsia" w:hAnsiTheme="minorEastAsia" w:eastAsiaTheme="minorEastAsia"/>
          <w:szCs w:val="28"/>
        </w:rPr>
        <w:t>2.1.1构成</w:t>
      </w:r>
      <w:r>
        <w:rPr>
          <w:rFonts w:hint="eastAsia" w:asciiTheme="minorEastAsia" w:hAnsiTheme="minorEastAsia" w:eastAsiaTheme="minorEastAsia"/>
          <w:szCs w:val="28"/>
          <w:lang w:eastAsia="zh-CN"/>
        </w:rPr>
        <w:t>竞争性磋商文件</w:t>
      </w:r>
      <w:r>
        <w:rPr>
          <w:rFonts w:hint="eastAsia" w:asciiTheme="minorEastAsia" w:hAnsiTheme="minorEastAsia" w:eastAsiaTheme="minorEastAsia"/>
          <w:szCs w:val="28"/>
        </w:rPr>
        <w:t>的其他文件：根据本章第1.10款、第2.2 款和第2.3 款采购人对</w:t>
      </w:r>
      <w:r>
        <w:rPr>
          <w:rFonts w:hint="eastAsia" w:asciiTheme="minorEastAsia" w:hAnsiTheme="minorEastAsia" w:eastAsiaTheme="minorEastAsia"/>
          <w:snapToGrid w:val="0"/>
          <w:kern w:val="0"/>
          <w:szCs w:val="21"/>
          <w:lang w:eastAsia="zh-CN"/>
        </w:rPr>
        <w:t>竞争性磋商文件</w:t>
      </w:r>
      <w:r>
        <w:rPr>
          <w:rFonts w:hint="eastAsia" w:asciiTheme="minorEastAsia" w:hAnsiTheme="minorEastAsia" w:eastAsiaTheme="minorEastAsia"/>
          <w:szCs w:val="28"/>
        </w:rPr>
        <w:t>所作的澄清、修改，构成</w:t>
      </w:r>
      <w:r>
        <w:rPr>
          <w:rFonts w:hint="eastAsia" w:asciiTheme="minorEastAsia" w:hAnsiTheme="minorEastAsia" w:eastAsiaTheme="minorEastAsia"/>
          <w:szCs w:val="28"/>
          <w:lang w:eastAsia="zh-CN"/>
        </w:rPr>
        <w:t>竞争性磋商文件</w:t>
      </w:r>
      <w:r>
        <w:rPr>
          <w:rFonts w:hint="eastAsia" w:asciiTheme="minorEastAsia" w:hAnsiTheme="minorEastAsia" w:eastAsiaTheme="minorEastAsia"/>
          <w:szCs w:val="28"/>
        </w:rPr>
        <w:t>的组成部分。</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2.1.2磋商过程中可能实质性变动的内容：在磋商过程中，磋商小组可以根据</w:t>
      </w:r>
      <w:r>
        <w:rPr>
          <w:rFonts w:hint="eastAsia" w:asciiTheme="minorEastAsia" w:hAnsiTheme="minorEastAsia" w:eastAsiaTheme="minorEastAsia"/>
          <w:snapToGrid w:val="0"/>
          <w:kern w:val="0"/>
          <w:szCs w:val="21"/>
          <w:lang w:eastAsia="zh-CN"/>
        </w:rPr>
        <w:t>竞争性磋商文件</w:t>
      </w:r>
      <w:r>
        <w:rPr>
          <w:rFonts w:hint="eastAsia" w:asciiTheme="minorEastAsia" w:hAnsiTheme="minorEastAsia" w:eastAsiaTheme="minorEastAsia"/>
          <w:szCs w:val="21"/>
        </w:rPr>
        <w:t>和磋商情况实质性变动采购需求中的技术、质量标准以及合同条款，但不得变动</w:t>
      </w:r>
      <w:r>
        <w:rPr>
          <w:rFonts w:hint="eastAsia" w:asciiTheme="minorEastAsia" w:hAnsiTheme="minorEastAsia" w:eastAsiaTheme="minorEastAsia"/>
          <w:snapToGrid w:val="0"/>
          <w:kern w:val="0"/>
          <w:szCs w:val="21"/>
          <w:lang w:eastAsia="zh-CN"/>
        </w:rPr>
        <w:t>竞争性磋商文件</w:t>
      </w:r>
      <w:r>
        <w:rPr>
          <w:rFonts w:hint="eastAsia" w:asciiTheme="minorEastAsia" w:hAnsiTheme="minorEastAsia" w:eastAsiaTheme="minorEastAsia"/>
          <w:szCs w:val="21"/>
        </w:rPr>
        <w:t>中的其他内容。实质性变动的内容，须经采购人代表确认。</w:t>
      </w:r>
    </w:p>
    <w:p>
      <w:pPr>
        <w:pStyle w:val="9"/>
        <w:bidi w:val="0"/>
      </w:pPr>
      <w:bookmarkStart w:id="418" w:name="_Toc98033935"/>
      <w:bookmarkStart w:id="419" w:name="_Toc81330940"/>
      <w:bookmarkStart w:id="420" w:name="_Toc45791355"/>
      <w:bookmarkStart w:id="421" w:name="_Toc109809313"/>
      <w:bookmarkStart w:id="422" w:name="_Toc42267633"/>
      <w:bookmarkStart w:id="423" w:name="_Toc45976901"/>
      <w:bookmarkStart w:id="424" w:name="_Toc98865012"/>
      <w:bookmarkStart w:id="425" w:name="_Toc110405135"/>
      <w:bookmarkStart w:id="426" w:name="_Toc83753893"/>
      <w:bookmarkStart w:id="427" w:name="_Toc87543819"/>
      <w:bookmarkStart w:id="428" w:name="_Toc42204994"/>
      <w:bookmarkStart w:id="429" w:name="_Toc75783532"/>
      <w:bookmarkStart w:id="430" w:name="_Toc116584001"/>
      <w:bookmarkStart w:id="431" w:name="_Toc53412217"/>
      <w:bookmarkStart w:id="432" w:name="_Toc84356253"/>
      <w:bookmarkStart w:id="433" w:name="_Toc2038"/>
      <w:bookmarkStart w:id="434" w:name="_Toc87538370"/>
      <w:bookmarkStart w:id="435" w:name="_Toc69678430"/>
      <w:r>
        <w:rPr>
          <w:rFonts w:hint="eastAsia"/>
        </w:rPr>
        <w:t>2.2</w:t>
      </w:r>
      <w:r>
        <w:rPr>
          <w:rFonts w:hint="eastAsia"/>
          <w:lang w:eastAsia="zh-CN"/>
        </w:rPr>
        <w:t>竞争性磋商文件</w:t>
      </w:r>
      <w:r>
        <w:rPr>
          <w:rFonts w:hint="eastAsia"/>
        </w:rPr>
        <w:t>的澄清</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2.2.1供应商要求澄清</w:t>
      </w:r>
      <w:r>
        <w:rPr>
          <w:rFonts w:hint="eastAsia" w:asciiTheme="minorEastAsia" w:hAnsiTheme="minorEastAsia" w:eastAsiaTheme="minorEastAsia"/>
          <w:szCs w:val="21"/>
          <w:lang w:eastAsia="zh-CN"/>
        </w:rPr>
        <w:t>竞争性磋商文件</w:t>
      </w:r>
      <w:r>
        <w:rPr>
          <w:rFonts w:hint="eastAsia" w:asciiTheme="minorEastAsia" w:hAnsiTheme="minorEastAsia" w:eastAsiaTheme="minorEastAsia"/>
          <w:szCs w:val="21"/>
        </w:rPr>
        <w:t>的截止时间和方法：同1.10.2的时间要求。供应商应仔细阅读和检查</w:t>
      </w:r>
      <w:r>
        <w:rPr>
          <w:rFonts w:hint="eastAsia" w:asciiTheme="minorEastAsia" w:hAnsiTheme="minorEastAsia" w:eastAsiaTheme="minorEastAsia"/>
          <w:szCs w:val="21"/>
          <w:lang w:eastAsia="zh-CN"/>
        </w:rPr>
        <w:t>竞争性磋商文件</w:t>
      </w:r>
      <w:r>
        <w:rPr>
          <w:rFonts w:hint="eastAsia" w:asciiTheme="minorEastAsia" w:hAnsiTheme="minorEastAsia" w:eastAsiaTheme="minorEastAsia"/>
          <w:szCs w:val="21"/>
        </w:rPr>
        <w:t>的全部内容，如发现缺页或附件不全，应及时向采购人提出，以便补齐。如有疑问，应在供应商须知前附表规定的时间前，要求采购人对</w:t>
      </w:r>
      <w:r>
        <w:rPr>
          <w:rFonts w:hint="eastAsia" w:asciiTheme="minorEastAsia" w:hAnsiTheme="minorEastAsia" w:eastAsiaTheme="minorEastAsia"/>
          <w:szCs w:val="21"/>
          <w:lang w:eastAsia="zh-CN"/>
        </w:rPr>
        <w:t>竞争性磋商文件</w:t>
      </w:r>
      <w:r>
        <w:rPr>
          <w:rFonts w:hint="eastAsia" w:asciiTheme="minorEastAsia" w:hAnsiTheme="minorEastAsia" w:eastAsiaTheme="minorEastAsia"/>
          <w:szCs w:val="21"/>
        </w:rPr>
        <w:t>予以澄清。</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2.2.2提交响应文件的截止时间：详见供应商须知前附表。</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2.2.3供应商确认收到</w:t>
      </w:r>
      <w:r>
        <w:rPr>
          <w:rFonts w:hint="eastAsia" w:asciiTheme="minorEastAsia" w:hAnsiTheme="minorEastAsia" w:eastAsiaTheme="minorEastAsia"/>
          <w:snapToGrid w:val="0"/>
          <w:kern w:val="0"/>
          <w:szCs w:val="21"/>
          <w:lang w:eastAsia="zh-CN"/>
        </w:rPr>
        <w:t>竞争性磋商文件</w:t>
      </w:r>
      <w:r>
        <w:rPr>
          <w:rFonts w:hint="eastAsia" w:asciiTheme="minorEastAsia" w:hAnsiTheme="minorEastAsia" w:eastAsiaTheme="minorEastAsia"/>
          <w:szCs w:val="21"/>
        </w:rPr>
        <w:t>澄清的时间：详</w:t>
      </w:r>
      <w:r>
        <w:rPr>
          <w:rFonts w:hint="eastAsia" w:asciiTheme="minorEastAsia" w:hAnsiTheme="minorEastAsia" w:eastAsiaTheme="minorEastAsia"/>
          <w:szCs w:val="28"/>
        </w:rPr>
        <w:t>见供应商须知前附表。</w:t>
      </w:r>
    </w:p>
    <w:p>
      <w:pPr>
        <w:pStyle w:val="9"/>
        <w:bidi w:val="0"/>
      </w:pPr>
      <w:bookmarkStart w:id="436" w:name="_Toc42267634"/>
      <w:bookmarkStart w:id="437" w:name="_Toc53412218"/>
      <w:bookmarkStart w:id="438" w:name="_Toc13012"/>
      <w:bookmarkStart w:id="439" w:name="_Toc83753894"/>
      <w:bookmarkStart w:id="440" w:name="_Toc45791356"/>
      <w:bookmarkStart w:id="441" w:name="_Toc98033936"/>
      <w:bookmarkStart w:id="442" w:name="_Toc69678431"/>
      <w:bookmarkStart w:id="443" w:name="_Toc116584002"/>
      <w:bookmarkStart w:id="444" w:name="_Toc109809314"/>
      <w:bookmarkStart w:id="445" w:name="_Toc84356254"/>
      <w:bookmarkStart w:id="446" w:name="_Toc45976902"/>
      <w:bookmarkStart w:id="447" w:name="_Toc42204995"/>
      <w:bookmarkStart w:id="448" w:name="_Toc110405136"/>
      <w:bookmarkStart w:id="449" w:name="_Toc98865013"/>
      <w:bookmarkStart w:id="450" w:name="_Toc87543820"/>
      <w:bookmarkStart w:id="451" w:name="_Toc81330941"/>
      <w:bookmarkStart w:id="452" w:name="_Toc75783533"/>
      <w:bookmarkStart w:id="453" w:name="_Toc87538371"/>
      <w:r>
        <w:rPr>
          <w:rFonts w:hint="eastAsia"/>
        </w:rPr>
        <w:t>2.3</w:t>
      </w:r>
      <w:r>
        <w:rPr>
          <w:rFonts w:hint="eastAsia"/>
          <w:lang w:eastAsia="zh-CN"/>
        </w:rPr>
        <w:t>竞争性磋商文件</w:t>
      </w:r>
      <w:r>
        <w:rPr>
          <w:rFonts w:hint="eastAsia"/>
        </w:rPr>
        <w:t>的修改</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pPr>
        <w:adjustRightInd w:val="0"/>
        <w:snapToGrid w:val="0"/>
        <w:spacing w:line="360" w:lineRule="auto"/>
        <w:ind w:firstLine="420" w:firstLineChars="200"/>
        <w:jc w:val="left"/>
        <w:rPr>
          <w:rFonts w:asciiTheme="minorEastAsia" w:hAnsiTheme="minorEastAsia" w:eastAsiaTheme="minorEastAsia"/>
          <w:szCs w:val="21"/>
        </w:rPr>
      </w:pPr>
      <w:bookmarkStart w:id="454" w:name="_Toc381796409"/>
      <w:bookmarkStart w:id="455" w:name="_Toc292983019"/>
      <w:r>
        <w:rPr>
          <w:rFonts w:hint="eastAsia" w:asciiTheme="minorEastAsia" w:hAnsiTheme="minorEastAsia" w:eastAsiaTheme="minorEastAsia"/>
          <w:szCs w:val="21"/>
        </w:rPr>
        <w:t>2.3.1</w:t>
      </w:r>
      <w:r>
        <w:rPr>
          <w:rFonts w:hint="eastAsia" w:asciiTheme="minorEastAsia" w:hAnsiTheme="minorEastAsia" w:eastAsiaTheme="minorEastAsia"/>
        </w:rPr>
        <w:t>提交响应文件截止时间前，采购人、采购代理机构可以对已发出的</w:t>
      </w:r>
      <w:r>
        <w:rPr>
          <w:rFonts w:hint="eastAsia" w:asciiTheme="minorEastAsia" w:hAnsiTheme="minorEastAsia" w:eastAsiaTheme="minorEastAsia"/>
          <w:lang w:eastAsia="zh-CN"/>
        </w:rPr>
        <w:t>竞争性磋商文件</w:t>
      </w:r>
      <w:r>
        <w:rPr>
          <w:rFonts w:hint="eastAsia" w:asciiTheme="minorEastAsia" w:hAnsiTheme="minorEastAsia" w:eastAsiaTheme="minorEastAsia"/>
        </w:rPr>
        <w:t>进行必要的澄清，澄清的内容作为</w:t>
      </w:r>
      <w:r>
        <w:rPr>
          <w:rFonts w:hint="eastAsia" w:asciiTheme="minorEastAsia" w:hAnsiTheme="minorEastAsia" w:eastAsiaTheme="minorEastAsia"/>
          <w:lang w:eastAsia="zh-CN"/>
        </w:rPr>
        <w:t>竞争性磋商文件</w:t>
      </w:r>
      <w:r>
        <w:rPr>
          <w:rFonts w:hint="eastAsia" w:asciiTheme="minorEastAsia" w:hAnsiTheme="minorEastAsia" w:eastAsiaTheme="minorEastAsia"/>
        </w:rPr>
        <w:t>的组成部分，</w:t>
      </w:r>
      <w:r>
        <w:rPr>
          <w:rFonts w:hint="eastAsia" w:asciiTheme="minorEastAsia" w:hAnsiTheme="minorEastAsia" w:eastAsiaTheme="minorEastAsia"/>
          <w:szCs w:val="21"/>
        </w:rPr>
        <w:t>并具有约束力。</w:t>
      </w:r>
      <w:r>
        <w:rPr>
          <w:rFonts w:hint="eastAsia" w:asciiTheme="minorEastAsia" w:hAnsiTheme="minorEastAsia" w:eastAsiaTheme="minorEastAsia"/>
        </w:rPr>
        <w:t>澄清的内容可能影响</w:t>
      </w:r>
      <w:r>
        <w:rPr>
          <w:rFonts w:hint="eastAsia" w:asciiTheme="minorEastAsia" w:hAnsiTheme="minorEastAsia" w:eastAsiaTheme="minorEastAsia"/>
          <w:lang w:eastAsia="zh-CN"/>
        </w:rPr>
        <w:t>竞争性磋商文件</w:t>
      </w:r>
      <w:r>
        <w:rPr>
          <w:rFonts w:hint="eastAsia" w:asciiTheme="minorEastAsia" w:hAnsiTheme="minorEastAsia" w:eastAsiaTheme="minorEastAsia"/>
        </w:rPr>
        <w:t>编制的，采购人、采购代理机构应在提交响应文件截止时间5日前，在政府采购云平台通知所有获取</w:t>
      </w:r>
      <w:r>
        <w:rPr>
          <w:rFonts w:hint="eastAsia" w:asciiTheme="minorEastAsia" w:hAnsiTheme="minorEastAsia" w:eastAsiaTheme="minorEastAsia"/>
          <w:lang w:eastAsia="zh-CN"/>
        </w:rPr>
        <w:t>竞争性磋商文件</w:t>
      </w:r>
      <w:r>
        <w:rPr>
          <w:rFonts w:hint="eastAsia" w:asciiTheme="minorEastAsia" w:hAnsiTheme="minorEastAsia" w:eastAsiaTheme="minorEastAsia"/>
        </w:rPr>
        <w:t>的供应商，但不指明澄清问题的来源。不足5日的，应当顺延提交响应文件截止时间。</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2.3.2供应商应在响应文件提交截止时间前随时查看有关该项目</w:t>
      </w:r>
      <w:r>
        <w:rPr>
          <w:rFonts w:hint="eastAsia" w:asciiTheme="minorEastAsia" w:hAnsiTheme="minorEastAsia" w:eastAsiaTheme="minorEastAsia"/>
          <w:szCs w:val="21"/>
          <w:lang w:eastAsia="zh-CN"/>
        </w:rPr>
        <w:t>竞争性磋商文件</w:t>
      </w:r>
      <w:r>
        <w:rPr>
          <w:rFonts w:hint="eastAsia" w:asciiTheme="minorEastAsia" w:hAnsiTheme="minorEastAsia" w:eastAsiaTheme="minorEastAsia"/>
          <w:szCs w:val="21"/>
        </w:rPr>
        <w:t>的答疑、补遗内容。否则，由此引起的损失由供应商自负。</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2.3.3</w:t>
      </w:r>
      <w:r>
        <w:rPr>
          <w:rFonts w:hint="eastAsia" w:asciiTheme="minorEastAsia" w:hAnsiTheme="minorEastAsia" w:eastAsiaTheme="minorEastAsia"/>
          <w:szCs w:val="21"/>
          <w:lang w:eastAsia="zh-CN"/>
        </w:rPr>
        <w:t>竞争性磋商文件</w:t>
      </w: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竞争性磋商文件</w:t>
      </w:r>
      <w:r>
        <w:rPr>
          <w:rFonts w:hint="eastAsia" w:asciiTheme="minorEastAsia" w:hAnsiTheme="minorEastAsia" w:eastAsiaTheme="minorEastAsia"/>
          <w:szCs w:val="21"/>
        </w:rPr>
        <w:t>澄清、</w:t>
      </w:r>
      <w:r>
        <w:rPr>
          <w:rFonts w:hint="eastAsia" w:asciiTheme="minorEastAsia" w:hAnsiTheme="minorEastAsia" w:eastAsiaTheme="minorEastAsia"/>
          <w:szCs w:val="21"/>
          <w:lang w:eastAsia="zh-CN"/>
        </w:rPr>
        <w:t>竞争性磋商文件</w:t>
      </w:r>
      <w:r>
        <w:rPr>
          <w:rFonts w:hint="eastAsia" w:asciiTheme="minorEastAsia" w:hAnsiTheme="minorEastAsia" w:eastAsiaTheme="minorEastAsia"/>
          <w:szCs w:val="21"/>
        </w:rPr>
        <w:t>修改文件内容均以网上发布的为准，当</w:t>
      </w:r>
      <w:r>
        <w:rPr>
          <w:rFonts w:hint="eastAsia" w:asciiTheme="minorEastAsia" w:hAnsiTheme="minorEastAsia" w:eastAsiaTheme="minorEastAsia"/>
          <w:szCs w:val="21"/>
          <w:lang w:eastAsia="zh-CN"/>
        </w:rPr>
        <w:t>竞争性磋商文件</w:t>
      </w: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竞争性磋商文件</w:t>
      </w:r>
      <w:r>
        <w:rPr>
          <w:rFonts w:hint="eastAsia" w:asciiTheme="minorEastAsia" w:hAnsiTheme="minorEastAsia" w:eastAsiaTheme="minorEastAsia"/>
          <w:szCs w:val="21"/>
        </w:rPr>
        <w:t>澄清、</w:t>
      </w:r>
      <w:r>
        <w:rPr>
          <w:rFonts w:hint="eastAsia" w:asciiTheme="minorEastAsia" w:hAnsiTheme="minorEastAsia" w:eastAsiaTheme="minorEastAsia"/>
          <w:szCs w:val="21"/>
          <w:lang w:eastAsia="zh-CN"/>
        </w:rPr>
        <w:t>竞争性磋商文件</w:t>
      </w:r>
      <w:r>
        <w:rPr>
          <w:rFonts w:hint="eastAsia" w:asciiTheme="minorEastAsia" w:hAnsiTheme="minorEastAsia" w:eastAsiaTheme="minorEastAsia"/>
          <w:szCs w:val="21"/>
        </w:rPr>
        <w:t>修改文件内容相互矛盾时，以最后发出的为准</w:t>
      </w:r>
      <w:r>
        <w:rPr>
          <w:rFonts w:asciiTheme="minorEastAsia" w:hAnsiTheme="minorEastAsia" w:eastAsiaTheme="minorEastAsia"/>
          <w:szCs w:val="21"/>
        </w:rPr>
        <w:t>。</w:t>
      </w:r>
    </w:p>
    <w:p>
      <w:pPr>
        <w:pStyle w:val="8"/>
        <w:bidi w:val="0"/>
      </w:pPr>
      <w:bookmarkStart w:id="456" w:name="_Toc87543821"/>
      <w:bookmarkStart w:id="457" w:name="_Toc98865014"/>
      <w:bookmarkStart w:id="458" w:name="_Toc109809315"/>
      <w:bookmarkStart w:id="459" w:name="_Toc83753895"/>
      <w:bookmarkStart w:id="460" w:name="_Toc84356255"/>
      <w:bookmarkStart w:id="461" w:name="_Toc45791357"/>
      <w:bookmarkStart w:id="462" w:name="_Toc42204996"/>
      <w:bookmarkStart w:id="463" w:name="_Toc87538372"/>
      <w:bookmarkStart w:id="464" w:name="_Toc116584003"/>
      <w:bookmarkStart w:id="465" w:name="_Toc37603104"/>
      <w:bookmarkStart w:id="466" w:name="_Toc26920"/>
      <w:bookmarkStart w:id="467" w:name="_Toc42267635"/>
      <w:bookmarkStart w:id="468" w:name="_Toc45976903"/>
      <w:bookmarkStart w:id="469" w:name="_Toc98033937"/>
      <w:bookmarkStart w:id="470" w:name="_Toc110405137"/>
      <w:r>
        <w:rPr>
          <w:rFonts w:hint="eastAsia"/>
        </w:rPr>
        <w:t>3.响应文件</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pPr>
        <w:pStyle w:val="9"/>
        <w:bidi w:val="0"/>
      </w:pPr>
      <w:bookmarkStart w:id="471" w:name="_Toc53412220"/>
      <w:bookmarkStart w:id="472" w:name="_Toc116584004"/>
      <w:bookmarkStart w:id="473" w:name="_Toc83753896"/>
      <w:bookmarkStart w:id="474" w:name="_Toc98865015"/>
      <w:bookmarkStart w:id="475" w:name="_Toc109809316"/>
      <w:bookmarkStart w:id="476" w:name="_Toc45976904"/>
      <w:bookmarkStart w:id="477" w:name="_Toc145"/>
      <w:bookmarkStart w:id="478" w:name="_Toc69678433"/>
      <w:bookmarkStart w:id="479" w:name="_Toc45791358"/>
      <w:bookmarkStart w:id="480" w:name="_Toc87543822"/>
      <w:bookmarkStart w:id="481" w:name="_Toc75783535"/>
      <w:bookmarkStart w:id="482" w:name="_Toc42204997"/>
      <w:bookmarkStart w:id="483" w:name="_Toc87538373"/>
      <w:bookmarkStart w:id="484" w:name="_Toc81330943"/>
      <w:bookmarkStart w:id="485" w:name="_Toc42267636"/>
      <w:bookmarkStart w:id="486" w:name="_Toc98033938"/>
      <w:bookmarkStart w:id="487" w:name="_Toc110405138"/>
      <w:bookmarkStart w:id="488" w:name="_Toc84356256"/>
      <w:r>
        <w:rPr>
          <w:rFonts w:hint="eastAsia"/>
        </w:rPr>
        <w:t>3.1 响应文件的组成</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pPr>
        <w:pStyle w:val="7"/>
        <w:spacing w:line="360" w:lineRule="auto"/>
        <w:rPr>
          <w:rFonts w:asciiTheme="minorEastAsia" w:hAnsiTheme="minorEastAsia" w:eastAsiaTheme="minorEastAsia"/>
          <w:szCs w:val="21"/>
        </w:rPr>
      </w:pPr>
      <w:r>
        <w:rPr>
          <w:rFonts w:hint="eastAsia" w:asciiTheme="minorEastAsia" w:hAnsiTheme="minorEastAsia" w:eastAsiaTheme="minorEastAsia"/>
          <w:szCs w:val="21"/>
        </w:rPr>
        <w:t>详见第六章“响应文件格式”部分。</w:t>
      </w:r>
    </w:p>
    <w:p>
      <w:pPr>
        <w:pStyle w:val="9"/>
        <w:bidi w:val="0"/>
      </w:pPr>
      <w:bookmarkStart w:id="489" w:name="_Toc83753897"/>
      <w:bookmarkStart w:id="490" w:name="_Toc109809317"/>
      <w:bookmarkStart w:id="491" w:name="_Toc45976905"/>
      <w:bookmarkStart w:id="492" w:name="_Toc110405139"/>
      <w:bookmarkStart w:id="493" w:name="_Toc75783536"/>
      <w:bookmarkStart w:id="494" w:name="_Toc84356257"/>
      <w:bookmarkStart w:id="495" w:name="_Toc45791359"/>
      <w:bookmarkStart w:id="496" w:name="_Toc87543823"/>
      <w:bookmarkStart w:id="497" w:name="_Toc98865016"/>
      <w:bookmarkStart w:id="498" w:name="_Toc42204998"/>
      <w:bookmarkStart w:id="499" w:name="_Toc98033939"/>
      <w:bookmarkStart w:id="500" w:name="_Toc69678434"/>
      <w:bookmarkStart w:id="501" w:name="_Toc87538374"/>
      <w:bookmarkStart w:id="502" w:name="_Toc53412221"/>
      <w:bookmarkStart w:id="503" w:name="_Toc42267637"/>
      <w:bookmarkStart w:id="504" w:name="_Toc11669"/>
      <w:bookmarkStart w:id="505" w:name="_Toc81330944"/>
      <w:bookmarkStart w:id="506" w:name="_Toc116584005"/>
      <w:r>
        <w:rPr>
          <w:rFonts w:hint="eastAsia"/>
        </w:rPr>
        <w:t>3.2 磋商报价</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3.2.</w:t>
      </w:r>
      <w:r>
        <w:rPr>
          <w:rFonts w:asciiTheme="minorEastAsia" w:hAnsiTheme="minorEastAsia" w:eastAsiaTheme="minorEastAsia"/>
          <w:szCs w:val="21"/>
        </w:rPr>
        <w:t>1</w:t>
      </w:r>
      <w:r>
        <w:rPr>
          <w:rFonts w:hint="eastAsia" w:asciiTheme="minorEastAsia" w:hAnsiTheme="minorEastAsia" w:eastAsiaTheme="minorEastAsia"/>
          <w:szCs w:val="21"/>
        </w:rPr>
        <w:t>最高限价：详见供应商须知前附表。</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3.2.</w:t>
      </w:r>
      <w:r>
        <w:rPr>
          <w:rFonts w:asciiTheme="minorEastAsia" w:hAnsiTheme="minorEastAsia" w:eastAsiaTheme="minorEastAsia"/>
          <w:szCs w:val="21"/>
        </w:rPr>
        <w:t>2</w:t>
      </w:r>
      <w:r>
        <w:rPr>
          <w:rFonts w:hint="eastAsia" w:asciiTheme="minorEastAsia" w:hAnsiTheme="minorEastAsia" w:eastAsiaTheme="minorEastAsia"/>
          <w:szCs w:val="21"/>
        </w:rPr>
        <w:t>报价方式：详见供应商须知前附表。</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3.2.</w:t>
      </w:r>
      <w:r>
        <w:rPr>
          <w:rFonts w:asciiTheme="minorEastAsia" w:hAnsiTheme="minorEastAsia" w:eastAsiaTheme="minorEastAsia"/>
          <w:szCs w:val="21"/>
        </w:rPr>
        <w:t>3计价及</w:t>
      </w:r>
      <w:r>
        <w:rPr>
          <w:rFonts w:hint="eastAsia" w:asciiTheme="minorEastAsia" w:hAnsiTheme="minorEastAsia" w:eastAsiaTheme="minorEastAsia"/>
          <w:szCs w:val="21"/>
        </w:rPr>
        <w:t>结算方式：详见供应商须知前附表。</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3.2.</w:t>
      </w:r>
      <w:r>
        <w:rPr>
          <w:rFonts w:asciiTheme="minorEastAsia" w:hAnsiTheme="minorEastAsia" w:eastAsiaTheme="minorEastAsia"/>
          <w:szCs w:val="21"/>
        </w:rPr>
        <w:t>4</w:t>
      </w:r>
      <w:r>
        <w:rPr>
          <w:rFonts w:hint="eastAsia" w:asciiTheme="minorEastAsia" w:hAnsiTheme="minorEastAsia" w:eastAsiaTheme="minorEastAsia"/>
          <w:szCs w:val="21"/>
        </w:rPr>
        <w:t>任何有选择的报价将不予接受，本次竞争性磋商只允许有一个有效的磋商报价。在响应文件中，供应商投报两个或多个方案或有两个或多个磋商报价，又未书面声明其中哪一个有效的，响应文件按否决处理。</w:t>
      </w:r>
    </w:p>
    <w:p>
      <w:pPr>
        <w:pStyle w:val="9"/>
        <w:bidi w:val="0"/>
      </w:pPr>
      <w:bookmarkStart w:id="507" w:name="_Toc109809318"/>
      <w:bookmarkStart w:id="508" w:name="_Toc116584006"/>
      <w:bookmarkStart w:id="509" w:name="_Toc45791360"/>
      <w:bookmarkStart w:id="510" w:name="_Toc83753898"/>
      <w:bookmarkStart w:id="511" w:name="_Toc110405140"/>
      <w:bookmarkStart w:id="512" w:name="_Toc98033940"/>
      <w:bookmarkStart w:id="513" w:name="_Toc87538375"/>
      <w:bookmarkStart w:id="514" w:name="_Toc69678435"/>
      <w:bookmarkStart w:id="515" w:name="_Toc9599"/>
      <w:bookmarkStart w:id="516" w:name="_Toc45976906"/>
      <w:bookmarkStart w:id="517" w:name="_Toc81330945"/>
      <w:bookmarkStart w:id="518" w:name="_Toc42204999"/>
      <w:bookmarkStart w:id="519" w:name="_Toc53412222"/>
      <w:bookmarkStart w:id="520" w:name="_Toc75783537"/>
      <w:bookmarkStart w:id="521" w:name="_Toc42267638"/>
      <w:bookmarkStart w:id="522" w:name="_Toc98865017"/>
      <w:bookmarkStart w:id="523" w:name="_Toc84356258"/>
      <w:bookmarkStart w:id="524" w:name="_Toc87543824"/>
      <w:r>
        <w:rPr>
          <w:rFonts w:hint="eastAsia"/>
        </w:rPr>
        <w:t>3.3 磋商有效期</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pPr>
        <w:spacing w:line="360" w:lineRule="auto"/>
        <w:ind w:firstLine="420" w:firstLineChars="200"/>
        <w:jc w:val="left"/>
        <w:rPr>
          <w:rFonts w:asciiTheme="minorEastAsia" w:hAnsiTheme="minorEastAsia" w:eastAsiaTheme="minorEastAsia"/>
          <w:szCs w:val="28"/>
        </w:rPr>
      </w:pPr>
      <w:r>
        <w:rPr>
          <w:rFonts w:hint="eastAsia" w:asciiTheme="minorEastAsia" w:hAnsiTheme="minorEastAsia" w:eastAsiaTheme="minorEastAsia"/>
          <w:szCs w:val="28"/>
        </w:rPr>
        <w:t>3.3.1在供应商须知前附表规定的</w:t>
      </w:r>
      <w:r>
        <w:rPr>
          <w:rFonts w:hint="eastAsia" w:asciiTheme="minorEastAsia" w:hAnsiTheme="minorEastAsia" w:eastAsiaTheme="minorEastAsia"/>
          <w:szCs w:val="24"/>
        </w:rPr>
        <w:t>磋商</w:t>
      </w:r>
      <w:r>
        <w:rPr>
          <w:rFonts w:hint="eastAsia" w:asciiTheme="minorEastAsia" w:hAnsiTheme="minorEastAsia" w:eastAsiaTheme="minorEastAsia"/>
          <w:szCs w:val="28"/>
        </w:rPr>
        <w:t>有效期内，供应商不得要求撤销或修改其响应文件。</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8"/>
        </w:rPr>
        <w:t>3.3.2出现特殊情况需要延长</w:t>
      </w:r>
      <w:r>
        <w:rPr>
          <w:rFonts w:hint="eastAsia" w:asciiTheme="minorEastAsia" w:hAnsiTheme="minorEastAsia" w:eastAsiaTheme="minorEastAsia"/>
          <w:szCs w:val="24"/>
        </w:rPr>
        <w:t>磋商</w:t>
      </w:r>
      <w:r>
        <w:rPr>
          <w:rFonts w:hint="eastAsia" w:asciiTheme="minorEastAsia" w:hAnsiTheme="minorEastAsia" w:eastAsiaTheme="minorEastAsia"/>
          <w:szCs w:val="28"/>
        </w:rPr>
        <w:t>有效期的，采购人将通知所有供应商延长</w:t>
      </w:r>
      <w:r>
        <w:rPr>
          <w:rFonts w:hint="eastAsia" w:asciiTheme="minorEastAsia" w:hAnsiTheme="minorEastAsia" w:eastAsiaTheme="minorEastAsia"/>
          <w:szCs w:val="24"/>
        </w:rPr>
        <w:t>磋商</w:t>
      </w:r>
      <w:r>
        <w:rPr>
          <w:rFonts w:hint="eastAsia" w:asciiTheme="minorEastAsia" w:hAnsiTheme="minorEastAsia" w:eastAsiaTheme="minorEastAsia"/>
          <w:szCs w:val="28"/>
        </w:rPr>
        <w:t>有效期。供应商同意延长的，应相应延长其</w:t>
      </w:r>
      <w:r>
        <w:rPr>
          <w:rFonts w:hint="eastAsia" w:asciiTheme="minorEastAsia" w:hAnsiTheme="minorEastAsia" w:eastAsiaTheme="minorEastAsia"/>
          <w:szCs w:val="24"/>
        </w:rPr>
        <w:t>磋商</w:t>
      </w:r>
      <w:r>
        <w:rPr>
          <w:rFonts w:hint="eastAsia" w:asciiTheme="minorEastAsia" w:hAnsiTheme="minorEastAsia" w:eastAsiaTheme="minorEastAsia"/>
          <w:szCs w:val="28"/>
        </w:rPr>
        <w:t>保证金的有效期，但不得要求或被允许修改或撤销其响应文件；供应商拒绝延长的，其</w:t>
      </w:r>
      <w:r>
        <w:rPr>
          <w:rFonts w:hint="eastAsia" w:asciiTheme="minorEastAsia" w:hAnsiTheme="minorEastAsia" w:eastAsiaTheme="minorEastAsia"/>
          <w:szCs w:val="24"/>
        </w:rPr>
        <w:t>磋商</w:t>
      </w:r>
      <w:r>
        <w:rPr>
          <w:rFonts w:hint="eastAsia" w:asciiTheme="minorEastAsia" w:hAnsiTheme="minorEastAsia" w:eastAsiaTheme="minorEastAsia"/>
          <w:szCs w:val="28"/>
        </w:rPr>
        <w:t>失效，但供应商有权收回其</w:t>
      </w:r>
      <w:r>
        <w:rPr>
          <w:rFonts w:hint="eastAsia" w:asciiTheme="minorEastAsia" w:hAnsiTheme="minorEastAsia" w:eastAsiaTheme="minorEastAsia"/>
          <w:szCs w:val="24"/>
        </w:rPr>
        <w:t>磋商</w:t>
      </w:r>
      <w:r>
        <w:rPr>
          <w:rFonts w:hint="eastAsia" w:asciiTheme="minorEastAsia" w:hAnsiTheme="minorEastAsia" w:eastAsiaTheme="minorEastAsia"/>
          <w:szCs w:val="28"/>
        </w:rPr>
        <w:t>保证金。</w:t>
      </w:r>
    </w:p>
    <w:p>
      <w:pPr>
        <w:pStyle w:val="9"/>
        <w:bidi w:val="0"/>
      </w:pPr>
      <w:bookmarkStart w:id="525" w:name="_Toc110405141"/>
      <w:bookmarkStart w:id="526" w:name="_Toc45976907"/>
      <w:bookmarkStart w:id="527" w:name="_Toc42267639"/>
      <w:bookmarkStart w:id="528" w:name="_Toc87538376"/>
      <w:bookmarkStart w:id="529" w:name="_Toc83753899"/>
      <w:bookmarkStart w:id="530" w:name="_Toc53412223"/>
      <w:bookmarkStart w:id="531" w:name="_Toc30417"/>
      <w:bookmarkStart w:id="532" w:name="_Toc98033941"/>
      <w:bookmarkStart w:id="533" w:name="_Toc87543825"/>
      <w:bookmarkStart w:id="534" w:name="_Toc84356259"/>
      <w:bookmarkStart w:id="535" w:name="_Toc69678436"/>
      <w:bookmarkStart w:id="536" w:name="_Toc81330946"/>
      <w:bookmarkStart w:id="537" w:name="_Toc116584007"/>
      <w:bookmarkStart w:id="538" w:name="_Toc75783538"/>
      <w:bookmarkStart w:id="539" w:name="_Toc45791361"/>
      <w:bookmarkStart w:id="540" w:name="_Toc98865018"/>
      <w:bookmarkStart w:id="541" w:name="_Toc109809319"/>
      <w:bookmarkStart w:id="542" w:name="_Toc42205000"/>
      <w:r>
        <w:rPr>
          <w:rFonts w:hint="eastAsia"/>
        </w:rPr>
        <w:t>3.4 磋商保证金</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3.4.1供应商在提交响应文件的同时，应按供应商须知前附表的规定提交磋商保证金。</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3.4.2 供应商不按本章第3.4.1项要求提交磋商保证金的，其响应文件作否决处理。</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3.4.3</w:t>
      </w:r>
      <w:r>
        <w:rPr>
          <w:rFonts w:asciiTheme="minorEastAsia" w:hAnsiTheme="minorEastAsia" w:eastAsiaTheme="minorEastAsia"/>
          <w:szCs w:val="21"/>
        </w:rPr>
        <w:t xml:space="preserve"> </w:t>
      </w:r>
      <w:r>
        <w:rPr>
          <w:rFonts w:hint="eastAsia" w:asciiTheme="minorEastAsia" w:hAnsiTheme="minorEastAsia" w:eastAsiaTheme="minorEastAsia"/>
          <w:szCs w:val="21"/>
        </w:rPr>
        <w:t>磋商保证金退还到供应商的基本账户。</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3.4.4</w:t>
      </w:r>
      <w:r>
        <w:rPr>
          <w:rFonts w:asciiTheme="minorEastAsia" w:hAnsiTheme="minorEastAsia" w:eastAsiaTheme="minorEastAsia"/>
          <w:szCs w:val="21"/>
        </w:rPr>
        <w:t xml:space="preserve"> 办理</w:t>
      </w:r>
      <w:r>
        <w:rPr>
          <w:rFonts w:hint="eastAsia" w:asciiTheme="minorEastAsia" w:hAnsiTheme="minorEastAsia" w:eastAsiaTheme="minorEastAsia"/>
          <w:szCs w:val="21"/>
        </w:rPr>
        <w:t>磋商</w:t>
      </w:r>
      <w:r>
        <w:rPr>
          <w:rFonts w:asciiTheme="minorEastAsia" w:hAnsiTheme="minorEastAsia" w:eastAsiaTheme="minorEastAsia"/>
          <w:szCs w:val="21"/>
        </w:rPr>
        <w:t>保证金手续时，请务必在银行进账单或电汇单的用途栏或空白栏上注明</w:t>
      </w:r>
      <w:r>
        <w:rPr>
          <w:rFonts w:hint="eastAsia" w:asciiTheme="minorEastAsia" w:hAnsiTheme="minorEastAsia" w:eastAsiaTheme="minorEastAsia"/>
          <w:szCs w:val="21"/>
        </w:rPr>
        <w:t>项目</w:t>
      </w:r>
      <w:r>
        <w:rPr>
          <w:rFonts w:asciiTheme="minorEastAsia" w:hAnsiTheme="minorEastAsia" w:eastAsiaTheme="minorEastAsia"/>
          <w:szCs w:val="21"/>
        </w:rPr>
        <w:t>名称</w:t>
      </w:r>
      <w:r>
        <w:rPr>
          <w:rFonts w:hint="eastAsia" w:asciiTheme="minorEastAsia" w:hAnsiTheme="minorEastAsia" w:eastAsiaTheme="minorEastAsia"/>
          <w:szCs w:val="21"/>
        </w:rPr>
        <w:t>（若项目名称较长无法填写完全时，可以缩写）。</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3.4.5未成交的供应商的磋商保证金，在成交通知书发出后5个工作日内退还；成交人的磋商保证金在采购人与其签订合同后5个工作日内退还。</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3.4.6供应商有下列情形之一的，磋商保证金不予退还</w:t>
      </w:r>
      <w:r>
        <w:rPr>
          <w:rFonts w:asciiTheme="minorEastAsia" w:hAnsiTheme="minorEastAsia" w:eastAsiaTheme="minorEastAsia"/>
          <w:szCs w:val="21"/>
        </w:rPr>
        <w:t>：</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（1）供应商在提交响应文件截止时间后撤回其响应文件的；</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（2）供应商在响应文件中提供虚假材料的；</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（3）除因不可抗力或</w:t>
      </w:r>
      <w:r>
        <w:rPr>
          <w:rFonts w:hint="eastAsia" w:asciiTheme="minorEastAsia" w:hAnsiTheme="minorEastAsia" w:eastAsiaTheme="minorEastAsia"/>
          <w:szCs w:val="21"/>
          <w:lang w:eastAsia="zh-CN"/>
        </w:rPr>
        <w:t>竞争性磋商文件</w:t>
      </w:r>
      <w:r>
        <w:rPr>
          <w:rFonts w:hint="eastAsia" w:asciiTheme="minorEastAsia" w:hAnsiTheme="minorEastAsia" w:eastAsiaTheme="minorEastAsia"/>
          <w:szCs w:val="21"/>
        </w:rPr>
        <w:t>认可的情形以外，成交人不与采购人签订合同的；</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供应商</w:t>
      </w:r>
      <w:r>
        <w:rPr>
          <w:rFonts w:hint="eastAsia" w:asciiTheme="minorEastAsia" w:hAnsiTheme="minorEastAsia" w:eastAsiaTheme="minorEastAsia"/>
          <w:szCs w:val="21"/>
        </w:rPr>
        <w:t>与采购人、其他</w:t>
      </w:r>
      <w:r>
        <w:rPr>
          <w:rFonts w:asciiTheme="minorEastAsia" w:hAnsiTheme="minorEastAsia" w:eastAsiaTheme="minorEastAsia"/>
          <w:szCs w:val="21"/>
        </w:rPr>
        <w:t>供应商</w:t>
      </w:r>
      <w:r>
        <w:rPr>
          <w:rFonts w:hint="eastAsia" w:asciiTheme="minorEastAsia" w:hAnsiTheme="minorEastAsia" w:eastAsiaTheme="minorEastAsia"/>
          <w:szCs w:val="21"/>
        </w:rPr>
        <w:t>或者采购代理机构恶意串通的。</w:t>
      </w:r>
    </w:p>
    <w:p>
      <w:pPr>
        <w:pStyle w:val="9"/>
        <w:bidi w:val="0"/>
      </w:pPr>
      <w:bookmarkStart w:id="543" w:name="_Toc42267640"/>
      <w:bookmarkStart w:id="544" w:name="_Toc98033942"/>
      <w:bookmarkStart w:id="545" w:name="_Toc84356260"/>
      <w:bookmarkStart w:id="546" w:name="_Toc83753900"/>
      <w:bookmarkStart w:id="547" w:name="_Toc98865019"/>
      <w:bookmarkStart w:id="548" w:name="_Toc69678437"/>
      <w:bookmarkStart w:id="549" w:name="_Toc30166"/>
      <w:bookmarkStart w:id="550" w:name="_Toc45976908"/>
      <w:bookmarkStart w:id="551" w:name="_Toc87538377"/>
      <w:bookmarkStart w:id="552" w:name="_Toc45791362"/>
      <w:bookmarkStart w:id="553" w:name="_Toc42205001"/>
      <w:bookmarkStart w:id="554" w:name="_Toc81330947"/>
      <w:bookmarkStart w:id="555" w:name="_Toc87543826"/>
      <w:bookmarkStart w:id="556" w:name="_Toc110405142"/>
      <w:bookmarkStart w:id="557" w:name="_Toc109809320"/>
      <w:bookmarkStart w:id="558" w:name="_Toc116584008"/>
      <w:bookmarkStart w:id="559" w:name="_Toc75783539"/>
      <w:bookmarkStart w:id="560" w:name="_Toc53412224"/>
      <w:r>
        <w:rPr>
          <w:rFonts w:hint="eastAsia"/>
        </w:rPr>
        <w:t>3.5 资格审查资料</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3.5.1近年财务状况的年份要求：详见供应商须知前附表。</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3.5.2没有重大违法记录的年份要求：详见供应商须知前附表。</w:t>
      </w:r>
    </w:p>
    <w:p>
      <w:pPr>
        <w:spacing w:line="360" w:lineRule="auto"/>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3.5.3其他资格审查资料：详见第六章“响应文件格式”资格审查部分中的内容。</w:t>
      </w:r>
    </w:p>
    <w:p>
      <w:pPr>
        <w:pStyle w:val="9"/>
        <w:bidi w:val="0"/>
      </w:pPr>
      <w:bookmarkStart w:id="561" w:name="_Toc69678438"/>
      <w:bookmarkStart w:id="562" w:name="_Toc84356261"/>
      <w:bookmarkStart w:id="563" w:name="_Toc42205002"/>
      <w:bookmarkStart w:id="564" w:name="_Toc116584009"/>
      <w:bookmarkStart w:id="565" w:name="_Toc87538378"/>
      <w:bookmarkStart w:id="566" w:name="_Toc109809321"/>
      <w:bookmarkStart w:id="567" w:name="_Toc98865020"/>
      <w:bookmarkStart w:id="568" w:name="_Toc83753901"/>
      <w:bookmarkStart w:id="569" w:name="_Toc110405143"/>
      <w:bookmarkStart w:id="570" w:name="_Toc87543827"/>
      <w:bookmarkStart w:id="571" w:name="_Toc81330948"/>
      <w:bookmarkStart w:id="572" w:name="_Toc75783540"/>
      <w:bookmarkStart w:id="573" w:name="_Toc45791363"/>
      <w:bookmarkStart w:id="574" w:name="_Toc42267641"/>
      <w:bookmarkStart w:id="575" w:name="_Toc98033943"/>
      <w:bookmarkStart w:id="576" w:name="_Toc53412225"/>
      <w:bookmarkStart w:id="577" w:name="_Toc1352"/>
      <w:bookmarkStart w:id="578" w:name="_Toc45976909"/>
      <w:r>
        <w:rPr>
          <w:rFonts w:hint="eastAsia"/>
        </w:rPr>
        <w:t>3.6 备选磋商方案</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除供应商须知前附表另有规定外，供应商不得</w:t>
      </w:r>
      <w:r>
        <w:rPr>
          <w:rFonts w:hint="eastAsia" w:asciiTheme="minorEastAsia" w:hAnsiTheme="minorEastAsia" w:eastAsiaTheme="minorEastAsia"/>
          <w:szCs w:val="28"/>
        </w:rPr>
        <w:t>提交</w:t>
      </w:r>
      <w:r>
        <w:rPr>
          <w:rFonts w:hint="eastAsia" w:asciiTheme="minorEastAsia" w:hAnsiTheme="minorEastAsia" w:eastAsiaTheme="minorEastAsia"/>
          <w:szCs w:val="21"/>
        </w:rPr>
        <w:t>备选磋商方案。允许供应商</w:t>
      </w:r>
      <w:r>
        <w:rPr>
          <w:rFonts w:hint="eastAsia" w:asciiTheme="minorEastAsia" w:hAnsiTheme="minorEastAsia" w:eastAsiaTheme="minorEastAsia"/>
          <w:szCs w:val="28"/>
        </w:rPr>
        <w:t>提交</w:t>
      </w:r>
      <w:r>
        <w:rPr>
          <w:rFonts w:hint="eastAsia" w:asciiTheme="minorEastAsia" w:hAnsiTheme="minorEastAsia" w:eastAsiaTheme="minorEastAsia"/>
          <w:szCs w:val="21"/>
        </w:rPr>
        <w:t>备选磋商方案的，只有成交人所</w:t>
      </w:r>
      <w:r>
        <w:rPr>
          <w:rFonts w:hint="eastAsia" w:asciiTheme="minorEastAsia" w:hAnsiTheme="minorEastAsia" w:eastAsiaTheme="minorEastAsia"/>
          <w:szCs w:val="28"/>
        </w:rPr>
        <w:t>提交</w:t>
      </w:r>
      <w:r>
        <w:rPr>
          <w:rFonts w:hint="eastAsia" w:asciiTheme="minorEastAsia" w:hAnsiTheme="minorEastAsia" w:eastAsiaTheme="minorEastAsia"/>
          <w:szCs w:val="21"/>
        </w:rPr>
        <w:t>的备选磋商方案方可予以考虑。磋商小组认为成交人的备选磋商方案优于其按照</w:t>
      </w:r>
      <w:r>
        <w:rPr>
          <w:rFonts w:hint="eastAsia" w:asciiTheme="minorEastAsia" w:hAnsiTheme="minorEastAsia" w:eastAsiaTheme="minorEastAsia"/>
          <w:szCs w:val="21"/>
          <w:lang w:eastAsia="zh-CN"/>
        </w:rPr>
        <w:t>竞争性磋商文件</w:t>
      </w:r>
      <w:r>
        <w:rPr>
          <w:rFonts w:hint="eastAsia" w:asciiTheme="minorEastAsia" w:hAnsiTheme="minorEastAsia" w:eastAsiaTheme="minorEastAsia"/>
          <w:szCs w:val="21"/>
        </w:rPr>
        <w:t>要求编制的磋商方案的，采购人可以接受该备选磋商方案。</w:t>
      </w:r>
    </w:p>
    <w:p>
      <w:pPr>
        <w:pStyle w:val="9"/>
        <w:bidi w:val="0"/>
      </w:pPr>
      <w:bookmarkStart w:id="579" w:name="_Toc116584010"/>
      <w:bookmarkStart w:id="580" w:name="_Toc84356262"/>
      <w:bookmarkStart w:id="581" w:name="_Toc109809322"/>
      <w:bookmarkStart w:id="582" w:name="_Toc110405144"/>
      <w:bookmarkStart w:id="583" w:name="_Toc75783541"/>
      <w:bookmarkStart w:id="584" w:name="_Toc87543828"/>
      <w:bookmarkStart w:id="585" w:name="_Toc98033944"/>
      <w:bookmarkStart w:id="586" w:name="_Toc83753902"/>
      <w:bookmarkStart w:id="587" w:name="_Toc42205003"/>
      <w:bookmarkStart w:id="588" w:name="_Toc81330949"/>
      <w:bookmarkStart w:id="589" w:name="_Toc69678439"/>
      <w:bookmarkStart w:id="590" w:name="_Toc16675"/>
      <w:bookmarkStart w:id="591" w:name="_Toc45791364"/>
      <w:bookmarkStart w:id="592" w:name="_Toc98865021"/>
      <w:bookmarkStart w:id="593" w:name="_Toc53412226"/>
      <w:bookmarkStart w:id="594" w:name="_Toc87538379"/>
      <w:bookmarkStart w:id="595" w:name="_Toc45976910"/>
      <w:bookmarkStart w:id="596" w:name="_Toc42267642"/>
      <w:r>
        <w:rPr>
          <w:rFonts w:hint="eastAsia"/>
        </w:rPr>
        <w:t>3.7 响应文件的编制</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3.7.1响应</w:t>
      </w:r>
      <w:r>
        <w:rPr>
          <w:rFonts w:asciiTheme="minorEastAsia" w:hAnsiTheme="minorEastAsia" w:eastAsiaTheme="minorEastAsia"/>
          <w:szCs w:val="21"/>
        </w:rPr>
        <w:t>文件</w:t>
      </w:r>
      <w:r>
        <w:rPr>
          <w:rFonts w:hint="eastAsia" w:asciiTheme="minorEastAsia" w:hAnsiTheme="minorEastAsia" w:eastAsiaTheme="minorEastAsia"/>
          <w:szCs w:val="21"/>
        </w:rPr>
        <w:t>的</w:t>
      </w:r>
      <w:r>
        <w:rPr>
          <w:rFonts w:asciiTheme="minorEastAsia" w:hAnsiTheme="minorEastAsia" w:eastAsiaTheme="minorEastAsia"/>
          <w:szCs w:val="21"/>
        </w:rPr>
        <w:t>格式：详</w:t>
      </w:r>
      <w:r>
        <w:rPr>
          <w:rFonts w:hint="eastAsia" w:asciiTheme="minorEastAsia" w:hAnsiTheme="minorEastAsia" w:eastAsiaTheme="minorEastAsia"/>
          <w:szCs w:val="21"/>
        </w:rPr>
        <w:t>见供应商须知前附表。</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3.7.2响应文件应当对</w:t>
      </w:r>
      <w:r>
        <w:rPr>
          <w:rFonts w:hint="eastAsia" w:asciiTheme="minorEastAsia" w:hAnsiTheme="minorEastAsia" w:eastAsiaTheme="minorEastAsia"/>
          <w:szCs w:val="21"/>
          <w:lang w:eastAsia="zh-CN"/>
        </w:rPr>
        <w:t>竞争性磋商文件</w:t>
      </w:r>
      <w:r>
        <w:rPr>
          <w:rFonts w:hint="eastAsia" w:asciiTheme="minorEastAsia" w:hAnsiTheme="minorEastAsia" w:eastAsiaTheme="minorEastAsia"/>
          <w:szCs w:val="21"/>
        </w:rPr>
        <w:t>中有关采购内容、服务周期、磋商有效期、质量要求、等实质性内容作出响应。</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3.7.3响应文件的签署：</w:t>
      </w:r>
      <w:r>
        <w:rPr>
          <w:rFonts w:hint="eastAsia" w:asciiTheme="minorEastAsia" w:hAnsiTheme="minorEastAsia" w:eastAsiaTheme="minorEastAsia"/>
        </w:rPr>
        <w:t>见供应商须知前附表。</w:t>
      </w:r>
    </w:p>
    <w:p>
      <w:pPr>
        <w:pStyle w:val="8"/>
        <w:bidi w:val="0"/>
      </w:pPr>
      <w:bookmarkStart w:id="597" w:name="_Toc45976911"/>
      <w:bookmarkStart w:id="598" w:name="_Toc110405145"/>
      <w:bookmarkStart w:id="599" w:name="_Toc84356263"/>
      <w:bookmarkStart w:id="600" w:name="_Toc98865022"/>
      <w:bookmarkStart w:id="601" w:name="_Toc42267643"/>
      <w:bookmarkStart w:id="602" w:name="_Toc24563"/>
      <w:bookmarkStart w:id="603" w:name="_Toc381796410"/>
      <w:bookmarkStart w:id="604" w:name="_Toc292983020"/>
      <w:bookmarkStart w:id="605" w:name="_Toc45791365"/>
      <w:bookmarkStart w:id="606" w:name="_Toc109809323"/>
      <w:bookmarkStart w:id="607" w:name="_Toc98033945"/>
      <w:bookmarkStart w:id="608" w:name="_Toc42205004"/>
      <w:bookmarkStart w:id="609" w:name="_Toc83753903"/>
      <w:bookmarkStart w:id="610" w:name="_Toc87538380"/>
      <w:bookmarkStart w:id="611" w:name="_Toc87543829"/>
      <w:bookmarkStart w:id="612" w:name="_Toc37603105"/>
      <w:bookmarkStart w:id="613" w:name="_Toc116584011"/>
      <w:r>
        <w:rPr>
          <w:rFonts w:hint="eastAsia"/>
        </w:rPr>
        <w:t>4.响应文件的</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r>
        <w:rPr>
          <w:rFonts w:hint="eastAsia"/>
        </w:rPr>
        <w:t>提交</w:t>
      </w:r>
      <w:bookmarkEnd w:id="613"/>
    </w:p>
    <w:p>
      <w:pPr>
        <w:pStyle w:val="9"/>
        <w:bidi w:val="0"/>
      </w:pPr>
      <w:bookmarkStart w:id="614" w:name="_Toc45976912"/>
      <w:bookmarkStart w:id="615" w:name="_Toc116584012"/>
      <w:bookmarkStart w:id="616" w:name="_Toc53412228"/>
      <w:bookmarkStart w:id="617" w:name="_Toc42205005"/>
      <w:bookmarkStart w:id="618" w:name="_Toc81330951"/>
      <w:bookmarkStart w:id="619" w:name="_Toc87538381"/>
      <w:bookmarkStart w:id="620" w:name="_Toc45791366"/>
      <w:bookmarkStart w:id="621" w:name="_Toc110405146"/>
      <w:bookmarkStart w:id="622" w:name="_Toc84356264"/>
      <w:bookmarkStart w:id="623" w:name="_Toc6542"/>
      <w:bookmarkStart w:id="624" w:name="_Toc83753904"/>
      <w:bookmarkStart w:id="625" w:name="_Toc42267644"/>
      <w:bookmarkStart w:id="626" w:name="_Toc87543830"/>
      <w:bookmarkStart w:id="627" w:name="_Toc98865023"/>
      <w:bookmarkStart w:id="628" w:name="_Toc69678441"/>
      <w:bookmarkStart w:id="629" w:name="_Toc109809324"/>
      <w:bookmarkStart w:id="630" w:name="_Toc75783543"/>
      <w:bookmarkStart w:id="631" w:name="_Toc98033946"/>
      <w:r>
        <w:rPr>
          <w:rFonts w:hint="eastAsia"/>
        </w:rPr>
        <w:t>4.1响应文件的</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Pr>
          <w:rFonts w:hint="eastAsia"/>
        </w:rPr>
        <w:t>加密</w:t>
      </w:r>
    </w:p>
    <w:p>
      <w:pPr>
        <w:spacing w:line="360" w:lineRule="auto"/>
        <w:ind w:firstLine="420" w:firstLineChars="200"/>
        <w:jc w:val="left"/>
        <w:rPr>
          <w:rFonts w:asciiTheme="minorEastAsia" w:hAnsiTheme="minorEastAsia" w:eastAsiaTheme="minorEastAsia"/>
          <w:szCs w:val="28"/>
        </w:rPr>
      </w:pPr>
      <w:bookmarkStart w:id="632" w:name="_Toc42205006"/>
      <w:bookmarkStart w:id="633" w:name="_Toc81330952"/>
      <w:bookmarkStart w:id="634" w:name="_Toc110405147"/>
      <w:bookmarkStart w:id="635" w:name="_Toc42267645"/>
      <w:bookmarkStart w:id="636" w:name="_Toc83753905"/>
      <w:bookmarkStart w:id="637" w:name="_Toc53412229"/>
      <w:bookmarkStart w:id="638" w:name="_Toc87543831"/>
      <w:bookmarkStart w:id="639" w:name="_Toc109809325"/>
      <w:bookmarkStart w:id="640" w:name="_Toc45976913"/>
      <w:bookmarkStart w:id="641" w:name="_Toc45791367"/>
      <w:bookmarkStart w:id="642" w:name="_Toc84356265"/>
      <w:bookmarkStart w:id="643" w:name="_Toc98865024"/>
      <w:bookmarkStart w:id="644" w:name="_Toc98033947"/>
      <w:bookmarkStart w:id="645" w:name="_Toc87538382"/>
      <w:bookmarkStart w:id="646" w:name="_Toc69678442"/>
      <w:bookmarkStart w:id="647" w:name="_Toc17162"/>
      <w:bookmarkStart w:id="648" w:name="_Toc75783544"/>
      <w:r>
        <w:rPr>
          <w:rFonts w:hint="eastAsia" w:asciiTheme="minorEastAsia" w:hAnsiTheme="minorEastAsia" w:eastAsiaTheme="minorEastAsia"/>
          <w:szCs w:val="28"/>
        </w:rPr>
        <w:t>4.1.1响应文件的加密：见供应商须知前附表。</w:t>
      </w:r>
    </w:p>
    <w:p>
      <w:pPr>
        <w:spacing w:line="360" w:lineRule="auto"/>
        <w:ind w:firstLine="420" w:firstLineChars="200"/>
        <w:jc w:val="left"/>
        <w:rPr>
          <w:rFonts w:asciiTheme="minorEastAsia" w:hAnsiTheme="minorEastAsia" w:eastAsiaTheme="minorEastAsia"/>
          <w:szCs w:val="28"/>
        </w:rPr>
      </w:pPr>
      <w:r>
        <w:rPr>
          <w:rFonts w:hint="eastAsia" w:asciiTheme="minorEastAsia" w:hAnsiTheme="minorEastAsia" w:eastAsiaTheme="minorEastAsia"/>
          <w:szCs w:val="28"/>
        </w:rPr>
        <w:t>4.1.2未按本章第4.1.1项要求加密的响应文件，采购人不予受理。</w:t>
      </w:r>
    </w:p>
    <w:p>
      <w:pPr>
        <w:pStyle w:val="9"/>
        <w:bidi w:val="0"/>
      </w:pPr>
      <w:bookmarkStart w:id="649" w:name="_Toc116584013"/>
      <w:r>
        <w:rPr>
          <w:rFonts w:hint="eastAsia"/>
        </w:rPr>
        <w:t>4.2 响应文件的</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r>
        <w:rPr>
          <w:rFonts w:hint="eastAsia"/>
        </w:rPr>
        <w:t>提交</w:t>
      </w:r>
      <w:bookmarkEnd w:id="649"/>
    </w:p>
    <w:p>
      <w:pPr>
        <w:spacing w:line="360" w:lineRule="auto"/>
        <w:ind w:firstLine="420" w:firstLineChars="200"/>
        <w:jc w:val="left"/>
        <w:rPr>
          <w:rFonts w:asciiTheme="minorEastAsia" w:hAnsiTheme="minorEastAsia" w:eastAsiaTheme="minorEastAsia"/>
          <w:szCs w:val="28"/>
        </w:rPr>
      </w:pPr>
      <w:bookmarkStart w:id="650" w:name="_Toc87538383"/>
      <w:bookmarkStart w:id="651" w:name="_Toc81330953"/>
      <w:bookmarkStart w:id="652" w:name="_Toc69678443"/>
      <w:bookmarkStart w:id="653" w:name="_Toc42205007"/>
      <w:bookmarkStart w:id="654" w:name="_Toc14942"/>
      <w:bookmarkStart w:id="655" w:name="_Toc83753906"/>
      <w:bookmarkStart w:id="656" w:name="_Toc53412230"/>
      <w:bookmarkStart w:id="657" w:name="_Toc75783545"/>
      <w:bookmarkStart w:id="658" w:name="_Toc84356266"/>
      <w:bookmarkStart w:id="659" w:name="_Toc87543832"/>
      <w:bookmarkStart w:id="660" w:name="_Toc45976914"/>
      <w:bookmarkStart w:id="661" w:name="_Toc98033948"/>
      <w:bookmarkStart w:id="662" w:name="_Toc110405148"/>
      <w:bookmarkStart w:id="663" w:name="_Toc98865025"/>
      <w:bookmarkStart w:id="664" w:name="_Toc45791368"/>
      <w:bookmarkStart w:id="665" w:name="_Toc42267646"/>
      <w:bookmarkStart w:id="666" w:name="_Toc109809326"/>
      <w:r>
        <w:rPr>
          <w:rFonts w:hint="eastAsia" w:asciiTheme="minorEastAsia" w:hAnsiTheme="minorEastAsia" w:eastAsiaTheme="minorEastAsia"/>
          <w:szCs w:val="28"/>
        </w:rPr>
        <w:t>4.2.</w:t>
      </w:r>
      <w:r>
        <w:rPr>
          <w:rFonts w:asciiTheme="minorEastAsia" w:hAnsiTheme="minorEastAsia" w:eastAsiaTheme="minorEastAsia"/>
          <w:szCs w:val="28"/>
        </w:rPr>
        <w:t>1</w:t>
      </w:r>
      <w:r>
        <w:rPr>
          <w:rFonts w:hint="eastAsia" w:asciiTheme="minorEastAsia" w:hAnsiTheme="minorEastAsia" w:eastAsiaTheme="minorEastAsia"/>
          <w:szCs w:val="28"/>
        </w:rPr>
        <w:t>响应文件的提交：见供应商须知前附表。</w:t>
      </w:r>
    </w:p>
    <w:p>
      <w:pPr>
        <w:spacing w:line="360" w:lineRule="auto"/>
        <w:ind w:firstLine="420" w:firstLineChars="200"/>
        <w:jc w:val="left"/>
        <w:rPr>
          <w:rFonts w:asciiTheme="minorEastAsia" w:hAnsiTheme="minorEastAsia" w:eastAsiaTheme="minorEastAsia"/>
          <w:szCs w:val="28"/>
        </w:rPr>
      </w:pPr>
      <w:r>
        <w:rPr>
          <w:rFonts w:hint="eastAsia" w:asciiTheme="minorEastAsia" w:hAnsiTheme="minorEastAsia" w:eastAsiaTheme="minorEastAsia"/>
          <w:szCs w:val="28"/>
        </w:rPr>
        <w:t>4.2.</w:t>
      </w:r>
      <w:r>
        <w:rPr>
          <w:rFonts w:asciiTheme="minorEastAsia" w:hAnsiTheme="minorEastAsia" w:eastAsiaTheme="minorEastAsia"/>
          <w:szCs w:val="28"/>
        </w:rPr>
        <w:t>2</w:t>
      </w:r>
      <w:r>
        <w:rPr>
          <w:rFonts w:hint="eastAsia" w:asciiTheme="minorEastAsia" w:hAnsiTheme="minorEastAsia" w:eastAsiaTheme="minorEastAsia"/>
          <w:szCs w:val="28"/>
        </w:rPr>
        <w:t>除供应商须知前附表另有规定外，供应商所提交的响应文件不予退还。</w:t>
      </w:r>
    </w:p>
    <w:p>
      <w:pPr>
        <w:pStyle w:val="9"/>
        <w:bidi w:val="0"/>
      </w:pPr>
      <w:bookmarkStart w:id="667" w:name="_Toc116584014"/>
      <w:r>
        <w:rPr>
          <w:rFonts w:hint="eastAsia"/>
        </w:rPr>
        <w:t>4.3响应文件修改和撤回</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pPr>
        <w:spacing w:line="360" w:lineRule="auto"/>
        <w:ind w:firstLine="420" w:firstLineChars="200"/>
        <w:jc w:val="left"/>
        <w:rPr>
          <w:rFonts w:asciiTheme="minorEastAsia" w:hAnsiTheme="minorEastAsia" w:eastAsiaTheme="minorEastAsia"/>
          <w:szCs w:val="28"/>
        </w:rPr>
      </w:pPr>
      <w:r>
        <w:rPr>
          <w:rFonts w:hint="eastAsia" w:asciiTheme="minorEastAsia" w:hAnsiTheme="minorEastAsia" w:eastAsiaTheme="minorEastAsia"/>
          <w:szCs w:val="28"/>
        </w:rPr>
        <w:t>4.3.1在本章第2.2.2项规定的</w:t>
      </w:r>
      <w:r>
        <w:rPr>
          <w:rFonts w:hint="eastAsia" w:asciiTheme="minorEastAsia" w:hAnsiTheme="minorEastAsia" w:eastAsiaTheme="minorEastAsia"/>
          <w:szCs w:val="21"/>
        </w:rPr>
        <w:t>响应文件提交截止时间</w:t>
      </w:r>
      <w:r>
        <w:rPr>
          <w:rFonts w:hint="eastAsia" w:asciiTheme="minorEastAsia" w:hAnsiTheme="minorEastAsia" w:eastAsiaTheme="minorEastAsia"/>
          <w:szCs w:val="28"/>
        </w:rPr>
        <w:t>前，供应商可以修改或撤回已在网上提交的响应文件，无需通知采购人和采购代理机构。</w:t>
      </w:r>
    </w:p>
    <w:p>
      <w:pPr>
        <w:spacing w:line="360" w:lineRule="auto"/>
        <w:ind w:firstLine="420" w:firstLineChars="200"/>
        <w:jc w:val="left"/>
        <w:rPr>
          <w:rFonts w:asciiTheme="minorEastAsia" w:hAnsiTheme="minorEastAsia" w:eastAsiaTheme="minorEastAsia"/>
          <w:szCs w:val="28"/>
        </w:rPr>
      </w:pPr>
      <w:r>
        <w:rPr>
          <w:rFonts w:hint="eastAsia" w:asciiTheme="minorEastAsia" w:hAnsiTheme="minorEastAsia" w:eastAsiaTheme="minorEastAsia"/>
          <w:szCs w:val="28"/>
        </w:rPr>
        <w:t>4.3.2修改的响应文件应按照本章第3条、第4条的规定进行编制、密封、标记和提交。</w:t>
      </w:r>
    </w:p>
    <w:p>
      <w:pPr>
        <w:pStyle w:val="8"/>
        <w:bidi w:val="0"/>
      </w:pPr>
      <w:bookmarkStart w:id="668" w:name="_Toc87543833"/>
      <w:bookmarkStart w:id="669" w:name="_Toc83753907"/>
      <w:bookmarkStart w:id="670" w:name="_Toc87538384"/>
      <w:bookmarkStart w:id="671" w:name="_Toc45976915"/>
      <w:bookmarkStart w:id="672" w:name="_Toc84356267"/>
      <w:bookmarkStart w:id="673" w:name="_Toc110405149"/>
      <w:bookmarkStart w:id="674" w:name="_Toc21759"/>
      <w:bookmarkStart w:id="675" w:name="_Toc109809327"/>
      <w:bookmarkStart w:id="676" w:name="_Toc98033949"/>
      <w:bookmarkStart w:id="677" w:name="_Toc381796411"/>
      <w:bookmarkStart w:id="678" w:name="_Toc116584015"/>
      <w:bookmarkStart w:id="679" w:name="_Toc45791369"/>
      <w:bookmarkStart w:id="680" w:name="_Toc292983021"/>
      <w:bookmarkStart w:id="681" w:name="_Toc37603106"/>
      <w:bookmarkStart w:id="682" w:name="_Toc42205008"/>
      <w:bookmarkStart w:id="683" w:name="_Toc98865026"/>
      <w:bookmarkStart w:id="684" w:name="_Toc42267647"/>
      <w:r>
        <w:rPr>
          <w:rFonts w:hint="eastAsia"/>
        </w:rPr>
        <w:t>5.开标</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pPr>
        <w:pStyle w:val="9"/>
        <w:bidi w:val="0"/>
      </w:pPr>
      <w:bookmarkStart w:id="685" w:name="_Toc53412232"/>
      <w:bookmarkStart w:id="686" w:name="_Toc109809328"/>
      <w:bookmarkStart w:id="687" w:name="_Toc81330955"/>
      <w:bookmarkStart w:id="688" w:name="_Toc83753908"/>
      <w:bookmarkStart w:id="689" w:name="_Toc84356268"/>
      <w:bookmarkStart w:id="690" w:name="_Toc45976916"/>
      <w:bookmarkStart w:id="691" w:name="_Toc69678445"/>
      <w:bookmarkStart w:id="692" w:name="_Toc87538385"/>
      <w:bookmarkStart w:id="693" w:name="_Toc42267648"/>
      <w:bookmarkStart w:id="694" w:name="_Toc12148"/>
      <w:bookmarkStart w:id="695" w:name="_Toc75783547"/>
      <w:bookmarkStart w:id="696" w:name="_Toc42205009"/>
      <w:bookmarkStart w:id="697" w:name="_Toc45791370"/>
      <w:bookmarkStart w:id="698" w:name="_Toc110405150"/>
      <w:bookmarkStart w:id="699" w:name="_Toc98865027"/>
      <w:bookmarkStart w:id="700" w:name="_Toc87543834"/>
      <w:bookmarkStart w:id="701" w:name="_Toc98033950"/>
      <w:bookmarkStart w:id="702" w:name="_Toc116584016"/>
      <w:r>
        <w:rPr>
          <w:rFonts w:hint="eastAsia"/>
        </w:rPr>
        <w:t>5.1</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r>
        <w:rPr>
          <w:rFonts w:hint="eastAsia"/>
        </w:rPr>
        <w:t>开标时间和地点</w:t>
      </w:r>
      <w:bookmarkEnd w:id="702"/>
    </w:p>
    <w:p>
      <w:pPr>
        <w:spacing w:line="360" w:lineRule="auto"/>
        <w:ind w:firstLine="420" w:firstLineChars="200"/>
        <w:jc w:val="left"/>
        <w:rPr>
          <w:rFonts w:asciiTheme="minorEastAsia" w:hAnsiTheme="minorEastAsia" w:eastAsiaTheme="minorEastAsia"/>
          <w:szCs w:val="28"/>
        </w:rPr>
      </w:pPr>
      <w:bookmarkStart w:id="703" w:name="_Toc83753909"/>
      <w:bookmarkStart w:id="704" w:name="_Toc69678446"/>
      <w:bookmarkStart w:id="705" w:name="_Toc98865028"/>
      <w:bookmarkStart w:id="706" w:name="_Toc87538386"/>
      <w:bookmarkStart w:id="707" w:name="_Toc75783548"/>
      <w:bookmarkStart w:id="708" w:name="_Toc84356269"/>
      <w:bookmarkStart w:id="709" w:name="_Toc45791371"/>
      <w:bookmarkStart w:id="710" w:name="_Toc53412233"/>
      <w:bookmarkStart w:id="711" w:name="_Toc98033951"/>
      <w:bookmarkStart w:id="712" w:name="_Toc23677"/>
      <w:bookmarkStart w:id="713" w:name="_Toc81330956"/>
      <w:bookmarkStart w:id="714" w:name="_Toc42205010"/>
      <w:bookmarkStart w:id="715" w:name="_Toc110405151"/>
      <w:bookmarkStart w:id="716" w:name="_Toc45976917"/>
      <w:bookmarkStart w:id="717" w:name="_Toc109809329"/>
      <w:bookmarkStart w:id="718" w:name="_Toc42267649"/>
      <w:bookmarkStart w:id="719" w:name="_Toc87543835"/>
      <w:r>
        <w:rPr>
          <w:rFonts w:hint="eastAsia" w:asciiTheme="minorEastAsia" w:hAnsiTheme="minorEastAsia" w:eastAsiaTheme="minorEastAsia"/>
          <w:szCs w:val="28"/>
        </w:rPr>
        <w:t>详见供应商须知前附表。</w:t>
      </w:r>
    </w:p>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Pr>
        <w:pStyle w:val="9"/>
        <w:bidi w:val="0"/>
      </w:pPr>
      <w:bookmarkStart w:id="720" w:name="_Toc11738"/>
      <w:bookmarkStart w:id="721" w:name="_Toc75783549"/>
      <w:bookmarkStart w:id="722" w:name="_Toc110405152"/>
      <w:bookmarkStart w:id="723" w:name="_Toc98033952"/>
      <w:bookmarkStart w:id="724" w:name="_Toc84356270"/>
      <w:bookmarkStart w:id="725" w:name="_Toc69678447"/>
      <w:bookmarkStart w:id="726" w:name="_Toc98865029"/>
      <w:bookmarkStart w:id="727" w:name="_Toc87538387"/>
      <w:bookmarkStart w:id="728" w:name="_Toc87543836"/>
      <w:bookmarkStart w:id="729" w:name="_Toc45791372"/>
      <w:bookmarkStart w:id="730" w:name="_Toc42267650"/>
      <w:bookmarkStart w:id="731" w:name="_Toc81330957"/>
      <w:bookmarkStart w:id="732" w:name="_Toc42205011"/>
      <w:bookmarkStart w:id="733" w:name="_Toc45976918"/>
      <w:bookmarkStart w:id="734" w:name="_Toc53412234"/>
      <w:bookmarkStart w:id="735" w:name="_Toc109809330"/>
      <w:bookmarkStart w:id="736" w:name="_Toc83753910"/>
      <w:bookmarkStart w:id="737" w:name="_Toc116584017"/>
      <w:r>
        <w:rPr>
          <w:rFonts w:hint="eastAsia"/>
        </w:rPr>
        <w:t>5.2</w:t>
      </w:r>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Start w:id="738" w:name="_Toc116584018"/>
      <w:bookmarkStart w:id="739" w:name="_Toc98865030"/>
      <w:bookmarkStart w:id="740" w:name="_Toc69678448"/>
      <w:bookmarkStart w:id="741" w:name="_Toc45791373"/>
      <w:bookmarkStart w:id="742" w:name="_Toc98033953"/>
      <w:bookmarkStart w:id="743" w:name="_Toc18249"/>
      <w:bookmarkStart w:id="744" w:name="_Toc84356271"/>
      <w:bookmarkStart w:id="745" w:name="_Toc87538388"/>
      <w:bookmarkStart w:id="746" w:name="_Toc110405153"/>
      <w:bookmarkStart w:id="747" w:name="_Toc45976919"/>
      <w:bookmarkStart w:id="748" w:name="_Toc53412235"/>
      <w:bookmarkStart w:id="749" w:name="_Toc83753911"/>
      <w:bookmarkStart w:id="750" w:name="_Toc42205012"/>
      <w:bookmarkStart w:id="751" w:name="_Toc81330958"/>
      <w:bookmarkStart w:id="752" w:name="_Toc42267651"/>
      <w:bookmarkStart w:id="753" w:name="_Toc109809331"/>
      <w:bookmarkStart w:id="754" w:name="_Toc75783550"/>
      <w:bookmarkStart w:id="755" w:name="_Toc87543837"/>
      <w:r>
        <w:rPr>
          <w:rFonts w:hint="eastAsia"/>
        </w:rPr>
        <w:t xml:space="preserve"> 开标程序</w:t>
      </w:r>
    </w:p>
    <w:p>
      <w:pPr>
        <w:spacing w:line="360" w:lineRule="auto"/>
        <w:ind w:firstLine="420" w:firstLineChars="200"/>
        <w:jc w:val="left"/>
        <w:rPr>
          <w:rFonts w:asciiTheme="minorEastAsia" w:hAnsiTheme="minorEastAsia" w:eastAsiaTheme="minorEastAsia"/>
          <w:szCs w:val="28"/>
        </w:rPr>
      </w:pPr>
      <w:r>
        <w:rPr>
          <w:rFonts w:hint="eastAsia" w:asciiTheme="minorEastAsia" w:hAnsiTheme="minorEastAsia" w:eastAsiaTheme="minorEastAsia"/>
          <w:szCs w:val="28"/>
        </w:rPr>
        <w:t>详见供应商须知前附表。</w:t>
      </w:r>
    </w:p>
    <w:p>
      <w:pPr>
        <w:pStyle w:val="9"/>
        <w:bidi w:val="0"/>
      </w:pPr>
      <w:r>
        <w:rPr>
          <w:rFonts w:hint="eastAsia"/>
        </w:rPr>
        <w:t>5.3响应文件的解密方式</w:t>
      </w:r>
      <w:bookmarkEnd w:id="738"/>
    </w:p>
    <w:p>
      <w:pPr>
        <w:spacing w:line="360" w:lineRule="auto"/>
        <w:ind w:firstLine="420" w:firstLineChars="200"/>
        <w:jc w:val="left"/>
        <w:rPr>
          <w:rFonts w:asciiTheme="minorEastAsia" w:hAnsiTheme="minorEastAsia" w:eastAsiaTheme="minorEastAsia"/>
          <w:szCs w:val="28"/>
        </w:rPr>
      </w:pPr>
      <w:r>
        <w:rPr>
          <w:rFonts w:hint="eastAsia" w:asciiTheme="minorEastAsia" w:hAnsiTheme="minorEastAsia" w:eastAsiaTheme="minorEastAsia"/>
          <w:szCs w:val="28"/>
        </w:rPr>
        <w:t>详见供应商须知前附表。</w:t>
      </w:r>
    </w:p>
    <w:p>
      <w:pPr>
        <w:pStyle w:val="9"/>
        <w:bidi w:val="0"/>
      </w:pPr>
      <w:bookmarkStart w:id="756" w:name="_Toc116584019"/>
      <w:r>
        <w:rPr>
          <w:rFonts w:hint="eastAsia"/>
        </w:rPr>
        <w:t>5.4响应文件有下列情形之一的，采购人不予受理：</w:t>
      </w:r>
      <w:bookmarkEnd w:id="756"/>
    </w:p>
    <w:p>
      <w:pPr>
        <w:spacing w:line="360" w:lineRule="auto"/>
        <w:ind w:firstLine="420" w:firstLineChars="200"/>
        <w:jc w:val="left"/>
        <w:rPr>
          <w:rFonts w:asciiTheme="minorEastAsia" w:hAnsiTheme="minorEastAsia" w:eastAsiaTheme="minorEastAsia"/>
          <w:szCs w:val="28"/>
        </w:rPr>
      </w:pPr>
      <w:r>
        <w:rPr>
          <w:rFonts w:hint="eastAsia" w:asciiTheme="minorEastAsia" w:hAnsiTheme="minorEastAsia" w:eastAsiaTheme="minorEastAsia"/>
          <w:szCs w:val="28"/>
        </w:rPr>
        <w:t>5.4.1在2.2.2项规定的</w:t>
      </w:r>
      <w:r>
        <w:rPr>
          <w:rFonts w:hint="eastAsia" w:asciiTheme="minorEastAsia" w:hAnsiTheme="minorEastAsia" w:eastAsiaTheme="minorEastAsia"/>
          <w:szCs w:val="21"/>
        </w:rPr>
        <w:t>响应文件提交截止时间</w:t>
      </w:r>
      <w:r>
        <w:rPr>
          <w:rFonts w:hint="eastAsia" w:asciiTheme="minorEastAsia" w:hAnsiTheme="minorEastAsia" w:eastAsiaTheme="minorEastAsia"/>
          <w:szCs w:val="28"/>
        </w:rPr>
        <w:t>以后上传或未成功上传响应文件的；</w:t>
      </w:r>
    </w:p>
    <w:p>
      <w:pPr>
        <w:spacing w:line="360" w:lineRule="auto"/>
        <w:ind w:firstLine="420" w:firstLineChars="200"/>
        <w:jc w:val="left"/>
        <w:rPr>
          <w:rFonts w:asciiTheme="minorEastAsia" w:hAnsiTheme="minorEastAsia" w:eastAsiaTheme="minorEastAsia"/>
          <w:szCs w:val="28"/>
        </w:rPr>
      </w:pPr>
      <w:r>
        <w:rPr>
          <w:rFonts w:hint="eastAsia" w:asciiTheme="minorEastAsia" w:hAnsiTheme="minorEastAsia" w:eastAsiaTheme="minorEastAsia"/>
          <w:szCs w:val="28"/>
        </w:rPr>
        <w:t>5.4.2供应商提交的电子响应文件格式不符合3.7.1项要求或无法读取导入的。</w:t>
      </w:r>
    </w:p>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Pr>
        <w:pStyle w:val="8"/>
        <w:bidi w:val="0"/>
      </w:pPr>
      <w:bookmarkStart w:id="757" w:name="_Toc42267652"/>
      <w:bookmarkStart w:id="758" w:name="_Toc109809332"/>
      <w:bookmarkStart w:id="759" w:name="_Toc83753912"/>
      <w:bookmarkStart w:id="760" w:name="_Toc19868"/>
      <w:bookmarkStart w:id="761" w:name="_Toc98033954"/>
      <w:bookmarkStart w:id="762" w:name="_Toc87538389"/>
      <w:bookmarkStart w:id="763" w:name="_Toc87543838"/>
      <w:bookmarkStart w:id="764" w:name="_Toc84356272"/>
      <w:bookmarkStart w:id="765" w:name="_Toc45791374"/>
      <w:bookmarkStart w:id="766" w:name="_Toc45976920"/>
      <w:bookmarkStart w:id="767" w:name="_Toc110405154"/>
      <w:bookmarkStart w:id="768" w:name="_Toc42205013"/>
      <w:bookmarkStart w:id="769" w:name="_Toc116584021"/>
      <w:bookmarkStart w:id="770" w:name="_Toc98865031"/>
      <w:r>
        <w:rPr>
          <w:rFonts w:hint="eastAsia"/>
        </w:rPr>
        <w:t>6.评审</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pPr>
        <w:pStyle w:val="9"/>
        <w:bidi w:val="0"/>
      </w:pPr>
      <w:bookmarkStart w:id="771" w:name="_Toc98033955"/>
      <w:bookmarkStart w:id="772" w:name="_Toc42205014"/>
      <w:bookmarkStart w:id="773" w:name="_Toc45976921"/>
      <w:bookmarkStart w:id="774" w:name="_Toc45791375"/>
      <w:bookmarkStart w:id="775" w:name="_Toc83753913"/>
      <w:bookmarkStart w:id="776" w:name="_Toc4399"/>
      <w:bookmarkStart w:id="777" w:name="_Toc53412237"/>
      <w:bookmarkStart w:id="778" w:name="_Toc109809333"/>
      <w:bookmarkStart w:id="779" w:name="_Toc75783552"/>
      <w:bookmarkStart w:id="780" w:name="_Toc42267653"/>
      <w:bookmarkStart w:id="781" w:name="_Toc69678450"/>
      <w:bookmarkStart w:id="782" w:name="_Toc116584022"/>
      <w:bookmarkStart w:id="783" w:name="_Toc81330960"/>
      <w:bookmarkStart w:id="784" w:name="_Toc84356273"/>
      <w:bookmarkStart w:id="785" w:name="_Toc98865032"/>
      <w:bookmarkStart w:id="786" w:name="_Toc110405155"/>
      <w:bookmarkStart w:id="787" w:name="_Toc87538390"/>
      <w:bookmarkStart w:id="788" w:name="_Toc87543839"/>
      <w:r>
        <w:rPr>
          <w:rFonts w:hint="eastAsia"/>
        </w:rPr>
        <w:t>6.1 磋商小组</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8"/>
        </w:rPr>
        <w:t>6.1.1 本项目的评审工作由采购人依法组建的磋商小组负责。磋商小组</w:t>
      </w:r>
      <w:r>
        <w:rPr>
          <w:rFonts w:asciiTheme="minorEastAsia" w:hAnsiTheme="minorEastAsia" w:eastAsiaTheme="minorEastAsia"/>
          <w:szCs w:val="21"/>
        </w:rPr>
        <w:t>由</w:t>
      </w:r>
      <w:r>
        <w:rPr>
          <w:rFonts w:hint="eastAsia" w:asciiTheme="minorEastAsia" w:hAnsiTheme="minorEastAsia" w:eastAsiaTheme="minorEastAsia"/>
          <w:szCs w:val="28"/>
        </w:rPr>
        <w:t>采购人代表及</w:t>
      </w:r>
      <w:r>
        <w:rPr>
          <w:rFonts w:asciiTheme="minorEastAsia" w:hAnsiTheme="minorEastAsia" w:eastAsiaTheme="minorEastAsia"/>
          <w:szCs w:val="21"/>
        </w:rPr>
        <w:t>有关技术、经济等方面的</w:t>
      </w:r>
      <w:r>
        <w:rPr>
          <w:rFonts w:hint="eastAsia" w:asciiTheme="minorEastAsia" w:hAnsiTheme="minorEastAsia" w:eastAsiaTheme="minorEastAsia"/>
          <w:szCs w:val="21"/>
        </w:rPr>
        <w:t>人员</w:t>
      </w:r>
      <w:r>
        <w:rPr>
          <w:rFonts w:asciiTheme="minorEastAsia" w:hAnsiTheme="minorEastAsia" w:eastAsiaTheme="minorEastAsia"/>
          <w:szCs w:val="21"/>
        </w:rPr>
        <w:t>组成。</w:t>
      </w:r>
      <w:r>
        <w:rPr>
          <w:rFonts w:hint="eastAsia" w:asciiTheme="minorEastAsia" w:hAnsiTheme="minorEastAsia" w:eastAsiaTheme="minorEastAsia"/>
          <w:szCs w:val="28"/>
        </w:rPr>
        <w:t>磋商小组</w:t>
      </w:r>
      <w:r>
        <w:rPr>
          <w:rFonts w:asciiTheme="minorEastAsia" w:hAnsiTheme="minorEastAsia" w:eastAsiaTheme="minorEastAsia"/>
          <w:szCs w:val="21"/>
        </w:rPr>
        <w:t>成员人数以及技术、经济等方面</w:t>
      </w:r>
      <w:r>
        <w:rPr>
          <w:rFonts w:hint="eastAsia" w:asciiTheme="minorEastAsia" w:hAnsiTheme="minorEastAsia" w:eastAsiaTheme="minorEastAsia"/>
          <w:szCs w:val="21"/>
        </w:rPr>
        <w:t>人员</w:t>
      </w:r>
      <w:r>
        <w:rPr>
          <w:rFonts w:asciiTheme="minorEastAsia" w:hAnsiTheme="minorEastAsia" w:eastAsiaTheme="minorEastAsia"/>
          <w:szCs w:val="21"/>
        </w:rPr>
        <w:t>的确定方式详见供应商须知前附表。</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6.1.2</w:t>
      </w:r>
      <w:r>
        <w:rPr>
          <w:rFonts w:hint="eastAsia" w:asciiTheme="minorEastAsia" w:hAnsiTheme="minorEastAsia" w:eastAsiaTheme="minorEastAsia"/>
          <w:szCs w:val="28"/>
        </w:rPr>
        <w:t>磋商小组</w:t>
      </w:r>
      <w:r>
        <w:rPr>
          <w:rFonts w:asciiTheme="minorEastAsia" w:hAnsiTheme="minorEastAsia" w:eastAsiaTheme="minorEastAsia"/>
          <w:szCs w:val="21"/>
        </w:rPr>
        <w:t>成员有下列情形之一的，应当回避：</w:t>
      </w:r>
    </w:p>
    <w:p>
      <w:pPr>
        <w:adjustRightInd w:val="0"/>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（1）采购人或供应商的主要负责人的近亲属；</w:t>
      </w:r>
    </w:p>
    <w:p>
      <w:pPr>
        <w:adjustRightInd w:val="0"/>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（2）项目主管部门或者行政监督部门的人员；</w:t>
      </w:r>
    </w:p>
    <w:p>
      <w:pPr>
        <w:adjustRightInd w:val="0"/>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（3）与供应商有经济利益关系，可能影响对磋商公正评审的；</w:t>
      </w:r>
    </w:p>
    <w:p>
      <w:pPr>
        <w:adjustRightInd w:val="0"/>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（4）曾因在招标、评</w:t>
      </w:r>
      <w:r>
        <w:rPr>
          <w:rFonts w:hint="eastAsia" w:asciiTheme="minorEastAsia" w:hAnsiTheme="minorEastAsia" w:eastAsiaTheme="minorEastAsia"/>
          <w:szCs w:val="21"/>
        </w:rPr>
        <w:t>标</w:t>
      </w:r>
      <w:r>
        <w:rPr>
          <w:rFonts w:asciiTheme="minorEastAsia" w:hAnsiTheme="minorEastAsia" w:eastAsiaTheme="minorEastAsia"/>
          <w:szCs w:val="21"/>
        </w:rPr>
        <w:t>以及其他与招标</w:t>
      </w:r>
      <w:r>
        <w:rPr>
          <w:rFonts w:hint="eastAsia" w:asciiTheme="minorEastAsia" w:hAnsiTheme="minorEastAsia" w:eastAsiaTheme="minorEastAsia"/>
          <w:szCs w:val="21"/>
        </w:rPr>
        <w:t>投标</w:t>
      </w:r>
      <w:r>
        <w:rPr>
          <w:rFonts w:asciiTheme="minorEastAsia" w:hAnsiTheme="minorEastAsia" w:eastAsiaTheme="minorEastAsia"/>
          <w:szCs w:val="21"/>
        </w:rPr>
        <w:t>有关活动中从事违法行为而受过行政处罚或刑事处罚的。</w:t>
      </w:r>
    </w:p>
    <w:p>
      <w:pPr>
        <w:pStyle w:val="9"/>
        <w:bidi w:val="0"/>
      </w:pPr>
      <w:bookmarkStart w:id="789" w:name="_Toc69678451"/>
      <w:bookmarkStart w:id="790" w:name="_Toc45791376"/>
      <w:bookmarkStart w:id="791" w:name="_Toc42267654"/>
      <w:bookmarkStart w:id="792" w:name="_Toc110405156"/>
      <w:bookmarkStart w:id="793" w:name="_Toc6014"/>
      <w:bookmarkStart w:id="794" w:name="_Toc98033956"/>
      <w:bookmarkStart w:id="795" w:name="_Toc81330961"/>
      <w:bookmarkStart w:id="796" w:name="_Toc109809334"/>
      <w:bookmarkStart w:id="797" w:name="_Toc98865033"/>
      <w:bookmarkStart w:id="798" w:name="_Toc75783553"/>
      <w:bookmarkStart w:id="799" w:name="_Toc84356274"/>
      <w:bookmarkStart w:id="800" w:name="_Toc45976922"/>
      <w:bookmarkStart w:id="801" w:name="_Toc87538391"/>
      <w:bookmarkStart w:id="802" w:name="_Toc42205015"/>
      <w:bookmarkStart w:id="803" w:name="_Toc116584023"/>
      <w:bookmarkStart w:id="804" w:name="_Toc53412238"/>
      <w:bookmarkStart w:id="805" w:name="_Toc87543840"/>
      <w:bookmarkStart w:id="806" w:name="_Toc83753914"/>
      <w:r>
        <w:rPr>
          <w:rFonts w:hint="eastAsia"/>
        </w:rPr>
        <w:t>6.2 评审原则</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评审活动应遵循公平、公正、科学和择优的原则。</w:t>
      </w:r>
    </w:p>
    <w:p>
      <w:pPr>
        <w:pStyle w:val="9"/>
        <w:bidi w:val="0"/>
      </w:pPr>
      <w:bookmarkStart w:id="807" w:name="_Toc84356275"/>
      <w:bookmarkStart w:id="808" w:name="_Toc87543841"/>
      <w:bookmarkStart w:id="809" w:name="_Toc21353"/>
      <w:bookmarkStart w:id="810" w:name="_Toc69678452"/>
      <w:bookmarkStart w:id="811" w:name="_Toc109809335"/>
      <w:bookmarkStart w:id="812" w:name="_Toc45976923"/>
      <w:bookmarkStart w:id="813" w:name="_Toc42205016"/>
      <w:bookmarkStart w:id="814" w:name="_Toc116584024"/>
      <w:bookmarkStart w:id="815" w:name="_Toc45791377"/>
      <w:bookmarkStart w:id="816" w:name="_Toc42267655"/>
      <w:bookmarkStart w:id="817" w:name="_Toc81330962"/>
      <w:bookmarkStart w:id="818" w:name="_Toc83753915"/>
      <w:bookmarkStart w:id="819" w:name="_Toc53412239"/>
      <w:bookmarkStart w:id="820" w:name="_Toc98033957"/>
      <w:bookmarkStart w:id="821" w:name="_Toc87538392"/>
      <w:bookmarkStart w:id="822" w:name="_Toc110405157"/>
      <w:bookmarkStart w:id="823" w:name="_Toc75783554"/>
      <w:bookmarkStart w:id="824" w:name="_Toc98865034"/>
      <w:r>
        <w:rPr>
          <w:rFonts w:hint="eastAsia"/>
        </w:rPr>
        <w:t>6.3 评审</w:t>
      </w:r>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磋商小组按照第三章“评审办法”规定的方法、评审因素、标准和程序对响应文件进行评审，第三章“评审办法”没有规定的方法、评审因素和标准，不得作为评审依据。</w:t>
      </w:r>
    </w:p>
    <w:p>
      <w:pPr>
        <w:pStyle w:val="8"/>
        <w:bidi w:val="0"/>
      </w:pPr>
      <w:bookmarkStart w:id="825" w:name="_Toc42267656"/>
      <w:bookmarkStart w:id="826" w:name="_Toc11599"/>
      <w:bookmarkStart w:id="827" w:name="_Toc42205017"/>
      <w:bookmarkStart w:id="828" w:name="_Toc381796412"/>
      <w:bookmarkStart w:id="829" w:name="_Toc98865035"/>
      <w:bookmarkStart w:id="830" w:name="_Toc45976924"/>
      <w:bookmarkStart w:id="831" w:name="_Toc87538393"/>
      <w:bookmarkStart w:id="832" w:name="_Toc116584025"/>
      <w:bookmarkStart w:id="833" w:name="_Toc83753916"/>
      <w:bookmarkStart w:id="834" w:name="_Toc98033958"/>
      <w:bookmarkStart w:id="835" w:name="_Toc109809336"/>
      <w:bookmarkStart w:id="836" w:name="_Toc292983022"/>
      <w:bookmarkStart w:id="837" w:name="_Toc84356276"/>
      <w:bookmarkStart w:id="838" w:name="_Toc45791378"/>
      <w:bookmarkStart w:id="839" w:name="_Toc37603107"/>
      <w:bookmarkStart w:id="840" w:name="_Toc110405158"/>
      <w:bookmarkStart w:id="841" w:name="_Toc87543842"/>
      <w:r>
        <w:rPr>
          <w:rFonts w:hint="eastAsia"/>
        </w:rPr>
        <w:t>7.合同授予</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p>
      <w:pPr>
        <w:pStyle w:val="9"/>
        <w:bidi w:val="0"/>
      </w:pPr>
      <w:bookmarkStart w:id="842" w:name="_Toc98865036"/>
      <w:bookmarkStart w:id="843" w:name="_Toc70503243"/>
      <w:bookmarkStart w:id="844" w:name="_Toc87543843"/>
      <w:bookmarkStart w:id="845" w:name="_Toc79967649"/>
      <w:bookmarkStart w:id="846" w:name="_Toc45452769"/>
      <w:bookmarkStart w:id="847" w:name="_Toc42267657"/>
      <w:bookmarkStart w:id="848" w:name="_Toc79968010"/>
      <w:bookmarkStart w:id="849" w:name="_Toc50559278"/>
      <w:bookmarkStart w:id="850" w:name="_Toc42205018"/>
      <w:bookmarkStart w:id="851" w:name="_Toc116584026"/>
      <w:bookmarkStart w:id="852" w:name="_Toc45900551"/>
      <w:bookmarkStart w:id="853" w:name="_Toc98033959"/>
      <w:bookmarkStart w:id="854" w:name="_Toc18460"/>
      <w:bookmarkStart w:id="855" w:name="_Toc109809337"/>
      <w:bookmarkStart w:id="856" w:name="_Toc110405159"/>
      <w:bookmarkStart w:id="857" w:name="_Toc48639300"/>
      <w:bookmarkStart w:id="858" w:name="_Toc52091975"/>
      <w:bookmarkStart w:id="859" w:name="_Toc124133181"/>
      <w:bookmarkStart w:id="860" w:name="_Toc45900555"/>
      <w:bookmarkStart w:id="861" w:name="_Toc50559282"/>
      <w:bookmarkStart w:id="862" w:name="_Toc81661145"/>
      <w:bookmarkStart w:id="863" w:name="_Toc81660933"/>
      <w:bookmarkStart w:id="864" w:name="_Toc45452773"/>
      <w:bookmarkStart w:id="865" w:name="_Toc81660839"/>
      <w:bookmarkStart w:id="866" w:name="_Toc42205022"/>
      <w:bookmarkStart w:id="867" w:name="_Toc45976929"/>
      <w:bookmarkStart w:id="868" w:name="_Toc45791383"/>
      <w:bookmarkStart w:id="869" w:name="_Toc42267661"/>
      <w:bookmarkStart w:id="870" w:name="_Toc83753920"/>
      <w:bookmarkStart w:id="871" w:name="_Toc87538397"/>
      <w:bookmarkStart w:id="872" w:name="_Toc84356280"/>
      <w:r>
        <w:rPr>
          <w:rFonts w:hint="eastAsia"/>
        </w:rPr>
        <w:t>7.1定标方式</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除供应商须知前附表规定磋商小组直接确定成交供应商外，采购人依据磋商小组推荐的成交候选人顺序确定成交供应商，磋商小组推荐的成交候选人的人数见供应商须知前附表。</w:t>
      </w:r>
    </w:p>
    <w:bookmarkEnd w:id="859"/>
    <w:p>
      <w:pPr>
        <w:pStyle w:val="9"/>
        <w:bidi w:val="0"/>
      </w:pPr>
      <w:bookmarkStart w:id="873" w:name="_Toc52091976"/>
      <w:bookmarkStart w:id="874" w:name="_Toc50559279"/>
      <w:bookmarkStart w:id="875" w:name="_Toc45900552"/>
      <w:bookmarkStart w:id="876" w:name="_Toc45452770"/>
      <w:bookmarkStart w:id="877" w:name="_Toc42267658"/>
      <w:bookmarkStart w:id="878" w:name="_Toc42205019"/>
      <w:bookmarkStart w:id="879" w:name="_Toc70503244"/>
      <w:bookmarkStart w:id="880" w:name="_Toc48639301"/>
      <w:bookmarkStart w:id="881" w:name="_Toc18918"/>
      <w:bookmarkStart w:id="882" w:name="_Toc116584027"/>
      <w:bookmarkStart w:id="883" w:name="_Toc110405160"/>
      <w:bookmarkStart w:id="884" w:name="_Toc79967650"/>
      <w:bookmarkStart w:id="885" w:name="_Toc98865037"/>
      <w:bookmarkStart w:id="886" w:name="_Toc87543844"/>
      <w:bookmarkStart w:id="887" w:name="_Toc79968011"/>
      <w:bookmarkStart w:id="888" w:name="_Toc109809338"/>
      <w:bookmarkStart w:id="889" w:name="_Toc98033960"/>
      <w:r>
        <w:rPr>
          <w:rFonts w:hint="eastAsia"/>
        </w:rPr>
        <w:t>7.2成交</w:t>
      </w:r>
      <w:bookmarkEnd w:id="873"/>
      <w:bookmarkEnd w:id="874"/>
      <w:bookmarkEnd w:id="875"/>
      <w:bookmarkEnd w:id="876"/>
      <w:bookmarkEnd w:id="877"/>
      <w:bookmarkEnd w:id="878"/>
      <w:bookmarkEnd w:id="879"/>
      <w:bookmarkEnd w:id="880"/>
      <w:r>
        <w:rPr>
          <w:rFonts w:hint="eastAsia"/>
        </w:rPr>
        <w:t>结果</w:t>
      </w:r>
      <w:bookmarkEnd w:id="881"/>
      <w:bookmarkEnd w:id="882"/>
      <w:bookmarkEnd w:id="883"/>
      <w:bookmarkEnd w:id="884"/>
      <w:bookmarkEnd w:id="885"/>
      <w:bookmarkEnd w:id="886"/>
      <w:bookmarkEnd w:id="887"/>
      <w:bookmarkEnd w:id="888"/>
      <w:bookmarkEnd w:id="889"/>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7.2.1采购代理机构应当在评审结束后2个工作日内将评审报告送采购人确认。</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7.2.2采购人应当在收到评审报告后5个工作日内，按照评审报告中推荐的成交候选人顺序确定成交供应商。</w:t>
      </w:r>
    </w:p>
    <w:p>
      <w:pPr>
        <w:adjustRightInd w:val="0"/>
        <w:snapToGrid w:val="0"/>
        <w:spacing w:line="360" w:lineRule="auto"/>
        <w:ind w:firstLine="420" w:firstLineChars="200"/>
        <w:rPr>
          <w:rFonts w:asciiTheme="minorEastAsia" w:hAnsiTheme="minorEastAsia" w:eastAsiaTheme="minorEastAsia"/>
          <w:szCs w:val="28"/>
        </w:rPr>
      </w:pPr>
      <w:r>
        <w:rPr>
          <w:rFonts w:hint="eastAsia" w:asciiTheme="minorEastAsia" w:hAnsiTheme="minorEastAsia" w:eastAsiaTheme="minorEastAsia"/>
          <w:szCs w:val="21"/>
        </w:rPr>
        <w:t>7.2.3采购代理机构应当自成交供应商确定之日起2个工作日内，</w:t>
      </w:r>
      <w:r>
        <w:rPr>
          <w:rFonts w:hint="eastAsia" w:cs="宋体" w:asciiTheme="minorEastAsia" w:hAnsiTheme="minorEastAsia" w:eastAsiaTheme="minorEastAsia"/>
          <w:snapToGrid w:val="0"/>
          <w:kern w:val="0"/>
          <w:szCs w:val="21"/>
        </w:rPr>
        <w:t>在省级以上财政部门指定的政府采购信息发布媒体上公告成交结果，同时向成交供应商发出成交通知书</w:t>
      </w:r>
      <w:r>
        <w:rPr>
          <w:rFonts w:hint="eastAsia" w:asciiTheme="minorEastAsia" w:hAnsiTheme="minorEastAsia" w:eastAsiaTheme="minorEastAsia"/>
          <w:szCs w:val="21"/>
        </w:rPr>
        <w:t>。</w:t>
      </w:r>
    </w:p>
    <w:p>
      <w:pPr>
        <w:pStyle w:val="9"/>
        <w:bidi w:val="0"/>
      </w:pPr>
      <w:bookmarkStart w:id="890" w:name="_Toc45900553"/>
      <w:bookmarkStart w:id="891" w:name="_Toc110405161"/>
      <w:bookmarkStart w:id="892" w:name="_Toc45452771"/>
      <w:bookmarkStart w:id="893" w:name="_Toc98865038"/>
      <w:bookmarkStart w:id="894" w:name="_Toc87543845"/>
      <w:bookmarkStart w:id="895" w:name="_Toc79967651"/>
      <w:bookmarkStart w:id="896" w:name="_Toc116584028"/>
      <w:bookmarkStart w:id="897" w:name="_Toc98033961"/>
      <w:bookmarkStart w:id="898" w:name="_Toc10977"/>
      <w:bookmarkStart w:id="899" w:name="_Toc79968012"/>
      <w:bookmarkStart w:id="900" w:name="_Toc109809339"/>
      <w:bookmarkStart w:id="901" w:name="_Toc42205020"/>
      <w:bookmarkStart w:id="902" w:name="_Toc70503245"/>
      <w:bookmarkStart w:id="903" w:name="_Toc42267659"/>
      <w:bookmarkStart w:id="904" w:name="_Toc48639302"/>
      <w:bookmarkStart w:id="905" w:name="_Toc52091977"/>
      <w:bookmarkStart w:id="906" w:name="_Toc50559280"/>
      <w:r>
        <w:rPr>
          <w:rFonts w:hint="eastAsia"/>
        </w:rPr>
        <w:t>7.3履约担保</w:t>
      </w:r>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7.3.1成交供应商与采购人签订合同前应当按照供应商须知前附表规定的金额、担保形式向采购人提交履约担保。</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7.3.2成交供应商不能按照供应商须知前附表要求提交履约担保的，视为放弃成交资格，其磋商保证金不予退还，并且采购人上报政府采购监督管理部门。</w:t>
      </w:r>
    </w:p>
    <w:p>
      <w:pPr>
        <w:pStyle w:val="9"/>
        <w:bidi w:val="0"/>
      </w:pPr>
      <w:bookmarkStart w:id="907" w:name="_Toc98865039"/>
      <w:bookmarkStart w:id="908" w:name="_Toc52091978"/>
      <w:bookmarkStart w:id="909" w:name="_Toc70503246"/>
      <w:bookmarkStart w:id="910" w:name="_Toc79967652"/>
      <w:bookmarkStart w:id="911" w:name="_Toc79968013"/>
      <w:bookmarkStart w:id="912" w:name="_Toc109809340"/>
      <w:bookmarkStart w:id="913" w:name="_Toc32278"/>
      <w:bookmarkStart w:id="914" w:name="_Toc98033962"/>
      <w:bookmarkStart w:id="915" w:name="_Toc42205021"/>
      <w:bookmarkStart w:id="916" w:name="_Toc116584029"/>
      <w:bookmarkStart w:id="917" w:name="_Toc45900554"/>
      <w:bookmarkStart w:id="918" w:name="_Toc48639303"/>
      <w:bookmarkStart w:id="919" w:name="_Toc45452772"/>
      <w:bookmarkStart w:id="920" w:name="_Toc124133182"/>
      <w:bookmarkStart w:id="921" w:name="_Toc42267660"/>
      <w:bookmarkStart w:id="922" w:name="_Toc110405162"/>
      <w:bookmarkStart w:id="923" w:name="_Toc50559281"/>
      <w:bookmarkStart w:id="924" w:name="_Toc87543846"/>
      <w:r>
        <w:rPr>
          <w:rFonts w:hint="eastAsia"/>
        </w:rPr>
        <w:t>7.4签订合同</w:t>
      </w:r>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7.4.1 采购人和成交人应当自成交通知书发出之日起30天内，根据</w:t>
      </w:r>
      <w:r>
        <w:rPr>
          <w:rFonts w:hint="eastAsia" w:asciiTheme="minorEastAsia" w:hAnsiTheme="minorEastAsia" w:eastAsiaTheme="minorEastAsia"/>
          <w:szCs w:val="21"/>
          <w:lang w:eastAsia="zh-CN"/>
        </w:rPr>
        <w:t>竞争性磋商文件</w:t>
      </w:r>
      <w:r>
        <w:rPr>
          <w:rFonts w:hint="eastAsia" w:asciiTheme="minorEastAsia" w:hAnsiTheme="minorEastAsia" w:eastAsiaTheme="minorEastAsia"/>
          <w:szCs w:val="21"/>
        </w:rPr>
        <w:t>和成交供应商的响应文件订立书面合同。成交供应商无正当理由拒签合同的，采购人取消其成交资格，其磋商保证金不予退还（提交保证保险或担保保函的，应缴纳同等金额的罚金）；给采购人造成的损失超过磋商保证金数额的，成交供应商还应当对超过部分予以赔偿。</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7.4.2 发出成交通知书后，采购人无正当理由拒签合同的，采购人向成交供应商退还磋商保证金；给成交供应商造成损失的，还应当赔偿损失。</w:t>
      </w:r>
    </w:p>
    <w:bookmarkEnd w:id="860"/>
    <w:bookmarkEnd w:id="861"/>
    <w:bookmarkEnd w:id="862"/>
    <w:bookmarkEnd w:id="863"/>
    <w:bookmarkEnd w:id="864"/>
    <w:bookmarkEnd w:id="865"/>
    <w:p>
      <w:pPr>
        <w:pStyle w:val="8"/>
        <w:bidi w:val="0"/>
      </w:pPr>
      <w:bookmarkStart w:id="925" w:name="_Toc110405163"/>
      <w:bookmarkStart w:id="926" w:name="_Toc87543847"/>
      <w:bookmarkStart w:id="927" w:name="_Toc116584030"/>
      <w:bookmarkStart w:id="928" w:name="_Toc109809341"/>
      <w:bookmarkStart w:id="929" w:name="_Toc98865040"/>
      <w:bookmarkStart w:id="930" w:name="_Toc26229"/>
      <w:bookmarkStart w:id="931" w:name="_Toc98033963"/>
      <w:r>
        <w:rPr>
          <w:rFonts w:hint="eastAsia"/>
        </w:rPr>
        <w:t>8.重新</w:t>
      </w:r>
      <w:bookmarkEnd w:id="866"/>
      <w:bookmarkEnd w:id="867"/>
      <w:bookmarkEnd w:id="868"/>
      <w:bookmarkEnd w:id="869"/>
      <w:r>
        <w:rPr>
          <w:rFonts w:hint="eastAsia"/>
        </w:rPr>
        <w:t>采购</w:t>
      </w:r>
      <w:bookmarkEnd w:id="870"/>
      <w:bookmarkEnd w:id="871"/>
      <w:bookmarkEnd w:id="872"/>
      <w:bookmarkEnd w:id="925"/>
      <w:bookmarkEnd w:id="926"/>
      <w:bookmarkEnd w:id="927"/>
      <w:bookmarkEnd w:id="928"/>
      <w:bookmarkEnd w:id="929"/>
      <w:bookmarkEnd w:id="930"/>
      <w:bookmarkEnd w:id="931"/>
    </w:p>
    <w:p>
      <w:pPr>
        <w:pStyle w:val="9"/>
        <w:bidi w:val="0"/>
      </w:pPr>
      <w:bookmarkStart w:id="932" w:name="_Toc31249"/>
      <w:bookmarkStart w:id="933" w:name="_Toc116584031"/>
      <w:bookmarkStart w:id="934" w:name="_Toc109809342"/>
      <w:bookmarkStart w:id="935" w:name="_Toc98033964"/>
      <w:bookmarkStart w:id="936" w:name="_Toc110405164"/>
      <w:bookmarkStart w:id="937" w:name="_Toc87543848"/>
      <w:bookmarkStart w:id="938" w:name="_Toc98865041"/>
      <w:r>
        <w:rPr>
          <w:rFonts w:hint="eastAsia"/>
        </w:rPr>
        <w:t>8</w:t>
      </w:r>
      <w:r>
        <w:t>.1</w:t>
      </w:r>
      <w:r>
        <w:rPr>
          <w:rFonts w:hint="eastAsia"/>
        </w:rPr>
        <w:t>有下列情形之一的，采购人将重新采购：</w:t>
      </w:r>
      <w:bookmarkEnd w:id="932"/>
      <w:bookmarkEnd w:id="933"/>
      <w:bookmarkEnd w:id="934"/>
      <w:bookmarkEnd w:id="935"/>
      <w:bookmarkEnd w:id="936"/>
      <w:bookmarkEnd w:id="937"/>
      <w:bookmarkEnd w:id="938"/>
    </w:p>
    <w:p>
      <w:pPr>
        <w:adjustRightInd w:val="0"/>
        <w:snapToGrid w:val="0"/>
        <w:spacing w:line="360" w:lineRule="auto"/>
        <w:ind w:firstLine="420" w:firstLineChars="200"/>
        <w:rPr>
          <w:rFonts w:asciiTheme="minorEastAsia" w:hAnsiTheme="minorEastAsia" w:eastAsiaTheme="minorEastAsia"/>
        </w:rPr>
      </w:pPr>
      <w:r>
        <w:rPr>
          <w:rFonts w:asciiTheme="minorEastAsia" w:hAnsiTheme="minorEastAsia" w:eastAsiaTheme="minorEastAsia"/>
        </w:rPr>
        <w:t>8.1.1响应文件</w:t>
      </w:r>
      <w:r>
        <w:rPr>
          <w:rFonts w:hint="eastAsia" w:asciiTheme="minorEastAsia" w:hAnsiTheme="minorEastAsia" w:eastAsiaTheme="minorEastAsia"/>
        </w:rPr>
        <w:t>提交</w:t>
      </w:r>
      <w:r>
        <w:rPr>
          <w:rFonts w:asciiTheme="minorEastAsia" w:hAnsiTheme="minorEastAsia" w:eastAsiaTheme="minorEastAsia"/>
        </w:rPr>
        <w:t>截止时间止，提交响应文件的供应商少于3个的，采购人应当依法重新采购。</w:t>
      </w:r>
    </w:p>
    <w:p>
      <w:pPr>
        <w:adjustRightInd w:val="0"/>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rPr>
        <w:t>8.1.2根据《财政部关于政府采购竞争性磋商采购方式管理暂行办法有关问题的补充通知》（财库〔2015〕124号）的规定，采用竞争性磋商采购方式采购的政府购买服务项目（含政府和社会资本合作项目），在采购过程中符合要求的供应商只有2家的，竞争性磋商采购活动可以继续进行。采购过程中符合要求的供应商只有1家的，采购人或者采购代理机构应当终止竞争性磋商活动，发布项目终止公告并说明原因，重新开展采购活动</w:t>
      </w:r>
      <w:r>
        <w:rPr>
          <w:rFonts w:hint="eastAsia" w:asciiTheme="minorEastAsia" w:hAnsiTheme="minorEastAsia" w:eastAsiaTheme="minorEastAsia"/>
          <w:szCs w:val="21"/>
        </w:rPr>
        <w:t>。</w:t>
      </w:r>
    </w:p>
    <w:p>
      <w:pPr>
        <w:pStyle w:val="8"/>
        <w:bidi w:val="0"/>
      </w:pPr>
      <w:bookmarkStart w:id="939" w:name="_Toc16641"/>
      <w:bookmarkStart w:id="940" w:name="_Toc84356281"/>
      <w:bookmarkStart w:id="941" w:name="_Toc110405165"/>
      <w:bookmarkStart w:id="942" w:name="_Toc98865042"/>
      <w:bookmarkStart w:id="943" w:name="_Toc45976930"/>
      <w:bookmarkStart w:id="944" w:name="_Toc87538398"/>
      <w:bookmarkStart w:id="945" w:name="_Toc42205023"/>
      <w:bookmarkStart w:id="946" w:name="_Toc109809343"/>
      <w:bookmarkStart w:id="947" w:name="_Toc42267662"/>
      <w:bookmarkStart w:id="948" w:name="_Toc45791384"/>
      <w:bookmarkStart w:id="949" w:name="_Toc98033965"/>
      <w:bookmarkStart w:id="950" w:name="_Toc83753921"/>
      <w:bookmarkStart w:id="951" w:name="_Toc87543849"/>
      <w:bookmarkStart w:id="952" w:name="_Toc116584032"/>
      <w:r>
        <w:rPr>
          <w:rFonts w:hint="eastAsia"/>
        </w:rPr>
        <w:t>9.纪律和监督</w:t>
      </w:r>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p>
      <w:pPr>
        <w:pStyle w:val="9"/>
        <w:bidi w:val="0"/>
      </w:pPr>
      <w:bookmarkStart w:id="953" w:name="_Toc45976931"/>
      <w:bookmarkStart w:id="954" w:name="_Toc87543850"/>
      <w:bookmarkStart w:id="955" w:name="_Toc98033966"/>
      <w:bookmarkStart w:id="956" w:name="_Toc110405166"/>
      <w:bookmarkStart w:id="957" w:name="_Toc42267663"/>
      <w:bookmarkStart w:id="958" w:name="_Toc87538399"/>
      <w:bookmarkStart w:id="959" w:name="_Toc28437"/>
      <w:bookmarkStart w:id="960" w:name="_Toc42205024"/>
      <w:bookmarkStart w:id="961" w:name="_Toc75783562"/>
      <w:bookmarkStart w:id="962" w:name="_Toc45791385"/>
      <w:bookmarkStart w:id="963" w:name="_Toc98865043"/>
      <w:bookmarkStart w:id="964" w:name="_Toc81330970"/>
      <w:bookmarkStart w:id="965" w:name="_Toc84356282"/>
      <w:bookmarkStart w:id="966" w:name="_Toc83753922"/>
      <w:bookmarkStart w:id="967" w:name="_Toc116584033"/>
      <w:bookmarkStart w:id="968" w:name="_Toc109809344"/>
      <w:bookmarkStart w:id="969" w:name="_Toc53412247"/>
      <w:bookmarkStart w:id="970" w:name="_Toc69678460"/>
      <w:r>
        <w:rPr>
          <w:rFonts w:hint="eastAsia"/>
        </w:rPr>
        <w:t>9.1 对采购人的纪律要求</w:t>
      </w:r>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采购人不得泄漏采购活动中应当保密的情况和资料，不得与供应商串通损害国家利益、社会公共利益或者他人合法权益。</w:t>
      </w:r>
    </w:p>
    <w:p>
      <w:pPr>
        <w:pStyle w:val="9"/>
        <w:bidi w:val="0"/>
      </w:pPr>
      <w:bookmarkStart w:id="971" w:name="_Toc45791386"/>
      <w:bookmarkStart w:id="972" w:name="_Toc87543851"/>
      <w:bookmarkStart w:id="973" w:name="_Toc98865044"/>
      <w:bookmarkStart w:id="974" w:name="_Toc109809345"/>
      <w:bookmarkStart w:id="975" w:name="_Toc98033967"/>
      <w:bookmarkStart w:id="976" w:name="_Toc928"/>
      <w:bookmarkStart w:id="977" w:name="_Toc110405167"/>
      <w:bookmarkStart w:id="978" w:name="_Toc42267664"/>
      <w:bookmarkStart w:id="979" w:name="_Toc75783563"/>
      <w:bookmarkStart w:id="980" w:name="_Toc83753923"/>
      <w:bookmarkStart w:id="981" w:name="_Toc53412248"/>
      <w:bookmarkStart w:id="982" w:name="_Toc84356283"/>
      <w:bookmarkStart w:id="983" w:name="_Toc42205025"/>
      <w:bookmarkStart w:id="984" w:name="_Toc69678461"/>
      <w:bookmarkStart w:id="985" w:name="_Toc45976932"/>
      <w:bookmarkStart w:id="986" w:name="_Toc87538400"/>
      <w:bookmarkStart w:id="987" w:name="_Toc116584034"/>
      <w:bookmarkStart w:id="988" w:name="_Toc81330971"/>
      <w:r>
        <w:rPr>
          <w:rFonts w:hint="eastAsia"/>
        </w:rPr>
        <w:t>9.2 对供应商的纪律要求</w:t>
      </w:r>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供应商不得相互串通磋商或者与采购人串通磋商，不得向采购人或者磋商小组成员行贿谋取成交，不得以他人名义磋商或者以其他方式弄虚作假骗取成交；供应商不得以任何方式干扰、影响评审工作。</w:t>
      </w:r>
    </w:p>
    <w:p>
      <w:pPr>
        <w:pStyle w:val="9"/>
        <w:bidi w:val="0"/>
      </w:pPr>
      <w:bookmarkStart w:id="989" w:name="_Toc87538401"/>
      <w:bookmarkStart w:id="990" w:name="_Toc81330972"/>
      <w:bookmarkStart w:id="991" w:name="_Toc53412249"/>
      <w:bookmarkStart w:id="992" w:name="_Toc116584035"/>
      <w:bookmarkStart w:id="993" w:name="_Toc45791387"/>
      <w:bookmarkStart w:id="994" w:name="_Toc75783564"/>
      <w:bookmarkStart w:id="995" w:name="_Toc98865045"/>
      <w:bookmarkStart w:id="996" w:name="_Toc45976933"/>
      <w:bookmarkStart w:id="997" w:name="_Toc87543852"/>
      <w:bookmarkStart w:id="998" w:name="_Toc42205026"/>
      <w:bookmarkStart w:id="999" w:name="_Toc69678462"/>
      <w:bookmarkStart w:id="1000" w:name="_Toc84356284"/>
      <w:bookmarkStart w:id="1001" w:name="_Toc13146"/>
      <w:bookmarkStart w:id="1002" w:name="_Toc98033968"/>
      <w:bookmarkStart w:id="1003" w:name="_Toc110405168"/>
      <w:bookmarkStart w:id="1004" w:name="_Toc83753924"/>
      <w:bookmarkStart w:id="1005" w:name="_Toc109809346"/>
      <w:bookmarkStart w:id="1006" w:name="_Toc42267665"/>
      <w:r>
        <w:rPr>
          <w:rFonts w:hint="eastAsia"/>
        </w:rPr>
        <w:t>9.3 对磋商小组成员的纪律要求</w:t>
      </w:r>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磋商小组成员不得收受他人的财物或者其他好处，不得向他人透漏对响应文件的评审和比较、成交候选人的推荐情况以及评审有关的其他情况。在评审活动中，磋商小组成员不得擅离职守，影响评审程序正常进行，不得使用第三章“评审办法”没有规定的评审因素和标准进行评审。</w:t>
      </w:r>
    </w:p>
    <w:p>
      <w:pPr>
        <w:pStyle w:val="9"/>
        <w:bidi w:val="0"/>
      </w:pPr>
      <w:bookmarkStart w:id="1007" w:name="_Toc81330973"/>
      <w:bookmarkStart w:id="1008" w:name="_Toc87543853"/>
      <w:bookmarkStart w:id="1009" w:name="_Toc109809347"/>
      <w:bookmarkStart w:id="1010" w:name="_Toc83753925"/>
      <w:bookmarkStart w:id="1011" w:name="_Toc110405169"/>
      <w:bookmarkStart w:id="1012" w:name="_Toc69678463"/>
      <w:bookmarkStart w:id="1013" w:name="_Toc45791388"/>
      <w:bookmarkStart w:id="1014" w:name="_Toc16136"/>
      <w:bookmarkStart w:id="1015" w:name="_Toc84356285"/>
      <w:bookmarkStart w:id="1016" w:name="_Toc116584036"/>
      <w:bookmarkStart w:id="1017" w:name="_Toc45976934"/>
      <w:bookmarkStart w:id="1018" w:name="_Toc98865046"/>
      <w:bookmarkStart w:id="1019" w:name="_Toc98033969"/>
      <w:bookmarkStart w:id="1020" w:name="_Toc75783565"/>
      <w:bookmarkStart w:id="1021" w:name="_Toc42205027"/>
      <w:bookmarkStart w:id="1022" w:name="_Toc53412250"/>
      <w:bookmarkStart w:id="1023" w:name="_Toc87538402"/>
      <w:bookmarkStart w:id="1024" w:name="_Toc42267666"/>
      <w:r>
        <w:rPr>
          <w:rFonts w:hint="eastAsia"/>
        </w:rPr>
        <w:t>9.4 对与评审活动有关的工作人员的纪律要求</w:t>
      </w:r>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pPr>
        <w:pStyle w:val="9"/>
        <w:bidi w:val="0"/>
      </w:pPr>
      <w:bookmarkStart w:id="1025" w:name="_Toc116584037"/>
      <w:r>
        <w:rPr>
          <w:rFonts w:hint="eastAsia"/>
        </w:rPr>
        <w:t>9</w:t>
      </w:r>
      <w:r>
        <w:t>.5</w:t>
      </w:r>
      <w:r>
        <w:rPr>
          <w:rFonts w:hint="eastAsia"/>
        </w:rPr>
        <w:t>质疑</w:t>
      </w:r>
      <w:bookmarkEnd w:id="1025"/>
    </w:p>
    <w:p>
      <w:pPr>
        <w:adjustRightInd w:val="0"/>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9.5.1</w:t>
      </w:r>
      <w:r>
        <w:rPr>
          <w:rFonts w:hint="eastAsia" w:asciiTheme="minorEastAsia" w:hAnsiTheme="minorEastAsia" w:eastAsiaTheme="minorEastAsia"/>
          <w:szCs w:val="21"/>
        </w:rPr>
        <w:t>供应商认为</w:t>
      </w:r>
      <w:r>
        <w:rPr>
          <w:rFonts w:hint="eastAsia" w:asciiTheme="minorEastAsia" w:hAnsiTheme="minorEastAsia" w:eastAsiaTheme="minorEastAsia"/>
          <w:szCs w:val="21"/>
          <w:lang w:eastAsia="zh-CN"/>
        </w:rPr>
        <w:t>竞争性磋商文件</w:t>
      </w:r>
      <w:r>
        <w:rPr>
          <w:rFonts w:hint="eastAsia" w:asciiTheme="minorEastAsia" w:hAnsiTheme="minorEastAsia" w:eastAsiaTheme="minorEastAsia"/>
          <w:szCs w:val="21"/>
        </w:rPr>
        <w:t>、采购过程和成交结果使自己的权益受到损害的，应当在知道或者应知其权益受到损害之日起7个工作日内，登录政府采购云平台向采购人或采购代理机构在线提起质疑。质疑内容不得含有虚假、恶意成分。当事人对自己提出的主张，有责任提供证据，提出质疑时应同时提交相关证据材料和注明事实的确切来源。</w:t>
      </w:r>
    </w:p>
    <w:p>
      <w:pPr>
        <w:adjustRightInd w:val="0"/>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9.5.2</w:t>
      </w:r>
      <w:r>
        <w:rPr>
          <w:rFonts w:hint="eastAsia" w:asciiTheme="minorEastAsia" w:hAnsiTheme="minorEastAsia" w:eastAsiaTheme="minorEastAsia"/>
          <w:szCs w:val="21"/>
        </w:rPr>
        <w:t>供应商应知其权益受到损害之日，是指：</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（1）对可以质疑的竞争性磋商提出质疑的，为供应商获取</w:t>
      </w:r>
      <w:r>
        <w:rPr>
          <w:rFonts w:hint="eastAsia" w:asciiTheme="minorEastAsia" w:hAnsiTheme="minorEastAsia" w:eastAsiaTheme="minorEastAsia"/>
          <w:szCs w:val="21"/>
          <w:lang w:eastAsia="zh-CN"/>
        </w:rPr>
        <w:t>竞争性磋商文件</w:t>
      </w:r>
      <w:r>
        <w:rPr>
          <w:rFonts w:hint="eastAsia" w:asciiTheme="minorEastAsia" w:hAnsiTheme="minorEastAsia" w:eastAsiaTheme="minorEastAsia"/>
          <w:szCs w:val="21"/>
        </w:rPr>
        <w:t>之日；</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（2）对采购过程提出质疑的，为各采购程序环节结束之日；</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（3）对成交结果提出质疑的，为成交结果公告期限届满之日。</w:t>
      </w:r>
    </w:p>
    <w:p>
      <w:pPr>
        <w:adjustRightInd w:val="0"/>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9.5.</w:t>
      </w:r>
      <w:r>
        <w:rPr>
          <w:rFonts w:hint="eastAsia" w:asciiTheme="minorEastAsia" w:hAnsiTheme="minorEastAsia" w:eastAsiaTheme="minorEastAsia"/>
          <w:szCs w:val="21"/>
        </w:rPr>
        <w:t>3采购人、采购代理机构应在收到供应商的质疑后7个工作日内作出答复，但答复的内容不涉及商业秘密。</w:t>
      </w:r>
    </w:p>
    <w:p>
      <w:pPr>
        <w:adjustRightInd w:val="0"/>
        <w:snapToGrid w:val="0"/>
        <w:spacing w:line="360" w:lineRule="auto"/>
        <w:ind w:firstLine="420" w:firstLineChars="200"/>
        <w:rPr>
          <w:rFonts w:cs="宋体" w:asciiTheme="minorEastAsia" w:hAnsiTheme="minorEastAsia" w:eastAsiaTheme="minorEastAsia"/>
          <w:szCs w:val="21"/>
        </w:rPr>
      </w:pPr>
      <w:r>
        <w:rPr>
          <w:rFonts w:asciiTheme="minorEastAsia" w:hAnsiTheme="minorEastAsia" w:eastAsiaTheme="minorEastAsia"/>
          <w:szCs w:val="21"/>
        </w:rPr>
        <w:t>9.5.</w:t>
      </w:r>
      <w:r>
        <w:rPr>
          <w:rFonts w:hint="eastAsia" w:asciiTheme="minorEastAsia" w:hAnsiTheme="minorEastAsia" w:eastAsiaTheme="minorEastAsia"/>
          <w:szCs w:val="21"/>
        </w:rPr>
        <w:t>4参与政府采购活动的供应商对评审过程或者结果提出质疑的，采购人或采购代理机构可以组织原磋商小组协助处理质疑事项，并依据磋商小组出具的意见进行答复。质疑答复导致成交结果改变的，采购人或采购代理机构应当将相关情况报财政部门备案。</w:t>
      </w:r>
    </w:p>
    <w:p>
      <w:pPr>
        <w:pStyle w:val="9"/>
        <w:bidi w:val="0"/>
      </w:pPr>
      <w:bookmarkStart w:id="1026" w:name="_Toc116584038"/>
      <w:r>
        <w:t>9.6</w:t>
      </w:r>
      <w:r>
        <w:rPr>
          <w:rFonts w:hint="eastAsia"/>
        </w:rPr>
        <w:t>投诉</w:t>
      </w:r>
      <w:bookmarkEnd w:id="1026"/>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投诉必须首先经过质疑程序。质疑人对采购人、采购代理机构的答复不满意，或者采购人、采购代理机构未在规定的时间内做出答复的，可以在答复期满后1</w:t>
      </w:r>
      <w:r>
        <w:rPr>
          <w:rFonts w:asciiTheme="minorEastAsia" w:hAnsiTheme="minorEastAsia" w:eastAsiaTheme="minorEastAsia"/>
          <w:szCs w:val="21"/>
        </w:rPr>
        <w:t>5</w:t>
      </w:r>
      <w:r>
        <w:rPr>
          <w:rFonts w:hint="eastAsia" w:asciiTheme="minorEastAsia" w:hAnsiTheme="minorEastAsia" w:eastAsiaTheme="minorEastAsia"/>
          <w:szCs w:val="21"/>
        </w:rPr>
        <w:t>个工作日内书面向同级财政部门提起投诉。</w:t>
      </w:r>
    </w:p>
    <w:p>
      <w:pPr>
        <w:pStyle w:val="8"/>
        <w:bidi w:val="0"/>
      </w:pPr>
      <w:bookmarkStart w:id="1027" w:name="_Toc83753927"/>
      <w:bookmarkStart w:id="1028" w:name="_Toc116584039"/>
      <w:bookmarkStart w:id="1029" w:name="_Toc84356287"/>
      <w:bookmarkStart w:id="1030" w:name="_Toc109809349"/>
      <w:bookmarkStart w:id="1031" w:name="_Toc42267668"/>
      <w:bookmarkStart w:id="1032" w:name="_Toc110405172"/>
      <w:bookmarkStart w:id="1033" w:name="_Toc18346"/>
      <w:bookmarkStart w:id="1034" w:name="_Toc87538404"/>
      <w:bookmarkStart w:id="1035" w:name="_Toc98865048"/>
      <w:bookmarkStart w:id="1036" w:name="_Toc98033971"/>
      <w:bookmarkStart w:id="1037" w:name="_Toc45791390"/>
      <w:bookmarkStart w:id="1038" w:name="_Toc42205029"/>
      <w:bookmarkStart w:id="1039" w:name="_Toc87543855"/>
      <w:bookmarkStart w:id="1040" w:name="_Toc45976936"/>
      <w:r>
        <w:rPr>
          <w:rFonts w:hint="eastAsia"/>
        </w:rPr>
        <w:t>10.需要补充的其他内容</w:t>
      </w:r>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需要补充的其他内容：详</w:t>
      </w:r>
      <w:r>
        <w:rPr>
          <w:rFonts w:asciiTheme="minorEastAsia" w:hAnsiTheme="minorEastAsia" w:eastAsiaTheme="minorEastAsia"/>
          <w:szCs w:val="21"/>
        </w:rPr>
        <w:t>见</w:t>
      </w:r>
      <w:r>
        <w:rPr>
          <w:rFonts w:hint="eastAsia" w:asciiTheme="minorEastAsia" w:hAnsiTheme="minorEastAsia" w:eastAsiaTheme="minorEastAsia"/>
          <w:szCs w:val="21"/>
        </w:rPr>
        <w:t>供应商须知前附表。</w:t>
      </w:r>
    </w:p>
    <w:p>
      <w:pPr>
        <w:widowControl/>
        <w:spacing w:line="360" w:lineRule="auto"/>
        <w:jc w:val="left"/>
        <w:rPr>
          <w:rFonts w:asciiTheme="minorEastAsia" w:hAnsiTheme="minorEastAsia" w:eastAsiaTheme="minorEastAsia"/>
          <w:szCs w:val="21"/>
        </w:rPr>
      </w:pPr>
      <w:bookmarkStart w:id="1041" w:name="_Toc37603108"/>
      <w:bookmarkStart w:id="1042" w:name="_Toc42205030"/>
      <w:bookmarkStart w:id="1043" w:name="_Toc29357076"/>
      <w:bookmarkStart w:id="1044" w:name="_Toc292983024"/>
      <w:r>
        <w:rPr>
          <w:rFonts w:asciiTheme="minorEastAsia" w:hAnsiTheme="minorEastAsia" w:eastAsiaTheme="minorEastAsia"/>
          <w:szCs w:val="21"/>
        </w:rPr>
        <w:br w:type="page"/>
      </w:r>
    </w:p>
    <w:p>
      <w:pPr>
        <w:autoSpaceDE w:val="0"/>
        <w:autoSpaceDN w:val="0"/>
        <w:adjustRightInd w:val="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附件：电子投标文件编制要求</w:t>
      </w:r>
    </w:p>
    <w:p>
      <w:pPr>
        <w:autoSpaceDE w:val="0"/>
        <w:autoSpaceDN w:val="0"/>
        <w:adjustRightInd w:val="0"/>
        <w:spacing w:before="240" w:beforeLines="100" w:line="360" w:lineRule="auto"/>
        <w:jc w:val="center"/>
        <w:rPr>
          <w:rFonts w:cs="黑体" w:asciiTheme="minorEastAsia" w:hAnsiTheme="minorEastAsia" w:eastAsiaTheme="minorEastAsia"/>
          <w:kern w:val="0"/>
          <w:sz w:val="32"/>
          <w:szCs w:val="32"/>
        </w:rPr>
      </w:pPr>
      <w:r>
        <w:rPr>
          <w:rFonts w:hint="eastAsia" w:cs="黑体" w:asciiTheme="minorEastAsia" w:hAnsiTheme="minorEastAsia" w:eastAsiaTheme="minorEastAsia"/>
          <w:kern w:val="0"/>
          <w:sz w:val="32"/>
          <w:szCs w:val="32"/>
        </w:rPr>
        <w:t>电子投标文件编制要求</w:t>
      </w:r>
    </w:p>
    <w:p>
      <w:pPr>
        <w:autoSpaceDE w:val="0"/>
        <w:autoSpaceDN w:val="0"/>
        <w:adjustRightInd w:val="0"/>
        <w:spacing w:line="360" w:lineRule="auto"/>
        <w:ind w:firstLine="420" w:firstLineChars="200"/>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.电子投标文件的制作应使用“政采云投标客户端”，供应商下载“政采云投标客户端”，通过“政采云投标客户端”编制并生成加密的投标文件。</w:t>
      </w:r>
    </w:p>
    <w:p>
      <w:pPr>
        <w:autoSpaceDE w:val="0"/>
        <w:autoSpaceDN w:val="0"/>
        <w:adjustRightInd w:val="0"/>
        <w:spacing w:line="360" w:lineRule="auto"/>
        <w:ind w:firstLine="420" w:firstLineChars="200"/>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.“政采云投标客户端”提供数字证书（</w:t>
      </w:r>
      <w:r>
        <w:rPr>
          <w:rFonts w:cs="宋体" w:asciiTheme="minorEastAsia" w:hAnsiTheme="minorEastAsia" w:eastAsiaTheme="minorEastAsia"/>
          <w:kern w:val="0"/>
          <w:szCs w:val="21"/>
        </w:rPr>
        <w:t>CA</w:t>
      </w:r>
      <w:r>
        <w:rPr>
          <w:rFonts w:hint="eastAsia" w:cs="宋体" w:asciiTheme="minorEastAsia" w:hAnsiTheme="minorEastAsia" w:eastAsiaTheme="minorEastAsia"/>
          <w:kern w:val="0"/>
          <w:szCs w:val="21"/>
        </w:rPr>
        <w:t>）对投标文件进行加密功能。投标人对网上递交的投标文件应加密。如果供应商使用某个数字证书（</w:t>
      </w:r>
      <w:r>
        <w:rPr>
          <w:rFonts w:cs="宋体" w:asciiTheme="minorEastAsia" w:hAnsiTheme="minorEastAsia" w:eastAsiaTheme="minorEastAsia"/>
          <w:kern w:val="0"/>
          <w:szCs w:val="21"/>
        </w:rPr>
        <w:t>CA</w:t>
      </w:r>
      <w:r>
        <w:rPr>
          <w:rFonts w:hint="eastAsia" w:cs="宋体" w:asciiTheme="minorEastAsia" w:hAnsiTheme="minorEastAsia" w:eastAsiaTheme="minorEastAsia"/>
          <w:kern w:val="0"/>
          <w:szCs w:val="21"/>
        </w:rPr>
        <w:t>）对投标文件进行了数字证书（</w:t>
      </w:r>
      <w:r>
        <w:rPr>
          <w:rFonts w:cs="宋体" w:asciiTheme="minorEastAsia" w:hAnsiTheme="minorEastAsia" w:eastAsiaTheme="minorEastAsia"/>
          <w:kern w:val="0"/>
          <w:szCs w:val="21"/>
        </w:rPr>
        <w:t>CA</w:t>
      </w:r>
      <w:r>
        <w:rPr>
          <w:rFonts w:hint="eastAsia" w:cs="宋体" w:asciiTheme="minorEastAsia" w:hAnsiTheme="minorEastAsia" w:eastAsiaTheme="minorEastAsia"/>
          <w:kern w:val="0"/>
          <w:szCs w:val="21"/>
        </w:rPr>
        <w:t>）加密，需要在开标时使用该数字证书（</w:t>
      </w:r>
      <w:r>
        <w:rPr>
          <w:rFonts w:cs="宋体" w:asciiTheme="minorEastAsia" w:hAnsiTheme="minorEastAsia" w:eastAsiaTheme="minorEastAsia"/>
          <w:kern w:val="0"/>
          <w:szCs w:val="21"/>
        </w:rPr>
        <w:t>CA</w:t>
      </w:r>
      <w:r>
        <w:rPr>
          <w:rFonts w:hint="eastAsia" w:cs="宋体" w:asciiTheme="minorEastAsia" w:hAnsiTheme="minorEastAsia" w:eastAsiaTheme="minorEastAsia"/>
          <w:kern w:val="0"/>
          <w:szCs w:val="21"/>
        </w:rPr>
        <w:t>）进行解密，才能读取或导入投标文件，因供应商原因造成投标文件未解密的，视为撤回其投标文件。</w:t>
      </w:r>
    </w:p>
    <w:p>
      <w:pPr>
        <w:autoSpaceDE w:val="0"/>
        <w:autoSpaceDN w:val="0"/>
        <w:adjustRightInd w:val="0"/>
        <w:spacing w:line="360" w:lineRule="auto"/>
        <w:ind w:firstLine="420" w:firstLineChars="200"/>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.网上递交投标文件应根据</w:t>
      </w:r>
      <w:r>
        <w:rPr>
          <w:rFonts w:hint="eastAsia" w:cs="宋体" w:asciiTheme="minorEastAsia" w:hAnsiTheme="minorEastAsia" w:eastAsiaTheme="minorEastAsia"/>
          <w:kern w:val="0"/>
          <w:szCs w:val="21"/>
          <w:lang w:eastAsia="zh-CN"/>
        </w:rPr>
        <w:t>竞争性磋商文件</w:t>
      </w:r>
      <w:r>
        <w:rPr>
          <w:rFonts w:hint="eastAsia" w:cs="宋体" w:asciiTheme="minorEastAsia" w:hAnsiTheme="minorEastAsia" w:eastAsiaTheme="minorEastAsia"/>
          <w:kern w:val="0"/>
          <w:szCs w:val="21"/>
        </w:rPr>
        <w:t>要求，在投标截止时间前将电子投标文件通过政府采购云平台（网址</w:t>
      </w: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rPr>
        <w:t>https</w:t>
      </w: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rPr>
        <w:t>//www.zcygov.cn/）上传至对应的项目，系统自动生成投标回执，以表明上传成功。</w:t>
      </w:r>
    </w:p>
    <w:p>
      <w:pPr>
        <w:wordWrap w:val="0"/>
        <w:autoSpaceDE w:val="0"/>
        <w:autoSpaceDN w:val="0"/>
        <w:adjustRightInd w:val="0"/>
        <w:spacing w:line="360" w:lineRule="auto"/>
        <w:ind w:firstLine="420" w:firstLineChars="200"/>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.该投标文件制作要求如果与</w:t>
      </w:r>
      <w:r>
        <w:rPr>
          <w:rFonts w:hint="eastAsia" w:cs="宋体" w:asciiTheme="minorEastAsia" w:hAnsiTheme="minorEastAsia" w:eastAsiaTheme="minorEastAsia"/>
          <w:kern w:val="0"/>
          <w:szCs w:val="21"/>
          <w:lang w:eastAsia="zh-CN"/>
        </w:rPr>
        <w:t>竞争性磋商文件</w:t>
      </w:r>
      <w:r>
        <w:rPr>
          <w:rFonts w:hint="eastAsia" w:cs="宋体" w:asciiTheme="minorEastAsia" w:hAnsiTheme="minorEastAsia" w:eastAsiaTheme="minorEastAsia"/>
          <w:kern w:val="0"/>
          <w:szCs w:val="21"/>
        </w:rPr>
        <w:t>规定不一致，以此投标文件制作要求为准。“政采云投标客户端”及</w:t>
      </w:r>
      <w:r>
        <w:rPr>
          <w:rFonts w:cs="宋体" w:asciiTheme="minorEastAsia" w:hAnsiTheme="minorEastAsia" w:eastAsiaTheme="minorEastAsia"/>
          <w:kern w:val="0"/>
          <w:szCs w:val="21"/>
        </w:rPr>
        <w:t xml:space="preserve">CA </w:t>
      </w:r>
      <w:r>
        <w:rPr>
          <w:rFonts w:hint="eastAsia" w:cs="宋体" w:asciiTheme="minorEastAsia" w:hAnsiTheme="minorEastAsia" w:eastAsiaTheme="minorEastAsia"/>
          <w:kern w:val="0"/>
          <w:szCs w:val="21"/>
        </w:rPr>
        <w:t>驱动下载网址：</w:t>
      </w:r>
      <w:r>
        <w:fldChar w:fldCharType="begin"/>
      </w:r>
      <w:r>
        <w:instrText xml:space="preserve"> HYPERLINK "https://customer.zcygov.cn/CA-driver-download?utm=web-ca-front.3ddc8fbb.0.0.91c6cff0db1311ec8cfbc9f613d30204" </w:instrText>
      </w:r>
      <w:r>
        <w:fldChar w:fldCharType="separate"/>
      </w:r>
      <w:r>
        <w:rPr>
          <w:rStyle w:val="60"/>
          <w:rFonts w:cs="宋体" w:asciiTheme="minorEastAsia" w:hAnsiTheme="minorEastAsia" w:eastAsiaTheme="minorEastAsia"/>
          <w:color w:val="auto"/>
          <w:kern w:val="0"/>
          <w:szCs w:val="21"/>
          <w:u w:val="none"/>
        </w:rPr>
        <w:t>https</w:t>
      </w:r>
      <w:r>
        <w:rPr>
          <w:rStyle w:val="60"/>
          <w:rFonts w:hint="eastAsia" w:cs="宋体" w:asciiTheme="minorEastAsia" w:hAnsiTheme="minorEastAsia" w:eastAsiaTheme="minorEastAsia"/>
          <w:color w:val="auto"/>
          <w:kern w:val="0"/>
          <w:szCs w:val="21"/>
          <w:u w:val="none"/>
          <w:lang w:eastAsia="zh-CN"/>
        </w:rPr>
        <w:t>：</w:t>
      </w:r>
      <w:r>
        <w:rPr>
          <w:rStyle w:val="60"/>
          <w:rFonts w:cs="宋体" w:asciiTheme="minorEastAsia" w:hAnsiTheme="minorEastAsia" w:eastAsiaTheme="minorEastAsia"/>
          <w:color w:val="auto"/>
          <w:kern w:val="0"/>
          <w:szCs w:val="21"/>
          <w:u w:val="none"/>
        </w:rPr>
        <w:t>//customer.zcygov.cn/CA-driver-download?utm=web-ca-front.3ddc8fbb.0.0.91c6cff0db1311ec8cfbc9f613d30204</w:t>
      </w:r>
      <w:r>
        <w:rPr>
          <w:rStyle w:val="60"/>
          <w:rFonts w:cs="宋体" w:asciiTheme="minorEastAsia" w:hAnsiTheme="minorEastAsia" w:eastAsiaTheme="minorEastAsia"/>
          <w:color w:val="auto"/>
          <w:kern w:val="0"/>
          <w:szCs w:val="21"/>
          <w:u w:val="none"/>
        </w:rPr>
        <w:fldChar w:fldCharType="end"/>
      </w:r>
      <w:r>
        <w:rPr>
          <w:rFonts w:hint="eastAsia" w:cs="宋体" w:asciiTheme="minorEastAsia" w:hAnsiTheme="minorEastAsia" w:eastAsiaTheme="minorEastAsia"/>
          <w:kern w:val="0"/>
          <w:szCs w:val="21"/>
        </w:rPr>
        <w:t>。</w:t>
      </w:r>
    </w:p>
    <w:p>
      <w:pPr>
        <w:widowControl/>
        <w:wordWrap w:val="0"/>
        <w:jc w:val="left"/>
        <w:rPr>
          <w:rFonts w:asciiTheme="minorEastAsia" w:hAnsiTheme="minorEastAsia" w:eastAsiaTheme="minorEastAsia"/>
          <w:b/>
          <w:bCs/>
          <w:sz w:val="32"/>
          <w:szCs w:val="32"/>
        </w:rPr>
      </w:pPr>
      <w:r>
        <w:rPr>
          <w:rFonts w:asciiTheme="minorEastAsia" w:hAnsiTheme="minorEastAsia" w:eastAsiaTheme="minorEastAsia"/>
          <w:b/>
          <w:bCs/>
          <w:sz w:val="32"/>
          <w:szCs w:val="32"/>
        </w:rPr>
        <w:br w:type="page"/>
      </w:r>
    </w:p>
    <w:p>
      <w:pPr>
        <w:spacing w:line="360" w:lineRule="auto"/>
        <w:jc w:val="center"/>
        <w:outlineLvl w:val="0"/>
        <w:rPr>
          <w:rFonts w:asciiTheme="minorEastAsia" w:hAnsiTheme="minorEastAsia" w:eastAsiaTheme="minorEastAsia"/>
          <w:b/>
          <w:bCs/>
          <w:sz w:val="32"/>
          <w:szCs w:val="32"/>
        </w:rPr>
      </w:pPr>
      <w:bookmarkStart w:id="1045" w:name="_Toc2168"/>
      <w:r>
        <w:rPr>
          <w:rFonts w:hint="eastAsia" w:asciiTheme="minorEastAsia" w:hAnsiTheme="minorEastAsia" w:eastAsiaTheme="minorEastAsia"/>
          <w:b/>
          <w:bCs/>
          <w:sz w:val="32"/>
          <w:szCs w:val="32"/>
        </w:rPr>
        <w:t>第三章 评审办法</w:t>
      </w:r>
      <w:bookmarkEnd w:id="1041"/>
      <w:bookmarkEnd w:id="1042"/>
      <w:r>
        <w:rPr>
          <w:rFonts w:hint="eastAsia" w:asciiTheme="minorEastAsia" w:hAnsiTheme="minorEastAsia" w:eastAsiaTheme="minorEastAsia"/>
          <w:b/>
          <w:bCs/>
          <w:sz w:val="32"/>
          <w:szCs w:val="32"/>
        </w:rPr>
        <w:t>（综合评分法）</w:t>
      </w:r>
      <w:bookmarkEnd w:id="1045"/>
    </w:p>
    <w:p>
      <w:pPr>
        <w:pStyle w:val="6"/>
        <w:spacing w:line="360" w:lineRule="auto"/>
        <w:rPr>
          <w:rFonts w:asciiTheme="minorEastAsia" w:hAnsiTheme="minorEastAsia" w:eastAsiaTheme="minorEastAsia"/>
          <w:b w:val="0"/>
          <w:bCs/>
          <w:szCs w:val="28"/>
        </w:rPr>
      </w:pPr>
      <w:bookmarkStart w:id="1046" w:name="_Toc25507"/>
      <w:bookmarkStart w:id="1047" w:name="_Toc83753929"/>
      <w:bookmarkStart w:id="1048" w:name="_Toc37603109"/>
      <w:bookmarkStart w:id="1049" w:name="_Toc388013369"/>
      <w:bookmarkStart w:id="1050" w:name="_Toc84356289"/>
      <w:bookmarkStart w:id="1051" w:name="_Toc302769231"/>
      <w:bookmarkStart w:id="1052" w:name="_Toc388014371"/>
      <w:bookmarkStart w:id="1053" w:name="_Toc42205031"/>
      <w:bookmarkStart w:id="1054" w:name="_Toc110405174"/>
      <w:bookmarkStart w:id="1055" w:name="_Toc87538406"/>
      <w:bookmarkStart w:id="1056" w:name="_Toc9290724"/>
      <w:bookmarkStart w:id="1057" w:name="_Toc388013682"/>
      <w:bookmarkStart w:id="1058" w:name="_Toc87543857"/>
      <w:bookmarkStart w:id="1059" w:name="_Toc447640828"/>
      <w:r>
        <w:rPr>
          <w:rFonts w:hint="eastAsia" w:asciiTheme="minorEastAsia" w:hAnsiTheme="minorEastAsia" w:eastAsiaTheme="minorEastAsia"/>
          <w:b w:val="0"/>
          <w:bCs/>
          <w:szCs w:val="28"/>
        </w:rPr>
        <w:t>一、评审办法</w:t>
      </w:r>
      <w:r>
        <w:rPr>
          <w:rFonts w:asciiTheme="minorEastAsia" w:hAnsiTheme="minorEastAsia" w:eastAsiaTheme="minorEastAsia"/>
          <w:b w:val="0"/>
          <w:bCs/>
          <w:szCs w:val="28"/>
        </w:rPr>
        <w:t>前附表</w:t>
      </w:r>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p>
    <w:tbl>
      <w:tblPr>
        <w:tblStyle w:val="5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255"/>
        <w:gridCol w:w="2373"/>
        <w:gridCol w:w="4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71" w:type="pct"/>
            <w:vAlign w:val="center"/>
          </w:tcPr>
          <w:p>
            <w:pPr>
              <w:autoSpaceDE w:val="0"/>
              <w:autoSpaceDN w:val="0"/>
              <w:adjustRightInd w:val="0"/>
              <w:jc w:val="center"/>
              <w:rPr>
                <w:rFonts w:cs="UPNQIO+ËÎÌå" w:asciiTheme="minorEastAsia" w:hAnsiTheme="minorEastAsia" w:eastAsiaTheme="minorEastAsia"/>
                <w:b/>
                <w:spacing w:val="1"/>
                <w:kern w:val="0"/>
                <w:szCs w:val="21"/>
              </w:rPr>
            </w:pPr>
            <w:r>
              <w:rPr>
                <w:rFonts w:hint="eastAsia" w:cs="宋体" w:asciiTheme="minorEastAsia" w:hAnsiTheme="minorEastAsia" w:eastAsiaTheme="minorEastAsia"/>
                <w:b/>
                <w:spacing w:val="1"/>
                <w:kern w:val="0"/>
                <w:szCs w:val="21"/>
              </w:rPr>
              <w:t>条款号</w:t>
            </w:r>
          </w:p>
        </w:tc>
        <w:tc>
          <w:tcPr>
            <w:tcW w:w="676" w:type="pct"/>
            <w:vAlign w:val="center"/>
          </w:tcPr>
          <w:p>
            <w:pPr>
              <w:autoSpaceDE w:val="0"/>
              <w:autoSpaceDN w:val="0"/>
              <w:adjustRightInd w:val="0"/>
              <w:jc w:val="center"/>
              <w:rPr>
                <w:rFonts w:asciiTheme="minorEastAsia" w:hAnsiTheme="minorEastAsia" w:eastAsiaTheme="minorEastAsia"/>
                <w:b/>
                <w:szCs w:val="21"/>
              </w:rPr>
            </w:pPr>
            <w:r>
              <w:rPr>
                <w:rFonts w:hint="eastAsia" w:asciiTheme="minorEastAsia" w:hAnsiTheme="minorEastAsia" w:eastAsiaTheme="minorEastAsia"/>
                <w:b/>
                <w:szCs w:val="21"/>
              </w:rPr>
              <w:t>评审因素</w:t>
            </w:r>
          </w:p>
        </w:tc>
        <w:tc>
          <w:tcPr>
            <w:tcW w:w="1278" w:type="pct"/>
            <w:vAlign w:val="center"/>
          </w:tcPr>
          <w:p>
            <w:pPr>
              <w:autoSpaceDE w:val="0"/>
              <w:autoSpaceDN w:val="0"/>
              <w:adjustRightInd w:val="0"/>
              <w:jc w:val="center"/>
              <w:rPr>
                <w:rFonts w:asciiTheme="minorEastAsia" w:hAnsiTheme="minorEastAsia" w:eastAsiaTheme="minorEastAsia"/>
                <w:b/>
                <w:szCs w:val="21"/>
              </w:rPr>
            </w:pPr>
            <w:r>
              <w:rPr>
                <w:rFonts w:hint="eastAsia" w:asciiTheme="minorEastAsia" w:hAnsiTheme="minorEastAsia" w:eastAsiaTheme="minorEastAsia"/>
                <w:b/>
                <w:szCs w:val="21"/>
              </w:rPr>
              <w:t>评审内容</w:t>
            </w:r>
          </w:p>
        </w:tc>
        <w:tc>
          <w:tcPr>
            <w:tcW w:w="2574" w:type="pct"/>
            <w:vAlign w:val="center"/>
          </w:tcPr>
          <w:p>
            <w:pPr>
              <w:autoSpaceDE w:val="0"/>
              <w:autoSpaceDN w:val="0"/>
              <w:adjustRightInd w:val="0"/>
              <w:jc w:val="center"/>
              <w:rPr>
                <w:rFonts w:asciiTheme="minorEastAsia" w:hAnsiTheme="minorEastAsia" w:eastAsiaTheme="minorEastAsia"/>
                <w:b/>
                <w:szCs w:val="21"/>
              </w:rPr>
            </w:pPr>
            <w:r>
              <w:rPr>
                <w:rFonts w:cs="UPNQIO+ËÎÌå" w:asciiTheme="minorEastAsia" w:hAnsiTheme="minorEastAsia" w:eastAsiaTheme="minorEastAsia"/>
                <w:b/>
                <w:spacing w:val="9"/>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1" w:type="pct"/>
            <w:vMerge w:val="restart"/>
            <w:vAlign w:val="center"/>
          </w:tcPr>
          <w:p>
            <w:pPr>
              <w:snapToGrid w:val="0"/>
              <w:spacing w:line="360" w:lineRule="auto"/>
              <w:jc w:val="center"/>
              <w:rPr>
                <w:rFonts w:asciiTheme="minorEastAsia" w:hAnsiTheme="minorEastAsia" w:eastAsiaTheme="minorEastAsia"/>
                <w:szCs w:val="21"/>
              </w:rPr>
            </w:pPr>
            <w:r>
              <w:rPr>
                <w:rFonts w:asciiTheme="minorEastAsia" w:hAnsiTheme="minorEastAsia" w:eastAsiaTheme="minorEastAsia"/>
                <w:szCs w:val="21"/>
              </w:rPr>
              <w:t>2.1.1</w:t>
            </w:r>
          </w:p>
        </w:tc>
        <w:tc>
          <w:tcPr>
            <w:tcW w:w="676" w:type="pct"/>
            <w:vMerge w:val="restart"/>
            <w:vAlign w:val="center"/>
          </w:tcPr>
          <w:p>
            <w:pPr>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资格审查</w:t>
            </w:r>
          </w:p>
          <w:p>
            <w:pPr>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标准</w:t>
            </w:r>
          </w:p>
        </w:tc>
        <w:tc>
          <w:tcPr>
            <w:tcW w:w="1278" w:type="pct"/>
            <w:vAlign w:val="center"/>
          </w:tcPr>
          <w:p>
            <w:pPr>
              <w:spacing w:before="120" w:beforeLines="50" w:line="360" w:lineRule="auto"/>
              <w:rPr>
                <w:rFonts w:asciiTheme="minorEastAsia" w:hAnsiTheme="minorEastAsia" w:eastAsiaTheme="minorEastAsia"/>
                <w:szCs w:val="21"/>
              </w:rPr>
            </w:pPr>
            <w:r>
              <w:rPr>
                <w:rFonts w:hint="eastAsia" w:asciiTheme="minorEastAsia" w:hAnsiTheme="minorEastAsia" w:eastAsiaTheme="minorEastAsia"/>
                <w:szCs w:val="21"/>
              </w:rPr>
              <w:t>具有独立承担民事责任的能力</w:t>
            </w:r>
          </w:p>
        </w:tc>
        <w:tc>
          <w:tcPr>
            <w:tcW w:w="2574" w:type="pct"/>
            <w:vAlign w:val="center"/>
          </w:tcPr>
          <w:p>
            <w:pPr>
              <w:spacing w:before="120" w:beforeLines="50" w:line="360" w:lineRule="auto"/>
              <w:rPr>
                <w:rFonts w:asciiTheme="minorEastAsia" w:hAnsiTheme="minorEastAsia" w:eastAsiaTheme="minorEastAsia"/>
                <w:szCs w:val="21"/>
              </w:rPr>
            </w:pPr>
            <w:r>
              <w:rPr>
                <w:rFonts w:asciiTheme="minorEastAsia" w:hAnsiTheme="minorEastAsia" w:eastAsiaTheme="minorEastAsia"/>
                <w:szCs w:val="21"/>
              </w:rPr>
              <w:t>符合第二章“供应商须知</w:t>
            </w:r>
            <w:r>
              <w:rPr>
                <w:rFonts w:hint="eastAsia" w:asciiTheme="minorEastAsia" w:hAnsiTheme="minorEastAsia" w:eastAsiaTheme="minorEastAsia"/>
                <w:szCs w:val="21"/>
              </w:rPr>
              <w:t>前附表</w:t>
            </w:r>
            <w:r>
              <w:rPr>
                <w:rFonts w:asciiTheme="minorEastAsia" w:hAnsiTheme="minorEastAsia" w:eastAsiaTheme="minorEastAsia"/>
                <w:szCs w:val="21"/>
              </w:rPr>
              <w:t>”第</w:t>
            </w:r>
            <w:r>
              <w:rPr>
                <w:rFonts w:hint="eastAsia" w:asciiTheme="minorEastAsia" w:hAnsiTheme="minorEastAsia" w:eastAsiaTheme="minorEastAsia"/>
                <w:szCs w:val="21"/>
              </w:rPr>
              <w:t>1.4.1</w:t>
            </w:r>
            <w:r>
              <w:rPr>
                <w:rFonts w:asciiTheme="minorEastAsia" w:hAnsiTheme="minorEastAsia" w:eastAsiaTheme="minorEastAsia"/>
                <w:szCs w:val="21"/>
              </w:rPr>
              <w:t>项</w:t>
            </w:r>
            <w:r>
              <w:rPr>
                <w:rFonts w:hint="eastAsia" w:asciiTheme="minorEastAsia" w:hAnsiTheme="minorEastAsia" w:eastAsiaTheme="minorEastAsia"/>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471" w:type="pct"/>
            <w:vMerge w:val="continue"/>
            <w:vAlign w:val="center"/>
          </w:tcPr>
          <w:p>
            <w:pPr>
              <w:snapToGrid w:val="0"/>
              <w:spacing w:line="360" w:lineRule="auto"/>
              <w:jc w:val="center"/>
              <w:rPr>
                <w:rFonts w:asciiTheme="minorEastAsia" w:hAnsiTheme="minorEastAsia" w:eastAsiaTheme="minorEastAsia"/>
                <w:szCs w:val="21"/>
              </w:rPr>
            </w:pPr>
          </w:p>
        </w:tc>
        <w:tc>
          <w:tcPr>
            <w:tcW w:w="676" w:type="pct"/>
            <w:vMerge w:val="continue"/>
            <w:vAlign w:val="center"/>
          </w:tcPr>
          <w:p>
            <w:pPr>
              <w:snapToGrid w:val="0"/>
              <w:spacing w:line="360" w:lineRule="auto"/>
              <w:jc w:val="center"/>
              <w:rPr>
                <w:rFonts w:asciiTheme="minorEastAsia" w:hAnsiTheme="minorEastAsia" w:eastAsiaTheme="minorEastAsia"/>
                <w:szCs w:val="21"/>
              </w:rPr>
            </w:pPr>
          </w:p>
        </w:tc>
        <w:tc>
          <w:tcPr>
            <w:tcW w:w="1278" w:type="pct"/>
            <w:vAlign w:val="center"/>
          </w:tcPr>
          <w:p>
            <w:pPr>
              <w:spacing w:before="120" w:beforeLines="50" w:line="360" w:lineRule="auto"/>
              <w:rPr>
                <w:rFonts w:asciiTheme="minorEastAsia" w:hAnsiTheme="minorEastAsia" w:eastAsiaTheme="minorEastAsia"/>
                <w:szCs w:val="21"/>
              </w:rPr>
            </w:pPr>
            <w:r>
              <w:rPr>
                <w:rFonts w:hint="eastAsia" w:asciiTheme="minorEastAsia" w:hAnsiTheme="minorEastAsia" w:eastAsiaTheme="minorEastAsia"/>
                <w:szCs w:val="21"/>
              </w:rPr>
              <w:t>具有良好的商业信誉和健全的财务会计制度</w:t>
            </w:r>
          </w:p>
        </w:tc>
        <w:tc>
          <w:tcPr>
            <w:tcW w:w="2574" w:type="pct"/>
            <w:vAlign w:val="center"/>
          </w:tcPr>
          <w:p>
            <w:pPr>
              <w:spacing w:before="120" w:beforeLines="50" w:line="360" w:lineRule="auto"/>
              <w:rPr>
                <w:rFonts w:asciiTheme="minorEastAsia" w:hAnsiTheme="minorEastAsia" w:eastAsiaTheme="minorEastAsia"/>
                <w:szCs w:val="21"/>
              </w:rPr>
            </w:pPr>
            <w:r>
              <w:rPr>
                <w:rFonts w:asciiTheme="minorEastAsia" w:hAnsiTheme="minorEastAsia" w:eastAsiaTheme="minorEastAsia"/>
                <w:szCs w:val="21"/>
              </w:rPr>
              <w:t>符合第二章“供应商须知</w:t>
            </w:r>
            <w:r>
              <w:rPr>
                <w:rFonts w:hint="eastAsia" w:asciiTheme="minorEastAsia" w:hAnsiTheme="minorEastAsia" w:eastAsiaTheme="minorEastAsia"/>
                <w:szCs w:val="21"/>
              </w:rPr>
              <w:t>前附表</w:t>
            </w:r>
            <w:r>
              <w:rPr>
                <w:rFonts w:asciiTheme="minorEastAsia" w:hAnsiTheme="minorEastAsia" w:eastAsiaTheme="minorEastAsia"/>
                <w:szCs w:val="21"/>
              </w:rPr>
              <w:t>”第</w:t>
            </w:r>
            <w:r>
              <w:rPr>
                <w:rFonts w:hint="eastAsia" w:asciiTheme="minorEastAsia" w:hAnsiTheme="minorEastAsia" w:eastAsiaTheme="minorEastAsia"/>
                <w:szCs w:val="21"/>
              </w:rPr>
              <w:t>1.4.1</w:t>
            </w:r>
            <w:r>
              <w:rPr>
                <w:rFonts w:asciiTheme="minorEastAsia" w:hAnsiTheme="minorEastAsia" w:eastAsiaTheme="minorEastAsia"/>
                <w:szCs w:val="21"/>
              </w:rPr>
              <w:t>项</w:t>
            </w:r>
            <w:r>
              <w:rPr>
                <w:rFonts w:hint="eastAsia" w:asciiTheme="minorEastAsia" w:hAnsiTheme="minorEastAsia" w:eastAsiaTheme="minorEastAsia"/>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471" w:type="pct"/>
            <w:vMerge w:val="continue"/>
            <w:vAlign w:val="center"/>
          </w:tcPr>
          <w:p>
            <w:pPr>
              <w:snapToGrid w:val="0"/>
              <w:spacing w:line="360" w:lineRule="auto"/>
              <w:jc w:val="center"/>
              <w:rPr>
                <w:rFonts w:asciiTheme="minorEastAsia" w:hAnsiTheme="minorEastAsia" w:eastAsiaTheme="minorEastAsia"/>
                <w:szCs w:val="21"/>
              </w:rPr>
            </w:pPr>
          </w:p>
        </w:tc>
        <w:tc>
          <w:tcPr>
            <w:tcW w:w="676" w:type="pct"/>
            <w:vMerge w:val="continue"/>
            <w:vAlign w:val="center"/>
          </w:tcPr>
          <w:p>
            <w:pPr>
              <w:snapToGrid w:val="0"/>
              <w:spacing w:line="360" w:lineRule="auto"/>
              <w:jc w:val="center"/>
              <w:rPr>
                <w:rFonts w:asciiTheme="minorEastAsia" w:hAnsiTheme="minorEastAsia" w:eastAsiaTheme="minorEastAsia"/>
                <w:szCs w:val="21"/>
              </w:rPr>
            </w:pPr>
          </w:p>
        </w:tc>
        <w:tc>
          <w:tcPr>
            <w:tcW w:w="1278" w:type="pct"/>
            <w:vAlign w:val="center"/>
          </w:tcPr>
          <w:p>
            <w:pPr>
              <w:spacing w:before="120" w:beforeLines="50" w:line="360" w:lineRule="auto"/>
              <w:rPr>
                <w:rFonts w:asciiTheme="minorEastAsia" w:hAnsiTheme="minorEastAsia" w:eastAsiaTheme="minorEastAsia"/>
                <w:szCs w:val="21"/>
              </w:rPr>
            </w:pPr>
            <w:r>
              <w:rPr>
                <w:rFonts w:hint="eastAsia" w:asciiTheme="minorEastAsia" w:hAnsiTheme="minorEastAsia" w:eastAsiaTheme="minorEastAsia"/>
                <w:szCs w:val="21"/>
              </w:rPr>
              <w:t>履行合同所必需的设备和专业技术能力</w:t>
            </w:r>
          </w:p>
        </w:tc>
        <w:tc>
          <w:tcPr>
            <w:tcW w:w="2574" w:type="pct"/>
            <w:vAlign w:val="center"/>
          </w:tcPr>
          <w:p>
            <w:pPr>
              <w:spacing w:before="120" w:beforeLines="50" w:line="360" w:lineRule="auto"/>
              <w:rPr>
                <w:rFonts w:asciiTheme="minorEastAsia" w:hAnsiTheme="minorEastAsia" w:eastAsiaTheme="minorEastAsia"/>
                <w:szCs w:val="21"/>
              </w:rPr>
            </w:pPr>
            <w:r>
              <w:rPr>
                <w:rFonts w:asciiTheme="minorEastAsia" w:hAnsiTheme="minorEastAsia" w:eastAsiaTheme="minorEastAsia"/>
                <w:szCs w:val="21"/>
              </w:rPr>
              <w:t>符合第二章“供应商须知</w:t>
            </w:r>
            <w:r>
              <w:rPr>
                <w:rFonts w:hint="eastAsia" w:asciiTheme="minorEastAsia" w:hAnsiTheme="minorEastAsia" w:eastAsiaTheme="minorEastAsia"/>
                <w:szCs w:val="21"/>
              </w:rPr>
              <w:t>前附表</w:t>
            </w:r>
            <w:r>
              <w:rPr>
                <w:rFonts w:asciiTheme="minorEastAsia" w:hAnsiTheme="minorEastAsia" w:eastAsiaTheme="minorEastAsia"/>
                <w:szCs w:val="21"/>
              </w:rPr>
              <w:t>”第</w:t>
            </w:r>
            <w:r>
              <w:rPr>
                <w:rFonts w:hint="eastAsia" w:asciiTheme="minorEastAsia" w:hAnsiTheme="minorEastAsia" w:eastAsiaTheme="minorEastAsia"/>
                <w:szCs w:val="21"/>
              </w:rPr>
              <w:t>1.4.1</w:t>
            </w:r>
            <w:r>
              <w:rPr>
                <w:rFonts w:asciiTheme="minorEastAsia" w:hAnsiTheme="minorEastAsia" w:eastAsiaTheme="minorEastAsia"/>
                <w:szCs w:val="21"/>
              </w:rPr>
              <w:t>项</w:t>
            </w:r>
            <w:r>
              <w:rPr>
                <w:rFonts w:hint="eastAsia" w:asciiTheme="minorEastAsia" w:hAnsiTheme="minorEastAsia" w:eastAsiaTheme="minorEastAsia"/>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471" w:type="pct"/>
            <w:vMerge w:val="continue"/>
            <w:vAlign w:val="center"/>
          </w:tcPr>
          <w:p>
            <w:pPr>
              <w:snapToGrid w:val="0"/>
              <w:spacing w:line="360" w:lineRule="auto"/>
              <w:jc w:val="center"/>
              <w:rPr>
                <w:rFonts w:asciiTheme="minorEastAsia" w:hAnsiTheme="minorEastAsia" w:eastAsiaTheme="minorEastAsia"/>
                <w:szCs w:val="21"/>
              </w:rPr>
            </w:pPr>
          </w:p>
        </w:tc>
        <w:tc>
          <w:tcPr>
            <w:tcW w:w="676" w:type="pct"/>
            <w:vMerge w:val="continue"/>
            <w:vAlign w:val="center"/>
          </w:tcPr>
          <w:p>
            <w:pPr>
              <w:snapToGrid w:val="0"/>
              <w:spacing w:line="360" w:lineRule="auto"/>
              <w:jc w:val="center"/>
              <w:rPr>
                <w:rFonts w:asciiTheme="minorEastAsia" w:hAnsiTheme="minorEastAsia" w:eastAsiaTheme="minorEastAsia"/>
                <w:szCs w:val="21"/>
              </w:rPr>
            </w:pPr>
          </w:p>
        </w:tc>
        <w:tc>
          <w:tcPr>
            <w:tcW w:w="1278" w:type="pct"/>
            <w:vAlign w:val="center"/>
          </w:tcPr>
          <w:p>
            <w:pPr>
              <w:spacing w:before="120" w:beforeLines="50" w:line="360" w:lineRule="auto"/>
              <w:rPr>
                <w:rFonts w:asciiTheme="minorEastAsia" w:hAnsiTheme="minorEastAsia" w:eastAsiaTheme="minorEastAsia"/>
                <w:szCs w:val="21"/>
              </w:rPr>
            </w:pPr>
            <w:r>
              <w:rPr>
                <w:rFonts w:hint="eastAsia" w:asciiTheme="minorEastAsia" w:hAnsiTheme="minorEastAsia" w:eastAsiaTheme="minorEastAsia"/>
                <w:szCs w:val="21"/>
              </w:rPr>
              <w:t>有依法缴纳税收和社会保障资金的良好记录</w:t>
            </w:r>
          </w:p>
        </w:tc>
        <w:tc>
          <w:tcPr>
            <w:tcW w:w="2574" w:type="pct"/>
            <w:vAlign w:val="center"/>
          </w:tcPr>
          <w:p>
            <w:pPr>
              <w:spacing w:before="120" w:beforeLines="50" w:line="360" w:lineRule="auto"/>
              <w:rPr>
                <w:rFonts w:asciiTheme="minorEastAsia" w:hAnsiTheme="minorEastAsia" w:eastAsiaTheme="minorEastAsia"/>
                <w:szCs w:val="21"/>
              </w:rPr>
            </w:pPr>
            <w:r>
              <w:rPr>
                <w:rFonts w:asciiTheme="minorEastAsia" w:hAnsiTheme="minorEastAsia" w:eastAsiaTheme="minorEastAsia"/>
                <w:szCs w:val="21"/>
              </w:rPr>
              <w:t>符合第二章“供应商须知</w:t>
            </w:r>
            <w:r>
              <w:rPr>
                <w:rFonts w:hint="eastAsia" w:asciiTheme="minorEastAsia" w:hAnsiTheme="minorEastAsia" w:eastAsiaTheme="minorEastAsia"/>
                <w:szCs w:val="21"/>
              </w:rPr>
              <w:t>前附表</w:t>
            </w:r>
            <w:r>
              <w:rPr>
                <w:rFonts w:asciiTheme="minorEastAsia" w:hAnsiTheme="minorEastAsia" w:eastAsiaTheme="minorEastAsia"/>
                <w:szCs w:val="21"/>
              </w:rPr>
              <w:t>”第</w:t>
            </w:r>
            <w:r>
              <w:rPr>
                <w:rFonts w:hint="eastAsia" w:asciiTheme="minorEastAsia" w:hAnsiTheme="minorEastAsia" w:eastAsiaTheme="minorEastAsia"/>
                <w:szCs w:val="21"/>
              </w:rPr>
              <w:t>1.4.1</w:t>
            </w:r>
            <w:r>
              <w:rPr>
                <w:rFonts w:asciiTheme="minorEastAsia" w:hAnsiTheme="minorEastAsia" w:eastAsiaTheme="minorEastAsia"/>
                <w:szCs w:val="21"/>
              </w:rPr>
              <w:t>项</w:t>
            </w:r>
            <w:r>
              <w:rPr>
                <w:rFonts w:hint="eastAsia" w:asciiTheme="minorEastAsia" w:hAnsiTheme="minorEastAsia" w:eastAsiaTheme="minorEastAsia"/>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471" w:type="pct"/>
            <w:vMerge w:val="continue"/>
            <w:vAlign w:val="center"/>
          </w:tcPr>
          <w:p>
            <w:pPr>
              <w:snapToGrid w:val="0"/>
              <w:spacing w:line="360" w:lineRule="auto"/>
              <w:jc w:val="center"/>
              <w:rPr>
                <w:rFonts w:asciiTheme="minorEastAsia" w:hAnsiTheme="minorEastAsia" w:eastAsiaTheme="minorEastAsia"/>
                <w:szCs w:val="21"/>
              </w:rPr>
            </w:pPr>
          </w:p>
        </w:tc>
        <w:tc>
          <w:tcPr>
            <w:tcW w:w="676" w:type="pct"/>
            <w:vMerge w:val="continue"/>
            <w:vAlign w:val="center"/>
          </w:tcPr>
          <w:p>
            <w:pPr>
              <w:snapToGrid w:val="0"/>
              <w:spacing w:line="360" w:lineRule="auto"/>
              <w:jc w:val="center"/>
              <w:rPr>
                <w:rFonts w:asciiTheme="minorEastAsia" w:hAnsiTheme="minorEastAsia" w:eastAsiaTheme="minorEastAsia"/>
                <w:szCs w:val="21"/>
              </w:rPr>
            </w:pPr>
          </w:p>
        </w:tc>
        <w:tc>
          <w:tcPr>
            <w:tcW w:w="1278" w:type="pct"/>
            <w:vAlign w:val="center"/>
          </w:tcPr>
          <w:p>
            <w:pPr>
              <w:spacing w:before="120" w:beforeLines="50" w:line="360" w:lineRule="auto"/>
              <w:rPr>
                <w:rFonts w:asciiTheme="minorEastAsia" w:hAnsiTheme="minorEastAsia" w:eastAsiaTheme="minorEastAsia"/>
                <w:szCs w:val="21"/>
              </w:rPr>
            </w:pPr>
            <w:r>
              <w:rPr>
                <w:rFonts w:hint="eastAsia" w:asciiTheme="minorEastAsia" w:hAnsiTheme="minorEastAsia" w:eastAsiaTheme="minorEastAsia"/>
                <w:szCs w:val="21"/>
              </w:rPr>
              <w:t>参加政府采购活动前三年内，在经营活动中没有重大违法记录</w:t>
            </w:r>
          </w:p>
        </w:tc>
        <w:tc>
          <w:tcPr>
            <w:tcW w:w="2574" w:type="pct"/>
            <w:vAlign w:val="center"/>
          </w:tcPr>
          <w:p>
            <w:pPr>
              <w:spacing w:before="120" w:beforeLines="50" w:line="360" w:lineRule="auto"/>
              <w:rPr>
                <w:rFonts w:asciiTheme="minorEastAsia" w:hAnsiTheme="minorEastAsia" w:eastAsiaTheme="minorEastAsia"/>
                <w:szCs w:val="21"/>
              </w:rPr>
            </w:pPr>
            <w:r>
              <w:rPr>
                <w:rFonts w:asciiTheme="minorEastAsia" w:hAnsiTheme="minorEastAsia" w:eastAsiaTheme="minorEastAsia"/>
                <w:szCs w:val="21"/>
              </w:rPr>
              <w:t>符合第二章“供应商须知</w:t>
            </w:r>
            <w:r>
              <w:rPr>
                <w:rFonts w:hint="eastAsia" w:asciiTheme="minorEastAsia" w:hAnsiTheme="minorEastAsia" w:eastAsiaTheme="minorEastAsia"/>
                <w:szCs w:val="21"/>
              </w:rPr>
              <w:t>前附表</w:t>
            </w:r>
            <w:r>
              <w:rPr>
                <w:rFonts w:asciiTheme="minorEastAsia" w:hAnsiTheme="minorEastAsia" w:eastAsiaTheme="minorEastAsia"/>
                <w:szCs w:val="21"/>
              </w:rPr>
              <w:t>”第</w:t>
            </w:r>
            <w:r>
              <w:rPr>
                <w:rFonts w:hint="eastAsia" w:asciiTheme="minorEastAsia" w:hAnsiTheme="minorEastAsia" w:eastAsiaTheme="minorEastAsia"/>
                <w:szCs w:val="21"/>
              </w:rPr>
              <w:t>1.4.1</w:t>
            </w:r>
            <w:r>
              <w:rPr>
                <w:rFonts w:asciiTheme="minorEastAsia" w:hAnsiTheme="minorEastAsia" w:eastAsiaTheme="minorEastAsia"/>
                <w:szCs w:val="21"/>
              </w:rPr>
              <w:t>项</w:t>
            </w:r>
            <w:r>
              <w:rPr>
                <w:rFonts w:hint="eastAsia" w:asciiTheme="minorEastAsia" w:hAnsiTheme="minorEastAsia" w:eastAsiaTheme="minorEastAsia"/>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471" w:type="pct"/>
            <w:vMerge w:val="continue"/>
            <w:vAlign w:val="center"/>
          </w:tcPr>
          <w:p>
            <w:pPr>
              <w:snapToGrid w:val="0"/>
              <w:spacing w:line="360" w:lineRule="auto"/>
              <w:jc w:val="center"/>
              <w:rPr>
                <w:rFonts w:asciiTheme="minorEastAsia" w:hAnsiTheme="minorEastAsia" w:eastAsiaTheme="minorEastAsia"/>
                <w:szCs w:val="21"/>
              </w:rPr>
            </w:pPr>
          </w:p>
        </w:tc>
        <w:tc>
          <w:tcPr>
            <w:tcW w:w="676" w:type="pct"/>
            <w:vMerge w:val="continue"/>
            <w:vAlign w:val="center"/>
          </w:tcPr>
          <w:p>
            <w:pPr>
              <w:snapToGrid w:val="0"/>
              <w:spacing w:line="360" w:lineRule="auto"/>
              <w:jc w:val="center"/>
              <w:rPr>
                <w:rFonts w:asciiTheme="minorEastAsia" w:hAnsiTheme="minorEastAsia" w:eastAsiaTheme="minorEastAsia"/>
                <w:szCs w:val="21"/>
              </w:rPr>
            </w:pPr>
          </w:p>
        </w:tc>
        <w:tc>
          <w:tcPr>
            <w:tcW w:w="1278" w:type="pct"/>
            <w:vAlign w:val="center"/>
          </w:tcPr>
          <w:p>
            <w:pPr>
              <w:spacing w:before="120" w:beforeLines="50"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本项目的特定资格要求</w:t>
            </w:r>
          </w:p>
        </w:tc>
        <w:tc>
          <w:tcPr>
            <w:tcW w:w="2574" w:type="pct"/>
            <w:vAlign w:val="center"/>
          </w:tcPr>
          <w:p>
            <w:pPr>
              <w:spacing w:before="120" w:beforeLines="50" w:line="360" w:lineRule="auto"/>
              <w:rPr>
                <w:rFonts w:asciiTheme="minorEastAsia" w:hAnsiTheme="minorEastAsia" w:eastAsiaTheme="minorEastAsia"/>
                <w:szCs w:val="21"/>
              </w:rPr>
            </w:pPr>
            <w:r>
              <w:rPr>
                <w:rFonts w:asciiTheme="minorEastAsia" w:hAnsiTheme="minorEastAsia" w:eastAsiaTheme="minorEastAsia"/>
                <w:szCs w:val="21"/>
              </w:rPr>
              <w:t>符合第二章“供应商须知</w:t>
            </w:r>
            <w:r>
              <w:rPr>
                <w:rFonts w:hint="eastAsia" w:asciiTheme="minorEastAsia" w:hAnsiTheme="minorEastAsia" w:eastAsiaTheme="minorEastAsia"/>
                <w:szCs w:val="21"/>
              </w:rPr>
              <w:t>前附表</w:t>
            </w:r>
            <w:r>
              <w:rPr>
                <w:rFonts w:asciiTheme="minorEastAsia" w:hAnsiTheme="minorEastAsia" w:eastAsiaTheme="minorEastAsia"/>
                <w:szCs w:val="21"/>
              </w:rPr>
              <w:t>”第</w:t>
            </w:r>
            <w:r>
              <w:rPr>
                <w:rFonts w:hint="eastAsia" w:asciiTheme="minorEastAsia" w:hAnsiTheme="minorEastAsia" w:eastAsiaTheme="minorEastAsia"/>
                <w:szCs w:val="21"/>
              </w:rPr>
              <w:t>1.4.1</w:t>
            </w:r>
            <w:r>
              <w:rPr>
                <w:rFonts w:asciiTheme="minorEastAsia" w:hAnsiTheme="minorEastAsia" w:eastAsiaTheme="minorEastAsia"/>
                <w:szCs w:val="21"/>
              </w:rPr>
              <w:t>项</w:t>
            </w:r>
            <w:r>
              <w:rPr>
                <w:rFonts w:hint="eastAsia" w:asciiTheme="minorEastAsia" w:hAnsiTheme="minorEastAsia" w:eastAsiaTheme="minorEastAsia"/>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1" w:type="pct"/>
            <w:vMerge w:val="restart"/>
            <w:vAlign w:val="center"/>
          </w:tcPr>
          <w:p>
            <w:pPr>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2.1.2</w:t>
            </w:r>
          </w:p>
        </w:tc>
        <w:tc>
          <w:tcPr>
            <w:tcW w:w="676" w:type="pct"/>
            <w:vMerge w:val="restart"/>
            <w:vAlign w:val="center"/>
          </w:tcPr>
          <w:p>
            <w:pPr>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符合性审查标准</w:t>
            </w:r>
          </w:p>
        </w:tc>
        <w:tc>
          <w:tcPr>
            <w:tcW w:w="1278" w:type="pct"/>
            <w:vAlign w:val="center"/>
          </w:tcPr>
          <w:p>
            <w:pPr>
              <w:spacing w:before="120" w:beforeLines="50" w:line="360" w:lineRule="auto"/>
              <w:rPr>
                <w:rFonts w:asciiTheme="minorEastAsia" w:hAnsiTheme="minorEastAsia" w:eastAsiaTheme="minorEastAsia"/>
                <w:szCs w:val="21"/>
              </w:rPr>
            </w:pPr>
            <w:r>
              <w:rPr>
                <w:rFonts w:hint="eastAsia" w:asciiTheme="minorEastAsia" w:hAnsiTheme="minorEastAsia" w:eastAsiaTheme="minorEastAsia"/>
                <w:szCs w:val="21"/>
              </w:rPr>
              <w:t>磋商函</w:t>
            </w:r>
          </w:p>
        </w:tc>
        <w:tc>
          <w:tcPr>
            <w:tcW w:w="2574" w:type="pct"/>
            <w:vAlign w:val="center"/>
          </w:tcPr>
          <w:p>
            <w:pPr>
              <w:spacing w:before="120" w:beforeLines="50" w:line="360" w:lineRule="auto"/>
              <w:rPr>
                <w:rFonts w:asciiTheme="minorEastAsia" w:hAnsiTheme="minorEastAsia" w:eastAsiaTheme="minorEastAsia"/>
                <w:szCs w:val="21"/>
              </w:rPr>
            </w:pPr>
            <w:r>
              <w:rPr>
                <w:rFonts w:asciiTheme="minorEastAsia" w:hAnsiTheme="minorEastAsia" w:eastAsiaTheme="minorEastAsia"/>
                <w:szCs w:val="21"/>
              </w:rPr>
              <w:t>符合</w:t>
            </w:r>
            <w:r>
              <w:rPr>
                <w:rFonts w:hint="eastAsia" w:asciiTheme="minorEastAsia" w:hAnsiTheme="minorEastAsia" w:eastAsiaTheme="minorEastAsia"/>
                <w:szCs w:val="21"/>
              </w:rPr>
              <w:t>第六章“响应</w:t>
            </w:r>
            <w:r>
              <w:rPr>
                <w:rFonts w:asciiTheme="minorEastAsia" w:hAnsiTheme="minorEastAsia" w:eastAsiaTheme="minorEastAsia"/>
                <w:szCs w:val="21"/>
              </w:rPr>
              <w:t>文件</w:t>
            </w:r>
            <w:r>
              <w:rPr>
                <w:rFonts w:hint="eastAsia" w:asciiTheme="minorEastAsia" w:hAnsiTheme="minorEastAsia" w:eastAsiaTheme="minorEastAsia"/>
                <w:szCs w:val="21"/>
              </w:rPr>
              <w:t>格式”商务报价文件第（一）项的规定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1" w:type="pct"/>
            <w:vMerge w:val="continue"/>
            <w:vAlign w:val="center"/>
          </w:tcPr>
          <w:p>
            <w:pPr>
              <w:snapToGrid w:val="0"/>
              <w:spacing w:line="360" w:lineRule="auto"/>
              <w:jc w:val="center"/>
              <w:rPr>
                <w:rFonts w:asciiTheme="minorEastAsia" w:hAnsiTheme="minorEastAsia" w:eastAsiaTheme="minorEastAsia"/>
                <w:szCs w:val="21"/>
              </w:rPr>
            </w:pPr>
          </w:p>
        </w:tc>
        <w:tc>
          <w:tcPr>
            <w:tcW w:w="676" w:type="pct"/>
            <w:vMerge w:val="continue"/>
            <w:vAlign w:val="center"/>
          </w:tcPr>
          <w:p>
            <w:pPr>
              <w:snapToGrid w:val="0"/>
              <w:spacing w:line="360" w:lineRule="auto"/>
              <w:jc w:val="center"/>
              <w:rPr>
                <w:rFonts w:asciiTheme="minorEastAsia" w:hAnsiTheme="minorEastAsia" w:eastAsiaTheme="minorEastAsia"/>
                <w:szCs w:val="21"/>
              </w:rPr>
            </w:pPr>
          </w:p>
        </w:tc>
        <w:tc>
          <w:tcPr>
            <w:tcW w:w="1278" w:type="pct"/>
            <w:vAlign w:val="center"/>
          </w:tcPr>
          <w:p>
            <w:pPr>
              <w:spacing w:before="120" w:beforeLines="50" w:line="360" w:lineRule="auto"/>
              <w:rPr>
                <w:rFonts w:asciiTheme="minorEastAsia" w:hAnsiTheme="minorEastAsia" w:eastAsiaTheme="minorEastAsia"/>
                <w:szCs w:val="21"/>
              </w:rPr>
            </w:pPr>
            <w:r>
              <w:rPr>
                <w:rFonts w:hint="eastAsia" w:asciiTheme="minorEastAsia" w:hAnsiTheme="minorEastAsia" w:eastAsiaTheme="minorEastAsia"/>
                <w:szCs w:val="21"/>
              </w:rPr>
              <w:t>法定代表人身份证明及授权委托书</w:t>
            </w:r>
          </w:p>
        </w:tc>
        <w:tc>
          <w:tcPr>
            <w:tcW w:w="2574" w:type="pct"/>
            <w:vAlign w:val="center"/>
          </w:tcPr>
          <w:p>
            <w:pPr>
              <w:spacing w:before="120" w:beforeLines="50" w:line="360" w:lineRule="auto"/>
              <w:rPr>
                <w:rFonts w:asciiTheme="minorEastAsia" w:hAnsiTheme="minorEastAsia" w:eastAsiaTheme="minorEastAsia"/>
                <w:szCs w:val="21"/>
              </w:rPr>
            </w:pPr>
            <w:r>
              <w:rPr>
                <w:rFonts w:asciiTheme="minorEastAsia" w:hAnsiTheme="minorEastAsia" w:eastAsiaTheme="minorEastAsia"/>
                <w:szCs w:val="21"/>
              </w:rPr>
              <w:t>符合</w:t>
            </w:r>
            <w:r>
              <w:rPr>
                <w:rFonts w:hint="eastAsia" w:asciiTheme="minorEastAsia" w:hAnsiTheme="minorEastAsia" w:eastAsiaTheme="minorEastAsia"/>
                <w:szCs w:val="21"/>
              </w:rPr>
              <w:t>第六章“响应</w:t>
            </w:r>
            <w:r>
              <w:rPr>
                <w:rFonts w:asciiTheme="minorEastAsia" w:hAnsiTheme="minorEastAsia" w:eastAsiaTheme="minorEastAsia"/>
                <w:szCs w:val="21"/>
              </w:rPr>
              <w:t>文件</w:t>
            </w:r>
            <w:r>
              <w:rPr>
                <w:rFonts w:hint="eastAsia" w:asciiTheme="minorEastAsia" w:hAnsiTheme="minorEastAsia" w:eastAsiaTheme="minorEastAsia"/>
                <w:szCs w:val="21"/>
              </w:rPr>
              <w:t>格式”商务报价文件第（二）项的规定，并且有效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1" w:type="pct"/>
            <w:vMerge w:val="continue"/>
            <w:vAlign w:val="center"/>
          </w:tcPr>
          <w:p>
            <w:pPr>
              <w:snapToGrid w:val="0"/>
              <w:spacing w:line="360" w:lineRule="auto"/>
              <w:jc w:val="center"/>
              <w:rPr>
                <w:rFonts w:asciiTheme="minorEastAsia" w:hAnsiTheme="minorEastAsia" w:eastAsiaTheme="minorEastAsia"/>
                <w:szCs w:val="21"/>
              </w:rPr>
            </w:pPr>
          </w:p>
        </w:tc>
        <w:tc>
          <w:tcPr>
            <w:tcW w:w="676" w:type="pct"/>
            <w:vMerge w:val="continue"/>
            <w:vAlign w:val="center"/>
          </w:tcPr>
          <w:p>
            <w:pPr>
              <w:snapToGrid w:val="0"/>
              <w:spacing w:line="360" w:lineRule="auto"/>
              <w:jc w:val="center"/>
              <w:rPr>
                <w:rFonts w:asciiTheme="minorEastAsia" w:hAnsiTheme="minorEastAsia" w:eastAsiaTheme="minorEastAsia"/>
                <w:szCs w:val="21"/>
              </w:rPr>
            </w:pPr>
          </w:p>
        </w:tc>
        <w:tc>
          <w:tcPr>
            <w:tcW w:w="1278" w:type="pct"/>
            <w:vAlign w:val="center"/>
          </w:tcPr>
          <w:p>
            <w:pPr>
              <w:spacing w:before="120" w:beforeLines="50" w:line="360" w:lineRule="auto"/>
              <w:rPr>
                <w:rFonts w:asciiTheme="minorEastAsia" w:hAnsiTheme="minorEastAsia" w:eastAsiaTheme="minorEastAsia"/>
                <w:szCs w:val="21"/>
              </w:rPr>
            </w:pPr>
            <w:r>
              <w:rPr>
                <w:rFonts w:hint="eastAsia" w:asciiTheme="minorEastAsia" w:hAnsiTheme="minorEastAsia" w:eastAsiaTheme="minorEastAsia"/>
                <w:szCs w:val="21"/>
              </w:rPr>
              <w:t>磋商保证金</w:t>
            </w:r>
          </w:p>
        </w:tc>
        <w:tc>
          <w:tcPr>
            <w:tcW w:w="2574" w:type="pct"/>
            <w:vAlign w:val="center"/>
          </w:tcPr>
          <w:p>
            <w:pPr>
              <w:spacing w:before="120" w:beforeLines="50" w:line="360" w:lineRule="auto"/>
              <w:rPr>
                <w:rFonts w:asciiTheme="minorEastAsia" w:hAnsiTheme="minorEastAsia" w:eastAsiaTheme="minorEastAsia"/>
                <w:szCs w:val="21"/>
              </w:rPr>
            </w:pPr>
            <w:r>
              <w:rPr>
                <w:rFonts w:asciiTheme="minorEastAsia" w:hAnsiTheme="minorEastAsia" w:eastAsiaTheme="minorEastAsia"/>
                <w:szCs w:val="21"/>
              </w:rPr>
              <w:t>符合第二章“供应商须知</w:t>
            </w:r>
            <w:r>
              <w:rPr>
                <w:rFonts w:hint="eastAsia" w:asciiTheme="minorEastAsia" w:hAnsiTheme="minorEastAsia" w:eastAsiaTheme="minorEastAsia"/>
                <w:szCs w:val="21"/>
              </w:rPr>
              <w:t>前附表</w:t>
            </w:r>
            <w:r>
              <w:rPr>
                <w:rFonts w:asciiTheme="minorEastAsia" w:hAnsiTheme="minorEastAsia" w:eastAsiaTheme="minorEastAsia"/>
                <w:szCs w:val="21"/>
              </w:rPr>
              <w:t>”第3.4.1项</w:t>
            </w:r>
            <w:r>
              <w:rPr>
                <w:rFonts w:hint="eastAsia" w:asciiTheme="minorEastAsia" w:hAnsiTheme="minorEastAsia" w:eastAsiaTheme="minorEastAsia"/>
                <w:szCs w:val="21"/>
              </w:rPr>
              <w:t>和第六章“响应</w:t>
            </w:r>
            <w:r>
              <w:rPr>
                <w:rFonts w:asciiTheme="minorEastAsia" w:hAnsiTheme="minorEastAsia" w:eastAsiaTheme="minorEastAsia"/>
                <w:szCs w:val="21"/>
              </w:rPr>
              <w:t>文件</w:t>
            </w:r>
            <w:r>
              <w:rPr>
                <w:rFonts w:hint="eastAsia" w:asciiTheme="minorEastAsia" w:hAnsiTheme="minorEastAsia" w:eastAsiaTheme="minorEastAsia"/>
                <w:szCs w:val="21"/>
              </w:rPr>
              <w:t>格式”商务报价文件第（三）项的规定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71" w:type="pct"/>
            <w:vMerge w:val="continue"/>
            <w:vAlign w:val="center"/>
          </w:tcPr>
          <w:p>
            <w:pPr>
              <w:snapToGrid w:val="0"/>
              <w:spacing w:line="360" w:lineRule="auto"/>
              <w:jc w:val="center"/>
              <w:rPr>
                <w:rFonts w:asciiTheme="minorEastAsia" w:hAnsiTheme="minorEastAsia" w:eastAsiaTheme="minorEastAsia"/>
                <w:szCs w:val="21"/>
              </w:rPr>
            </w:pPr>
          </w:p>
        </w:tc>
        <w:tc>
          <w:tcPr>
            <w:tcW w:w="676" w:type="pct"/>
            <w:vMerge w:val="continue"/>
            <w:vAlign w:val="center"/>
          </w:tcPr>
          <w:p>
            <w:pPr>
              <w:snapToGrid w:val="0"/>
              <w:spacing w:line="360" w:lineRule="auto"/>
              <w:jc w:val="center"/>
              <w:rPr>
                <w:rFonts w:asciiTheme="minorEastAsia" w:hAnsiTheme="minorEastAsia" w:eastAsiaTheme="minorEastAsia"/>
                <w:szCs w:val="21"/>
              </w:rPr>
            </w:pPr>
          </w:p>
        </w:tc>
        <w:tc>
          <w:tcPr>
            <w:tcW w:w="1278" w:type="pct"/>
            <w:vAlign w:val="center"/>
          </w:tcPr>
          <w:p>
            <w:pPr>
              <w:spacing w:before="120" w:beforeLines="50" w:line="360" w:lineRule="auto"/>
              <w:rPr>
                <w:rFonts w:asciiTheme="minorEastAsia" w:hAnsiTheme="minorEastAsia" w:eastAsiaTheme="minorEastAsia"/>
                <w:szCs w:val="21"/>
              </w:rPr>
            </w:pPr>
            <w:r>
              <w:rPr>
                <w:rFonts w:hint="eastAsia" w:asciiTheme="minorEastAsia" w:hAnsiTheme="minorEastAsia" w:eastAsiaTheme="minorEastAsia"/>
                <w:szCs w:val="21"/>
              </w:rPr>
              <w:t>供应商承诺书</w:t>
            </w:r>
          </w:p>
        </w:tc>
        <w:tc>
          <w:tcPr>
            <w:tcW w:w="2574" w:type="pct"/>
            <w:vAlign w:val="center"/>
          </w:tcPr>
          <w:p>
            <w:pPr>
              <w:spacing w:before="120" w:beforeLines="50" w:line="360" w:lineRule="auto"/>
              <w:rPr>
                <w:rFonts w:asciiTheme="minorEastAsia" w:hAnsiTheme="minorEastAsia" w:eastAsiaTheme="minorEastAsia"/>
                <w:szCs w:val="21"/>
              </w:rPr>
            </w:pPr>
            <w:r>
              <w:rPr>
                <w:rFonts w:asciiTheme="minorEastAsia" w:hAnsiTheme="minorEastAsia" w:eastAsiaTheme="minorEastAsia"/>
                <w:szCs w:val="21"/>
              </w:rPr>
              <w:t>符合</w:t>
            </w:r>
            <w:r>
              <w:rPr>
                <w:rFonts w:hint="eastAsia" w:asciiTheme="minorEastAsia" w:hAnsiTheme="minorEastAsia" w:eastAsiaTheme="minorEastAsia"/>
                <w:szCs w:val="21"/>
              </w:rPr>
              <w:t>第六章“响应</w:t>
            </w:r>
            <w:r>
              <w:rPr>
                <w:rFonts w:asciiTheme="minorEastAsia" w:hAnsiTheme="minorEastAsia" w:eastAsiaTheme="minorEastAsia"/>
                <w:szCs w:val="21"/>
              </w:rPr>
              <w:t>文件</w:t>
            </w:r>
            <w:r>
              <w:rPr>
                <w:rFonts w:hint="eastAsia" w:asciiTheme="minorEastAsia" w:hAnsiTheme="minorEastAsia" w:eastAsiaTheme="minorEastAsia"/>
                <w:szCs w:val="21"/>
              </w:rPr>
              <w:t>格式”商务报价文件第（四）项的规定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1" w:type="pct"/>
            <w:vMerge w:val="continue"/>
            <w:vAlign w:val="center"/>
          </w:tcPr>
          <w:p>
            <w:pPr>
              <w:snapToGrid w:val="0"/>
              <w:spacing w:line="360" w:lineRule="auto"/>
              <w:jc w:val="center"/>
              <w:rPr>
                <w:rFonts w:asciiTheme="minorEastAsia" w:hAnsiTheme="minorEastAsia" w:eastAsiaTheme="minorEastAsia"/>
                <w:szCs w:val="21"/>
              </w:rPr>
            </w:pPr>
          </w:p>
        </w:tc>
        <w:tc>
          <w:tcPr>
            <w:tcW w:w="676" w:type="pct"/>
            <w:vMerge w:val="continue"/>
            <w:vAlign w:val="center"/>
          </w:tcPr>
          <w:p>
            <w:pPr>
              <w:snapToGrid w:val="0"/>
              <w:spacing w:line="360" w:lineRule="auto"/>
              <w:jc w:val="center"/>
              <w:rPr>
                <w:rFonts w:asciiTheme="minorEastAsia" w:hAnsiTheme="minorEastAsia" w:eastAsiaTheme="minorEastAsia"/>
                <w:szCs w:val="21"/>
              </w:rPr>
            </w:pPr>
          </w:p>
        </w:tc>
        <w:tc>
          <w:tcPr>
            <w:tcW w:w="1278" w:type="pct"/>
            <w:vAlign w:val="center"/>
          </w:tcPr>
          <w:p>
            <w:pPr>
              <w:spacing w:before="120" w:beforeLines="50" w:line="360" w:lineRule="auto"/>
              <w:rPr>
                <w:rFonts w:asciiTheme="minorEastAsia" w:hAnsiTheme="minorEastAsia" w:eastAsiaTheme="minorEastAsia"/>
                <w:szCs w:val="21"/>
              </w:rPr>
            </w:pPr>
            <w:r>
              <w:rPr>
                <w:rFonts w:hint="eastAsia" w:asciiTheme="minorEastAsia" w:hAnsiTheme="minorEastAsia" w:eastAsiaTheme="minorEastAsia"/>
                <w:szCs w:val="21"/>
              </w:rPr>
              <w:t>派驻</w:t>
            </w:r>
            <w:r>
              <w:rPr>
                <w:rFonts w:hint="eastAsia" w:asciiTheme="minorEastAsia" w:hAnsiTheme="minorEastAsia" w:eastAsiaTheme="minorEastAsia"/>
                <w:szCs w:val="21"/>
                <w:lang w:val="en-US" w:eastAsia="zh-CN"/>
              </w:rPr>
              <w:t>宿管</w:t>
            </w:r>
            <w:r>
              <w:rPr>
                <w:rFonts w:hint="eastAsia" w:asciiTheme="minorEastAsia" w:hAnsiTheme="minorEastAsia" w:eastAsiaTheme="minorEastAsia"/>
                <w:szCs w:val="21"/>
              </w:rPr>
              <w:t>人员素质条件承诺</w:t>
            </w:r>
          </w:p>
        </w:tc>
        <w:tc>
          <w:tcPr>
            <w:tcW w:w="2574" w:type="pct"/>
            <w:vAlign w:val="center"/>
          </w:tcPr>
          <w:p>
            <w:pPr>
              <w:spacing w:before="120" w:beforeLines="50" w:line="360" w:lineRule="auto"/>
              <w:rPr>
                <w:rFonts w:asciiTheme="minorEastAsia" w:hAnsiTheme="minorEastAsia" w:eastAsiaTheme="minorEastAsia"/>
                <w:szCs w:val="21"/>
              </w:rPr>
            </w:pPr>
            <w:r>
              <w:rPr>
                <w:rFonts w:asciiTheme="minorEastAsia" w:hAnsiTheme="minorEastAsia" w:eastAsiaTheme="minorEastAsia"/>
                <w:szCs w:val="21"/>
              </w:rPr>
              <w:t>符合</w:t>
            </w:r>
            <w:r>
              <w:rPr>
                <w:rFonts w:hint="eastAsia" w:asciiTheme="minorEastAsia" w:hAnsiTheme="minorEastAsia" w:eastAsiaTheme="minorEastAsia"/>
                <w:szCs w:val="21"/>
              </w:rPr>
              <w:t>第六章“响应</w:t>
            </w:r>
            <w:r>
              <w:rPr>
                <w:rFonts w:asciiTheme="minorEastAsia" w:hAnsiTheme="minorEastAsia" w:eastAsiaTheme="minorEastAsia"/>
                <w:szCs w:val="21"/>
              </w:rPr>
              <w:t>文件</w:t>
            </w:r>
            <w:r>
              <w:rPr>
                <w:rFonts w:hint="eastAsia" w:asciiTheme="minorEastAsia" w:hAnsiTheme="minorEastAsia" w:eastAsiaTheme="minorEastAsia"/>
                <w:szCs w:val="21"/>
              </w:rPr>
              <w:t>格式”商务报价文件第（五）项的规定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1" w:type="pct"/>
            <w:vMerge w:val="continue"/>
            <w:vAlign w:val="center"/>
          </w:tcPr>
          <w:p>
            <w:pPr>
              <w:snapToGrid w:val="0"/>
              <w:spacing w:line="360" w:lineRule="auto"/>
              <w:jc w:val="center"/>
              <w:rPr>
                <w:rFonts w:asciiTheme="minorEastAsia" w:hAnsiTheme="minorEastAsia" w:eastAsiaTheme="minorEastAsia"/>
                <w:szCs w:val="21"/>
              </w:rPr>
            </w:pPr>
          </w:p>
        </w:tc>
        <w:tc>
          <w:tcPr>
            <w:tcW w:w="676" w:type="pct"/>
            <w:vMerge w:val="continue"/>
            <w:vAlign w:val="center"/>
          </w:tcPr>
          <w:p>
            <w:pPr>
              <w:snapToGrid w:val="0"/>
              <w:spacing w:line="360" w:lineRule="auto"/>
              <w:jc w:val="center"/>
              <w:rPr>
                <w:rFonts w:asciiTheme="minorEastAsia" w:hAnsiTheme="minorEastAsia" w:eastAsiaTheme="minorEastAsia"/>
                <w:szCs w:val="21"/>
              </w:rPr>
            </w:pPr>
          </w:p>
        </w:tc>
        <w:tc>
          <w:tcPr>
            <w:tcW w:w="1278" w:type="pct"/>
            <w:vAlign w:val="center"/>
          </w:tcPr>
          <w:p>
            <w:pPr>
              <w:spacing w:before="120" w:beforeLines="50" w:line="360"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lang w:val="en-US" w:eastAsia="zh-CN"/>
              </w:rPr>
              <w:t>偏离表</w:t>
            </w:r>
          </w:p>
        </w:tc>
        <w:tc>
          <w:tcPr>
            <w:tcW w:w="2574" w:type="pct"/>
            <w:vAlign w:val="center"/>
          </w:tcPr>
          <w:p>
            <w:pPr>
              <w:spacing w:before="120" w:beforeLines="50" w:line="360" w:lineRule="auto"/>
              <w:rPr>
                <w:rFonts w:cs="Times New Roman" w:asciiTheme="minorEastAsia" w:hAnsiTheme="minorEastAsia" w:eastAsiaTheme="minorEastAsia"/>
                <w:kern w:val="2"/>
                <w:sz w:val="21"/>
                <w:szCs w:val="21"/>
                <w:lang w:val="en-US" w:eastAsia="zh-CN" w:bidi="ar-SA"/>
              </w:rPr>
            </w:pPr>
            <w:r>
              <w:rPr>
                <w:rFonts w:asciiTheme="minorEastAsia" w:hAnsiTheme="minorEastAsia" w:eastAsiaTheme="minorEastAsia"/>
                <w:szCs w:val="21"/>
              </w:rPr>
              <w:t>符合</w:t>
            </w:r>
            <w:r>
              <w:rPr>
                <w:rFonts w:hint="eastAsia" w:asciiTheme="minorEastAsia" w:hAnsiTheme="minorEastAsia" w:eastAsiaTheme="minorEastAsia"/>
                <w:szCs w:val="21"/>
              </w:rPr>
              <w:t>第六章“响应</w:t>
            </w:r>
            <w:r>
              <w:rPr>
                <w:rFonts w:asciiTheme="minorEastAsia" w:hAnsiTheme="minorEastAsia" w:eastAsiaTheme="minorEastAsia"/>
                <w:szCs w:val="21"/>
              </w:rPr>
              <w:t>文件</w:t>
            </w:r>
            <w:r>
              <w:rPr>
                <w:rFonts w:hint="eastAsia" w:asciiTheme="minorEastAsia" w:hAnsiTheme="minorEastAsia" w:eastAsiaTheme="minorEastAsia"/>
                <w:szCs w:val="21"/>
              </w:rPr>
              <w:t>格式”商务报价文件第（</w:t>
            </w:r>
            <w:r>
              <w:rPr>
                <w:rFonts w:hint="eastAsia" w:asciiTheme="minorEastAsia" w:hAnsiTheme="minorEastAsia" w:eastAsiaTheme="minorEastAsia"/>
                <w:szCs w:val="21"/>
                <w:lang w:val="en-US" w:eastAsia="zh-CN"/>
              </w:rPr>
              <w:t>七</w:t>
            </w:r>
            <w:r>
              <w:rPr>
                <w:rFonts w:hint="eastAsia" w:asciiTheme="minorEastAsia" w:hAnsiTheme="minorEastAsia" w:eastAsiaTheme="minorEastAsia"/>
                <w:szCs w:val="21"/>
              </w:rPr>
              <w:t>）项的规定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1" w:type="pct"/>
            <w:vMerge w:val="continue"/>
            <w:vAlign w:val="center"/>
          </w:tcPr>
          <w:p>
            <w:pPr>
              <w:snapToGrid w:val="0"/>
              <w:spacing w:line="360" w:lineRule="auto"/>
              <w:jc w:val="center"/>
              <w:rPr>
                <w:rFonts w:asciiTheme="minorEastAsia" w:hAnsiTheme="minorEastAsia" w:eastAsiaTheme="minorEastAsia"/>
                <w:szCs w:val="21"/>
              </w:rPr>
            </w:pPr>
          </w:p>
        </w:tc>
        <w:tc>
          <w:tcPr>
            <w:tcW w:w="676" w:type="pct"/>
            <w:vMerge w:val="continue"/>
            <w:vAlign w:val="center"/>
          </w:tcPr>
          <w:p>
            <w:pPr>
              <w:snapToGrid w:val="0"/>
              <w:spacing w:line="360" w:lineRule="auto"/>
              <w:jc w:val="center"/>
              <w:rPr>
                <w:rFonts w:asciiTheme="minorEastAsia" w:hAnsiTheme="minorEastAsia" w:eastAsiaTheme="minorEastAsia"/>
                <w:szCs w:val="21"/>
              </w:rPr>
            </w:pPr>
          </w:p>
        </w:tc>
        <w:tc>
          <w:tcPr>
            <w:tcW w:w="1278" w:type="pct"/>
            <w:vAlign w:val="center"/>
          </w:tcPr>
          <w:p>
            <w:pPr>
              <w:spacing w:before="120" w:beforeLines="50" w:line="360" w:lineRule="auto"/>
              <w:rPr>
                <w:rFonts w:asciiTheme="minorEastAsia" w:hAnsiTheme="minorEastAsia" w:eastAsiaTheme="minorEastAsia"/>
                <w:szCs w:val="21"/>
              </w:rPr>
            </w:pPr>
            <w:r>
              <w:rPr>
                <w:rFonts w:hint="eastAsia" w:asciiTheme="minorEastAsia" w:hAnsiTheme="minorEastAsia" w:eastAsiaTheme="minorEastAsia"/>
                <w:szCs w:val="21"/>
              </w:rPr>
              <w:t>磋商报价</w:t>
            </w:r>
          </w:p>
        </w:tc>
        <w:tc>
          <w:tcPr>
            <w:tcW w:w="2574" w:type="pct"/>
            <w:vAlign w:val="center"/>
          </w:tcPr>
          <w:p>
            <w:pPr>
              <w:spacing w:before="120" w:beforeLines="50" w:line="360" w:lineRule="auto"/>
              <w:rPr>
                <w:rFonts w:asciiTheme="minorEastAsia" w:hAnsiTheme="minorEastAsia" w:eastAsiaTheme="minorEastAsia"/>
                <w:szCs w:val="21"/>
              </w:rPr>
            </w:pPr>
            <w:r>
              <w:rPr>
                <w:rFonts w:hint="eastAsia" w:asciiTheme="minorEastAsia" w:hAnsiTheme="minorEastAsia" w:eastAsiaTheme="minorEastAsia"/>
                <w:szCs w:val="21"/>
              </w:rPr>
              <w:t>符合第二章“供应商须知前附表”第3.2</w:t>
            </w:r>
            <w:r>
              <w:rPr>
                <w:rFonts w:asciiTheme="minorEastAsia" w:hAnsiTheme="minorEastAsia" w:eastAsiaTheme="minorEastAsia"/>
                <w:szCs w:val="21"/>
              </w:rPr>
              <w:t>.1</w:t>
            </w:r>
            <w:r>
              <w:rPr>
                <w:rFonts w:hint="eastAsia" w:asciiTheme="minorEastAsia" w:hAnsiTheme="minorEastAsia" w:eastAsiaTheme="minorEastAsia"/>
                <w:szCs w:val="21"/>
              </w:rPr>
              <w:t>项和第六章“响应</w:t>
            </w:r>
            <w:r>
              <w:rPr>
                <w:rFonts w:asciiTheme="minorEastAsia" w:hAnsiTheme="minorEastAsia" w:eastAsiaTheme="minorEastAsia"/>
                <w:szCs w:val="21"/>
              </w:rPr>
              <w:t>文件</w:t>
            </w:r>
            <w:r>
              <w:rPr>
                <w:rFonts w:hint="eastAsia" w:asciiTheme="minorEastAsia" w:hAnsiTheme="minorEastAsia" w:eastAsiaTheme="minorEastAsia"/>
                <w:szCs w:val="21"/>
              </w:rPr>
              <w:t>格式”商务报价文件第（六）项的规定，且响应文件中只有一个有效的磋商报价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1" w:type="pct"/>
            <w:vMerge w:val="continue"/>
            <w:vAlign w:val="center"/>
          </w:tcPr>
          <w:p>
            <w:pPr>
              <w:snapToGrid w:val="0"/>
              <w:spacing w:line="360" w:lineRule="auto"/>
              <w:jc w:val="center"/>
              <w:rPr>
                <w:rFonts w:asciiTheme="minorEastAsia" w:hAnsiTheme="minorEastAsia" w:eastAsiaTheme="minorEastAsia"/>
                <w:szCs w:val="21"/>
              </w:rPr>
            </w:pPr>
          </w:p>
        </w:tc>
        <w:tc>
          <w:tcPr>
            <w:tcW w:w="676" w:type="pct"/>
            <w:vMerge w:val="continue"/>
            <w:vAlign w:val="center"/>
          </w:tcPr>
          <w:p>
            <w:pPr>
              <w:snapToGrid w:val="0"/>
              <w:spacing w:line="360" w:lineRule="auto"/>
              <w:jc w:val="center"/>
              <w:rPr>
                <w:rFonts w:asciiTheme="minorEastAsia" w:hAnsiTheme="minorEastAsia" w:eastAsiaTheme="minorEastAsia"/>
                <w:szCs w:val="21"/>
              </w:rPr>
            </w:pPr>
          </w:p>
        </w:tc>
        <w:tc>
          <w:tcPr>
            <w:tcW w:w="1278" w:type="pct"/>
            <w:vAlign w:val="center"/>
          </w:tcPr>
          <w:p>
            <w:pPr>
              <w:spacing w:before="120" w:beforeLines="50" w:line="360" w:lineRule="auto"/>
              <w:rPr>
                <w:rFonts w:asciiTheme="minorEastAsia" w:hAnsiTheme="minorEastAsia" w:eastAsiaTheme="minorEastAsia"/>
                <w:szCs w:val="21"/>
              </w:rPr>
            </w:pPr>
            <w:r>
              <w:rPr>
                <w:rFonts w:hint="eastAsia" w:asciiTheme="minorEastAsia" w:hAnsiTheme="minorEastAsia" w:eastAsiaTheme="minorEastAsia"/>
                <w:szCs w:val="21"/>
              </w:rPr>
              <w:t>其他</w:t>
            </w:r>
          </w:p>
        </w:tc>
        <w:tc>
          <w:tcPr>
            <w:tcW w:w="2574" w:type="pct"/>
            <w:vAlign w:val="center"/>
          </w:tcPr>
          <w:p>
            <w:pPr>
              <w:spacing w:before="120" w:beforeLines="50" w:line="360" w:lineRule="auto"/>
              <w:rPr>
                <w:rFonts w:asciiTheme="minorEastAsia" w:hAnsiTheme="minorEastAsia" w:eastAsiaTheme="minorEastAsia"/>
                <w:szCs w:val="21"/>
              </w:rPr>
            </w:pPr>
            <w:r>
              <w:rPr>
                <w:rFonts w:hint="eastAsia" w:asciiTheme="minorEastAsia" w:hAnsiTheme="minorEastAsia" w:eastAsiaTheme="minorEastAsia"/>
                <w:szCs w:val="21"/>
              </w:rPr>
              <w:t>不存在</w:t>
            </w:r>
            <w:r>
              <w:rPr>
                <w:rFonts w:asciiTheme="minorEastAsia" w:hAnsiTheme="minorEastAsia" w:eastAsiaTheme="minorEastAsia"/>
                <w:szCs w:val="21"/>
              </w:rPr>
              <w:t>第</w:t>
            </w:r>
            <w:r>
              <w:rPr>
                <w:rFonts w:hint="eastAsia" w:asciiTheme="minorEastAsia" w:hAnsiTheme="minorEastAsia" w:eastAsiaTheme="minorEastAsia"/>
                <w:szCs w:val="21"/>
              </w:rPr>
              <w:t>三</w:t>
            </w:r>
            <w:r>
              <w:rPr>
                <w:rFonts w:asciiTheme="minorEastAsia" w:hAnsiTheme="minorEastAsia" w:eastAsiaTheme="minorEastAsia"/>
                <w:szCs w:val="21"/>
              </w:rPr>
              <w:t>章“</w:t>
            </w:r>
            <w:r>
              <w:rPr>
                <w:rFonts w:hint="eastAsia" w:asciiTheme="minorEastAsia" w:hAnsiTheme="minorEastAsia" w:eastAsiaTheme="minorEastAsia"/>
                <w:szCs w:val="21"/>
              </w:rPr>
              <w:t>评审办法</w:t>
            </w:r>
            <w:r>
              <w:rPr>
                <w:rFonts w:asciiTheme="minorEastAsia" w:hAnsiTheme="minorEastAsia" w:eastAsiaTheme="minorEastAsia"/>
                <w:szCs w:val="21"/>
              </w:rPr>
              <w:t>”附件B的</w:t>
            </w:r>
            <w:r>
              <w:rPr>
                <w:rFonts w:hint="eastAsia" w:asciiTheme="minorEastAsia" w:hAnsiTheme="minorEastAsia" w:eastAsiaTheme="minorEastAsia"/>
                <w:szCs w:val="21"/>
              </w:rPr>
              <w:t>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71" w:type="pct"/>
            <w:vAlign w:val="center"/>
          </w:tcPr>
          <w:p>
            <w:pPr>
              <w:snapToGrid w:val="0"/>
              <w:spacing w:line="360" w:lineRule="auto"/>
              <w:jc w:val="center"/>
              <w:rPr>
                <w:rFonts w:asciiTheme="minorEastAsia" w:hAnsiTheme="minorEastAsia" w:eastAsiaTheme="minorEastAsia"/>
                <w:b/>
                <w:szCs w:val="21"/>
              </w:rPr>
            </w:pPr>
            <w:r>
              <w:rPr>
                <w:rFonts w:asciiTheme="minorEastAsia" w:hAnsiTheme="minorEastAsia" w:eastAsiaTheme="minorEastAsia"/>
                <w:b/>
                <w:szCs w:val="21"/>
              </w:rPr>
              <w:t>条款号</w:t>
            </w:r>
          </w:p>
        </w:tc>
        <w:tc>
          <w:tcPr>
            <w:tcW w:w="1954" w:type="pct"/>
            <w:gridSpan w:val="2"/>
            <w:vAlign w:val="center"/>
          </w:tcPr>
          <w:p>
            <w:pPr>
              <w:snapToGrid w:val="0"/>
              <w:spacing w:line="360" w:lineRule="auto"/>
              <w:jc w:val="center"/>
              <w:rPr>
                <w:rFonts w:asciiTheme="minorEastAsia" w:hAnsiTheme="minorEastAsia" w:eastAsiaTheme="minorEastAsia"/>
                <w:b/>
                <w:szCs w:val="21"/>
              </w:rPr>
            </w:pPr>
            <w:r>
              <w:rPr>
                <w:rFonts w:asciiTheme="minorEastAsia" w:hAnsiTheme="minorEastAsia" w:eastAsiaTheme="minorEastAsia"/>
                <w:b/>
                <w:szCs w:val="21"/>
              </w:rPr>
              <w:t>条款内容</w:t>
            </w:r>
          </w:p>
        </w:tc>
        <w:tc>
          <w:tcPr>
            <w:tcW w:w="2574" w:type="pct"/>
            <w:vAlign w:val="center"/>
          </w:tcPr>
          <w:p>
            <w:pPr>
              <w:snapToGrid w:val="0"/>
              <w:spacing w:line="360" w:lineRule="auto"/>
              <w:jc w:val="center"/>
              <w:rPr>
                <w:rFonts w:asciiTheme="minorEastAsia" w:hAnsiTheme="minorEastAsia" w:eastAsiaTheme="minorEastAsia"/>
                <w:b/>
                <w:szCs w:val="21"/>
              </w:rPr>
            </w:pPr>
            <w:r>
              <w:rPr>
                <w:rFonts w:asciiTheme="minorEastAsia" w:hAnsiTheme="minorEastAsia" w:eastAsiaTheme="minorEastAsia"/>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471" w:type="pct"/>
            <w:vAlign w:val="center"/>
          </w:tcPr>
          <w:p>
            <w:pPr>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2.</w:t>
            </w:r>
            <w:r>
              <w:rPr>
                <w:rFonts w:hint="eastAsia" w:asciiTheme="minorEastAsia" w:hAnsiTheme="minorEastAsia" w:eastAsiaTheme="minorEastAsia"/>
                <w:szCs w:val="21"/>
              </w:rPr>
              <w:t>1</w:t>
            </w:r>
          </w:p>
        </w:tc>
        <w:tc>
          <w:tcPr>
            <w:tcW w:w="1954" w:type="pct"/>
            <w:gridSpan w:val="2"/>
            <w:vAlign w:val="center"/>
          </w:tcPr>
          <w:p>
            <w:pPr>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分值构成</w:t>
            </w:r>
          </w:p>
          <w:p>
            <w:pPr>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（技术部分满分</w:t>
            </w:r>
            <w:r>
              <w:rPr>
                <w:rFonts w:asciiTheme="minorEastAsia" w:hAnsiTheme="minorEastAsia" w:eastAsiaTheme="minorEastAsia"/>
                <w:szCs w:val="21"/>
              </w:rPr>
              <w:t>90</w:t>
            </w:r>
            <w:r>
              <w:rPr>
                <w:rFonts w:hint="eastAsia" w:asciiTheme="minorEastAsia" w:hAnsiTheme="minorEastAsia" w:eastAsiaTheme="minorEastAsia"/>
                <w:szCs w:val="21"/>
              </w:rPr>
              <w:t>分；</w:t>
            </w:r>
          </w:p>
          <w:p>
            <w:pPr>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商务部分满分1</w:t>
            </w:r>
            <w:r>
              <w:rPr>
                <w:rFonts w:asciiTheme="minorEastAsia" w:hAnsiTheme="minorEastAsia" w:eastAsiaTheme="minorEastAsia"/>
                <w:szCs w:val="21"/>
              </w:rPr>
              <w:t>0</w:t>
            </w:r>
            <w:r>
              <w:rPr>
                <w:rFonts w:hint="eastAsia" w:asciiTheme="minorEastAsia" w:hAnsiTheme="minorEastAsia" w:eastAsiaTheme="minorEastAsia"/>
                <w:szCs w:val="21"/>
              </w:rPr>
              <w:t>分）</w:t>
            </w:r>
          </w:p>
        </w:tc>
        <w:tc>
          <w:tcPr>
            <w:tcW w:w="2574" w:type="pct"/>
            <w:vAlign w:val="center"/>
          </w:tcPr>
          <w:p>
            <w:pPr>
              <w:autoSpaceDE w:val="0"/>
              <w:autoSpaceDN w:val="0"/>
              <w:adjustRightInd w:val="0"/>
              <w:spacing w:before="120" w:beforeLines="50" w:line="360" w:lineRule="auto"/>
              <w:jc w:val="left"/>
              <w:rPr>
                <w:rFonts w:asciiTheme="minorEastAsia" w:hAnsiTheme="minorEastAsia" w:eastAsiaTheme="minorEastAsia"/>
                <w:szCs w:val="21"/>
              </w:rPr>
            </w:pPr>
            <w:r>
              <w:rPr>
                <w:rFonts w:hint="eastAsia" w:asciiTheme="minorEastAsia" w:hAnsiTheme="minorEastAsia" w:eastAsiaTheme="minorEastAsia"/>
                <w:szCs w:val="21"/>
              </w:rPr>
              <w:t>供应商的最终得分计算公式：Z=J+S。</w:t>
            </w:r>
          </w:p>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式中：Z为供应商的最终得分；J为供应商的技术部分得分；S为供应商的商务部分得分；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71" w:type="pct"/>
            <w:vAlign w:val="center"/>
          </w:tcPr>
          <w:p>
            <w:pPr>
              <w:snapToGrid w:val="0"/>
              <w:spacing w:line="360" w:lineRule="auto"/>
              <w:jc w:val="center"/>
              <w:rPr>
                <w:rFonts w:asciiTheme="minorEastAsia" w:hAnsiTheme="minorEastAsia" w:eastAsiaTheme="minorEastAsia"/>
                <w:b/>
                <w:szCs w:val="21"/>
              </w:rPr>
            </w:pPr>
            <w:r>
              <w:rPr>
                <w:rFonts w:asciiTheme="minorEastAsia" w:hAnsiTheme="minorEastAsia" w:eastAsiaTheme="minorEastAsia"/>
                <w:b/>
                <w:szCs w:val="21"/>
              </w:rPr>
              <w:t>条款号</w:t>
            </w:r>
          </w:p>
        </w:tc>
        <w:tc>
          <w:tcPr>
            <w:tcW w:w="676" w:type="pct"/>
            <w:vAlign w:val="center"/>
          </w:tcPr>
          <w:p>
            <w:pPr>
              <w:snapToGrid w:val="0"/>
              <w:spacing w:line="360" w:lineRule="auto"/>
              <w:jc w:val="center"/>
              <w:rPr>
                <w:rFonts w:cs="宋体" w:asciiTheme="minorEastAsia" w:hAnsiTheme="minorEastAsia" w:eastAsiaTheme="minorEastAsia"/>
                <w:b/>
                <w:szCs w:val="21"/>
              </w:rPr>
            </w:pPr>
            <w:r>
              <w:rPr>
                <w:rFonts w:asciiTheme="minorEastAsia" w:hAnsiTheme="minorEastAsia" w:eastAsiaTheme="minorEastAsia"/>
                <w:b/>
                <w:szCs w:val="21"/>
              </w:rPr>
              <w:t>评审因素</w:t>
            </w:r>
          </w:p>
        </w:tc>
        <w:tc>
          <w:tcPr>
            <w:tcW w:w="1278" w:type="pct"/>
            <w:vAlign w:val="center"/>
          </w:tcPr>
          <w:p>
            <w:pPr>
              <w:snapToGrid w:val="0"/>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评审内容</w:t>
            </w:r>
          </w:p>
        </w:tc>
        <w:tc>
          <w:tcPr>
            <w:tcW w:w="2574" w:type="pct"/>
            <w:vAlign w:val="center"/>
          </w:tcPr>
          <w:p>
            <w:pPr>
              <w:snapToGrid w:val="0"/>
              <w:spacing w:line="360" w:lineRule="auto"/>
              <w:jc w:val="center"/>
              <w:rPr>
                <w:rFonts w:cs="宋体" w:asciiTheme="minorEastAsia" w:hAnsiTheme="minorEastAsia" w:eastAsiaTheme="minorEastAsia"/>
                <w:b/>
                <w:szCs w:val="21"/>
              </w:rPr>
            </w:pPr>
            <w:r>
              <w:rPr>
                <w:rFonts w:hint="eastAsia" w:asciiTheme="minorEastAsia" w:hAnsiTheme="minorEastAsia" w:eastAsiaTheme="minorEastAsia"/>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471" w:type="pct"/>
            <w:vMerge w:val="restart"/>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2.2.</w:t>
            </w:r>
            <w:r>
              <w:rPr>
                <w:rFonts w:cs="仿宋" w:asciiTheme="minorEastAsia" w:hAnsiTheme="minorEastAsia" w:eastAsiaTheme="minorEastAsia"/>
                <w:bCs/>
                <w:szCs w:val="21"/>
              </w:rPr>
              <w:t>2</w:t>
            </w:r>
          </w:p>
        </w:tc>
        <w:tc>
          <w:tcPr>
            <w:tcW w:w="676" w:type="pct"/>
            <w:vMerge w:val="restart"/>
            <w:vAlign w:val="center"/>
          </w:tcPr>
          <w:p>
            <w:pPr>
              <w:pStyle w:val="326"/>
              <w:spacing w:before="0" w:line="360" w:lineRule="auto"/>
              <w:ind w:left="131" w:right="9"/>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 xml:space="preserve">技术部分 </w:t>
            </w:r>
          </w:p>
          <w:p>
            <w:pPr>
              <w:tabs>
                <w:tab w:val="left" w:pos="2160"/>
                <w:tab w:val="left" w:pos="3255"/>
                <w:tab w:val="left" w:pos="4830"/>
              </w:tabs>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评审标准</w:t>
            </w:r>
          </w:p>
          <w:p>
            <w:pPr>
              <w:tabs>
                <w:tab w:val="left" w:pos="2160"/>
                <w:tab w:val="left" w:pos="3255"/>
                <w:tab w:val="left" w:pos="4830"/>
              </w:tabs>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（满分</w:t>
            </w:r>
            <w:r>
              <w:rPr>
                <w:rFonts w:cs="仿宋" w:asciiTheme="minorEastAsia" w:hAnsiTheme="minorEastAsia" w:eastAsiaTheme="minorEastAsia"/>
                <w:szCs w:val="21"/>
              </w:rPr>
              <w:t>90</w:t>
            </w:r>
            <w:r>
              <w:rPr>
                <w:rFonts w:hint="eastAsia" w:cs="仿宋" w:asciiTheme="minorEastAsia" w:hAnsiTheme="minorEastAsia" w:eastAsiaTheme="minorEastAsia"/>
                <w:szCs w:val="21"/>
              </w:rPr>
              <w:t>分）</w:t>
            </w:r>
          </w:p>
        </w:tc>
        <w:tc>
          <w:tcPr>
            <w:tcW w:w="1278" w:type="pct"/>
            <w:vAlign w:val="center"/>
          </w:tcPr>
          <w:p>
            <w:pPr>
              <w:spacing w:line="400" w:lineRule="exact"/>
              <w:jc w:val="center"/>
              <w:rPr>
                <w:rFonts w:hint="eastAsia" w:ascii="宋体" w:hAnsi="宋体" w:eastAsia="宋体" w:cs="宋体"/>
                <w:b w:val="0"/>
                <w:bCs w:val="0"/>
              </w:rPr>
            </w:pPr>
            <w:r>
              <w:rPr>
                <w:rFonts w:hint="eastAsia" w:ascii="宋体" w:hAnsi="宋体" w:eastAsia="宋体" w:cs="宋体"/>
                <w:b w:val="0"/>
                <w:bCs w:val="0"/>
              </w:rPr>
              <w:t>服务方案</w:t>
            </w:r>
          </w:p>
          <w:p>
            <w:pPr>
              <w:spacing w:line="400" w:lineRule="exact"/>
              <w:jc w:val="center"/>
              <w:rPr>
                <w:rFonts w:hint="eastAsia" w:ascii="宋体" w:hAnsi="宋体" w:eastAsia="宋体" w:cs="宋体"/>
                <w:b w:val="0"/>
                <w:bCs w:val="0"/>
                <w:kern w:val="2"/>
                <w:sz w:val="21"/>
                <w:lang w:val="en-US" w:eastAsia="zh-CN" w:bidi="ar-SA"/>
              </w:rPr>
            </w:pPr>
            <w:r>
              <w:rPr>
                <w:rFonts w:hint="eastAsia" w:ascii="宋体" w:hAnsi="宋体" w:eastAsia="宋体" w:cs="宋体"/>
                <w:b w:val="0"/>
                <w:bCs w:val="0"/>
              </w:rPr>
              <w:t>（满分25分）</w:t>
            </w:r>
          </w:p>
        </w:tc>
        <w:tc>
          <w:tcPr>
            <w:tcW w:w="2574" w:type="pct"/>
            <w:vAlign w:val="center"/>
          </w:tcPr>
          <w:p>
            <w:pPr>
              <w:spacing w:line="240" w:lineRule="auto"/>
              <w:rPr>
                <w:rFonts w:hint="eastAsia" w:ascii="宋体" w:hAnsi="宋体" w:eastAsia="宋体" w:cs="宋体"/>
                <w:b/>
                <w:bCs/>
                <w:kern w:val="2"/>
                <w:sz w:val="21"/>
                <w:lang w:val="en-US" w:eastAsia="zh-CN" w:bidi="ar-SA"/>
              </w:rPr>
            </w:pPr>
            <w:r>
              <w:rPr>
                <w:rFonts w:hint="eastAsia" w:ascii="宋体" w:hAnsi="宋体" w:eastAsia="宋体" w:cs="宋体"/>
                <w:b/>
                <w:bCs/>
                <w:kern w:val="2"/>
                <w:sz w:val="21"/>
                <w:lang w:val="en-US" w:eastAsia="zh-CN" w:bidi="ar-SA"/>
              </w:rPr>
              <w:t>服务方案整体响应性完整，完全满足本项目所需全部服务内容；服务方案内容完整可行，针对性高；充分考虑用户需求，服务方案针对性及操作性高；全面分析用户现状、实施要求，内容阐述充分；服务工作中的重点难点进行了具体分析，针对性强。全部满足的服务方案得满分25分；</w:t>
            </w:r>
          </w:p>
          <w:p>
            <w:pPr>
              <w:spacing w:line="240" w:lineRule="auto"/>
              <w:rPr>
                <w:rFonts w:hint="eastAsia" w:ascii="宋体" w:hAnsi="宋体" w:eastAsia="宋体" w:cs="宋体"/>
                <w:kern w:val="2"/>
                <w:sz w:val="21"/>
                <w:lang w:val="en-US" w:eastAsia="zh-CN" w:bidi="ar-SA"/>
              </w:rPr>
            </w:pPr>
            <w:r>
              <w:rPr>
                <w:rFonts w:hint="eastAsia" w:ascii="宋体" w:hAnsi="宋体" w:cs="宋体"/>
                <w:kern w:val="2"/>
                <w:sz w:val="21"/>
                <w:lang w:val="en-US" w:eastAsia="zh-CN" w:bidi="ar-SA"/>
              </w:rPr>
              <w:t>1、</w:t>
            </w:r>
            <w:r>
              <w:rPr>
                <w:rFonts w:hint="eastAsia" w:ascii="宋体" w:hAnsi="宋体" w:eastAsia="宋体" w:cs="宋体"/>
                <w:kern w:val="2"/>
                <w:sz w:val="21"/>
                <w:lang w:val="en-US" w:eastAsia="zh-CN" w:bidi="ar-SA"/>
              </w:rPr>
              <w:t>服务方案整体响应性不太完整的，基本满足本项目所需服务内容，扣2分。服务方案整体响应性一般的，不太满足本项目所需服务内容，扣3分。服务方案整体响应性差的，不能满足本项目所需服务内容，扣5分；</w:t>
            </w:r>
          </w:p>
          <w:p>
            <w:pPr>
              <w:spacing w:line="240" w:lineRule="auto"/>
              <w:rPr>
                <w:rFonts w:hint="eastAsia" w:ascii="宋体" w:hAnsi="宋体" w:eastAsia="宋体" w:cs="宋体"/>
                <w:kern w:val="2"/>
                <w:sz w:val="21"/>
                <w:lang w:val="en-US" w:eastAsia="zh-CN" w:bidi="ar-SA"/>
              </w:rPr>
            </w:pPr>
            <w:r>
              <w:rPr>
                <w:rFonts w:hint="eastAsia" w:ascii="宋体" w:hAnsi="宋体" w:cs="宋体"/>
                <w:kern w:val="2"/>
                <w:sz w:val="21"/>
                <w:lang w:val="en-US" w:eastAsia="zh-CN" w:bidi="ar-SA"/>
              </w:rPr>
              <w:t>2、</w:t>
            </w:r>
            <w:r>
              <w:rPr>
                <w:rFonts w:hint="eastAsia" w:ascii="宋体" w:hAnsi="宋体" w:eastAsia="宋体" w:cs="宋体"/>
                <w:kern w:val="2"/>
                <w:sz w:val="21"/>
                <w:lang w:val="en-US" w:eastAsia="zh-CN" w:bidi="ar-SA"/>
              </w:rPr>
              <w:t>服务方案内容针对性有部分缺陷的，扣2分。服务方案内容针对性较大缺陷的，扣3分。服务方案内容没有针对性的，扣5分；</w:t>
            </w:r>
          </w:p>
          <w:p>
            <w:pPr>
              <w:spacing w:line="240" w:lineRule="auto"/>
              <w:rPr>
                <w:rFonts w:hint="eastAsia" w:ascii="宋体" w:hAnsi="宋体" w:eastAsia="宋体" w:cs="宋体"/>
                <w:kern w:val="2"/>
                <w:sz w:val="21"/>
                <w:lang w:val="en-US" w:eastAsia="zh-CN" w:bidi="ar-SA"/>
              </w:rPr>
            </w:pPr>
            <w:r>
              <w:rPr>
                <w:rFonts w:hint="eastAsia" w:ascii="宋体" w:hAnsi="宋体" w:cs="宋体"/>
                <w:kern w:val="2"/>
                <w:sz w:val="21"/>
                <w:lang w:val="en-US" w:eastAsia="zh-CN" w:bidi="ar-SA"/>
              </w:rPr>
              <w:t>3、</w:t>
            </w:r>
            <w:r>
              <w:rPr>
                <w:rFonts w:hint="eastAsia" w:ascii="宋体" w:hAnsi="宋体" w:eastAsia="宋体" w:cs="宋体"/>
                <w:kern w:val="2"/>
                <w:sz w:val="21"/>
                <w:lang w:val="en-US" w:eastAsia="zh-CN" w:bidi="ar-SA"/>
              </w:rPr>
              <w:t>服务方案内容考虑用户需求，有一定操作性，扣2分。服务方案内容没有完全考虑用户需求，操作性不强的，扣3分。服务方案内容几乎没有考虑用户需求，无操作性的，扣5分；</w:t>
            </w:r>
          </w:p>
          <w:p>
            <w:pPr>
              <w:spacing w:line="240" w:lineRule="auto"/>
              <w:rPr>
                <w:rFonts w:hint="eastAsia" w:ascii="宋体" w:hAnsi="宋体" w:eastAsia="宋体" w:cs="宋体"/>
                <w:kern w:val="2"/>
                <w:sz w:val="21"/>
                <w:lang w:val="en-US" w:eastAsia="zh-CN" w:bidi="ar-SA"/>
              </w:rPr>
            </w:pPr>
            <w:r>
              <w:rPr>
                <w:rFonts w:hint="eastAsia" w:ascii="宋体" w:hAnsi="宋体" w:cs="宋体"/>
                <w:kern w:val="2"/>
                <w:sz w:val="21"/>
                <w:lang w:val="en-US" w:eastAsia="zh-CN" w:bidi="ar-SA"/>
              </w:rPr>
              <w:t>4、</w:t>
            </w:r>
            <w:r>
              <w:rPr>
                <w:rFonts w:hint="eastAsia" w:ascii="宋体" w:hAnsi="宋体" w:eastAsia="宋体" w:cs="宋体"/>
                <w:kern w:val="2"/>
                <w:sz w:val="21"/>
                <w:lang w:val="en-US" w:eastAsia="zh-CN" w:bidi="ar-SA"/>
              </w:rPr>
              <w:t>服务方案里对用户现状分析不具体的，内容阐述还算充分，扣2分。服务方案里对用户现状有分析的，内容阐述一般，扣3分。服务方案里对用户现状没有分析的，内容阐述差，扣5分；</w:t>
            </w:r>
          </w:p>
          <w:p>
            <w:pPr>
              <w:spacing w:line="240" w:lineRule="auto"/>
              <w:rPr>
                <w:rFonts w:hint="eastAsia" w:ascii="宋体" w:hAnsi="宋体" w:eastAsia="宋体" w:cs="宋体"/>
                <w:kern w:val="2"/>
                <w:sz w:val="21"/>
                <w:lang w:val="en-US" w:eastAsia="zh-CN" w:bidi="ar-SA"/>
              </w:rPr>
            </w:pPr>
            <w:r>
              <w:rPr>
                <w:rFonts w:hint="eastAsia" w:ascii="宋体" w:hAnsi="宋体" w:cs="宋体"/>
                <w:kern w:val="2"/>
                <w:sz w:val="21"/>
                <w:lang w:val="en-US" w:eastAsia="zh-CN" w:bidi="ar-SA"/>
              </w:rPr>
              <w:t>5、</w:t>
            </w:r>
            <w:r>
              <w:rPr>
                <w:rFonts w:hint="eastAsia" w:ascii="宋体" w:hAnsi="宋体" w:eastAsia="宋体" w:cs="宋体"/>
                <w:kern w:val="2"/>
                <w:sz w:val="21"/>
                <w:lang w:val="en-US" w:eastAsia="zh-CN" w:bidi="ar-SA"/>
              </w:rPr>
              <w:t>服务工作中的重点难点进行了分析，针对性较强，扣2分。服务工作中的重点难点进行了部分分析，针对性较一般，扣3分。未对服务工作中的重点难点进行分析或对服务工作中的重点难点分析差的，针对性差，扣5分。</w:t>
            </w:r>
          </w:p>
          <w:p>
            <w:pPr>
              <w:spacing w:line="240" w:lineRule="auto"/>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注：以上1-5项打分为累计扣分制，扣完为止。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471" w:type="pct"/>
            <w:vMerge w:val="continue"/>
            <w:vAlign w:val="center"/>
          </w:tcPr>
          <w:p>
            <w:pPr>
              <w:spacing w:line="360" w:lineRule="auto"/>
              <w:jc w:val="center"/>
              <w:rPr>
                <w:rFonts w:cs="仿宋" w:asciiTheme="minorEastAsia" w:hAnsiTheme="minorEastAsia" w:eastAsiaTheme="minorEastAsia"/>
                <w:bCs/>
                <w:szCs w:val="21"/>
              </w:rPr>
            </w:pPr>
          </w:p>
        </w:tc>
        <w:tc>
          <w:tcPr>
            <w:tcW w:w="676" w:type="pct"/>
            <w:vMerge w:val="continue"/>
            <w:vAlign w:val="center"/>
          </w:tcPr>
          <w:p>
            <w:pPr>
              <w:pStyle w:val="326"/>
              <w:spacing w:before="0" w:line="360" w:lineRule="auto"/>
              <w:ind w:left="131" w:right="9"/>
              <w:jc w:val="center"/>
              <w:rPr>
                <w:rFonts w:asciiTheme="minorEastAsia" w:hAnsiTheme="minorEastAsia" w:eastAsiaTheme="minorEastAsia"/>
                <w:sz w:val="21"/>
                <w:szCs w:val="21"/>
                <w:lang w:eastAsia="zh-CN"/>
              </w:rPr>
            </w:pPr>
          </w:p>
        </w:tc>
        <w:tc>
          <w:tcPr>
            <w:tcW w:w="1278" w:type="pct"/>
            <w:vAlign w:val="center"/>
          </w:tcPr>
          <w:p>
            <w:pPr>
              <w:jc w:val="center"/>
              <w:rPr>
                <w:rFonts w:hint="eastAsia" w:ascii="宋体" w:hAnsi="宋体" w:eastAsia="宋体" w:cs="宋体"/>
                <w:b w:val="0"/>
                <w:bCs w:val="0"/>
                <w:highlight w:val="none"/>
              </w:rPr>
            </w:pPr>
            <w:r>
              <w:rPr>
                <w:rFonts w:hint="eastAsia" w:ascii="宋体" w:hAnsi="宋体" w:eastAsia="宋体" w:cs="宋体"/>
                <w:b w:val="0"/>
                <w:bCs w:val="0"/>
                <w:highlight w:val="none"/>
              </w:rPr>
              <w:t>应急方案</w:t>
            </w:r>
          </w:p>
          <w:p>
            <w:pPr>
              <w:spacing w:line="400" w:lineRule="exact"/>
              <w:jc w:val="center"/>
              <w:rPr>
                <w:rFonts w:hint="eastAsia" w:ascii="宋体" w:hAnsi="宋体" w:eastAsia="宋体" w:cs="宋体"/>
                <w:b w:val="0"/>
                <w:bCs w:val="0"/>
                <w:kern w:val="2"/>
                <w:sz w:val="21"/>
                <w:highlight w:val="none"/>
                <w:lang w:val="en-US" w:eastAsia="zh-CN" w:bidi="ar-SA"/>
              </w:rPr>
            </w:pPr>
            <w:r>
              <w:rPr>
                <w:rFonts w:hint="eastAsia" w:ascii="宋体" w:hAnsi="宋体" w:eastAsia="宋体" w:cs="宋体"/>
                <w:b w:val="0"/>
                <w:bCs w:val="0"/>
                <w:highlight w:val="none"/>
              </w:rPr>
              <w:t>（满分15分）</w:t>
            </w:r>
          </w:p>
        </w:tc>
        <w:tc>
          <w:tcPr>
            <w:tcW w:w="2574" w:type="pct"/>
            <w:vAlign w:val="center"/>
          </w:tcPr>
          <w:p>
            <w:pPr>
              <w:pStyle w:val="326"/>
              <w:tabs>
                <w:tab w:val="left" w:pos="421"/>
              </w:tabs>
              <w:adjustRightInd w:val="0"/>
              <w:snapToGrid w:val="0"/>
              <w:spacing w:line="240" w:lineRule="auto"/>
              <w:ind w:right="-15"/>
              <w:jc w:val="left"/>
              <w:textAlignment w:val="center"/>
              <w:rPr>
                <w:rFonts w:hint="eastAsia" w:ascii="宋体" w:hAnsi="宋体" w:eastAsia="宋体" w:cs="宋体"/>
                <w:b/>
                <w:bCs/>
                <w:sz w:val="21"/>
                <w:highlight w:val="none"/>
              </w:rPr>
            </w:pPr>
            <w:r>
              <w:rPr>
                <w:rFonts w:hint="eastAsia" w:ascii="宋体" w:hAnsi="宋体" w:eastAsia="宋体" w:cs="宋体"/>
                <w:b/>
                <w:bCs/>
                <w:sz w:val="21"/>
                <w:highlight w:val="none"/>
              </w:rPr>
              <w:t>根据潜在供应商提供的应急方案（包含但不限于：应急保障制度体系的建设、突发情况应急措施、因服务过程中引发的安全事故应急措施、应急人员和责任、应急处理时间</w:t>
            </w:r>
            <w:r>
              <w:rPr>
                <w:rFonts w:hint="eastAsia" w:cs="宋体"/>
                <w:b/>
                <w:bCs/>
                <w:sz w:val="21"/>
                <w:highlight w:val="none"/>
                <w:lang w:val="en-US" w:eastAsia="zh-CN"/>
              </w:rPr>
              <w:t>等</w:t>
            </w:r>
            <w:r>
              <w:rPr>
                <w:rFonts w:hint="eastAsia" w:ascii="宋体" w:hAnsi="宋体" w:eastAsia="宋体" w:cs="宋体"/>
                <w:b/>
                <w:bCs/>
                <w:sz w:val="21"/>
                <w:highlight w:val="none"/>
              </w:rPr>
              <w:t>），进行综合比较评分；</w:t>
            </w:r>
          </w:p>
          <w:p>
            <w:pPr>
              <w:spacing w:line="240" w:lineRule="auto"/>
              <w:rPr>
                <w:rFonts w:hint="eastAsia" w:ascii="宋体" w:hAnsi="宋体" w:eastAsia="宋体" w:cs="宋体"/>
                <w:highlight w:val="none"/>
              </w:rPr>
            </w:pPr>
            <w:r>
              <w:rPr>
                <w:rFonts w:hint="eastAsia" w:ascii="宋体" w:hAnsi="宋体" w:eastAsia="宋体" w:cs="宋体"/>
                <w:highlight w:val="none"/>
              </w:rPr>
              <w:t>第一个档次（15分）：应急方案内容详实，可行度高，能够很好的应对突发事件，各项工作安排详实，服务承诺内容完整、详实、清晰；</w:t>
            </w:r>
          </w:p>
          <w:p>
            <w:pPr>
              <w:spacing w:line="240" w:lineRule="auto"/>
              <w:rPr>
                <w:rFonts w:hint="eastAsia" w:ascii="宋体" w:hAnsi="宋体" w:eastAsia="宋体" w:cs="宋体"/>
                <w:highlight w:val="none"/>
              </w:rPr>
            </w:pPr>
            <w:r>
              <w:rPr>
                <w:rFonts w:hint="eastAsia" w:ascii="宋体" w:hAnsi="宋体" w:eastAsia="宋体" w:cs="宋体"/>
                <w:highlight w:val="none"/>
              </w:rPr>
              <w:t>第二个档次（12分）：应急方案内容较详实，可行度一般，能够应对大多数突发事件，各项工作安排较详实，服务承诺内容较完整、较详实、较清晰；</w:t>
            </w:r>
          </w:p>
          <w:p>
            <w:pPr>
              <w:spacing w:line="240" w:lineRule="auto"/>
              <w:rPr>
                <w:rFonts w:hint="eastAsia" w:ascii="宋体" w:hAnsi="宋体" w:eastAsia="宋体" w:cs="宋体"/>
                <w:highlight w:val="none"/>
              </w:rPr>
            </w:pPr>
            <w:r>
              <w:rPr>
                <w:rFonts w:hint="eastAsia" w:ascii="宋体" w:hAnsi="宋体" w:eastAsia="宋体" w:cs="宋体"/>
                <w:highlight w:val="none"/>
              </w:rPr>
              <w:t>第三个档次（9分）：应急方案内容一般详实，可行度较差，能够应对一般突发事件，有各项工作安排，有服务承诺内容、逻辑不太清晰；</w:t>
            </w:r>
          </w:p>
          <w:p>
            <w:pPr>
              <w:spacing w:line="240" w:lineRule="auto"/>
              <w:rPr>
                <w:rFonts w:hint="eastAsia" w:ascii="宋体" w:hAnsi="宋体" w:eastAsia="宋体" w:cs="宋体"/>
                <w:highlight w:val="none"/>
              </w:rPr>
            </w:pPr>
            <w:r>
              <w:rPr>
                <w:rFonts w:hint="eastAsia" w:ascii="宋体" w:hAnsi="宋体" w:eastAsia="宋体" w:cs="宋体"/>
                <w:highlight w:val="none"/>
              </w:rPr>
              <w:t>第四个档次（6分）：应急方案内容不完整，可行度差，能够应对少数突发事件，各项工作安排不详尽，有服务承诺内容、承诺内容不完整、不清晰；</w:t>
            </w:r>
          </w:p>
          <w:p>
            <w:pPr>
              <w:spacing w:line="240" w:lineRule="auto"/>
              <w:rPr>
                <w:rFonts w:hint="eastAsia" w:ascii="宋体" w:hAnsi="宋体" w:eastAsia="宋体" w:cs="宋体"/>
                <w:highlight w:val="none"/>
              </w:rPr>
            </w:pPr>
            <w:r>
              <w:rPr>
                <w:rFonts w:hint="eastAsia" w:ascii="宋体" w:hAnsi="宋体" w:eastAsia="宋体" w:cs="宋体"/>
                <w:highlight w:val="none"/>
              </w:rPr>
              <w:t>第五个档次（3分）：应急方案内容差，无可行度，不能应对突发事件，几乎没有各项工作安排，没有服务承诺内容或服务承诺内容没有针对性；</w:t>
            </w:r>
          </w:p>
          <w:p>
            <w:pPr>
              <w:spacing w:line="240" w:lineRule="auto"/>
              <w:rPr>
                <w:rFonts w:hint="eastAsia" w:ascii="宋体" w:hAnsi="宋体" w:eastAsia="宋体" w:cs="宋体"/>
                <w:kern w:val="2"/>
                <w:sz w:val="21"/>
                <w:highlight w:val="none"/>
                <w:lang w:val="en-US" w:eastAsia="zh-CN" w:bidi="ar-SA"/>
              </w:rPr>
            </w:pPr>
            <w:r>
              <w:rPr>
                <w:rFonts w:hint="eastAsia" w:ascii="宋体" w:hAnsi="宋体" w:eastAsia="宋体" w:cs="宋体"/>
                <w:highlight w:val="none"/>
              </w:rPr>
              <w:t>没有相关方案的不得分。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471" w:type="pct"/>
            <w:vMerge w:val="continue"/>
            <w:vAlign w:val="center"/>
          </w:tcPr>
          <w:p>
            <w:pPr>
              <w:spacing w:line="360" w:lineRule="auto"/>
              <w:jc w:val="center"/>
              <w:rPr>
                <w:rFonts w:cs="仿宋" w:asciiTheme="minorEastAsia" w:hAnsiTheme="minorEastAsia" w:eastAsiaTheme="minorEastAsia"/>
                <w:bCs/>
                <w:szCs w:val="21"/>
              </w:rPr>
            </w:pPr>
          </w:p>
        </w:tc>
        <w:tc>
          <w:tcPr>
            <w:tcW w:w="676" w:type="pct"/>
            <w:vMerge w:val="continue"/>
            <w:vAlign w:val="center"/>
          </w:tcPr>
          <w:p>
            <w:pPr>
              <w:pStyle w:val="326"/>
              <w:spacing w:before="0" w:line="360" w:lineRule="auto"/>
              <w:ind w:left="131" w:right="9"/>
              <w:jc w:val="center"/>
              <w:rPr>
                <w:rFonts w:asciiTheme="minorEastAsia" w:hAnsiTheme="minorEastAsia" w:eastAsiaTheme="minorEastAsia"/>
                <w:sz w:val="21"/>
                <w:szCs w:val="21"/>
                <w:lang w:eastAsia="zh-CN"/>
              </w:rPr>
            </w:pPr>
          </w:p>
        </w:tc>
        <w:tc>
          <w:tcPr>
            <w:tcW w:w="1278" w:type="pct"/>
            <w:vAlign w:val="center"/>
          </w:tcPr>
          <w:p>
            <w:pPr>
              <w:jc w:val="center"/>
              <w:rPr>
                <w:rFonts w:hint="eastAsia" w:ascii="宋体" w:hAnsi="宋体" w:eastAsia="宋体" w:cs="宋体"/>
                <w:b w:val="0"/>
                <w:bCs w:val="0"/>
              </w:rPr>
            </w:pPr>
            <w:r>
              <w:rPr>
                <w:rFonts w:hint="eastAsia" w:ascii="宋体" w:hAnsi="宋体" w:eastAsia="宋体" w:cs="宋体"/>
                <w:b w:val="0"/>
                <w:bCs w:val="0"/>
              </w:rPr>
              <w:t>培训方案</w:t>
            </w:r>
          </w:p>
          <w:p>
            <w:pPr>
              <w:jc w:val="center"/>
              <w:rPr>
                <w:rFonts w:hint="eastAsia" w:ascii="宋体" w:hAnsi="宋体" w:eastAsia="宋体" w:cs="宋体"/>
                <w:b w:val="0"/>
                <w:bCs w:val="0"/>
                <w:kern w:val="2"/>
                <w:sz w:val="21"/>
                <w:lang w:val="en-US" w:eastAsia="zh-CN" w:bidi="ar-SA"/>
              </w:rPr>
            </w:pPr>
            <w:r>
              <w:rPr>
                <w:rFonts w:hint="eastAsia" w:ascii="宋体" w:hAnsi="宋体" w:eastAsia="宋体" w:cs="宋体"/>
                <w:b w:val="0"/>
                <w:bCs w:val="0"/>
              </w:rPr>
              <w:t>（满分10分）</w:t>
            </w:r>
          </w:p>
        </w:tc>
        <w:tc>
          <w:tcPr>
            <w:tcW w:w="2574" w:type="pct"/>
            <w:vAlign w:val="center"/>
          </w:tcPr>
          <w:p>
            <w:pPr>
              <w:spacing w:line="240" w:lineRule="auto"/>
              <w:rPr>
                <w:rFonts w:hint="eastAsia" w:ascii="宋体" w:hAnsi="宋体" w:eastAsia="宋体" w:cs="宋体"/>
                <w:b/>
                <w:color w:val="000000"/>
              </w:rPr>
            </w:pPr>
            <w:r>
              <w:rPr>
                <w:rFonts w:hint="eastAsia" w:ascii="宋体" w:hAnsi="宋体" w:eastAsia="宋体" w:cs="宋体"/>
                <w:b/>
                <w:color w:val="000000"/>
              </w:rPr>
              <w:t>根据供应商应提出的培训方案进行评审评分（</w:t>
            </w:r>
            <w:r>
              <w:rPr>
                <w:rFonts w:hint="eastAsia" w:ascii="宋体" w:hAnsi="宋体" w:eastAsia="宋体" w:cs="宋体"/>
                <w:b/>
              </w:rPr>
              <w:t>包括但不限于培训制度，岗前培训方案，日常培训方案，消防培训方案，安全管理方案等</w:t>
            </w:r>
            <w:r>
              <w:rPr>
                <w:rFonts w:hint="eastAsia" w:ascii="宋体" w:hAnsi="宋体" w:eastAsia="宋体" w:cs="宋体"/>
                <w:b/>
                <w:color w:val="000000"/>
              </w:rPr>
              <w:t>）；</w:t>
            </w:r>
          </w:p>
          <w:p>
            <w:pPr>
              <w:spacing w:line="240" w:lineRule="auto"/>
              <w:rPr>
                <w:rFonts w:hint="eastAsia" w:ascii="宋体" w:hAnsi="宋体" w:eastAsia="宋体" w:cs="宋体"/>
              </w:rPr>
            </w:pPr>
            <w:r>
              <w:rPr>
                <w:rFonts w:hint="eastAsia" w:ascii="宋体" w:hAnsi="宋体" w:eastAsia="宋体" w:cs="宋体"/>
              </w:rPr>
              <w:t>第一档次（10分）：提供了合理、可行的派驻服务人员岗前培训方案，提供了详细、可行的培训课程记录和考核记录，岗前培训、日常学习培训及训练演练等形成完善的体系，充分考虑本项目实际需要的；</w:t>
            </w:r>
          </w:p>
          <w:p>
            <w:pPr>
              <w:spacing w:line="240" w:lineRule="auto"/>
              <w:rPr>
                <w:rFonts w:hint="eastAsia" w:ascii="宋体" w:hAnsi="宋体" w:eastAsia="宋体" w:cs="宋体"/>
              </w:rPr>
            </w:pPr>
            <w:r>
              <w:rPr>
                <w:rFonts w:hint="eastAsia" w:ascii="宋体" w:hAnsi="宋体" w:eastAsia="宋体" w:cs="宋体"/>
              </w:rPr>
              <w:t>第二档次（7分）：派驻服务人员岗前培训方案基本完整，培训课程记录和考核记录基本完整，岗前培训、日常学习培训及训练演练等简单或与项目需求针对性较强的；</w:t>
            </w:r>
          </w:p>
          <w:p>
            <w:pPr>
              <w:spacing w:line="240" w:lineRule="auto"/>
              <w:rPr>
                <w:rFonts w:hint="eastAsia" w:ascii="宋体" w:hAnsi="宋体" w:eastAsia="宋体" w:cs="宋体"/>
              </w:rPr>
            </w:pPr>
            <w:r>
              <w:rPr>
                <w:rFonts w:hint="eastAsia" w:ascii="宋体" w:hAnsi="宋体" w:eastAsia="宋体" w:cs="宋体"/>
              </w:rPr>
              <w:t>第三档次（4分）：派驻服务人员岗前培训方案较为简单，培训课程记录和考核记录较为简单、不够完整，日常学习培训或训练演练针对性较弱的；</w:t>
            </w:r>
          </w:p>
          <w:p>
            <w:pPr>
              <w:spacing w:line="240" w:lineRule="auto"/>
              <w:rPr>
                <w:rFonts w:hint="eastAsia" w:ascii="宋体" w:hAnsi="宋体" w:eastAsia="宋体" w:cs="宋体"/>
              </w:rPr>
            </w:pPr>
            <w:r>
              <w:rPr>
                <w:rFonts w:hint="eastAsia" w:ascii="宋体" w:hAnsi="宋体" w:eastAsia="宋体" w:cs="宋体"/>
              </w:rPr>
              <w:t>第四档次（1分）：派驻服务人员岗前培训方案简单粗糙，或培训课程记录和考核记录简单、不完整，无日常学习培训或训练演练等的；</w:t>
            </w:r>
          </w:p>
          <w:p>
            <w:pPr>
              <w:spacing w:line="240" w:lineRule="auto"/>
              <w:rPr>
                <w:rFonts w:hint="eastAsia" w:ascii="宋体" w:hAnsi="宋体" w:eastAsia="宋体" w:cs="宋体"/>
                <w:kern w:val="2"/>
                <w:sz w:val="21"/>
                <w:lang w:val="en-US" w:eastAsia="zh-CN" w:bidi="ar-SA"/>
              </w:rPr>
            </w:pPr>
            <w:r>
              <w:rPr>
                <w:rFonts w:hint="eastAsia" w:ascii="宋体" w:hAnsi="宋体" w:eastAsia="宋体" w:cs="宋体"/>
                <w:highlight w:val="none"/>
              </w:rPr>
              <w:t>没有</w:t>
            </w:r>
            <w:r>
              <w:rPr>
                <w:rFonts w:hint="eastAsia" w:ascii="宋体" w:hAnsi="宋体" w:cs="宋体"/>
                <w:highlight w:val="none"/>
                <w:lang w:val="en-US" w:eastAsia="zh-CN"/>
              </w:rPr>
              <w:t>本项资料</w:t>
            </w:r>
            <w:r>
              <w:rPr>
                <w:rFonts w:hint="eastAsia" w:ascii="宋体" w:hAnsi="宋体" w:eastAsia="宋体" w:cs="宋体"/>
                <w:highlight w:val="none"/>
              </w:rPr>
              <w:t>的不得分</w:t>
            </w:r>
            <w:r>
              <w:rPr>
                <w:rFonts w:hint="eastAsia" w:ascii="宋体" w:hAnsi="宋体" w:cs="宋体"/>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471" w:type="pct"/>
            <w:vMerge w:val="continue"/>
            <w:vAlign w:val="center"/>
          </w:tcPr>
          <w:p>
            <w:pPr>
              <w:spacing w:line="360" w:lineRule="auto"/>
              <w:jc w:val="center"/>
              <w:rPr>
                <w:rFonts w:cs="仿宋" w:asciiTheme="minorEastAsia" w:hAnsiTheme="minorEastAsia" w:eastAsiaTheme="minorEastAsia"/>
                <w:bCs/>
                <w:szCs w:val="21"/>
              </w:rPr>
            </w:pPr>
          </w:p>
        </w:tc>
        <w:tc>
          <w:tcPr>
            <w:tcW w:w="676" w:type="pct"/>
            <w:vMerge w:val="continue"/>
            <w:vAlign w:val="center"/>
          </w:tcPr>
          <w:p>
            <w:pPr>
              <w:pStyle w:val="326"/>
              <w:spacing w:before="0" w:line="360" w:lineRule="auto"/>
              <w:ind w:left="131" w:right="9"/>
              <w:jc w:val="center"/>
              <w:rPr>
                <w:rFonts w:asciiTheme="minorEastAsia" w:hAnsiTheme="minorEastAsia" w:eastAsiaTheme="minorEastAsia"/>
                <w:sz w:val="21"/>
                <w:szCs w:val="21"/>
                <w:lang w:eastAsia="zh-CN"/>
              </w:rPr>
            </w:pPr>
          </w:p>
        </w:tc>
        <w:tc>
          <w:tcPr>
            <w:tcW w:w="1278" w:type="pct"/>
            <w:vAlign w:val="center"/>
          </w:tcPr>
          <w:p>
            <w:pPr>
              <w:spacing w:line="400" w:lineRule="exact"/>
              <w:jc w:val="center"/>
              <w:rPr>
                <w:rFonts w:hint="eastAsia" w:ascii="宋体" w:hAnsi="宋体" w:eastAsia="宋体" w:cs="宋体"/>
                <w:b w:val="0"/>
                <w:bCs w:val="0"/>
              </w:rPr>
            </w:pPr>
            <w:r>
              <w:rPr>
                <w:rFonts w:hint="eastAsia" w:ascii="宋体" w:hAnsi="宋体" w:eastAsia="宋体" w:cs="宋体"/>
                <w:b w:val="0"/>
                <w:bCs w:val="0"/>
              </w:rPr>
              <w:t>服务质量保证措施</w:t>
            </w:r>
          </w:p>
          <w:p>
            <w:pPr>
              <w:spacing w:line="400" w:lineRule="exact"/>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rPr>
              <w:t>（满分10分）</w:t>
            </w:r>
          </w:p>
        </w:tc>
        <w:tc>
          <w:tcPr>
            <w:tcW w:w="2574" w:type="pct"/>
            <w:vAlign w:val="top"/>
          </w:tcPr>
          <w:p>
            <w:pPr>
              <w:spacing w:line="240" w:lineRule="auto"/>
              <w:rPr>
                <w:rFonts w:hint="eastAsia" w:ascii="宋体" w:hAnsi="宋体" w:eastAsia="宋体" w:cs="宋体"/>
                <w:b/>
              </w:rPr>
            </w:pPr>
            <w:r>
              <w:rPr>
                <w:rFonts w:hint="eastAsia" w:ascii="宋体" w:hAnsi="宋体" w:eastAsia="宋体" w:cs="宋体"/>
                <w:b/>
              </w:rPr>
              <w:t>根据供应商提出的服务质量保证措施及承诺整体情况进行评审评分（包括但不限于质量管理体系或制度，质量标准，质量保证措施，具体的违约责任承诺等）；</w:t>
            </w:r>
          </w:p>
          <w:p>
            <w:pPr>
              <w:spacing w:line="240" w:lineRule="auto"/>
              <w:rPr>
                <w:rFonts w:hint="eastAsia" w:ascii="宋体" w:hAnsi="宋体" w:eastAsia="宋体" w:cs="宋体"/>
              </w:rPr>
            </w:pPr>
            <w:r>
              <w:rPr>
                <w:rFonts w:hint="eastAsia" w:ascii="宋体" w:hAnsi="宋体" w:eastAsia="宋体" w:cs="宋体"/>
              </w:rPr>
              <w:t>第一档次(10分)：有具体的服务质量保证措施及违约责任承诺，保证措施合理完善、切合实际且条例清晰，对本项目有较强的针对性，违约处罚承诺好的；</w:t>
            </w:r>
          </w:p>
          <w:p>
            <w:pPr>
              <w:spacing w:line="240" w:lineRule="auto"/>
              <w:rPr>
                <w:rFonts w:hint="eastAsia" w:ascii="宋体" w:hAnsi="宋体" w:eastAsia="宋体" w:cs="宋体"/>
              </w:rPr>
            </w:pPr>
            <w:r>
              <w:rPr>
                <w:rFonts w:hint="eastAsia" w:ascii="宋体" w:hAnsi="宋体" w:eastAsia="宋体" w:cs="宋体"/>
              </w:rPr>
              <w:t>第二档次（7分）：有具体的服务质量保证措施及违约责任承诺，保证措施较为完善、切合实际的，对本项目有一定针对性，违约处罚承诺一般的；</w:t>
            </w:r>
          </w:p>
          <w:p>
            <w:pPr>
              <w:spacing w:line="240" w:lineRule="auto"/>
              <w:rPr>
                <w:rFonts w:hint="eastAsia" w:ascii="宋体" w:hAnsi="宋体" w:eastAsia="宋体" w:cs="宋体"/>
              </w:rPr>
            </w:pPr>
            <w:r>
              <w:rPr>
                <w:rFonts w:hint="eastAsia" w:ascii="宋体" w:hAnsi="宋体" w:eastAsia="宋体" w:cs="宋体"/>
              </w:rPr>
              <w:t>第三档次（4分）：有服务质量保证措施及违约责任承诺，保证措施内容粗略、存在一定不切合实际的情况，违约处罚承诺差的。</w:t>
            </w:r>
          </w:p>
          <w:p>
            <w:pPr>
              <w:spacing w:line="240" w:lineRule="auto"/>
              <w:rPr>
                <w:rFonts w:hint="eastAsia" w:ascii="宋体" w:hAnsi="宋体" w:eastAsia="宋体" w:cs="宋体"/>
              </w:rPr>
            </w:pPr>
            <w:r>
              <w:rPr>
                <w:rFonts w:hint="eastAsia" w:ascii="宋体" w:hAnsi="宋体" w:eastAsia="宋体" w:cs="宋体"/>
              </w:rPr>
              <w:t>第四档次（1分）：无服务质量保证措施或无违约责任承诺或服务质量保证措施及承诺完全不切合实际，条例不清晰，对本项目毫无针对性，没有违约处罚承诺的。</w:t>
            </w:r>
          </w:p>
          <w:p>
            <w:pPr>
              <w:spacing w:line="240" w:lineRule="auto"/>
              <w:rPr>
                <w:rFonts w:hint="eastAsia" w:ascii="宋体" w:hAnsi="宋体" w:eastAsia="宋体" w:cs="宋体"/>
                <w:kern w:val="2"/>
                <w:sz w:val="24"/>
                <w:szCs w:val="24"/>
                <w:lang w:val="en-US" w:eastAsia="zh-CN" w:bidi="ar-SA"/>
              </w:rPr>
            </w:pPr>
            <w:r>
              <w:rPr>
                <w:rFonts w:hint="eastAsia" w:ascii="宋体" w:hAnsi="宋体" w:eastAsia="宋体" w:cs="宋体"/>
                <w:highlight w:val="none"/>
              </w:rPr>
              <w:t>没有</w:t>
            </w:r>
            <w:r>
              <w:rPr>
                <w:rFonts w:hint="eastAsia" w:ascii="宋体" w:hAnsi="宋体" w:cs="宋体"/>
                <w:highlight w:val="none"/>
                <w:lang w:val="en-US" w:eastAsia="zh-CN"/>
              </w:rPr>
              <w:t>本项资料</w:t>
            </w:r>
            <w:r>
              <w:rPr>
                <w:rFonts w:hint="eastAsia" w:ascii="宋体" w:hAnsi="宋体" w:eastAsia="宋体" w:cs="宋体"/>
                <w:highlight w:val="none"/>
              </w:rPr>
              <w:t>的不得分</w:t>
            </w:r>
            <w:r>
              <w:rPr>
                <w:rFonts w:hint="eastAsia" w:ascii="宋体" w:hAnsi="宋体" w:cs="宋体"/>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471" w:type="pct"/>
            <w:vMerge w:val="continue"/>
            <w:vAlign w:val="center"/>
          </w:tcPr>
          <w:p>
            <w:pPr>
              <w:spacing w:line="360" w:lineRule="auto"/>
              <w:jc w:val="center"/>
              <w:rPr>
                <w:rFonts w:cs="仿宋" w:asciiTheme="minorEastAsia" w:hAnsiTheme="minorEastAsia" w:eastAsiaTheme="minorEastAsia"/>
                <w:bCs/>
                <w:szCs w:val="21"/>
              </w:rPr>
            </w:pPr>
          </w:p>
        </w:tc>
        <w:tc>
          <w:tcPr>
            <w:tcW w:w="676" w:type="pct"/>
            <w:vMerge w:val="continue"/>
            <w:vAlign w:val="center"/>
          </w:tcPr>
          <w:p>
            <w:pPr>
              <w:pStyle w:val="326"/>
              <w:spacing w:before="0" w:line="360" w:lineRule="auto"/>
              <w:ind w:left="131" w:right="9"/>
              <w:jc w:val="center"/>
              <w:rPr>
                <w:rFonts w:asciiTheme="minorEastAsia" w:hAnsiTheme="minorEastAsia" w:eastAsiaTheme="minorEastAsia"/>
                <w:sz w:val="21"/>
                <w:szCs w:val="21"/>
                <w:lang w:eastAsia="zh-CN"/>
              </w:rPr>
            </w:pPr>
          </w:p>
        </w:tc>
        <w:tc>
          <w:tcPr>
            <w:tcW w:w="1278" w:type="pct"/>
            <w:vAlign w:val="center"/>
          </w:tcPr>
          <w:p>
            <w:pPr>
              <w:jc w:val="center"/>
              <w:rPr>
                <w:rFonts w:hint="eastAsia" w:ascii="宋体" w:hAnsi="宋体" w:eastAsia="宋体" w:cs="宋体"/>
                <w:b w:val="0"/>
                <w:bCs w:val="0"/>
              </w:rPr>
            </w:pPr>
            <w:r>
              <w:rPr>
                <w:rFonts w:hint="eastAsia" w:ascii="宋体" w:hAnsi="宋体" w:eastAsia="宋体" w:cs="宋体"/>
                <w:b w:val="0"/>
                <w:bCs w:val="0"/>
              </w:rPr>
              <w:t>项目人员配备</w:t>
            </w:r>
          </w:p>
          <w:p>
            <w:pPr>
              <w:jc w:val="center"/>
              <w:rPr>
                <w:rFonts w:hint="eastAsia" w:ascii="宋体" w:hAnsi="宋体" w:eastAsia="宋体" w:cs="宋体"/>
                <w:b w:val="0"/>
                <w:bCs w:val="0"/>
                <w:kern w:val="2"/>
                <w:sz w:val="21"/>
                <w:lang w:val="en-US" w:eastAsia="zh-CN" w:bidi="ar-SA"/>
              </w:rPr>
            </w:pPr>
            <w:r>
              <w:rPr>
                <w:rFonts w:hint="eastAsia" w:ascii="宋体" w:hAnsi="宋体" w:eastAsia="宋体" w:cs="宋体"/>
                <w:b w:val="0"/>
                <w:bCs w:val="0"/>
              </w:rPr>
              <w:t>（满分10分）</w:t>
            </w:r>
          </w:p>
        </w:tc>
        <w:tc>
          <w:tcPr>
            <w:tcW w:w="2574" w:type="pct"/>
            <w:vAlign w:val="top"/>
          </w:tcPr>
          <w:p>
            <w:pPr>
              <w:spacing w:line="240" w:lineRule="auto"/>
              <w:rPr>
                <w:rFonts w:hint="eastAsia" w:ascii="宋体" w:hAnsi="宋体" w:eastAsia="宋体" w:cs="宋体"/>
                <w:b/>
              </w:rPr>
            </w:pPr>
            <w:r>
              <w:rPr>
                <w:rFonts w:hint="eastAsia" w:ascii="宋体" w:hAnsi="宋体" w:eastAsia="宋体" w:cs="宋体"/>
                <w:b/>
              </w:rPr>
              <w:t>根据供应商提出的项目人员配备整体情况进行评审评分（包括但不限于项目负责人管理经验、项目负责人综合素质、项目人员综合配备情况等）；</w:t>
            </w:r>
          </w:p>
          <w:p>
            <w:pPr>
              <w:spacing w:line="240" w:lineRule="auto"/>
              <w:rPr>
                <w:rFonts w:hint="eastAsia" w:ascii="宋体" w:hAnsi="宋体" w:eastAsia="宋体" w:cs="宋体"/>
              </w:rPr>
            </w:pPr>
            <w:r>
              <w:rPr>
                <w:rFonts w:hint="eastAsia" w:ascii="宋体" w:hAnsi="宋体" w:eastAsia="宋体" w:cs="宋体"/>
              </w:rPr>
              <w:t>第一个档次（10分）：组织机构科学合理，配置的人员齐全，综合素质高，针对本项目有非常好的岗位分工和合理的搭配，项目负责人管理及实践经验丰富；</w:t>
            </w:r>
          </w:p>
          <w:p>
            <w:pPr>
              <w:spacing w:line="240" w:lineRule="auto"/>
              <w:rPr>
                <w:rFonts w:hint="eastAsia" w:ascii="宋体" w:hAnsi="宋体" w:eastAsia="宋体" w:cs="宋体"/>
              </w:rPr>
            </w:pPr>
            <w:r>
              <w:rPr>
                <w:rFonts w:hint="eastAsia" w:ascii="宋体" w:hAnsi="宋体" w:eastAsia="宋体" w:cs="宋体"/>
              </w:rPr>
              <w:t>第二个档次（7分）：组织机构健全，配置的人员齐全，结构合理，整体素质较高，岗位分工合理但可行性一般，项目负责人有一定的项目管理及实践经验；</w:t>
            </w:r>
          </w:p>
          <w:p>
            <w:pPr>
              <w:spacing w:line="240" w:lineRule="auto"/>
              <w:rPr>
                <w:rFonts w:hint="eastAsia" w:ascii="宋体" w:hAnsi="宋体" w:eastAsia="宋体" w:cs="宋体"/>
              </w:rPr>
            </w:pPr>
            <w:r>
              <w:rPr>
                <w:rFonts w:hint="eastAsia" w:ascii="宋体" w:hAnsi="宋体" w:eastAsia="宋体" w:cs="宋体"/>
              </w:rPr>
              <w:t>第三个档次（4分）：配置的人员齐全。岗位分工基本满足项目要求，项目负责人项目管理及实践经验少；</w:t>
            </w:r>
          </w:p>
          <w:p>
            <w:pPr>
              <w:spacing w:line="240" w:lineRule="auto"/>
              <w:rPr>
                <w:rFonts w:hint="eastAsia" w:ascii="宋体" w:hAnsi="宋体" w:eastAsia="宋体" w:cs="宋体"/>
              </w:rPr>
            </w:pPr>
            <w:r>
              <w:rPr>
                <w:rFonts w:hint="eastAsia" w:ascii="宋体" w:hAnsi="宋体" w:eastAsia="宋体" w:cs="宋体"/>
              </w:rPr>
              <w:t>第四个档次（1分）：配置的人员齐全。岗位分工不能满足项目要求，项目负责人管理及实践经验少；</w:t>
            </w:r>
          </w:p>
          <w:p>
            <w:pPr>
              <w:spacing w:line="240" w:lineRule="auto"/>
              <w:rPr>
                <w:rFonts w:hint="eastAsia" w:ascii="宋体" w:hAnsi="宋体" w:eastAsia="宋体" w:cs="宋体"/>
              </w:rPr>
            </w:pPr>
            <w:r>
              <w:rPr>
                <w:rFonts w:hint="eastAsia" w:ascii="宋体" w:hAnsi="宋体" w:eastAsia="宋体" w:cs="宋体"/>
              </w:rPr>
              <w:t>没有相关人员配备的不得分。</w:t>
            </w:r>
          </w:p>
          <w:p>
            <w:pPr>
              <w:pStyle w:val="28"/>
              <w:spacing w:line="240" w:lineRule="auto"/>
              <w:rPr>
                <w:rFonts w:hint="eastAsia" w:ascii="宋体" w:hAnsi="宋体" w:eastAsia="宋体" w:cs="宋体"/>
                <w:kern w:val="2"/>
                <w:sz w:val="24"/>
                <w:szCs w:val="24"/>
                <w:lang w:val="en-US" w:eastAsia="zh-CN" w:bidi="ar-SA"/>
              </w:rPr>
            </w:pPr>
            <w:r>
              <w:rPr>
                <w:rFonts w:hint="eastAsia" w:ascii="宋体" w:hAnsi="宋体" w:eastAsia="宋体" w:cs="宋体"/>
                <w:b/>
                <w:bCs/>
              </w:rPr>
              <w:t>注：拟配项目负责人必须提供身份证、劳动合同、</w:t>
            </w:r>
            <w:r>
              <w:rPr>
                <w:rFonts w:hint="eastAsia" w:ascii="宋体" w:hAnsi="宋体" w:eastAsia="宋体" w:cs="宋体"/>
                <w:b/>
                <w:bCs/>
                <w:lang w:val="en-US" w:eastAsia="zh-CN"/>
              </w:rPr>
              <w:t>供应商</w:t>
            </w:r>
            <w:r>
              <w:rPr>
                <w:rFonts w:hint="eastAsia" w:ascii="宋体" w:hAnsi="宋体" w:eastAsia="宋体" w:cs="宋体"/>
                <w:b/>
                <w:bCs/>
              </w:rPr>
              <w:t>单位为其缴纳的社保证明，提供相关人员配置表及</w:t>
            </w:r>
            <w:r>
              <w:rPr>
                <w:rFonts w:hint="eastAsia" w:hAnsi="宋体" w:cs="宋体"/>
                <w:b/>
                <w:bCs/>
                <w:lang w:val="en-US" w:eastAsia="zh-CN"/>
              </w:rPr>
              <w:t>相关人员的身份证、供应商单位为其缴纳的社保证明、其他资料（若有）</w:t>
            </w:r>
            <w:r>
              <w:rPr>
                <w:rFonts w:hint="eastAsia" w:ascii="宋体" w:hAnsi="宋体" w:eastAsia="宋体" w:cs="宋体"/>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471" w:type="pct"/>
            <w:vMerge w:val="continue"/>
            <w:vAlign w:val="center"/>
          </w:tcPr>
          <w:p>
            <w:pPr>
              <w:spacing w:line="360" w:lineRule="auto"/>
              <w:jc w:val="center"/>
              <w:rPr>
                <w:rFonts w:cs="仿宋" w:asciiTheme="minorEastAsia" w:hAnsiTheme="minorEastAsia" w:eastAsiaTheme="minorEastAsia"/>
                <w:bCs/>
                <w:szCs w:val="21"/>
              </w:rPr>
            </w:pPr>
          </w:p>
        </w:tc>
        <w:tc>
          <w:tcPr>
            <w:tcW w:w="676" w:type="pct"/>
            <w:vMerge w:val="continue"/>
            <w:vAlign w:val="center"/>
          </w:tcPr>
          <w:p>
            <w:pPr>
              <w:pStyle w:val="326"/>
              <w:spacing w:before="0" w:line="360" w:lineRule="auto"/>
              <w:ind w:left="131" w:right="9"/>
              <w:jc w:val="center"/>
              <w:rPr>
                <w:rFonts w:asciiTheme="minorEastAsia" w:hAnsiTheme="minorEastAsia" w:eastAsiaTheme="minorEastAsia"/>
                <w:sz w:val="21"/>
                <w:szCs w:val="21"/>
                <w:lang w:eastAsia="zh-CN"/>
              </w:rPr>
            </w:pPr>
          </w:p>
        </w:tc>
        <w:tc>
          <w:tcPr>
            <w:tcW w:w="1278" w:type="pct"/>
            <w:vAlign w:val="center"/>
          </w:tcPr>
          <w:p>
            <w:pPr>
              <w:jc w:val="center"/>
              <w:rPr>
                <w:rFonts w:hint="eastAsia" w:ascii="宋体" w:hAnsi="宋体" w:eastAsia="宋体" w:cs="宋体"/>
                <w:b w:val="0"/>
                <w:bCs w:val="0"/>
              </w:rPr>
            </w:pPr>
            <w:r>
              <w:rPr>
                <w:rFonts w:hint="eastAsia" w:ascii="宋体" w:hAnsi="宋体" w:eastAsia="宋体" w:cs="宋体"/>
                <w:b w:val="0"/>
                <w:bCs w:val="0"/>
              </w:rPr>
              <w:t>进驻交接计划方案</w:t>
            </w:r>
          </w:p>
          <w:p>
            <w:pPr>
              <w:jc w:val="center"/>
              <w:rPr>
                <w:rFonts w:hint="eastAsia" w:ascii="宋体" w:hAnsi="宋体" w:eastAsia="宋体" w:cs="宋体"/>
                <w:b/>
                <w:bCs/>
                <w:color w:val="FF0000"/>
                <w:kern w:val="2"/>
                <w:sz w:val="21"/>
                <w:lang w:val="en-US" w:eastAsia="zh-CN" w:bidi="ar-SA"/>
              </w:rPr>
            </w:pPr>
            <w:r>
              <w:rPr>
                <w:rFonts w:hint="eastAsia" w:ascii="宋体" w:hAnsi="宋体" w:eastAsia="宋体" w:cs="宋体"/>
                <w:b w:val="0"/>
                <w:bCs w:val="0"/>
              </w:rPr>
              <w:t>(满分10分)</w:t>
            </w:r>
          </w:p>
        </w:tc>
        <w:tc>
          <w:tcPr>
            <w:tcW w:w="2574" w:type="pct"/>
            <w:vAlign w:val="center"/>
          </w:tcPr>
          <w:p>
            <w:pPr>
              <w:spacing w:line="240" w:lineRule="auto"/>
              <w:rPr>
                <w:rFonts w:hint="eastAsia" w:ascii="宋体" w:hAnsi="宋体" w:eastAsia="宋体" w:cs="宋体"/>
              </w:rPr>
            </w:pPr>
            <w:r>
              <w:rPr>
                <w:rFonts w:hint="eastAsia" w:ascii="宋体" w:hAnsi="宋体" w:eastAsia="宋体" w:cs="宋体"/>
              </w:rPr>
              <w:t>第一个档次(10分)</w:t>
            </w:r>
            <w:r>
              <w:rPr>
                <w:rFonts w:hint="eastAsia" w:ascii="宋体" w:hAnsi="宋体" w:eastAsia="宋体" w:cs="宋体"/>
                <w:lang w:eastAsia="zh-CN"/>
              </w:rPr>
              <w:t>：</w:t>
            </w:r>
            <w:r>
              <w:rPr>
                <w:rFonts w:hint="eastAsia" w:ascii="宋体" w:hAnsi="宋体" w:eastAsia="宋体" w:cs="宋体"/>
              </w:rPr>
              <w:t>根据项目特点，拟定进驻交接计划方案，计划方案内容具体详尽，切实可行，交接过程中的计划安排具有有效保障措施的；</w:t>
            </w:r>
          </w:p>
          <w:p>
            <w:pPr>
              <w:spacing w:line="240" w:lineRule="auto"/>
              <w:rPr>
                <w:rFonts w:hint="eastAsia" w:ascii="宋体" w:hAnsi="宋体" w:eastAsia="宋体" w:cs="宋体"/>
              </w:rPr>
            </w:pPr>
            <w:r>
              <w:rPr>
                <w:rFonts w:hint="eastAsia" w:ascii="宋体" w:hAnsi="宋体" w:eastAsia="宋体" w:cs="宋体"/>
              </w:rPr>
              <w:t>第二个档次(7分)</w:t>
            </w:r>
            <w:r>
              <w:rPr>
                <w:rFonts w:hint="eastAsia" w:ascii="宋体" w:hAnsi="宋体" w:eastAsia="宋体" w:cs="宋体"/>
                <w:lang w:eastAsia="zh-CN"/>
              </w:rPr>
              <w:t>：</w:t>
            </w:r>
            <w:r>
              <w:rPr>
                <w:rFonts w:hint="eastAsia" w:ascii="宋体" w:hAnsi="宋体" w:eastAsia="宋体" w:cs="宋体"/>
              </w:rPr>
              <w:t>根据项目特点，拟定进驻交接计划方案，计划方案内容基本具体、可行，交接过程中的计划安排保障措施一般的；</w:t>
            </w:r>
          </w:p>
          <w:p>
            <w:pPr>
              <w:spacing w:line="240" w:lineRule="auto"/>
              <w:rPr>
                <w:rFonts w:hint="eastAsia" w:ascii="宋体" w:hAnsi="宋体" w:eastAsia="宋体" w:cs="宋体"/>
              </w:rPr>
            </w:pPr>
            <w:r>
              <w:rPr>
                <w:rFonts w:hint="eastAsia" w:ascii="宋体" w:hAnsi="宋体" w:eastAsia="宋体" w:cs="宋体"/>
              </w:rPr>
              <w:t xml:space="preserve">第三个档次(4分) </w:t>
            </w:r>
            <w:r>
              <w:rPr>
                <w:rFonts w:hint="eastAsia" w:ascii="宋体" w:hAnsi="宋体" w:eastAsia="宋体" w:cs="宋体"/>
                <w:lang w:eastAsia="zh-CN"/>
              </w:rPr>
              <w:t>：</w:t>
            </w:r>
            <w:r>
              <w:rPr>
                <w:rFonts w:hint="eastAsia" w:ascii="宋体" w:hAnsi="宋体" w:eastAsia="宋体" w:cs="宋体"/>
              </w:rPr>
              <w:t>根据项目特点，拟定进驻交接计划方案，计划方案内容有部分缺失或缺漏，交接过程中的计划安排保障措施可行度不高。</w:t>
            </w:r>
          </w:p>
          <w:p>
            <w:pPr>
              <w:spacing w:line="240" w:lineRule="auto"/>
              <w:rPr>
                <w:rFonts w:hint="eastAsia" w:ascii="宋体" w:hAnsi="宋体" w:eastAsia="宋体" w:cs="宋体"/>
              </w:rPr>
            </w:pPr>
            <w:r>
              <w:rPr>
                <w:rFonts w:hint="eastAsia" w:ascii="宋体" w:hAnsi="宋体" w:eastAsia="宋体" w:cs="宋体"/>
              </w:rPr>
              <w:t xml:space="preserve">第四个档次(1分) </w:t>
            </w:r>
            <w:r>
              <w:rPr>
                <w:rFonts w:hint="eastAsia" w:ascii="宋体" w:hAnsi="宋体" w:eastAsia="宋体" w:cs="宋体"/>
                <w:lang w:eastAsia="zh-CN"/>
              </w:rPr>
              <w:t>：</w:t>
            </w:r>
            <w:r>
              <w:rPr>
                <w:rFonts w:hint="eastAsia" w:ascii="宋体" w:hAnsi="宋体" w:eastAsia="宋体" w:cs="宋体"/>
              </w:rPr>
              <w:t>根据项目特点，拟定进驻交接计划方案，计划方案内容有较大缺失或缺漏，交接过程中的计划安排保障措施不可行的。</w:t>
            </w:r>
          </w:p>
          <w:p>
            <w:pPr>
              <w:spacing w:line="240" w:lineRule="auto"/>
              <w:rPr>
                <w:rFonts w:hint="eastAsia" w:ascii="宋体" w:hAnsi="宋体" w:eastAsia="宋体" w:cs="宋体"/>
                <w:kern w:val="2"/>
                <w:sz w:val="21"/>
                <w:lang w:val="en-US" w:eastAsia="zh-CN" w:bidi="ar-SA"/>
              </w:rPr>
            </w:pPr>
            <w:r>
              <w:rPr>
                <w:rFonts w:hint="eastAsia" w:ascii="宋体" w:hAnsi="宋体" w:eastAsia="宋体" w:cs="宋体"/>
              </w:rPr>
              <w:t>没有相关方案的不得分。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vMerge w:val="continue"/>
            <w:vAlign w:val="center"/>
          </w:tcPr>
          <w:p>
            <w:pPr>
              <w:spacing w:line="360" w:lineRule="auto"/>
              <w:jc w:val="center"/>
              <w:rPr>
                <w:rFonts w:cs="仿宋" w:asciiTheme="minorEastAsia" w:hAnsiTheme="minorEastAsia" w:eastAsiaTheme="minorEastAsia"/>
                <w:bCs/>
                <w:szCs w:val="21"/>
              </w:rPr>
            </w:pPr>
          </w:p>
        </w:tc>
        <w:tc>
          <w:tcPr>
            <w:tcW w:w="676" w:type="pct"/>
            <w:vMerge w:val="continue"/>
            <w:vAlign w:val="center"/>
          </w:tcPr>
          <w:p>
            <w:pPr>
              <w:tabs>
                <w:tab w:val="left" w:pos="2160"/>
                <w:tab w:val="left" w:pos="3255"/>
                <w:tab w:val="left" w:pos="4830"/>
              </w:tabs>
              <w:spacing w:line="360" w:lineRule="auto"/>
              <w:jc w:val="center"/>
              <w:rPr>
                <w:rFonts w:cs="仿宋" w:asciiTheme="minorEastAsia" w:hAnsiTheme="minorEastAsia" w:eastAsiaTheme="minorEastAsia"/>
                <w:szCs w:val="21"/>
              </w:rPr>
            </w:pPr>
          </w:p>
        </w:tc>
        <w:tc>
          <w:tcPr>
            <w:tcW w:w="1278" w:type="pct"/>
            <w:vAlign w:val="center"/>
          </w:tcPr>
          <w:p>
            <w:pPr>
              <w:spacing w:line="400" w:lineRule="exact"/>
              <w:jc w:val="center"/>
              <w:rPr>
                <w:rFonts w:hint="eastAsia" w:ascii="宋体" w:hAnsi="宋体" w:eastAsia="宋体" w:cs="宋体"/>
                <w:b w:val="0"/>
                <w:bCs w:val="0"/>
                <w:highlight w:val="none"/>
              </w:rPr>
            </w:pPr>
            <w:r>
              <w:rPr>
                <w:rFonts w:hint="eastAsia" w:ascii="宋体" w:hAnsi="宋体" w:eastAsia="宋体" w:cs="宋体"/>
                <w:b w:val="0"/>
                <w:bCs w:val="0"/>
                <w:highlight w:val="none"/>
              </w:rPr>
              <w:t>业绩</w:t>
            </w:r>
          </w:p>
          <w:p>
            <w:pPr>
              <w:spacing w:line="400" w:lineRule="exact"/>
              <w:jc w:val="center"/>
              <w:rPr>
                <w:rFonts w:hint="eastAsia" w:ascii="宋体" w:hAnsi="宋体" w:eastAsia="宋体" w:cs="宋体"/>
                <w:kern w:val="2"/>
                <w:sz w:val="21"/>
                <w:highlight w:val="none"/>
                <w:lang w:val="en-US" w:eastAsia="zh-CN" w:bidi="ar-SA"/>
              </w:rPr>
            </w:pPr>
            <w:r>
              <w:rPr>
                <w:rFonts w:hint="eastAsia" w:ascii="宋体" w:hAnsi="宋体" w:eastAsia="宋体" w:cs="宋体"/>
                <w:b w:val="0"/>
                <w:bCs w:val="0"/>
                <w:highlight w:val="none"/>
              </w:rPr>
              <w:t>（满分1</w:t>
            </w:r>
            <w:r>
              <w:rPr>
                <w:rFonts w:hint="eastAsia" w:ascii="宋体" w:hAnsi="宋体" w:cs="宋体"/>
                <w:b w:val="0"/>
                <w:bCs w:val="0"/>
                <w:highlight w:val="none"/>
                <w:lang w:val="en-US" w:eastAsia="zh-CN"/>
              </w:rPr>
              <w:t>0</w:t>
            </w:r>
            <w:r>
              <w:rPr>
                <w:rFonts w:hint="eastAsia" w:ascii="宋体" w:hAnsi="宋体" w:eastAsia="宋体" w:cs="宋体"/>
                <w:b w:val="0"/>
                <w:bCs w:val="0"/>
                <w:highlight w:val="none"/>
              </w:rPr>
              <w:t>分）</w:t>
            </w:r>
          </w:p>
        </w:tc>
        <w:tc>
          <w:tcPr>
            <w:tcW w:w="2574" w:type="pct"/>
            <w:vAlign w:val="center"/>
          </w:tcPr>
          <w:p>
            <w:pPr>
              <w:spacing w:line="24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根据供应商已完成或正在实施的项目类似业绩</w:t>
            </w:r>
            <w:r>
              <w:rPr>
                <w:rFonts w:hint="eastAsia" w:ascii="宋体" w:hAnsi="宋体" w:cs="宋体"/>
                <w:highlight w:val="none"/>
                <w:lang w:val="en-US" w:eastAsia="zh-CN"/>
              </w:rPr>
              <w:t>（可包含宿管、宿舍、公寓、招待所、酒店的等相关业绩）</w:t>
            </w:r>
            <w:r>
              <w:rPr>
                <w:rFonts w:hint="eastAsia" w:ascii="宋体" w:hAnsi="宋体" w:eastAsia="宋体" w:cs="宋体"/>
                <w:highlight w:val="none"/>
                <w:lang w:val="en-US" w:eastAsia="zh-CN"/>
              </w:rPr>
              <w:t>情况进行评审。</w:t>
            </w:r>
          </w:p>
          <w:p>
            <w:pPr>
              <w:spacing w:line="24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供应商具有针对本项目丰富的项目经验，每提供一个类似业绩证明材料的得</w:t>
            </w:r>
            <w:r>
              <w:rPr>
                <w:rFonts w:hint="eastAsia" w:ascii="宋体" w:hAnsi="宋体" w:cs="宋体"/>
                <w:highlight w:val="none"/>
                <w:lang w:val="en-US" w:eastAsia="zh-CN"/>
              </w:rPr>
              <w:t>2.5</w:t>
            </w:r>
            <w:r>
              <w:rPr>
                <w:rFonts w:hint="eastAsia" w:ascii="宋体" w:hAnsi="宋体" w:eastAsia="宋体" w:cs="宋体"/>
                <w:highlight w:val="none"/>
                <w:lang w:val="en-US" w:eastAsia="zh-CN"/>
              </w:rPr>
              <w:t>分，分数加满为止。</w:t>
            </w:r>
          </w:p>
          <w:p>
            <w:pPr>
              <w:spacing w:line="240" w:lineRule="auto"/>
              <w:rPr>
                <w:rFonts w:hint="default" w:ascii="宋体" w:hAnsi="宋体" w:eastAsia="宋体" w:cs="宋体"/>
                <w:kern w:val="2"/>
                <w:sz w:val="21"/>
                <w:highlight w:val="none"/>
                <w:lang w:val="en-US" w:eastAsia="zh-CN" w:bidi="ar-SA"/>
              </w:rPr>
            </w:pPr>
            <w:r>
              <w:rPr>
                <w:rFonts w:hint="eastAsia" w:ascii="宋体" w:hAnsi="宋体" w:eastAsia="宋体" w:cs="宋体"/>
                <w:b/>
                <w:bCs/>
                <w:highlight w:val="none"/>
                <w:lang w:val="en-US" w:eastAsia="zh-CN"/>
              </w:rPr>
              <w:t>注：响应文件中须提供《类似项目业绩一览表》及相对应的类似项目业绩证明材料（复印件加盖供应商公章），类似项目业绩证明材料为合同（合同包括：合同首页、标的及金额所在页及合同签字盖章页）或业主证明材料，无证明材料或证明材料不明确、无法体现业绩内容的，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71" w:type="pct"/>
            <w:vAlign w:val="center"/>
          </w:tcPr>
          <w:p>
            <w:pPr>
              <w:snapToGrid w:val="0"/>
              <w:jc w:val="center"/>
              <w:rPr>
                <w:rFonts w:asciiTheme="minorEastAsia" w:hAnsiTheme="minorEastAsia" w:eastAsiaTheme="minorEastAsia"/>
                <w:b/>
                <w:szCs w:val="21"/>
              </w:rPr>
            </w:pPr>
            <w:r>
              <w:rPr>
                <w:rFonts w:asciiTheme="minorEastAsia" w:hAnsiTheme="minorEastAsia" w:eastAsiaTheme="minorEastAsia"/>
                <w:b/>
                <w:szCs w:val="21"/>
              </w:rPr>
              <w:t>条款号</w:t>
            </w:r>
          </w:p>
        </w:tc>
        <w:tc>
          <w:tcPr>
            <w:tcW w:w="676" w:type="pct"/>
            <w:vAlign w:val="center"/>
          </w:tcPr>
          <w:p>
            <w:pPr>
              <w:snapToGrid w:val="0"/>
              <w:jc w:val="center"/>
              <w:rPr>
                <w:rFonts w:asciiTheme="minorEastAsia" w:hAnsiTheme="minorEastAsia" w:eastAsiaTheme="minorEastAsia"/>
                <w:b/>
                <w:szCs w:val="21"/>
              </w:rPr>
            </w:pPr>
            <w:r>
              <w:rPr>
                <w:rFonts w:asciiTheme="minorEastAsia" w:hAnsiTheme="minorEastAsia" w:eastAsiaTheme="minorEastAsia"/>
                <w:b/>
                <w:szCs w:val="21"/>
              </w:rPr>
              <w:t>评审因素</w:t>
            </w:r>
          </w:p>
        </w:tc>
        <w:tc>
          <w:tcPr>
            <w:tcW w:w="1278" w:type="pct"/>
            <w:vAlign w:val="center"/>
          </w:tcPr>
          <w:p>
            <w:pPr>
              <w:snapToGrid w:val="0"/>
              <w:jc w:val="center"/>
              <w:rPr>
                <w:rFonts w:asciiTheme="minorEastAsia" w:hAnsiTheme="minorEastAsia" w:eastAsiaTheme="minorEastAsia"/>
                <w:b/>
                <w:szCs w:val="21"/>
              </w:rPr>
            </w:pPr>
            <w:r>
              <w:rPr>
                <w:rFonts w:hint="eastAsia" w:cs="宋体" w:asciiTheme="minorEastAsia" w:hAnsiTheme="minorEastAsia" w:eastAsiaTheme="minorEastAsia"/>
                <w:b/>
                <w:szCs w:val="21"/>
              </w:rPr>
              <w:t>评审内容</w:t>
            </w:r>
          </w:p>
        </w:tc>
        <w:tc>
          <w:tcPr>
            <w:tcW w:w="2574" w:type="pct"/>
            <w:vAlign w:val="center"/>
          </w:tcPr>
          <w:p>
            <w:pPr>
              <w:snapToGrid w:val="0"/>
              <w:jc w:val="center"/>
              <w:rPr>
                <w:rFonts w:asciiTheme="minorEastAsia" w:hAnsiTheme="minorEastAsia" w:eastAsiaTheme="minorEastAsia"/>
                <w:b/>
                <w:szCs w:val="21"/>
              </w:rPr>
            </w:pPr>
            <w:r>
              <w:rPr>
                <w:rFonts w:hint="eastAsia" w:asciiTheme="minorEastAsia" w:hAnsiTheme="minorEastAsia" w:eastAsiaTheme="minorEastAsia"/>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71" w:type="pct"/>
            <w:vAlign w:val="center"/>
          </w:tcPr>
          <w:p>
            <w:pPr>
              <w:pStyle w:val="326"/>
              <w:spacing w:before="0" w:line="360" w:lineRule="auto"/>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w:t>
            </w:r>
            <w:r>
              <w:rPr>
                <w:rFonts w:asciiTheme="minorEastAsia" w:hAnsiTheme="minorEastAsia" w:eastAsiaTheme="minorEastAsia"/>
                <w:sz w:val="21"/>
                <w:szCs w:val="21"/>
                <w:lang w:eastAsia="zh-CN"/>
              </w:rPr>
              <w:t>.2.3</w:t>
            </w:r>
          </w:p>
        </w:tc>
        <w:tc>
          <w:tcPr>
            <w:tcW w:w="676" w:type="pct"/>
            <w:vAlign w:val="center"/>
          </w:tcPr>
          <w:p>
            <w:pPr>
              <w:pStyle w:val="326"/>
              <w:spacing w:before="0" w:line="360" w:lineRule="auto"/>
              <w:ind w:left="131" w:right="9"/>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商务部分</w:t>
            </w:r>
          </w:p>
          <w:p>
            <w:pPr>
              <w:pStyle w:val="326"/>
              <w:spacing w:before="0" w:line="360" w:lineRule="auto"/>
              <w:ind w:left="131" w:right="9"/>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评审标准</w:t>
            </w:r>
          </w:p>
          <w:p>
            <w:pPr>
              <w:pStyle w:val="326"/>
              <w:spacing w:before="0" w:line="360" w:lineRule="auto"/>
              <w:ind w:left="131" w:right="9"/>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（满分1</w:t>
            </w:r>
            <w:r>
              <w:rPr>
                <w:rFonts w:asciiTheme="minorEastAsia" w:hAnsiTheme="minorEastAsia" w:eastAsiaTheme="minorEastAsia"/>
                <w:sz w:val="21"/>
                <w:szCs w:val="21"/>
                <w:lang w:eastAsia="zh-CN"/>
              </w:rPr>
              <w:t>0</w:t>
            </w:r>
            <w:r>
              <w:rPr>
                <w:rFonts w:hint="eastAsia" w:asciiTheme="minorEastAsia" w:hAnsiTheme="minorEastAsia" w:eastAsiaTheme="minorEastAsia"/>
                <w:sz w:val="21"/>
                <w:szCs w:val="21"/>
                <w:lang w:eastAsia="zh-CN"/>
              </w:rPr>
              <w:t>分）</w:t>
            </w:r>
          </w:p>
        </w:tc>
        <w:tc>
          <w:tcPr>
            <w:tcW w:w="1278" w:type="pct"/>
            <w:vAlign w:val="center"/>
          </w:tcPr>
          <w:p>
            <w:pPr>
              <w:pStyle w:val="326"/>
              <w:spacing w:before="0" w:line="360" w:lineRule="auto"/>
              <w:ind w:left="131" w:right="9"/>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磋商报价（二次报价）</w:t>
            </w:r>
          </w:p>
          <w:p>
            <w:pPr>
              <w:pStyle w:val="326"/>
              <w:spacing w:before="0" w:line="360" w:lineRule="auto"/>
              <w:ind w:left="131" w:right="9"/>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评审评分</w:t>
            </w:r>
          </w:p>
          <w:p>
            <w:pPr>
              <w:snapToGrid w:val="0"/>
              <w:spacing w:line="360" w:lineRule="auto"/>
              <w:jc w:val="center"/>
              <w:rPr>
                <w:rFonts w:cs="宋体" w:asciiTheme="minorEastAsia" w:hAnsiTheme="minorEastAsia" w:eastAsiaTheme="minorEastAsia"/>
                <w:b/>
                <w:szCs w:val="21"/>
              </w:rPr>
            </w:pPr>
            <w:r>
              <w:rPr>
                <w:rFonts w:hint="eastAsia" w:asciiTheme="minorEastAsia" w:hAnsiTheme="minorEastAsia" w:eastAsiaTheme="minorEastAsia"/>
                <w:szCs w:val="21"/>
              </w:rPr>
              <w:t>（满分1</w:t>
            </w:r>
            <w:r>
              <w:rPr>
                <w:rFonts w:asciiTheme="minorEastAsia" w:hAnsiTheme="minorEastAsia" w:eastAsiaTheme="minorEastAsia"/>
                <w:szCs w:val="21"/>
              </w:rPr>
              <w:t>0</w:t>
            </w:r>
            <w:r>
              <w:rPr>
                <w:rFonts w:hint="eastAsia" w:asciiTheme="minorEastAsia" w:hAnsiTheme="minorEastAsia" w:eastAsiaTheme="minorEastAsia"/>
                <w:szCs w:val="21"/>
              </w:rPr>
              <w:t>分）</w:t>
            </w:r>
          </w:p>
        </w:tc>
        <w:tc>
          <w:tcPr>
            <w:tcW w:w="2574" w:type="pct"/>
            <w:vAlign w:val="center"/>
          </w:tcPr>
          <w:p>
            <w:pPr>
              <w:tabs>
                <w:tab w:val="left" w:pos="2160"/>
                <w:tab w:val="left" w:pos="3255"/>
                <w:tab w:val="left" w:pos="4830"/>
              </w:tabs>
              <w:spacing w:before="120" w:beforeLines="50" w:line="240" w:lineRule="auto"/>
              <w:rPr>
                <w:rFonts w:cs="仿宋" w:asciiTheme="minorEastAsia" w:hAnsiTheme="minorEastAsia" w:eastAsiaTheme="minorEastAsia"/>
                <w:szCs w:val="21"/>
              </w:rPr>
            </w:pPr>
            <w:r>
              <w:rPr>
                <w:rFonts w:hint="eastAsia" w:cs="仿宋" w:asciiTheme="minorEastAsia" w:hAnsiTheme="minorEastAsia" w:eastAsiaTheme="minorEastAsia"/>
                <w:szCs w:val="21"/>
              </w:rPr>
              <w:t>1.供应商的磋商报价以二次报价为准。</w:t>
            </w:r>
          </w:p>
          <w:p>
            <w:pPr>
              <w:tabs>
                <w:tab w:val="left" w:pos="2160"/>
                <w:tab w:val="left" w:pos="3255"/>
                <w:tab w:val="left" w:pos="4830"/>
              </w:tabs>
              <w:spacing w:line="240" w:lineRule="auto"/>
              <w:rPr>
                <w:rFonts w:cs="仿宋" w:asciiTheme="minorEastAsia" w:hAnsiTheme="minorEastAsia" w:eastAsiaTheme="minorEastAsia"/>
                <w:szCs w:val="21"/>
              </w:rPr>
            </w:pPr>
            <w:r>
              <w:rPr>
                <w:rFonts w:cs="仿宋" w:asciiTheme="minorEastAsia" w:hAnsiTheme="minorEastAsia" w:eastAsiaTheme="minorEastAsia"/>
                <w:szCs w:val="21"/>
              </w:rPr>
              <w:t>2</w:t>
            </w:r>
            <w:r>
              <w:rPr>
                <w:rFonts w:hint="eastAsia" w:cs="仿宋" w:asciiTheme="minorEastAsia" w:hAnsiTheme="minorEastAsia" w:eastAsiaTheme="minorEastAsia"/>
                <w:szCs w:val="21"/>
              </w:rPr>
              <w:t>.供应商的商务部分评审以供应商的评审价（二次报价或二次报价依据政策扣除后的价格）为准。</w:t>
            </w:r>
          </w:p>
          <w:p>
            <w:pPr>
              <w:tabs>
                <w:tab w:val="left" w:pos="2160"/>
                <w:tab w:val="left" w:pos="3255"/>
                <w:tab w:val="left" w:pos="4830"/>
              </w:tabs>
              <w:spacing w:line="240" w:lineRule="auto"/>
              <w:rPr>
                <w:rFonts w:asciiTheme="minorEastAsia" w:hAnsiTheme="minorEastAsia" w:eastAsiaTheme="minorEastAsia"/>
                <w:szCs w:val="21"/>
              </w:rPr>
            </w:pPr>
            <w:r>
              <w:rPr>
                <w:rFonts w:cs="仿宋" w:asciiTheme="minorEastAsia" w:hAnsiTheme="minorEastAsia" w:eastAsiaTheme="minorEastAsia"/>
                <w:szCs w:val="21"/>
              </w:rPr>
              <w:t>3.</w:t>
            </w:r>
            <w:r>
              <w:rPr>
                <w:rFonts w:hint="eastAsia" w:asciiTheme="minorEastAsia" w:hAnsiTheme="minorEastAsia" w:eastAsiaTheme="minorEastAsia"/>
                <w:szCs w:val="21"/>
              </w:rPr>
              <w:t>供应商的磋商报价满足</w:t>
            </w:r>
            <w:r>
              <w:rPr>
                <w:rFonts w:hint="eastAsia" w:asciiTheme="minorEastAsia" w:hAnsiTheme="minorEastAsia" w:eastAsiaTheme="minorEastAsia"/>
                <w:szCs w:val="21"/>
                <w:lang w:eastAsia="zh-CN"/>
              </w:rPr>
              <w:t>竞争性磋商文件</w:t>
            </w:r>
            <w:r>
              <w:rPr>
                <w:rFonts w:hint="eastAsia" w:asciiTheme="minorEastAsia" w:hAnsiTheme="minorEastAsia" w:eastAsiaTheme="minorEastAsia"/>
                <w:szCs w:val="21"/>
              </w:rPr>
              <w:t>的要求，且</w:t>
            </w:r>
            <w:r>
              <w:rPr>
                <w:rFonts w:hint="eastAsia" w:cs="仿宋" w:asciiTheme="minorEastAsia" w:hAnsiTheme="minorEastAsia" w:eastAsiaTheme="minorEastAsia"/>
                <w:szCs w:val="21"/>
              </w:rPr>
              <w:t>评审价（二次报价或二次报价依据政策扣除后的价格）</w:t>
            </w:r>
            <w:r>
              <w:rPr>
                <w:rFonts w:hint="eastAsia" w:asciiTheme="minorEastAsia" w:hAnsiTheme="minorEastAsia" w:eastAsiaTheme="minorEastAsia"/>
                <w:szCs w:val="21"/>
              </w:rPr>
              <w:t>最低的为磋商基准价，其报价得分为满分。其它供应商的报价得分统一按照下列公式进行计算：</w:t>
            </w:r>
          </w:p>
          <w:p>
            <w:pPr>
              <w:spacing w:line="240" w:lineRule="auto"/>
              <w:outlineLvl w:val="3"/>
              <w:rPr>
                <w:rFonts w:asciiTheme="minorEastAsia" w:hAnsiTheme="minorEastAsia" w:eastAsiaTheme="minorEastAsia"/>
                <w:b/>
                <w:szCs w:val="21"/>
              </w:rPr>
            </w:pPr>
            <w:r>
              <w:rPr>
                <w:rFonts w:hint="eastAsia" w:asciiTheme="minorEastAsia" w:hAnsiTheme="minorEastAsia" w:eastAsiaTheme="minorEastAsia"/>
                <w:b/>
                <w:szCs w:val="21"/>
              </w:rPr>
              <w:t>评审价得分=（</w:t>
            </w:r>
            <w:r>
              <w:rPr>
                <w:rFonts w:hint="eastAsia" w:cs="宋体" w:asciiTheme="minorEastAsia" w:hAnsiTheme="minorEastAsia" w:eastAsiaTheme="minorEastAsia"/>
                <w:b/>
                <w:kern w:val="0"/>
                <w:szCs w:val="21"/>
              </w:rPr>
              <w:t>评审基准价/二次报价</w:t>
            </w:r>
            <w:r>
              <w:rPr>
                <w:rFonts w:hint="eastAsia" w:asciiTheme="minorEastAsia" w:hAnsiTheme="minorEastAsia" w:eastAsiaTheme="minorEastAsia"/>
                <w:b/>
                <w:szCs w:val="21"/>
              </w:rPr>
              <w:t>）</w:t>
            </w:r>
            <w:r>
              <w:rPr>
                <w:rFonts w:hint="eastAsia" w:cs="宋体" w:asciiTheme="minorEastAsia" w:hAnsiTheme="minorEastAsia" w:eastAsiaTheme="minorEastAsia"/>
                <w:b/>
                <w:kern w:val="0"/>
                <w:szCs w:val="21"/>
              </w:rPr>
              <w:t>×</w:t>
            </w:r>
            <w:r>
              <w:rPr>
                <w:rFonts w:cs="宋体" w:asciiTheme="minorEastAsia" w:hAnsiTheme="minorEastAsia" w:eastAsiaTheme="minorEastAsia"/>
                <w:b/>
                <w:kern w:val="0"/>
                <w:szCs w:val="21"/>
              </w:rPr>
              <w:t>10</w:t>
            </w:r>
            <w:r>
              <w:rPr>
                <w:rFonts w:hint="eastAsia" w:asciiTheme="minorEastAsia" w:hAnsiTheme="minorEastAsia" w:eastAsiaTheme="minorEastAsia"/>
                <w:b/>
                <w:szCs w:val="21"/>
              </w:rPr>
              <w:t>。</w:t>
            </w:r>
          </w:p>
          <w:p>
            <w:pPr>
              <w:snapToGrid w:val="0"/>
              <w:spacing w:line="240" w:lineRule="auto"/>
              <w:rPr>
                <w:rFonts w:asciiTheme="minorEastAsia" w:hAnsiTheme="minorEastAsia" w:eastAsiaTheme="minorEastAsia"/>
                <w:b/>
                <w:szCs w:val="21"/>
              </w:rPr>
            </w:pPr>
            <w:r>
              <w:rPr>
                <w:rFonts w:hint="eastAsia" w:asciiTheme="minorEastAsia" w:hAnsiTheme="minorEastAsia" w:eastAsiaTheme="minorEastAsia"/>
                <w:szCs w:val="21"/>
              </w:rPr>
              <w:t>注：</w:t>
            </w:r>
            <w:r>
              <w:rPr>
                <w:rFonts w:hint="eastAsia" w:cs="Times New Roman" w:asciiTheme="minorEastAsia" w:hAnsiTheme="minorEastAsia" w:eastAsiaTheme="minorEastAsia"/>
                <w:szCs w:val="21"/>
              </w:rPr>
              <w:t>本项目</w:t>
            </w:r>
            <w:r>
              <w:rPr>
                <w:rFonts w:hint="eastAsia" w:cs="Times New Roman" w:asciiTheme="minorEastAsia" w:hAnsiTheme="minorEastAsia" w:eastAsiaTheme="minorEastAsia"/>
                <w:szCs w:val="21"/>
                <w:lang w:val="en-US" w:eastAsia="zh-CN"/>
              </w:rPr>
              <w:t>专门面向中小微企业，</w:t>
            </w:r>
            <w:r>
              <w:rPr>
                <w:rFonts w:hint="eastAsia" w:cs="Times New Roman" w:asciiTheme="minorEastAsia" w:hAnsiTheme="minorEastAsia" w:eastAsiaTheme="minorEastAsia"/>
                <w:szCs w:val="21"/>
              </w:rPr>
              <w:t>最终报价不予扣除。</w:t>
            </w:r>
          </w:p>
        </w:tc>
      </w:tr>
    </w:tbl>
    <w:p>
      <w:pPr>
        <w:rPr>
          <w:rFonts w:hint="eastAsia" w:asciiTheme="minorEastAsia" w:hAnsiTheme="minorEastAsia" w:eastAsiaTheme="minorEastAsia"/>
          <w:szCs w:val="28"/>
        </w:rPr>
      </w:pPr>
      <w:bookmarkStart w:id="1060" w:name="_Toc87538407"/>
      <w:bookmarkStart w:id="1061" w:name="_Toc84356290"/>
      <w:bookmarkStart w:id="1062" w:name="_Toc83753930"/>
      <w:bookmarkStart w:id="1063" w:name="_Toc110405175"/>
      <w:bookmarkStart w:id="1064" w:name="_Toc87543858"/>
      <w:bookmarkStart w:id="1065" w:name="_Hlk83753665"/>
      <w:bookmarkStart w:id="1066" w:name="_Toc81330978"/>
      <w:bookmarkStart w:id="1067" w:name="_Toc42205032"/>
      <w:bookmarkStart w:id="1068" w:name="_Toc45791393"/>
      <w:r>
        <w:rPr>
          <w:rFonts w:hint="eastAsia" w:asciiTheme="minorEastAsia" w:hAnsiTheme="minorEastAsia" w:eastAsiaTheme="minorEastAsia"/>
          <w:szCs w:val="28"/>
        </w:rPr>
        <w:br w:type="page"/>
      </w:r>
    </w:p>
    <w:p>
      <w:pPr>
        <w:pStyle w:val="6"/>
        <w:spacing w:before="120" w:beforeLines="50" w:line="360" w:lineRule="auto"/>
        <w:rPr>
          <w:rFonts w:asciiTheme="minorEastAsia" w:hAnsiTheme="minorEastAsia" w:eastAsiaTheme="minorEastAsia"/>
          <w:szCs w:val="28"/>
        </w:rPr>
      </w:pPr>
      <w:bookmarkStart w:id="1069" w:name="_Toc9364"/>
      <w:r>
        <w:rPr>
          <w:rFonts w:hint="eastAsia" w:asciiTheme="minorEastAsia" w:hAnsiTheme="minorEastAsia" w:eastAsiaTheme="minorEastAsia"/>
          <w:szCs w:val="28"/>
        </w:rPr>
        <w:t>二、评审办法正文部分</w:t>
      </w:r>
      <w:bookmarkEnd w:id="1060"/>
      <w:bookmarkEnd w:id="1061"/>
      <w:bookmarkEnd w:id="1062"/>
      <w:bookmarkEnd w:id="1063"/>
      <w:bookmarkEnd w:id="1064"/>
      <w:bookmarkEnd w:id="1069"/>
    </w:p>
    <w:bookmarkEnd w:id="1065"/>
    <w:p>
      <w:pPr>
        <w:pStyle w:val="8"/>
        <w:bidi w:val="0"/>
      </w:pPr>
      <w:bookmarkStart w:id="1070" w:name="_Toc83753931"/>
      <w:bookmarkStart w:id="1071" w:name="_Toc4075"/>
      <w:bookmarkStart w:id="1072" w:name="_Toc109809353"/>
      <w:bookmarkStart w:id="1073" w:name="_Toc98033975"/>
      <w:bookmarkStart w:id="1074" w:name="_Toc87538408"/>
      <w:bookmarkStart w:id="1075" w:name="_Toc110405176"/>
      <w:bookmarkStart w:id="1076" w:name="_Toc87543859"/>
      <w:bookmarkStart w:id="1077" w:name="_Toc84356291"/>
      <w:bookmarkStart w:id="1078" w:name="_Toc98865052"/>
      <w:bookmarkStart w:id="1079" w:name="_Toc116584043"/>
      <w:r>
        <w:rPr>
          <w:rFonts w:hint="eastAsia"/>
        </w:rPr>
        <w:t>1.评审方法</w:t>
      </w:r>
      <w:bookmarkEnd w:id="1066"/>
      <w:bookmarkEnd w:id="1067"/>
      <w:bookmarkEnd w:id="1068"/>
      <w:bookmarkEnd w:id="1070"/>
      <w:bookmarkEnd w:id="1071"/>
      <w:bookmarkEnd w:id="1072"/>
      <w:bookmarkEnd w:id="1073"/>
      <w:bookmarkEnd w:id="1074"/>
      <w:bookmarkEnd w:id="1075"/>
      <w:bookmarkEnd w:id="1076"/>
      <w:bookmarkEnd w:id="1077"/>
      <w:bookmarkEnd w:id="1078"/>
      <w:bookmarkEnd w:id="1079"/>
      <w:r>
        <w:rPr>
          <w:rFonts w:hint="eastAsia"/>
        </w:rPr>
        <w:t xml:space="preserve"> </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1.1本评审方法根据《中华人民共和国政府采购法》、《中华人民共和国政府采购法实施条例》（国务院令第658号）以及《关于印发&lt;政府采购竞争性磋商采购方式管理暂行办法&gt;的通知》（财库〔2014〕214号）等相关法律法规的规定制定，采用综合评分法进行评审。</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1.2磋商小组对通过资格审查、符合性审查的响应文件，进行技术部分、商务部分评审评分，</w:t>
      </w:r>
      <w:bookmarkStart w:id="1080" w:name="_Hlk110353296"/>
      <w:r>
        <w:rPr>
          <w:rFonts w:hint="eastAsia" w:asciiTheme="minorEastAsia" w:hAnsiTheme="minorEastAsia" w:eastAsiaTheme="minorEastAsia"/>
          <w:szCs w:val="21"/>
        </w:rPr>
        <w:t>并按照供应商的最终得分由高到低的顺序推荐1～3名成交候选人。若最终得分相同的，按照供应商的</w:t>
      </w:r>
      <w:r>
        <w:rPr>
          <w:rFonts w:hint="eastAsia" w:cs="仿宋" w:asciiTheme="minorEastAsia" w:hAnsiTheme="minorEastAsia" w:eastAsiaTheme="minorEastAsia"/>
          <w:szCs w:val="21"/>
        </w:rPr>
        <w:t>评审价</w:t>
      </w:r>
      <w:r>
        <w:rPr>
          <w:rFonts w:hint="eastAsia" w:asciiTheme="minorEastAsia" w:hAnsiTheme="minorEastAsia" w:eastAsiaTheme="minorEastAsia"/>
          <w:szCs w:val="21"/>
        </w:rPr>
        <w:t>由低到高的顺序推荐成交候选人；若评审价也相同的，按照供应商的技术部分得分由高到低的顺序推荐成交候选人；若技术部分得分还相同的，由磋商小组以不记名投票的方式推荐成交候选人。</w:t>
      </w:r>
      <w:bookmarkEnd w:id="1080"/>
    </w:p>
    <w:p>
      <w:pPr>
        <w:pStyle w:val="8"/>
        <w:bidi w:val="0"/>
      </w:pPr>
      <w:bookmarkStart w:id="1081" w:name="_Toc87538409"/>
      <w:bookmarkStart w:id="1082" w:name="_Toc12572"/>
      <w:bookmarkStart w:id="1083" w:name="_Toc81330979"/>
      <w:bookmarkStart w:id="1084" w:name="_Toc87543860"/>
      <w:bookmarkStart w:id="1085" w:name="_Toc109809354"/>
      <w:bookmarkStart w:id="1086" w:name="_Toc98865053"/>
      <w:bookmarkStart w:id="1087" w:name="_Toc98033976"/>
      <w:bookmarkStart w:id="1088" w:name="_Toc110405177"/>
      <w:bookmarkStart w:id="1089" w:name="_Toc84356292"/>
      <w:bookmarkStart w:id="1090" w:name="_Toc116584044"/>
      <w:bookmarkStart w:id="1091" w:name="_Toc42205033"/>
      <w:bookmarkStart w:id="1092" w:name="_Toc83753932"/>
      <w:bookmarkStart w:id="1093" w:name="_Toc45791394"/>
      <w:r>
        <w:rPr>
          <w:rFonts w:hint="eastAsia"/>
        </w:rPr>
        <w:t>2.评审标准</w:t>
      </w:r>
      <w:bookmarkEnd w:id="1081"/>
      <w:bookmarkEnd w:id="1082"/>
      <w:bookmarkEnd w:id="1083"/>
      <w:bookmarkEnd w:id="1084"/>
      <w:bookmarkEnd w:id="1085"/>
      <w:bookmarkEnd w:id="1086"/>
      <w:bookmarkEnd w:id="1087"/>
      <w:bookmarkEnd w:id="1088"/>
      <w:bookmarkEnd w:id="1089"/>
      <w:bookmarkEnd w:id="1090"/>
      <w:bookmarkEnd w:id="1091"/>
      <w:bookmarkEnd w:id="1092"/>
      <w:bookmarkEnd w:id="1093"/>
      <w:r>
        <w:rPr>
          <w:rFonts w:hint="eastAsia"/>
        </w:rPr>
        <w:t xml:space="preserve"> </w:t>
      </w:r>
    </w:p>
    <w:p>
      <w:pPr>
        <w:pStyle w:val="9"/>
        <w:bidi w:val="0"/>
      </w:pPr>
      <w:r>
        <w:rPr>
          <w:rFonts w:hint="eastAsia"/>
        </w:rPr>
        <w:t xml:space="preserve">2.1 初步评审标准 </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2.1.1 资格审查标准：见评审办法前附表。</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2.1.2 符合性审查标准：见评审办法前附表。</w:t>
      </w:r>
    </w:p>
    <w:p>
      <w:pPr>
        <w:pStyle w:val="9"/>
        <w:bidi w:val="0"/>
      </w:pPr>
      <w:r>
        <w:rPr>
          <w:rFonts w:hint="eastAsia"/>
        </w:rPr>
        <w:t>2.2详细评审标准</w:t>
      </w:r>
    </w:p>
    <w:p>
      <w:pPr>
        <w:spacing w:line="360" w:lineRule="auto"/>
        <w:ind w:firstLine="420" w:firstLineChars="200"/>
        <w:rPr>
          <w:rFonts w:asciiTheme="minorEastAsia" w:hAnsiTheme="minorEastAsia" w:eastAsiaTheme="minorEastAsia"/>
        </w:rPr>
      </w:pPr>
      <w:bookmarkStart w:id="1094" w:name="_Toc45791395"/>
      <w:bookmarkStart w:id="1095" w:name="_Toc42205034"/>
      <w:bookmarkStart w:id="1096" w:name="_Toc81330980"/>
      <w:bookmarkStart w:id="1097" w:name="_Toc98865054"/>
      <w:bookmarkStart w:id="1098" w:name="_Toc84356293"/>
      <w:bookmarkStart w:id="1099" w:name="_Toc87538410"/>
      <w:bookmarkStart w:id="1100" w:name="_Toc87543861"/>
      <w:bookmarkStart w:id="1101" w:name="_Toc83753933"/>
      <w:bookmarkStart w:id="1102" w:name="_Toc98033977"/>
      <w:r>
        <w:rPr>
          <w:rFonts w:hint="eastAsia" w:asciiTheme="minorEastAsia" w:hAnsiTheme="minorEastAsia" w:eastAsiaTheme="minorEastAsia"/>
        </w:rPr>
        <w:t>2</w:t>
      </w:r>
      <w:r>
        <w:rPr>
          <w:rFonts w:asciiTheme="minorEastAsia" w:hAnsiTheme="minorEastAsia" w:eastAsiaTheme="minorEastAsia"/>
        </w:rPr>
        <w:t>.2.1</w:t>
      </w:r>
      <w:r>
        <w:rPr>
          <w:rFonts w:hint="eastAsia" w:asciiTheme="minorEastAsia" w:hAnsiTheme="minorEastAsia" w:eastAsiaTheme="minorEastAsia"/>
        </w:rPr>
        <w:t>分值构成：见评标办法前附表。</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2</w:t>
      </w: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技术部分评审标准：见评审办法前附表。</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2</w:t>
      </w:r>
      <w:r>
        <w:rPr>
          <w:rFonts w:hint="eastAsia" w:asciiTheme="minorEastAsia" w:hAnsiTheme="minorEastAsia" w:eastAsiaTheme="minorEastAsia"/>
        </w:rPr>
        <w:t>.</w:t>
      </w:r>
      <w:r>
        <w:rPr>
          <w:rFonts w:asciiTheme="minorEastAsia" w:hAnsiTheme="minorEastAsia" w:eastAsiaTheme="minorEastAsia"/>
        </w:rPr>
        <w:t>3</w:t>
      </w:r>
      <w:r>
        <w:rPr>
          <w:rFonts w:hint="eastAsia" w:asciiTheme="minorEastAsia" w:hAnsiTheme="minorEastAsia" w:eastAsiaTheme="minorEastAsia"/>
        </w:rPr>
        <w:t>商务部分评审标准：见评审办法前附表。</w:t>
      </w:r>
    </w:p>
    <w:p>
      <w:pPr>
        <w:pStyle w:val="8"/>
        <w:bidi w:val="0"/>
      </w:pPr>
      <w:bookmarkStart w:id="1103" w:name="_Toc116584045"/>
      <w:bookmarkStart w:id="1104" w:name="_Toc110405178"/>
      <w:bookmarkStart w:id="1105" w:name="_Toc109809355"/>
      <w:bookmarkStart w:id="1106" w:name="_Toc6028"/>
      <w:r>
        <w:rPr>
          <w:rFonts w:hint="eastAsia"/>
        </w:rPr>
        <w:t>3.评审程序</w:t>
      </w:r>
      <w:bookmarkEnd w:id="1094"/>
      <w:bookmarkEnd w:id="1095"/>
      <w:bookmarkEnd w:id="1096"/>
      <w:bookmarkEnd w:id="1097"/>
      <w:bookmarkEnd w:id="1098"/>
      <w:bookmarkEnd w:id="1099"/>
      <w:bookmarkEnd w:id="1100"/>
      <w:bookmarkEnd w:id="1101"/>
      <w:bookmarkEnd w:id="1102"/>
      <w:bookmarkEnd w:id="1103"/>
      <w:bookmarkEnd w:id="1104"/>
      <w:bookmarkEnd w:id="1105"/>
      <w:bookmarkEnd w:id="1106"/>
      <w:r>
        <w:rPr>
          <w:rFonts w:hint="eastAsia"/>
        </w:rPr>
        <w:t xml:space="preserve"> </w:t>
      </w:r>
    </w:p>
    <w:p>
      <w:pPr>
        <w:pStyle w:val="9"/>
        <w:bidi w:val="0"/>
      </w:pPr>
      <w:r>
        <w:rPr>
          <w:rFonts w:hint="eastAsia"/>
        </w:rPr>
        <w:t xml:space="preserve">3.1 初步评审 </w:t>
      </w:r>
    </w:p>
    <w:p>
      <w:pPr>
        <w:spacing w:line="360" w:lineRule="auto"/>
        <w:ind w:firstLine="437"/>
        <w:rPr>
          <w:rFonts w:asciiTheme="minorEastAsia" w:hAnsiTheme="minorEastAsia" w:eastAsiaTheme="minorEastAsia"/>
          <w:bCs/>
          <w:szCs w:val="21"/>
        </w:rPr>
      </w:pPr>
      <w:r>
        <w:rPr>
          <w:rFonts w:asciiTheme="minorEastAsia" w:hAnsiTheme="minorEastAsia" w:eastAsiaTheme="minorEastAsia"/>
          <w:bCs/>
          <w:szCs w:val="21"/>
        </w:rPr>
        <w:t>3.1.1</w:t>
      </w:r>
      <w:r>
        <w:rPr>
          <w:rFonts w:hint="eastAsia" w:asciiTheme="minorEastAsia" w:hAnsiTheme="minorEastAsia" w:eastAsiaTheme="minorEastAsia"/>
          <w:bCs/>
          <w:szCs w:val="21"/>
        </w:rPr>
        <w:t xml:space="preserve">资格审查 </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磋商小组依据本章第2.1.1款规定的审查标准对所有供应商的响应文件进行资格审查，有一项不符合审查标准的，响应文件按否决处理。</w:t>
      </w:r>
    </w:p>
    <w:p>
      <w:pPr>
        <w:spacing w:line="360" w:lineRule="auto"/>
        <w:ind w:firstLine="437"/>
        <w:rPr>
          <w:rFonts w:asciiTheme="minorEastAsia" w:hAnsiTheme="minorEastAsia" w:eastAsiaTheme="minorEastAsia"/>
          <w:bCs/>
          <w:szCs w:val="21"/>
        </w:rPr>
      </w:pPr>
      <w:r>
        <w:rPr>
          <w:rFonts w:hint="eastAsia" w:asciiTheme="minorEastAsia" w:hAnsiTheme="minorEastAsia" w:eastAsiaTheme="minorEastAsia"/>
          <w:bCs/>
          <w:szCs w:val="21"/>
        </w:rPr>
        <w:t>3.</w:t>
      </w:r>
      <w:r>
        <w:rPr>
          <w:rFonts w:asciiTheme="minorEastAsia" w:hAnsiTheme="minorEastAsia" w:eastAsiaTheme="minorEastAsia"/>
          <w:bCs/>
          <w:szCs w:val="21"/>
        </w:rPr>
        <w:t>1.</w:t>
      </w:r>
      <w:r>
        <w:rPr>
          <w:rFonts w:hint="eastAsia" w:asciiTheme="minorEastAsia" w:hAnsiTheme="minorEastAsia" w:eastAsiaTheme="minorEastAsia"/>
          <w:bCs/>
          <w:szCs w:val="21"/>
        </w:rPr>
        <w:t xml:space="preserve">2符合性审查 </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磋商小组依据本章第2.1.2款规定的审查标准对所有供应商的响应文件进行符合性审查，有一项不符合审查标准的，响应文件按否决处理。</w:t>
      </w:r>
    </w:p>
    <w:p>
      <w:pPr>
        <w:pStyle w:val="9"/>
        <w:bidi w:val="0"/>
      </w:pPr>
      <w:r>
        <w:rPr>
          <w:rFonts w:hint="eastAsia"/>
        </w:rPr>
        <w:t>3.2 详细评审</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3.2.1 磋商小组按照本章第2.2款规定的量化因素和分值进行评审评分，并计算出供应商的最终得分。</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3.2.2 供应商的最终得分分值计算后保留小数点后两位，小数点后第三位“四舍五入”。</w:t>
      </w:r>
    </w:p>
    <w:p>
      <w:pPr>
        <w:spacing w:line="360" w:lineRule="auto"/>
        <w:ind w:firstLine="422" w:firstLineChars="200"/>
        <w:rPr>
          <w:rFonts w:hint="eastAsia" w:asciiTheme="minorEastAsia" w:hAnsiTheme="minorEastAsia" w:eastAsiaTheme="minorEastAsia"/>
          <w:b/>
          <w:szCs w:val="21"/>
          <w:lang w:eastAsia="zh-CN"/>
        </w:rPr>
      </w:pPr>
      <w:r>
        <w:rPr>
          <w:rFonts w:hint="eastAsia" w:asciiTheme="minorEastAsia" w:hAnsiTheme="minorEastAsia" w:eastAsiaTheme="minorEastAsia"/>
          <w:b/>
          <w:szCs w:val="21"/>
        </w:rPr>
        <w:t>3.</w:t>
      </w:r>
      <w:r>
        <w:rPr>
          <w:rFonts w:asciiTheme="minorEastAsia" w:hAnsiTheme="minorEastAsia" w:eastAsiaTheme="minorEastAsia"/>
          <w:b/>
          <w:szCs w:val="21"/>
        </w:rPr>
        <w:t>2</w:t>
      </w:r>
      <w:r>
        <w:rPr>
          <w:rFonts w:hint="eastAsia" w:asciiTheme="minorEastAsia" w:hAnsiTheme="minorEastAsia" w:eastAsiaTheme="minorEastAsia"/>
          <w:b/>
          <w:szCs w:val="21"/>
        </w:rPr>
        <w:t>.</w:t>
      </w:r>
      <w:r>
        <w:rPr>
          <w:rFonts w:asciiTheme="minorEastAsia" w:hAnsiTheme="minorEastAsia" w:eastAsiaTheme="minorEastAsia"/>
          <w:b/>
          <w:szCs w:val="21"/>
        </w:rPr>
        <w:t>3</w:t>
      </w:r>
      <w:r>
        <w:rPr>
          <w:rFonts w:hint="eastAsia" w:asciiTheme="minorEastAsia" w:hAnsiTheme="minorEastAsia" w:eastAsiaTheme="minorEastAsia"/>
          <w:b/>
          <w:szCs w:val="21"/>
        </w:rPr>
        <w:t>采购项目需要落实的政府采购政策</w:t>
      </w:r>
      <w:r>
        <w:rPr>
          <w:rFonts w:hint="eastAsia" w:asciiTheme="minorEastAsia" w:hAnsiTheme="minorEastAsia" w:eastAsiaTheme="minorEastAsia"/>
          <w:b/>
          <w:szCs w:val="21"/>
          <w:lang w:eastAsia="zh-CN"/>
        </w:rPr>
        <w:t>（</w:t>
      </w:r>
      <w:r>
        <w:rPr>
          <w:rFonts w:hint="eastAsia" w:asciiTheme="minorEastAsia" w:hAnsiTheme="minorEastAsia" w:eastAsiaTheme="minorEastAsia"/>
          <w:b/>
          <w:szCs w:val="21"/>
          <w:lang w:val="en-US" w:eastAsia="zh-CN"/>
        </w:rPr>
        <w:t>本项目不适用</w:t>
      </w:r>
      <w:r>
        <w:rPr>
          <w:rFonts w:hint="eastAsia" w:asciiTheme="minorEastAsia" w:hAnsiTheme="minorEastAsia" w:eastAsiaTheme="minorEastAsia"/>
          <w:b/>
          <w:szCs w:val="21"/>
          <w:lang w:eastAsia="zh-CN"/>
        </w:rPr>
        <w:t>）</w:t>
      </w:r>
    </w:p>
    <w:p>
      <w:pPr>
        <w:spacing w:line="360" w:lineRule="auto"/>
        <w:ind w:firstLine="422" w:firstLineChars="200"/>
        <w:rPr>
          <w:rFonts w:asciiTheme="minorEastAsia" w:hAnsiTheme="minorEastAsia" w:eastAsiaTheme="minorEastAsia"/>
          <w:b/>
        </w:rPr>
      </w:pPr>
      <w:r>
        <w:rPr>
          <w:rFonts w:hint="eastAsia" w:asciiTheme="minorEastAsia" w:hAnsiTheme="minorEastAsia" w:eastAsiaTheme="minorEastAsia"/>
          <w:b/>
        </w:rPr>
        <w:t>（1）中小企业</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根据</w:t>
      </w:r>
      <w:r>
        <w:rPr>
          <w:rFonts w:hint="eastAsia" w:asciiTheme="minorEastAsia" w:hAnsiTheme="minorEastAsia" w:eastAsiaTheme="minorEastAsia"/>
          <w:szCs w:val="21"/>
        </w:rPr>
        <w:t>《政府采购促进中小企业发展管理办法》（财库〔2020〕46号）和</w:t>
      </w:r>
      <w:r>
        <w:rPr>
          <w:rFonts w:hint="eastAsia" w:asciiTheme="minorEastAsia" w:hAnsiTheme="minorEastAsia" w:eastAsiaTheme="minorEastAsia"/>
        </w:rPr>
        <w:t>《关于进一步加大政府采购支持中小企业力度的通知》（财库〔20</w:t>
      </w:r>
      <w:r>
        <w:rPr>
          <w:rFonts w:asciiTheme="minorEastAsia" w:hAnsiTheme="minorEastAsia" w:eastAsiaTheme="minorEastAsia"/>
        </w:rPr>
        <w:t>22</w:t>
      </w:r>
      <w:r>
        <w:rPr>
          <w:rFonts w:hint="eastAsia" w:asciiTheme="minorEastAsia" w:hAnsiTheme="minorEastAsia" w:eastAsiaTheme="minorEastAsia"/>
        </w:rPr>
        <w:t>〕</w:t>
      </w:r>
      <w:r>
        <w:rPr>
          <w:rFonts w:asciiTheme="minorEastAsia" w:hAnsiTheme="minorEastAsia" w:eastAsiaTheme="minorEastAsia"/>
        </w:rPr>
        <w:t>19</w:t>
      </w:r>
      <w:r>
        <w:rPr>
          <w:rFonts w:hint="eastAsia" w:asciiTheme="minorEastAsia" w:hAnsiTheme="minorEastAsia" w:eastAsiaTheme="minorEastAsia"/>
        </w:rPr>
        <w:t>号）的规定，对小型和微型企业给予价格扣除优惠，用扣除后的价格参与评审。</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 xml:space="preserve">政府采购活动中，供应商提供的货物、工程或者服务符合下列情形的，享受中小企业扶持政策：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（一）在货物采购项目中，货物由中小企业制造，即货物由中小企业生产且使用该中小企业商号或者注册商标；评审时，对其价格扣除</w:t>
      </w:r>
      <w:r>
        <w:rPr>
          <w:rFonts w:hint="eastAsia" w:asciiTheme="minorEastAsia" w:hAnsiTheme="minorEastAsia" w:eastAsiaTheme="minorEastAsia"/>
          <w:b/>
          <w:bCs/>
        </w:rPr>
        <w:t>1</w:t>
      </w:r>
      <w:r>
        <w:rPr>
          <w:rFonts w:asciiTheme="minorEastAsia" w:hAnsiTheme="minorEastAsia" w:eastAsiaTheme="minorEastAsia"/>
          <w:b/>
          <w:bCs/>
        </w:rPr>
        <w:t>0</w:t>
      </w:r>
      <w:r>
        <w:rPr>
          <w:rFonts w:hint="eastAsia" w:asciiTheme="minorEastAsia" w:hAnsiTheme="minorEastAsia" w:eastAsiaTheme="minorEastAsia"/>
          <w:b/>
          <w:bCs/>
        </w:rPr>
        <w:t>%</w:t>
      </w:r>
      <w:r>
        <w:rPr>
          <w:rFonts w:hint="eastAsia" w:asciiTheme="minorEastAsia" w:hAnsiTheme="minorEastAsia" w:eastAsiaTheme="minorEastAsia"/>
        </w:rPr>
        <w:t>的优惠，用扣除后的价格参与评审。</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（二）在服务采购项目中，服务由中小企业承接，即提供服务的人员为中小企业依照</w:t>
      </w:r>
      <w:r>
        <w:rPr>
          <w:rFonts w:hint="eastAsia" w:cs="仿宋_GB2312" w:asciiTheme="minorEastAsia" w:hAnsiTheme="minorEastAsia" w:eastAsiaTheme="minorEastAsia"/>
          <w:szCs w:val="21"/>
        </w:rPr>
        <w:t>《中华人民共和国劳动合同法》</w:t>
      </w:r>
      <w:r>
        <w:rPr>
          <w:rFonts w:hint="eastAsia" w:asciiTheme="minorEastAsia" w:hAnsiTheme="minorEastAsia" w:eastAsiaTheme="minorEastAsia"/>
        </w:rPr>
        <w:t>订立劳动合同的从业人员；</w:t>
      </w:r>
      <w:bookmarkStart w:id="1107" w:name="_Hlk125974904"/>
      <w:r>
        <w:rPr>
          <w:rFonts w:hint="eastAsia" w:asciiTheme="minorEastAsia" w:hAnsiTheme="minorEastAsia" w:eastAsiaTheme="minorEastAsia"/>
        </w:rPr>
        <w:t>评审时，对其价格扣除</w:t>
      </w:r>
      <w:r>
        <w:rPr>
          <w:rFonts w:hint="eastAsia" w:asciiTheme="minorEastAsia" w:hAnsiTheme="minorEastAsia" w:eastAsiaTheme="minorEastAsia"/>
          <w:b/>
          <w:bCs/>
        </w:rPr>
        <w:t>1</w:t>
      </w:r>
      <w:r>
        <w:rPr>
          <w:rFonts w:asciiTheme="minorEastAsia" w:hAnsiTheme="minorEastAsia" w:eastAsiaTheme="minorEastAsia"/>
          <w:b/>
          <w:bCs/>
        </w:rPr>
        <w:t>0</w:t>
      </w:r>
      <w:r>
        <w:rPr>
          <w:rFonts w:hint="eastAsia" w:asciiTheme="minorEastAsia" w:hAnsiTheme="minorEastAsia" w:eastAsiaTheme="minorEastAsia"/>
          <w:b/>
          <w:bCs/>
        </w:rPr>
        <w:t>%</w:t>
      </w:r>
      <w:r>
        <w:rPr>
          <w:rFonts w:hint="eastAsia" w:asciiTheme="minorEastAsia" w:hAnsiTheme="minorEastAsia" w:eastAsiaTheme="minorEastAsia"/>
        </w:rPr>
        <w:t>的优惠，用扣除后的价格参与评审。</w:t>
      </w:r>
      <w:bookmarkEnd w:id="1107"/>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（三）在工程采购项目中，工程由中小企业承建，即工程施工单位为中小企业；评审时，对其价格扣除</w:t>
      </w:r>
      <w:r>
        <w:rPr>
          <w:rFonts w:hint="eastAsia" w:asciiTheme="minorEastAsia" w:hAnsiTheme="minorEastAsia" w:eastAsiaTheme="minorEastAsia"/>
          <w:b/>
          <w:bCs/>
          <w:lang w:val="en-US" w:eastAsia="zh-CN"/>
        </w:rPr>
        <w:t>3</w:t>
      </w:r>
      <w:r>
        <w:rPr>
          <w:rFonts w:hint="eastAsia" w:asciiTheme="minorEastAsia" w:hAnsiTheme="minorEastAsia" w:eastAsiaTheme="minorEastAsia"/>
          <w:b/>
          <w:bCs/>
        </w:rPr>
        <w:t>%</w:t>
      </w:r>
      <w:r>
        <w:rPr>
          <w:rFonts w:hint="eastAsia" w:asciiTheme="minorEastAsia" w:hAnsiTheme="minorEastAsia" w:eastAsiaTheme="minorEastAsia"/>
        </w:rPr>
        <w:t>的优惠，用扣除后的价格参与评审。</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在货物采购项目中，供应商提供的货物既有中小企业制造货物，也有大型企业制造货物的，不享受本办法规定的中小企业扶持政策。</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以联合体形式参加政府采购活动，联合体各方均为中小企业的，联合体视同中小企业。其中，联合体各方均为小微企业的，联合体视同小微企业。</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符合中小企业划分标准的个体工商户，在政府采购活动中视同中小企业。</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szCs w:val="21"/>
        </w:rPr>
        <w:t>供应商应当按照《政府采购促进中小企业发展管理办法》规定和《统计上大中小微型企业划分办法（2017）》的划分标准，如实填写并提交《中小企业声明函》</w:t>
      </w:r>
      <w:r>
        <w:rPr>
          <w:rFonts w:hint="eastAsia" w:asciiTheme="minorEastAsia" w:hAnsiTheme="minorEastAsia" w:eastAsiaTheme="minorEastAsia"/>
        </w:rPr>
        <w:t>（声明函格式见第六章“响应文件格式”），未提交声明函的在报价评审时不对报价进行扣除。</w:t>
      </w:r>
    </w:p>
    <w:p>
      <w:pPr>
        <w:spacing w:line="360" w:lineRule="auto"/>
        <w:ind w:firstLine="422" w:firstLineChars="200"/>
        <w:jc w:val="left"/>
        <w:rPr>
          <w:rFonts w:asciiTheme="minorEastAsia" w:hAnsiTheme="minorEastAsia" w:eastAsiaTheme="minorEastAsia"/>
          <w:b/>
          <w:bCs/>
        </w:rPr>
      </w:pPr>
      <w:r>
        <w:rPr>
          <w:rFonts w:hint="eastAsia" w:asciiTheme="minorEastAsia" w:hAnsiTheme="minorEastAsia" w:eastAsiaTheme="minorEastAsia"/>
          <w:b/>
          <w:bCs/>
        </w:rPr>
        <w:t>本项目对小型、微型企业的价格扣除方式如下表一所示：</w:t>
      </w:r>
    </w:p>
    <w:p>
      <w:pPr>
        <w:widowControl/>
        <w:jc w:val="left"/>
        <w:rPr>
          <w:rFonts w:asciiTheme="minorEastAsia" w:hAnsiTheme="minorEastAsia" w:eastAsiaTheme="minorEastAsia"/>
          <w:b/>
          <w:bCs/>
        </w:rPr>
      </w:pPr>
      <w:r>
        <w:rPr>
          <w:rFonts w:asciiTheme="minorEastAsia" w:hAnsiTheme="minorEastAsia" w:eastAsiaTheme="minorEastAsia"/>
          <w:b/>
          <w:bCs/>
        </w:rPr>
        <w:br w:type="page"/>
      </w:r>
    </w:p>
    <w:p>
      <w:pPr>
        <w:spacing w:line="360" w:lineRule="auto"/>
        <w:jc w:val="left"/>
        <w:rPr>
          <w:rFonts w:asciiTheme="minorEastAsia" w:hAnsiTheme="minorEastAsia" w:eastAsiaTheme="minorEastAsia"/>
          <w:b/>
          <w:bCs/>
        </w:rPr>
      </w:pPr>
      <w:r>
        <w:rPr>
          <w:rFonts w:hint="eastAsia" w:asciiTheme="minorEastAsia" w:hAnsiTheme="minorEastAsia" w:eastAsiaTheme="minorEastAsia"/>
          <w:b/>
          <w:bCs/>
        </w:rPr>
        <w:t>表一：</w:t>
      </w:r>
    </w:p>
    <w:p>
      <w:pPr>
        <w:spacing w:line="360" w:lineRule="auto"/>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小型、微型企业政府采购优惠政策表</w:t>
      </w:r>
    </w:p>
    <w:tbl>
      <w:tblPr>
        <w:tblStyle w:val="53"/>
        <w:tblW w:w="5094" w:type="pct"/>
        <w:jc w:val="center"/>
        <w:tblLayout w:type="fixed"/>
        <w:tblCellMar>
          <w:top w:w="0" w:type="dxa"/>
          <w:left w:w="108" w:type="dxa"/>
          <w:bottom w:w="0" w:type="dxa"/>
          <w:right w:w="108" w:type="dxa"/>
        </w:tblCellMar>
      </w:tblPr>
      <w:tblGrid>
        <w:gridCol w:w="621"/>
        <w:gridCol w:w="948"/>
        <w:gridCol w:w="717"/>
        <w:gridCol w:w="3299"/>
        <w:gridCol w:w="860"/>
        <w:gridCol w:w="3018"/>
      </w:tblGrid>
      <w:tr>
        <w:tblPrEx>
          <w:tblCellMar>
            <w:top w:w="0" w:type="dxa"/>
            <w:left w:w="108" w:type="dxa"/>
            <w:bottom w:w="0" w:type="dxa"/>
            <w:right w:w="108" w:type="dxa"/>
          </w:tblCellMar>
        </w:tblPrEx>
        <w:trPr>
          <w:trHeight w:val="52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120" w:beforeLines="50" w:line="360" w:lineRule="auto"/>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序号</w:t>
            </w:r>
          </w:p>
        </w:tc>
        <w:tc>
          <w:tcPr>
            <w:tcW w:w="501" w:type="pct"/>
            <w:tcBorders>
              <w:top w:val="single" w:color="auto" w:sz="4" w:space="0"/>
              <w:left w:val="nil"/>
              <w:bottom w:val="single" w:color="auto" w:sz="4" w:space="0"/>
              <w:right w:val="single" w:color="auto" w:sz="4" w:space="0"/>
            </w:tcBorders>
            <w:shd w:val="clear" w:color="auto" w:fill="auto"/>
            <w:noWrap/>
            <w:vAlign w:val="center"/>
          </w:tcPr>
          <w:p>
            <w:pPr>
              <w:widowControl/>
              <w:spacing w:before="120" w:beforeLines="50" w:line="360" w:lineRule="auto"/>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联合体</w:t>
            </w:r>
          </w:p>
        </w:tc>
        <w:tc>
          <w:tcPr>
            <w:tcW w:w="379" w:type="pct"/>
            <w:tcBorders>
              <w:top w:val="single" w:color="auto" w:sz="4" w:space="0"/>
              <w:left w:val="nil"/>
              <w:bottom w:val="single" w:color="auto" w:sz="4" w:space="0"/>
              <w:right w:val="single" w:color="auto" w:sz="4" w:space="0"/>
            </w:tcBorders>
            <w:shd w:val="clear" w:color="auto" w:fill="auto"/>
            <w:noWrap/>
            <w:vAlign w:val="center"/>
          </w:tcPr>
          <w:p>
            <w:pPr>
              <w:widowControl/>
              <w:spacing w:before="120" w:beforeLines="50" w:line="360" w:lineRule="auto"/>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项目类别</w:t>
            </w:r>
          </w:p>
        </w:tc>
        <w:tc>
          <w:tcPr>
            <w:tcW w:w="1743" w:type="pct"/>
            <w:tcBorders>
              <w:top w:val="single" w:color="auto" w:sz="4" w:space="0"/>
              <w:left w:val="nil"/>
              <w:bottom w:val="single" w:color="auto" w:sz="4" w:space="0"/>
              <w:right w:val="single" w:color="auto" w:sz="4" w:space="0"/>
            </w:tcBorders>
            <w:shd w:val="clear" w:color="auto" w:fill="auto"/>
            <w:noWrap/>
            <w:vAlign w:val="center"/>
          </w:tcPr>
          <w:p>
            <w:pPr>
              <w:widowControl/>
              <w:spacing w:before="120" w:beforeLines="50" w:line="360" w:lineRule="auto"/>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符合条件</w:t>
            </w:r>
          </w:p>
        </w:tc>
        <w:tc>
          <w:tcPr>
            <w:tcW w:w="454" w:type="pct"/>
            <w:tcBorders>
              <w:top w:val="single" w:color="auto" w:sz="4" w:space="0"/>
              <w:left w:val="nil"/>
              <w:bottom w:val="single" w:color="auto" w:sz="4" w:space="0"/>
              <w:right w:val="single" w:color="auto" w:sz="4" w:space="0"/>
            </w:tcBorders>
            <w:shd w:val="clear" w:color="auto" w:fill="auto"/>
            <w:vAlign w:val="center"/>
          </w:tcPr>
          <w:p>
            <w:pPr>
              <w:widowControl/>
              <w:spacing w:before="120" w:beforeLines="50" w:line="360" w:lineRule="auto"/>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价格扣除比例</w:t>
            </w:r>
          </w:p>
        </w:tc>
        <w:tc>
          <w:tcPr>
            <w:tcW w:w="1592" w:type="pct"/>
            <w:tcBorders>
              <w:top w:val="single" w:color="auto" w:sz="4" w:space="0"/>
              <w:left w:val="nil"/>
              <w:bottom w:val="single" w:color="auto" w:sz="4" w:space="0"/>
              <w:right w:val="single" w:color="auto" w:sz="4" w:space="0"/>
            </w:tcBorders>
            <w:shd w:val="clear" w:color="auto" w:fill="auto"/>
            <w:noWrap/>
            <w:vAlign w:val="center"/>
          </w:tcPr>
          <w:p>
            <w:pPr>
              <w:widowControl/>
              <w:spacing w:before="120" w:beforeLines="50" w:line="360" w:lineRule="auto"/>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评审价计算公式</w:t>
            </w:r>
          </w:p>
        </w:tc>
      </w:tr>
      <w:tr>
        <w:trPr>
          <w:trHeight w:val="280" w:hRule="atLeast"/>
          <w:jc w:val="center"/>
        </w:trPr>
        <w:tc>
          <w:tcPr>
            <w:tcW w:w="32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501"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联合体</w:t>
            </w:r>
          </w:p>
        </w:tc>
        <w:tc>
          <w:tcPr>
            <w:tcW w:w="37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采购货物</w:t>
            </w:r>
          </w:p>
        </w:tc>
        <w:tc>
          <w:tcPr>
            <w:tcW w:w="1743" w:type="pct"/>
            <w:tcBorders>
              <w:top w:val="nil"/>
              <w:left w:val="nil"/>
              <w:bottom w:val="single" w:color="auto" w:sz="4" w:space="0"/>
              <w:right w:val="single" w:color="auto" w:sz="4" w:space="0"/>
            </w:tcBorders>
            <w:shd w:val="clear" w:color="auto" w:fill="auto"/>
            <w:noWrap/>
            <w:vAlign w:val="bottom"/>
          </w:tcPr>
          <w:p>
            <w:pPr>
              <w:widowControl/>
              <w:spacing w:before="120" w:beforeLines="5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联合体单位均为小型、微型企业</w:t>
            </w:r>
          </w:p>
        </w:tc>
        <w:tc>
          <w:tcPr>
            <w:tcW w:w="454" w:type="pct"/>
            <w:tcBorders>
              <w:top w:val="nil"/>
              <w:left w:val="nil"/>
              <w:bottom w:val="single" w:color="auto" w:sz="4" w:space="0"/>
              <w:right w:val="single" w:color="auto" w:sz="4" w:space="0"/>
            </w:tcBorders>
            <w:shd w:val="clear" w:color="auto" w:fill="auto"/>
            <w:noWrap/>
            <w:vAlign w:val="center"/>
          </w:tcPr>
          <w:p>
            <w:pPr>
              <w:widowControl/>
              <w:spacing w:before="120" w:beforeLines="50"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1592" w:type="pct"/>
            <w:tcBorders>
              <w:top w:val="nil"/>
              <w:left w:val="nil"/>
              <w:bottom w:val="single" w:color="auto" w:sz="4" w:space="0"/>
              <w:right w:val="single" w:color="auto" w:sz="4" w:space="0"/>
            </w:tcBorders>
            <w:shd w:val="clear" w:color="auto" w:fill="auto"/>
            <w:noWrap/>
            <w:vAlign w:val="center"/>
          </w:tcPr>
          <w:p>
            <w:pPr>
              <w:widowControl/>
              <w:spacing w:before="120" w:beforeLines="50"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评审价=投标报价×(1-4%)</w:t>
            </w:r>
          </w:p>
        </w:tc>
      </w:tr>
      <w:tr>
        <w:tblPrEx>
          <w:tblCellMar>
            <w:top w:w="0" w:type="dxa"/>
            <w:left w:w="108" w:type="dxa"/>
            <w:bottom w:w="0" w:type="dxa"/>
            <w:right w:w="108" w:type="dxa"/>
          </w:tblCellMar>
        </w:tblPrEx>
        <w:trPr>
          <w:trHeight w:val="1120" w:hRule="atLeast"/>
          <w:jc w:val="center"/>
        </w:trPr>
        <w:tc>
          <w:tcPr>
            <w:tcW w:w="328"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kern w:val="0"/>
                <w:szCs w:val="21"/>
              </w:rPr>
            </w:pPr>
          </w:p>
        </w:tc>
        <w:tc>
          <w:tcPr>
            <w:tcW w:w="501"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kern w:val="0"/>
                <w:szCs w:val="21"/>
              </w:rPr>
            </w:pPr>
          </w:p>
        </w:tc>
        <w:tc>
          <w:tcPr>
            <w:tcW w:w="379"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kern w:val="0"/>
                <w:szCs w:val="21"/>
              </w:rPr>
            </w:pPr>
          </w:p>
        </w:tc>
        <w:tc>
          <w:tcPr>
            <w:tcW w:w="1743" w:type="pct"/>
            <w:tcBorders>
              <w:top w:val="nil"/>
              <w:left w:val="nil"/>
              <w:bottom w:val="single" w:color="auto" w:sz="4" w:space="0"/>
              <w:right w:val="single" w:color="auto" w:sz="4" w:space="0"/>
            </w:tcBorders>
            <w:shd w:val="clear" w:color="auto" w:fill="auto"/>
            <w:vAlign w:val="bottom"/>
          </w:tcPr>
          <w:p>
            <w:pPr>
              <w:widowControl/>
              <w:spacing w:before="120" w:beforeLines="5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联合体单位为大型和小型、微型企业，且联合体协议书中约定小型、微型企业的合同份额占到合同总金额30%及以上</w:t>
            </w:r>
          </w:p>
        </w:tc>
        <w:tc>
          <w:tcPr>
            <w:tcW w:w="454" w:type="pct"/>
            <w:tcBorders>
              <w:top w:val="nil"/>
              <w:left w:val="nil"/>
              <w:bottom w:val="single" w:color="auto" w:sz="4" w:space="0"/>
              <w:right w:val="single" w:color="auto" w:sz="4" w:space="0"/>
            </w:tcBorders>
            <w:shd w:val="clear" w:color="auto" w:fill="auto"/>
            <w:noWrap/>
            <w:vAlign w:val="center"/>
          </w:tcPr>
          <w:p>
            <w:pPr>
              <w:widowControl/>
              <w:spacing w:before="120" w:beforeLines="50"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1592" w:type="pct"/>
            <w:tcBorders>
              <w:top w:val="nil"/>
              <w:left w:val="nil"/>
              <w:bottom w:val="single" w:color="auto" w:sz="4" w:space="0"/>
              <w:right w:val="single" w:color="auto" w:sz="4" w:space="0"/>
            </w:tcBorders>
            <w:shd w:val="clear" w:color="auto" w:fill="auto"/>
            <w:noWrap/>
            <w:vAlign w:val="center"/>
          </w:tcPr>
          <w:p>
            <w:pPr>
              <w:widowControl/>
              <w:spacing w:before="120" w:beforeLines="50"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评审价=投标报价×(1-4%)</w:t>
            </w:r>
          </w:p>
        </w:tc>
      </w:tr>
      <w:tr>
        <w:trPr>
          <w:trHeight w:val="280" w:hRule="atLeast"/>
          <w:jc w:val="center"/>
        </w:trPr>
        <w:tc>
          <w:tcPr>
            <w:tcW w:w="328"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kern w:val="0"/>
                <w:szCs w:val="21"/>
              </w:rPr>
            </w:pPr>
          </w:p>
        </w:tc>
        <w:tc>
          <w:tcPr>
            <w:tcW w:w="501"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kern w:val="0"/>
                <w:szCs w:val="21"/>
              </w:rPr>
            </w:pPr>
          </w:p>
        </w:tc>
        <w:tc>
          <w:tcPr>
            <w:tcW w:w="37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采购服务</w:t>
            </w:r>
          </w:p>
        </w:tc>
        <w:tc>
          <w:tcPr>
            <w:tcW w:w="1743" w:type="pct"/>
            <w:tcBorders>
              <w:top w:val="nil"/>
              <w:left w:val="nil"/>
              <w:bottom w:val="single" w:color="auto" w:sz="4" w:space="0"/>
              <w:right w:val="single" w:color="auto" w:sz="4" w:space="0"/>
            </w:tcBorders>
            <w:shd w:val="clear" w:color="auto" w:fill="auto"/>
            <w:noWrap/>
            <w:vAlign w:val="bottom"/>
          </w:tcPr>
          <w:p>
            <w:pPr>
              <w:widowControl/>
              <w:spacing w:before="120" w:beforeLines="5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联合体单位均为小型、微型企业</w:t>
            </w:r>
          </w:p>
        </w:tc>
        <w:tc>
          <w:tcPr>
            <w:tcW w:w="454" w:type="pct"/>
            <w:tcBorders>
              <w:top w:val="nil"/>
              <w:left w:val="nil"/>
              <w:bottom w:val="single" w:color="auto" w:sz="4" w:space="0"/>
              <w:right w:val="single" w:color="auto" w:sz="4" w:space="0"/>
            </w:tcBorders>
            <w:shd w:val="clear" w:color="auto" w:fill="auto"/>
            <w:noWrap/>
            <w:vAlign w:val="center"/>
          </w:tcPr>
          <w:p>
            <w:pPr>
              <w:widowControl/>
              <w:spacing w:before="120" w:beforeLines="50"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1592" w:type="pct"/>
            <w:tcBorders>
              <w:top w:val="nil"/>
              <w:left w:val="nil"/>
              <w:bottom w:val="single" w:color="auto" w:sz="4" w:space="0"/>
              <w:right w:val="single" w:color="auto" w:sz="4" w:space="0"/>
            </w:tcBorders>
            <w:shd w:val="clear" w:color="auto" w:fill="auto"/>
            <w:noWrap/>
            <w:vAlign w:val="center"/>
          </w:tcPr>
          <w:p>
            <w:pPr>
              <w:widowControl/>
              <w:spacing w:before="120" w:beforeLines="50"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评审价=投标报价×(1-4%)</w:t>
            </w:r>
          </w:p>
        </w:tc>
      </w:tr>
      <w:tr>
        <w:tblPrEx>
          <w:tblCellMar>
            <w:top w:w="0" w:type="dxa"/>
            <w:left w:w="108" w:type="dxa"/>
            <w:bottom w:w="0" w:type="dxa"/>
            <w:right w:w="108" w:type="dxa"/>
          </w:tblCellMar>
        </w:tblPrEx>
        <w:trPr>
          <w:trHeight w:val="1120" w:hRule="atLeast"/>
          <w:jc w:val="center"/>
        </w:trPr>
        <w:tc>
          <w:tcPr>
            <w:tcW w:w="328"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kern w:val="0"/>
                <w:szCs w:val="21"/>
              </w:rPr>
            </w:pPr>
          </w:p>
        </w:tc>
        <w:tc>
          <w:tcPr>
            <w:tcW w:w="501"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kern w:val="0"/>
                <w:szCs w:val="21"/>
              </w:rPr>
            </w:pPr>
          </w:p>
        </w:tc>
        <w:tc>
          <w:tcPr>
            <w:tcW w:w="379"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kern w:val="0"/>
                <w:szCs w:val="21"/>
              </w:rPr>
            </w:pPr>
          </w:p>
        </w:tc>
        <w:tc>
          <w:tcPr>
            <w:tcW w:w="1743" w:type="pct"/>
            <w:tcBorders>
              <w:top w:val="nil"/>
              <w:left w:val="nil"/>
              <w:bottom w:val="single" w:color="auto" w:sz="4" w:space="0"/>
              <w:right w:val="single" w:color="auto" w:sz="4" w:space="0"/>
            </w:tcBorders>
            <w:shd w:val="clear" w:color="auto" w:fill="auto"/>
            <w:vAlign w:val="bottom"/>
          </w:tcPr>
          <w:p>
            <w:pPr>
              <w:widowControl/>
              <w:spacing w:before="120" w:beforeLines="5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联合体单位为大型和小型、微型企业，且联合体协议书中约定小型、微型企业的合同份额占到合同总金额30%及以上</w:t>
            </w:r>
          </w:p>
        </w:tc>
        <w:tc>
          <w:tcPr>
            <w:tcW w:w="454" w:type="pct"/>
            <w:tcBorders>
              <w:top w:val="nil"/>
              <w:left w:val="nil"/>
              <w:bottom w:val="single" w:color="auto" w:sz="4" w:space="0"/>
              <w:right w:val="single" w:color="auto" w:sz="4" w:space="0"/>
            </w:tcBorders>
            <w:shd w:val="clear" w:color="auto" w:fill="auto"/>
            <w:noWrap/>
            <w:vAlign w:val="center"/>
          </w:tcPr>
          <w:p>
            <w:pPr>
              <w:widowControl/>
              <w:spacing w:before="120" w:beforeLines="50"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1592" w:type="pct"/>
            <w:tcBorders>
              <w:top w:val="nil"/>
              <w:left w:val="nil"/>
              <w:bottom w:val="single" w:color="auto" w:sz="4" w:space="0"/>
              <w:right w:val="single" w:color="auto" w:sz="4" w:space="0"/>
            </w:tcBorders>
            <w:shd w:val="clear" w:color="auto" w:fill="auto"/>
            <w:noWrap/>
            <w:vAlign w:val="center"/>
          </w:tcPr>
          <w:p>
            <w:pPr>
              <w:widowControl/>
              <w:spacing w:before="120" w:beforeLines="50"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评审价=投标报价×(1-4%)</w:t>
            </w:r>
          </w:p>
        </w:tc>
      </w:tr>
      <w:tr>
        <w:tblPrEx>
          <w:tblCellMar>
            <w:top w:w="0" w:type="dxa"/>
            <w:left w:w="108" w:type="dxa"/>
            <w:bottom w:w="0" w:type="dxa"/>
            <w:right w:w="108" w:type="dxa"/>
          </w:tblCellMar>
        </w:tblPrEx>
        <w:trPr>
          <w:trHeight w:val="280" w:hRule="atLeast"/>
          <w:jc w:val="center"/>
        </w:trPr>
        <w:tc>
          <w:tcPr>
            <w:tcW w:w="328"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kern w:val="0"/>
                <w:szCs w:val="21"/>
              </w:rPr>
            </w:pPr>
          </w:p>
        </w:tc>
        <w:tc>
          <w:tcPr>
            <w:tcW w:w="501"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kern w:val="0"/>
                <w:szCs w:val="21"/>
              </w:rPr>
            </w:pPr>
          </w:p>
        </w:tc>
        <w:tc>
          <w:tcPr>
            <w:tcW w:w="37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采购工程</w:t>
            </w:r>
          </w:p>
        </w:tc>
        <w:tc>
          <w:tcPr>
            <w:tcW w:w="1743" w:type="pct"/>
            <w:tcBorders>
              <w:top w:val="nil"/>
              <w:left w:val="nil"/>
              <w:bottom w:val="single" w:color="auto" w:sz="4" w:space="0"/>
              <w:right w:val="single" w:color="auto" w:sz="4" w:space="0"/>
            </w:tcBorders>
            <w:shd w:val="clear" w:color="auto" w:fill="auto"/>
            <w:noWrap/>
            <w:vAlign w:val="bottom"/>
          </w:tcPr>
          <w:p>
            <w:pPr>
              <w:widowControl/>
              <w:spacing w:before="120" w:beforeLines="5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联合体单位均为小型、微型企业</w:t>
            </w:r>
          </w:p>
        </w:tc>
        <w:tc>
          <w:tcPr>
            <w:tcW w:w="454" w:type="pct"/>
            <w:tcBorders>
              <w:top w:val="nil"/>
              <w:left w:val="nil"/>
              <w:bottom w:val="single" w:color="auto" w:sz="4" w:space="0"/>
              <w:right w:val="single" w:color="auto" w:sz="4" w:space="0"/>
            </w:tcBorders>
            <w:shd w:val="clear" w:color="auto" w:fill="auto"/>
            <w:noWrap/>
            <w:vAlign w:val="center"/>
          </w:tcPr>
          <w:p>
            <w:pPr>
              <w:widowControl/>
              <w:spacing w:before="120" w:beforeLines="50"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592" w:type="pct"/>
            <w:tcBorders>
              <w:top w:val="nil"/>
              <w:left w:val="nil"/>
              <w:bottom w:val="single" w:color="auto" w:sz="4" w:space="0"/>
              <w:right w:val="single" w:color="auto" w:sz="4" w:space="0"/>
            </w:tcBorders>
            <w:shd w:val="clear" w:color="auto" w:fill="auto"/>
            <w:noWrap/>
            <w:vAlign w:val="center"/>
          </w:tcPr>
          <w:p>
            <w:pPr>
              <w:widowControl/>
              <w:spacing w:before="120" w:beforeLines="50"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评审价=投标报价×(1-1%)</w:t>
            </w:r>
          </w:p>
        </w:tc>
      </w:tr>
      <w:tr>
        <w:tblPrEx>
          <w:tblCellMar>
            <w:top w:w="0" w:type="dxa"/>
            <w:left w:w="108" w:type="dxa"/>
            <w:bottom w:w="0" w:type="dxa"/>
            <w:right w:w="108" w:type="dxa"/>
          </w:tblCellMar>
        </w:tblPrEx>
        <w:trPr>
          <w:trHeight w:val="1123" w:hRule="atLeast"/>
          <w:jc w:val="center"/>
        </w:trPr>
        <w:tc>
          <w:tcPr>
            <w:tcW w:w="328"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kern w:val="0"/>
                <w:szCs w:val="21"/>
              </w:rPr>
            </w:pPr>
          </w:p>
        </w:tc>
        <w:tc>
          <w:tcPr>
            <w:tcW w:w="501"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kern w:val="0"/>
                <w:szCs w:val="21"/>
              </w:rPr>
            </w:pPr>
          </w:p>
        </w:tc>
        <w:tc>
          <w:tcPr>
            <w:tcW w:w="379"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kern w:val="0"/>
                <w:szCs w:val="21"/>
              </w:rPr>
            </w:pPr>
          </w:p>
        </w:tc>
        <w:tc>
          <w:tcPr>
            <w:tcW w:w="1743" w:type="pct"/>
            <w:tcBorders>
              <w:top w:val="nil"/>
              <w:left w:val="nil"/>
              <w:bottom w:val="single" w:color="auto" w:sz="4" w:space="0"/>
              <w:right w:val="single" w:color="auto" w:sz="4" w:space="0"/>
            </w:tcBorders>
            <w:shd w:val="clear" w:color="auto" w:fill="auto"/>
            <w:vAlign w:val="bottom"/>
          </w:tcPr>
          <w:p>
            <w:pPr>
              <w:widowControl/>
              <w:spacing w:before="120" w:beforeLines="5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联合体单位为大型和小型、微型企业，且联合体协议书中约定小型、微型企业的合同份额占到合同总金额30%及以上</w:t>
            </w:r>
          </w:p>
        </w:tc>
        <w:tc>
          <w:tcPr>
            <w:tcW w:w="454" w:type="pct"/>
            <w:tcBorders>
              <w:top w:val="nil"/>
              <w:left w:val="nil"/>
              <w:bottom w:val="single" w:color="auto" w:sz="4" w:space="0"/>
              <w:right w:val="single" w:color="auto" w:sz="4" w:space="0"/>
            </w:tcBorders>
            <w:shd w:val="clear" w:color="auto" w:fill="auto"/>
            <w:noWrap/>
            <w:vAlign w:val="center"/>
          </w:tcPr>
          <w:p>
            <w:pPr>
              <w:widowControl/>
              <w:spacing w:before="120" w:beforeLines="50"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592" w:type="pct"/>
            <w:tcBorders>
              <w:top w:val="nil"/>
              <w:left w:val="nil"/>
              <w:bottom w:val="single" w:color="auto" w:sz="4" w:space="0"/>
              <w:right w:val="single" w:color="auto" w:sz="4" w:space="0"/>
            </w:tcBorders>
            <w:shd w:val="clear" w:color="auto" w:fill="auto"/>
            <w:noWrap/>
            <w:vAlign w:val="center"/>
          </w:tcPr>
          <w:p>
            <w:pPr>
              <w:widowControl/>
              <w:spacing w:before="120" w:beforeLines="5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评审价=投标报价×(1-1%)</w:t>
            </w:r>
          </w:p>
        </w:tc>
      </w:tr>
      <w:tr>
        <w:tblPrEx>
          <w:tblCellMar>
            <w:top w:w="0" w:type="dxa"/>
            <w:left w:w="108" w:type="dxa"/>
            <w:bottom w:w="0" w:type="dxa"/>
            <w:right w:w="108" w:type="dxa"/>
          </w:tblCellMar>
        </w:tblPrEx>
        <w:trPr>
          <w:trHeight w:val="280" w:hRule="atLeast"/>
          <w:jc w:val="center"/>
        </w:trPr>
        <w:tc>
          <w:tcPr>
            <w:tcW w:w="32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501"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非联</w:t>
            </w:r>
          </w:p>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合体</w:t>
            </w:r>
          </w:p>
        </w:tc>
        <w:tc>
          <w:tcPr>
            <w:tcW w:w="379" w:type="pct"/>
            <w:tcBorders>
              <w:top w:val="nil"/>
              <w:left w:val="nil"/>
              <w:bottom w:val="single" w:color="auto" w:sz="4" w:space="0"/>
              <w:right w:val="single" w:color="auto" w:sz="4" w:space="0"/>
            </w:tcBorders>
            <w:shd w:val="clear" w:color="auto" w:fill="auto"/>
            <w:noWrap/>
            <w:vAlign w:val="bottom"/>
          </w:tcPr>
          <w:p>
            <w:pPr>
              <w:widowControl/>
              <w:spacing w:before="120" w:beforeLines="50"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采购货物</w:t>
            </w:r>
          </w:p>
        </w:tc>
        <w:tc>
          <w:tcPr>
            <w:tcW w:w="1743" w:type="pct"/>
            <w:tcBorders>
              <w:top w:val="nil"/>
              <w:left w:val="nil"/>
              <w:bottom w:val="single" w:color="auto" w:sz="4" w:space="0"/>
              <w:right w:val="single" w:color="auto" w:sz="4" w:space="0"/>
            </w:tcBorders>
            <w:shd w:val="clear" w:color="auto" w:fill="auto"/>
            <w:noWrap/>
            <w:vAlign w:val="center"/>
          </w:tcPr>
          <w:p>
            <w:pPr>
              <w:widowControl/>
              <w:spacing w:before="120" w:beforeLines="5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货物由小型、微型企业制造</w:t>
            </w:r>
          </w:p>
        </w:tc>
        <w:tc>
          <w:tcPr>
            <w:tcW w:w="454" w:type="pct"/>
            <w:tcBorders>
              <w:top w:val="nil"/>
              <w:left w:val="nil"/>
              <w:bottom w:val="single" w:color="auto" w:sz="4" w:space="0"/>
              <w:right w:val="single" w:color="auto" w:sz="4" w:space="0"/>
            </w:tcBorders>
            <w:shd w:val="clear" w:color="auto" w:fill="auto"/>
            <w:noWrap/>
            <w:vAlign w:val="center"/>
          </w:tcPr>
          <w:p>
            <w:pPr>
              <w:widowControl/>
              <w:spacing w:before="120" w:beforeLines="50"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1592" w:type="pct"/>
            <w:tcBorders>
              <w:top w:val="nil"/>
              <w:left w:val="nil"/>
              <w:bottom w:val="single" w:color="auto" w:sz="4" w:space="0"/>
              <w:right w:val="single" w:color="auto" w:sz="4" w:space="0"/>
            </w:tcBorders>
            <w:shd w:val="clear" w:color="auto" w:fill="auto"/>
            <w:noWrap/>
            <w:vAlign w:val="center"/>
          </w:tcPr>
          <w:p>
            <w:pPr>
              <w:widowControl/>
              <w:spacing w:before="120" w:beforeLines="50"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评审价=投标报价×(1-10%)</w:t>
            </w:r>
          </w:p>
        </w:tc>
      </w:tr>
      <w:tr>
        <w:tblPrEx>
          <w:tblCellMar>
            <w:top w:w="0" w:type="dxa"/>
            <w:left w:w="108" w:type="dxa"/>
            <w:bottom w:w="0" w:type="dxa"/>
            <w:right w:w="108" w:type="dxa"/>
          </w:tblCellMar>
        </w:tblPrEx>
        <w:trPr>
          <w:trHeight w:val="280" w:hRule="atLeast"/>
          <w:jc w:val="center"/>
        </w:trPr>
        <w:tc>
          <w:tcPr>
            <w:tcW w:w="328"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kern w:val="0"/>
                <w:szCs w:val="21"/>
              </w:rPr>
            </w:pPr>
          </w:p>
        </w:tc>
        <w:tc>
          <w:tcPr>
            <w:tcW w:w="501"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kern w:val="0"/>
                <w:szCs w:val="21"/>
              </w:rPr>
            </w:pPr>
          </w:p>
        </w:tc>
        <w:tc>
          <w:tcPr>
            <w:tcW w:w="379" w:type="pct"/>
            <w:tcBorders>
              <w:top w:val="nil"/>
              <w:left w:val="nil"/>
              <w:bottom w:val="single" w:color="auto" w:sz="4" w:space="0"/>
              <w:right w:val="single" w:color="auto" w:sz="4" w:space="0"/>
            </w:tcBorders>
            <w:shd w:val="clear" w:color="auto" w:fill="auto"/>
            <w:noWrap/>
            <w:vAlign w:val="bottom"/>
          </w:tcPr>
          <w:p>
            <w:pPr>
              <w:widowControl/>
              <w:spacing w:before="120" w:beforeLines="50"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采购服务</w:t>
            </w:r>
          </w:p>
        </w:tc>
        <w:tc>
          <w:tcPr>
            <w:tcW w:w="1743" w:type="pct"/>
            <w:tcBorders>
              <w:top w:val="nil"/>
              <w:left w:val="nil"/>
              <w:bottom w:val="single" w:color="auto" w:sz="4" w:space="0"/>
              <w:right w:val="single" w:color="auto" w:sz="4" w:space="0"/>
            </w:tcBorders>
            <w:shd w:val="clear" w:color="auto" w:fill="auto"/>
            <w:noWrap/>
            <w:vAlign w:val="center"/>
          </w:tcPr>
          <w:p>
            <w:pPr>
              <w:widowControl/>
              <w:spacing w:before="120" w:beforeLines="5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服务由小型、微型企业承接</w:t>
            </w:r>
          </w:p>
        </w:tc>
        <w:tc>
          <w:tcPr>
            <w:tcW w:w="454" w:type="pct"/>
            <w:tcBorders>
              <w:top w:val="nil"/>
              <w:left w:val="nil"/>
              <w:bottom w:val="single" w:color="auto" w:sz="4" w:space="0"/>
              <w:right w:val="single" w:color="auto" w:sz="4" w:space="0"/>
            </w:tcBorders>
            <w:shd w:val="clear" w:color="auto" w:fill="auto"/>
            <w:noWrap/>
            <w:vAlign w:val="center"/>
          </w:tcPr>
          <w:p>
            <w:pPr>
              <w:widowControl/>
              <w:spacing w:before="120" w:beforeLines="50"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1592" w:type="pct"/>
            <w:tcBorders>
              <w:top w:val="nil"/>
              <w:left w:val="nil"/>
              <w:bottom w:val="single" w:color="auto" w:sz="4" w:space="0"/>
              <w:right w:val="single" w:color="auto" w:sz="4" w:space="0"/>
            </w:tcBorders>
            <w:shd w:val="clear" w:color="auto" w:fill="auto"/>
            <w:noWrap/>
            <w:vAlign w:val="center"/>
          </w:tcPr>
          <w:p>
            <w:pPr>
              <w:widowControl/>
              <w:spacing w:before="120" w:beforeLines="50"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评审价=投标报价×(1-10%)</w:t>
            </w:r>
          </w:p>
        </w:tc>
      </w:tr>
      <w:tr>
        <w:tblPrEx>
          <w:tblCellMar>
            <w:top w:w="0" w:type="dxa"/>
            <w:left w:w="108" w:type="dxa"/>
            <w:bottom w:w="0" w:type="dxa"/>
            <w:right w:w="108" w:type="dxa"/>
          </w:tblCellMar>
        </w:tblPrEx>
        <w:trPr>
          <w:trHeight w:val="280" w:hRule="atLeast"/>
          <w:jc w:val="center"/>
        </w:trPr>
        <w:tc>
          <w:tcPr>
            <w:tcW w:w="328"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kern w:val="0"/>
                <w:szCs w:val="21"/>
              </w:rPr>
            </w:pPr>
          </w:p>
        </w:tc>
        <w:tc>
          <w:tcPr>
            <w:tcW w:w="501"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kern w:val="0"/>
                <w:szCs w:val="21"/>
              </w:rPr>
            </w:pPr>
          </w:p>
        </w:tc>
        <w:tc>
          <w:tcPr>
            <w:tcW w:w="379" w:type="pct"/>
            <w:tcBorders>
              <w:top w:val="nil"/>
              <w:left w:val="nil"/>
              <w:bottom w:val="single" w:color="auto" w:sz="4" w:space="0"/>
              <w:right w:val="single" w:color="auto" w:sz="4" w:space="0"/>
            </w:tcBorders>
            <w:shd w:val="clear" w:color="auto" w:fill="auto"/>
            <w:noWrap/>
            <w:vAlign w:val="bottom"/>
          </w:tcPr>
          <w:p>
            <w:pPr>
              <w:widowControl/>
              <w:spacing w:before="120" w:beforeLines="50"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采购工程</w:t>
            </w:r>
          </w:p>
        </w:tc>
        <w:tc>
          <w:tcPr>
            <w:tcW w:w="1743" w:type="pct"/>
            <w:tcBorders>
              <w:top w:val="nil"/>
              <w:left w:val="nil"/>
              <w:bottom w:val="single" w:color="auto" w:sz="4" w:space="0"/>
              <w:right w:val="single" w:color="auto" w:sz="4" w:space="0"/>
            </w:tcBorders>
            <w:shd w:val="clear" w:color="auto" w:fill="auto"/>
            <w:noWrap/>
            <w:vAlign w:val="center"/>
          </w:tcPr>
          <w:p>
            <w:pPr>
              <w:widowControl/>
              <w:spacing w:before="120" w:beforeLines="5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工程由小型、微型企业承建</w:t>
            </w:r>
          </w:p>
        </w:tc>
        <w:tc>
          <w:tcPr>
            <w:tcW w:w="454" w:type="pct"/>
            <w:tcBorders>
              <w:top w:val="nil"/>
              <w:left w:val="nil"/>
              <w:bottom w:val="single" w:color="auto" w:sz="4" w:space="0"/>
              <w:right w:val="single" w:color="auto" w:sz="4" w:space="0"/>
            </w:tcBorders>
            <w:shd w:val="clear" w:color="auto" w:fill="auto"/>
            <w:noWrap/>
            <w:vAlign w:val="center"/>
          </w:tcPr>
          <w:p>
            <w:pPr>
              <w:widowControl/>
              <w:spacing w:before="120" w:beforeLines="50"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1592" w:type="pct"/>
            <w:tcBorders>
              <w:top w:val="nil"/>
              <w:left w:val="nil"/>
              <w:bottom w:val="single" w:color="auto" w:sz="4" w:space="0"/>
              <w:right w:val="single" w:color="auto" w:sz="4" w:space="0"/>
            </w:tcBorders>
            <w:shd w:val="clear" w:color="auto" w:fill="auto"/>
            <w:noWrap/>
            <w:vAlign w:val="center"/>
          </w:tcPr>
          <w:p>
            <w:pPr>
              <w:widowControl/>
              <w:spacing w:before="120" w:beforeLines="50"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评审价=投标报价×(1-</w:t>
            </w: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w:t>
            </w:r>
          </w:p>
        </w:tc>
      </w:tr>
      <w:tr>
        <w:trPr>
          <w:trHeight w:val="280"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pPr>
              <w:widowControl/>
              <w:spacing w:before="120" w:beforeLines="5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说明：大型企业与小型、微型企业组成联合体，但联合体协议书中未体现相应合同金额约定，或联合体协议书中约定小型、微型企业的合同份额占到合同总金额30%以下的，其价格不予扣除。</w:t>
            </w:r>
          </w:p>
        </w:tc>
      </w:tr>
    </w:tbl>
    <w:p>
      <w:pPr>
        <w:widowControl/>
        <w:spacing w:before="120" w:beforeLines="50" w:line="360" w:lineRule="auto"/>
        <w:jc w:val="center"/>
        <w:rPr>
          <w:rFonts w:cs="宋体" w:asciiTheme="minorEastAsia" w:hAnsiTheme="minorEastAsia" w:eastAsiaTheme="minorEastAsia"/>
          <w:b/>
          <w:kern w:val="0"/>
          <w:sz w:val="24"/>
          <w:szCs w:val="22"/>
        </w:rPr>
      </w:pPr>
    </w:p>
    <w:p>
      <w:pPr>
        <w:rPr>
          <w:rFonts w:hint="eastAsia" w:asciiTheme="minorEastAsia" w:hAnsiTheme="minorEastAsia" w:eastAsiaTheme="minorEastAsia"/>
          <w:b/>
          <w:bCs/>
        </w:rPr>
      </w:pPr>
      <w:r>
        <w:rPr>
          <w:rFonts w:hint="eastAsia" w:asciiTheme="minorEastAsia" w:hAnsiTheme="minorEastAsia" w:eastAsiaTheme="minorEastAsia"/>
          <w:b/>
          <w:bCs/>
        </w:rPr>
        <w:br w:type="page"/>
      </w:r>
    </w:p>
    <w:p>
      <w:pPr>
        <w:spacing w:line="360" w:lineRule="auto"/>
        <w:jc w:val="left"/>
        <w:rPr>
          <w:rFonts w:asciiTheme="minorEastAsia" w:hAnsiTheme="minorEastAsia" w:eastAsiaTheme="minorEastAsia"/>
          <w:b/>
          <w:bCs/>
        </w:rPr>
      </w:pPr>
      <w:r>
        <w:rPr>
          <w:rFonts w:hint="eastAsia" w:asciiTheme="minorEastAsia" w:hAnsiTheme="minorEastAsia" w:eastAsiaTheme="minorEastAsia"/>
          <w:b/>
          <w:bCs/>
        </w:rPr>
        <w:t>表二：</w:t>
      </w:r>
    </w:p>
    <w:p>
      <w:pPr>
        <w:widowControl/>
        <w:spacing w:before="120" w:beforeLines="50" w:line="360" w:lineRule="auto"/>
        <w:jc w:val="center"/>
        <w:rPr>
          <w:rFonts w:cs="宋体" w:asciiTheme="minorEastAsia" w:hAnsiTheme="minorEastAsia" w:eastAsiaTheme="minorEastAsia"/>
          <w:b/>
          <w:kern w:val="0"/>
          <w:sz w:val="24"/>
          <w:szCs w:val="22"/>
        </w:rPr>
      </w:pPr>
      <w:r>
        <w:rPr>
          <w:rFonts w:hint="eastAsia" w:cs="宋体" w:asciiTheme="minorEastAsia" w:hAnsiTheme="minorEastAsia" w:eastAsiaTheme="minorEastAsia"/>
          <w:b/>
          <w:kern w:val="0"/>
          <w:sz w:val="24"/>
          <w:szCs w:val="22"/>
        </w:rPr>
        <w:t>统计上大中小微型企业划分标准</w:t>
      </w:r>
    </w:p>
    <w:tbl>
      <w:tblPr>
        <w:tblStyle w:val="53"/>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1466"/>
        <w:gridCol w:w="711"/>
        <w:gridCol w:w="1129"/>
        <w:gridCol w:w="1706"/>
        <w:gridCol w:w="1431"/>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jc w:val="center"/>
        </w:trPr>
        <w:tc>
          <w:tcPr>
            <w:tcW w:w="1625" w:type="dxa"/>
            <w:shd w:val="clear" w:color="auto" w:fill="auto"/>
            <w:vAlign w:val="center"/>
          </w:tcPr>
          <w:p>
            <w:pPr>
              <w:widowControl/>
              <w:spacing w:line="360" w:lineRule="auto"/>
              <w:contextualSpacing/>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行业名称</w:t>
            </w:r>
          </w:p>
        </w:tc>
        <w:tc>
          <w:tcPr>
            <w:tcW w:w="1466" w:type="dxa"/>
            <w:shd w:val="clear" w:color="auto" w:fill="auto"/>
            <w:vAlign w:val="center"/>
          </w:tcPr>
          <w:p>
            <w:pPr>
              <w:widowControl/>
              <w:spacing w:line="360" w:lineRule="auto"/>
              <w:contextualSpacing/>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指标名称</w:t>
            </w:r>
          </w:p>
        </w:tc>
        <w:tc>
          <w:tcPr>
            <w:tcW w:w="711" w:type="dxa"/>
            <w:shd w:val="clear" w:color="auto" w:fill="auto"/>
            <w:vAlign w:val="center"/>
          </w:tcPr>
          <w:p>
            <w:pPr>
              <w:widowControl/>
              <w:spacing w:line="360" w:lineRule="auto"/>
              <w:contextualSpacing/>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计量</w:t>
            </w:r>
            <w:r>
              <w:rPr>
                <w:rFonts w:hint="eastAsia" w:cs="宋体" w:asciiTheme="minorEastAsia" w:hAnsiTheme="minorEastAsia" w:eastAsiaTheme="minorEastAsia"/>
                <w:b/>
                <w:bCs/>
                <w:kern w:val="0"/>
                <w:szCs w:val="21"/>
              </w:rPr>
              <w:br w:type="textWrapping"/>
            </w:r>
            <w:r>
              <w:rPr>
                <w:rFonts w:hint="eastAsia" w:cs="宋体" w:asciiTheme="minorEastAsia" w:hAnsiTheme="minorEastAsia" w:eastAsiaTheme="minorEastAsia"/>
                <w:b/>
                <w:bCs/>
                <w:kern w:val="0"/>
                <w:szCs w:val="21"/>
              </w:rPr>
              <w:t>单位</w:t>
            </w:r>
          </w:p>
        </w:tc>
        <w:tc>
          <w:tcPr>
            <w:tcW w:w="1129" w:type="dxa"/>
            <w:shd w:val="clear" w:color="auto" w:fill="auto"/>
            <w:vAlign w:val="center"/>
          </w:tcPr>
          <w:p>
            <w:pPr>
              <w:widowControl/>
              <w:spacing w:line="360" w:lineRule="auto"/>
              <w:contextualSpacing/>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大型</w:t>
            </w:r>
          </w:p>
        </w:tc>
        <w:tc>
          <w:tcPr>
            <w:tcW w:w="1706" w:type="dxa"/>
            <w:shd w:val="clear" w:color="auto" w:fill="auto"/>
            <w:vAlign w:val="center"/>
          </w:tcPr>
          <w:p>
            <w:pPr>
              <w:widowControl/>
              <w:spacing w:line="360" w:lineRule="auto"/>
              <w:contextualSpacing/>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中型</w:t>
            </w:r>
          </w:p>
        </w:tc>
        <w:tc>
          <w:tcPr>
            <w:tcW w:w="1431" w:type="dxa"/>
            <w:shd w:val="clear" w:color="auto" w:fill="auto"/>
            <w:vAlign w:val="center"/>
          </w:tcPr>
          <w:p>
            <w:pPr>
              <w:widowControl/>
              <w:spacing w:line="360" w:lineRule="auto"/>
              <w:contextualSpacing/>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小型</w:t>
            </w:r>
          </w:p>
        </w:tc>
        <w:tc>
          <w:tcPr>
            <w:tcW w:w="995" w:type="dxa"/>
            <w:shd w:val="clear" w:color="auto" w:fill="auto"/>
            <w:vAlign w:val="center"/>
          </w:tcPr>
          <w:p>
            <w:pPr>
              <w:widowControl/>
              <w:spacing w:line="360" w:lineRule="auto"/>
              <w:contextualSpacing/>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1625" w:type="dxa"/>
            <w:shd w:val="clear" w:color="auto" w:fill="auto"/>
            <w:vAlign w:val="center"/>
          </w:tcPr>
          <w:p>
            <w:pPr>
              <w:widowControl/>
              <w:spacing w:line="360" w:lineRule="auto"/>
              <w:contextualSpacing/>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农、林、牧、渔业</w:t>
            </w:r>
          </w:p>
        </w:tc>
        <w:tc>
          <w:tcPr>
            <w:tcW w:w="1466"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营业收入(Y)</w:t>
            </w:r>
          </w:p>
        </w:tc>
        <w:tc>
          <w:tcPr>
            <w:tcW w:w="71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万元</w:t>
            </w:r>
          </w:p>
        </w:tc>
        <w:tc>
          <w:tcPr>
            <w:tcW w:w="1129"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Y≥20000</w:t>
            </w:r>
          </w:p>
        </w:tc>
        <w:tc>
          <w:tcPr>
            <w:tcW w:w="1706"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500≤Y＜20000</w:t>
            </w:r>
          </w:p>
        </w:tc>
        <w:tc>
          <w:tcPr>
            <w:tcW w:w="143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50≤Y＜500</w:t>
            </w:r>
          </w:p>
        </w:tc>
        <w:tc>
          <w:tcPr>
            <w:tcW w:w="995"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625" w:type="dxa"/>
            <w:vMerge w:val="restart"/>
            <w:shd w:val="clear" w:color="auto" w:fill="auto"/>
            <w:vAlign w:val="center"/>
          </w:tcPr>
          <w:p>
            <w:pPr>
              <w:widowControl/>
              <w:spacing w:line="360" w:lineRule="auto"/>
              <w:contextualSpacing/>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工业 *</w:t>
            </w:r>
          </w:p>
        </w:tc>
        <w:tc>
          <w:tcPr>
            <w:tcW w:w="1466"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从业人员(X)</w:t>
            </w:r>
          </w:p>
        </w:tc>
        <w:tc>
          <w:tcPr>
            <w:tcW w:w="71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人</w:t>
            </w:r>
          </w:p>
        </w:tc>
        <w:tc>
          <w:tcPr>
            <w:tcW w:w="1129"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X≥1000</w:t>
            </w:r>
          </w:p>
        </w:tc>
        <w:tc>
          <w:tcPr>
            <w:tcW w:w="1706"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300≤X＜1000</w:t>
            </w:r>
          </w:p>
        </w:tc>
        <w:tc>
          <w:tcPr>
            <w:tcW w:w="143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20≤X＜300</w:t>
            </w:r>
          </w:p>
        </w:tc>
        <w:tc>
          <w:tcPr>
            <w:tcW w:w="995"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625" w:type="dxa"/>
            <w:vMerge w:val="continue"/>
            <w:vAlign w:val="center"/>
          </w:tcPr>
          <w:p>
            <w:pPr>
              <w:widowControl/>
              <w:spacing w:line="360" w:lineRule="auto"/>
              <w:contextualSpacing/>
              <w:jc w:val="left"/>
              <w:rPr>
                <w:rFonts w:cs="宋体" w:asciiTheme="minorEastAsia" w:hAnsiTheme="minorEastAsia" w:eastAsiaTheme="minorEastAsia"/>
                <w:kern w:val="0"/>
                <w:szCs w:val="21"/>
              </w:rPr>
            </w:pPr>
          </w:p>
        </w:tc>
        <w:tc>
          <w:tcPr>
            <w:tcW w:w="1466"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营业收入(Y)</w:t>
            </w:r>
          </w:p>
        </w:tc>
        <w:tc>
          <w:tcPr>
            <w:tcW w:w="71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万元</w:t>
            </w:r>
          </w:p>
        </w:tc>
        <w:tc>
          <w:tcPr>
            <w:tcW w:w="1129"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Y≥40000</w:t>
            </w:r>
          </w:p>
        </w:tc>
        <w:tc>
          <w:tcPr>
            <w:tcW w:w="1706"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2000≤Y＜40000</w:t>
            </w:r>
          </w:p>
        </w:tc>
        <w:tc>
          <w:tcPr>
            <w:tcW w:w="143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300≤Y＜2000</w:t>
            </w:r>
          </w:p>
        </w:tc>
        <w:tc>
          <w:tcPr>
            <w:tcW w:w="995"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jc w:val="center"/>
        </w:trPr>
        <w:tc>
          <w:tcPr>
            <w:tcW w:w="1625" w:type="dxa"/>
            <w:vMerge w:val="restart"/>
            <w:shd w:val="clear" w:color="auto" w:fill="auto"/>
            <w:vAlign w:val="center"/>
          </w:tcPr>
          <w:p>
            <w:pPr>
              <w:widowControl/>
              <w:spacing w:line="360" w:lineRule="auto"/>
              <w:contextualSpacing/>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建筑业</w:t>
            </w:r>
          </w:p>
        </w:tc>
        <w:tc>
          <w:tcPr>
            <w:tcW w:w="1466"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营业收入(Y)</w:t>
            </w:r>
          </w:p>
        </w:tc>
        <w:tc>
          <w:tcPr>
            <w:tcW w:w="71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万元</w:t>
            </w:r>
          </w:p>
        </w:tc>
        <w:tc>
          <w:tcPr>
            <w:tcW w:w="1129"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Y≥80000</w:t>
            </w:r>
          </w:p>
        </w:tc>
        <w:tc>
          <w:tcPr>
            <w:tcW w:w="1706"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6000≤Y＜80000</w:t>
            </w:r>
          </w:p>
        </w:tc>
        <w:tc>
          <w:tcPr>
            <w:tcW w:w="143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300≤Y＜6000</w:t>
            </w:r>
          </w:p>
        </w:tc>
        <w:tc>
          <w:tcPr>
            <w:tcW w:w="995"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1625" w:type="dxa"/>
            <w:vMerge w:val="continue"/>
            <w:vAlign w:val="center"/>
          </w:tcPr>
          <w:p>
            <w:pPr>
              <w:widowControl/>
              <w:spacing w:line="360" w:lineRule="auto"/>
              <w:contextualSpacing/>
              <w:jc w:val="left"/>
              <w:rPr>
                <w:rFonts w:cs="宋体" w:asciiTheme="minorEastAsia" w:hAnsiTheme="minorEastAsia" w:eastAsiaTheme="minorEastAsia"/>
                <w:kern w:val="0"/>
                <w:szCs w:val="21"/>
              </w:rPr>
            </w:pPr>
          </w:p>
        </w:tc>
        <w:tc>
          <w:tcPr>
            <w:tcW w:w="1466"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资产总额(Z)</w:t>
            </w:r>
          </w:p>
        </w:tc>
        <w:tc>
          <w:tcPr>
            <w:tcW w:w="71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万元</w:t>
            </w:r>
          </w:p>
        </w:tc>
        <w:tc>
          <w:tcPr>
            <w:tcW w:w="1129"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Z≥80000</w:t>
            </w:r>
          </w:p>
        </w:tc>
        <w:tc>
          <w:tcPr>
            <w:tcW w:w="1706"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5000≤Z＜80000</w:t>
            </w:r>
          </w:p>
        </w:tc>
        <w:tc>
          <w:tcPr>
            <w:tcW w:w="143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300≤Z＜5000</w:t>
            </w:r>
          </w:p>
        </w:tc>
        <w:tc>
          <w:tcPr>
            <w:tcW w:w="995"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1625" w:type="dxa"/>
            <w:vMerge w:val="restart"/>
            <w:shd w:val="clear" w:color="auto" w:fill="auto"/>
            <w:vAlign w:val="center"/>
          </w:tcPr>
          <w:p>
            <w:pPr>
              <w:widowControl/>
              <w:spacing w:line="360" w:lineRule="auto"/>
              <w:contextualSpacing/>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批发业</w:t>
            </w:r>
          </w:p>
        </w:tc>
        <w:tc>
          <w:tcPr>
            <w:tcW w:w="1466"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从业人员(X)</w:t>
            </w:r>
          </w:p>
        </w:tc>
        <w:tc>
          <w:tcPr>
            <w:tcW w:w="71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人</w:t>
            </w:r>
          </w:p>
        </w:tc>
        <w:tc>
          <w:tcPr>
            <w:tcW w:w="1129"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X≥200</w:t>
            </w:r>
          </w:p>
        </w:tc>
        <w:tc>
          <w:tcPr>
            <w:tcW w:w="1706"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20≤X＜200</w:t>
            </w:r>
          </w:p>
        </w:tc>
        <w:tc>
          <w:tcPr>
            <w:tcW w:w="143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5≤X＜20</w:t>
            </w:r>
          </w:p>
        </w:tc>
        <w:tc>
          <w:tcPr>
            <w:tcW w:w="995"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jc w:val="center"/>
        </w:trPr>
        <w:tc>
          <w:tcPr>
            <w:tcW w:w="1625" w:type="dxa"/>
            <w:vMerge w:val="continue"/>
            <w:vAlign w:val="center"/>
          </w:tcPr>
          <w:p>
            <w:pPr>
              <w:widowControl/>
              <w:spacing w:line="360" w:lineRule="auto"/>
              <w:contextualSpacing/>
              <w:jc w:val="left"/>
              <w:rPr>
                <w:rFonts w:cs="宋体" w:asciiTheme="minorEastAsia" w:hAnsiTheme="minorEastAsia" w:eastAsiaTheme="minorEastAsia"/>
                <w:kern w:val="0"/>
                <w:szCs w:val="21"/>
              </w:rPr>
            </w:pPr>
          </w:p>
        </w:tc>
        <w:tc>
          <w:tcPr>
            <w:tcW w:w="1466"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营业收入(Y)</w:t>
            </w:r>
          </w:p>
        </w:tc>
        <w:tc>
          <w:tcPr>
            <w:tcW w:w="71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万元</w:t>
            </w:r>
          </w:p>
        </w:tc>
        <w:tc>
          <w:tcPr>
            <w:tcW w:w="1129"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Y≥40000</w:t>
            </w:r>
          </w:p>
        </w:tc>
        <w:tc>
          <w:tcPr>
            <w:tcW w:w="1706"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5000≤Y＜40000</w:t>
            </w:r>
          </w:p>
        </w:tc>
        <w:tc>
          <w:tcPr>
            <w:tcW w:w="1431" w:type="dxa"/>
            <w:shd w:val="clear" w:color="auto" w:fill="auto"/>
            <w:vAlign w:val="center"/>
          </w:tcPr>
          <w:p>
            <w:pPr>
              <w:widowControl/>
              <w:spacing w:line="360" w:lineRule="auto"/>
              <w:ind w:left="-1" w:leftChars="-1" w:hanging="1"/>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1000≤Y＜5000</w:t>
            </w:r>
          </w:p>
        </w:tc>
        <w:tc>
          <w:tcPr>
            <w:tcW w:w="995"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1625" w:type="dxa"/>
            <w:vMerge w:val="restart"/>
            <w:shd w:val="clear" w:color="auto" w:fill="auto"/>
            <w:vAlign w:val="center"/>
          </w:tcPr>
          <w:p>
            <w:pPr>
              <w:widowControl/>
              <w:spacing w:line="360" w:lineRule="auto"/>
              <w:contextualSpacing/>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零售业</w:t>
            </w:r>
          </w:p>
        </w:tc>
        <w:tc>
          <w:tcPr>
            <w:tcW w:w="1466"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从业人员(X)</w:t>
            </w:r>
          </w:p>
        </w:tc>
        <w:tc>
          <w:tcPr>
            <w:tcW w:w="71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人</w:t>
            </w:r>
          </w:p>
        </w:tc>
        <w:tc>
          <w:tcPr>
            <w:tcW w:w="1129"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X≥300</w:t>
            </w:r>
          </w:p>
        </w:tc>
        <w:tc>
          <w:tcPr>
            <w:tcW w:w="1706"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50≤X＜300</w:t>
            </w:r>
          </w:p>
        </w:tc>
        <w:tc>
          <w:tcPr>
            <w:tcW w:w="1431" w:type="dxa"/>
            <w:shd w:val="clear" w:color="auto" w:fill="auto"/>
            <w:vAlign w:val="center"/>
          </w:tcPr>
          <w:p>
            <w:pPr>
              <w:widowControl/>
              <w:spacing w:line="360" w:lineRule="auto"/>
              <w:ind w:left="-1" w:leftChars="-1" w:hanging="1"/>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10≤X＜50 </w:t>
            </w:r>
          </w:p>
        </w:tc>
        <w:tc>
          <w:tcPr>
            <w:tcW w:w="995"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1625" w:type="dxa"/>
            <w:vMerge w:val="continue"/>
            <w:vAlign w:val="center"/>
          </w:tcPr>
          <w:p>
            <w:pPr>
              <w:widowControl/>
              <w:spacing w:line="360" w:lineRule="auto"/>
              <w:contextualSpacing/>
              <w:jc w:val="left"/>
              <w:rPr>
                <w:rFonts w:cs="宋体" w:asciiTheme="minorEastAsia" w:hAnsiTheme="minorEastAsia" w:eastAsiaTheme="minorEastAsia"/>
                <w:kern w:val="0"/>
                <w:szCs w:val="21"/>
              </w:rPr>
            </w:pPr>
          </w:p>
        </w:tc>
        <w:tc>
          <w:tcPr>
            <w:tcW w:w="1466"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营业收入(Y)</w:t>
            </w:r>
          </w:p>
        </w:tc>
        <w:tc>
          <w:tcPr>
            <w:tcW w:w="71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万元</w:t>
            </w:r>
          </w:p>
        </w:tc>
        <w:tc>
          <w:tcPr>
            <w:tcW w:w="1129"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Y≥20000</w:t>
            </w:r>
          </w:p>
        </w:tc>
        <w:tc>
          <w:tcPr>
            <w:tcW w:w="1706"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500≤Y＜20000</w:t>
            </w:r>
          </w:p>
        </w:tc>
        <w:tc>
          <w:tcPr>
            <w:tcW w:w="1431" w:type="dxa"/>
            <w:shd w:val="clear" w:color="auto" w:fill="auto"/>
            <w:vAlign w:val="center"/>
          </w:tcPr>
          <w:p>
            <w:pPr>
              <w:widowControl/>
              <w:spacing w:line="360" w:lineRule="auto"/>
              <w:ind w:left="-1" w:leftChars="-1" w:hanging="1"/>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100≤Y＜500 </w:t>
            </w:r>
          </w:p>
        </w:tc>
        <w:tc>
          <w:tcPr>
            <w:tcW w:w="995"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625" w:type="dxa"/>
            <w:vMerge w:val="restart"/>
            <w:shd w:val="clear" w:color="auto" w:fill="auto"/>
            <w:vAlign w:val="center"/>
          </w:tcPr>
          <w:p>
            <w:pPr>
              <w:widowControl/>
              <w:spacing w:line="360" w:lineRule="auto"/>
              <w:contextualSpacing/>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交通运输业 *</w:t>
            </w:r>
          </w:p>
        </w:tc>
        <w:tc>
          <w:tcPr>
            <w:tcW w:w="1466"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从业人员(X)</w:t>
            </w:r>
          </w:p>
        </w:tc>
        <w:tc>
          <w:tcPr>
            <w:tcW w:w="71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人</w:t>
            </w:r>
          </w:p>
        </w:tc>
        <w:tc>
          <w:tcPr>
            <w:tcW w:w="1129"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X≥1000</w:t>
            </w:r>
          </w:p>
        </w:tc>
        <w:tc>
          <w:tcPr>
            <w:tcW w:w="1706"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300≤X＜1000</w:t>
            </w:r>
          </w:p>
        </w:tc>
        <w:tc>
          <w:tcPr>
            <w:tcW w:w="143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20≤X＜300</w:t>
            </w:r>
          </w:p>
        </w:tc>
        <w:tc>
          <w:tcPr>
            <w:tcW w:w="995"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jc w:val="center"/>
        </w:trPr>
        <w:tc>
          <w:tcPr>
            <w:tcW w:w="1625" w:type="dxa"/>
            <w:vMerge w:val="continue"/>
            <w:vAlign w:val="center"/>
          </w:tcPr>
          <w:p>
            <w:pPr>
              <w:widowControl/>
              <w:spacing w:line="360" w:lineRule="auto"/>
              <w:contextualSpacing/>
              <w:jc w:val="left"/>
              <w:rPr>
                <w:rFonts w:cs="宋体" w:asciiTheme="minorEastAsia" w:hAnsiTheme="minorEastAsia" w:eastAsiaTheme="minorEastAsia"/>
                <w:kern w:val="0"/>
                <w:szCs w:val="21"/>
              </w:rPr>
            </w:pPr>
          </w:p>
        </w:tc>
        <w:tc>
          <w:tcPr>
            <w:tcW w:w="1466"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营业收入(Y)</w:t>
            </w:r>
          </w:p>
        </w:tc>
        <w:tc>
          <w:tcPr>
            <w:tcW w:w="71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万元</w:t>
            </w:r>
          </w:p>
        </w:tc>
        <w:tc>
          <w:tcPr>
            <w:tcW w:w="1129"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Y≥30000</w:t>
            </w:r>
          </w:p>
        </w:tc>
        <w:tc>
          <w:tcPr>
            <w:tcW w:w="1706"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3000≤Y＜30000</w:t>
            </w:r>
          </w:p>
        </w:tc>
        <w:tc>
          <w:tcPr>
            <w:tcW w:w="143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200≤Y＜3000</w:t>
            </w:r>
          </w:p>
        </w:tc>
        <w:tc>
          <w:tcPr>
            <w:tcW w:w="995"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1625" w:type="dxa"/>
            <w:vMerge w:val="restart"/>
            <w:shd w:val="clear" w:color="auto" w:fill="auto"/>
            <w:vAlign w:val="center"/>
          </w:tcPr>
          <w:p>
            <w:pPr>
              <w:widowControl/>
              <w:spacing w:line="360" w:lineRule="auto"/>
              <w:contextualSpacing/>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仓储业</w:t>
            </w:r>
          </w:p>
        </w:tc>
        <w:tc>
          <w:tcPr>
            <w:tcW w:w="1466"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从业人员(X)</w:t>
            </w:r>
          </w:p>
        </w:tc>
        <w:tc>
          <w:tcPr>
            <w:tcW w:w="71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人</w:t>
            </w:r>
          </w:p>
        </w:tc>
        <w:tc>
          <w:tcPr>
            <w:tcW w:w="1129"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X≥200</w:t>
            </w:r>
          </w:p>
        </w:tc>
        <w:tc>
          <w:tcPr>
            <w:tcW w:w="1706" w:type="dxa"/>
            <w:shd w:val="clear" w:color="auto" w:fill="auto"/>
            <w:vAlign w:val="center"/>
          </w:tcPr>
          <w:p>
            <w:pPr>
              <w:widowControl/>
              <w:spacing w:line="360" w:lineRule="auto"/>
              <w:ind w:left="19" w:leftChars="-51" w:hanging="126" w:hangingChars="60"/>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100≤X＜200</w:t>
            </w:r>
          </w:p>
        </w:tc>
        <w:tc>
          <w:tcPr>
            <w:tcW w:w="143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20≤X＜100</w:t>
            </w:r>
          </w:p>
        </w:tc>
        <w:tc>
          <w:tcPr>
            <w:tcW w:w="995"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jc w:val="center"/>
        </w:trPr>
        <w:tc>
          <w:tcPr>
            <w:tcW w:w="1625" w:type="dxa"/>
            <w:vMerge w:val="continue"/>
            <w:vAlign w:val="center"/>
          </w:tcPr>
          <w:p>
            <w:pPr>
              <w:widowControl/>
              <w:spacing w:line="360" w:lineRule="auto"/>
              <w:contextualSpacing/>
              <w:jc w:val="left"/>
              <w:rPr>
                <w:rFonts w:cs="宋体" w:asciiTheme="minorEastAsia" w:hAnsiTheme="minorEastAsia" w:eastAsiaTheme="minorEastAsia"/>
                <w:kern w:val="0"/>
                <w:szCs w:val="21"/>
              </w:rPr>
            </w:pPr>
          </w:p>
        </w:tc>
        <w:tc>
          <w:tcPr>
            <w:tcW w:w="1466"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营业收入(Y)</w:t>
            </w:r>
          </w:p>
        </w:tc>
        <w:tc>
          <w:tcPr>
            <w:tcW w:w="71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万元</w:t>
            </w:r>
          </w:p>
        </w:tc>
        <w:tc>
          <w:tcPr>
            <w:tcW w:w="1129"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Y≥30000</w:t>
            </w:r>
          </w:p>
        </w:tc>
        <w:tc>
          <w:tcPr>
            <w:tcW w:w="1706"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1000≤Y＜30000</w:t>
            </w:r>
          </w:p>
        </w:tc>
        <w:tc>
          <w:tcPr>
            <w:tcW w:w="143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100≤Y＜1000</w:t>
            </w:r>
          </w:p>
        </w:tc>
        <w:tc>
          <w:tcPr>
            <w:tcW w:w="995"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1625" w:type="dxa"/>
            <w:vMerge w:val="restart"/>
            <w:shd w:val="clear" w:color="auto" w:fill="auto"/>
            <w:vAlign w:val="center"/>
          </w:tcPr>
          <w:p>
            <w:pPr>
              <w:widowControl/>
              <w:spacing w:line="360" w:lineRule="auto"/>
              <w:contextualSpacing/>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邮政业</w:t>
            </w:r>
          </w:p>
        </w:tc>
        <w:tc>
          <w:tcPr>
            <w:tcW w:w="1466"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从业人员(X)</w:t>
            </w:r>
          </w:p>
        </w:tc>
        <w:tc>
          <w:tcPr>
            <w:tcW w:w="71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人</w:t>
            </w:r>
          </w:p>
        </w:tc>
        <w:tc>
          <w:tcPr>
            <w:tcW w:w="1129"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X≥1000</w:t>
            </w:r>
          </w:p>
        </w:tc>
        <w:tc>
          <w:tcPr>
            <w:tcW w:w="1706"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300≤X＜1000</w:t>
            </w:r>
          </w:p>
        </w:tc>
        <w:tc>
          <w:tcPr>
            <w:tcW w:w="143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20≤X＜300</w:t>
            </w:r>
          </w:p>
        </w:tc>
        <w:tc>
          <w:tcPr>
            <w:tcW w:w="995"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jc w:val="center"/>
        </w:trPr>
        <w:tc>
          <w:tcPr>
            <w:tcW w:w="1625" w:type="dxa"/>
            <w:vMerge w:val="continue"/>
            <w:vAlign w:val="center"/>
          </w:tcPr>
          <w:p>
            <w:pPr>
              <w:widowControl/>
              <w:spacing w:line="360" w:lineRule="auto"/>
              <w:contextualSpacing/>
              <w:jc w:val="left"/>
              <w:rPr>
                <w:rFonts w:cs="宋体" w:asciiTheme="minorEastAsia" w:hAnsiTheme="minorEastAsia" w:eastAsiaTheme="minorEastAsia"/>
                <w:kern w:val="0"/>
                <w:szCs w:val="21"/>
              </w:rPr>
            </w:pPr>
          </w:p>
        </w:tc>
        <w:tc>
          <w:tcPr>
            <w:tcW w:w="1466"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营业收入(Y)</w:t>
            </w:r>
          </w:p>
        </w:tc>
        <w:tc>
          <w:tcPr>
            <w:tcW w:w="71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万元</w:t>
            </w:r>
          </w:p>
        </w:tc>
        <w:tc>
          <w:tcPr>
            <w:tcW w:w="1129"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Y≥30000</w:t>
            </w:r>
          </w:p>
        </w:tc>
        <w:tc>
          <w:tcPr>
            <w:tcW w:w="1706"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2000≤Y＜30000</w:t>
            </w:r>
          </w:p>
        </w:tc>
        <w:tc>
          <w:tcPr>
            <w:tcW w:w="143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100≤Y＜2000</w:t>
            </w:r>
          </w:p>
        </w:tc>
        <w:tc>
          <w:tcPr>
            <w:tcW w:w="995"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1625" w:type="dxa"/>
            <w:vMerge w:val="restart"/>
            <w:shd w:val="clear" w:color="auto" w:fill="auto"/>
            <w:vAlign w:val="center"/>
          </w:tcPr>
          <w:p>
            <w:pPr>
              <w:widowControl/>
              <w:spacing w:line="360" w:lineRule="auto"/>
              <w:contextualSpacing/>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住宿业</w:t>
            </w:r>
          </w:p>
        </w:tc>
        <w:tc>
          <w:tcPr>
            <w:tcW w:w="1466"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从业人员(X)</w:t>
            </w:r>
          </w:p>
        </w:tc>
        <w:tc>
          <w:tcPr>
            <w:tcW w:w="71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人</w:t>
            </w:r>
          </w:p>
        </w:tc>
        <w:tc>
          <w:tcPr>
            <w:tcW w:w="1129"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X≥300</w:t>
            </w:r>
          </w:p>
        </w:tc>
        <w:tc>
          <w:tcPr>
            <w:tcW w:w="1706" w:type="dxa"/>
            <w:shd w:val="clear" w:color="auto" w:fill="auto"/>
            <w:vAlign w:val="center"/>
          </w:tcPr>
          <w:p>
            <w:pPr>
              <w:widowControl/>
              <w:spacing w:line="360" w:lineRule="auto"/>
              <w:ind w:left="19" w:leftChars="-51" w:hanging="126" w:hangingChars="60"/>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100≤X＜300 </w:t>
            </w:r>
          </w:p>
        </w:tc>
        <w:tc>
          <w:tcPr>
            <w:tcW w:w="143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10≤X＜100</w:t>
            </w:r>
          </w:p>
        </w:tc>
        <w:tc>
          <w:tcPr>
            <w:tcW w:w="995"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exact"/>
          <w:jc w:val="center"/>
        </w:trPr>
        <w:tc>
          <w:tcPr>
            <w:tcW w:w="1625" w:type="dxa"/>
            <w:vMerge w:val="continue"/>
            <w:vAlign w:val="center"/>
          </w:tcPr>
          <w:p>
            <w:pPr>
              <w:widowControl/>
              <w:spacing w:line="360" w:lineRule="auto"/>
              <w:contextualSpacing/>
              <w:jc w:val="left"/>
              <w:rPr>
                <w:rFonts w:cs="宋体" w:asciiTheme="minorEastAsia" w:hAnsiTheme="minorEastAsia" w:eastAsiaTheme="minorEastAsia"/>
                <w:kern w:val="0"/>
                <w:szCs w:val="21"/>
              </w:rPr>
            </w:pPr>
          </w:p>
        </w:tc>
        <w:tc>
          <w:tcPr>
            <w:tcW w:w="1466"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营业收入(Y)</w:t>
            </w:r>
          </w:p>
        </w:tc>
        <w:tc>
          <w:tcPr>
            <w:tcW w:w="71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万元</w:t>
            </w:r>
          </w:p>
        </w:tc>
        <w:tc>
          <w:tcPr>
            <w:tcW w:w="1129"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Y≥10000</w:t>
            </w:r>
          </w:p>
        </w:tc>
        <w:tc>
          <w:tcPr>
            <w:tcW w:w="1706"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2000≤Y＜10000</w:t>
            </w:r>
          </w:p>
        </w:tc>
        <w:tc>
          <w:tcPr>
            <w:tcW w:w="143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100≤Y＜2000</w:t>
            </w:r>
          </w:p>
        </w:tc>
        <w:tc>
          <w:tcPr>
            <w:tcW w:w="995"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jc w:val="center"/>
        </w:trPr>
        <w:tc>
          <w:tcPr>
            <w:tcW w:w="1625" w:type="dxa"/>
            <w:vMerge w:val="restart"/>
            <w:shd w:val="clear" w:color="auto" w:fill="auto"/>
            <w:vAlign w:val="center"/>
          </w:tcPr>
          <w:p>
            <w:pPr>
              <w:widowControl/>
              <w:spacing w:line="360" w:lineRule="auto"/>
              <w:contextualSpacing/>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餐饮业</w:t>
            </w:r>
          </w:p>
        </w:tc>
        <w:tc>
          <w:tcPr>
            <w:tcW w:w="1466"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从业人员(X)</w:t>
            </w:r>
          </w:p>
        </w:tc>
        <w:tc>
          <w:tcPr>
            <w:tcW w:w="71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人</w:t>
            </w:r>
          </w:p>
        </w:tc>
        <w:tc>
          <w:tcPr>
            <w:tcW w:w="1129"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X≥300</w:t>
            </w:r>
          </w:p>
        </w:tc>
        <w:tc>
          <w:tcPr>
            <w:tcW w:w="1706" w:type="dxa"/>
            <w:shd w:val="clear" w:color="auto" w:fill="auto"/>
            <w:vAlign w:val="center"/>
          </w:tcPr>
          <w:p>
            <w:pPr>
              <w:widowControl/>
              <w:spacing w:line="360" w:lineRule="auto"/>
              <w:ind w:left="19" w:leftChars="-51" w:hanging="126" w:hangingChars="60"/>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100≤X＜300 </w:t>
            </w:r>
          </w:p>
        </w:tc>
        <w:tc>
          <w:tcPr>
            <w:tcW w:w="143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10≤X＜100</w:t>
            </w:r>
          </w:p>
        </w:tc>
        <w:tc>
          <w:tcPr>
            <w:tcW w:w="995"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625" w:type="dxa"/>
            <w:vMerge w:val="continue"/>
            <w:vAlign w:val="center"/>
          </w:tcPr>
          <w:p>
            <w:pPr>
              <w:widowControl/>
              <w:spacing w:line="360" w:lineRule="auto"/>
              <w:contextualSpacing/>
              <w:jc w:val="left"/>
              <w:rPr>
                <w:rFonts w:cs="宋体" w:asciiTheme="minorEastAsia" w:hAnsiTheme="minorEastAsia" w:eastAsiaTheme="minorEastAsia"/>
                <w:kern w:val="0"/>
                <w:szCs w:val="21"/>
              </w:rPr>
            </w:pPr>
          </w:p>
        </w:tc>
        <w:tc>
          <w:tcPr>
            <w:tcW w:w="1466"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营业收入(Y)</w:t>
            </w:r>
          </w:p>
        </w:tc>
        <w:tc>
          <w:tcPr>
            <w:tcW w:w="71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万元</w:t>
            </w:r>
          </w:p>
        </w:tc>
        <w:tc>
          <w:tcPr>
            <w:tcW w:w="1129"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Y≥10000</w:t>
            </w:r>
          </w:p>
        </w:tc>
        <w:tc>
          <w:tcPr>
            <w:tcW w:w="1706"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2000≤Y＜10000</w:t>
            </w:r>
          </w:p>
        </w:tc>
        <w:tc>
          <w:tcPr>
            <w:tcW w:w="143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100≤Y＜2000</w:t>
            </w:r>
          </w:p>
        </w:tc>
        <w:tc>
          <w:tcPr>
            <w:tcW w:w="995"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1625" w:type="dxa"/>
            <w:vMerge w:val="restart"/>
            <w:shd w:val="clear" w:color="auto" w:fill="auto"/>
            <w:vAlign w:val="center"/>
          </w:tcPr>
          <w:p>
            <w:pPr>
              <w:widowControl/>
              <w:spacing w:line="360" w:lineRule="auto"/>
              <w:contextualSpacing/>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信息传输业 *</w:t>
            </w:r>
          </w:p>
        </w:tc>
        <w:tc>
          <w:tcPr>
            <w:tcW w:w="1466"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从业人员(X)</w:t>
            </w:r>
          </w:p>
        </w:tc>
        <w:tc>
          <w:tcPr>
            <w:tcW w:w="71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人</w:t>
            </w:r>
          </w:p>
        </w:tc>
        <w:tc>
          <w:tcPr>
            <w:tcW w:w="1129"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X≥2000</w:t>
            </w:r>
          </w:p>
        </w:tc>
        <w:tc>
          <w:tcPr>
            <w:tcW w:w="1706"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100≤X＜2000</w:t>
            </w:r>
          </w:p>
        </w:tc>
        <w:tc>
          <w:tcPr>
            <w:tcW w:w="143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10≤X＜100</w:t>
            </w:r>
          </w:p>
        </w:tc>
        <w:tc>
          <w:tcPr>
            <w:tcW w:w="995"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exact"/>
          <w:jc w:val="center"/>
        </w:trPr>
        <w:tc>
          <w:tcPr>
            <w:tcW w:w="1625" w:type="dxa"/>
            <w:vMerge w:val="continue"/>
            <w:vAlign w:val="center"/>
          </w:tcPr>
          <w:p>
            <w:pPr>
              <w:widowControl/>
              <w:spacing w:line="360" w:lineRule="auto"/>
              <w:contextualSpacing/>
              <w:jc w:val="left"/>
              <w:rPr>
                <w:rFonts w:cs="宋体" w:asciiTheme="minorEastAsia" w:hAnsiTheme="minorEastAsia" w:eastAsiaTheme="minorEastAsia"/>
                <w:kern w:val="0"/>
                <w:szCs w:val="21"/>
              </w:rPr>
            </w:pPr>
          </w:p>
        </w:tc>
        <w:tc>
          <w:tcPr>
            <w:tcW w:w="1466"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营业收入(Y)</w:t>
            </w:r>
          </w:p>
        </w:tc>
        <w:tc>
          <w:tcPr>
            <w:tcW w:w="71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万元</w:t>
            </w:r>
          </w:p>
        </w:tc>
        <w:tc>
          <w:tcPr>
            <w:tcW w:w="1129"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Y≥100000</w:t>
            </w:r>
          </w:p>
        </w:tc>
        <w:tc>
          <w:tcPr>
            <w:tcW w:w="1706"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1000≤Y＜100000</w:t>
            </w:r>
          </w:p>
        </w:tc>
        <w:tc>
          <w:tcPr>
            <w:tcW w:w="143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100≤Y＜1000</w:t>
            </w:r>
          </w:p>
        </w:tc>
        <w:tc>
          <w:tcPr>
            <w:tcW w:w="995"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1625" w:type="dxa"/>
            <w:vMerge w:val="restart"/>
            <w:shd w:val="clear" w:color="auto" w:fill="auto"/>
            <w:vAlign w:val="center"/>
          </w:tcPr>
          <w:p>
            <w:pPr>
              <w:widowControl/>
              <w:spacing w:line="360" w:lineRule="auto"/>
              <w:contextualSpacing/>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软件和信息技术服务业</w:t>
            </w:r>
          </w:p>
        </w:tc>
        <w:tc>
          <w:tcPr>
            <w:tcW w:w="1466"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从业人员(X)</w:t>
            </w:r>
          </w:p>
        </w:tc>
        <w:tc>
          <w:tcPr>
            <w:tcW w:w="71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人</w:t>
            </w:r>
          </w:p>
        </w:tc>
        <w:tc>
          <w:tcPr>
            <w:tcW w:w="1129"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X≥300</w:t>
            </w:r>
          </w:p>
        </w:tc>
        <w:tc>
          <w:tcPr>
            <w:tcW w:w="1706" w:type="dxa"/>
            <w:shd w:val="clear" w:color="auto" w:fill="auto"/>
            <w:vAlign w:val="center"/>
          </w:tcPr>
          <w:p>
            <w:pPr>
              <w:widowControl/>
              <w:spacing w:line="360" w:lineRule="auto"/>
              <w:ind w:left="19" w:leftChars="-51" w:hanging="126" w:hangingChars="60"/>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100≤X＜300 </w:t>
            </w:r>
          </w:p>
        </w:tc>
        <w:tc>
          <w:tcPr>
            <w:tcW w:w="143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10≤X＜100</w:t>
            </w:r>
          </w:p>
        </w:tc>
        <w:tc>
          <w:tcPr>
            <w:tcW w:w="995"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1625" w:type="dxa"/>
            <w:vMerge w:val="continue"/>
            <w:vAlign w:val="center"/>
          </w:tcPr>
          <w:p>
            <w:pPr>
              <w:widowControl/>
              <w:spacing w:line="360" w:lineRule="auto"/>
              <w:contextualSpacing/>
              <w:jc w:val="left"/>
              <w:rPr>
                <w:rFonts w:cs="宋体" w:asciiTheme="minorEastAsia" w:hAnsiTheme="minorEastAsia" w:eastAsiaTheme="minorEastAsia"/>
                <w:kern w:val="0"/>
                <w:szCs w:val="21"/>
              </w:rPr>
            </w:pPr>
          </w:p>
        </w:tc>
        <w:tc>
          <w:tcPr>
            <w:tcW w:w="1466"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营业收入(Y)</w:t>
            </w:r>
          </w:p>
        </w:tc>
        <w:tc>
          <w:tcPr>
            <w:tcW w:w="71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万元</w:t>
            </w:r>
          </w:p>
        </w:tc>
        <w:tc>
          <w:tcPr>
            <w:tcW w:w="1129"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Y≥10000</w:t>
            </w:r>
          </w:p>
        </w:tc>
        <w:tc>
          <w:tcPr>
            <w:tcW w:w="1706"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1000≤Y＜10000</w:t>
            </w:r>
          </w:p>
        </w:tc>
        <w:tc>
          <w:tcPr>
            <w:tcW w:w="143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50≤Y＜1000</w:t>
            </w:r>
          </w:p>
        </w:tc>
        <w:tc>
          <w:tcPr>
            <w:tcW w:w="995"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1625" w:type="dxa"/>
            <w:vMerge w:val="restart"/>
            <w:shd w:val="clear" w:color="auto" w:fill="auto"/>
            <w:vAlign w:val="center"/>
          </w:tcPr>
          <w:p>
            <w:pPr>
              <w:widowControl/>
              <w:spacing w:line="360" w:lineRule="auto"/>
              <w:contextualSpacing/>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房地产开发经营</w:t>
            </w:r>
          </w:p>
        </w:tc>
        <w:tc>
          <w:tcPr>
            <w:tcW w:w="1466"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营业收入(Y)</w:t>
            </w:r>
          </w:p>
        </w:tc>
        <w:tc>
          <w:tcPr>
            <w:tcW w:w="71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万元</w:t>
            </w:r>
          </w:p>
        </w:tc>
        <w:tc>
          <w:tcPr>
            <w:tcW w:w="1129"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Y≥200000</w:t>
            </w:r>
          </w:p>
        </w:tc>
        <w:tc>
          <w:tcPr>
            <w:tcW w:w="1706"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1000≤Y＜200000</w:t>
            </w:r>
          </w:p>
        </w:tc>
        <w:tc>
          <w:tcPr>
            <w:tcW w:w="143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100≤Y＜1000</w:t>
            </w:r>
          </w:p>
        </w:tc>
        <w:tc>
          <w:tcPr>
            <w:tcW w:w="995"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exact"/>
          <w:jc w:val="center"/>
        </w:trPr>
        <w:tc>
          <w:tcPr>
            <w:tcW w:w="1625" w:type="dxa"/>
            <w:vMerge w:val="continue"/>
            <w:vAlign w:val="center"/>
          </w:tcPr>
          <w:p>
            <w:pPr>
              <w:widowControl/>
              <w:spacing w:line="360" w:lineRule="auto"/>
              <w:contextualSpacing/>
              <w:jc w:val="left"/>
              <w:rPr>
                <w:rFonts w:cs="宋体" w:asciiTheme="minorEastAsia" w:hAnsiTheme="minorEastAsia" w:eastAsiaTheme="minorEastAsia"/>
                <w:kern w:val="0"/>
                <w:szCs w:val="21"/>
              </w:rPr>
            </w:pPr>
          </w:p>
        </w:tc>
        <w:tc>
          <w:tcPr>
            <w:tcW w:w="1466"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资产总额(Z)</w:t>
            </w:r>
          </w:p>
        </w:tc>
        <w:tc>
          <w:tcPr>
            <w:tcW w:w="71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万元</w:t>
            </w:r>
          </w:p>
        </w:tc>
        <w:tc>
          <w:tcPr>
            <w:tcW w:w="1129"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Z≥10000</w:t>
            </w:r>
          </w:p>
        </w:tc>
        <w:tc>
          <w:tcPr>
            <w:tcW w:w="1706"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5000≤Z＜10000</w:t>
            </w:r>
          </w:p>
        </w:tc>
        <w:tc>
          <w:tcPr>
            <w:tcW w:w="143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2000≤Z＜5000   </w:t>
            </w:r>
          </w:p>
        </w:tc>
        <w:tc>
          <w:tcPr>
            <w:tcW w:w="995"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1625" w:type="dxa"/>
            <w:vMerge w:val="restart"/>
            <w:shd w:val="clear" w:color="auto" w:fill="auto"/>
            <w:vAlign w:val="center"/>
          </w:tcPr>
          <w:p>
            <w:pPr>
              <w:widowControl/>
              <w:spacing w:line="360" w:lineRule="auto"/>
              <w:contextualSpacing/>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物业管理</w:t>
            </w:r>
          </w:p>
        </w:tc>
        <w:tc>
          <w:tcPr>
            <w:tcW w:w="1466"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从业人员(X)</w:t>
            </w:r>
          </w:p>
        </w:tc>
        <w:tc>
          <w:tcPr>
            <w:tcW w:w="71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人</w:t>
            </w:r>
          </w:p>
        </w:tc>
        <w:tc>
          <w:tcPr>
            <w:tcW w:w="1129"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X≥1000</w:t>
            </w:r>
          </w:p>
        </w:tc>
        <w:tc>
          <w:tcPr>
            <w:tcW w:w="1706"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300≤X＜1000</w:t>
            </w:r>
          </w:p>
        </w:tc>
        <w:tc>
          <w:tcPr>
            <w:tcW w:w="143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100≤X＜300 </w:t>
            </w:r>
          </w:p>
        </w:tc>
        <w:tc>
          <w:tcPr>
            <w:tcW w:w="995"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625" w:type="dxa"/>
            <w:vMerge w:val="continue"/>
            <w:vAlign w:val="center"/>
          </w:tcPr>
          <w:p>
            <w:pPr>
              <w:widowControl/>
              <w:spacing w:line="360" w:lineRule="auto"/>
              <w:contextualSpacing/>
              <w:jc w:val="left"/>
              <w:rPr>
                <w:rFonts w:cs="宋体" w:asciiTheme="minorEastAsia" w:hAnsiTheme="minorEastAsia" w:eastAsiaTheme="minorEastAsia"/>
                <w:kern w:val="0"/>
                <w:szCs w:val="21"/>
              </w:rPr>
            </w:pPr>
          </w:p>
        </w:tc>
        <w:tc>
          <w:tcPr>
            <w:tcW w:w="1466"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营业收入(Y)</w:t>
            </w:r>
          </w:p>
        </w:tc>
        <w:tc>
          <w:tcPr>
            <w:tcW w:w="71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万元</w:t>
            </w:r>
          </w:p>
        </w:tc>
        <w:tc>
          <w:tcPr>
            <w:tcW w:w="1129"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Y≥5000</w:t>
            </w:r>
          </w:p>
        </w:tc>
        <w:tc>
          <w:tcPr>
            <w:tcW w:w="1706" w:type="dxa"/>
            <w:shd w:val="clear" w:color="auto" w:fill="auto"/>
            <w:vAlign w:val="center"/>
          </w:tcPr>
          <w:p>
            <w:pPr>
              <w:widowControl/>
              <w:spacing w:line="360" w:lineRule="auto"/>
              <w:ind w:left="19" w:leftChars="-51" w:hanging="126" w:hangingChars="60"/>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1000≤Y＜5000 </w:t>
            </w:r>
          </w:p>
        </w:tc>
        <w:tc>
          <w:tcPr>
            <w:tcW w:w="143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500≤Y＜1000</w:t>
            </w:r>
          </w:p>
        </w:tc>
        <w:tc>
          <w:tcPr>
            <w:tcW w:w="995"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1625" w:type="dxa"/>
            <w:vMerge w:val="restart"/>
            <w:shd w:val="clear" w:color="auto" w:fill="auto"/>
            <w:vAlign w:val="center"/>
          </w:tcPr>
          <w:p>
            <w:pPr>
              <w:widowControl/>
              <w:spacing w:line="360" w:lineRule="auto"/>
              <w:contextualSpacing/>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租赁和商务服务业</w:t>
            </w:r>
          </w:p>
        </w:tc>
        <w:tc>
          <w:tcPr>
            <w:tcW w:w="1466"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从业人员(X)</w:t>
            </w:r>
          </w:p>
        </w:tc>
        <w:tc>
          <w:tcPr>
            <w:tcW w:w="71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人</w:t>
            </w:r>
          </w:p>
        </w:tc>
        <w:tc>
          <w:tcPr>
            <w:tcW w:w="1129"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X≥300</w:t>
            </w:r>
          </w:p>
        </w:tc>
        <w:tc>
          <w:tcPr>
            <w:tcW w:w="1706" w:type="dxa"/>
            <w:shd w:val="clear" w:color="auto" w:fill="auto"/>
            <w:vAlign w:val="center"/>
          </w:tcPr>
          <w:p>
            <w:pPr>
              <w:widowControl/>
              <w:spacing w:line="360" w:lineRule="auto"/>
              <w:ind w:left="19" w:leftChars="-51" w:hanging="126" w:hangingChars="60"/>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100≤X＜300 </w:t>
            </w:r>
          </w:p>
        </w:tc>
        <w:tc>
          <w:tcPr>
            <w:tcW w:w="143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10≤X＜100</w:t>
            </w:r>
          </w:p>
        </w:tc>
        <w:tc>
          <w:tcPr>
            <w:tcW w:w="995"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exact"/>
          <w:jc w:val="center"/>
        </w:trPr>
        <w:tc>
          <w:tcPr>
            <w:tcW w:w="1625" w:type="dxa"/>
            <w:vMerge w:val="continue"/>
            <w:vAlign w:val="center"/>
          </w:tcPr>
          <w:p>
            <w:pPr>
              <w:widowControl/>
              <w:spacing w:line="360" w:lineRule="auto"/>
              <w:contextualSpacing/>
              <w:jc w:val="left"/>
              <w:rPr>
                <w:rFonts w:cs="宋体" w:asciiTheme="minorEastAsia" w:hAnsiTheme="minorEastAsia" w:eastAsiaTheme="minorEastAsia"/>
                <w:kern w:val="0"/>
                <w:szCs w:val="21"/>
              </w:rPr>
            </w:pPr>
          </w:p>
        </w:tc>
        <w:tc>
          <w:tcPr>
            <w:tcW w:w="1466"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资产总额(Z)</w:t>
            </w:r>
          </w:p>
        </w:tc>
        <w:tc>
          <w:tcPr>
            <w:tcW w:w="71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万元</w:t>
            </w:r>
          </w:p>
        </w:tc>
        <w:tc>
          <w:tcPr>
            <w:tcW w:w="1129"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Z≥120000</w:t>
            </w:r>
          </w:p>
        </w:tc>
        <w:tc>
          <w:tcPr>
            <w:tcW w:w="1706"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8000≤Z＜120000</w:t>
            </w:r>
          </w:p>
        </w:tc>
        <w:tc>
          <w:tcPr>
            <w:tcW w:w="143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100≤Z＜8000</w:t>
            </w:r>
          </w:p>
        </w:tc>
        <w:tc>
          <w:tcPr>
            <w:tcW w:w="995"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jc w:val="center"/>
        </w:trPr>
        <w:tc>
          <w:tcPr>
            <w:tcW w:w="1625" w:type="dxa"/>
            <w:shd w:val="clear" w:color="auto" w:fill="auto"/>
            <w:vAlign w:val="center"/>
          </w:tcPr>
          <w:p>
            <w:pPr>
              <w:widowControl/>
              <w:spacing w:line="360" w:lineRule="auto"/>
              <w:contextualSpacing/>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其他未列明行业 *</w:t>
            </w:r>
          </w:p>
        </w:tc>
        <w:tc>
          <w:tcPr>
            <w:tcW w:w="1466"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从业人员(X)</w:t>
            </w:r>
          </w:p>
        </w:tc>
        <w:tc>
          <w:tcPr>
            <w:tcW w:w="71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人</w:t>
            </w:r>
          </w:p>
        </w:tc>
        <w:tc>
          <w:tcPr>
            <w:tcW w:w="1129"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X≥300</w:t>
            </w:r>
          </w:p>
        </w:tc>
        <w:tc>
          <w:tcPr>
            <w:tcW w:w="1706" w:type="dxa"/>
            <w:shd w:val="clear" w:color="auto" w:fill="auto"/>
            <w:vAlign w:val="center"/>
          </w:tcPr>
          <w:p>
            <w:pPr>
              <w:widowControl/>
              <w:spacing w:line="360" w:lineRule="auto"/>
              <w:ind w:left="19" w:leftChars="-51" w:hanging="126" w:hangingChars="60"/>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100≤X＜300 </w:t>
            </w:r>
          </w:p>
        </w:tc>
        <w:tc>
          <w:tcPr>
            <w:tcW w:w="1431"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10≤X＜100</w:t>
            </w:r>
          </w:p>
        </w:tc>
        <w:tc>
          <w:tcPr>
            <w:tcW w:w="995" w:type="dxa"/>
            <w:shd w:val="clear" w:color="auto" w:fill="auto"/>
            <w:vAlign w:val="center"/>
          </w:tcPr>
          <w:p>
            <w:pPr>
              <w:widowControl/>
              <w:spacing w:line="360" w:lineRule="auto"/>
              <w:contextualSpacing/>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X＜10</w:t>
            </w:r>
          </w:p>
        </w:tc>
      </w:tr>
    </w:tbl>
    <w:p>
      <w:pPr>
        <w:spacing w:before="120" w:beforeLines="50" w:line="360" w:lineRule="auto"/>
        <w:ind w:firstLine="454" w:firstLineChars="200"/>
        <w:rPr>
          <w:rFonts w:cs="宋体" w:asciiTheme="minorEastAsia" w:hAnsiTheme="minorEastAsia" w:eastAsiaTheme="minorEastAsia"/>
          <w:b/>
          <w:spacing w:val="8"/>
          <w:kern w:val="0"/>
          <w:szCs w:val="21"/>
        </w:rPr>
      </w:pPr>
      <w:r>
        <w:rPr>
          <w:rFonts w:hint="eastAsia" w:cs="宋体" w:asciiTheme="minorEastAsia" w:hAnsiTheme="minorEastAsia" w:eastAsiaTheme="minorEastAsia"/>
          <w:b/>
          <w:spacing w:val="8"/>
          <w:kern w:val="0"/>
          <w:szCs w:val="21"/>
        </w:rPr>
        <w:t>说明：</w:t>
      </w:r>
    </w:p>
    <w:p>
      <w:pPr>
        <w:spacing w:before="120" w:beforeLines="50" w:line="360" w:lineRule="auto"/>
        <w:ind w:firstLine="420" w:firstLineChars="200"/>
        <w:rPr>
          <w:rFonts w:asciiTheme="minorEastAsia" w:hAnsiTheme="minorEastAsia" w:eastAsiaTheme="minorEastAsia"/>
        </w:rPr>
      </w:pPr>
      <w:r>
        <w:rPr>
          <w:rFonts w:hint="eastAsia" w:asciiTheme="minorEastAsia" w:hAnsiTheme="minorEastAsia" w:eastAsiaTheme="minorEastAsia"/>
        </w:rPr>
        <w:t>1.大型、中型和小型企业须同时满足所列指标的下限，否则下划一档；微型企业只须满足所列指标中的一项即可。</w:t>
      </w:r>
    </w:p>
    <w:p>
      <w:pPr>
        <w:spacing w:line="360" w:lineRule="auto"/>
        <w:rPr>
          <w:rFonts w:asciiTheme="minorEastAsia" w:hAnsiTheme="minorEastAsia" w:eastAsiaTheme="minorEastAsia"/>
          <w:szCs w:val="21"/>
        </w:rPr>
      </w:pPr>
      <w:r>
        <w:rPr>
          <w:rFonts w:asciiTheme="minorEastAsia" w:hAnsiTheme="minorEastAsia" w:eastAsiaTheme="minorEastAsia"/>
        </w:rPr>
        <w:t xml:space="preserve"> </w:t>
      </w:r>
      <w:r>
        <w:rPr>
          <w:rFonts w:hint="eastAsia" w:asciiTheme="minorEastAsia" w:hAnsiTheme="minorEastAsia" w:eastAsiaTheme="minorEastAsia"/>
        </w:rPr>
        <w:t xml:space="preserve">   2.</w:t>
      </w:r>
      <w:r>
        <w:rPr>
          <w:rFonts w:hint="eastAsia" w:asciiTheme="minorEastAsia" w:hAnsiTheme="minorEastAsia" w:eastAsiaTheme="minorEastAsia"/>
          <w:szCs w:val="21"/>
        </w:rPr>
        <w:t>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pacing w:line="360" w:lineRule="auto"/>
        <w:ind w:firstLine="420"/>
        <w:rPr>
          <w:rFonts w:asciiTheme="minorEastAsia" w:hAnsiTheme="minorEastAsia" w:eastAsiaTheme="minorEastAsia"/>
          <w:b/>
        </w:rPr>
      </w:pPr>
      <w:r>
        <w:rPr>
          <w:rFonts w:hint="eastAsia" w:asciiTheme="minorEastAsia" w:hAnsiTheme="minorEastAsia" w:eastAsiaTheme="minorEastAsia"/>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pacing w:line="360" w:lineRule="auto"/>
        <w:ind w:firstLine="422" w:firstLineChars="200"/>
        <w:rPr>
          <w:rFonts w:asciiTheme="minorEastAsia" w:hAnsiTheme="minorEastAsia" w:eastAsiaTheme="minorEastAsia"/>
          <w:b/>
        </w:rPr>
      </w:pPr>
      <w:r>
        <w:rPr>
          <w:rFonts w:hint="eastAsia" w:asciiTheme="minorEastAsia" w:hAnsiTheme="minorEastAsia" w:eastAsiaTheme="minorEastAsia"/>
          <w:b/>
        </w:rPr>
        <w:t>（2）监狱企业</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根据《财政部司法部关于政府采购支持监狱企业发展有关问题的通知》（财库〔2014〕68号）文的规定，在政府采购活动中，监狱企业视同小型、微型企业，评审时报价同小型、微型企业的报价扣除方式（详见表一）进行扣除，用扣除后的报价参与评审。监狱企业是指由司法部认定的为罪犯、戒毒人员提供生产项目和劳动对象，且全部产权属于司法部监狱管理局、戒毒管理局、直属煤矿管理局，各省、自治区、直辖市监狱管理局、戒毒管理局，各地(设区的 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未提交监狱企业的证明文件的在报价评审时不对报价进行扣除。（注：提供相关证明文件的扫描件。）</w:t>
      </w:r>
    </w:p>
    <w:p>
      <w:pPr>
        <w:spacing w:line="360" w:lineRule="auto"/>
        <w:ind w:firstLine="422" w:firstLineChars="200"/>
        <w:rPr>
          <w:rFonts w:asciiTheme="minorEastAsia" w:hAnsiTheme="minorEastAsia" w:eastAsiaTheme="minorEastAsia"/>
        </w:rPr>
      </w:pPr>
      <w:r>
        <w:rPr>
          <w:rFonts w:hint="eastAsia" w:asciiTheme="minorEastAsia" w:hAnsiTheme="minorEastAsia" w:eastAsiaTheme="minorEastAsia"/>
          <w:b/>
        </w:rPr>
        <w:t>注：监狱企业、残疾人福利性单位属于小型、微型企业的，不重复享受政策。</w:t>
      </w:r>
    </w:p>
    <w:p>
      <w:pPr>
        <w:spacing w:line="360" w:lineRule="auto"/>
        <w:ind w:firstLine="422" w:firstLineChars="200"/>
        <w:rPr>
          <w:rFonts w:asciiTheme="minorEastAsia" w:hAnsiTheme="minorEastAsia" w:eastAsiaTheme="minorEastAsia"/>
          <w:b/>
        </w:rPr>
      </w:pPr>
      <w:r>
        <w:rPr>
          <w:rFonts w:hint="eastAsia" w:asciiTheme="minorEastAsia" w:hAnsiTheme="minorEastAsia" w:eastAsiaTheme="minorEastAsia"/>
          <w:b/>
        </w:rPr>
        <w:t>（3）残疾人福利性单位</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 xml:space="preserve">根据《财政部 民政部 中国残疾人联合会关于促进残疾人就业政府采购政策的通知》（财库〔2017〕141号）文的规定，在政府采购活动中，残疾人福利性单位视同小型、微型企业，评审时报价同小型、微型企业的报价扣除方式（详见表一）进行扣除，用扣除后的报价参与评审。享受政府采购支持政策的残疾人福利性单位应当同时满足以下条件：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 xml:space="preserve">①安置的残疾人占本单位在职职工人数的比例不低于25%（含25%），并且安置的残疾人人数不少于10 人（含10人）；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 xml:space="preserve">②依法与安置的每位残疾人签订了一年以上（含一年）的劳动合同或服务协议；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 xml:space="preserve">③为安置的每位残疾人按月足额缴纳了基本养老保险、基本医疗保险、失业保险、工伤保险和生育保 险等社会保险费；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 xml:space="preserve">④通过银行等金融机构向安置的每位残疾人，按月支付了不低于单位所在区县适用的经省级人民政府 批准的月最低工资标准的工资；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⑤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符合条件的残疾人福利性单位在参加政府采购活动时，应当提供《残疾人福利性单位声明函》（声明函格式见</w:t>
      </w:r>
      <w:r>
        <w:rPr>
          <w:rFonts w:hint="eastAsia" w:asciiTheme="minorEastAsia" w:hAnsiTheme="minorEastAsia" w:eastAsiaTheme="minorEastAsia"/>
          <w:szCs w:val="21"/>
        </w:rPr>
        <w:t>第六章</w:t>
      </w:r>
      <w:r>
        <w:rPr>
          <w:rFonts w:hint="eastAsia" w:asciiTheme="minorEastAsia" w:hAnsiTheme="minorEastAsia" w:eastAsiaTheme="minorEastAsia"/>
        </w:rPr>
        <w:t>“响应文件格式”），未提交声明函的在报价评审时不对报价进行扣除。</w:t>
      </w:r>
    </w:p>
    <w:p>
      <w:pPr>
        <w:pStyle w:val="28"/>
        <w:tabs>
          <w:tab w:val="left" w:pos="2472"/>
        </w:tabs>
        <w:spacing w:line="360" w:lineRule="auto"/>
        <w:rPr>
          <w:rFonts w:asciiTheme="minorEastAsia" w:hAnsiTheme="minorEastAsia" w:eastAsiaTheme="minorEastAsia"/>
          <w:b/>
        </w:rPr>
      </w:pPr>
      <w:r>
        <w:rPr>
          <w:rFonts w:hint="eastAsia" w:asciiTheme="minorEastAsia" w:hAnsiTheme="minorEastAsia" w:eastAsiaTheme="minorEastAsia"/>
          <w:b/>
        </w:rPr>
        <w:t>注：监狱企业、残疾人福利性单位属于小型、微型企业的，不重复享受政策。</w:t>
      </w:r>
    </w:p>
    <w:p>
      <w:pPr>
        <w:pStyle w:val="9"/>
        <w:bidi w:val="0"/>
      </w:pPr>
      <w:r>
        <w:rPr>
          <w:rFonts w:hint="eastAsia"/>
        </w:rPr>
        <w:t>3.3 响应文件的澄清、说明或者补正</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3.3.1在评审过程中，磋商小组对于供应商的响应文件中含义不明确、同类问题表述不一致或者有明显文字和计算错误的内容，应当以书面形式要求供应商做出必要的澄清、说明或者补正。</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3.3.2供应商的澄清、说明或者补正应当采用书面形式并加盖公章，或者由法定代表人或其授权的代表签字。供应商的澄清、说明或者补正不得超出响应文件的范围或改变响应文件的实质性内容（算术性错误修正的除外）。供应商的书面澄清、说明或者补正属于响应文件的组成部分。</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3.3.3磋商小组对供应商提交的澄清、说明或者补正有疑问的，可以要求供应商进一步澄清、说明或者补正，直至满足磋商小组的要求。</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3</w:t>
      </w:r>
      <w:r>
        <w:rPr>
          <w:rFonts w:hint="eastAsia" w:asciiTheme="minorEastAsia" w:hAnsiTheme="minorEastAsia" w:eastAsiaTheme="minorEastAsia"/>
        </w:rPr>
        <w:t>.</w:t>
      </w:r>
      <w:r>
        <w:rPr>
          <w:rFonts w:asciiTheme="minorEastAsia" w:hAnsiTheme="minorEastAsia" w:eastAsiaTheme="minorEastAsia"/>
        </w:rPr>
        <w:t>4</w:t>
      </w:r>
      <w:r>
        <w:rPr>
          <w:rFonts w:hint="eastAsia" w:asciiTheme="minorEastAsia" w:hAnsiTheme="minorEastAsia" w:eastAsiaTheme="minorEastAsia"/>
        </w:rPr>
        <w:t>凡超出</w:t>
      </w:r>
      <w:r>
        <w:rPr>
          <w:rFonts w:hint="eastAsia" w:asciiTheme="minorEastAsia" w:hAnsiTheme="minorEastAsia" w:eastAsiaTheme="minorEastAsia"/>
          <w:lang w:eastAsia="zh-CN"/>
        </w:rPr>
        <w:t>竞争性磋商文件</w:t>
      </w:r>
      <w:r>
        <w:rPr>
          <w:rFonts w:hint="eastAsia" w:asciiTheme="minorEastAsia" w:hAnsiTheme="minorEastAsia" w:eastAsiaTheme="minorEastAsia"/>
        </w:rPr>
        <w:t>规定的或给采购人带来未曾要求的利益的变化、偏离或其他因素在评审时不予考虑。</w:t>
      </w:r>
    </w:p>
    <w:p>
      <w:pPr>
        <w:pStyle w:val="9"/>
        <w:bidi w:val="0"/>
      </w:pPr>
      <w:r>
        <w:t xml:space="preserve">3.4 </w:t>
      </w:r>
      <w:r>
        <w:rPr>
          <w:rFonts w:hint="eastAsia"/>
        </w:rPr>
        <w:t>算术性错误修正</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供应商的响应文件中的磋商报价出现前后不一致的，除</w:t>
      </w:r>
      <w:r>
        <w:rPr>
          <w:rFonts w:hint="eastAsia" w:asciiTheme="minorEastAsia" w:hAnsiTheme="minorEastAsia" w:eastAsiaTheme="minorEastAsia"/>
          <w:lang w:eastAsia="zh-CN"/>
        </w:rPr>
        <w:t>竞争性磋商文件</w:t>
      </w:r>
      <w:r>
        <w:rPr>
          <w:rFonts w:hint="eastAsia" w:asciiTheme="minorEastAsia" w:hAnsiTheme="minorEastAsia" w:eastAsiaTheme="minorEastAsia"/>
        </w:rPr>
        <w:t>另有规定外，磋商小组依法对其进行修正。修正后的磋商报价按照本章第3.</w:t>
      </w:r>
      <w:r>
        <w:rPr>
          <w:rFonts w:asciiTheme="minorEastAsia" w:hAnsiTheme="minorEastAsia" w:eastAsiaTheme="minorEastAsia"/>
        </w:rPr>
        <w:t>3</w:t>
      </w:r>
      <w:r>
        <w:rPr>
          <w:rFonts w:hint="eastAsia" w:asciiTheme="minorEastAsia" w:hAnsiTheme="minorEastAsia" w:eastAsiaTheme="minorEastAsia"/>
        </w:rPr>
        <w:t xml:space="preserve">款的规定，经供应商确认后产生约束力，供应商不确认的，其磋商无效。 </w:t>
      </w:r>
    </w:p>
    <w:p>
      <w:pPr>
        <w:pStyle w:val="9"/>
        <w:bidi w:val="0"/>
      </w:pPr>
      <w:r>
        <w:rPr>
          <w:rFonts w:hint="eastAsia"/>
        </w:rPr>
        <w:t xml:space="preserve">3.5 响应文件相关信息的核查 </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磋商小组对在评审过程中发现的供应商与供应商之间、供应商与采购人之间存在的串通磋商的情形进行评审和认定。若供应商存在串通磋商、弄虚作假、行贿等违法行为的，磋商小组应否决其磋商。</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3.5.1有下列情形之一的，属于供应商相互串通磋商：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（1）供应商之间协商磋商报价等响应文件的实质性内容；</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（2）供应商之间约定成交供应商；</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（3）供应商之间约定部分供应商放弃磋商或成交；</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（4）属于同一集团、协会、商会等组织成员的供应商按照该组织要求协同磋商；</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（5）供应商之间为谋取成交或排斥特定供应商而采取的其他联合行动。</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3.5.2有下列情形之一的，视为供应商相互串通磋商：</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（1）不同供应商的响应文件由同一单位或个人编制；</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（2）不同供应商委托同一单位或个人办理磋商事宜；</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（3）不同供应商的响应文件载明的项目组成员为同一人；</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（4）不同供应商的响应文件异常一致或磋商报价呈规律性差异；</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（5）不同供应商的磋商保证金从同一单位或个人的账户转出。</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3.5.3有下列情形之一的，属于采购人与供应商串通磋商：</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（1）采购人在开标前开启响应文件并将有关信息泄露给其他供应商；</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（2）采购人直接或间接向供应商泄露标底、磋商小组成员等信息；</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（3）采购人明示或暗示供应商压低或抬高磋商报价；</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（4）采购人授意供应商撤换、修改响应文件；</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（5）采购人明示或暗示供应商为特定供应商成交提供方便；</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（6）采购人与供应商为谋求特定供应商成交而采取的其他串通行为。</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3.5.4供应商有下列情形之一的，属于弄虚作假的行为：</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（1）使用通过受让或租借等方式获取的资格、资质证书磋商；</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（2）使用伪造、变造的许可证件；</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（3）提供虚假的财务状况或业绩或其他证明材料或证件等；</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（4）提供虚假的信用状况；</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（5）其他弄虚作假的行为。</w:t>
      </w:r>
    </w:p>
    <w:p>
      <w:pPr>
        <w:pStyle w:val="9"/>
        <w:bidi w:val="0"/>
      </w:pPr>
      <w:r>
        <w:rPr>
          <w:rFonts w:hint="eastAsia"/>
        </w:rPr>
        <w:t>3.</w:t>
      </w:r>
      <w:r>
        <w:t xml:space="preserve">6 </w:t>
      </w:r>
      <w:r>
        <w:rPr>
          <w:rFonts w:hint="eastAsia"/>
        </w:rPr>
        <w:t>评分要求和统计分数原则</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cs="宋体" w:asciiTheme="minorEastAsia" w:hAnsiTheme="minorEastAsia" w:eastAsiaTheme="minorEastAsia"/>
          <w:szCs w:val="21"/>
        </w:rPr>
        <w:t>6</w:t>
      </w:r>
      <w:r>
        <w:rPr>
          <w:rFonts w:hint="eastAsia" w:cs="宋体" w:asciiTheme="minorEastAsia" w:hAnsiTheme="minorEastAsia" w:eastAsiaTheme="minorEastAsia"/>
          <w:szCs w:val="21"/>
        </w:rPr>
        <w:t>.1磋商小组应首先对各供应商的响应文件进行评审，并按</w:t>
      </w:r>
      <w:r>
        <w:rPr>
          <w:rFonts w:hint="eastAsia" w:asciiTheme="minorEastAsia" w:hAnsiTheme="minorEastAsia" w:eastAsiaTheme="minorEastAsia"/>
          <w:szCs w:val="21"/>
          <w:lang w:eastAsia="zh-CN"/>
        </w:rPr>
        <w:t>竞争性磋商文件</w:t>
      </w:r>
      <w:r>
        <w:rPr>
          <w:rFonts w:hint="eastAsia" w:cs="宋体" w:asciiTheme="minorEastAsia" w:hAnsiTheme="minorEastAsia" w:eastAsiaTheme="minorEastAsia"/>
          <w:szCs w:val="21"/>
        </w:rPr>
        <w:t>规定的分值评分，若有打分档，各分档评分中间不得用插入法评分。</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cs="宋体" w:asciiTheme="minorEastAsia" w:hAnsiTheme="minorEastAsia" w:eastAsiaTheme="minorEastAsia"/>
          <w:szCs w:val="21"/>
        </w:rPr>
        <w:t>6</w:t>
      </w:r>
      <w:r>
        <w:rPr>
          <w:rFonts w:hint="eastAsia" w:cs="宋体" w:asciiTheme="minorEastAsia" w:hAnsiTheme="minorEastAsia" w:eastAsiaTheme="minorEastAsia"/>
          <w:szCs w:val="21"/>
        </w:rPr>
        <w:t>.2统计分数原则：磋商小组成员的评分通过计算平均分值为供应商的技术部分得分（保留小数点后两位）。商务部分得分由供应商的</w:t>
      </w:r>
      <w:r>
        <w:rPr>
          <w:rFonts w:hint="eastAsia" w:cs="仿宋" w:asciiTheme="minorEastAsia" w:hAnsiTheme="minorEastAsia" w:eastAsiaTheme="minorEastAsia"/>
          <w:szCs w:val="21"/>
        </w:rPr>
        <w:t>评审价（二次报价或二次报价依据政策扣除后的价格）</w:t>
      </w:r>
      <w:r>
        <w:rPr>
          <w:rFonts w:hint="eastAsia" w:cs="宋体" w:asciiTheme="minorEastAsia" w:hAnsiTheme="minorEastAsia" w:eastAsiaTheme="minorEastAsia"/>
          <w:szCs w:val="21"/>
        </w:rPr>
        <w:t>计算后得出（保留小数点后两位）。</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cs="宋体" w:asciiTheme="minorEastAsia" w:hAnsiTheme="minorEastAsia" w:eastAsiaTheme="minorEastAsia"/>
          <w:szCs w:val="21"/>
        </w:rPr>
        <w:t>.6</w:t>
      </w:r>
      <w:r>
        <w:rPr>
          <w:rFonts w:hint="eastAsia" w:cs="宋体" w:asciiTheme="minorEastAsia" w:hAnsiTheme="minorEastAsia" w:eastAsiaTheme="minorEastAsia"/>
          <w:szCs w:val="21"/>
        </w:rPr>
        <w:t>.3</w:t>
      </w:r>
      <w:r>
        <w:rPr>
          <w:rFonts w:hint="eastAsia" w:asciiTheme="minorEastAsia" w:hAnsiTheme="minorEastAsia" w:eastAsiaTheme="minorEastAsia"/>
        </w:rPr>
        <w:t xml:space="preserve"> </w:t>
      </w:r>
      <w:r>
        <w:rPr>
          <w:rFonts w:hint="eastAsia" w:cs="宋体" w:asciiTheme="minorEastAsia" w:hAnsiTheme="minorEastAsia" w:eastAsiaTheme="minorEastAsia"/>
          <w:szCs w:val="21"/>
        </w:rPr>
        <w:t>汇总评分结果</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磋商小组对所有有效供应商的响应文件的技术部分、商务部分分别进行评审评分后，再按评审办法前附表载明的公式计算出供应商的最终得分。</w:t>
      </w:r>
    </w:p>
    <w:p>
      <w:pPr>
        <w:pStyle w:val="9"/>
        <w:bidi w:val="0"/>
      </w:pPr>
      <w:r>
        <w:rPr>
          <w:rFonts w:hint="eastAsia"/>
        </w:rPr>
        <w:t>3.</w:t>
      </w:r>
      <w:r>
        <w:t>7</w:t>
      </w:r>
      <w:r>
        <w:rPr>
          <w:rFonts w:hint="eastAsia"/>
        </w:rPr>
        <w:t xml:space="preserve"> 评审结果 </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7</w:t>
      </w:r>
      <w:r>
        <w:rPr>
          <w:rFonts w:hint="eastAsia" w:asciiTheme="minorEastAsia" w:hAnsiTheme="minorEastAsia" w:eastAsiaTheme="minorEastAsia"/>
          <w:szCs w:val="21"/>
        </w:rPr>
        <w:t>.1 除第二章“供应商须知前附表”授权磋商小组确定成交供应商外，磋商小组将对通过初步评审的响应文件，进行技术部分、商务部分评审评分，并按照供应商的最终得分由高到低的顺序推荐1～3名成交候选人。若最终得分相同的，按照供应商的评审价由低到高的顺序推荐成交候选人；若评审价也相同的，按照供应商的技术部分得分由高到低的顺序推荐成交候选人；若技术部分得分还相同的，由磋商小组以不记名投票的方式推荐成交候选人。</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7</w:t>
      </w:r>
      <w:r>
        <w:rPr>
          <w:rFonts w:hint="eastAsia" w:asciiTheme="minorEastAsia" w:hAnsiTheme="minorEastAsia" w:eastAsiaTheme="minorEastAsia"/>
          <w:szCs w:val="21"/>
        </w:rPr>
        <w:t>.2磋商小组完成评审后，应当向采购人提交书面评审报告。</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7</w:t>
      </w:r>
      <w:r>
        <w:rPr>
          <w:rFonts w:hint="eastAsia" w:asciiTheme="minorEastAsia" w:hAnsiTheme="minorEastAsia" w:eastAsiaTheme="minorEastAsia"/>
          <w:szCs w:val="21"/>
        </w:rPr>
        <w:t>.3评审报告应当由磋商小组全体成员签章确认。磋商小组成员对评审报告有异议的，磋商小组按照少数服从多数的原则推荐成交候选人，采购程序继续进行。对评审报告有异议的磋商小组成员应当在评审报告上签署不同意见并说明理由，由磋商小组记录相关情况。磋商小组成员拒绝在评审报告上签章又不说明其不同意见和理由的，视为同意评审报告。</w:t>
      </w:r>
      <w:r>
        <w:rPr>
          <w:rFonts w:asciiTheme="minorEastAsia" w:hAnsiTheme="minorEastAsia" w:eastAsiaTheme="minorEastAsia"/>
          <w:szCs w:val="21"/>
        </w:rPr>
        <w:br w:type="page"/>
      </w:r>
    </w:p>
    <w:p>
      <w:pPr>
        <w:spacing w:before="120" w:beforeLines="50" w:line="360" w:lineRule="auto"/>
        <w:outlineLvl w:val="2"/>
        <w:rPr>
          <w:rFonts w:asciiTheme="minorEastAsia" w:hAnsiTheme="minorEastAsia" w:eastAsiaTheme="minorEastAsia"/>
          <w:b/>
          <w:sz w:val="24"/>
          <w:szCs w:val="24"/>
        </w:rPr>
      </w:pPr>
      <w:bookmarkStart w:id="1108" w:name="_Toc84356294"/>
      <w:bookmarkStart w:id="1109" w:name="_Toc87538411"/>
      <w:bookmarkStart w:id="1110" w:name="_Toc53412258"/>
      <w:bookmarkStart w:id="1111" w:name="_Toc116584046"/>
      <w:bookmarkStart w:id="1112" w:name="_Toc83753934"/>
      <w:bookmarkStart w:id="1113" w:name="_Toc109809356"/>
      <w:bookmarkStart w:id="1114" w:name="_Toc42205035"/>
      <w:bookmarkStart w:id="1115" w:name="_Toc81330981"/>
      <w:bookmarkStart w:id="1116" w:name="_Toc110405179"/>
      <w:bookmarkStart w:id="1117" w:name="_Toc30376"/>
      <w:bookmarkStart w:id="1118" w:name="_Toc87543862"/>
      <w:bookmarkStart w:id="1119" w:name="_Toc45791396"/>
      <w:bookmarkStart w:id="1120" w:name="_Toc98865055"/>
      <w:bookmarkStart w:id="1121" w:name="_Toc98033978"/>
      <w:bookmarkStart w:id="1122" w:name="_Toc45976942"/>
      <w:r>
        <w:rPr>
          <w:rFonts w:hint="eastAsia" w:asciiTheme="minorEastAsia" w:hAnsiTheme="minorEastAsia" w:eastAsiaTheme="minorEastAsia"/>
          <w:b/>
          <w:sz w:val="24"/>
          <w:szCs w:val="24"/>
        </w:rPr>
        <w:t>附件A：评审详细程序</w:t>
      </w:r>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p>
    <w:p>
      <w:pPr>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评审详细程序</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A0.总  则</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本附件是本章“评审办法”的组成部分，是对本章第3条所规定的评审程序的进一步细化，磋商小组应当按照本附件所规定的详细程序开展并完成评审工作。</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A1.基本程序</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评审活动将按以下七个步骤进行：</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（1）评审准备；</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（2）资格审查；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（3）符合性审查；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（4）技术部分评审；</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）商务部分评审；</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6</w:t>
      </w:r>
      <w:r>
        <w:rPr>
          <w:rFonts w:hint="eastAsia" w:asciiTheme="minorEastAsia" w:hAnsiTheme="minorEastAsia" w:eastAsiaTheme="minorEastAsia"/>
          <w:szCs w:val="21"/>
        </w:rPr>
        <w:t>）澄清、说明或补正；</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7</w:t>
      </w:r>
      <w:r>
        <w:rPr>
          <w:rFonts w:hint="eastAsia" w:asciiTheme="minorEastAsia" w:hAnsiTheme="minorEastAsia" w:eastAsiaTheme="minorEastAsia"/>
          <w:szCs w:val="21"/>
        </w:rPr>
        <w:t>）推荐成交候选人或者直接确定成交供应商及提交评审报告。</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A2.评审准备</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A2.1磋商小组成员签到</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磋商小组成员到达评审现场签到并组建磋商小组。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A2.2磋商小组的分工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磋商小组首先推选一名磋商小组组长。磋商小组组长负责评审活动的组织领导工作。磋商小组组长在与其他磋商小组成员协商的基础上，可以将磋商小组划分为技术组和商务组。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A2.3熟悉文件资料</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A2.3.1磋商小组组长应组织磋商小组成员认真研究</w:t>
      </w:r>
      <w:r>
        <w:rPr>
          <w:rFonts w:hint="eastAsia" w:asciiTheme="minorEastAsia" w:hAnsiTheme="minorEastAsia" w:eastAsiaTheme="minorEastAsia"/>
          <w:szCs w:val="21"/>
          <w:lang w:eastAsia="zh-CN"/>
        </w:rPr>
        <w:t>竞争性磋商文件</w:t>
      </w:r>
      <w:r>
        <w:rPr>
          <w:rFonts w:hint="eastAsia" w:asciiTheme="minorEastAsia" w:hAnsiTheme="minorEastAsia" w:eastAsiaTheme="minorEastAsia"/>
          <w:szCs w:val="21"/>
        </w:rPr>
        <w:t>，了解和熟悉采购目的、采购范围、主要合同条件、质量要求和服务周期等要求，掌握评审标准和方法，熟悉评审办法。</w:t>
      </w:r>
      <w:r>
        <w:rPr>
          <w:rFonts w:hint="eastAsia" w:asciiTheme="minorEastAsia" w:hAnsiTheme="minorEastAsia" w:eastAsiaTheme="minorEastAsia"/>
          <w:szCs w:val="21"/>
          <w:lang w:eastAsia="zh-CN"/>
        </w:rPr>
        <w:t>竞争性磋商文件</w:t>
      </w:r>
      <w:r>
        <w:rPr>
          <w:rFonts w:hint="eastAsia" w:asciiTheme="minorEastAsia" w:hAnsiTheme="minorEastAsia" w:eastAsiaTheme="minorEastAsia"/>
          <w:szCs w:val="21"/>
        </w:rPr>
        <w:t>中未规定的标准和方法，磋商小组不得作为评审的依据。</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A2.3.2采购人或采购代理机构应向磋商小组提供评审所需的信息和数据，包括</w:t>
      </w:r>
      <w:r>
        <w:rPr>
          <w:rFonts w:hint="eastAsia" w:asciiTheme="minorEastAsia" w:hAnsiTheme="minorEastAsia" w:eastAsiaTheme="minorEastAsia"/>
          <w:szCs w:val="21"/>
          <w:lang w:eastAsia="zh-CN"/>
        </w:rPr>
        <w:t>竞争性磋商文件</w:t>
      </w:r>
      <w:r>
        <w:rPr>
          <w:rFonts w:hint="eastAsia" w:asciiTheme="minorEastAsia" w:hAnsiTheme="minorEastAsia" w:eastAsiaTheme="minorEastAsia"/>
          <w:szCs w:val="21"/>
        </w:rPr>
        <w:t>、未在开标会上当场拒绝的各响应文件、开标会记录及各供应商在响应文件，有关的法律、法规、规章、国家标准以及采购人或磋商小组认为必要的其他信息和数据。</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A2.4对响应文件进行基础性数据分析和整理工作（清标）</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在不改变供应商响应文件实质性内容的前提下，磋商小组应当对响应文件进行基础性数据分析和整理（简称为“清标”），从而发现并提取其中可能存在的对采购范围理解的偏差、磋商报价的算术性错误、错漏项、磋商报价构成不合理、不平衡报价、是否低于成本报价等存在明显异常的问题，并就这些问题整理形成清标成果。磋商小组对清标成果审议后，决定需要供应商进行书面澄清、</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说明或补正的问题，形成质疑问卷，向供应商发出问题澄清通知（质疑问卷）。</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A3.初步评审</w:t>
      </w:r>
    </w:p>
    <w:p>
      <w:pPr>
        <w:spacing w:line="360" w:lineRule="auto"/>
        <w:ind w:firstLine="435"/>
        <w:rPr>
          <w:rFonts w:asciiTheme="minorEastAsia" w:hAnsiTheme="minorEastAsia" w:eastAsiaTheme="minorEastAsia"/>
          <w:b/>
          <w:szCs w:val="21"/>
        </w:rPr>
      </w:pPr>
      <w:r>
        <w:rPr>
          <w:rFonts w:hint="eastAsia" w:asciiTheme="minorEastAsia" w:hAnsiTheme="minorEastAsia" w:eastAsiaTheme="minorEastAsia"/>
          <w:b/>
          <w:szCs w:val="21"/>
        </w:rPr>
        <w:t>A3.1资格审查</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磋商小组依据本章第2.1.1款规定的审查标准对响应文件进行资格审查，有一项不符合审查标准的，响应文件按否决处理。</w:t>
      </w:r>
    </w:p>
    <w:p>
      <w:pPr>
        <w:spacing w:line="360" w:lineRule="auto"/>
        <w:ind w:firstLine="435"/>
        <w:rPr>
          <w:rFonts w:asciiTheme="minorEastAsia" w:hAnsiTheme="minorEastAsia" w:eastAsiaTheme="minorEastAsia"/>
          <w:b/>
          <w:szCs w:val="21"/>
        </w:rPr>
      </w:pPr>
      <w:r>
        <w:rPr>
          <w:rFonts w:hint="eastAsia" w:asciiTheme="minorEastAsia" w:hAnsiTheme="minorEastAsia" w:eastAsiaTheme="minorEastAsia"/>
          <w:b/>
          <w:szCs w:val="21"/>
        </w:rPr>
        <w:t>A3.2符合性审查</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磋商小组依据本章第2.1.2款规定的审查标准对所有供应商的响应文件进行符合性审查，有一项不符合审查标准的，响应文件按否决处理。</w:t>
      </w:r>
    </w:p>
    <w:p>
      <w:pPr>
        <w:spacing w:line="360" w:lineRule="auto"/>
        <w:ind w:firstLine="435"/>
        <w:rPr>
          <w:rFonts w:asciiTheme="minorEastAsia" w:hAnsiTheme="minorEastAsia" w:eastAsiaTheme="minorEastAsia"/>
          <w:b/>
          <w:szCs w:val="21"/>
        </w:rPr>
      </w:pPr>
      <w:r>
        <w:rPr>
          <w:rFonts w:hint="eastAsia" w:asciiTheme="minorEastAsia" w:hAnsiTheme="minorEastAsia" w:eastAsiaTheme="minorEastAsia"/>
          <w:b/>
          <w:szCs w:val="21"/>
        </w:rPr>
        <w:t>A3.3判断响应文件是否作否决处理</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磋商小组在评审过程中，依据本章附件B中规定的否决条件判断供应商的响应文件是否作否决处理。</w:t>
      </w:r>
    </w:p>
    <w:p>
      <w:pPr>
        <w:spacing w:line="360" w:lineRule="auto"/>
        <w:ind w:firstLine="437"/>
        <w:rPr>
          <w:rFonts w:cs="宋体" w:asciiTheme="minorEastAsia" w:hAnsiTheme="minorEastAsia" w:eastAsiaTheme="minorEastAsia"/>
          <w:b/>
          <w:szCs w:val="21"/>
        </w:rPr>
      </w:pPr>
      <w:r>
        <w:rPr>
          <w:rFonts w:hint="eastAsia" w:asciiTheme="minorEastAsia" w:hAnsiTheme="minorEastAsia" w:eastAsiaTheme="minorEastAsia"/>
          <w:b/>
          <w:szCs w:val="21"/>
        </w:rPr>
        <w:t>A3.</w:t>
      </w:r>
      <w:r>
        <w:rPr>
          <w:rFonts w:asciiTheme="minorEastAsia" w:hAnsiTheme="minorEastAsia" w:eastAsiaTheme="minorEastAsia"/>
          <w:b/>
          <w:szCs w:val="21"/>
        </w:rPr>
        <w:t>4</w:t>
      </w:r>
      <w:r>
        <w:rPr>
          <w:rFonts w:hint="eastAsia" w:cs="宋体" w:asciiTheme="minorEastAsia" w:hAnsiTheme="minorEastAsia" w:eastAsiaTheme="minorEastAsia"/>
          <w:b/>
          <w:szCs w:val="21"/>
        </w:rPr>
        <w:t xml:space="preserve">重新采购 </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经磋商小组评审后，有效供应商的数量少于3家的，采购人应当依法重新采购。</w:t>
      </w:r>
    </w:p>
    <w:p>
      <w:pPr>
        <w:adjustRightInd w:val="0"/>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只有2家的，竞争性磋商采购活动可以继续进行。采购过程中符合要求的供应商只有1家的，采购人或者采购代理机构应当终止竞争性磋商活动，发布项目终止公告并说明原因，重新开展采购活动</w:t>
      </w:r>
      <w:r>
        <w:rPr>
          <w:rFonts w:hint="eastAsia" w:asciiTheme="minorEastAsia" w:hAnsiTheme="minorEastAsia" w:eastAsiaTheme="minorEastAsia"/>
          <w:szCs w:val="21"/>
        </w:rPr>
        <w:t>。</w:t>
      </w:r>
    </w:p>
    <w:p>
      <w:pPr>
        <w:spacing w:line="360" w:lineRule="auto"/>
        <w:ind w:firstLine="435"/>
        <w:rPr>
          <w:rFonts w:asciiTheme="minorEastAsia" w:hAnsiTheme="minorEastAsia" w:eastAsiaTheme="minorEastAsia"/>
          <w:b/>
          <w:szCs w:val="21"/>
        </w:rPr>
      </w:pPr>
      <w:r>
        <w:rPr>
          <w:rFonts w:hint="eastAsia" w:asciiTheme="minorEastAsia" w:hAnsiTheme="minorEastAsia" w:eastAsiaTheme="minorEastAsia"/>
          <w:b/>
          <w:szCs w:val="21"/>
        </w:rPr>
        <w:t>A3.</w:t>
      </w:r>
      <w:r>
        <w:rPr>
          <w:rFonts w:asciiTheme="minorEastAsia" w:hAnsiTheme="minorEastAsia" w:eastAsiaTheme="minorEastAsia"/>
          <w:b/>
          <w:szCs w:val="21"/>
        </w:rPr>
        <w:t>5</w:t>
      </w:r>
      <w:r>
        <w:rPr>
          <w:rFonts w:hint="eastAsia" w:asciiTheme="minorEastAsia" w:hAnsiTheme="minorEastAsia" w:eastAsiaTheme="minorEastAsia"/>
          <w:b/>
          <w:szCs w:val="21"/>
        </w:rPr>
        <w:t>算术性错误修正</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供应商的响应文件中的磋商报价出现前后不一致的，除</w:t>
      </w:r>
      <w:r>
        <w:rPr>
          <w:rFonts w:hint="eastAsia" w:asciiTheme="minorEastAsia" w:hAnsiTheme="minorEastAsia" w:eastAsiaTheme="minorEastAsia"/>
          <w:szCs w:val="21"/>
          <w:lang w:eastAsia="zh-CN"/>
        </w:rPr>
        <w:t>竞争性磋商文件</w:t>
      </w:r>
      <w:r>
        <w:rPr>
          <w:rFonts w:hint="eastAsia" w:asciiTheme="minorEastAsia" w:hAnsiTheme="minorEastAsia" w:eastAsiaTheme="minorEastAsia"/>
          <w:szCs w:val="21"/>
        </w:rPr>
        <w:t>另有规定外，磋商小组依法对其按照下列规定进行修正：</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（1）大写金额和小写金额不一致的，以大写金额为准；</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（2）单价金额小数点或者百分比有明显错位的，以“磋商报价一览表”中的磋商报价为准；</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（3）总价金额与按单价汇总金额不一致的，以单价金额计算结果为准。</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同时出现两种以上不一致的，按照前款规定的顺序修正。修正后的报价按照本章第3.</w:t>
      </w:r>
      <w:r>
        <w:rPr>
          <w:rFonts w:asciiTheme="minorEastAsia" w:hAnsiTheme="minorEastAsia" w:eastAsiaTheme="minorEastAsia"/>
          <w:szCs w:val="21"/>
        </w:rPr>
        <w:t>3</w:t>
      </w:r>
      <w:r>
        <w:rPr>
          <w:rFonts w:hint="eastAsia" w:asciiTheme="minorEastAsia" w:hAnsiTheme="minorEastAsia" w:eastAsiaTheme="minorEastAsia"/>
          <w:szCs w:val="21"/>
        </w:rPr>
        <w:t>条的规定经供应商确认后产生约束力，供应商不确认的，其磋商无效。</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A4.技术部分评审</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A 4.1磋商小组依据本章第2.2.</w:t>
      </w:r>
      <w:r>
        <w:rPr>
          <w:rFonts w:asciiTheme="minorEastAsia" w:hAnsiTheme="minorEastAsia" w:eastAsiaTheme="minorEastAsia"/>
          <w:szCs w:val="21"/>
        </w:rPr>
        <w:t>2</w:t>
      </w:r>
      <w:r>
        <w:rPr>
          <w:rFonts w:hint="eastAsia" w:asciiTheme="minorEastAsia" w:hAnsiTheme="minorEastAsia" w:eastAsiaTheme="minorEastAsia"/>
          <w:szCs w:val="21"/>
        </w:rPr>
        <w:t>款规定的分值对通过资格审查和符合性审查的供应商的响应文件中的技术部分进行评审评分，</w:t>
      </w:r>
      <w:r>
        <w:rPr>
          <w:rFonts w:asciiTheme="minorEastAsia" w:hAnsiTheme="minorEastAsia" w:eastAsiaTheme="minorEastAsia"/>
        </w:rPr>
        <w:t>磋商小组成员</w:t>
      </w:r>
      <w:r>
        <w:rPr>
          <w:rFonts w:hint="eastAsia" w:asciiTheme="minorEastAsia" w:hAnsiTheme="minorEastAsia" w:eastAsiaTheme="minorEastAsia"/>
          <w:szCs w:val="21"/>
        </w:rPr>
        <w:t>的评分通过计算平均分值为供应商的技术部分得分。</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A 4.2评分分值计算保留小数点后两位，小数点后第三位“四舍五入”。</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A</w:t>
      </w:r>
      <w:r>
        <w:rPr>
          <w:rFonts w:asciiTheme="minorEastAsia" w:hAnsiTheme="minorEastAsia" w:eastAsiaTheme="minorEastAsia"/>
          <w:b/>
          <w:szCs w:val="21"/>
        </w:rPr>
        <w:t>5</w:t>
      </w:r>
      <w:r>
        <w:rPr>
          <w:rFonts w:hint="eastAsia" w:asciiTheme="minorEastAsia" w:hAnsiTheme="minorEastAsia" w:eastAsiaTheme="minorEastAsia"/>
          <w:b/>
          <w:szCs w:val="21"/>
        </w:rPr>
        <w:t>.商务部分评审</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 xml:space="preserve">A </w:t>
      </w:r>
      <w:r>
        <w:rPr>
          <w:rFonts w:asciiTheme="minorEastAsia" w:hAnsiTheme="minorEastAsia" w:eastAsiaTheme="minorEastAsia"/>
          <w:szCs w:val="21"/>
        </w:rPr>
        <w:t>5</w:t>
      </w:r>
      <w:r>
        <w:rPr>
          <w:rFonts w:hint="eastAsia" w:asciiTheme="minorEastAsia" w:hAnsiTheme="minorEastAsia" w:eastAsiaTheme="minorEastAsia"/>
          <w:szCs w:val="21"/>
        </w:rPr>
        <w:t>.1磋商小组依据本章第2.2.</w:t>
      </w:r>
      <w:r>
        <w:rPr>
          <w:rFonts w:asciiTheme="minorEastAsia" w:hAnsiTheme="minorEastAsia" w:eastAsiaTheme="minorEastAsia"/>
          <w:szCs w:val="21"/>
        </w:rPr>
        <w:t>4</w:t>
      </w:r>
      <w:r>
        <w:rPr>
          <w:rFonts w:hint="eastAsia" w:asciiTheme="minorEastAsia" w:hAnsiTheme="minorEastAsia" w:eastAsiaTheme="minorEastAsia"/>
          <w:szCs w:val="21"/>
        </w:rPr>
        <w:t>款规定的分值对通过资格审查和符合性审查的供应商的评审价进行评审评分，供应商的评审价得分即为供应商的商务部分得分。</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A</w:t>
      </w:r>
      <w:r>
        <w:rPr>
          <w:rFonts w:asciiTheme="minorEastAsia" w:hAnsiTheme="minorEastAsia" w:eastAsiaTheme="minorEastAsia"/>
          <w:szCs w:val="21"/>
        </w:rPr>
        <w:t xml:space="preserve"> 5</w:t>
      </w:r>
      <w:r>
        <w:rPr>
          <w:rFonts w:hint="eastAsia" w:asciiTheme="minorEastAsia" w:hAnsiTheme="minorEastAsia" w:eastAsiaTheme="minorEastAsia"/>
          <w:szCs w:val="21"/>
        </w:rPr>
        <w:t>.2评分分值计算保留小数点后两位，小数点后第三位“四舍五入”。</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A</w:t>
      </w:r>
      <w:r>
        <w:rPr>
          <w:rFonts w:asciiTheme="minorEastAsia" w:hAnsiTheme="minorEastAsia" w:eastAsiaTheme="minorEastAsia"/>
          <w:b/>
          <w:szCs w:val="21"/>
        </w:rPr>
        <w:t>6</w:t>
      </w:r>
      <w:r>
        <w:rPr>
          <w:rFonts w:hint="eastAsia" w:asciiTheme="minorEastAsia" w:hAnsiTheme="minorEastAsia" w:eastAsiaTheme="minorEastAsia"/>
          <w:b/>
          <w:szCs w:val="21"/>
        </w:rPr>
        <w:t>澄清、说明或补正</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在初步评审过程中，磋商小组应当就供应商的响应文件中不明确的内容要求供应商进行澄清、说明或者补正。供应商对此以书面形式予以澄清、说明或者补正。澄清、说明或补正根据本章第3.</w:t>
      </w:r>
      <w:r>
        <w:rPr>
          <w:rFonts w:asciiTheme="minorEastAsia" w:hAnsiTheme="minorEastAsia" w:eastAsiaTheme="minorEastAsia"/>
          <w:szCs w:val="21"/>
        </w:rPr>
        <w:t>3</w:t>
      </w:r>
      <w:r>
        <w:rPr>
          <w:rFonts w:hint="eastAsia" w:asciiTheme="minorEastAsia" w:hAnsiTheme="minorEastAsia" w:eastAsiaTheme="minorEastAsia"/>
          <w:szCs w:val="21"/>
        </w:rPr>
        <w:t>款的规定执行。</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A</w:t>
      </w:r>
      <w:r>
        <w:rPr>
          <w:rFonts w:asciiTheme="minorEastAsia" w:hAnsiTheme="minorEastAsia" w:eastAsiaTheme="minorEastAsia"/>
          <w:b/>
          <w:szCs w:val="21"/>
        </w:rPr>
        <w:t>7</w:t>
      </w:r>
      <w:r>
        <w:rPr>
          <w:rFonts w:hint="eastAsia" w:asciiTheme="minorEastAsia" w:hAnsiTheme="minorEastAsia" w:eastAsiaTheme="minorEastAsia"/>
          <w:b/>
          <w:szCs w:val="21"/>
        </w:rPr>
        <w:t>.特殊情况的处置程序</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A</w:t>
      </w:r>
      <w:r>
        <w:rPr>
          <w:rFonts w:asciiTheme="minorEastAsia" w:hAnsiTheme="minorEastAsia" w:eastAsiaTheme="minorEastAsia"/>
          <w:szCs w:val="21"/>
        </w:rPr>
        <w:t>7</w:t>
      </w:r>
      <w:r>
        <w:rPr>
          <w:rFonts w:hint="eastAsia" w:asciiTheme="minorEastAsia" w:hAnsiTheme="minorEastAsia" w:eastAsiaTheme="minorEastAsia"/>
          <w:szCs w:val="21"/>
        </w:rPr>
        <w:t>.1关于评审活动暂停</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A</w:t>
      </w:r>
      <w:r>
        <w:rPr>
          <w:rFonts w:asciiTheme="minorEastAsia" w:hAnsiTheme="minorEastAsia" w:eastAsiaTheme="minorEastAsia"/>
          <w:szCs w:val="21"/>
        </w:rPr>
        <w:t>7</w:t>
      </w:r>
      <w:r>
        <w:rPr>
          <w:rFonts w:hint="eastAsia" w:asciiTheme="minorEastAsia" w:hAnsiTheme="minorEastAsia" w:eastAsiaTheme="minorEastAsia"/>
          <w:szCs w:val="21"/>
        </w:rPr>
        <w:t>.1.1磋商小组应当执行连续评审的原则，按评审办法中规定的程序、内容、方法、标准完成全部评审工作。只有发生不可抗力导致评审工作无法继续时，评审活动方可暂停。</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A</w:t>
      </w:r>
      <w:r>
        <w:rPr>
          <w:rFonts w:asciiTheme="minorEastAsia" w:hAnsiTheme="minorEastAsia" w:eastAsiaTheme="minorEastAsia"/>
          <w:szCs w:val="21"/>
        </w:rPr>
        <w:t>7</w:t>
      </w:r>
      <w:r>
        <w:rPr>
          <w:rFonts w:hint="eastAsia" w:asciiTheme="minorEastAsia" w:hAnsiTheme="minorEastAsia" w:eastAsiaTheme="minorEastAsia"/>
          <w:szCs w:val="21"/>
        </w:rPr>
        <w:t>.1.2发生评审暂停情况时，磋商小组应当封存全部磋商申请文件和评审记录，待不可抗力的影响结束且具备继续评审的条件时，由原磋商小组继续评审。</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A</w:t>
      </w:r>
      <w:r>
        <w:rPr>
          <w:rFonts w:asciiTheme="minorEastAsia" w:hAnsiTheme="minorEastAsia" w:eastAsiaTheme="minorEastAsia"/>
          <w:szCs w:val="21"/>
        </w:rPr>
        <w:t>7</w:t>
      </w:r>
      <w:r>
        <w:rPr>
          <w:rFonts w:hint="eastAsia" w:asciiTheme="minorEastAsia" w:hAnsiTheme="minorEastAsia" w:eastAsiaTheme="minorEastAsia"/>
          <w:szCs w:val="21"/>
        </w:rPr>
        <w:t>.2关于评审中途更换评委</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A</w:t>
      </w:r>
      <w:r>
        <w:rPr>
          <w:rFonts w:asciiTheme="minorEastAsia" w:hAnsiTheme="minorEastAsia" w:eastAsiaTheme="minorEastAsia"/>
          <w:szCs w:val="21"/>
        </w:rPr>
        <w:t>7</w:t>
      </w:r>
      <w:r>
        <w:rPr>
          <w:rFonts w:hint="eastAsia" w:asciiTheme="minorEastAsia" w:hAnsiTheme="minorEastAsia" w:eastAsiaTheme="minorEastAsia"/>
          <w:szCs w:val="21"/>
        </w:rPr>
        <w:t>.2.1除非发生下列情况之一，磋商小组成员不得在评审中途更换：</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（1）因不可抗拒的客观原因，不能到场或需在评审中途退出评审活动；</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）根据法律法规规定，某个或某几个磋商小组成员需要回避。</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A</w:t>
      </w:r>
      <w:r>
        <w:rPr>
          <w:rFonts w:asciiTheme="minorEastAsia" w:hAnsiTheme="minorEastAsia" w:eastAsiaTheme="minorEastAsia"/>
          <w:szCs w:val="21"/>
        </w:rPr>
        <w:t>7</w:t>
      </w:r>
      <w:r>
        <w:rPr>
          <w:rFonts w:hint="eastAsia" w:asciiTheme="minorEastAsia" w:hAnsiTheme="minorEastAsia" w:eastAsiaTheme="minorEastAsia"/>
          <w:szCs w:val="21"/>
        </w:rPr>
        <w:t>.2.2退出评审的磋商小组成员，其已完成的评审行为无效。由采购人根据本</w:t>
      </w:r>
      <w:r>
        <w:rPr>
          <w:rFonts w:hint="eastAsia" w:asciiTheme="minorEastAsia" w:hAnsiTheme="minorEastAsia" w:eastAsiaTheme="minorEastAsia"/>
          <w:szCs w:val="21"/>
          <w:lang w:eastAsia="zh-CN"/>
        </w:rPr>
        <w:t>竞争性磋商文件</w:t>
      </w:r>
      <w:r>
        <w:rPr>
          <w:rFonts w:hint="eastAsia" w:asciiTheme="minorEastAsia" w:hAnsiTheme="minorEastAsia" w:eastAsiaTheme="minorEastAsia"/>
          <w:szCs w:val="21"/>
        </w:rPr>
        <w:t>规定的磋商小组成员生产方式另行确定替代者进行评审。</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A</w:t>
      </w:r>
      <w:r>
        <w:rPr>
          <w:rFonts w:asciiTheme="minorEastAsia" w:hAnsiTheme="minorEastAsia" w:eastAsiaTheme="minorEastAsia"/>
          <w:szCs w:val="21"/>
        </w:rPr>
        <w:t>7</w:t>
      </w:r>
      <w:r>
        <w:rPr>
          <w:rFonts w:hint="eastAsia" w:asciiTheme="minorEastAsia" w:hAnsiTheme="minorEastAsia" w:eastAsiaTheme="minorEastAsia"/>
          <w:szCs w:val="21"/>
        </w:rPr>
        <w:t>.3不记名投票</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在任何评审环节中，需磋商小组就某项定性的评审结论做出表决的，由磋商小组全体成员按照少数服从多数的原则，以不记名投票方式表决。</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A</w:t>
      </w:r>
      <w:r>
        <w:rPr>
          <w:rFonts w:asciiTheme="minorEastAsia" w:hAnsiTheme="minorEastAsia" w:eastAsiaTheme="minorEastAsia"/>
          <w:b/>
          <w:szCs w:val="21"/>
        </w:rPr>
        <w:t>8</w:t>
      </w:r>
      <w:r>
        <w:rPr>
          <w:rFonts w:hint="eastAsia" w:asciiTheme="minorEastAsia" w:hAnsiTheme="minorEastAsia" w:eastAsiaTheme="minorEastAsia"/>
          <w:b/>
          <w:szCs w:val="21"/>
        </w:rPr>
        <w:t>.补充条款</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评审中若遇特殊问题，由磋商小组根据有关法律、法规、规定研究决定。</w:t>
      </w:r>
      <w:r>
        <w:rPr>
          <w:rFonts w:asciiTheme="minorEastAsia" w:hAnsiTheme="minorEastAsia" w:eastAsiaTheme="minorEastAsia"/>
          <w:szCs w:val="21"/>
        </w:rPr>
        <w:br w:type="page"/>
      </w:r>
    </w:p>
    <w:p>
      <w:pPr>
        <w:spacing w:before="120" w:beforeLines="50" w:line="360" w:lineRule="auto"/>
        <w:outlineLvl w:val="2"/>
        <w:rPr>
          <w:rFonts w:asciiTheme="minorEastAsia" w:hAnsiTheme="minorEastAsia" w:eastAsiaTheme="minorEastAsia"/>
          <w:b/>
          <w:sz w:val="24"/>
          <w:szCs w:val="24"/>
        </w:rPr>
      </w:pPr>
      <w:bookmarkStart w:id="1123" w:name="_Toc84356295"/>
      <w:bookmarkStart w:id="1124" w:name="_Toc45976943"/>
      <w:bookmarkStart w:id="1125" w:name="_Toc81330982"/>
      <w:bookmarkStart w:id="1126" w:name="_Toc4288"/>
      <w:bookmarkStart w:id="1127" w:name="_Toc83753935"/>
      <w:bookmarkStart w:id="1128" w:name="_Toc53412259"/>
      <w:bookmarkStart w:id="1129" w:name="_Toc45791397"/>
      <w:bookmarkStart w:id="1130" w:name="_Toc98865056"/>
      <w:bookmarkStart w:id="1131" w:name="_Toc87543863"/>
      <w:bookmarkStart w:id="1132" w:name="_Toc110405180"/>
      <w:bookmarkStart w:id="1133" w:name="_Toc42205036"/>
      <w:bookmarkStart w:id="1134" w:name="_Toc87538412"/>
      <w:bookmarkStart w:id="1135" w:name="_Toc116584047"/>
      <w:bookmarkStart w:id="1136" w:name="_Toc109809357"/>
      <w:bookmarkStart w:id="1137" w:name="_Toc98033979"/>
      <w:r>
        <w:rPr>
          <w:rFonts w:hint="eastAsia" w:asciiTheme="minorEastAsia" w:hAnsiTheme="minorEastAsia" w:eastAsiaTheme="minorEastAsia"/>
          <w:b/>
          <w:sz w:val="24"/>
          <w:szCs w:val="24"/>
        </w:rPr>
        <w:t>附件B：否决条件</w:t>
      </w:r>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p>
    <w:p>
      <w:pPr>
        <w:spacing w:line="360" w:lineRule="auto"/>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否决条件</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B0.总  则</w:t>
      </w:r>
    </w:p>
    <w:bookmarkEnd w:id="1043"/>
    <w:bookmarkEnd w:id="1044"/>
    <w:p>
      <w:pPr>
        <w:spacing w:line="360" w:lineRule="auto"/>
        <w:ind w:firstLine="435"/>
        <w:rPr>
          <w:rFonts w:asciiTheme="minorEastAsia" w:hAnsiTheme="minorEastAsia" w:eastAsiaTheme="minorEastAsia"/>
          <w:szCs w:val="21"/>
        </w:rPr>
      </w:pPr>
      <w:bookmarkStart w:id="1138" w:name="_Toc458454495"/>
      <w:bookmarkStart w:id="1139" w:name="_Toc37603110"/>
      <w:bookmarkStart w:id="1140" w:name="_Toc42205037"/>
      <w:bookmarkStart w:id="1141" w:name="_Toc29357077"/>
      <w:r>
        <w:rPr>
          <w:rFonts w:hint="eastAsia" w:asciiTheme="minorEastAsia" w:hAnsiTheme="minorEastAsia" w:eastAsiaTheme="minorEastAsia"/>
          <w:szCs w:val="21"/>
        </w:rPr>
        <w:t>本附件所集中列示的否决条件，是本章“评审办法”的组成部分，是对第二章“供应商须知”和本章正文部分所规定的否决条件的总结和补充，如果出现相互矛盾的情况，以本节的规定为准。</w:t>
      </w:r>
    </w:p>
    <w:p>
      <w:pPr>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B1.未按</w:t>
      </w:r>
      <w:r>
        <w:rPr>
          <w:rFonts w:hint="eastAsia" w:asciiTheme="minorEastAsia" w:hAnsiTheme="minorEastAsia" w:eastAsiaTheme="minorEastAsia"/>
        </w:rPr>
        <w:t>磋商小组</w:t>
      </w:r>
      <w:r>
        <w:rPr>
          <w:rFonts w:asciiTheme="minorEastAsia" w:hAnsiTheme="minorEastAsia" w:eastAsiaTheme="minorEastAsia"/>
        </w:rPr>
        <w:t>要求澄清、说明或补正的；</w:t>
      </w:r>
    </w:p>
    <w:p>
      <w:pPr>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B2</w:t>
      </w:r>
      <w:r>
        <w:rPr>
          <w:rFonts w:hint="eastAsia" w:asciiTheme="minorEastAsia" w:hAnsiTheme="minorEastAsia" w:eastAsiaTheme="minorEastAsia"/>
        </w:rPr>
        <w:t>.</w:t>
      </w:r>
      <w:r>
        <w:rPr>
          <w:rFonts w:asciiTheme="minorEastAsia" w:hAnsiTheme="minorEastAsia" w:eastAsiaTheme="minorEastAsia"/>
        </w:rPr>
        <w:t>在资格审查、</w:t>
      </w:r>
      <w:r>
        <w:rPr>
          <w:rFonts w:hint="eastAsia" w:asciiTheme="minorEastAsia" w:hAnsiTheme="minorEastAsia" w:eastAsiaTheme="minorEastAsia"/>
        </w:rPr>
        <w:t>符合性审查</w:t>
      </w:r>
      <w:r>
        <w:rPr>
          <w:rFonts w:asciiTheme="minorEastAsia" w:hAnsiTheme="minorEastAsia" w:eastAsiaTheme="minorEastAsia"/>
        </w:rPr>
        <w:t>中，</w:t>
      </w:r>
      <w:r>
        <w:rPr>
          <w:rFonts w:hint="eastAsia" w:asciiTheme="minorEastAsia" w:hAnsiTheme="minorEastAsia" w:eastAsiaTheme="minorEastAsia"/>
        </w:rPr>
        <w:t>磋商小组</w:t>
      </w:r>
      <w:r>
        <w:rPr>
          <w:rFonts w:asciiTheme="minorEastAsia" w:hAnsiTheme="minorEastAsia" w:eastAsiaTheme="minorEastAsia"/>
        </w:rPr>
        <w:t>认定供应商的投</w:t>
      </w:r>
      <w:r>
        <w:rPr>
          <w:rFonts w:hint="eastAsia" w:asciiTheme="minorEastAsia" w:hAnsiTheme="minorEastAsia" w:eastAsiaTheme="minorEastAsia"/>
        </w:rPr>
        <w:t>响应文件</w:t>
      </w:r>
      <w:r>
        <w:rPr>
          <w:rFonts w:asciiTheme="minorEastAsia" w:hAnsiTheme="minorEastAsia" w:eastAsiaTheme="minorEastAsia"/>
        </w:rPr>
        <w:t>不符合评</w:t>
      </w:r>
      <w:r>
        <w:rPr>
          <w:rFonts w:hint="eastAsia" w:asciiTheme="minorEastAsia" w:hAnsiTheme="minorEastAsia" w:eastAsiaTheme="minorEastAsia"/>
        </w:rPr>
        <w:t>审</w:t>
      </w:r>
      <w:r>
        <w:rPr>
          <w:rFonts w:asciiTheme="minorEastAsia" w:hAnsiTheme="minorEastAsia" w:eastAsiaTheme="minorEastAsia"/>
        </w:rPr>
        <w:t>办法前附表中规定的任何一项评审标准的；</w:t>
      </w:r>
    </w:p>
    <w:p>
      <w:pPr>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B3</w:t>
      </w:r>
      <w:r>
        <w:rPr>
          <w:rFonts w:hint="eastAsia" w:asciiTheme="minorEastAsia" w:hAnsiTheme="minorEastAsia" w:eastAsiaTheme="minorEastAsia"/>
        </w:rPr>
        <w:t>.供应商的名称与所提供的资料上的名称不一致的；</w:t>
      </w:r>
    </w:p>
    <w:p>
      <w:pPr>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B4</w:t>
      </w:r>
      <w:r>
        <w:rPr>
          <w:rFonts w:hint="eastAsia" w:asciiTheme="minorEastAsia" w:hAnsiTheme="minorEastAsia" w:eastAsiaTheme="minorEastAsia"/>
        </w:rPr>
        <w:t>.服务周期不符合第二章“供应商须知前附表”第1.3.2项规定的；</w:t>
      </w:r>
    </w:p>
    <w:p>
      <w:pPr>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B5</w:t>
      </w:r>
      <w:r>
        <w:rPr>
          <w:rFonts w:hint="eastAsia" w:asciiTheme="minorEastAsia" w:hAnsiTheme="minorEastAsia" w:eastAsiaTheme="minorEastAsia"/>
        </w:rPr>
        <w:t>.质量标准不符合第二章“供应商须知前附表”第1.3.3项规定的；</w:t>
      </w:r>
    </w:p>
    <w:p>
      <w:pPr>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B6</w:t>
      </w:r>
      <w:r>
        <w:rPr>
          <w:rFonts w:hint="eastAsia" w:asciiTheme="minorEastAsia" w:hAnsiTheme="minorEastAsia" w:eastAsiaTheme="minorEastAsia"/>
        </w:rPr>
        <w:t>.供应商信誉不符合第二章“供应商须知前附表”第1.4.</w:t>
      </w:r>
      <w:r>
        <w:rPr>
          <w:rFonts w:hint="eastAsia" w:asciiTheme="minorEastAsia" w:hAnsiTheme="minorEastAsia" w:eastAsiaTheme="minorEastAsia"/>
          <w:lang w:val="en-US" w:eastAsia="zh-CN"/>
        </w:rPr>
        <w:t>1</w:t>
      </w:r>
      <w:r>
        <w:rPr>
          <w:rFonts w:hint="eastAsia" w:asciiTheme="minorEastAsia" w:hAnsiTheme="minorEastAsia" w:eastAsiaTheme="minorEastAsia"/>
        </w:rPr>
        <w:t>项规定的；</w:t>
      </w:r>
    </w:p>
    <w:p>
      <w:pPr>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B7</w:t>
      </w:r>
      <w:r>
        <w:rPr>
          <w:rFonts w:hint="eastAsia" w:asciiTheme="minorEastAsia" w:hAnsiTheme="minorEastAsia" w:eastAsiaTheme="minorEastAsia"/>
        </w:rPr>
        <w:t>.参与磋商的供应商的单位负责人同一人或存在直接控股、管理关系的；</w:t>
      </w:r>
    </w:p>
    <w:p>
      <w:pPr>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B8</w:t>
      </w:r>
      <w:r>
        <w:rPr>
          <w:rFonts w:hint="eastAsia" w:asciiTheme="minorEastAsia" w:hAnsiTheme="minorEastAsia" w:eastAsiaTheme="minorEastAsia"/>
        </w:rPr>
        <w:t>.联合体不符合第二章“供应商须知前附表”第1.4.3项规定的；</w:t>
      </w:r>
    </w:p>
    <w:p>
      <w:pPr>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B9</w:t>
      </w:r>
      <w:r>
        <w:rPr>
          <w:rFonts w:hint="eastAsia" w:asciiTheme="minorEastAsia" w:hAnsiTheme="minorEastAsia" w:eastAsiaTheme="minorEastAsia"/>
        </w:rPr>
        <w:t>.</w:t>
      </w:r>
      <w:r>
        <w:rPr>
          <w:rFonts w:asciiTheme="minorEastAsia" w:hAnsiTheme="minorEastAsia" w:eastAsiaTheme="minorEastAsia"/>
        </w:rPr>
        <w:t>分包不符合第二章“供应商须知”第1.11项规定的；</w:t>
      </w:r>
    </w:p>
    <w:p>
      <w:pPr>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B10</w:t>
      </w:r>
      <w:r>
        <w:rPr>
          <w:rFonts w:hint="eastAsia" w:asciiTheme="minorEastAsia" w:hAnsiTheme="minorEastAsia" w:eastAsiaTheme="minorEastAsia"/>
        </w:rPr>
        <w:t>.磋商有效期不符合第二章“供应商须知前附表”第3.3.1项规定的；</w:t>
      </w:r>
    </w:p>
    <w:p>
      <w:pPr>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B1</w:t>
      </w:r>
      <w:r>
        <w:rPr>
          <w:rFonts w:hint="eastAsia" w:asciiTheme="minorEastAsia" w:hAnsiTheme="minorEastAsia" w:eastAsiaTheme="minorEastAsia"/>
          <w:lang w:val="en-US" w:eastAsia="zh-CN"/>
        </w:rPr>
        <w:t>1</w:t>
      </w:r>
      <w:r>
        <w:rPr>
          <w:rFonts w:hint="eastAsia" w:asciiTheme="minorEastAsia" w:hAnsiTheme="minorEastAsia" w:eastAsiaTheme="minorEastAsia"/>
        </w:rPr>
        <w:t>.磋商保证金不符合第二章“供应商须知前附表”第3.4.1项规定的，或</w:t>
      </w:r>
      <w:r>
        <w:rPr>
          <w:rFonts w:asciiTheme="minorEastAsia" w:hAnsiTheme="minorEastAsia" w:eastAsiaTheme="minorEastAsia"/>
        </w:rPr>
        <w:t>未按</w:t>
      </w:r>
      <w:r>
        <w:rPr>
          <w:rFonts w:hint="eastAsia" w:asciiTheme="minorEastAsia" w:hAnsiTheme="minorEastAsia" w:eastAsiaTheme="minorEastAsia"/>
          <w:lang w:eastAsia="zh-CN"/>
        </w:rPr>
        <w:t>竞争性磋商文件</w:t>
      </w:r>
      <w:r>
        <w:rPr>
          <w:rFonts w:asciiTheme="minorEastAsia" w:hAnsiTheme="minorEastAsia" w:eastAsiaTheme="minorEastAsia"/>
        </w:rPr>
        <w:t>要求提交</w:t>
      </w:r>
      <w:r>
        <w:rPr>
          <w:rFonts w:hint="eastAsia" w:asciiTheme="minorEastAsia" w:hAnsiTheme="minorEastAsia" w:eastAsiaTheme="minorEastAsia"/>
        </w:rPr>
        <w:t>磋商</w:t>
      </w:r>
      <w:r>
        <w:rPr>
          <w:rFonts w:asciiTheme="minorEastAsia" w:hAnsiTheme="minorEastAsia" w:eastAsiaTheme="minorEastAsia"/>
        </w:rPr>
        <w:t>保证金或提交的</w:t>
      </w:r>
      <w:r>
        <w:rPr>
          <w:rFonts w:hint="eastAsia" w:asciiTheme="minorEastAsia" w:hAnsiTheme="minorEastAsia" w:eastAsiaTheme="minorEastAsia"/>
        </w:rPr>
        <w:t>磋商保证</w:t>
      </w:r>
      <w:r>
        <w:rPr>
          <w:rFonts w:asciiTheme="minorEastAsia" w:hAnsiTheme="minorEastAsia" w:eastAsiaTheme="minorEastAsia"/>
        </w:rPr>
        <w:t>金有瑕疵的</w:t>
      </w:r>
      <w:r>
        <w:rPr>
          <w:rFonts w:hint="eastAsia" w:asciiTheme="minorEastAsia" w:hAnsiTheme="minorEastAsia" w:eastAsiaTheme="minorEastAsia"/>
        </w:rPr>
        <w:t>；</w:t>
      </w:r>
    </w:p>
    <w:p>
      <w:pPr>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B1</w:t>
      </w:r>
      <w:r>
        <w:rPr>
          <w:rFonts w:hint="eastAsia" w:asciiTheme="minorEastAsia" w:hAnsiTheme="minorEastAsia" w:eastAsiaTheme="minorEastAsia"/>
          <w:lang w:val="en-US" w:eastAsia="zh-CN"/>
        </w:rPr>
        <w:t>2</w:t>
      </w:r>
      <w:r>
        <w:rPr>
          <w:rFonts w:hint="eastAsia" w:asciiTheme="minorEastAsia" w:hAnsiTheme="minorEastAsia" w:eastAsiaTheme="minorEastAsia"/>
        </w:rPr>
        <w:t>.响应</w:t>
      </w:r>
      <w:r>
        <w:rPr>
          <w:rFonts w:asciiTheme="minorEastAsia" w:hAnsiTheme="minorEastAsia" w:eastAsiaTheme="minorEastAsia"/>
        </w:rPr>
        <w:t>文件未按</w:t>
      </w:r>
      <w:r>
        <w:rPr>
          <w:rFonts w:hint="eastAsia" w:asciiTheme="minorEastAsia" w:hAnsiTheme="minorEastAsia" w:eastAsiaTheme="minorEastAsia"/>
          <w:lang w:eastAsia="zh-CN"/>
        </w:rPr>
        <w:t>竞争性磋商文件</w:t>
      </w:r>
      <w:r>
        <w:rPr>
          <w:rFonts w:asciiTheme="minorEastAsia" w:hAnsiTheme="minorEastAsia" w:eastAsiaTheme="minorEastAsia"/>
        </w:rPr>
        <w:t>的要求采用单位和个人数字证书电子签章的；</w:t>
      </w:r>
    </w:p>
    <w:p>
      <w:pPr>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B1</w:t>
      </w:r>
      <w:r>
        <w:rPr>
          <w:rFonts w:hint="eastAsia" w:asciiTheme="minorEastAsia" w:hAnsiTheme="minorEastAsia" w:eastAsiaTheme="minorEastAsia"/>
          <w:lang w:val="en-US" w:eastAsia="zh-CN"/>
        </w:rPr>
        <w:t>3</w:t>
      </w:r>
      <w:r>
        <w:rPr>
          <w:rFonts w:hint="eastAsia" w:asciiTheme="minorEastAsia" w:hAnsiTheme="minorEastAsia" w:eastAsiaTheme="minorEastAsia"/>
        </w:rPr>
        <w:t>.响应</w:t>
      </w:r>
      <w:r>
        <w:rPr>
          <w:rFonts w:asciiTheme="minorEastAsia" w:hAnsiTheme="minorEastAsia" w:eastAsiaTheme="minorEastAsia"/>
        </w:rPr>
        <w:t>文件未按</w:t>
      </w:r>
      <w:r>
        <w:rPr>
          <w:rFonts w:hint="eastAsia" w:asciiTheme="minorEastAsia" w:hAnsiTheme="minorEastAsia" w:eastAsiaTheme="minorEastAsia"/>
          <w:lang w:eastAsia="zh-CN"/>
        </w:rPr>
        <w:t>竞争性磋商文件</w:t>
      </w:r>
      <w:r>
        <w:rPr>
          <w:rFonts w:asciiTheme="minorEastAsia" w:hAnsiTheme="minorEastAsia" w:eastAsiaTheme="minorEastAsia"/>
        </w:rPr>
        <w:t>规定的格式填写，内容不全或关键字迹模糊、无法辨认的；</w:t>
      </w:r>
    </w:p>
    <w:p>
      <w:pPr>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B1</w:t>
      </w:r>
      <w:r>
        <w:rPr>
          <w:rFonts w:hint="eastAsia" w:asciiTheme="minorEastAsia" w:hAnsiTheme="minorEastAsia" w:eastAsiaTheme="minorEastAsia"/>
          <w:lang w:val="en-US" w:eastAsia="zh-CN"/>
        </w:rPr>
        <w:t>4</w:t>
      </w:r>
      <w:r>
        <w:rPr>
          <w:rFonts w:hint="eastAsia" w:asciiTheme="minorEastAsia" w:hAnsiTheme="minorEastAsia" w:eastAsiaTheme="minorEastAsia"/>
        </w:rPr>
        <w:t>.</w:t>
      </w:r>
      <w:r>
        <w:rPr>
          <w:rFonts w:asciiTheme="minorEastAsia" w:hAnsiTheme="minorEastAsia" w:eastAsiaTheme="minorEastAsia"/>
        </w:rPr>
        <w:t>供应商递交两份或多份内容不同的</w:t>
      </w:r>
      <w:r>
        <w:rPr>
          <w:rFonts w:hint="eastAsia" w:asciiTheme="minorEastAsia" w:hAnsiTheme="minorEastAsia" w:eastAsiaTheme="minorEastAsia"/>
        </w:rPr>
        <w:t>响应</w:t>
      </w:r>
      <w:r>
        <w:rPr>
          <w:rFonts w:asciiTheme="minorEastAsia" w:hAnsiTheme="minorEastAsia" w:eastAsiaTheme="minorEastAsia"/>
        </w:rPr>
        <w:t>文件的；</w:t>
      </w:r>
    </w:p>
    <w:p>
      <w:pPr>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B1</w:t>
      </w:r>
      <w:r>
        <w:rPr>
          <w:rFonts w:hint="eastAsia" w:asciiTheme="minorEastAsia" w:hAnsiTheme="minorEastAsia" w:eastAsiaTheme="minorEastAsia"/>
          <w:lang w:val="en-US" w:eastAsia="zh-CN"/>
        </w:rPr>
        <w:t>5</w:t>
      </w:r>
      <w:r>
        <w:rPr>
          <w:rFonts w:hint="eastAsia" w:asciiTheme="minorEastAsia" w:hAnsiTheme="minorEastAsia" w:eastAsiaTheme="minorEastAsia"/>
        </w:rPr>
        <w:t>.磋商小组</w:t>
      </w:r>
      <w:r>
        <w:rPr>
          <w:rFonts w:asciiTheme="minorEastAsia" w:hAnsiTheme="minorEastAsia" w:eastAsiaTheme="minorEastAsia"/>
        </w:rPr>
        <w:t>初步评审时若发现供应商报价存在有重大漏项、缺项，且在</w:t>
      </w:r>
      <w:r>
        <w:rPr>
          <w:rFonts w:hint="eastAsia" w:asciiTheme="minorEastAsia" w:hAnsiTheme="minorEastAsia" w:eastAsiaTheme="minorEastAsia"/>
        </w:rPr>
        <w:t>响应</w:t>
      </w:r>
      <w:r>
        <w:rPr>
          <w:rFonts w:asciiTheme="minorEastAsia" w:hAnsiTheme="minorEastAsia" w:eastAsiaTheme="minorEastAsia"/>
        </w:rPr>
        <w:t>文件中没有明确的阐述和承诺的，其</w:t>
      </w:r>
      <w:r>
        <w:rPr>
          <w:rFonts w:hint="eastAsia" w:asciiTheme="minorEastAsia" w:hAnsiTheme="minorEastAsia" w:eastAsiaTheme="minorEastAsia"/>
        </w:rPr>
        <w:t>响应文件</w:t>
      </w:r>
      <w:r>
        <w:rPr>
          <w:rFonts w:asciiTheme="minorEastAsia" w:hAnsiTheme="minorEastAsia" w:eastAsiaTheme="minorEastAsia"/>
        </w:rPr>
        <w:t>作否决处理；</w:t>
      </w:r>
    </w:p>
    <w:p>
      <w:pPr>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B1</w:t>
      </w:r>
      <w:r>
        <w:rPr>
          <w:rFonts w:hint="eastAsia" w:asciiTheme="minorEastAsia" w:hAnsiTheme="minorEastAsia" w:eastAsiaTheme="minorEastAsia"/>
          <w:lang w:val="en-US" w:eastAsia="zh-CN"/>
        </w:rPr>
        <w:t>6</w:t>
      </w:r>
      <w:r>
        <w:rPr>
          <w:rFonts w:hint="eastAsia" w:asciiTheme="minorEastAsia" w:hAnsiTheme="minorEastAsia" w:eastAsiaTheme="minorEastAsia"/>
        </w:rPr>
        <w:t>.</w:t>
      </w:r>
      <w:r>
        <w:rPr>
          <w:rFonts w:hint="eastAsia" w:asciiTheme="minorEastAsia" w:hAnsiTheme="minorEastAsia" w:eastAsiaTheme="minorEastAsia"/>
          <w:szCs w:val="21"/>
        </w:rPr>
        <w:t>单位负责人为同一人或者存在控股、管理关系的不同单位，同时参加本项目的竞争性磋商活动的；</w:t>
      </w:r>
    </w:p>
    <w:p>
      <w:pPr>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B1</w:t>
      </w:r>
      <w:r>
        <w:rPr>
          <w:rFonts w:hint="eastAsia" w:asciiTheme="minorEastAsia" w:hAnsiTheme="minorEastAsia" w:eastAsiaTheme="minorEastAsia"/>
          <w:lang w:val="en-US" w:eastAsia="zh-CN"/>
        </w:rPr>
        <w:t>7</w:t>
      </w:r>
      <w:r>
        <w:rPr>
          <w:rFonts w:asciiTheme="minorEastAsia" w:hAnsiTheme="minorEastAsia" w:eastAsiaTheme="minorEastAsia"/>
        </w:rPr>
        <w:t>.有下列情形之一的，经</w:t>
      </w:r>
      <w:r>
        <w:rPr>
          <w:rFonts w:hint="eastAsia" w:asciiTheme="minorEastAsia" w:hAnsiTheme="minorEastAsia" w:eastAsiaTheme="minorEastAsia"/>
        </w:rPr>
        <w:t>磋商小组</w:t>
      </w:r>
      <w:r>
        <w:rPr>
          <w:rFonts w:asciiTheme="minorEastAsia" w:hAnsiTheme="minorEastAsia" w:eastAsiaTheme="minorEastAsia"/>
        </w:rPr>
        <w:t>集体表决后认定，视作串通</w:t>
      </w:r>
      <w:r>
        <w:rPr>
          <w:rFonts w:hint="eastAsia" w:asciiTheme="minorEastAsia" w:hAnsiTheme="minorEastAsia" w:eastAsiaTheme="minorEastAsia"/>
        </w:rPr>
        <w:t>磋商</w:t>
      </w:r>
      <w:r>
        <w:rPr>
          <w:rFonts w:asciiTheme="minorEastAsia" w:hAnsiTheme="minorEastAsia" w:eastAsiaTheme="minorEastAsia"/>
        </w:rPr>
        <w:t>处理，并提请行政监督管理部门依法予以处罚：</w:t>
      </w:r>
    </w:p>
    <w:p>
      <w:pPr>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（1）不同供应商的</w:t>
      </w:r>
      <w:r>
        <w:rPr>
          <w:rFonts w:hint="eastAsia" w:asciiTheme="minorEastAsia" w:hAnsiTheme="minorEastAsia" w:eastAsiaTheme="minorEastAsia"/>
        </w:rPr>
        <w:t>响应</w:t>
      </w:r>
      <w:r>
        <w:rPr>
          <w:rFonts w:asciiTheme="minorEastAsia" w:hAnsiTheme="minorEastAsia" w:eastAsiaTheme="minorEastAsia"/>
        </w:rPr>
        <w:t>文件内容存在非正常一致的；</w:t>
      </w:r>
    </w:p>
    <w:p>
      <w:pPr>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（2）不同供应商的</w:t>
      </w:r>
      <w:r>
        <w:rPr>
          <w:rFonts w:hint="eastAsia" w:asciiTheme="minorEastAsia" w:hAnsiTheme="minorEastAsia" w:eastAsiaTheme="minorEastAsia"/>
        </w:rPr>
        <w:t>响应</w:t>
      </w:r>
      <w:r>
        <w:rPr>
          <w:rFonts w:asciiTheme="minorEastAsia" w:hAnsiTheme="minorEastAsia" w:eastAsiaTheme="minorEastAsia"/>
        </w:rPr>
        <w:t>文件两处以上错漏一致的；</w:t>
      </w:r>
    </w:p>
    <w:p>
      <w:pPr>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（3）不同供应商的</w:t>
      </w:r>
      <w:r>
        <w:rPr>
          <w:rFonts w:hint="eastAsia" w:asciiTheme="minorEastAsia" w:hAnsiTheme="minorEastAsia" w:eastAsiaTheme="minorEastAsia"/>
        </w:rPr>
        <w:t>响应</w:t>
      </w:r>
      <w:r>
        <w:rPr>
          <w:rFonts w:asciiTheme="minorEastAsia" w:hAnsiTheme="minorEastAsia" w:eastAsiaTheme="minorEastAsia"/>
        </w:rPr>
        <w:t>文件由同一企业或者同一个人编制的；</w:t>
      </w:r>
    </w:p>
    <w:p>
      <w:pPr>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（4）不同供应商的</w:t>
      </w:r>
      <w:r>
        <w:rPr>
          <w:rFonts w:hint="eastAsia" w:asciiTheme="minorEastAsia" w:hAnsiTheme="minorEastAsia" w:eastAsiaTheme="minorEastAsia"/>
        </w:rPr>
        <w:t>响应</w:t>
      </w:r>
      <w:r>
        <w:rPr>
          <w:rFonts w:asciiTheme="minorEastAsia" w:hAnsiTheme="minorEastAsia" w:eastAsiaTheme="minorEastAsia"/>
        </w:rPr>
        <w:t>文件相互混装的；</w:t>
      </w:r>
    </w:p>
    <w:p>
      <w:pPr>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（5）不同供应商委托同一人</w:t>
      </w:r>
      <w:r>
        <w:rPr>
          <w:rFonts w:hint="eastAsia" w:asciiTheme="minorEastAsia" w:hAnsiTheme="minorEastAsia" w:eastAsiaTheme="minorEastAsia"/>
        </w:rPr>
        <w:t>磋商</w:t>
      </w:r>
      <w:r>
        <w:rPr>
          <w:rFonts w:asciiTheme="minorEastAsia" w:hAnsiTheme="minorEastAsia" w:eastAsiaTheme="minorEastAsia"/>
        </w:rPr>
        <w:t>的</w:t>
      </w:r>
      <w:r>
        <w:rPr>
          <w:rFonts w:hint="eastAsia" w:asciiTheme="minorEastAsia" w:hAnsiTheme="minorEastAsia" w:eastAsiaTheme="minorEastAsia"/>
        </w:rPr>
        <w:t>。</w:t>
      </w:r>
    </w:p>
    <w:p>
      <w:pPr>
        <w:rPr>
          <w:rFonts w:asciiTheme="minorEastAsia" w:hAnsiTheme="minorEastAsia" w:eastAsiaTheme="minorEastAsia"/>
          <w:b/>
          <w:bCs/>
          <w:sz w:val="32"/>
          <w:szCs w:val="32"/>
        </w:rPr>
      </w:pPr>
      <w:bookmarkStart w:id="1142" w:name="_Toc30298"/>
      <w:r>
        <w:rPr>
          <w:rFonts w:asciiTheme="minorEastAsia" w:hAnsiTheme="minorEastAsia" w:eastAsiaTheme="minorEastAsia"/>
          <w:b/>
          <w:bCs/>
          <w:sz w:val="32"/>
          <w:szCs w:val="32"/>
        </w:rPr>
        <w:br w:type="page"/>
      </w:r>
    </w:p>
    <w:p>
      <w:pPr>
        <w:spacing w:line="360" w:lineRule="auto"/>
        <w:jc w:val="center"/>
        <w:outlineLvl w:val="0"/>
        <w:rPr>
          <w:rFonts w:asciiTheme="minorEastAsia" w:hAnsiTheme="minorEastAsia" w:eastAsiaTheme="minorEastAsia"/>
          <w:b/>
          <w:bCs/>
          <w:sz w:val="32"/>
          <w:szCs w:val="32"/>
        </w:rPr>
      </w:pPr>
      <w:r>
        <w:rPr>
          <w:rFonts w:asciiTheme="minorEastAsia" w:hAnsiTheme="minorEastAsia" w:eastAsiaTheme="minorEastAsia"/>
          <w:b/>
          <w:bCs/>
          <w:sz w:val="32"/>
          <w:szCs w:val="32"/>
        </w:rPr>
        <w:t>第</w:t>
      </w:r>
      <w:r>
        <w:rPr>
          <w:rFonts w:hint="eastAsia" w:asciiTheme="minorEastAsia" w:hAnsiTheme="minorEastAsia" w:eastAsiaTheme="minorEastAsia"/>
          <w:b/>
          <w:bCs/>
          <w:sz w:val="32"/>
          <w:szCs w:val="32"/>
        </w:rPr>
        <w:t>四</w:t>
      </w:r>
      <w:r>
        <w:rPr>
          <w:rFonts w:asciiTheme="minorEastAsia" w:hAnsiTheme="minorEastAsia" w:eastAsiaTheme="minorEastAsia"/>
          <w:b/>
          <w:bCs/>
          <w:sz w:val="32"/>
          <w:szCs w:val="32"/>
        </w:rPr>
        <w:t>章 合同条款</w:t>
      </w:r>
      <w:bookmarkEnd w:id="1138"/>
      <w:r>
        <w:rPr>
          <w:rFonts w:hint="eastAsia" w:asciiTheme="minorEastAsia" w:hAnsiTheme="minorEastAsia" w:eastAsiaTheme="minorEastAsia"/>
          <w:b/>
          <w:bCs/>
          <w:sz w:val="32"/>
          <w:szCs w:val="32"/>
        </w:rPr>
        <w:t>及格式</w:t>
      </w:r>
      <w:bookmarkEnd w:id="1139"/>
      <w:bookmarkEnd w:id="1140"/>
      <w:bookmarkEnd w:id="1142"/>
    </w:p>
    <w:p>
      <w:pPr>
        <w:overflowPunct w:val="0"/>
        <w:autoSpaceDE w:val="0"/>
        <w:autoSpaceDN w:val="0"/>
        <w:adjustRightInd w:val="0"/>
        <w:spacing w:line="360" w:lineRule="auto"/>
        <w:jc w:val="center"/>
        <w:rPr>
          <w:rFonts w:asciiTheme="minorEastAsia" w:hAnsiTheme="minorEastAsia" w:eastAsiaTheme="minorEastAsia"/>
          <w:kern w:val="0"/>
          <w:sz w:val="28"/>
        </w:rPr>
      </w:pPr>
      <w:r>
        <w:rPr>
          <w:rFonts w:hint="eastAsia" w:asciiTheme="minorEastAsia" w:hAnsiTheme="minorEastAsia" w:eastAsiaTheme="minorEastAsia"/>
          <w:kern w:val="0"/>
          <w:sz w:val="28"/>
        </w:rPr>
        <w:t>（以最终签订的合同为准）</w:t>
      </w:r>
    </w:p>
    <w:p>
      <w:pPr>
        <w:overflowPunct w:val="0"/>
        <w:autoSpaceDE w:val="0"/>
        <w:autoSpaceDN w:val="0"/>
        <w:adjustRightInd w:val="0"/>
        <w:spacing w:line="360" w:lineRule="auto"/>
        <w:rPr>
          <w:rFonts w:asciiTheme="minorEastAsia" w:hAnsiTheme="minorEastAsia" w:eastAsiaTheme="minorEastAsia"/>
          <w:kern w:val="0"/>
          <w:sz w:val="44"/>
        </w:rPr>
      </w:pPr>
      <w:r>
        <w:rPr>
          <w:rFonts w:hint="eastAsia" w:asciiTheme="minorEastAsia" w:hAnsiTheme="minorEastAsia" w:eastAsiaTheme="minorEastAsia"/>
          <w:kern w:val="0"/>
          <w:sz w:val="28"/>
        </w:rPr>
        <w:t xml:space="preserve">合同编号： </w:t>
      </w:r>
      <w:r>
        <w:rPr>
          <w:rFonts w:asciiTheme="minorEastAsia" w:hAnsiTheme="minorEastAsia" w:eastAsiaTheme="minorEastAsia"/>
          <w:kern w:val="0"/>
          <w:sz w:val="28"/>
        </w:rPr>
        <w:t xml:space="preserve">     </w:t>
      </w:r>
      <w:r>
        <w:rPr>
          <w:rFonts w:hint="eastAsia" w:asciiTheme="minorEastAsia" w:hAnsiTheme="minorEastAsia" w:eastAsiaTheme="minorEastAsia"/>
          <w:kern w:val="0"/>
          <w:sz w:val="28"/>
        </w:rPr>
        <w:t xml:space="preserve">        合同自编号： </w:t>
      </w:r>
      <w:r>
        <w:rPr>
          <w:rFonts w:asciiTheme="minorEastAsia" w:hAnsiTheme="minorEastAsia" w:eastAsiaTheme="minorEastAsia"/>
          <w:kern w:val="0"/>
          <w:sz w:val="28"/>
        </w:rPr>
        <w:t xml:space="preserve">         </w:t>
      </w:r>
      <w:r>
        <w:rPr>
          <w:rFonts w:hint="eastAsia" w:asciiTheme="minorEastAsia" w:hAnsiTheme="minorEastAsia" w:eastAsiaTheme="minorEastAsia"/>
          <w:kern w:val="0"/>
          <w:sz w:val="28"/>
        </w:rPr>
        <w:t xml:space="preserve">   项目编号：</w:t>
      </w: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kern w:val="0"/>
          <w:sz w:val="28"/>
        </w:rPr>
      </w:pPr>
      <w:r>
        <w:rPr>
          <w:rFonts w:hint="eastAsia" w:asciiTheme="minorEastAsia" w:hAnsiTheme="minorEastAsia" w:eastAsiaTheme="minorEastAsia"/>
          <w:kern w:val="0"/>
          <w:sz w:val="28"/>
        </w:rPr>
        <w:t>·本合同须加盖甲乙双方骑缝章有效</w:t>
      </w:r>
    </w:p>
    <w:p>
      <w:pPr>
        <w:spacing w:line="360" w:lineRule="auto"/>
        <w:rPr>
          <w:rFonts w:asciiTheme="minorEastAsia" w:hAnsiTheme="minorEastAsia" w:eastAsiaTheme="minorEastAsia"/>
          <w:kern w:val="0"/>
          <w:sz w:val="28"/>
        </w:rPr>
      </w:pPr>
    </w:p>
    <w:p>
      <w:pPr>
        <w:overflowPunct w:val="0"/>
        <w:autoSpaceDE w:val="0"/>
        <w:autoSpaceDN w:val="0"/>
        <w:adjustRightInd w:val="0"/>
        <w:spacing w:line="360" w:lineRule="auto"/>
        <w:ind w:firstLine="1890" w:firstLineChars="362"/>
        <w:rPr>
          <w:rFonts w:asciiTheme="minorEastAsia" w:hAnsiTheme="minorEastAsia" w:eastAsiaTheme="minorEastAsia"/>
          <w:b/>
          <w:kern w:val="0"/>
          <w:sz w:val="52"/>
        </w:rPr>
      </w:pPr>
      <w:r>
        <w:rPr>
          <w:rFonts w:hint="eastAsia" w:asciiTheme="minorEastAsia" w:hAnsiTheme="minorEastAsia" w:eastAsiaTheme="minorEastAsia"/>
          <w:b/>
          <w:kern w:val="0"/>
          <w:sz w:val="52"/>
        </w:rPr>
        <w:t>云 南 省 政 府 采 购</w:t>
      </w:r>
    </w:p>
    <w:p>
      <w:pPr>
        <w:spacing w:line="360" w:lineRule="auto"/>
        <w:rPr>
          <w:rFonts w:asciiTheme="minorEastAsia" w:hAnsiTheme="minorEastAsia" w:eastAsiaTheme="minorEastAsia"/>
        </w:rPr>
      </w:pPr>
    </w:p>
    <w:p>
      <w:pPr>
        <w:spacing w:after="120" w:afterLines="50"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（委托采购）</w:t>
      </w: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pPr>
    </w:p>
    <w:p>
      <w:pPr>
        <w:tabs>
          <w:tab w:val="left" w:pos="3885"/>
        </w:tabs>
        <w:overflowPunct w:val="0"/>
        <w:autoSpaceDE w:val="0"/>
        <w:autoSpaceDN w:val="0"/>
        <w:adjustRightInd w:val="0"/>
        <w:spacing w:line="360" w:lineRule="auto"/>
        <w:jc w:val="center"/>
        <w:rPr>
          <w:rFonts w:asciiTheme="minorEastAsia" w:hAnsiTheme="minorEastAsia" w:eastAsiaTheme="minorEastAsia"/>
          <w:b/>
          <w:kern w:val="0"/>
          <w:sz w:val="52"/>
        </w:rPr>
      </w:pPr>
      <w:r>
        <w:rPr>
          <w:rFonts w:hint="eastAsia" w:asciiTheme="minorEastAsia" w:hAnsiTheme="minorEastAsia" w:eastAsiaTheme="minorEastAsia"/>
          <w:b/>
          <w:kern w:val="0"/>
          <w:sz w:val="52"/>
        </w:rPr>
        <w:t>合</w:t>
      </w:r>
    </w:p>
    <w:p>
      <w:pPr>
        <w:tabs>
          <w:tab w:val="left" w:pos="3990"/>
        </w:tabs>
        <w:overflowPunct w:val="0"/>
        <w:autoSpaceDE w:val="0"/>
        <w:autoSpaceDN w:val="0"/>
        <w:adjustRightInd w:val="0"/>
        <w:spacing w:line="360" w:lineRule="auto"/>
        <w:jc w:val="center"/>
        <w:rPr>
          <w:rFonts w:asciiTheme="minorEastAsia" w:hAnsiTheme="minorEastAsia" w:eastAsiaTheme="minorEastAsia"/>
          <w:b/>
          <w:kern w:val="0"/>
          <w:sz w:val="52"/>
        </w:rPr>
      </w:pPr>
    </w:p>
    <w:p>
      <w:pPr>
        <w:tabs>
          <w:tab w:val="left" w:pos="3885"/>
        </w:tabs>
        <w:overflowPunct w:val="0"/>
        <w:autoSpaceDE w:val="0"/>
        <w:autoSpaceDN w:val="0"/>
        <w:adjustRightInd w:val="0"/>
        <w:spacing w:line="360" w:lineRule="auto"/>
        <w:jc w:val="center"/>
        <w:rPr>
          <w:rFonts w:asciiTheme="minorEastAsia" w:hAnsiTheme="minorEastAsia" w:eastAsiaTheme="minorEastAsia"/>
          <w:b/>
          <w:kern w:val="0"/>
          <w:sz w:val="52"/>
        </w:rPr>
      </w:pPr>
      <w:r>
        <w:rPr>
          <w:rFonts w:hint="eastAsia" w:asciiTheme="minorEastAsia" w:hAnsiTheme="minorEastAsia" w:eastAsiaTheme="minorEastAsia"/>
          <w:b/>
          <w:kern w:val="0"/>
          <w:sz w:val="52"/>
        </w:rPr>
        <w:t>同</w:t>
      </w:r>
    </w:p>
    <w:p>
      <w:pPr>
        <w:tabs>
          <w:tab w:val="left" w:pos="3990"/>
        </w:tabs>
        <w:overflowPunct w:val="0"/>
        <w:autoSpaceDE w:val="0"/>
        <w:autoSpaceDN w:val="0"/>
        <w:adjustRightInd w:val="0"/>
        <w:spacing w:line="360" w:lineRule="auto"/>
        <w:jc w:val="center"/>
        <w:rPr>
          <w:rFonts w:asciiTheme="minorEastAsia" w:hAnsiTheme="minorEastAsia" w:eastAsiaTheme="minorEastAsia"/>
          <w:kern w:val="0"/>
          <w:sz w:val="52"/>
        </w:rPr>
      </w:pPr>
    </w:p>
    <w:p>
      <w:pPr>
        <w:tabs>
          <w:tab w:val="left" w:pos="3990"/>
        </w:tabs>
        <w:overflowPunct w:val="0"/>
        <w:autoSpaceDE w:val="0"/>
        <w:autoSpaceDN w:val="0"/>
        <w:adjustRightInd w:val="0"/>
        <w:spacing w:line="360" w:lineRule="auto"/>
        <w:jc w:val="center"/>
        <w:rPr>
          <w:rFonts w:asciiTheme="minorEastAsia" w:hAnsiTheme="minorEastAsia" w:eastAsiaTheme="minorEastAsia"/>
          <w:b/>
          <w:kern w:val="0"/>
          <w:sz w:val="52"/>
        </w:rPr>
      </w:pPr>
      <w:r>
        <w:rPr>
          <w:rFonts w:hint="eastAsia" w:asciiTheme="minorEastAsia" w:hAnsiTheme="minorEastAsia" w:eastAsiaTheme="minorEastAsia"/>
          <w:b/>
          <w:kern w:val="0"/>
          <w:sz w:val="52"/>
        </w:rPr>
        <w:t>书</w:t>
      </w:r>
    </w:p>
    <w:p>
      <w:pPr>
        <w:spacing w:line="360" w:lineRule="auto"/>
        <w:rPr>
          <w:rFonts w:asciiTheme="minorEastAsia" w:hAnsiTheme="minorEastAsia" w:eastAsiaTheme="minorEastAsia"/>
        </w:rPr>
      </w:pPr>
    </w:p>
    <w:p>
      <w:pPr>
        <w:overflowPunct w:val="0"/>
        <w:autoSpaceDE w:val="0"/>
        <w:autoSpaceDN w:val="0"/>
        <w:adjustRightInd w:val="0"/>
        <w:spacing w:line="360" w:lineRule="auto"/>
        <w:jc w:val="left"/>
        <w:rPr>
          <w:rFonts w:asciiTheme="minorEastAsia" w:hAnsiTheme="minorEastAsia" w:eastAsiaTheme="minorEastAsia"/>
          <w:kern w:val="0"/>
          <w:sz w:val="36"/>
        </w:rPr>
      </w:pPr>
      <w:r>
        <w:rPr>
          <w:rFonts w:hint="eastAsia" w:asciiTheme="minorEastAsia" w:hAnsiTheme="minorEastAsia" w:eastAsiaTheme="minorEastAsia"/>
          <w:kern w:val="0"/>
          <w:sz w:val="36"/>
        </w:rPr>
        <w:t>签订地点：</w:t>
      </w: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pPr>
    </w:p>
    <w:p>
      <w:pPr>
        <w:overflowPunct w:val="0"/>
        <w:autoSpaceDE w:val="0"/>
        <w:autoSpaceDN w:val="0"/>
        <w:adjustRightInd w:val="0"/>
        <w:spacing w:line="360" w:lineRule="auto"/>
        <w:jc w:val="center"/>
        <w:rPr>
          <w:rFonts w:asciiTheme="minorEastAsia" w:hAnsiTheme="minorEastAsia" w:eastAsiaTheme="minorEastAsia"/>
          <w:kern w:val="0"/>
          <w:sz w:val="36"/>
        </w:rPr>
      </w:pPr>
      <w:r>
        <w:rPr>
          <w:rFonts w:hint="eastAsia" w:asciiTheme="minorEastAsia" w:hAnsiTheme="minorEastAsia" w:eastAsiaTheme="minorEastAsia"/>
          <w:kern w:val="0"/>
          <w:sz w:val="36"/>
        </w:rPr>
        <w:t xml:space="preserve">云南省财政厅 </w:t>
      </w:r>
      <w:r>
        <w:rPr>
          <w:rFonts w:asciiTheme="minorEastAsia" w:hAnsiTheme="minorEastAsia" w:eastAsiaTheme="minorEastAsia"/>
          <w:kern w:val="0"/>
          <w:sz w:val="36"/>
        </w:rPr>
        <w:t xml:space="preserve">    </w:t>
      </w:r>
      <w:r>
        <w:rPr>
          <w:rFonts w:hint="eastAsia" w:asciiTheme="minorEastAsia" w:hAnsiTheme="minorEastAsia" w:eastAsiaTheme="minorEastAsia"/>
          <w:kern w:val="0"/>
          <w:sz w:val="36"/>
        </w:rPr>
        <w:t>制</w:t>
      </w:r>
    </w:p>
    <w:p>
      <w:pPr>
        <w:spacing w:line="360" w:lineRule="auto"/>
        <w:ind w:firstLine="420" w:firstLineChars="200"/>
        <w:rPr>
          <w:rFonts w:hint="eastAsia" w:asciiTheme="minorEastAsia" w:hAnsiTheme="minorEastAsia" w:eastAsiaTheme="minorEastAsia"/>
          <w:szCs w:val="21"/>
        </w:rPr>
      </w:pPr>
      <w:bookmarkStart w:id="1143" w:name="_Toc30390"/>
      <w:bookmarkStart w:id="1144" w:name="_Hlk106380765"/>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甲方（采购人公章）名 称：                     </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地 址：                                      </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邮 编：                                  </w:t>
      </w:r>
    </w:p>
    <w:p>
      <w:pPr>
        <w:spacing w:line="360" w:lineRule="auto"/>
        <w:ind w:firstLine="2640" w:firstLineChars="1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法定代表人或委托代理人：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p>
    <w:p>
      <w:pPr>
        <w:spacing w:line="360" w:lineRule="auto"/>
        <w:ind w:firstLine="2640" w:firstLineChars="1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项目（技术）负责人：                                </w:t>
      </w:r>
    </w:p>
    <w:p>
      <w:pPr>
        <w:spacing w:line="360" w:lineRule="auto"/>
        <w:ind w:firstLine="2640" w:firstLineChars="1100"/>
        <w:rPr>
          <w:rFonts w:asciiTheme="minorEastAsia" w:hAnsiTheme="minorEastAsia" w:eastAsiaTheme="minorEastAsia"/>
          <w:sz w:val="24"/>
          <w:szCs w:val="24"/>
        </w:rPr>
      </w:pPr>
      <w:r>
        <w:rPr>
          <w:rFonts w:hint="eastAsia" w:asciiTheme="minorEastAsia" w:hAnsiTheme="minorEastAsia" w:eastAsiaTheme="minorEastAsia"/>
          <w:sz w:val="24"/>
          <w:szCs w:val="24"/>
        </w:rPr>
        <w:t>电 话：</w:t>
      </w:r>
    </w:p>
    <w:p>
      <w:pPr>
        <w:spacing w:line="360" w:lineRule="auto"/>
        <w:ind w:firstLine="2640" w:firstLineChars="1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签订日期：                                 </w:t>
      </w: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乙方（供应商公章）名 称：                     </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地 址：                                      </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邮 编：                                  </w:t>
      </w:r>
    </w:p>
    <w:p>
      <w:pPr>
        <w:spacing w:line="360" w:lineRule="auto"/>
        <w:ind w:firstLine="2640" w:firstLineChars="1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法定代表人或委托代理人：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p>
    <w:p>
      <w:pPr>
        <w:spacing w:line="360" w:lineRule="auto"/>
        <w:ind w:firstLine="2640" w:firstLineChars="1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经办人：                                </w:t>
      </w:r>
    </w:p>
    <w:p>
      <w:pPr>
        <w:spacing w:line="360" w:lineRule="auto"/>
        <w:ind w:firstLine="2640" w:firstLineChars="1100"/>
        <w:rPr>
          <w:rFonts w:asciiTheme="minorEastAsia" w:hAnsiTheme="minorEastAsia" w:eastAsiaTheme="minorEastAsia"/>
          <w:sz w:val="24"/>
          <w:szCs w:val="24"/>
        </w:rPr>
      </w:pPr>
      <w:r>
        <w:rPr>
          <w:rFonts w:hint="eastAsia" w:asciiTheme="minorEastAsia" w:hAnsiTheme="minorEastAsia" w:eastAsiaTheme="minorEastAsia"/>
          <w:sz w:val="24"/>
          <w:szCs w:val="24"/>
        </w:rPr>
        <w:t>电 话：</w:t>
      </w:r>
    </w:p>
    <w:p>
      <w:pPr>
        <w:spacing w:line="360" w:lineRule="auto"/>
        <w:ind w:firstLine="2640" w:firstLineChars="1100"/>
        <w:rPr>
          <w:rFonts w:asciiTheme="minorEastAsia" w:hAnsiTheme="minorEastAsia" w:eastAsiaTheme="minorEastAsia"/>
          <w:sz w:val="24"/>
          <w:szCs w:val="24"/>
        </w:rPr>
      </w:pPr>
      <w:r>
        <w:rPr>
          <w:rFonts w:hint="eastAsia" w:asciiTheme="minorEastAsia" w:hAnsiTheme="minorEastAsia" w:eastAsiaTheme="minorEastAsia"/>
          <w:sz w:val="24"/>
          <w:szCs w:val="24"/>
        </w:rPr>
        <w:t>签订日期：</w:t>
      </w:r>
    </w:p>
    <w:p>
      <w:pPr>
        <w:spacing w:line="360" w:lineRule="auto"/>
        <w:ind w:firstLine="480" w:firstLineChars="200"/>
        <w:rPr>
          <w:rFonts w:asciiTheme="minorEastAsia" w:hAnsiTheme="minorEastAsia" w:eastAsiaTheme="minorEastAsia"/>
          <w:sz w:val="24"/>
          <w:szCs w:val="24"/>
        </w:rPr>
      </w:pPr>
    </w:p>
    <w:p>
      <w:pPr>
        <w:spacing w:line="360" w:lineRule="auto"/>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丙方（鉴证方公章）名称：</w:t>
      </w:r>
      <w:r>
        <w:rPr>
          <w:rFonts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地 址：                                      </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邮 编：                                  </w:t>
      </w:r>
    </w:p>
    <w:p>
      <w:pPr>
        <w:spacing w:line="360" w:lineRule="auto"/>
        <w:ind w:firstLine="2640" w:firstLineChars="1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法定代表人或委托代理人：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p>
    <w:p>
      <w:pPr>
        <w:spacing w:line="360" w:lineRule="auto"/>
        <w:ind w:firstLine="2640" w:firstLineChars="1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经办人：                                </w:t>
      </w:r>
    </w:p>
    <w:p>
      <w:pPr>
        <w:spacing w:line="360" w:lineRule="auto"/>
        <w:ind w:firstLine="2640" w:firstLineChars="1100"/>
        <w:rPr>
          <w:rFonts w:asciiTheme="minorEastAsia" w:hAnsiTheme="minorEastAsia" w:eastAsiaTheme="minorEastAsia"/>
          <w:sz w:val="24"/>
          <w:szCs w:val="24"/>
        </w:rPr>
      </w:pPr>
      <w:r>
        <w:rPr>
          <w:rFonts w:hint="eastAsia" w:asciiTheme="minorEastAsia" w:hAnsiTheme="minorEastAsia" w:eastAsiaTheme="minorEastAsia"/>
          <w:sz w:val="24"/>
          <w:szCs w:val="24"/>
        </w:rPr>
        <w:t>电 话：</w:t>
      </w:r>
    </w:p>
    <w:p>
      <w:pPr>
        <w:widowControl/>
        <w:spacing w:line="360" w:lineRule="auto"/>
        <w:jc w:val="left"/>
        <w:rPr>
          <w:rFonts w:asciiTheme="minorEastAsia" w:hAnsiTheme="minorEastAsia" w:eastAsiaTheme="minorEastAsia"/>
          <w:b/>
          <w:spacing w:val="20"/>
          <w:kern w:val="44"/>
          <w:sz w:val="32"/>
          <w:szCs w:val="32"/>
        </w:rPr>
      </w:pPr>
      <w:r>
        <w:rPr>
          <w:rFonts w:asciiTheme="minorEastAsia" w:hAnsiTheme="minorEastAsia" w:eastAsiaTheme="minorEastAsia"/>
          <w:szCs w:val="32"/>
        </w:rPr>
        <w:br w:type="page"/>
      </w:r>
    </w:p>
    <w:p>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委托方(以下简称甲方)</w:t>
      </w:r>
      <w:r>
        <w:rPr>
          <w:rFonts w:hint="eastAsia" w:ascii="宋体" w:hAnsi="宋体" w:eastAsia="宋体" w:cs="宋体"/>
          <w:sz w:val="21"/>
          <w:szCs w:val="21"/>
          <w:highlight w:val="none"/>
          <w:lang w:eastAsia="zh-CN"/>
        </w:rPr>
        <w:t>：</w:t>
      </w:r>
    </w:p>
    <w:p>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受托方(以下简称乙方)</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w:t>
      </w:r>
      <w:r>
        <w:rPr>
          <w:rFonts w:hint="eastAsia" w:ascii="宋体" w:hAnsi="宋体" w:eastAsia="宋体" w:cs="宋体"/>
          <w:sz w:val="21"/>
          <w:szCs w:val="21"/>
          <w:highlight w:val="none"/>
          <w:lang w:eastAsia="zh-CN"/>
        </w:rPr>
        <w:t>昆明市官渡区第一中学</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rPr>
        <w:t>结果，双方就宿舍管理服务工作依据《中华人民共和国民法典》及相关规定，本着平等、自愿的原则，在双方协商一致的基础上共同签订本合同，以明确双方责任和义务，望双方共同遵守。</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一、项目名称：</w:t>
      </w:r>
      <w:r>
        <w:rPr>
          <w:rFonts w:hint="eastAsia" w:ascii="宋体" w:hAnsi="宋体" w:eastAsia="宋体" w:cs="宋体"/>
          <w:sz w:val="21"/>
          <w:szCs w:val="21"/>
          <w:highlight w:val="none"/>
          <w:lang w:eastAsia="zh-CN"/>
        </w:rPr>
        <w:t>宿舍管理服务</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二、服务期限</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本服务期限为：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日起至</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日止</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三、宿舍管理服务</w:t>
      </w:r>
      <w:r>
        <w:rPr>
          <w:rFonts w:hint="eastAsia" w:ascii="宋体" w:hAnsi="宋体" w:eastAsia="宋体" w:cs="宋体"/>
          <w:sz w:val="21"/>
          <w:szCs w:val="21"/>
          <w:highlight w:val="none"/>
          <w:lang w:val="en-US" w:eastAsia="zh-CN"/>
        </w:rPr>
        <w:t>要求</w:t>
      </w:r>
      <w:r>
        <w:rPr>
          <w:rFonts w:hint="eastAsia" w:ascii="宋体" w:hAnsi="宋体" w:eastAsia="宋体" w:cs="宋体"/>
          <w:sz w:val="21"/>
          <w:szCs w:val="21"/>
          <w:highlight w:val="none"/>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（1）遵章守纪、服从安排，工作主动、积极、认真、细致，态度和蔼、服务热情，不脱岗，不得刁难、粗暴对待学生、家长或来访者；对学生的缺点、错误要做耐心细致的解释，做到礼貌待人、文明服务。</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（2）每天清洁宿舍楼周围、楼梯、走廊等公共区域、部位卫生，不间断保洁，目测地面无垃圾、污渍等，墙面、顶棚无明显积尘、蜘蛛网、粘贴物、乱画等，保持整体干净、整洁。</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（3）每天早晨、中午对宿舍内务进行2次检查、评分，认真填写好检查评分表，督促学生严格按照内务标准对存在的问题进行整改，保持宿舍卫生干净、床铺物品整洁、卫生间无异味。</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（4）做好每天中午、晚上学生归宿考勤工作，仔细核对床位，落实无故未归宿学生，及时汇报班主任老师。做到不错查、不漏查、记录完整。</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（5）严格作息时间，准时开、关宿舍门及开灯、熄灯。督促学生按时起床，避免学生赖床迟到影响上课。不得出现早开晚关或晚开早开现象。</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（6）不间断巡查住宿情况，制止吵闹、串宿、打架等不良行为，维护宿舍正常秩序，保持宿舍纪律良好。不得出现不巡查、视而不见、不管等现象。</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（7）每天检查设施设备或标识标牌完好情况，发现问题或学生报修，及时上报总务处处理，并随时跟进。遇设施设备存在安全隐患时先排除隐患。严禁发现问题不上报，更不允许将安全隐患留在现场。</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（8）对特殊情况的学生（如特殊疾病或残疾）进行详细询问、登记，给予经常性、特别的关注，发现问题及时汇报班主任老师或学校。不得出现不登记、不关注或发现问题不汇报等现象。</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（9）采取多种形式向学生开展住宿规定方面的宣传，促使学生自觉遵守宿舍管理规定，培养学生良好的生活习惯和文明行为。</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（10）严禁无关人员进入宿舍楼，对来访家长进行详细登记，禁止男生进入女生宿舍或女生进入男生宿舍。不得出现不登记、男女生串宿等现象。</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（11）配合学校全力做好各种检查、参观等准备工作。安排、督促学生完成内外整理，对存在的问题亲自动手完善，确保全部达到标准要求并顺利通过。</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（12）加强与学校各部门、班主任老师的沟通、交流，虚心接受学校和师生提出的意见和建议，及时进行改进，不断提高管理水平。不得发生顶撞、争吵、沟通不畅等现象，保持良好的工作氛围。</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四、服务费用及支付方式</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合同金额为人民币¥</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，(大</w:t>
      </w:r>
      <w:r>
        <w:rPr>
          <w:rFonts w:hint="eastAsia" w:ascii="宋体" w:hAnsi="宋体" w:eastAsia="宋体" w:cs="宋体"/>
          <w:sz w:val="21"/>
          <w:szCs w:val="21"/>
          <w:highlight w:val="none"/>
          <w:lang w:val="en-US" w:eastAsia="zh-CN"/>
        </w:rPr>
        <w:t>写</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双方约定服务费采用以合同总价按月考核合格支付，具体支付时间为考核合格</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日内</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五、</w:t>
      </w:r>
      <w:r>
        <w:rPr>
          <w:rFonts w:hint="eastAsia" w:asciiTheme="minorEastAsia" w:hAnsiTheme="minorEastAsia" w:eastAsiaTheme="minorEastAsia"/>
          <w:color w:val="000000" w:themeColor="text1"/>
          <w:szCs w:val="21"/>
          <w14:textFill>
            <w14:solidFill>
              <w14:schemeClr w14:val="tx1"/>
            </w14:solidFill>
          </w14:textFill>
        </w:rPr>
        <w:t>宿管服务每天工作内容</w:t>
      </w:r>
      <w:r>
        <w:rPr>
          <w:rFonts w:hint="eastAsia" w:ascii="宋体" w:hAnsi="宋体" w:eastAsia="宋体" w:cs="宋体"/>
          <w:sz w:val="21"/>
          <w:szCs w:val="21"/>
          <w:highlight w:val="none"/>
        </w:rPr>
        <w:t>：</w:t>
      </w:r>
    </w:p>
    <w:tbl>
      <w:tblPr>
        <w:tblStyle w:val="53"/>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700"/>
        <w:gridCol w:w="75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4" w:hRule="atLeast"/>
        </w:trPr>
        <w:tc>
          <w:tcPr>
            <w:tcW w:w="915"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7"/>
              <w:keepNext w:val="0"/>
              <w:keepLines w:val="0"/>
              <w:widowControl/>
              <w:suppressLineNumbers w:val="0"/>
              <w:spacing w:before="0" w:beforeAutospacing="0" w:after="85" w:afterAutospacing="0" w:line="280" w:lineRule="atLeast"/>
              <w:ind w:left="0" w:right="0"/>
              <w:jc w:val="center"/>
              <w:rPr>
                <w:sz w:val="21"/>
                <w:szCs w:val="21"/>
              </w:rPr>
            </w:pPr>
            <w:r>
              <w:rPr>
                <w:rFonts w:hint="eastAsia" w:ascii="宋体" w:hAnsi="宋体" w:eastAsia="宋体" w:cs="宋体"/>
                <w:i w:val="0"/>
                <w:iCs w:val="0"/>
                <w:caps w:val="0"/>
                <w:color w:val="333333"/>
                <w:spacing w:val="0"/>
                <w:sz w:val="21"/>
                <w:szCs w:val="21"/>
              </w:rPr>
              <w:t>时间</w:t>
            </w:r>
          </w:p>
        </w:tc>
        <w:tc>
          <w:tcPr>
            <w:tcW w:w="4084"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47"/>
              <w:keepNext w:val="0"/>
              <w:keepLines w:val="0"/>
              <w:widowControl/>
              <w:suppressLineNumbers w:val="0"/>
              <w:spacing w:before="0" w:beforeAutospacing="0" w:after="85" w:afterAutospacing="0" w:line="280" w:lineRule="atLeast"/>
              <w:ind w:left="0" w:right="0"/>
              <w:jc w:val="center"/>
              <w:rPr>
                <w:sz w:val="21"/>
                <w:szCs w:val="21"/>
              </w:rPr>
            </w:pPr>
            <w:r>
              <w:rPr>
                <w:rFonts w:hint="eastAsia" w:ascii="宋体" w:hAnsi="宋体" w:eastAsia="宋体" w:cs="宋体"/>
                <w:i w:val="0"/>
                <w:iCs w:val="0"/>
                <w:caps w:val="0"/>
                <w:color w:val="333333"/>
                <w:spacing w:val="0"/>
                <w:sz w:val="21"/>
                <w:szCs w:val="21"/>
              </w:rPr>
              <w:t>工作内容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4" w:hRule="atLeast"/>
        </w:trPr>
        <w:tc>
          <w:tcPr>
            <w:tcW w:w="915"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7"/>
              <w:keepNext w:val="0"/>
              <w:keepLines w:val="0"/>
              <w:widowControl/>
              <w:suppressLineNumbers w:val="0"/>
              <w:spacing w:before="0" w:beforeAutospacing="0" w:after="85" w:afterAutospacing="0" w:line="280" w:lineRule="atLeast"/>
              <w:ind w:left="0" w:right="0"/>
              <w:jc w:val="center"/>
              <w:rPr>
                <w:sz w:val="21"/>
                <w:szCs w:val="21"/>
              </w:rPr>
            </w:pPr>
            <w:r>
              <w:rPr>
                <w:rFonts w:hint="eastAsia" w:ascii="宋体" w:hAnsi="宋体" w:eastAsia="宋体" w:cs="宋体"/>
                <w:i w:val="0"/>
                <w:iCs w:val="0"/>
                <w:caps w:val="0"/>
                <w:color w:val="333333"/>
                <w:spacing w:val="0"/>
                <w:sz w:val="21"/>
                <w:szCs w:val="21"/>
              </w:rPr>
              <w:t>早上6</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rPr>
              <w:t>00</w:t>
            </w:r>
          </w:p>
        </w:tc>
        <w:tc>
          <w:tcPr>
            <w:tcW w:w="4084"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47"/>
              <w:keepNext w:val="0"/>
              <w:keepLines w:val="0"/>
              <w:widowControl/>
              <w:suppressLineNumbers w:val="0"/>
              <w:spacing w:before="0" w:beforeAutospacing="0" w:after="85" w:afterAutospacing="0" w:line="280" w:lineRule="atLeast"/>
              <w:ind w:left="0" w:right="0"/>
              <w:rPr>
                <w:sz w:val="21"/>
                <w:szCs w:val="21"/>
              </w:rPr>
            </w:pPr>
            <w:r>
              <w:rPr>
                <w:rFonts w:hint="eastAsia" w:ascii="宋体" w:hAnsi="宋体" w:eastAsia="宋体" w:cs="宋体"/>
                <w:i w:val="0"/>
                <w:iCs w:val="0"/>
                <w:caps w:val="0"/>
                <w:color w:val="333333"/>
                <w:spacing w:val="0"/>
                <w:sz w:val="21"/>
                <w:szCs w:val="21"/>
              </w:rPr>
              <w:t>开灯，打开宿舍大门，提醒留宿学生起床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4" w:hRule="atLeast"/>
        </w:trPr>
        <w:tc>
          <w:tcPr>
            <w:tcW w:w="915"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7"/>
              <w:keepNext w:val="0"/>
              <w:keepLines w:val="0"/>
              <w:widowControl/>
              <w:suppressLineNumbers w:val="0"/>
              <w:spacing w:before="0" w:beforeAutospacing="0" w:after="85" w:afterAutospacing="0" w:line="280" w:lineRule="atLeast"/>
              <w:ind w:left="0" w:right="0"/>
              <w:jc w:val="center"/>
              <w:rPr>
                <w:sz w:val="21"/>
                <w:szCs w:val="21"/>
              </w:rPr>
            </w:pPr>
            <w:r>
              <w:rPr>
                <w:rFonts w:hint="eastAsia" w:ascii="宋体" w:hAnsi="宋体" w:eastAsia="宋体" w:cs="宋体"/>
                <w:i w:val="0"/>
                <w:iCs w:val="0"/>
                <w:caps w:val="0"/>
                <w:color w:val="333333"/>
                <w:spacing w:val="0"/>
                <w:sz w:val="21"/>
                <w:szCs w:val="21"/>
              </w:rPr>
              <w:t>7</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rPr>
              <w:t>20</w:t>
            </w:r>
          </w:p>
        </w:tc>
        <w:tc>
          <w:tcPr>
            <w:tcW w:w="4084"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47"/>
              <w:keepNext w:val="0"/>
              <w:keepLines w:val="0"/>
              <w:widowControl/>
              <w:suppressLineNumbers w:val="0"/>
              <w:spacing w:before="0" w:beforeAutospacing="0" w:after="85" w:afterAutospacing="0" w:line="280" w:lineRule="atLeast"/>
              <w:ind w:left="0" w:right="0"/>
              <w:rPr>
                <w:sz w:val="21"/>
                <w:szCs w:val="21"/>
              </w:rPr>
            </w:pPr>
            <w:r>
              <w:rPr>
                <w:rFonts w:hint="eastAsia" w:ascii="宋体" w:hAnsi="宋体" w:eastAsia="宋体" w:cs="宋体"/>
                <w:i w:val="0"/>
                <w:iCs w:val="0"/>
                <w:caps w:val="0"/>
                <w:color w:val="333333"/>
                <w:spacing w:val="0"/>
                <w:sz w:val="21"/>
                <w:szCs w:val="21"/>
              </w:rPr>
              <w:t>关闭宿舍大门，开始清洁走廊、楼梯、通道、门厅等公共区域卫生，然后逐一对每间宿舍内务、设施、设备等进行检查，依据《宿舍评分细则》进行评分并做好相应记录，同时将评分公示在门厅公告栏上。值班</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4" w:hRule="atLeast"/>
        </w:trPr>
        <w:tc>
          <w:tcPr>
            <w:tcW w:w="915"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7"/>
              <w:keepNext w:val="0"/>
              <w:keepLines w:val="0"/>
              <w:widowControl/>
              <w:suppressLineNumbers w:val="0"/>
              <w:spacing w:before="0" w:beforeAutospacing="0" w:after="85" w:afterAutospacing="0" w:line="280" w:lineRule="atLeast"/>
              <w:ind w:left="0" w:right="0"/>
              <w:jc w:val="center"/>
              <w:rPr>
                <w:sz w:val="21"/>
                <w:szCs w:val="21"/>
              </w:rPr>
            </w:pPr>
            <w:r>
              <w:rPr>
                <w:rFonts w:hint="eastAsia" w:ascii="宋体" w:hAnsi="宋体" w:eastAsia="宋体" w:cs="宋体"/>
                <w:i w:val="0"/>
                <w:iCs w:val="0"/>
                <w:caps w:val="0"/>
                <w:color w:val="333333"/>
                <w:spacing w:val="0"/>
                <w:sz w:val="21"/>
                <w:szCs w:val="21"/>
              </w:rPr>
              <w:t>12</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rPr>
              <w:t>00</w:t>
            </w:r>
          </w:p>
        </w:tc>
        <w:tc>
          <w:tcPr>
            <w:tcW w:w="4084"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47"/>
              <w:keepNext w:val="0"/>
              <w:keepLines w:val="0"/>
              <w:widowControl/>
              <w:suppressLineNumbers w:val="0"/>
              <w:spacing w:before="0" w:beforeAutospacing="0" w:after="85" w:afterAutospacing="0" w:line="280" w:lineRule="atLeast"/>
              <w:ind w:left="0" w:right="0"/>
              <w:rPr>
                <w:sz w:val="21"/>
                <w:szCs w:val="21"/>
              </w:rPr>
            </w:pPr>
            <w:r>
              <w:rPr>
                <w:rFonts w:hint="eastAsia" w:ascii="宋体" w:hAnsi="宋体" w:eastAsia="宋体" w:cs="宋体"/>
                <w:i w:val="0"/>
                <w:iCs w:val="0"/>
                <w:caps w:val="0"/>
                <w:color w:val="333333"/>
                <w:spacing w:val="0"/>
                <w:sz w:val="21"/>
                <w:szCs w:val="21"/>
              </w:rPr>
              <w:t>打开宿舍大门，迎接学生回宿舍，对学生进行归宿考勤，维护好安全秩序，制止打闹、喧哗等违规行为。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4" w:hRule="atLeast"/>
        </w:trPr>
        <w:tc>
          <w:tcPr>
            <w:tcW w:w="915"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7"/>
              <w:keepNext w:val="0"/>
              <w:keepLines w:val="0"/>
              <w:widowControl/>
              <w:suppressLineNumbers w:val="0"/>
              <w:spacing w:before="0" w:beforeAutospacing="0" w:after="85" w:afterAutospacing="0" w:line="280" w:lineRule="atLeast"/>
              <w:ind w:left="0" w:right="0"/>
              <w:jc w:val="center"/>
              <w:rPr>
                <w:sz w:val="21"/>
                <w:szCs w:val="21"/>
              </w:rPr>
            </w:pPr>
            <w:r>
              <w:rPr>
                <w:rFonts w:hint="eastAsia" w:ascii="宋体" w:hAnsi="宋体" w:eastAsia="宋体" w:cs="宋体"/>
                <w:i w:val="0"/>
                <w:iCs w:val="0"/>
                <w:caps w:val="0"/>
                <w:color w:val="333333"/>
                <w:spacing w:val="0"/>
                <w:sz w:val="21"/>
                <w:szCs w:val="21"/>
              </w:rPr>
              <w:t>13</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rPr>
              <w:t>00</w:t>
            </w:r>
          </w:p>
        </w:tc>
        <w:tc>
          <w:tcPr>
            <w:tcW w:w="4084"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47"/>
              <w:keepNext w:val="0"/>
              <w:keepLines w:val="0"/>
              <w:widowControl/>
              <w:suppressLineNumbers w:val="0"/>
              <w:spacing w:before="0" w:beforeAutospacing="0" w:after="85" w:afterAutospacing="0" w:line="280" w:lineRule="atLeast"/>
              <w:ind w:left="0" w:right="0"/>
              <w:rPr>
                <w:sz w:val="21"/>
                <w:szCs w:val="21"/>
              </w:rPr>
            </w:pPr>
            <w:r>
              <w:rPr>
                <w:rFonts w:hint="eastAsia" w:ascii="宋体" w:hAnsi="宋体" w:eastAsia="宋体" w:cs="宋体"/>
                <w:i w:val="0"/>
                <w:iCs w:val="0"/>
                <w:caps w:val="0"/>
                <w:color w:val="333333"/>
                <w:spacing w:val="0"/>
                <w:sz w:val="21"/>
                <w:szCs w:val="21"/>
              </w:rPr>
              <w:t>关闭宿舍大门，统计、核查未到宿学生情况，并及时与班主任联系、查找。维护就寝纪律，制止各种吵闹等违规行为。值班。</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4" w:hRule="atLeast"/>
        </w:trPr>
        <w:tc>
          <w:tcPr>
            <w:tcW w:w="915"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7"/>
              <w:keepNext w:val="0"/>
              <w:keepLines w:val="0"/>
              <w:widowControl/>
              <w:suppressLineNumbers w:val="0"/>
              <w:spacing w:before="0" w:beforeAutospacing="0" w:after="85" w:afterAutospacing="0" w:line="280" w:lineRule="atLeast"/>
              <w:ind w:left="0" w:right="0"/>
              <w:jc w:val="center"/>
              <w:rPr>
                <w:sz w:val="21"/>
                <w:szCs w:val="21"/>
              </w:rPr>
            </w:pPr>
            <w:r>
              <w:rPr>
                <w:rFonts w:hint="eastAsia" w:ascii="宋体" w:hAnsi="宋体" w:eastAsia="宋体" w:cs="宋体"/>
                <w:i w:val="0"/>
                <w:iCs w:val="0"/>
                <w:caps w:val="0"/>
                <w:color w:val="333333"/>
                <w:spacing w:val="0"/>
                <w:sz w:val="21"/>
                <w:szCs w:val="21"/>
              </w:rPr>
              <w:t>14</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rPr>
              <w:t>00</w:t>
            </w:r>
          </w:p>
        </w:tc>
        <w:tc>
          <w:tcPr>
            <w:tcW w:w="4084"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47"/>
              <w:keepNext w:val="0"/>
              <w:keepLines w:val="0"/>
              <w:widowControl/>
              <w:suppressLineNumbers w:val="0"/>
              <w:spacing w:before="0" w:beforeAutospacing="0" w:after="85" w:afterAutospacing="0" w:line="280" w:lineRule="atLeast"/>
              <w:ind w:left="0" w:right="0"/>
              <w:rPr>
                <w:sz w:val="21"/>
                <w:szCs w:val="21"/>
              </w:rPr>
            </w:pPr>
            <w:r>
              <w:rPr>
                <w:rFonts w:hint="eastAsia" w:ascii="宋体" w:hAnsi="宋体" w:eastAsia="宋体" w:cs="宋体"/>
                <w:i w:val="0"/>
                <w:iCs w:val="0"/>
                <w:caps w:val="0"/>
                <w:color w:val="333333"/>
                <w:spacing w:val="0"/>
                <w:sz w:val="21"/>
                <w:szCs w:val="21"/>
              </w:rPr>
              <w:t>打开宿舍大门，提醒留宿学生起床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4" w:hRule="atLeast"/>
        </w:trPr>
        <w:tc>
          <w:tcPr>
            <w:tcW w:w="915"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7"/>
              <w:keepNext w:val="0"/>
              <w:keepLines w:val="0"/>
              <w:widowControl/>
              <w:suppressLineNumbers w:val="0"/>
              <w:spacing w:before="0" w:beforeAutospacing="0" w:after="85" w:afterAutospacing="0" w:line="280" w:lineRule="atLeast"/>
              <w:ind w:left="0" w:right="0"/>
              <w:jc w:val="center"/>
              <w:rPr>
                <w:sz w:val="21"/>
                <w:szCs w:val="21"/>
              </w:rPr>
            </w:pPr>
            <w:r>
              <w:rPr>
                <w:rFonts w:hint="eastAsia" w:ascii="宋体" w:hAnsi="宋体" w:eastAsia="宋体" w:cs="宋体"/>
                <w:i w:val="0"/>
                <w:iCs w:val="0"/>
                <w:caps w:val="0"/>
                <w:color w:val="333333"/>
                <w:spacing w:val="0"/>
                <w:sz w:val="21"/>
                <w:szCs w:val="21"/>
              </w:rPr>
              <w:t>14</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rPr>
              <w:t>30</w:t>
            </w:r>
          </w:p>
        </w:tc>
        <w:tc>
          <w:tcPr>
            <w:tcW w:w="4084"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47"/>
              <w:keepNext w:val="0"/>
              <w:keepLines w:val="0"/>
              <w:widowControl/>
              <w:suppressLineNumbers w:val="0"/>
              <w:spacing w:before="0" w:beforeAutospacing="0" w:after="85" w:afterAutospacing="0" w:line="280" w:lineRule="atLeast"/>
              <w:ind w:left="0" w:right="0"/>
              <w:rPr>
                <w:sz w:val="21"/>
                <w:szCs w:val="21"/>
              </w:rPr>
            </w:pPr>
            <w:r>
              <w:rPr>
                <w:rFonts w:hint="eastAsia" w:ascii="宋体" w:hAnsi="宋体" w:eastAsia="宋体" w:cs="宋体"/>
                <w:i w:val="0"/>
                <w:iCs w:val="0"/>
                <w:caps w:val="0"/>
                <w:color w:val="333333"/>
                <w:spacing w:val="0"/>
                <w:sz w:val="21"/>
                <w:szCs w:val="21"/>
              </w:rPr>
              <w:t>关闭宿舍大门，开始清洁走廊、楼梯、通道、门厅等公共区域卫生。然后逐一对每间宿舍内务、设施设备等进行检查，依据《宿舍评分细则》进行评分并做好相应记录，同时将评分公示在门厅公告栏上。值班</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4" w:hRule="atLeast"/>
        </w:trPr>
        <w:tc>
          <w:tcPr>
            <w:tcW w:w="915"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7"/>
              <w:keepNext w:val="0"/>
              <w:keepLines w:val="0"/>
              <w:widowControl/>
              <w:suppressLineNumbers w:val="0"/>
              <w:spacing w:before="0" w:beforeAutospacing="0" w:after="85" w:afterAutospacing="0" w:line="280" w:lineRule="atLeast"/>
              <w:ind w:left="0" w:right="0"/>
              <w:jc w:val="center"/>
              <w:rPr>
                <w:sz w:val="21"/>
                <w:szCs w:val="21"/>
              </w:rPr>
            </w:pPr>
            <w:r>
              <w:rPr>
                <w:rFonts w:hint="eastAsia" w:ascii="宋体" w:hAnsi="宋体" w:eastAsia="宋体" w:cs="宋体"/>
                <w:i w:val="0"/>
                <w:iCs w:val="0"/>
                <w:caps w:val="0"/>
                <w:color w:val="333333"/>
                <w:spacing w:val="0"/>
                <w:sz w:val="21"/>
                <w:szCs w:val="21"/>
              </w:rPr>
              <w:t>17</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rPr>
              <w:t>30</w:t>
            </w:r>
          </w:p>
        </w:tc>
        <w:tc>
          <w:tcPr>
            <w:tcW w:w="4084"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spacing w:before="0" w:beforeAutospacing="0" w:after="85" w:afterAutospacing="0" w:line="280" w:lineRule="atLeast"/>
              <w:ind w:left="0" w:right="0"/>
              <w:jc w:val="left"/>
              <w:rPr>
                <w:sz w:val="21"/>
                <w:szCs w:val="21"/>
              </w:rPr>
            </w:pPr>
            <w:r>
              <w:rPr>
                <w:rFonts w:hint="eastAsia" w:ascii="宋体" w:hAnsi="宋体" w:eastAsia="宋体" w:cs="宋体"/>
                <w:i w:val="0"/>
                <w:iCs w:val="0"/>
                <w:caps w:val="0"/>
                <w:color w:val="333333"/>
                <w:spacing w:val="0"/>
                <w:kern w:val="0"/>
                <w:sz w:val="21"/>
                <w:szCs w:val="21"/>
                <w:lang w:val="en-US" w:eastAsia="zh-CN" w:bidi="ar"/>
              </w:rPr>
              <w:t>打开宿舍大门，迎接学生回宿舍。维护好安全秩序，制止打闹、喧哗等违规行为。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915"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7"/>
              <w:keepNext w:val="0"/>
              <w:keepLines w:val="0"/>
              <w:widowControl/>
              <w:suppressLineNumbers w:val="0"/>
              <w:spacing w:before="0" w:beforeAutospacing="0" w:after="85" w:afterAutospacing="0" w:line="280" w:lineRule="atLeast"/>
              <w:ind w:left="0" w:right="0"/>
              <w:jc w:val="center"/>
              <w:rPr>
                <w:sz w:val="21"/>
                <w:szCs w:val="21"/>
              </w:rPr>
            </w:pPr>
            <w:r>
              <w:rPr>
                <w:rFonts w:hint="eastAsia" w:ascii="宋体" w:hAnsi="宋体" w:eastAsia="宋体" w:cs="宋体"/>
                <w:i w:val="0"/>
                <w:iCs w:val="0"/>
                <w:caps w:val="0"/>
                <w:color w:val="333333"/>
                <w:spacing w:val="0"/>
                <w:sz w:val="21"/>
                <w:szCs w:val="21"/>
              </w:rPr>
              <w:t>19</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rPr>
              <w:t>00</w:t>
            </w:r>
          </w:p>
        </w:tc>
        <w:tc>
          <w:tcPr>
            <w:tcW w:w="4084"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47"/>
              <w:keepNext w:val="0"/>
              <w:keepLines w:val="0"/>
              <w:widowControl/>
              <w:suppressLineNumbers w:val="0"/>
              <w:spacing w:before="0" w:beforeAutospacing="0" w:after="85" w:afterAutospacing="0" w:line="280" w:lineRule="atLeast"/>
              <w:ind w:left="0" w:right="0"/>
              <w:rPr>
                <w:sz w:val="21"/>
                <w:szCs w:val="21"/>
              </w:rPr>
            </w:pPr>
            <w:r>
              <w:rPr>
                <w:rFonts w:hint="eastAsia" w:ascii="宋体" w:hAnsi="宋体" w:eastAsia="宋体" w:cs="宋体"/>
                <w:i w:val="0"/>
                <w:iCs w:val="0"/>
                <w:caps w:val="0"/>
                <w:color w:val="333333"/>
                <w:spacing w:val="0"/>
                <w:sz w:val="21"/>
                <w:szCs w:val="21"/>
              </w:rPr>
              <w:t>关闭宿舍大门，提醒留宿学生离宿。值班</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915"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7"/>
              <w:keepNext w:val="0"/>
              <w:keepLines w:val="0"/>
              <w:widowControl/>
              <w:suppressLineNumbers w:val="0"/>
              <w:spacing w:before="0" w:beforeAutospacing="0" w:after="85" w:afterAutospacing="0" w:line="280" w:lineRule="atLeast"/>
              <w:ind w:left="0" w:right="0"/>
              <w:jc w:val="center"/>
              <w:rPr>
                <w:sz w:val="21"/>
                <w:szCs w:val="21"/>
              </w:rPr>
            </w:pPr>
            <w:r>
              <w:rPr>
                <w:rFonts w:hint="eastAsia" w:ascii="宋体" w:hAnsi="宋体" w:eastAsia="宋体" w:cs="宋体"/>
                <w:i w:val="0"/>
                <w:iCs w:val="0"/>
                <w:caps w:val="0"/>
                <w:color w:val="333333"/>
                <w:spacing w:val="0"/>
                <w:sz w:val="21"/>
                <w:szCs w:val="21"/>
              </w:rPr>
              <w:t>22</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rPr>
              <w:t>30</w:t>
            </w:r>
          </w:p>
        </w:tc>
        <w:tc>
          <w:tcPr>
            <w:tcW w:w="4084"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47"/>
              <w:keepNext w:val="0"/>
              <w:keepLines w:val="0"/>
              <w:widowControl/>
              <w:suppressLineNumbers w:val="0"/>
              <w:spacing w:before="0" w:beforeAutospacing="0" w:after="85" w:afterAutospacing="0" w:line="280" w:lineRule="atLeast"/>
              <w:ind w:left="0" w:right="0"/>
              <w:rPr>
                <w:sz w:val="21"/>
                <w:szCs w:val="21"/>
              </w:rPr>
            </w:pPr>
            <w:r>
              <w:rPr>
                <w:rFonts w:hint="eastAsia" w:ascii="宋体" w:hAnsi="宋体" w:eastAsia="宋体" w:cs="宋体"/>
                <w:i w:val="0"/>
                <w:iCs w:val="0"/>
                <w:caps w:val="0"/>
                <w:color w:val="333333"/>
                <w:spacing w:val="0"/>
                <w:sz w:val="21"/>
                <w:szCs w:val="21"/>
              </w:rPr>
              <w:t>打开宿舍大门，迎接学生回宿舍，对学生进行归宿考勤。维护好安全秩序，制止打闹、喧哗等违规行为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915"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7"/>
              <w:keepNext w:val="0"/>
              <w:keepLines w:val="0"/>
              <w:widowControl/>
              <w:suppressLineNumbers w:val="0"/>
              <w:spacing w:before="0" w:beforeAutospacing="0" w:after="85" w:afterAutospacing="0" w:line="280" w:lineRule="atLeast"/>
              <w:ind w:left="0" w:right="0"/>
              <w:jc w:val="center"/>
              <w:rPr>
                <w:sz w:val="21"/>
                <w:szCs w:val="21"/>
              </w:rPr>
            </w:pPr>
            <w:r>
              <w:rPr>
                <w:rFonts w:hint="eastAsia" w:ascii="宋体" w:hAnsi="宋体" w:eastAsia="宋体" w:cs="宋体"/>
                <w:i w:val="0"/>
                <w:iCs w:val="0"/>
                <w:caps w:val="0"/>
                <w:color w:val="333333"/>
                <w:spacing w:val="0"/>
                <w:sz w:val="21"/>
                <w:szCs w:val="21"/>
              </w:rPr>
              <w:t>23</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rPr>
              <w:t>00</w:t>
            </w:r>
          </w:p>
        </w:tc>
        <w:tc>
          <w:tcPr>
            <w:tcW w:w="4084"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47"/>
              <w:keepNext w:val="0"/>
              <w:keepLines w:val="0"/>
              <w:widowControl/>
              <w:suppressLineNumbers w:val="0"/>
              <w:spacing w:before="0" w:beforeAutospacing="0" w:after="85" w:afterAutospacing="0" w:line="280" w:lineRule="atLeast"/>
              <w:ind w:left="0" w:right="0"/>
              <w:rPr>
                <w:sz w:val="21"/>
                <w:szCs w:val="21"/>
              </w:rPr>
            </w:pPr>
            <w:r>
              <w:rPr>
                <w:rFonts w:hint="eastAsia" w:ascii="宋体" w:hAnsi="宋体" w:eastAsia="宋体" w:cs="宋体"/>
                <w:i w:val="0"/>
                <w:iCs w:val="0"/>
                <w:caps w:val="0"/>
                <w:color w:val="333333"/>
                <w:spacing w:val="0"/>
                <w:sz w:val="21"/>
                <w:szCs w:val="21"/>
              </w:rPr>
              <w:t>宿管员熄灯、关闭宿舍大门。统计、核查未到宿学生情况，并及时与值班干部联系、查找。维护就寝纪律，制止各种吵闹等违规行为。休息</w:t>
            </w:r>
          </w:p>
        </w:tc>
      </w:tr>
    </w:tbl>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六、宿舍管理服务工作时间：</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乙方签订合同的同时需提供项目相应排班表，甲方审核通过后，乙方严格按排班表工作时间进行循环宿舍管理工作并详细记录宿舍管理工作完成情况，并将相关工作记录表格于次月</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日前提交甲方审核。</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发生宿舍管理人员岗位或人事变动，乙方须第一时间书面通知甲方变更人员信息并得到甲方认可后方可进行变动。否则，因此所发生的责任及事故由乙方承担责任。</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七、宿舍管理服务质量标准</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严格执行本合同第三条、第五条的要求与规定；</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在宿舍管理作业服务过程出现的任何工作质量问题，接受甲方的处理，并保证在及时整改后达到规定质量标。在宿舍管理作业过程中，委派技术过硬、管理严格的管理人员和熟练的技术工人对合同涉及项目区域进行宿舍管理作业。</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自觉服从甲方的管理，遵守甲方的各项规章制度。宿舍管理服务不得影响、干扰被服务方正常的工作秩序。在宿舍管理作业过程中爱护物业财物，按规范化作业要求安全作业，不损伤各种饰材、饰物及相关附属设施，如果因操作不当造成损失的由乙方承担一切责任，并照价赔偿。</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甲方有重要活动安排时，无条件组织力量及时全面做好宿舍管理服务工作，确保出效果，树形象，紧急情况随叫随到。</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服务人员须着装整齐、佩戴工卡上岗。在宿舍管理作业过程中，所有宿舍管理人员身体健康，没有疾病和传染病，精神正常，健康的完成各项宿舍管理工作。</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在合同期间保证配备专职的管理人员和宿舍管理服务人员，细化宿舍管理岗位。建立健全管理制度和各岗位职责，建立日常宿舍管理巡查制度，做好日常宿舍管理工作记录。</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学校每月按</w:t>
      </w:r>
      <w:r>
        <w:rPr>
          <w:rFonts w:hint="eastAsia" w:ascii="宋体" w:hAnsi="宋体" w:eastAsia="宋体" w:cs="宋体"/>
          <w:sz w:val="21"/>
          <w:szCs w:val="21"/>
          <w:highlight w:val="none"/>
          <w:lang w:val="en-US" w:eastAsia="zh-CN"/>
        </w:rPr>
        <w:t>相关</w:t>
      </w:r>
      <w:r>
        <w:rPr>
          <w:rFonts w:hint="eastAsia" w:ascii="宋体" w:hAnsi="宋体" w:eastAsia="宋体" w:cs="宋体"/>
          <w:sz w:val="21"/>
          <w:szCs w:val="21"/>
          <w:highlight w:val="none"/>
        </w:rPr>
        <w:t>考核</w:t>
      </w:r>
      <w:r>
        <w:rPr>
          <w:rFonts w:hint="eastAsia" w:ascii="宋体" w:hAnsi="宋体" w:eastAsia="宋体" w:cs="宋体"/>
          <w:sz w:val="21"/>
          <w:szCs w:val="21"/>
          <w:highlight w:val="none"/>
          <w:lang w:val="en-US" w:eastAsia="zh-CN"/>
        </w:rPr>
        <w:t>制度进行考核</w:t>
      </w:r>
      <w:r>
        <w:rPr>
          <w:rFonts w:hint="eastAsia" w:ascii="宋体" w:hAnsi="宋体" w:eastAsia="宋体" w:cs="宋体"/>
          <w:sz w:val="21"/>
          <w:szCs w:val="21"/>
          <w:highlight w:val="none"/>
        </w:rPr>
        <w:t>，考核低于</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分的，相应扣减服务费用。</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八、甲乙双方的权利和义务：</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(一)甲方权利和义务：</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甲方向乙方提供工作储藏室，让乙方存放工具，材料及更衣等工作使用</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为乙方提供必要的工作条件(电源及水源)</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有权委派专人负责监督、检查及考核，并提出合理化建议及整改意见，乙方须配合执行</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甲方有权根据实际情况修改服务质量标准和审定乙方所制定的管理制度</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配合协调乙方与业主的关系，帮助乙方完成宿舍管理服务工作。</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(二)乙方权利和义务</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根据合同的约定，乙方针对项目区域内的不同情况和特点制定相应的服务计划和管理方案、制度，并报甲方审核</w:t>
      </w:r>
      <w:r>
        <w:rPr>
          <w:rFonts w:hint="eastAsia" w:ascii="宋体" w:hAnsi="宋体" w:eastAsia="宋体" w:cs="宋体"/>
          <w:sz w:val="21"/>
          <w:szCs w:val="21"/>
          <w:highlight w:val="none"/>
          <w:lang w:eastAsia="zh-CN"/>
        </w:rPr>
        <w:t>。</w:t>
      </w:r>
    </w:p>
    <w:p>
      <w:pPr>
        <w:pStyle w:val="52"/>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按本合同约定范围、内容及质量标准完成环境宿舍管理服务工作</w:t>
      </w:r>
      <w:r>
        <w:rPr>
          <w:rFonts w:hint="eastAsia" w:ascii="宋体" w:hAnsi="宋体" w:eastAsia="宋体" w:cs="宋体"/>
          <w:sz w:val="21"/>
          <w:szCs w:val="21"/>
          <w:lang w:eastAsia="zh-CN"/>
        </w:rPr>
        <w:t>。</w:t>
      </w:r>
    </w:p>
    <w:p>
      <w:pPr>
        <w:pStyle w:val="52"/>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有义务劝阻、制止损害区域内公共设备、设施的行为，当有上述情况发生时应及时报告甲方并积极配合处理</w:t>
      </w:r>
      <w:r>
        <w:rPr>
          <w:rFonts w:hint="eastAsia" w:ascii="宋体" w:hAnsi="宋体" w:eastAsia="宋体" w:cs="宋体"/>
          <w:sz w:val="21"/>
          <w:szCs w:val="21"/>
          <w:lang w:eastAsia="zh-CN"/>
        </w:rPr>
        <w:t>。</w:t>
      </w:r>
    </w:p>
    <w:p>
      <w:pPr>
        <w:pStyle w:val="52"/>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不得将本合同全部或部分的权益转让给其它单位或个人</w:t>
      </w:r>
      <w:r>
        <w:rPr>
          <w:rFonts w:hint="eastAsia" w:ascii="宋体" w:hAnsi="宋体" w:eastAsia="宋体" w:cs="宋体"/>
          <w:sz w:val="21"/>
          <w:szCs w:val="21"/>
          <w:lang w:eastAsia="zh-CN"/>
        </w:rPr>
        <w:t>。</w:t>
      </w:r>
    </w:p>
    <w:p>
      <w:pPr>
        <w:pStyle w:val="52"/>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积极配合完成甲方节假日或相关检查工作所需增加的临时宿舍管理工作，甲方不再因此支付所发生的任何费用。</w:t>
      </w:r>
    </w:p>
    <w:p>
      <w:pPr>
        <w:pStyle w:val="52"/>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乙方应为本合同项目配置充分的人力资源，并提供所有上岗人员个人档案、体检健康证明等相关资料，所有上岗人员不得携带传染性疾病。所有配置人员不得有犯罪前科或是在逃犯，所有上岗人员须按要求持证上岗</w:t>
      </w:r>
      <w:r>
        <w:rPr>
          <w:rFonts w:hint="eastAsia" w:ascii="宋体" w:hAnsi="宋体" w:eastAsia="宋体" w:cs="宋体"/>
          <w:sz w:val="21"/>
          <w:szCs w:val="21"/>
          <w:lang w:eastAsia="zh-CN"/>
        </w:rPr>
        <w:t>。</w:t>
      </w:r>
    </w:p>
    <w:p>
      <w:pPr>
        <w:pStyle w:val="52"/>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w:t>
      </w:r>
      <w:r>
        <w:rPr>
          <w:rFonts w:hint="eastAsia" w:ascii="宋体" w:hAnsi="宋体" w:eastAsia="宋体" w:cs="宋体"/>
          <w:sz w:val="21"/>
          <w:szCs w:val="21"/>
        </w:rPr>
        <w:t>乙方应严格遵守中华人民共和国《劳动法》、《劳动合同法》等相关法律、法规的相关规定。甲方不承担因乙方违法、违规所产出的任何法律责任和义务</w:t>
      </w:r>
      <w:r>
        <w:rPr>
          <w:rFonts w:hint="eastAsia" w:ascii="宋体" w:hAnsi="宋体" w:eastAsia="宋体" w:cs="宋体"/>
          <w:sz w:val="21"/>
          <w:szCs w:val="21"/>
          <w:lang w:eastAsia="zh-CN"/>
        </w:rPr>
        <w:t>。</w:t>
      </w:r>
    </w:p>
    <w:p>
      <w:pPr>
        <w:pStyle w:val="52"/>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w:t>
      </w:r>
      <w:r>
        <w:rPr>
          <w:rFonts w:hint="eastAsia" w:ascii="宋体" w:hAnsi="宋体" w:eastAsia="宋体" w:cs="宋体"/>
          <w:sz w:val="21"/>
          <w:szCs w:val="21"/>
        </w:rPr>
        <w:t>乙方在履行本合同中产生的清洗材料、辅料，使用的工具、设备等的所有费用均由甲方承担(须使用对宿舍管理物体无损伤的材料及设备)</w:t>
      </w:r>
      <w:r>
        <w:rPr>
          <w:rFonts w:hint="eastAsia" w:ascii="宋体" w:hAnsi="宋体" w:eastAsia="宋体" w:cs="宋体"/>
          <w:sz w:val="21"/>
          <w:szCs w:val="21"/>
          <w:lang w:eastAsia="zh-CN"/>
        </w:rPr>
        <w:t>。</w:t>
      </w:r>
    </w:p>
    <w:p>
      <w:pPr>
        <w:pStyle w:val="52"/>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w:t>
      </w:r>
      <w:r>
        <w:rPr>
          <w:rFonts w:hint="eastAsia" w:ascii="宋体" w:hAnsi="宋体" w:eastAsia="宋体" w:cs="宋体"/>
          <w:sz w:val="21"/>
          <w:szCs w:val="21"/>
        </w:rPr>
        <w:t>乙方在履行本合同中使用的清洗材料、辅料，使用的工具、设备等须使用对宿舍管理物体和环境无损伤及伤害，否则由乙方承担相应责任</w:t>
      </w:r>
      <w:r>
        <w:rPr>
          <w:rFonts w:hint="eastAsia" w:ascii="宋体" w:hAnsi="宋体" w:eastAsia="宋体" w:cs="宋体"/>
          <w:sz w:val="21"/>
          <w:szCs w:val="21"/>
          <w:lang w:eastAsia="zh-CN"/>
        </w:rPr>
        <w:t>。</w:t>
      </w:r>
    </w:p>
    <w:p>
      <w:pPr>
        <w:pStyle w:val="52"/>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w:t>
      </w:r>
      <w:r>
        <w:rPr>
          <w:rFonts w:hint="eastAsia" w:ascii="宋体" w:hAnsi="宋体" w:eastAsia="宋体" w:cs="宋体"/>
          <w:sz w:val="21"/>
          <w:szCs w:val="21"/>
        </w:rPr>
        <w:t>甲方在现有服务项目上需额外增加人员配置数量和清洗材料、辅料，使用的工具、设备等，甲方额外追加费用给乙方</w:t>
      </w:r>
      <w:r>
        <w:rPr>
          <w:rFonts w:hint="eastAsia" w:ascii="宋体" w:hAnsi="宋体" w:eastAsia="宋体" w:cs="宋体"/>
          <w:sz w:val="21"/>
          <w:szCs w:val="21"/>
          <w:lang w:eastAsia="zh-CN"/>
        </w:rPr>
        <w:t>。</w:t>
      </w:r>
    </w:p>
    <w:p>
      <w:pPr>
        <w:pStyle w:val="52"/>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11</w:t>
      </w:r>
      <w:r>
        <w:rPr>
          <w:rFonts w:hint="eastAsia" w:ascii="宋体" w:hAnsi="宋体" w:eastAsia="宋体" w:cs="宋体"/>
          <w:sz w:val="21"/>
          <w:szCs w:val="21"/>
          <w:lang w:eastAsia="zh-CN"/>
        </w:rPr>
        <w:t>）</w:t>
      </w:r>
      <w:r>
        <w:rPr>
          <w:rFonts w:hint="eastAsia" w:ascii="宋体" w:hAnsi="宋体" w:eastAsia="宋体" w:cs="宋体"/>
          <w:sz w:val="21"/>
          <w:szCs w:val="21"/>
        </w:rPr>
        <w:t>乙方工作人员须严格遵守甲方的工作纪律、保密制度及相关管理规定</w:t>
      </w:r>
      <w:r>
        <w:rPr>
          <w:rFonts w:hint="eastAsia" w:ascii="宋体" w:hAnsi="宋体" w:eastAsia="宋体" w:cs="宋体"/>
          <w:sz w:val="21"/>
          <w:szCs w:val="21"/>
          <w:lang w:eastAsia="zh-CN"/>
        </w:rPr>
        <w:t>。</w:t>
      </w:r>
    </w:p>
    <w:p>
      <w:pPr>
        <w:pStyle w:val="52"/>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w:t>
      </w:r>
      <w:r>
        <w:rPr>
          <w:rFonts w:hint="eastAsia" w:ascii="宋体" w:hAnsi="宋体" w:eastAsia="宋体" w:cs="宋体"/>
          <w:sz w:val="21"/>
          <w:szCs w:val="21"/>
          <w:lang w:eastAsia="zh-CN"/>
        </w:rPr>
        <w:t>）</w:t>
      </w:r>
      <w:r>
        <w:rPr>
          <w:rFonts w:hint="eastAsia" w:ascii="宋体" w:hAnsi="宋体" w:eastAsia="宋体" w:cs="宋体"/>
          <w:sz w:val="21"/>
          <w:szCs w:val="21"/>
        </w:rPr>
        <w:t>乙方工作人员须服从甲方管理人员的管理，甲方有权要求对工作不负责，不能认真履行宿舍管理合同内容的人员进行更换。乙方因工作需要更换现有工作人员时，需经甲方认可确认后方可进行人员更换</w:t>
      </w:r>
      <w:r>
        <w:rPr>
          <w:rFonts w:hint="eastAsia" w:ascii="宋体" w:hAnsi="宋体" w:eastAsia="宋体" w:cs="宋体"/>
          <w:sz w:val="21"/>
          <w:szCs w:val="21"/>
          <w:lang w:eastAsia="zh-CN"/>
        </w:rPr>
        <w:t>。</w:t>
      </w:r>
    </w:p>
    <w:p>
      <w:pPr>
        <w:pStyle w:val="52"/>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w:t>
      </w:r>
      <w:r>
        <w:rPr>
          <w:rFonts w:hint="eastAsia" w:ascii="宋体" w:hAnsi="宋体" w:eastAsia="宋体" w:cs="宋体"/>
          <w:sz w:val="21"/>
          <w:szCs w:val="21"/>
          <w:lang w:eastAsia="zh-CN"/>
        </w:rPr>
        <w:t>）</w:t>
      </w:r>
      <w:r>
        <w:rPr>
          <w:rFonts w:hint="eastAsia" w:ascii="宋体" w:hAnsi="宋体" w:eastAsia="宋体" w:cs="宋体"/>
          <w:sz w:val="21"/>
          <w:szCs w:val="21"/>
        </w:rPr>
        <w:t>乙方须按甲方要求参加甲方的有关安全培训，并按要求确保自行对各项目区域宿舍管理服务人员每月进行一次技能培训。</w:t>
      </w:r>
    </w:p>
    <w:p>
      <w:pPr>
        <w:pStyle w:val="52"/>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w:t>
      </w:r>
      <w:r>
        <w:rPr>
          <w:rFonts w:hint="eastAsia" w:ascii="宋体" w:hAnsi="宋体" w:eastAsia="宋体" w:cs="宋体"/>
          <w:sz w:val="21"/>
          <w:szCs w:val="21"/>
          <w:lang w:eastAsia="zh-CN"/>
        </w:rPr>
        <w:t>）</w:t>
      </w:r>
      <w:r>
        <w:rPr>
          <w:rFonts w:hint="eastAsia" w:ascii="宋体" w:hAnsi="宋体" w:eastAsia="宋体" w:cs="宋体"/>
          <w:sz w:val="21"/>
          <w:szCs w:val="21"/>
        </w:rPr>
        <w:t>乙方未经甲方同意不得在合同区域内发生其它收费服务行为</w:t>
      </w:r>
      <w:r>
        <w:rPr>
          <w:rFonts w:hint="eastAsia" w:ascii="宋体" w:hAnsi="宋体" w:eastAsia="宋体" w:cs="宋体"/>
          <w:sz w:val="21"/>
          <w:szCs w:val="21"/>
          <w:lang w:eastAsia="zh-CN"/>
        </w:rPr>
        <w:t>。</w:t>
      </w:r>
    </w:p>
    <w:p>
      <w:pPr>
        <w:pStyle w:val="52"/>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15</w:t>
      </w:r>
      <w:r>
        <w:rPr>
          <w:rFonts w:hint="eastAsia" w:ascii="宋体" w:hAnsi="宋体" w:eastAsia="宋体" w:cs="宋体"/>
          <w:sz w:val="21"/>
          <w:szCs w:val="21"/>
          <w:lang w:eastAsia="zh-CN"/>
        </w:rPr>
        <w:t>）</w:t>
      </w:r>
      <w:r>
        <w:rPr>
          <w:rFonts w:hint="eastAsia" w:ascii="宋体" w:hAnsi="宋体" w:eastAsia="宋体" w:cs="宋体"/>
          <w:sz w:val="21"/>
          <w:szCs w:val="21"/>
        </w:rPr>
        <w:t>乙方应按规定为宿舍管理人员购买用工保险，如发生宿舍管理人员在工作中因公受伤、致残甚至死亡或因病死亡，其医药费、抚恤金等费用由乙方向保险公司进行理赔，不足部分由工伤认定管理部门认定处理。如因乙方未购买用工保险或其它原因未能得到正常的保险赔偿，赔偿责任由乙方完全承担。</w:t>
      </w:r>
    </w:p>
    <w:p>
      <w:pPr>
        <w:pStyle w:val="52"/>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九、安全责任</w:t>
      </w:r>
    </w:p>
    <w:p>
      <w:pPr>
        <w:pStyle w:val="52"/>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乙方必须根据国家相关法律、法规要求，负责乙方工作人员在工作时间内的人员、设备、环境等安全，如因乙方工作失误给甲方造成的一切经济损失及法律责任均由乙方承担并负责赔偿</w:t>
      </w:r>
      <w:r>
        <w:rPr>
          <w:rFonts w:hint="eastAsia" w:ascii="宋体" w:hAnsi="宋体" w:eastAsia="宋体" w:cs="宋体"/>
          <w:sz w:val="21"/>
          <w:szCs w:val="21"/>
          <w:lang w:eastAsia="zh-CN"/>
        </w:rPr>
        <w:t>。</w:t>
      </w:r>
    </w:p>
    <w:p>
      <w:pPr>
        <w:pStyle w:val="52"/>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乙方必须为乙方工作人员提供必要的劳动保护和提供必要的劳动条件。乙方委派的工作人员在工作中，其人身、物品、工器具等安全管理及责任由乙方自己负责。</w:t>
      </w:r>
    </w:p>
    <w:p>
      <w:pPr>
        <w:pStyle w:val="52"/>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乙方上岗人员的职业健康、安全保护等所发生的费用由乙方负责承担。</w:t>
      </w:r>
    </w:p>
    <w:p>
      <w:pPr>
        <w:pStyle w:val="52"/>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乙方工作人员在工作期间因自身原因造成其它工作人员伤亡或第三方人身、财产损失的，由乙方自行负责处理或赔偿，甲方不承担任何责任。</w:t>
      </w:r>
    </w:p>
    <w:p>
      <w:pPr>
        <w:pStyle w:val="52"/>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十、违约责任</w:t>
      </w:r>
    </w:p>
    <w:p>
      <w:pPr>
        <w:pStyle w:val="52"/>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甲方不按合同约定履行自己的各项义务、支付款项及发生其它使合同无法履行的行为，应承担违约责任</w:t>
      </w:r>
      <w:r>
        <w:rPr>
          <w:rFonts w:hint="eastAsia" w:ascii="宋体" w:hAnsi="宋体" w:eastAsia="宋体" w:cs="宋体"/>
          <w:sz w:val="21"/>
          <w:szCs w:val="21"/>
          <w:lang w:eastAsia="zh-CN"/>
        </w:rPr>
        <w:t>。</w:t>
      </w:r>
    </w:p>
    <w:p>
      <w:pPr>
        <w:pStyle w:val="52"/>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乙方因不能按合同对区域进行宿舍管理，质量达不到宿舍管理标准和规范的要求，或发生其它使合同无法履行的行为，应承担违约责任，按合同总价的5%支付违约金，并赔偿因其违约给甲方造成损失</w:t>
      </w:r>
      <w:r>
        <w:rPr>
          <w:rFonts w:hint="eastAsia" w:ascii="宋体" w:hAnsi="宋体" w:eastAsia="宋体" w:cs="宋体"/>
          <w:sz w:val="21"/>
          <w:szCs w:val="21"/>
          <w:lang w:eastAsia="zh-CN"/>
        </w:rPr>
        <w:t>。</w:t>
      </w:r>
    </w:p>
    <w:p>
      <w:pPr>
        <w:pStyle w:val="52"/>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任何一方因违约使合同不能履行，另一方欲中止或解除全部合同，并可要求违约方按合同总价5%承担违约赔偿责任。</w:t>
      </w:r>
    </w:p>
    <w:p>
      <w:pPr>
        <w:pStyle w:val="52"/>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甲、乙双方因本合同发生的争议应友好协商解决，在协商未果的情况下，双方可通过司法程序处理。</w:t>
      </w:r>
    </w:p>
    <w:p>
      <w:pPr>
        <w:pStyle w:val="52"/>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十一、合同终止</w:t>
      </w:r>
    </w:p>
    <w:p>
      <w:pPr>
        <w:pStyle w:val="52"/>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如因乙方宿舍管理服务质量连续两个月考核低于</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分或当月发生三次以上业主投诉且问题较为严重的，甲方有权单方面调整合同份额或终止合同，并不承担任何经济上的赔偿、补偿责任</w:t>
      </w:r>
      <w:r>
        <w:rPr>
          <w:rFonts w:hint="eastAsia" w:ascii="宋体" w:hAnsi="宋体" w:eastAsia="宋体" w:cs="宋体"/>
          <w:sz w:val="21"/>
          <w:szCs w:val="21"/>
          <w:lang w:eastAsia="zh-CN"/>
        </w:rPr>
        <w:t>。</w:t>
      </w:r>
    </w:p>
    <w:p>
      <w:pPr>
        <w:pStyle w:val="52"/>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如发生其它有损甲方及业主利益的安全隐患或物业本体发生变化(出让、转让、拆除、废弃，装修)等情况，本合同需要提前终止的，合同相应同时终止，双方互相并不承担任何经济上的赔偿、补偿责任</w:t>
      </w:r>
      <w:r>
        <w:rPr>
          <w:rFonts w:hint="eastAsia" w:ascii="宋体" w:hAnsi="宋体" w:eastAsia="宋体" w:cs="宋体"/>
          <w:sz w:val="21"/>
          <w:szCs w:val="21"/>
          <w:lang w:eastAsia="zh-CN"/>
        </w:rPr>
        <w:t>。</w:t>
      </w:r>
    </w:p>
    <w:p>
      <w:pPr>
        <w:pStyle w:val="52"/>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本合同终止时，乙方必须在合同到期前10 日内向甲方移交全部完整的管理档案资料和权属甲方的所有设备、设施及房产。</w:t>
      </w:r>
    </w:p>
    <w:p>
      <w:pPr>
        <w:pStyle w:val="52"/>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十二、其它</w:t>
      </w:r>
    </w:p>
    <w:p>
      <w:pPr>
        <w:pStyle w:val="52"/>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甲方因乙方工作需要所提供的设备、房产、器材，其产权属甲方所有，双方列表造册登记、办理相应的移交手续。</w:t>
      </w:r>
    </w:p>
    <w:p>
      <w:pPr>
        <w:pStyle w:val="52"/>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合同到期前30 天，双方应及时协商合同到期的相关移交事宜。</w:t>
      </w:r>
    </w:p>
    <w:p>
      <w:pPr>
        <w:pStyle w:val="52"/>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合同执行过程中遇到特殊原因不能履行本合同时，必须提前10 天以书面形式通知对方，双方三天内协商解决。</w:t>
      </w:r>
    </w:p>
    <w:p>
      <w:pPr>
        <w:pStyle w:val="52"/>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本合同未尽事宜，由双方协商解决，并签订补充协议，本合同中的补充协议及合同附件，与本合同具有同等法律效力。</w:t>
      </w:r>
    </w:p>
    <w:p>
      <w:pPr>
        <w:pStyle w:val="52"/>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合同人数后期如有变动，根据项目增减情况增加补充协议。</w:t>
      </w:r>
    </w:p>
    <w:p>
      <w:pPr>
        <w:pStyle w:val="52"/>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本合同正本一式</w:t>
      </w:r>
      <w:r>
        <w:rPr>
          <w:rFonts w:hint="eastAsia" w:ascii="宋体" w:hAnsi="宋体" w:eastAsia="宋体" w:cs="宋体"/>
          <w:sz w:val="21"/>
          <w:szCs w:val="21"/>
          <w:u w:val="single"/>
        </w:rPr>
        <w:t xml:space="preserve">   </w:t>
      </w:r>
      <w:r>
        <w:rPr>
          <w:rFonts w:hint="eastAsia" w:ascii="宋体" w:hAnsi="宋体" w:eastAsia="宋体" w:cs="宋体"/>
          <w:sz w:val="21"/>
          <w:szCs w:val="21"/>
        </w:rPr>
        <w:t>份，甲方执</w:t>
      </w:r>
      <w:r>
        <w:rPr>
          <w:rFonts w:hint="eastAsia" w:ascii="宋体" w:hAnsi="宋体" w:eastAsia="宋体" w:cs="宋体"/>
          <w:sz w:val="21"/>
          <w:szCs w:val="21"/>
          <w:u w:val="single"/>
        </w:rPr>
        <w:t xml:space="preserve">   </w:t>
      </w:r>
      <w:r>
        <w:rPr>
          <w:rFonts w:hint="eastAsia" w:ascii="宋体" w:hAnsi="宋体" w:eastAsia="宋体" w:cs="宋体"/>
          <w:sz w:val="21"/>
          <w:szCs w:val="21"/>
          <w:lang w:val="en-US" w:eastAsia="zh-CN"/>
        </w:rPr>
        <w:t>份</w:t>
      </w:r>
      <w:r>
        <w:rPr>
          <w:rFonts w:hint="eastAsia" w:ascii="宋体" w:hAnsi="宋体" w:eastAsia="宋体" w:cs="宋体"/>
          <w:sz w:val="21"/>
          <w:szCs w:val="21"/>
        </w:rPr>
        <w:t>、乙方执</w:t>
      </w:r>
      <w:r>
        <w:rPr>
          <w:rFonts w:hint="eastAsia" w:ascii="宋体" w:hAnsi="宋体" w:eastAsia="宋体" w:cs="宋体"/>
          <w:sz w:val="21"/>
          <w:szCs w:val="21"/>
          <w:u w:val="single"/>
        </w:rPr>
        <w:t xml:space="preserve">    </w:t>
      </w:r>
      <w:r>
        <w:rPr>
          <w:rFonts w:hint="eastAsia" w:ascii="宋体" w:hAnsi="宋体" w:eastAsia="宋体" w:cs="宋体"/>
          <w:sz w:val="21"/>
          <w:szCs w:val="21"/>
        </w:rPr>
        <w:t>份，具有同等法律效力。</w:t>
      </w:r>
    </w:p>
    <w:p>
      <w:pPr>
        <w:pStyle w:val="52"/>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w:t>
      </w:r>
      <w:r>
        <w:rPr>
          <w:rFonts w:hint="eastAsia" w:ascii="宋体" w:hAnsi="宋体" w:eastAsia="宋体" w:cs="宋体"/>
          <w:sz w:val="21"/>
          <w:szCs w:val="21"/>
        </w:rPr>
        <w:t>未尽事宜在实际工作中协商处理</w:t>
      </w:r>
      <w:r>
        <w:rPr>
          <w:rFonts w:hint="eastAsia" w:ascii="宋体" w:hAnsi="宋体" w:eastAsia="宋体" w:cs="宋体"/>
          <w:sz w:val="21"/>
          <w:szCs w:val="21"/>
          <w:lang w:eastAsia="zh-CN"/>
        </w:rPr>
        <w:t>。</w:t>
      </w:r>
    </w:p>
    <w:p>
      <w:pPr>
        <w:rPr>
          <w:rFonts w:hint="eastAsia" w:asciiTheme="minorEastAsia" w:hAnsiTheme="minorEastAsia" w:eastAsiaTheme="minorEastAsia"/>
          <w:szCs w:val="32"/>
          <w:highlight w:val="none"/>
        </w:rPr>
      </w:pPr>
      <w:r>
        <w:rPr>
          <w:rFonts w:hint="eastAsia" w:asciiTheme="minorEastAsia" w:hAnsiTheme="minorEastAsia" w:eastAsiaTheme="minorEastAsia"/>
          <w:szCs w:val="32"/>
          <w:highlight w:val="none"/>
        </w:rPr>
        <w:br w:type="page"/>
      </w:r>
    </w:p>
    <w:p>
      <w:pPr>
        <w:pStyle w:val="5"/>
        <w:spacing w:before="0" w:after="0" w:line="360" w:lineRule="auto"/>
        <w:rPr>
          <w:rFonts w:asciiTheme="minorEastAsia" w:hAnsiTheme="minorEastAsia" w:eastAsiaTheme="minorEastAsia"/>
          <w:szCs w:val="32"/>
          <w:highlight w:val="none"/>
        </w:rPr>
      </w:pPr>
      <w:bookmarkStart w:id="1145" w:name="_Toc24426"/>
      <w:r>
        <w:rPr>
          <w:rFonts w:hint="eastAsia" w:asciiTheme="minorEastAsia" w:hAnsiTheme="minorEastAsia" w:eastAsiaTheme="minorEastAsia"/>
          <w:szCs w:val="32"/>
          <w:highlight w:val="none"/>
        </w:rPr>
        <w:t xml:space="preserve">第五章 </w:t>
      </w:r>
      <w:bookmarkEnd w:id="1143"/>
      <w:r>
        <w:rPr>
          <w:rFonts w:hint="eastAsia" w:asciiTheme="minorEastAsia" w:hAnsiTheme="minorEastAsia" w:eastAsiaTheme="minorEastAsia"/>
          <w:szCs w:val="32"/>
          <w:highlight w:val="none"/>
        </w:rPr>
        <w:t>采购</w:t>
      </w:r>
      <w:bookmarkEnd w:id="1144"/>
      <w:bookmarkStart w:id="1146" w:name="_Toc37603115"/>
      <w:bookmarkStart w:id="1147" w:name="_Toc42205043"/>
      <w:r>
        <w:rPr>
          <w:rFonts w:hint="eastAsia" w:asciiTheme="minorEastAsia" w:hAnsiTheme="minorEastAsia" w:eastAsiaTheme="minorEastAsia"/>
          <w:szCs w:val="32"/>
          <w:highlight w:val="none"/>
        </w:rPr>
        <w:t>需求</w:t>
      </w:r>
      <w:bookmarkEnd w:id="1145"/>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olor w:val="000000" w:themeColor="text1"/>
          <w:szCs w:val="21"/>
          <w14:textFill>
            <w14:solidFill>
              <w14:schemeClr w14:val="tx1"/>
            </w14:solidFill>
          </w14:textFill>
        </w:rPr>
      </w:pPr>
      <w:bookmarkStart w:id="1148" w:name="_Hlk75942409"/>
      <w:bookmarkStart w:id="1149" w:name="_Hlk75943167"/>
      <w:bookmarkStart w:id="1150" w:name="_Hlk75943118"/>
      <w:r>
        <w:rPr>
          <w:rFonts w:hint="eastAsia" w:asciiTheme="minorEastAsia" w:hAnsiTheme="minorEastAsia" w:eastAsiaTheme="minorEastAsia"/>
          <w:color w:val="000000" w:themeColor="text1"/>
          <w:szCs w:val="21"/>
          <w14:textFill>
            <w14:solidFill>
              <w14:schemeClr w14:val="tx1"/>
            </w14:solidFill>
          </w14:textFill>
        </w:rPr>
        <w:t>一、服务概况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项目简况：昆明市官渡区第一中学创建于1977年，2009年8月由关上老校区整体搬迁至云秀书院片区，与区政府、新建云南省博物馆毗邻，占地面积184亩，分区规划设计了教学区、运动区、生活区。现有教职工250余人，62个教学班，学生3700余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2、服务地点：昆明市官渡区第一中学</w:t>
      </w:r>
      <w:r>
        <w:rPr>
          <w:rFonts w:hint="eastAsia" w:asciiTheme="minorEastAsia" w:hAnsiTheme="minorEastAsia" w:eastAsiaTheme="minorEastAsia"/>
          <w:color w:val="000000" w:themeColor="text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3、服务需求：昆明市官渡区第一中学学生宿舍服务。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4、预算金额：</w:t>
      </w:r>
      <w:r>
        <w:rPr>
          <w:rFonts w:hint="default" w:ascii="Arial" w:hAnsi="Arial" w:cs="Arial"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504000.00元/年</w:t>
      </w:r>
      <w:r>
        <w:rPr>
          <w:rFonts w:hint="eastAsia" w:asciiTheme="minorEastAsia" w:hAnsiTheme="minorEastAsia" w:eastAsiaTheme="minorEastAsia"/>
          <w:color w:val="000000" w:themeColor="text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二、采购要求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1、宿管服务每天工作内容</w:t>
      </w:r>
    </w:p>
    <w:bookmarkEnd w:id="1148"/>
    <w:tbl>
      <w:tblPr>
        <w:tblStyle w:val="53"/>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700"/>
        <w:gridCol w:w="75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4" w:hRule="atLeast"/>
        </w:trPr>
        <w:tc>
          <w:tcPr>
            <w:tcW w:w="915"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7"/>
              <w:keepNext w:val="0"/>
              <w:keepLines w:val="0"/>
              <w:widowControl/>
              <w:suppressLineNumbers w:val="0"/>
              <w:spacing w:before="0" w:beforeAutospacing="0" w:after="85" w:afterAutospacing="0" w:line="280" w:lineRule="atLeast"/>
              <w:ind w:left="0" w:right="0"/>
              <w:jc w:val="center"/>
              <w:rPr>
                <w:sz w:val="21"/>
                <w:szCs w:val="21"/>
              </w:rPr>
            </w:pPr>
            <w:r>
              <w:rPr>
                <w:rFonts w:hint="eastAsia" w:ascii="宋体" w:hAnsi="宋体" w:eastAsia="宋体" w:cs="宋体"/>
                <w:i w:val="0"/>
                <w:iCs w:val="0"/>
                <w:caps w:val="0"/>
                <w:color w:val="333333"/>
                <w:spacing w:val="0"/>
                <w:sz w:val="21"/>
                <w:szCs w:val="21"/>
              </w:rPr>
              <w:t>时间</w:t>
            </w:r>
          </w:p>
        </w:tc>
        <w:tc>
          <w:tcPr>
            <w:tcW w:w="4084"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47"/>
              <w:keepNext w:val="0"/>
              <w:keepLines w:val="0"/>
              <w:widowControl/>
              <w:suppressLineNumbers w:val="0"/>
              <w:spacing w:before="0" w:beforeAutospacing="0" w:after="85" w:afterAutospacing="0" w:line="280" w:lineRule="atLeast"/>
              <w:ind w:left="0" w:right="0"/>
              <w:jc w:val="center"/>
              <w:rPr>
                <w:sz w:val="21"/>
                <w:szCs w:val="21"/>
              </w:rPr>
            </w:pPr>
            <w:r>
              <w:rPr>
                <w:rFonts w:hint="eastAsia" w:ascii="宋体" w:hAnsi="宋体" w:eastAsia="宋体" w:cs="宋体"/>
                <w:i w:val="0"/>
                <w:iCs w:val="0"/>
                <w:caps w:val="0"/>
                <w:color w:val="333333"/>
                <w:spacing w:val="0"/>
                <w:sz w:val="21"/>
                <w:szCs w:val="21"/>
              </w:rPr>
              <w:t>工作内容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4" w:hRule="atLeast"/>
        </w:trPr>
        <w:tc>
          <w:tcPr>
            <w:tcW w:w="915"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7"/>
              <w:keepNext w:val="0"/>
              <w:keepLines w:val="0"/>
              <w:widowControl/>
              <w:suppressLineNumbers w:val="0"/>
              <w:spacing w:before="0" w:beforeAutospacing="0" w:after="85" w:afterAutospacing="0" w:line="280" w:lineRule="atLeast"/>
              <w:ind w:left="0" w:right="0"/>
              <w:jc w:val="center"/>
              <w:rPr>
                <w:sz w:val="21"/>
                <w:szCs w:val="21"/>
              </w:rPr>
            </w:pPr>
            <w:r>
              <w:rPr>
                <w:rFonts w:hint="eastAsia" w:ascii="宋体" w:hAnsi="宋体" w:eastAsia="宋体" w:cs="宋体"/>
                <w:i w:val="0"/>
                <w:iCs w:val="0"/>
                <w:caps w:val="0"/>
                <w:color w:val="333333"/>
                <w:spacing w:val="0"/>
                <w:sz w:val="21"/>
                <w:szCs w:val="21"/>
              </w:rPr>
              <w:t>早上6</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rPr>
              <w:t>00</w:t>
            </w:r>
          </w:p>
        </w:tc>
        <w:tc>
          <w:tcPr>
            <w:tcW w:w="4084"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47"/>
              <w:keepNext w:val="0"/>
              <w:keepLines w:val="0"/>
              <w:widowControl/>
              <w:suppressLineNumbers w:val="0"/>
              <w:spacing w:before="0" w:beforeAutospacing="0" w:after="85" w:afterAutospacing="0" w:line="280" w:lineRule="atLeast"/>
              <w:ind w:left="0" w:right="0"/>
              <w:rPr>
                <w:sz w:val="21"/>
                <w:szCs w:val="21"/>
              </w:rPr>
            </w:pPr>
            <w:r>
              <w:rPr>
                <w:rFonts w:hint="eastAsia" w:ascii="宋体" w:hAnsi="宋体" w:eastAsia="宋体" w:cs="宋体"/>
                <w:i w:val="0"/>
                <w:iCs w:val="0"/>
                <w:caps w:val="0"/>
                <w:color w:val="333333"/>
                <w:spacing w:val="0"/>
                <w:sz w:val="21"/>
                <w:szCs w:val="21"/>
              </w:rPr>
              <w:t>开灯，打开宿舍大门，提醒留宿学生起床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4" w:hRule="atLeast"/>
        </w:trPr>
        <w:tc>
          <w:tcPr>
            <w:tcW w:w="915"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7"/>
              <w:keepNext w:val="0"/>
              <w:keepLines w:val="0"/>
              <w:widowControl/>
              <w:suppressLineNumbers w:val="0"/>
              <w:spacing w:before="0" w:beforeAutospacing="0" w:after="85" w:afterAutospacing="0" w:line="280" w:lineRule="atLeast"/>
              <w:ind w:left="0" w:right="0"/>
              <w:jc w:val="center"/>
              <w:rPr>
                <w:sz w:val="21"/>
                <w:szCs w:val="21"/>
              </w:rPr>
            </w:pPr>
            <w:r>
              <w:rPr>
                <w:rFonts w:hint="eastAsia" w:ascii="宋体" w:hAnsi="宋体" w:eastAsia="宋体" w:cs="宋体"/>
                <w:i w:val="0"/>
                <w:iCs w:val="0"/>
                <w:caps w:val="0"/>
                <w:color w:val="333333"/>
                <w:spacing w:val="0"/>
                <w:sz w:val="21"/>
                <w:szCs w:val="21"/>
              </w:rPr>
              <w:t>7</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rPr>
              <w:t>20</w:t>
            </w:r>
          </w:p>
        </w:tc>
        <w:tc>
          <w:tcPr>
            <w:tcW w:w="4084"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47"/>
              <w:keepNext w:val="0"/>
              <w:keepLines w:val="0"/>
              <w:widowControl/>
              <w:suppressLineNumbers w:val="0"/>
              <w:spacing w:before="0" w:beforeAutospacing="0" w:after="85" w:afterAutospacing="0" w:line="280" w:lineRule="atLeast"/>
              <w:ind w:left="0" w:right="0"/>
              <w:rPr>
                <w:sz w:val="21"/>
                <w:szCs w:val="21"/>
              </w:rPr>
            </w:pPr>
            <w:r>
              <w:rPr>
                <w:rFonts w:hint="eastAsia" w:ascii="宋体" w:hAnsi="宋体" w:eastAsia="宋体" w:cs="宋体"/>
                <w:i w:val="0"/>
                <w:iCs w:val="0"/>
                <w:caps w:val="0"/>
                <w:color w:val="333333"/>
                <w:spacing w:val="0"/>
                <w:sz w:val="21"/>
                <w:szCs w:val="21"/>
              </w:rPr>
              <w:t>关闭宿舍大门，开始清洁走廊、楼梯、通道、门厅等公共区域卫生，然后逐一对每间宿舍内务、设施、设备等进行检查，依据《宿舍评分细则》进行评分并做好相应记录，同时将评分公示在门厅公告栏上。值班</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4" w:hRule="atLeast"/>
        </w:trPr>
        <w:tc>
          <w:tcPr>
            <w:tcW w:w="915"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7"/>
              <w:keepNext w:val="0"/>
              <w:keepLines w:val="0"/>
              <w:widowControl/>
              <w:suppressLineNumbers w:val="0"/>
              <w:spacing w:before="0" w:beforeAutospacing="0" w:after="85" w:afterAutospacing="0" w:line="280" w:lineRule="atLeast"/>
              <w:ind w:left="0" w:right="0"/>
              <w:jc w:val="center"/>
              <w:rPr>
                <w:sz w:val="21"/>
                <w:szCs w:val="21"/>
              </w:rPr>
            </w:pPr>
            <w:r>
              <w:rPr>
                <w:rFonts w:hint="eastAsia" w:ascii="宋体" w:hAnsi="宋体" w:eastAsia="宋体" w:cs="宋体"/>
                <w:i w:val="0"/>
                <w:iCs w:val="0"/>
                <w:caps w:val="0"/>
                <w:color w:val="333333"/>
                <w:spacing w:val="0"/>
                <w:sz w:val="21"/>
                <w:szCs w:val="21"/>
              </w:rPr>
              <w:t>12</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rPr>
              <w:t>00</w:t>
            </w:r>
          </w:p>
        </w:tc>
        <w:tc>
          <w:tcPr>
            <w:tcW w:w="4084"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47"/>
              <w:keepNext w:val="0"/>
              <w:keepLines w:val="0"/>
              <w:widowControl/>
              <w:suppressLineNumbers w:val="0"/>
              <w:spacing w:before="0" w:beforeAutospacing="0" w:after="85" w:afterAutospacing="0" w:line="280" w:lineRule="atLeast"/>
              <w:ind w:left="0" w:right="0"/>
              <w:rPr>
                <w:sz w:val="21"/>
                <w:szCs w:val="21"/>
              </w:rPr>
            </w:pPr>
            <w:r>
              <w:rPr>
                <w:rFonts w:hint="eastAsia" w:ascii="宋体" w:hAnsi="宋体" w:eastAsia="宋体" w:cs="宋体"/>
                <w:i w:val="0"/>
                <w:iCs w:val="0"/>
                <w:caps w:val="0"/>
                <w:color w:val="333333"/>
                <w:spacing w:val="0"/>
                <w:sz w:val="21"/>
                <w:szCs w:val="21"/>
              </w:rPr>
              <w:t>打开宿舍大门，迎接学生回宿舍，对学生进行归宿考勤，维护好安全秩序，制止打闹、喧哗等违规行为。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4" w:hRule="atLeast"/>
        </w:trPr>
        <w:tc>
          <w:tcPr>
            <w:tcW w:w="915"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7"/>
              <w:keepNext w:val="0"/>
              <w:keepLines w:val="0"/>
              <w:widowControl/>
              <w:suppressLineNumbers w:val="0"/>
              <w:spacing w:before="0" w:beforeAutospacing="0" w:after="85" w:afterAutospacing="0" w:line="280" w:lineRule="atLeast"/>
              <w:ind w:left="0" w:right="0"/>
              <w:jc w:val="center"/>
              <w:rPr>
                <w:sz w:val="21"/>
                <w:szCs w:val="21"/>
              </w:rPr>
            </w:pPr>
            <w:r>
              <w:rPr>
                <w:rFonts w:hint="eastAsia" w:ascii="宋体" w:hAnsi="宋体" w:eastAsia="宋体" w:cs="宋体"/>
                <w:i w:val="0"/>
                <w:iCs w:val="0"/>
                <w:caps w:val="0"/>
                <w:color w:val="333333"/>
                <w:spacing w:val="0"/>
                <w:sz w:val="21"/>
                <w:szCs w:val="21"/>
              </w:rPr>
              <w:t>13</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rPr>
              <w:t>00</w:t>
            </w:r>
          </w:p>
        </w:tc>
        <w:tc>
          <w:tcPr>
            <w:tcW w:w="4084"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47"/>
              <w:keepNext w:val="0"/>
              <w:keepLines w:val="0"/>
              <w:widowControl/>
              <w:suppressLineNumbers w:val="0"/>
              <w:spacing w:before="0" w:beforeAutospacing="0" w:after="85" w:afterAutospacing="0" w:line="280" w:lineRule="atLeast"/>
              <w:ind w:left="0" w:right="0"/>
              <w:rPr>
                <w:sz w:val="21"/>
                <w:szCs w:val="21"/>
              </w:rPr>
            </w:pPr>
            <w:r>
              <w:rPr>
                <w:rFonts w:hint="eastAsia" w:ascii="宋体" w:hAnsi="宋体" w:eastAsia="宋体" w:cs="宋体"/>
                <w:i w:val="0"/>
                <w:iCs w:val="0"/>
                <w:caps w:val="0"/>
                <w:color w:val="333333"/>
                <w:spacing w:val="0"/>
                <w:sz w:val="21"/>
                <w:szCs w:val="21"/>
              </w:rPr>
              <w:t>关闭宿舍大门，统计、核查未到宿学生情况，并及时与班主任联系、查找。维护就寝纪律，制止各种吵闹等违规行为。值班。</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4" w:hRule="atLeast"/>
        </w:trPr>
        <w:tc>
          <w:tcPr>
            <w:tcW w:w="915"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7"/>
              <w:keepNext w:val="0"/>
              <w:keepLines w:val="0"/>
              <w:widowControl/>
              <w:suppressLineNumbers w:val="0"/>
              <w:spacing w:before="0" w:beforeAutospacing="0" w:after="85" w:afterAutospacing="0" w:line="280" w:lineRule="atLeast"/>
              <w:ind w:left="0" w:right="0"/>
              <w:jc w:val="center"/>
              <w:rPr>
                <w:sz w:val="21"/>
                <w:szCs w:val="21"/>
              </w:rPr>
            </w:pPr>
            <w:r>
              <w:rPr>
                <w:rFonts w:hint="eastAsia" w:ascii="宋体" w:hAnsi="宋体" w:eastAsia="宋体" w:cs="宋体"/>
                <w:i w:val="0"/>
                <w:iCs w:val="0"/>
                <w:caps w:val="0"/>
                <w:color w:val="333333"/>
                <w:spacing w:val="0"/>
                <w:sz w:val="21"/>
                <w:szCs w:val="21"/>
              </w:rPr>
              <w:t>14</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rPr>
              <w:t>00</w:t>
            </w:r>
          </w:p>
        </w:tc>
        <w:tc>
          <w:tcPr>
            <w:tcW w:w="4084"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47"/>
              <w:keepNext w:val="0"/>
              <w:keepLines w:val="0"/>
              <w:widowControl/>
              <w:suppressLineNumbers w:val="0"/>
              <w:spacing w:before="0" w:beforeAutospacing="0" w:after="85" w:afterAutospacing="0" w:line="280" w:lineRule="atLeast"/>
              <w:ind w:left="0" w:right="0"/>
              <w:rPr>
                <w:sz w:val="21"/>
                <w:szCs w:val="21"/>
              </w:rPr>
            </w:pPr>
            <w:r>
              <w:rPr>
                <w:rFonts w:hint="eastAsia" w:ascii="宋体" w:hAnsi="宋体" w:eastAsia="宋体" w:cs="宋体"/>
                <w:i w:val="0"/>
                <w:iCs w:val="0"/>
                <w:caps w:val="0"/>
                <w:color w:val="333333"/>
                <w:spacing w:val="0"/>
                <w:sz w:val="21"/>
                <w:szCs w:val="21"/>
              </w:rPr>
              <w:t>打开宿舍大门，提醒留宿学生起床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4" w:hRule="atLeast"/>
        </w:trPr>
        <w:tc>
          <w:tcPr>
            <w:tcW w:w="915"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7"/>
              <w:keepNext w:val="0"/>
              <w:keepLines w:val="0"/>
              <w:widowControl/>
              <w:suppressLineNumbers w:val="0"/>
              <w:spacing w:before="0" w:beforeAutospacing="0" w:after="85" w:afterAutospacing="0" w:line="280" w:lineRule="atLeast"/>
              <w:ind w:left="0" w:right="0"/>
              <w:jc w:val="center"/>
              <w:rPr>
                <w:sz w:val="21"/>
                <w:szCs w:val="21"/>
              </w:rPr>
            </w:pPr>
            <w:r>
              <w:rPr>
                <w:rFonts w:hint="eastAsia" w:ascii="宋体" w:hAnsi="宋体" w:eastAsia="宋体" w:cs="宋体"/>
                <w:i w:val="0"/>
                <w:iCs w:val="0"/>
                <w:caps w:val="0"/>
                <w:color w:val="333333"/>
                <w:spacing w:val="0"/>
                <w:sz w:val="21"/>
                <w:szCs w:val="21"/>
              </w:rPr>
              <w:t>14</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rPr>
              <w:t>30</w:t>
            </w:r>
          </w:p>
        </w:tc>
        <w:tc>
          <w:tcPr>
            <w:tcW w:w="4084"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47"/>
              <w:keepNext w:val="0"/>
              <w:keepLines w:val="0"/>
              <w:widowControl/>
              <w:suppressLineNumbers w:val="0"/>
              <w:spacing w:before="0" w:beforeAutospacing="0" w:after="85" w:afterAutospacing="0" w:line="280" w:lineRule="atLeast"/>
              <w:ind w:left="0" w:right="0"/>
              <w:rPr>
                <w:sz w:val="21"/>
                <w:szCs w:val="21"/>
              </w:rPr>
            </w:pPr>
            <w:r>
              <w:rPr>
                <w:rFonts w:hint="eastAsia" w:ascii="宋体" w:hAnsi="宋体" w:eastAsia="宋体" w:cs="宋体"/>
                <w:i w:val="0"/>
                <w:iCs w:val="0"/>
                <w:caps w:val="0"/>
                <w:color w:val="333333"/>
                <w:spacing w:val="0"/>
                <w:sz w:val="21"/>
                <w:szCs w:val="21"/>
              </w:rPr>
              <w:t>关闭宿舍大门，开始清洁走廊、楼梯、通道、门厅等公共区域卫生。然后逐一对每间宿舍内务、设施设备等进行检查，依据《宿舍评分细则》进行评分并做好相应记录，同时将评分公示在门厅公告栏上。值班</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4" w:hRule="atLeast"/>
        </w:trPr>
        <w:tc>
          <w:tcPr>
            <w:tcW w:w="915"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7"/>
              <w:keepNext w:val="0"/>
              <w:keepLines w:val="0"/>
              <w:widowControl/>
              <w:suppressLineNumbers w:val="0"/>
              <w:spacing w:before="0" w:beforeAutospacing="0" w:after="85" w:afterAutospacing="0" w:line="280" w:lineRule="atLeast"/>
              <w:ind w:left="0" w:right="0"/>
              <w:jc w:val="center"/>
              <w:rPr>
                <w:sz w:val="21"/>
                <w:szCs w:val="21"/>
              </w:rPr>
            </w:pPr>
            <w:r>
              <w:rPr>
                <w:rFonts w:hint="eastAsia" w:ascii="宋体" w:hAnsi="宋体" w:eastAsia="宋体" w:cs="宋体"/>
                <w:i w:val="0"/>
                <w:iCs w:val="0"/>
                <w:caps w:val="0"/>
                <w:color w:val="333333"/>
                <w:spacing w:val="0"/>
                <w:sz w:val="21"/>
                <w:szCs w:val="21"/>
              </w:rPr>
              <w:t>17</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rPr>
              <w:t>30</w:t>
            </w:r>
          </w:p>
        </w:tc>
        <w:tc>
          <w:tcPr>
            <w:tcW w:w="4084"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spacing w:before="0" w:beforeAutospacing="0" w:after="85" w:afterAutospacing="0" w:line="280" w:lineRule="atLeast"/>
              <w:ind w:left="0" w:right="0"/>
              <w:jc w:val="left"/>
              <w:rPr>
                <w:sz w:val="21"/>
                <w:szCs w:val="21"/>
              </w:rPr>
            </w:pPr>
            <w:r>
              <w:rPr>
                <w:rFonts w:hint="eastAsia" w:ascii="宋体" w:hAnsi="宋体" w:eastAsia="宋体" w:cs="宋体"/>
                <w:i w:val="0"/>
                <w:iCs w:val="0"/>
                <w:caps w:val="0"/>
                <w:color w:val="333333"/>
                <w:spacing w:val="0"/>
                <w:kern w:val="0"/>
                <w:sz w:val="21"/>
                <w:szCs w:val="21"/>
                <w:lang w:val="en-US" w:eastAsia="zh-CN" w:bidi="ar"/>
              </w:rPr>
              <w:t>打开宿舍大门，迎接学生回宿舍。维护好安全秩序，制止打闹、喧哗等违规行为。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4" w:hRule="atLeast"/>
        </w:trPr>
        <w:tc>
          <w:tcPr>
            <w:tcW w:w="915"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7"/>
              <w:keepNext w:val="0"/>
              <w:keepLines w:val="0"/>
              <w:widowControl/>
              <w:suppressLineNumbers w:val="0"/>
              <w:spacing w:before="0" w:beforeAutospacing="0" w:after="85" w:afterAutospacing="0" w:line="280" w:lineRule="atLeast"/>
              <w:ind w:left="0" w:right="0"/>
              <w:jc w:val="center"/>
              <w:rPr>
                <w:sz w:val="21"/>
                <w:szCs w:val="21"/>
              </w:rPr>
            </w:pPr>
            <w:r>
              <w:rPr>
                <w:rFonts w:hint="eastAsia" w:ascii="宋体" w:hAnsi="宋体" w:eastAsia="宋体" w:cs="宋体"/>
                <w:i w:val="0"/>
                <w:iCs w:val="0"/>
                <w:caps w:val="0"/>
                <w:color w:val="333333"/>
                <w:spacing w:val="0"/>
                <w:sz w:val="21"/>
                <w:szCs w:val="21"/>
              </w:rPr>
              <w:t>19</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rPr>
              <w:t>00</w:t>
            </w:r>
          </w:p>
        </w:tc>
        <w:tc>
          <w:tcPr>
            <w:tcW w:w="4084"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47"/>
              <w:keepNext w:val="0"/>
              <w:keepLines w:val="0"/>
              <w:widowControl/>
              <w:suppressLineNumbers w:val="0"/>
              <w:spacing w:before="0" w:beforeAutospacing="0" w:after="85" w:afterAutospacing="0" w:line="280" w:lineRule="atLeast"/>
              <w:ind w:left="0" w:right="0"/>
              <w:rPr>
                <w:sz w:val="21"/>
                <w:szCs w:val="21"/>
              </w:rPr>
            </w:pPr>
            <w:r>
              <w:rPr>
                <w:rFonts w:hint="eastAsia" w:ascii="宋体" w:hAnsi="宋体" w:eastAsia="宋体" w:cs="宋体"/>
                <w:i w:val="0"/>
                <w:iCs w:val="0"/>
                <w:caps w:val="0"/>
                <w:color w:val="333333"/>
                <w:spacing w:val="0"/>
                <w:sz w:val="21"/>
                <w:szCs w:val="21"/>
              </w:rPr>
              <w:t>关闭宿舍大门，提醒留宿学生离宿。值班</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4" w:hRule="atLeast"/>
        </w:trPr>
        <w:tc>
          <w:tcPr>
            <w:tcW w:w="915"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7"/>
              <w:keepNext w:val="0"/>
              <w:keepLines w:val="0"/>
              <w:widowControl/>
              <w:suppressLineNumbers w:val="0"/>
              <w:spacing w:before="0" w:beforeAutospacing="0" w:after="85" w:afterAutospacing="0" w:line="280" w:lineRule="atLeast"/>
              <w:ind w:left="0" w:right="0"/>
              <w:jc w:val="center"/>
              <w:rPr>
                <w:sz w:val="21"/>
                <w:szCs w:val="21"/>
              </w:rPr>
            </w:pPr>
            <w:r>
              <w:rPr>
                <w:rFonts w:hint="eastAsia" w:ascii="宋体" w:hAnsi="宋体" w:eastAsia="宋体" w:cs="宋体"/>
                <w:i w:val="0"/>
                <w:iCs w:val="0"/>
                <w:caps w:val="0"/>
                <w:color w:val="333333"/>
                <w:spacing w:val="0"/>
                <w:sz w:val="21"/>
                <w:szCs w:val="21"/>
              </w:rPr>
              <w:t>22</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rPr>
              <w:t>30</w:t>
            </w:r>
          </w:p>
        </w:tc>
        <w:tc>
          <w:tcPr>
            <w:tcW w:w="4084"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47"/>
              <w:keepNext w:val="0"/>
              <w:keepLines w:val="0"/>
              <w:widowControl/>
              <w:suppressLineNumbers w:val="0"/>
              <w:spacing w:before="0" w:beforeAutospacing="0" w:after="85" w:afterAutospacing="0" w:line="280" w:lineRule="atLeast"/>
              <w:ind w:left="0" w:right="0"/>
              <w:rPr>
                <w:sz w:val="21"/>
                <w:szCs w:val="21"/>
              </w:rPr>
            </w:pPr>
            <w:r>
              <w:rPr>
                <w:rFonts w:hint="eastAsia" w:ascii="宋体" w:hAnsi="宋体" w:eastAsia="宋体" w:cs="宋体"/>
                <w:i w:val="0"/>
                <w:iCs w:val="0"/>
                <w:caps w:val="0"/>
                <w:color w:val="333333"/>
                <w:spacing w:val="0"/>
                <w:sz w:val="21"/>
                <w:szCs w:val="21"/>
              </w:rPr>
              <w:t>打开宿舍大门，迎接学生回宿舍，对学生进行归宿考勤。维护好安全秩序，制止打闹、喧哗等违规行为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4" w:hRule="atLeast"/>
        </w:trPr>
        <w:tc>
          <w:tcPr>
            <w:tcW w:w="915"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7"/>
              <w:keepNext w:val="0"/>
              <w:keepLines w:val="0"/>
              <w:widowControl/>
              <w:suppressLineNumbers w:val="0"/>
              <w:spacing w:before="0" w:beforeAutospacing="0" w:after="85" w:afterAutospacing="0" w:line="280" w:lineRule="atLeast"/>
              <w:ind w:left="0" w:right="0"/>
              <w:jc w:val="center"/>
              <w:rPr>
                <w:sz w:val="21"/>
                <w:szCs w:val="21"/>
              </w:rPr>
            </w:pPr>
            <w:r>
              <w:rPr>
                <w:rFonts w:hint="eastAsia" w:ascii="宋体" w:hAnsi="宋体" w:eastAsia="宋体" w:cs="宋体"/>
                <w:i w:val="0"/>
                <w:iCs w:val="0"/>
                <w:caps w:val="0"/>
                <w:color w:val="333333"/>
                <w:spacing w:val="0"/>
                <w:sz w:val="21"/>
                <w:szCs w:val="21"/>
              </w:rPr>
              <w:t>23</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rPr>
              <w:t>00</w:t>
            </w:r>
          </w:p>
        </w:tc>
        <w:tc>
          <w:tcPr>
            <w:tcW w:w="4084"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47"/>
              <w:keepNext w:val="0"/>
              <w:keepLines w:val="0"/>
              <w:widowControl/>
              <w:suppressLineNumbers w:val="0"/>
              <w:spacing w:before="0" w:beforeAutospacing="0" w:after="85" w:afterAutospacing="0" w:line="280" w:lineRule="atLeast"/>
              <w:ind w:left="0" w:right="0"/>
              <w:rPr>
                <w:sz w:val="21"/>
                <w:szCs w:val="21"/>
              </w:rPr>
            </w:pPr>
            <w:r>
              <w:rPr>
                <w:rFonts w:hint="eastAsia" w:ascii="宋体" w:hAnsi="宋体" w:eastAsia="宋体" w:cs="宋体"/>
                <w:i w:val="0"/>
                <w:iCs w:val="0"/>
                <w:caps w:val="0"/>
                <w:color w:val="333333"/>
                <w:spacing w:val="0"/>
                <w:sz w:val="21"/>
                <w:szCs w:val="21"/>
              </w:rPr>
              <w:t>宿管员熄灯、关闭宿舍大门。统计、核查未到宿学生情况，并及时与值班干部联系、查找。维护就寝纪律，制止各种吵闹等违规行为。休息</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2、宿管服务要求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（1）遵章守纪、服从安排，工作主动、积极、认真、细致，态度和蔼、服务热情，不脱岗，不得刁难、粗暴对待学生、家长或来访者；对学生的缺点、错误要做耐心细致的解释，做到礼貌待人、文明服务。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（2）每天清洁宿舍楼周围、楼梯、走廊等公共区域、部位卫生，不间断保洁，目测地面无垃圾、污渍等，墙面、顶棚无明显积尘、蜘蛛网、粘贴物、乱画等，保持整体干净、整洁。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（3）每天早晨、中午对宿舍内务进行2次检查、评分，认真填写好检查评分表，督促学生严格按照内务标准对存在的问题进行整改，保持宿舍卫生干净、床铺物品整洁、卫生间无异味。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（4）做好每天中午、晚上学生归宿考勤工作，仔细核对床位，落实无故未归宿学生，及时汇报班主任老师。做到不错查、不漏查、记录完整。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（5）严格作息时间，准时开、关宿舍门及开灯、熄灯。督促学生按时起床，避免学生赖床迟到影响上课。不得出现早开晚关或晚开早开现象。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（6）不间断巡查住宿情况，制止吵闹、串宿、打架等不良行为，维护宿舍正常秩序，保持宿舍纪律良好。不得出现不巡查、视而不见、不管等现象。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（7）每天检查设施设备或标识标牌完好情况，发现问题或学生报修，及时上报总务处处理，并随时跟进。遇设施设备存在安全隐患时先排除隐患。严禁发现问题不上报，更不允许将安全隐患留在现场。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（8）对特殊情况的学生（如特殊疾病或残疾）进行详细询问、登记，给予经常性、特别的关注，发现问题及时汇报班主任老师或学校。不得出现不登记、不关注或发现问题不汇报等现象。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（9）采取多种形式向学生开展住宿规定方面的宣传，促使学生自觉遵守宿舍管理规定，培养学生良好的生活习惯和文明行为。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（10）严禁无关人员进入宿舍楼，对来访家长进行详细登记，禁止男生进入女生宿舍或女生进入男生宿舍。不得出现不登记、男女生串宿等现象。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（11）配合学校全力做好各种检查、参观等准备工作。安排、督促学生完成内外整理，对存在的问题亲自动手完善，确保全部达到标准要求并顺利通过。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（12）加强与学校各部门、班主任老师的沟通、交流，虚心接受学校和师生提出的意见和建议，及时进行改进，不断提高管理水平。不得发生顶撞、争吵、沟通不畅等现象，保持良好的工作氛围。</w:t>
      </w:r>
    </w:p>
    <w:p>
      <w:pPr>
        <w:widowControl/>
        <w:spacing w:line="360" w:lineRule="auto"/>
        <w:jc w:val="left"/>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三、人员配置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1、宿管服务共配置14人，管理人员1人，宿管员13人，女性，年龄30-50岁；为保证人员稳定，宿管员需提供在</w:t>
      </w:r>
      <w:r>
        <w:rPr>
          <w:rFonts w:hint="eastAsia" w:asciiTheme="minorEastAsia" w:hAnsiTheme="minorEastAsia" w:eastAsiaTheme="minorEastAsia"/>
          <w:color w:val="000000" w:themeColor="text1"/>
          <w:szCs w:val="21"/>
          <w:lang w:val="en-US" w:eastAsia="zh-CN"/>
          <w14:textFill>
            <w14:solidFill>
              <w14:schemeClr w14:val="tx1"/>
            </w14:solidFill>
          </w14:textFill>
        </w:rPr>
        <w:t>供应商</w:t>
      </w:r>
      <w:r>
        <w:rPr>
          <w:rFonts w:hint="eastAsia" w:asciiTheme="minorEastAsia" w:hAnsiTheme="minorEastAsia" w:eastAsiaTheme="minorEastAsia"/>
          <w:color w:val="000000" w:themeColor="text1"/>
          <w:szCs w:val="21"/>
          <w14:textFill>
            <w14:solidFill>
              <w14:schemeClr w14:val="tx1"/>
            </w14:solidFill>
          </w14:textFill>
        </w:rPr>
        <w:t>单位为其缴纳的社保证明。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2、按时按要求到岗履行工作职责,值班期间不能离岗、脱岗。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3、值班期间发现学生违反纪律,要及时处理,学生有重大违纪行为无法处理的,要及时向值日领导及宿管处主任报告。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4、学生在宿舍期间,任何时候都不能锁宿舍楼大门</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要保持通道畅通。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5、值班管理员要填写好值班记录,做好交接班工作。</w:t>
      </w:r>
    </w:p>
    <w:p>
      <w:pPr>
        <w:widowControl/>
        <w:spacing w:line="360" w:lineRule="auto"/>
        <w:jc w:val="left"/>
        <w:rPr>
          <w:rFonts w:ascii="仿宋" w:hAnsi="仿宋" w:eastAsia="仿宋"/>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br w:type="page"/>
      </w:r>
      <w:bookmarkEnd w:id="1149"/>
    </w:p>
    <w:bookmarkEnd w:id="1150"/>
    <w:p>
      <w:pPr>
        <w:spacing w:line="360" w:lineRule="auto"/>
        <w:jc w:val="center"/>
        <w:outlineLvl w:val="0"/>
        <w:rPr>
          <w:rFonts w:asciiTheme="minorEastAsia" w:hAnsiTheme="minorEastAsia" w:eastAsiaTheme="minorEastAsia"/>
          <w:b/>
          <w:bCs/>
          <w:sz w:val="32"/>
          <w:szCs w:val="32"/>
        </w:rPr>
      </w:pPr>
      <w:bookmarkStart w:id="1151" w:name="_Toc29822"/>
      <w:r>
        <w:rPr>
          <w:rFonts w:hint="eastAsia" w:asciiTheme="minorEastAsia" w:hAnsiTheme="minorEastAsia" w:eastAsiaTheme="minorEastAsia"/>
          <w:b/>
          <w:bCs/>
          <w:sz w:val="32"/>
          <w:szCs w:val="32"/>
        </w:rPr>
        <w:t xml:space="preserve">第六章 </w:t>
      </w:r>
      <w:bookmarkEnd w:id="1141"/>
      <w:r>
        <w:rPr>
          <w:rFonts w:hint="eastAsia" w:asciiTheme="minorEastAsia" w:hAnsiTheme="minorEastAsia" w:eastAsiaTheme="minorEastAsia"/>
          <w:b/>
          <w:bCs/>
          <w:sz w:val="32"/>
          <w:szCs w:val="32"/>
        </w:rPr>
        <w:t>响应文件格式</w:t>
      </w:r>
      <w:bookmarkEnd w:id="1146"/>
      <w:bookmarkEnd w:id="1147"/>
      <w:bookmarkEnd w:id="1151"/>
    </w:p>
    <w:p>
      <w:pPr>
        <w:pStyle w:val="28"/>
        <w:spacing w:line="360" w:lineRule="auto"/>
        <w:jc w:val="center"/>
        <w:rPr>
          <w:rFonts w:hint="eastAsia" w:asciiTheme="minorEastAsia" w:hAnsiTheme="minorEastAsia" w:eastAsiaTheme="minorEastAsia"/>
          <w:b/>
          <w:bCs/>
          <w:sz w:val="40"/>
          <w:szCs w:val="40"/>
          <w:lang w:eastAsia="zh-CN"/>
        </w:rPr>
      </w:pPr>
      <w:bookmarkStart w:id="1152" w:name="_Hlk521082080"/>
      <w:bookmarkStart w:id="1153" w:name="_Toc381796416"/>
      <w:bookmarkStart w:id="1154" w:name="_Toc292983027"/>
    </w:p>
    <w:p>
      <w:pPr>
        <w:pStyle w:val="28"/>
        <w:spacing w:line="360" w:lineRule="auto"/>
        <w:jc w:val="center"/>
        <w:rPr>
          <w:rFonts w:asciiTheme="minorEastAsia" w:hAnsiTheme="minorEastAsia" w:eastAsiaTheme="minorEastAsia"/>
          <w:b/>
          <w:bCs/>
          <w:sz w:val="96"/>
          <w:szCs w:val="96"/>
        </w:rPr>
      </w:pPr>
      <w:r>
        <w:rPr>
          <w:rFonts w:hint="eastAsia" w:asciiTheme="minorEastAsia" w:hAnsiTheme="minorEastAsia" w:eastAsiaTheme="minorEastAsia"/>
          <w:b/>
          <w:bCs/>
          <w:sz w:val="96"/>
          <w:szCs w:val="96"/>
          <w:lang w:eastAsia="zh-CN"/>
        </w:rPr>
        <w:t>宿舍管理服务（二次）</w:t>
      </w:r>
    </w:p>
    <w:p>
      <w:pPr>
        <w:spacing w:line="360" w:lineRule="auto"/>
        <w:jc w:val="center"/>
        <w:rPr>
          <w:rFonts w:asciiTheme="minorEastAsia" w:hAnsiTheme="minorEastAsia" w:eastAsiaTheme="minorEastAsia"/>
          <w:sz w:val="24"/>
          <w:szCs w:val="24"/>
        </w:rPr>
      </w:pPr>
    </w:p>
    <w:p>
      <w:pPr>
        <w:spacing w:line="360" w:lineRule="auto"/>
        <w:jc w:val="center"/>
        <w:rPr>
          <w:rFonts w:asciiTheme="minorEastAsia" w:hAnsiTheme="minorEastAsia" w:eastAsiaTheme="minorEastAsia"/>
          <w:sz w:val="24"/>
          <w:szCs w:val="24"/>
        </w:rPr>
      </w:pPr>
    </w:p>
    <w:p>
      <w:pPr>
        <w:spacing w:line="360" w:lineRule="auto"/>
        <w:jc w:val="center"/>
        <w:rPr>
          <w:rFonts w:asciiTheme="minorEastAsia" w:hAnsiTheme="minorEastAsia" w:eastAsiaTheme="minorEastAsia"/>
          <w:sz w:val="24"/>
          <w:szCs w:val="24"/>
        </w:rPr>
      </w:pPr>
    </w:p>
    <w:p>
      <w:pPr>
        <w:spacing w:line="360" w:lineRule="auto"/>
        <w:jc w:val="center"/>
        <w:rPr>
          <w:rFonts w:asciiTheme="minorEastAsia" w:hAnsiTheme="minorEastAsia" w:eastAsiaTheme="minorEastAsia"/>
          <w:sz w:val="24"/>
          <w:szCs w:val="24"/>
        </w:rPr>
      </w:pPr>
    </w:p>
    <w:p>
      <w:pPr>
        <w:spacing w:line="360" w:lineRule="auto"/>
        <w:jc w:val="center"/>
        <w:rPr>
          <w:rFonts w:asciiTheme="minorEastAsia" w:hAnsiTheme="minorEastAsia" w:eastAsiaTheme="minorEastAsia"/>
          <w:sz w:val="24"/>
          <w:szCs w:val="24"/>
        </w:rPr>
      </w:pPr>
    </w:p>
    <w:p>
      <w:pPr>
        <w:spacing w:line="360" w:lineRule="auto"/>
        <w:jc w:val="center"/>
        <w:rPr>
          <w:rFonts w:asciiTheme="minorEastAsia" w:hAnsiTheme="minorEastAsia" w:eastAsiaTheme="minorEastAsia"/>
          <w:sz w:val="24"/>
          <w:szCs w:val="24"/>
        </w:rPr>
      </w:pPr>
    </w:p>
    <w:p>
      <w:pPr>
        <w:pStyle w:val="28"/>
        <w:spacing w:line="276" w:lineRule="auto"/>
        <w:jc w:val="center"/>
        <w:rPr>
          <w:rFonts w:asciiTheme="minorEastAsia" w:hAnsiTheme="minorEastAsia" w:eastAsiaTheme="minorEastAsia"/>
          <w:b/>
          <w:bCs/>
          <w:sz w:val="72"/>
          <w:szCs w:val="72"/>
        </w:rPr>
      </w:pPr>
      <w:r>
        <w:rPr>
          <w:rFonts w:hint="eastAsia" w:asciiTheme="minorEastAsia" w:hAnsiTheme="minorEastAsia" w:eastAsiaTheme="minorEastAsia"/>
          <w:b/>
          <w:bCs/>
          <w:sz w:val="72"/>
          <w:szCs w:val="72"/>
        </w:rPr>
        <w:t>响 应 文 件</w:t>
      </w:r>
    </w:p>
    <w:p>
      <w:pPr>
        <w:spacing w:line="360" w:lineRule="auto"/>
        <w:jc w:val="center"/>
        <w:rPr>
          <w:rFonts w:hint="eastAsia" w:asciiTheme="minorEastAsia" w:hAnsiTheme="minorEastAsia" w:eastAsiaTheme="minorEastAsia"/>
          <w:b/>
          <w:sz w:val="32"/>
          <w:szCs w:val="32"/>
          <w:lang w:eastAsia="zh-CN"/>
        </w:rPr>
      </w:pPr>
      <w:r>
        <w:rPr>
          <w:rFonts w:hint="eastAsia" w:asciiTheme="minorEastAsia" w:hAnsiTheme="minorEastAsia" w:eastAsiaTheme="minorEastAsia"/>
          <w:b/>
          <w:sz w:val="32"/>
          <w:szCs w:val="32"/>
        </w:rPr>
        <w:t>项目编号：</w:t>
      </w:r>
      <w:r>
        <w:rPr>
          <w:rFonts w:hint="eastAsia" w:asciiTheme="minorEastAsia" w:hAnsiTheme="minorEastAsia" w:eastAsiaTheme="minorEastAsia"/>
          <w:b/>
          <w:sz w:val="32"/>
          <w:szCs w:val="32"/>
          <w:lang w:eastAsia="zh-CN"/>
        </w:rPr>
        <w:t>KMXY-2024-1-051（</w:t>
      </w:r>
      <w:r>
        <w:rPr>
          <w:rFonts w:hint="eastAsia" w:asciiTheme="minorEastAsia" w:hAnsiTheme="minorEastAsia" w:eastAsiaTheme="minorEastAsia"/>
          <w:b/>
          <w:sz w:val="32"/>
          <w:szCs w:val="32"/>
          <w:lang w:val="en-US" w:eastAsia="zh-CN"/>
        </w:rPr>
        <w:t>政采云编号：KMZC2024-C3-00744-KMXY-0019</w:t>
      </w:r>
      <w:r>
        <w:rPr>
          <w:rFonts w:hint="eastAsia" w:asciiTheme="minorEastAsia" w:hAnsiTheme="minorEastAsia" w:eastAsiaTheme="minorEastAsia"/>
          <w:b/>
          <w:sz w:val="32"/>
          <w:szCs w:val="32"/>
          <w:lang w:eastAsia="zh-CN"/>
        </w:rPr>
        <w:t>）</w:t>
      </w:r>
    </w:p>
    <w:p>
      <w:pPr>
        <w:spacing w:line="360" w:lineRule="auto"/>
        <w:jc w:val="center"/>
        <w:rPr>
          <w:rFonts w:asciiTheme="minorEastAsia" w:hAnsiTheme="minorEastAsia" w:eastAsiaTheme="minorEastAsia"/>
          <w:sz w:val="24"/>
        </w:rPr>
      </w:pPr>
    </w:p>
    <w:p>
      <w:pPr>
        <w:spacing w:line="360" w:lineRule="auto"/>
        <w:jc w:val="center"/>
        <w:rPr>
          <w:rFonts w:asciiTheme="minorEastAsia" w:hAnsiTheme="minorEastAsia" w:eastAsiaTheme="minorEastAsia"/>
          <w:sz w:val="24"/>
        </w:rPr>
      </w:pPr>
    </w:p>
    <w:p>
      <w:pPr>
        <w:spacing w:line="360" w:lineRule="auto"/>
        <w:jc w:val="center"/>
        <w:rPr>
          <w:rFonts w:asciiTheme="minorEastAsia" w:hAnsiTheme="minorEastAsia" w:eastAsiaTheme="minorEastAsia"/>
          <w:sz w:val="24"/>
        </w:rPr>
      </w:pPr>
    </w:p>
    <w:p>
      <w:pPr>
        <w:spacing w:line="360" w:lineRule="auto"/>
        <w:jc w:val="center"/>
        <w:rPr>
          <w:rFonts w:asciiTheme="minorEastAsia" w:hAnsiTheme="minorEastAsia" w:eastAsiaTheme="minorEastAsia"/>
          <w:sz w:val="24"/>
        </w:rPr>
      </w:pPr>
    </w:p>
    <w:p>
      <w:pPr>
        <w:spacing w:line="360" w:lineRule="auto"/>
        <w:jc w:val="center"/>
        <w:rPr>
          <w:rFonts w:asciiTheme="minorEastAsia" w:hAnsiTheme="minorEastAsia" w:eastAsiaTheme="minorEastAsia"/>
          <w:sz w:val="24"/>
        </w:rPr>
      </w:pPr>
    </w:p>
    <w:p>
      <w:pPr>
        <w:spacing w:line="360" w:lineRule="auto"/>
        <w:jc w:val="center"/>
        <w:rPr>
          <w:rFonts w:asciiTheme="minorEastAsia" w:hAnsiTheme="minorEastAsia" w:eastAsiaTheme="minorEastAsia"/>
          <w:sz w:val="24"/>
        </w:rPr>
      </w:pPr>
    </w:p>
    <w:p>
      <w:pPr>
        <w:spacing w:line="360" w:lineRule="auto"/>
        <w:jc w:val="center"/>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ind w:firstLine="1108" w:firstLineChars="345"/>
        <w:jc w:val="left"/>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供应商</w:t>
      </w:r>
      <w:r>
        <w:rPr>
          <w:rFonts w:asciiTheme="minorEastAsia" w:hAnsiTheme="minorEastAsia" w:eastAsiaTheme="minorEastAsia"/>
          <w:b/>
          <w:bCs/>
          <w:sz w:val="32"/>
          <w:szCs w:val="32"/>
        </w:rPr>
        <w:t>（</w:t>
      </w:r>
      <w:r>
        <w:rPr>
          <w:rFonts w:hint="eastAsia" w:asciiTheme="minorEastAsia" w:hAnsiTheme="minorEastAsia" w:eastAsiaTheme="minorEastAsia"/>
          <w:b/>
          <w:bCs/>
          <w:sz w:val="32"/>
          <w:szCs w:val="32"/>
        </w:rPr>
        <w:t>电子签章</w:t>
      </w:r>
      <w:r>
        <w:rPr>
          <w:rFonts w:asciiTheme="minorEastAsia" w:hAnsiTheme="minorEastAsia" w:eastAsiaTheme="minorEastAsia"/>
          <w:b/>
          <w:bCs/>
          <w:sz w:val="32"/>
          <w:szCs w:val="32"/>
        </w:rPr>
        <w:t>）：</w:t>
      </w:r>
      <w:r>
        <w:rPr>
          <w:rFonts w:asciiTheme="minorEastAsia" w:hAnsiTheme="minorEastAsia" w:eastAsiaTheme="minorEastAsia"/>
          <w:b/>
          <w:bCs/>
          <w:sz w:val="32"/>
          <w:szCs w:val="32"/>
          <w:u w:val="single"/>
        </w:rPr>
        <w:t xml:space="preserve">               </w:t>
      </w:r>
      <w:r>
        <w:rPr>
          <w:rFonts w:hint="eastAsia" w:asciiTheme="minorEastAsia" w:hAnsiTheme="minorEastAsia" w:eastAsiaTheme="minorEastAsia"/>
          <w:b/>
          <w:bCs/>
          <w:sz w:val="32"/>
          <w:szCs w:val="32"/>
          <w:u w:val="single"/>
        </w:rPr>
        <w:t xml:space="preserve">    </w:t>
      </w:r>
    </w:p>
    <w:p>
      <w:pPr>
        <w:spacing w:line="360" w:lineRule="auto"/>
        <w:ind w:firstLine="957" w:firstLineChars="298"/>
        <w:jc w:val="left"/>
        <w:rPr>
          <w:rFonts w:asciiTheme="minorEastAsia" w:hAnsiTheme="minorEastAsia" w:eastAsiaTheme="minorEastAsia"/>
          <w:b/>
          <w:bCs/>
          <w:sz w:val="32"/>
          <w:szCs w:val="32"/>
        </w:rPr>
      </w:pPr>
      <w:r>
        <w:rPr>
          <w:rFonts w:asciiTheme="minorEastAsia" w:hAnsiTheme="minorEastAsia" w:eastAsiaTheme="minorEastAsia"/>
          <w:b/>
          <w:bCs/>
          <w:sz w:val="32"/>
          <w:szCs w:val="32"/>
        </w:rPr>
        <w:t>法定代表人</w:t>
      </w:r>
      <w:r>
        <w:rPr>
          <w:rFonts w:hint="eastAsia" w:asciiTheme="minorEastAsia" w:hAnsiTheme="minorEastAsia" w:eastAsiaTheme="minorEastAsia"/>
          <w:b/>
          <w:bCs/>
          <w:sz w:val="32"/>
          <w:szCs w:val="32"/>
        </w:rPr>
        <w:t>（电子签章）</w:t>
      </w:r>
      <w:r>
        <w:rPr>
          <w:rFonts w:asciiTheme="minorEastAsia" w:hAnsiTheme="minorEastAsia" w:eastAsiaTheme="minorEastAsia"/>
          <w:b/>
          <w:bCs/>
          <w:sz w:val="32"/>
          <w:szCs w:val="32"/>
        </w:rPr>
        <w:t>：</w:t>
      </w:r>
      <w:r>
        <w:rPr>
          <w:rFonts w:asciiTheme="minorEastAsia" w:hAnsiTheme="minorEastAsia" w:eastAsiaTheme="minorEastAsia"/>
          <w:b/>
          <w:bCs/>
          <w:sz w:val="32"/>
          <w:szCs w:val="32"/>
          <w:u w:val="single"/>
        </w:rPr>
        <w:t xml:space="preserve">    </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r>
        <w:rPr>
          <w:rFonts w:hint="eastAsia" w:asciiTheme="minorEastAsia" w:hAnsiTheme="minorEastAsia" w:eastAsiaTheme="minorEastAsia"/>
          <w:b/>
          <w:bCs/>
          <w:sz w:val="32"/>
          <w:szCs w:val="32"/>
          <w:u w:val="single"/>
        </w:rPr>
        <w:t xml:space="preserve">      </w:t>
      </w:r>
    </w:p>
    <w:p>
      <w:pPr>
        <w:spacing w:line="360" w:lineRule="auto"/>
        <w:ind w:firstLine="2731" w:firstLineChars="850"/>
        <w:jc w:val="left"/>
        <w:rPr>
          <w:rFonts w:asciiTheme="minorEastAsia" w:hAnsiTheme="minorEastAsia" w:eastAsiaTheme="minorEastAsia"/>
          <w:b/>
          <w:bCs/>
          <w:sz w:val="32"/>
          <w:szCs w:val="32"/>
        </w:rPr>
      </w:pPr>
      <w:r>
        <w:rPr>
          <w:rFonts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rPr>
        <w:t>年</w:t>
      </w:r>
      <w:r>
        <w:rPr>
          <w:rFonts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rPr>
        <w:t>月</w:t>
      </w:r>
      <w:r>
        <w:rPr>
          <w:rFonts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rPr>
        <w:t>日</w:t>
      </w:r>
    </w:p>
    <w:bookmarkEnd w:id="1152"/>
    <w:bookmarkEnd w:id="1153"/>
    <w:bookmarkEnd w:id="1154"/>
    <w:p>
      <w:pPr>
        <w:rPr>
          <w:rFonts w:asciiTheme="minorEastAsia" w:hAnsiTheme="minorEastAsia" w:eastAsiaTheme="minorEastAsia"/>
          <w:b/>
          <w:kern w:val="0"/>
          <w:sz w:val="32"/>
          <w:szCs w:val="32"/>
        </w:rPr>
      </w:pPr>
      <w:bookmarkStart w:id="1155" w:name="_Toc14337"/>
      <w:bookmarkStart w:id="1156" w:name="_Toc37603116"/>
      <w:bookmarkStart w:id="1157" w:name="_Toc84356306"/>
      <w:bookmarkStart w:id="1158" w:name="_Toc265766858"/>
      <w:bookmarkStart w:id="1159" w:name="_Toc42205044"/>
      <w:bookmarkStart w:id="1160" w:name="_Toc381796417"/>
      <w:bookmarkStart w:id="1161" w:name="_Toc292983029"/>
      <w:bookmarkStart w:id="1162" w:name="_Toc186354393"/>
      <w:r>
        <w:rPr>
          <w:rFonts w:asciiTheme="minorEastAsia" w:hAnsiTheme="minorEastAsia" w:eastAsiaTheme="minorEastAsia"/>
          <w:b/>
          <w:kern w:val="0"/>
          <w:sz w:val="32"/>
          <w:szCs w:val="32"/>
        </w:rPr>
        <w:br w:type="page"/>
      </w:r>
      <w:bookmarkStart w:id="1163" w:name="_Toc128658855"/>
    </w:p>
    <w:p>
      <w:pPr>
        <w:jc w:val="center"/>
        <w:rPr>
          <w:rFonts w:hint="eastAsia" w:asciiTheme="minorEastAsia" w:hAnsiTheme="minorEastAsia" w:eastAsiaTheme="minorEastAsia"/>
          <w:b/>
          <w:kern w:val="0"/>
          <w:sz w:val="32"/>
          <w:szCs w:val="32"/>
          <w:lang w:val="en-US" w:eastAsia="zh-CN"/>
        </w:rPr>
      </w:pPr>
      <w:r>
        <w:rPr>
          <w:rFonts w:hint="eastAsia" w:asciiTheme="minorEastAsia" w:hAnsiTheme="minorEastAsia" w:eastAsiaTheme="minorEastAsia"/>
          <w:b/>
          <w:kern w:val="0"/>
          <w:sz w:val="32"/>
          <w:szCs w:val="32"/>
          <w:lang w:val="en-US" w:eastAsia="zh-CN"/>
        </w:rPr>
        <w:t>目录</w:t>
      </w:r>
    </w:p>
    <w:p>
      <w:pPr>
        <w:bidi w:val="0"/>
        <w:jc w:val="center"/>
        <w:rPr>
          <w:rFonts w:hint="eastAsia"/>
          <w:lang w:val="en-US" w:eastAsia="zh-CN"/>
        </w:rPr>
      </w:pPr>
      <w:r>
        <w:rPr>
          <w:rFonts w:hint="eastAsia"/>
          <w:lang w:val="en-US" w:eastAsia="zh-CN"/>
        </w:rPr>
        <w:t>（格式自拟）</w:t>
      </w:r>
    </w:p>
    <w:p>
      <w:pPr>
        <w:rPr>
          <w:rFonts w:asciiTheme="minorEastAsia" w:hAnsiTheme="minorEastAsia" w:eastAsiaTheme="minorEastAsia"/>
          <w:b/>
          <w:kern w:val="0"/>
          <w:sz w:val="32"/>
          <w:szCs w:val="32"/>
        </w:rPr>
      </w:pPr>
      <w:r>
        <w:rPr>
          <w:rFonts w:asciiTheme="minorEastAsia" w:hAnsiTheme="minorEastAsia" w:eastAsiaTheme="minorEastAsia"/>
          <w:b/>
          <w:kern w:val="0"/>
          <w:sz w:val="32"/>
          <w:szCs w:val="32"/>
        </w:rPr>
        <w:br w:type="page"/>
      </w:r>
    </w:p>
    <w:p>
      <w:pPr>
        <w:spacing w:line="360" w:lineRule="auto"/>
        <w:jc w:val="center"/>
        <w:outlineLvl w:val="1"/>
        <w:rPr>
          <w:rFonts w:asciiTheme="minorEastAsia" w:hAnsiTheme="minorEastAsia" w:eastAsiaTheme="minorEastAsia"/>
          <w:b/>
          <w:sz w:val="30"/>
          <w:szCs w:val="30"/>
        </w:rPr>
      </w:pPr>
      <w:bookmarkStart w:id="1164" w:name="_Toc16936"/>
      <w:r>
        <w:rPr>
          <w:rFonts w:hint="eastAsia" w:asciiTheme="minorEastAsia" w:hAnsiTheme="minorEastAsia" w:eastAsiaTheme="minorEastAsia"/>
          <w:b/>
          <w:sz w:val="30"/>
          <w:szCs w:val="30"/>
        </w:rPr>
        <w:t>一、资格文件</w:t>
      </w:r>
      <w:bookmarkEnd w:id="1163"/>
      <w:bookmarkEnd w:id="1164"/>
    </w:p>
    <w:p>
      <w:pPr>
        <w:spacing w:line="360" w:lineRule="auto"/>
        <w:jc w:val="center"/>
        <w:outlineLvl w:val="2"/>
        <w:rPr>
          <w:rFonts w:asciiTheme="minorEastAsia" w:hAnsiTheme="minorEastAsia" w:eastAsiaTheme="minorEastAsia"/>
          <w:b/>
          <w:sz w:val="28"/>
          <w:szCs w:val="28"/>
        </w:rPr>
      </w:pPr>
      <w:bookmarkStart w:id="1165" w:name="_Toc69678483"/>
      <w:bookmarkStart w:id="1166" w:name="_Toc75783586"/>
      <w:bookmarkStart w:id="1167" w:name="_Toc109809379"/>
      <w:bookmarkStart w:id="1168" w:name="_Toc53412271"/>
      <w:bookmarkStart w:id="1169" w:name="_Toc98865068"/>
      <w:bookmarkStart w:id="1170" w:name="_Toc45976960"/>
      <w:bookmarkStart w:id="1171" w:name="_Toc116584064"/>
      <w:bookmarkStart w:id="1172" w:name="_Toc3350"/>
      <w:bookmarkStart w:id="1173" w:name="_Toc110405198"/>
      <w:bookmarkStart w:id="1174" w:name="_Toc81331001"/>
      <w:bookmarkStart w:id="1175" w:name="_Toc42205046"/>
      <w:bookmarkStart w:id="1176" w:name="_Toc292983033"/>
      <w:bookmarkStart w:id="1177" w:name="_Toc265766862"/>
      <w:r>
        <w:rPr>
          <w:rFonts w:hint="eastAsia" w:asciiTheme="minorEastAsia" w:hAnsiTheme="minorEastAsia" w:eastAsiaTheme="minorEastAsia"/>
          <w:b/>
          <w:sz w:val="28"/>
          <w:szCs w:val="28"/>
        </w:rPr>
        <w:t>（一）</w:t>
      </w:r>
      <w:bookmarkEnd w:id="1165"/>
      <w:bookmarkEnd w:id="1166"/>
      <w:bookmarkEnd w:id="1167"/>
      <w:bookmarkEnd w:id="1168"/>
      <w:bookmarkEnd w:id="1169"/>
      <w:bookmarkEnd w:id="1170"/>
      <w:bookmarkEnd w:id="1171"/>
      <w:bookmarkEnd w:id="1172"/>
      <w:bookmarkEnd w:id="1173"/>
      <w:bookmarkEnd w:id="1174"/>
      <w:bookmarkEnd w:id="1175"/>
      <w:r>
        <w:rPr>
          <w:rFonts w:hint="eastAsia" w:asciiTheme="minorEastAsia" w:hAnsiTheme="minorEastAsia" w:eastAsiaTheme="minorEastAsia"/>
          <w:b/>
          <w:sz w:val="28"/>
          <w:szCs w:val="28"/>
        </w:rPr>
        <w:t>具有独立承担民事责任的能力</w:t>
      </w:r>
    </w:p>
    <w:p>
      <w:pPr>
        <w:wordWrap w:val="0"/>
        <w:topLinePunct/>
        <w:spacing w:before="120" w:beforeLines="50" w:line="360" w:lineRule="auto"/>
        <w:ind w:firstLine="420"/>
        <w:jc w:val="left"/>
        <w:rPr>
          <w:rFonts w:asciiTheme="minorEastAsia" w:hAnsiTheme="minorEastAsia" w:eastAsiaTheme="minorEastAsia"/>
        </w:rPr>
      </w:pPr>
      <w:r>
        <w:rPr>
          <w:rFonts w:hint="eastAsia" w:asciiTheme="minorEastAsia" w:hAnsiTheme="minorEastAsia" w:eastAsiaTheme="minorEastAsia"/>
        </w:rPr>
        <w:t>注：提供有效的营业执照（副本）或事业单位法人证书（副本）或其他类似的法定证明文件的原件扫描件。</w:t>
      </w:r>
    </w:p>
    <w:bookmarkEnd w:id="1176"/>
    <w:bookmarkEnd w:id="1177"/>
    <w:p>
      <w:pPr>
        <w:rPr>
          <w:rFonts w:hint="eastAsia" w:asciiTheme="minorEastAsia" w:hAnsiTheme="minorEastAsia" w:eastAsiaTheme="minorEastAsia"/>
          <w:b/>
          <w:sz w:val="28"/>
          <w:szCs w:val="28"/>
        </w:rPr>
      </w:pPr>
      <w:bookmarkStart w:id="1178" w:name="_Toc69678484"/>
      <w:bookmarkStart w:id="1179" w:name="_Toc110405199"/>
      <w:bookmarkStart w:id="1180" w:name="_Toc42205047"/>
      <w:bookmarkStart w:id="1181" w:name="_Toc75783587"/>
      <w:bookmarkStart w:id="1182" w:name="_Toc45976961"/>
      <w:bookmarkStart w:id="1183" w:name="_Toc81331002"/>
      <w:bookmarkStart w:id="1184" w:name="_Toc53412272"/>
      <w:bookmarkStart w:id="1185" w:name="_Toc11887"/>
      <w:bookmarkStart w:id="1186" w:name="_Toc109809380"/>
      <w:bookmarkStart w:id="1187" w:name="_Toc98865069"/>
      <w:bookmarkStart w:id="1188" w:name="_Toc116584065"/>
      <w:r>
        <w:rPr>
          <w:rFonts w:hint="eastAsia" w:asciiTheme="minorEastAsia" w:hAnsiTheme="minorEastAsia" w:eastAsiaTheme="minorEastAsia"/>
          <w:b/>
          <w:sz w:val="28"/>
          <w:szCs w:val="28"/>
        </w:rPr>
        <w:br w:type="page"/>
      </w:r>
    </w:p>
    <w:p>
      <w:pPr>
        <w:spacing w:line="360" w:lineRule="auto"/>
        <w:jc w:val="center"/>
        <w:outlineLvl w:val="2"/>
        <w:rPr>
          <w:rFonts w:asciiTheme="minorEastAsia" w:hAnsiTheme="minorEastAsia" w:eastAsiaTheme="minorEastAsia"/>
          <w:b/>
          <w:sz w:val="28"/>
          <w:szCs w:val="28"/>
        </w:rPr>
      </w:pPr>
      <w:r>
        <w:rPr>
          <w:rFonts w:hint="eastAsia" w:asciiTheme="minorEastAsia" w:hAnsiTheme="minorEastAsia" w:eastAsiaTheme="minorEastAsia"/>
          <w:b/>
          <w:sz w:val="28"/>
          <w:szCs w:val="28"/>
        </w:rPr>
        <w:t>（二）</w:t>
      </w:r>
      <w:bookmarkEnd w:id="1178"/>
      <w:bookmarkEnd w:id="1179"/>
      <w:bookmarkEnd w:id="1180"/>
      <w:bookmarkEnd w:id="1181"/>
      <w:bookmarkEnd w:id="1182"/>
      <w:bookmarkEnd w:id="1183"/>
      <w:bookmarkEnd w:id="1184"/>
      <w:bookmarkEnd w:id="1185"/>
      <w:bookmarkEnd w:id="1186"/>
      <w:bookmarkEnd w:id="1187"/>
      <w:bookmarkEnd w:id="1188"/>
      <w:r>
        <w:rPr>
          <w:rFonts w:hint="eastAsia" w:asciiTheme="minorEastAsia" w:hAnsiTheme="minorEastAsia" w:eastAsiaTheme="minorEastAsia"/>
          <w:b/>
          <w:sz w:val="28"/>
          <w:szCs w:val="28"/>
        </w:rPr>
        <w:t>具有良好的商业信誉和健全的财务会计制度</w:t>
      </w:r>
    </w:p>
    <w:p>
      <w:pPr>
        <w:spacing w:line="360" w:lineRule="auto"/>
        <w:ind w:firstLine="420"/>
        <w:jc w:val="left"/>
        <w:rPr>
          <w:rFonts w:asciiTheme="minorEastAsia" w:hAnsiTheme="minorEastAsia" w:eastAsiaTheme="minorEastAsia"/>
          <w:szCs w:val="21"/>
        </w:rPr>
      </w:pPr>
      <w:r>
        <w:rPr>
          <w:rFonts w:hint="eastAsia" w:asciiTheme="minorEastAsia" w:hAnsiTheme="minorEastAsia" w:eastAsiaTheme="minorEastAsia"/>
        </w:rPr>
        <w:t>注：</w:t>
      </w:r>
      <w:r>
        <w:rPr>
          <w:rFonts w:hint="eastAsia" w:asciiTheme="minorEastAsia" w:hAnsiTheme="minorEastAsia" w:eastAsiaTheme="minorEastAsia"/>
          <w:szCs w:val="21"/>
        </w:rPr>
        <w:t>提供</w:t>
      </w:r>
      <w:r>
        <w:rPr>
          <w:rFonts w:hint="eastAsia" w:asciiTheme="minorEastAsia" w:hAnsiTheme="minorEastAsia" w:eastAsiaTheme="minorEastAsia"/>
          <w:szCs w:val="21"/>
          <w:lang w:val="en-US" w:eastAsia="zh-CN"/>
        </w:rPr>
        <w:t>2022年度或</w:t>
      </w:r>
      <w:r>
        <w:rPr>
          <w:rFonts w:hint="eastAsia" w:asciiTheme="minorEastAsia" w:hAnsiTheme="minorEastAsia" w:eastAsiaTheme="minorEastAsia"/>
          <w:szCs w:val="21"/>
        </w:rPr>
        <w:t>2023年度经会计师事务所或审计机构审计的审计报告</w:t>
      </w:r>
      <w:r>
        <w:rPr>
          <w:rFonts w:hint="eastAsia" w:asciiTheme="minorEastAsia" w:hAnsiTheme="minorEastAsia" w:eastAsiaTheme="minorEastAsia"/>
          <w:szCs w:val="21"/>
          <w:lang w:eastAsia="zh-CN"/>
        </w:rPr>
        <w:t>，</w:t>
      </w:r>
      <w:r>
        <w:rPr>
          <w:rFonts w:hint="eastAsia" w:ascii="宋体" w:hAnsi="宋体" w:eastAsia="宋体" w:cs="宋体"/>
          <w:color w:val="auto"/>
          <w:szCs w:val="21"/>
          <w:highlight w:val="none"/>
        </w:rPr>
        <w:t>也可提供银行出具的资信证明或担保机构出具的投标担保函等能证明具有健全的财务会计制度的证明材料</w:t>
      </w:r>
      <w:r>
        <w:rPr>
          <w:rFonts w:hint="eastAsia" w:ascii="宋体" w:hAnsi="宋体" w:cs="宋体"/>
          <w:color w:val="auto"/>
          <w:szCs w:val="21"/>
          <w:highlight w:val="none"/>
          <w:lang w:eastAsia="zh-CN"/>
        </w:rPr>
        <w:t>。</w:t>
      </w:r>
      <w:r>
        <w:rPr>
          <w:rFonts w:hint="eastAsia" w:asciiTheme="minorEastAsia" w:hAnsiTheme="minorEastAsia" w:eastAsiaTheme="minorEastAsia"/>
          <w:color w:val="auto"/>
          <w:szCs w:val="21"/>
          <w:lang w:val="en-US" w:eastAsia="zh-CN"/>
        </w:rPr>
        <w:t>新成立（</w:t>
      </w:r>
      <w:r>
        <w:rPr>
          <w:rFonts w:hint="eastAsia" w:asciiTheme="minorEastAsia" w:hAnsiTheme="minorEastAsia" w:eastAsiaTheme="minorEastAsia"/>
          <w:color w:val="auto"/>
          <w:szCs w:val="21"/>
        </w:rPr>
        <w:t>成立不足一年</w:t>
      </w:r>
      <w:r>
        <w:rPr>
          <w:rFonts w:hint="eastAsia" w:asciiTheme="minorEastAsia" w:hAnsiTheme="minorEastAsia" w:eastAsiaTheme="minorEastAsia"/>
          <w:color w:val="auto"/>
          <w:szCs w:val="21"/>
          <w:lang w:val="en-US" w:eastAsia="zh-CN"/>
        </w:rPr>
        <w:t>)</w:t>
      </w:r>
      <w:r>
        <w:rPr>
          <w:rFonts w:hint="eastAsia" w:asciiTheme="minorEastAsia" w:hAnsiTheme="minorEastAsia" w:eastAsiaTheme="minorEastAsia"/>
          <w:color w:val="auto"/>
          <w:szCs w:val="21"/>
        </w:rPr>
        <w:t>的企业则提供成立至今的财务会计报表</w:t>
      </w:r>
      <w:r>
        <w:rPr>
          <w:rFonts w:hint="eastAsia" w:asciiTheme="minorEastAsia" w:hAnsiTheme="minorEastAsia" w:eastAsiaTheme="minorEastAsia"/>
          <w:color w:val="auto"/>
          <w:szCs w:val="21"/>
          <w:lang w:val="en-US" w:eastAsia="zh-CN"/>
        </w:rPr>
        <w:t>或</w:t>
      </w:r>
      <w:r>
        <w:rPr>
          <w:rFonts w:hint="eastAsia" w:asciiTheme="minorEastAsia" w:hAnsiTheme="minorEastAsia" w:eastAsiaTheme="minorEastAsia"/>
          <w:color w:val="auto"/>
          <w:szCs w:val="21"/>
        </w:rPr>
        <w:t>提供基本账户的银行资信证明或者其他材料进行说明</w:t>
      </w:r>
      <w:r>
        <w:rPr>
          <w:rFonts w:hint="eastAsia" w:asciiTheme="minorEastAsia" w:hAnsiTheme="minorEastAsia" w:eastAsiaTheme="minorEastAsia"/>
          <w:szCs w:val="21"/>
        </w:rPr>
        <w:t>。</w:t>
      </w:r>
    </w:p>
    <w:p>
      <w:pPr>
        <w:spacing w:line="360" w:lineRule="auto"/>
        <w:ind w:firstLine="420"/>
        <w:jc w:val="left"/>
        <w:rPr>
          <w:rFonts w:asciiTheme="minorEastAsia" w:hAnsiTheme="minorEastAsia" w:eastAsiaTheme="minorEastAsia"/>
        </w:rPr>
      </w:pPr>
    </w:p>
    <w:p>
      <w:pPr>
        <w:widowControl/>
        <w:jc w:val="left"/>
        <w:rPr>
          <w:rFonts w:asciiTheme="minorEastAsia" w:hAnsiTheme="minorEastAsia" w:eastAsiaTheme="minorEastAsia"/>
          <w:b/>
          <w:sz w:val="28"/>
          <w:szCs w:val="28"/>
        </w:rPr>
      </w:pPr>
      <w:bookmarkStart w:id="1189" w:name="_Toc53412273"/>
      <w:bookmarkStart w:id="1190" w:name="_Toc81331003"/>
      <w:bookmarkStart w:id="1191" w:name="_Toc45976962"/>
      <w:bookmarkStart w:id="1192" w:name="_Toc116584066"/>
      <w:bookmarkStart w:id="1193" w:name="_Toc69678485"/>
      <w:bookmarkStart w:id="1194" w:name="_Toc109809381"/>
      <w:bookmarkStart w:id="1195" w:name="_Toc522397136"/>
      <w:bookmarkStart w:id="1196" w:name="_Toc110405200"/>
      <w:bookmarkStart w:id="1197" w:name="_Toc42205048"/>
      <w:bookmarkStart w:id="1198" w:name="_Toc75783588"/>
      <w:bookmarkStart w:id="1199" w:name="_Toc21738"/>
      <w:bookmarkStart w:id="1200" w:name="_Toc98865070"/>
      <w:bookmarkStart w:id="1201" w:name="_Toc517710844"/>
      <w:bookmarkStart w:id="1202" w:name="_Toc518141928"/>
      <w:bookmarkStart w:id="1203" w:name="_Toc494495988"/>
      <w:r>
        <w:rPr>
          <w:rFonts w:asciiTheme="minorEastAsia" w:hAnsiTheme="minorEastAsia" w:eastAsiaTheme="minorEastAsia"/>
          <w:b/>
          <w:sz w:val="28"/>
          <w:szCs w:val="28"/>
        </w:rPr>
        <w:br w:type="page"/>
      </w:r>
    </w:p>
    <w:p>
      <w:pPr>
        <w:spacing w:line="360" w:lineRule="auto"/>
        <w:jc w:val="center"/>
        <w:outlineLvl w:val="2"/>
        <w:rPr>
          <w:rFonts w:asciiTheme="minorEastAsia" w:hAnsiTheme="minorEastAsia" w:eastAsiaTheme="minorEastAsia"/>
          <w:b/>
          <w:sz w:val="28"/>
          <w:szCs w:val="28"/>
        </w:rPr>
      </w:pPr>
      <w:r>
        <w:rPr>
          <w:rFonts w:hint="eastAsia" w:asciiTheme="minorEastAsia" w:hAnsiTheme="minorEastAsia" w:eastAsiaTheme="minorEastAsia"/>
          <w:b/>
          <w:sz w:val="28"/>
          <w:szCs w:val="28"/>
        </w:rPr>
        <w:t>（三）具有履行合同所必需的设备和专业技术能力</w:t>
      </w:r>
      <w:bookmarkEnd w:id="1189"/>
      <w:bookmarkEnd w:id="1190"/>
      <w:bookmarkEnd w:id="1191"/>
      <w:bookmarkEnd w:id="1192"/>
      <w:bookmarkEnd w:id="1193"/>
      <w:bookmarkEnd w:id="1194"/>
      <w:bookmarkEnd w:id="1195"/>
      <w:bookmarkEnd w:id="1196"/>
      <w:bookmarkEnd w:id="1197"/>
      <w:bookmarkEnd w:id="1198"/>
      <w:bookmarkEnd w:id="1199"/>
      <w:bookmarkEnd w:id="1200"/>
    </w:p>
    <w:p>
      <w:pPr>
        <w:spacing w:line="360" w:lineRule="auto"/>
        <w:jc w:val="center"/>
        <w:rPr>
          <w:rFonts w:asciiTheme="minorEastAsia" w:hAnsiTheme="minorEastAsia" w:eastAsiaTheme="minorEastAsia"/>
        </w:rPr>
      </w:pPr>
      <w:bookmarkStart w:id="1204" w:name="_Hlk6220935"/>
      <w:r>
        <w:rPr>
          <w:rFonts w:hint="eastAsia" w:asciiTheme="minorEastAsia" w:hAnsiTheme="minorEastAsia" w:eastAsiaTheme="minorEastAsia"/>
        </w:rPr>
        <w:t>注：提供书面承诺，格式自拟。</w:t>
      </w:r>
    </w:p>
    <w:bookmarkEnd w:id="1204"/>
    <w:p>
      <w:pPr>
        <w:widowControl/>
        <w:jc w:val="left"/>
        <w:rPr>
          <w:rFonts w:asciiTheme="minorEastAsia" w:hAnsiTheme="minorEastAsia" w:eastAsiaTheme="minorEastAsia"/>
          <w:b/>
          <w:sz w:val="28"/>
          <w:szCs w:val="28"/>
        </w:rPr>
      </w:pPr>
      <w:bookmarkStart w:id="1205" w:name="_Toc8980"/>
      <w:bookmarkStart w:id="1206" w:name="_Toc110405201"/>
      <w:bookmarkStart w:id="1207" w:name="_Toc45976963"/>
      <w:bookmarkStart w:id="1208" w:name="_Toc75783589"/>
      <w:bookmarkStart w:id="1209" w:name="_Toc98865071"/>
      <w:bookmarkStart w:id="1210" w:name="_Toc53412274"/>
      <w:bookmarkStart w:id="1211" w:name="_Toc81331004"/>
      <w:bookmarkStart w:id="1212" w:name="_Toc522397137"/>
      <w:bookmarkStart w:id="1213" w:name="_Toc42205049"/>
      <w:bookmarkStart w:id="1214" w:name="_Toc109809382"/>
      <w:bookmarkStart w:id="1215" w:name="_Toc116584067"/>
      <w:bookmarkStart w:id="1216" w:name="_Toc69678486"/>
      <w:r>
        <w:rPr>
          <w:rFonts w:asciiTheme="minorEastAsia" w:hAnsiTheme="minorEastAsia" w:eastAsiaTheme="minorEastAsia"/>
          <w:b/>
          <w:sz w:val="28"/>
          <w:szCs w:val="28"/>
        </w:rPr>
        <w:br w:type="page"/>
      </w:r>
    </w:p>
    <w:p>
      <w:pPr>
        <w:spacing w:line="360" w:lineRule="auto"/>
        <w:jc w:val="center"/>
        <w:outlineLvl w:val="2"/>
        <w:rPr>
          <w:rFonts w:asciiTheme="minorEastAsia" w:hAnsiTheme="minorEastAsia" w:eastAsiaTheme="minorEastAsia"/>
          <w:b/>
          <w:sz w:val="28"/>
          <w:szCs w:val="28"/>
        </w:rPr>
      </w:pPr>
      <w:r>
        <w:rPr>
          <w:rFonts w:hint="eastAsia" w:asciiTheme="minorEastAsia" w:hAnsiTheme="minorEastAsia" w:eastAsiaTheme="minorEastAsia"/>
          <w:b/>
          <w:sz w:val="28"/>
          <w:szCs w:val="28"/>
        </w:rPr>
        <w:t>（四）有依法缴纳税收和社会保障资金的良好记录</w:t>
      </w:r>
      <w:bookmarkEnd w:id="1205"/>
      <w:bookmarkEnd w:id="1206"/>
      <w:bookmarkEnd w:id="1207"/>
      <w:bookmarkEnd w:id="1208"/>
      <w:bookmarkEnd w:id="1209"/>
      <w:bookmarkEnd w:id="1210"/>
      <w:bookmarkEnd w:id="1211"/>
      <w:bookmarkEnd w:id="1212"/>
      <w:bookmarkEnd w:id="1213"/>
      <w:bookmarkEnd w:id="1214"/>
      <w:bookmarkEnd w:id="1215"/>
      <w:bookmarkEnd w:id="1216"/>
    </w:p>
    <w:p>
      <w:pPr>
        <w:tabs>
          <w:tab w:val="left" w:pos="709"/>
        </w:tabs>
        <w:spacing w:line="360" w:lineRule="auto"/>
        <w:ind w:firstLine="630" w:firstLineChars="300"/>
        <w:jc w:val="left"/>
        <w:rPr>
          <w:rFonts w:asciiTheme="minorEastAsia" w:hAnsiTheme="minorEastAsia" w:eastAsiaTheme="minorEastAsia"/>
        </w:rPr>
      </w:pPr>
      <w:bookmarkStart w:id="1217" w:name="_Toc75783590"/>
      <w:bookmarkStart w:id="1218" w:name="_Toc81331005"/>
      <w:bookmarkStart w:id="1219" w:name="_Toc45976964"/>
      <w:bookmarkStart w:id="1220" w:name="_Toc69678487"/>
      <w:bookmarkStart w:id="1221" w:name="_Toc53412275"/>
      <w:bookmarkStart w:id="1222" w:name="_Toc42205050"/>
      <w:bookmarkStart w:id="1223" w:name="_Toc522397138"/>
      <w:r>
        <w:rPr>
          <w:rFonts w:hint="eastAsia" w:cs="宋体" w:asciiTheme="minorEastAsia" w:hAnsiTheme="minorEastAsia" w:eastAsiaTheme="minorEastAsia"/>
          <w:szCs w:val="21"/>
        </w:rPr>
        <w:t>注：</w:t>
      </w:r>
      <w:r>
        <w:rPr>
          <w:rFonts w:asciiTheme="minorEastAsia" w:hAnsiTheme="minorEastAsia" w:eastAsiaTheme="minorEastAsia"/>
        </w:rPr>
        <w:t>①提供202</w:t>
      </w:r>
      <w:r>
        <w:rPr>
          <w:rFonts w:hint="eastAsia" w:asciiTheme="minorEastAsia" w:hAnsiTheme="minorEastAsia" w:eastAsiaTheme="minorEastAsia"/>
          <w:lang w:val="en-US" w:eastAsia="zh-CN"/>
        </w:rPr>
        <w:t>3</w:t>
      </w:r>
      <w:r>
        <w:rPr>
          <w:rFonts w:asciiTheme="minorEastAsia" w:hAnsiTheme="minorEastAsia" w:eastAsiaTheme="minorEastAsia"/>
        </w:rPr>
        <w:t>年</w:t>
      </w:r>
      <w:r>
        <w:rPr>
          <w:rFonts w:hint="eastAsia" w:asciiTheme="minorEastAsia" w:hAnsiTheme="minorEastAsia" w:eastAsiaTheme="minorEastAsia"/>
          <w:lang w:val="en-US" w:eastAsia="zh-CN"/>
        </w:rPr>
        <w:t>1</w:t>
      </w:r>
      <w:r>
        <w:rPr>
          <w:rFonts w:asciiTheme="minorEastAsia" w:hAnsiTheme="minorEastAsia" w:eastAsiaTheme="minorEastAsia"/>
        </w:rPr>
        <w:t>月至递交</w:t>
      </w:r>
      <w:r>
        <w:rPr>
          <w:rFonts w:hint="eastAsia" w:asciiTheme="minorEastAsia" w:hAnsiTheme="minorEastAsia" w:eastAsiaTheme="minorEastAsia"/>
        </w:rPr>
        <w:t>响应</w:t>
      </w:r>
      <w:r>
        <w:rPr>
          <w:rFonts w:asciiTheme="minorEastAsia" w:hAnsiTheme="minorEastAsia" w:eastAsiaTheme="minorEastAsia"/>
        </w:rPr>
        <w:t>文件截止之日</w:t>
      </w:r>
      <w:r>
        <w:rPr>
          <w:rFonts w:hint="eastAsia" w:asciiTheme="minorEastAsia" w:hAnsiTheme="minorEastAsia" w:eastAsiaTheme="minorEastAsia"/>
          <w:lang w:val="en-US" w:eastAsia="zh-CN"/>
        </w:rPr>
        <w:t>前任意1</w:t>
      </w:r>
      <w:r>
        <w:rPr>
          <w:rFonts w:asciiTheme="minorEastAsia" w:hAnsiTheme="minorEastAsia" w:eastAsiaTheme="minorEastAsia"/>
        </w:rPr>
        <w:t>个月的税务局税收通用缴款书或银行电子缴税（费）凭证或税务局出具纳税情况的相关证明</w:t>
      </w:r>
      <w:r>
        <w:rPr>
          <w:rFonts w:hint="eastAsia" w:asciiTheme="minorEastAsia" w:hAnsiTheme="minorEastAsia" w:eastAsiaTheme="minorEastAsia"/>
          <w:lang w:val="en-US" w:eastAsia="zh-CN"/>
        </w:rPr>
        <w:t>或书面声明</w:t>
      </w:r>
      <w:r>
        <w:rPr>
          <w:rFonts w:asciiTheme="minorEastAsia" w:hAnsiTheme="minorEastAsia" w:eastAsiaTheme="minorEastAsia"/>
        </w:rPr>
        <w:t>；依法免税的，提供依法免税的相关证明文件；若为新成立</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成立时间不足3个月</w:t>
      </w:r>
      <w:r>
        <w:rPr>
          <w:rFonts w:hint="eastAsia" w:asciiTheme="minorEastAsia" w:hAnsiTheme="minorEastAsia" w:eastAsiaTheme="minorEastAsia"/>
          <w:lang w:eastAsia="zh-CN"/>
        </w:rPr>
        <w:t>）</w:t>
      </w:r>
      <w:r>
        <w:rPr>
          <w:rFonts w:asciiTheme="minorEastAsia" w:hAnsiTheme="minorEastAsia" w:eastAsiaTheme="minorEastAsia"/>
        </w:rPr>
        <w:t>的公司，无法按上述要求提供依法缴纳税收证明材料的，按实际缴纳月份提供或出具书面</w:t>
      </w:r>
      <w:r>
        <w:rPr>
          <w:rFonts w:hint="eastAsia" w:asciiTheme="minorEastAsia" w:hAnsiTheme="minorEastAsia" w:eastAsiaTheme="minorEastAsia"/>
          <w:lang w:val="en-US" w:eastAsia="zh-CN"/>
        </w:rPr>
        <w:t>声明</w:t>
      </w:r>
      <w:r>
        <w:rPr>
          <w:rFonts w:asciiTheme="minorEastAsia" w:hAnsiTheme="minorEastAsia" w:eastAsiaTheme="minorEastAsia"/>
        </w:rPr>
        <w:t>。</w:t>
      </w:r>
    </w:p>
    <w:p>
      <w:pPr>
        <w:tabs>
          <w:tab w:val="left" w:pos="709"/>
        </w:tabs>
        <w:spacing w:line="360" w:lineRule="auto"/>
        <w:ind w:firstLine="630" w:firstLineChars="300"/>
        <w:jc w:val="left"/>
        <w:rPr>
          <w:rFonts w:asciiTheme="minorEastAsia" w:hAnsiTheme="minorEastAsia" w:eastAsiaTheme="minorEastAsia"/>
          <w:szCs w:val="21"/>
        </w:rPr>
      </w:pPr>
      <w:r>
        <w:rPr>
          <w:rFonts w:asciiTheme="minorEastAsia" w:hAnsiTheme="minorEastAsia" w:eastAsiaTheme="minorEastAsia"/>
        </w:rPr>
        <w:t>②提供202</w:t>
      </w:r>
      <w:r>
        <w:rPr>
          <w:rFonts w:hint="eastAsia" w:asciiTheme="minorEastAsia" w:hAnsiTheme="minorEastAsia" w:eastAsiaTheme="minorEastAsia"/>
          <w:lang w:val="en-US" w:eastAsia="zh-CN"/>
        </w:rPr>
        <w:t>3</w:t>
      </w:r>
      <w:r>
        <w:rPr>
          <w:rFonts w:asciiTheme="minorEastAsia" w:hAnsiTheme="minorEastAsia" w:eastAsiaTheme="minorEastAsia"/>
        </w:rPr>
        <w:t>年</w:t>
      </w:r>
      <w:r>
        <w:rPr>
          <w:rFonts w:hint="eastAsia" w:asciiTheme="minorEastAsia" w:hAnsiTheme="minorEastAsia" w:eastAsiaTheme="minorEastAsia"/>
          <w:lang w:val="en-US" w:eastAsia="zh-CN"/>
        </w:rPr>
        <w:t>1</w:t>
      </w:r>
      <w:r>
        <w:rPr>
          <w:rFonts w:asciiTheme="minorEastAsia" w:hAnsiTheme="minorEastAsia" w:eastAsiaTheme="minorEastAsia"/>
        </w:rPr>
        <w:t>月至递交</w:t>
      </w:r>
      <w:r>
        <w:rPr>
          <w:rFonts w:hint="eastAsia" w:asciiTheme="minorEastAsia" w:hAnsiTheme="minorEastAsia" w:eastAsiaTheme="minorEastAsia"/>
        </w:rPr>
        <w:t>响应</w:t>
      </w:r>
      <w:r>
        <w:rPr>
          <w:rFonts w:asciiTheme="minorEastAsia" w:hAnsiTheme="minorEastAsia" w:eastAsiaTheme="minorEastAsia"/>
        </w:rPr>
        <w:t>文件截止之日</w:t>
      </w:r>
      <w:r>
        <w:rPr>
          <w:rFonts w:hint="eastAsia" w:asciiTheme="minorEastAsia" w:hAnsiTheme="minorEastAsia" w:eastAsiaTheme="minorEastAsia"/>
          <w:lang w:val="en-US" w:eastAsia="zh-CN"/>
        </w:rPr>
        <w:t>前</w:t>
      </w:r>
      <w:r>
        <w:rPr>
          <w:rFonts w:asciiTheme="minorEastAsia" w:hAnsiTheme="minorEastAsia" w:eastAsiaTheme="minorEastAsia"/>
        </w:rPr>
        <w:t>任意</w:t>
      </w:r>
      <w:r>
        <w:rPr>
          <w:rFonts w:hint="eastAsia" w:asciiTheme="minorEastAsia" w:hAnsiTheme="minorEastAsia" w:eastAsiaTheme="minorEastAsia"/>
          <w:lang w:val="en-US" w:eastAsia="zh-CN"/>
        </w:rPr>
        <w:t>1</w:t>
      </w:r>
      <w:r>
        <w:rPr>
          <w:rFonts w:asciiTheme="minorEastAsia" w:hAnsiTheme="minorEastAsia" w:eastAsiaTheme="minorEastAsia"/>
        </w:rPr>
        <w:t>个月的社会保险费缴款书或银行电子缴费凭证或社保管理部门出具的有效的缴款证明</w:t>
      </w:r>
      <w:r>
        <w:rPr>
          <w:rFonts w:hint="eastAsia" w:asciiTheme="minorEastAsia" w:hAnsiTheme="minorEastAsia" w:eastAsiaTheme="minorEastAsia"/>
          <w:lang w:val="en-US" w:eastAsia="zh-CN"/>
        </w:rPr>
        <w:t>或书面声明</w:t>
      </w:r>
      <w:r>
        <w:rPr>
          <w:rFonts w:asciiTheme="minorEastAsia" w:hAnsiTheme="minorEastAsia" w:eastAsiaTheme="minorEastAsia"/>
        </w:rPr>
        <w:t>；依法免缴的，提供依法免缴的相关证明文件；若为新成立</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成立时间不足3个月</w:t>
      </w:r>
      <w:r>
        <w:rPr>
          <w:rFonts w:hint="eastAsia" w:asciiTheme="minorEastAsia" w:hAnsiTheme="minorEastAsia" w:eastAsiaTheme="minorEastAsia"/>
          <w:lang w:eastAsia="zh-CN"/>
        </w:rPr>
        <w:t>）</w:t>
      </w:r>
      <w:r>
        <w:rPr>
          <w:rFonts w:asciiTheme="minorEastAsia" w:hAnsiTheme="minorEastAsia" w:eastAsiaTheme="minorEastAsia"/>
        </w:rPr>
        <w:t>的公司，提供成立至今的社会保险费缴款书或银行电子缴费凭证或社保管理部门出具的有效的缴款证明</w:t>
      </w:r>
      <w:r>
        <w:rPr>
          <w:rFonts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b/>
          <w:sz w:val="28"/>
          <w:szCs w:val="28"/>
        </w:rPr>
        <w:br w:type="page"/>
      </w:r>
    </w:p>
    <w:p>
      <w:pPr>
        <w:spacing w:line="360" w:lineRule="auto"/>
        <w:jc w:val="center"/>
        <w:outlineLvl w:val="2"/>
        <w:rPr>
          <w:rFonts w:asciiTheme="minorEastAsia" w:hAnsiTheme="minorEastAsia" w:eastAsiaTheme="minorEastAsia"/>
          <w:b/>
          <w:sz w:val="28"/>
          <w:szCs w:val="28"/>
        </w:rPr>
      </w:pPr>
      <w:bookmarkStart w:id="1224" w:name="_Toc116584068"/>
      <w:bookmarkStart w:id="1225" w:name="_Toc98865072"/>
      <w:bookmarkStart w:id="1226" w:name="_Toc109809383"/>
      <w:bookmarkStart w:id="1227" w:name="_Toc110405202"/>
      <w:bookmarkStart w:id="1228" w:name="_Toc4146"/>
      <w:r>
        <w:rPr>
          <w:rFonts w:hint="eastAsia" w:asciiTheme="minorEastAsia" w:hAnsiTheme="minorEastAsia" w:eastAsiaTheme="minorEastAsia"/>
          <w:b/>
          <w:sz w:val="28"/>
          <w:szCs w:val="28"/>
        </w:rPr>
        <w:t>（五）参加政府采购活动前三年内，在经营活动中没有重大违法记录</w:t>
      </w:r>
      <w:bookmarkEnd w:id="1217"/>
      <w:bookmarkEnd w:id="1218"/>
      <w:bookmarkEnd w:id="1219"/>
      <w:bookmarkEnd w:id="1220"/>
      <w:bookmarkEnd w:id="1221"/>
      <w:bookmarkEnd w:id="1222"/>
      <w:bookmarkEnd w:id="1223"/>
      <w:bookmarkEnd w:id="1224"/>
      <w:bookmarkEnd w:id="1225"/>
      <w:bookmarkEnd w:id="1226"/>
      <w:bookmarkEnd w:id="1227"/>
      <w:bookmarkEnd w:id="1228"/>
    </w:p>
    <w:p>
      <w:pPr>
        <w:spacing w:line="360" w:lineRule="auto"/>
        <w:jc w:val="center"/>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zCs w:val="21"/>
        </w:rPr>
        <w:t>重大违法记录，指供应商因违法经营受到刑事处罚或者责令停产停业、吊销许可证或者执照、较大数额罚款等行政处罚，提供书面声明</w:t>
      </w:r>
      <w:r>
        <w:rPr>
          <w:rFonts w:hint="eastAsia" w:asciiTheme="minorEastAsia" w:hAnsiTheme="minorEastAsia" w:eastAsiaTheme="minorEastAsia"/>
        </w:rPr>
        <w:t>。</w:t>
      </w:r>
      <w:bookmarkEnd w:id="1201"/>
      <w:bookmarkEnd w:id="1202"/>
      <w:bookmarkEnd w:id="1203"/>
      <w:bookmarkStart w:id="1229" w:name="_Toc518141930"/>
      <w:bookmarkStart w:id="1230" w:name="_Toc513923168"/>
    </w:p>
    <w:p>
      <w:pPr>
        <w:widowControl/>
        <w:jc w:val="left"/>
        <w:rPr>
          <w:rFonts w:asciiTheme="minorEastAsia" w:hAnsiTheme="minorEastAsia" w:eastAsiaTheme="minorEastAsia"/>
          <w:b/>
          <w:sz w:val="28"/>
          <w:szCs w:val="28"/>
        </w:rPr>
      </w:pPr>
      <w:r>
        <w:rPr>
          <w:rFonts w:asciiTheme="minorEastAsia" w:hAnsiTheme="minorEastAsia" w:eastAsiaTheme="minorEastAsia"/>
          <w:b/>
          <w:sz w:val="28"/>
          <w:szCs w:val="28"/>
        </w:rPr>
        <w:br w:type="page"/>
      </w:r>
    </w:p>
    <w:p>
      <w:pPr>
        <w:spacing w:line="360" w:lineRule="auto"/>
        <w:jc w:val="center"/>
        <w:outlineLvl w:val="2"/>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（六）本项目的特定资格要求</w:t>
      </w:r>
    </w:p>
    <w:p>
      <w:pPr>
        <w:pStyle w:val="7"/>
        <w:spacing w:line="360" w:lineRule="auto"/>
        <w:rPr>
          <w:rFonts w:hint="eastAsia" w:asciiTheme="minorEastAsia" w:hAnsiTheme="minorEastAsia" w:eastAsiaTheme="minorEastAsia"/>
        </w:rPr>
      </w:pPr>
      <w:r>
        <w:rPr>
          <w:rFonts w:hint="eastAsia" w:asciiTheme="minorEastAsia" w:hAnsiTheme="minorEastAsia" w:eastAsiaTheme="minorEastAsia"/>
        </w:rPr>
        <w:t>注：</w:t>
      </w:r>
    </w:p>
    <w:p>
      <w:pPr>
        <w:pStyle w:val="7"/>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szCs w:val="21"/>
          <w:highlight w:val="none"/>
          <w:lang w:eastAsia="zh-CN"/>
        </w:rPr>
        <w:t>（</w:t>
      </w:r>
      <w:r>
        <w:rPr>
          <w:rFonts w:hint="eastAsia" w:asciiTheme="minorEastAsia" w:hAnsiTheme="minorEastAsia" w:eastAsiaTheme="minorEastAsia"/>
          <w:szCs w:val="21"/>
          <w:highlight w:val="none"/>
          <w:lang w:val="en-US" w:eastAsia="zh-CN"/>
        </w:rPr>
        <w:t>1</w:t>
      </w:r>
      <w:r>
        <w:rPr>
          <w:rFonts w:hint="eastAsia" w:asciiTheme="minorEastAsia" w:hAnsiTheme="minorEastAsia" w:eastAsiaTheme="minorEastAsia"/>
          <w:szCs w:val="21"/>
          <w:highlight w:val="none"/>
          <w:lang w:eastAsia="zh-CN"/>
        </w:rPr>
        <w:t>）</w:t>
      </w:r>
      <w:r>
        <w:rPr>
          <w:rFonts w:hint="eastAsia" w:asciiTheme="minorEastAsia" w:hAnsiTheme="minorEastAsia" w:eastAsiaTheme="minorEastAsia"/>
          <w:color w:val="000000" w:themeColor="text1"/>
          <w:szCs w:val="21"/>
          <w:highlight w:val="none"/>
          <w14:textFill>
            <w14:solidFill>
              <w14:schemeClr w14:val="tx1"/>
            </w14:solidFill>
          </w14:textFill>
        </w:rPr>
        <w:t>信誉要求：供</w:t>
      </w:r>
      <w:r>
        <w:rPr>
          <w:rFonts w:hint="eastAsia" w:asciiTheme="minorEastAsia" w:hAnsiTheme="minorEastAsia" w:eastAsiaTheme="minorEastAsia"/>
          <w:color w:val="000000" w:themeColor="text1"/>
          <w:szCs w:val="21"/>
          <w14:textFill>
            <w14:solidFill>
              <w14:schemeClr w14:val="tx1"/>
            </w14:solidFill>
          </w14:textFill>
        </w:rPr>
        <w:t>应商未被列入“信用中国”网站（网址：www.creditchina.gov.cn）失信被执行人、重大税收违法案件当事人名单、政府采购严重违法失信行为记录名单及中国政府采购网（www.ccgp.gov.cn）“政府采购严重违法失信行为信息记录”（由采购人</w:t>
      </w:r>
      <w:r>
        <w:rPr>
          <w:rFonts w:hint="eastAsia" w:asciiTheme="minorEastAsia" w:hAnsiTheme="minorEastAsia" w:eastAsiaTheme="minorEastAsia"/>
          <w:color w:val="000000" w:themeColor="text1"/>
          <w:szCs w:val="21"/>
          <w:lang w:val="en-US" w:eastAsia="zh-CN"/>
          <w14:textFill>
            <w14:solidFill>
              <w14:schemeClr w14:val="tx1"/>
            </w14:solidFill>
          </w14:textFill>
        </w:rPr>
        <w:t>或</w:t>
      </w:r>
      <w:r>
        <w:rPr>
          <w:rFonts w:hint="eastAsia" w:asciiTheme="minorEastAsia" w:hAnsiTheme="minorEastAsia" w:eastAsiaTheme="minorEastAsia"/>
          <w:color w:val="000000" w:themeColor="text1"/>
          <w:szCs w:val="21"/>
          <w14:textFill>
            <w14:solidFill>
              <w14:schemeClr w14:val="tx1"/>
            </w14:solidFill>
          </w14:textFill>
        </w:rPr>
        <w:t>采购代理机构按照以上条款对参与磋商的各</w:t>
      </w:r>
      <w:r>
        <w:rPr>
          <w:rFonts w:hint="eastAsia" w:asciiTheme="minorEastAsia" w:hAnsiTheme="minorEastAsia" w:eastAsiaTheme="minorEastAsia"/>
          <w:color w:val="000000" w:themeColor="text1"/>
          <w:szCs w:val="21"/>
          <w:lang w:val="en-US" w:eastAsia="zh-CN"/>
          <w14:textFill>
            <w14:solidFill>
              <w14:schemeClr w14:val="tx1"/>
            </w14:solidFill>
          </w14:textFill>
        </w:rPr>
        <w:t>供应商</w:t>
      </w:r>
      <w:r>
        <w:rPr>
          <w:rFonts w:hint="eastAsia" w:asciiTheme="minorEastAsia" w:hAnsiTheme="minorEastAsia" w:eastAsiaTheme="minorEastAsia"/>
          <w:color w:val="000000" w:themeColor="text1"/>
          <w:szCs w:val="21"/>
          <w14:textFill>
            <w14:solidFill>
              <w14:schemeClr w14:val="tx1"/>
            </w14:solidFill>
          </w14:textFill>
        </w:rPr>
        <w:t>的信用信息进行核查，</w:t>
      </w:r>
      <w:r>
        <w:rPr>
          <w:rFonts w:hint="eastAsia" w:asciiTheme="minorEastAsia" w:hAnsiTheme="minorEastAsia" w:eastAsiaTheme="minorEastAsia"/>
          <w:color w:val="000000" w:themeColor="text1"/>
          <w:szCs w:val="21"/>
          <w:lang w:val="en-US" w:eastAsia="zh-CN"/>
          <w14:textFill>
            <w14:solidFill>
              <w14:schemeClr w14:val="tx1"/>
            </w14:solidFill>
          </w14:textFill>
        </w:rPr>
        <w:t>最终查询结果将</w:t>
      </w:r>
      <w:r>
        <w:rPr>
          <w:rFonts w:hint="eastAsia" w:asciiTheme="minorEastAsia" w:hAnsiTheme="minorEastAsia" w:eastAsiaTheme="minorEastAsia"/>
          <w:color w:val="000000" w:themeColor="text1"/>
          <w:szCs w:val="21"/>
          <w14:textFill>
            <w14:solidFill>
              <w14:schemeClr w14:val="tx1"/>
            </w14:solidFill>
          </w14:textFill>
        </w:rPr>
        <w:t>提供给磋商小组</w:t>
      </w:r>
      <w:r>
        <w:rPr>
          <w:rFonts w:hint="eastAsia" w:asciiTheme="minorEastAsia" w:hAnsiTheme="minorEastAsia" w:eastAsiaTheme="minorEastAsia"/>
          <w:color w:val="000000" w:themeColor="text1"/>
          <w:szCs w:val="21"/>
          <w:lang w:val="en-US" w:eastAsia="zh-CN"/>
          <w14:textFill>
            <w14:solidFill>
              <w14:schemeClr w14:val="tx1"/>
            </w14:solidFill>
          </w14:textFill>
        </w:rPr>
        <w:t>进行评审</w:t>
      </w:r>
      <w:r>
        <w:rPr>
          <w:rFonts w:hint="eastAsia" w:asciiTheme="minorEastAsia" w:hAnsiTheme="minorEastAsia" w:eastAsiaTheme="minorEastAsia"/>
          <w:color w:val="000000" w:themeColor="text1"/>
          <w:szCs w:val="21"/>
          <w14:textFill>
            <w14:solidFill>
              <w14:schemeClr w14:val="tx1"/>
            </w14:solidFill>
          </w14:textFill>
        </w:rPr>
        <w:t>）。</w:t>
      </w:r>
    </w:p>
    <w:p>
      <w:pPr>
        <w:pStyle w:val="7"/>
        <w:spacing w:line="360" w:lineRule="auto"/>
        <w:rPr>
          <w:rFonts w:asciiTheme="minorEastAsia" w:hAnsiTheme="minorEastAsia" w:eastAsiaTheme="minorEastAsia"/>
        </w:rPr>
      </w:pP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2</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单位负责人为同</w:t>
      </w:r>
      <w:r>
        <w:rPr>
          <w:rFonts w:hint="eastAsia" w:asciiTheme="minorEastAsia" w:hAnsiTheme="minorEastAsia" w:eastAsiaTheme="minorEastAsia"/>
          <w:szCs w:val="21"/>
        </w:rPr>
        <w:t>一人或者存在控股、管理关系的不同单位，不得同时参加本项目的磋商活动</w:t>
      </w:r>
      <w:r>
        <w:rPr>
          <w:rFonts w:hint="eastAsia" w:asciiTheme="minorEastAsia" w:hAnsiTheme="minorEastAsia" w:eastAsiaTheme="minorEastAsia"/>
          <w:szCs w:val="21"/>
          <w:lang w:eastAsia="zh-CN"/>
        </w:rPr>
        <w:t>，</w:t>
      </w:r>
      <w:r>
        <w:rPr>
          <w:rFonts w:hint="eastAsia" w:ascii="宋体" w:hAnsi="宋体" w:eastAsia="宋体" w:cs="宋体"/>
          <w:color w:val="auto"/>
          <w:szCs w:val="21"/>
          <w:highlight w:val="none"/>
        </w:rPr>
        <w:t>提供书面声明</w:t>
      </w:r>
      <w:r>
        <w:rPr>
          <w:rFonts w:hint="eastAsia" w:asciiTheme="minorEastAsia" w:hAnsiTheme="minorEastAsia" w:eastAsiaTheme="minorEastAsia"/>
          <w:szCs w:val="21"/>
        </w:rPr>
        <w:t>。</w:t>
      </w:r>
    </w:p>
    <w:p>
      <w:pPr>
        <w:spacing w:line="360" w:lineRule="auto"/>
        <w:jc w:val="center"/>
        <w:rPr>
          <w:rFonts w:asciiTheme="minorEastAsia" w:hAnsiTheme="minorEastAsia" w:eastAsiaTheme="minorEastAsia"/>
        </w:rPr>
      </w:pPr>
    </w:p>
    <w:p>
      <w:pPr>
        <w:widowControl/>
        <w:spacing w:line="360" w:lineRule="auto"/>
        <w:jc w:val="left"/>
        <w:rPr>
          <w:rFonts w:asciiTheme="minorEastAsia" w:hAnsiTheme="minorEastAsia" w:eastAsiaTheme="minorEastAsia"/>
        </w:rPr>
      </w:pPr>
      <w:r>
        <w:rPr>
          <w:rFonts w:asciiTheme="minorEastAsia" w:hAnsiTheme="minorEastAsia" w:eastAsiaTheme="minorEastAsia"/>
        </w:rPr>
        <w:br w:type="page"/>
      </w:r>
    </w:p>
    <w:p>
      <w:pPr>
        <w:spacing w:line="360" w:lineRule="auto"/>
        <w:jc w:val="center"/>
        <w:outlineLvl w:val="2"/>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（七）其它材料</w:t>
      </w:r>
    </w:p>
    <w:p>
      <w:pPr>
        <w:spacing w:line="360" w:lineRule="auto"/>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注：附</w:t>
      </w:r>
      <w:r>
        <w:rPr>
          <w:rFonts w:hint="eastAsia" w:asciiTheme="minorEastAsia" w:hAnsiTheme="minorEastAsia" w:eastAsiaTheme="minorEastAsia"/>
          <w:color w:val="000000" w:themeColor="text1"/>
          <w:szCs w:val="21"/>
          <w14:textFill>
            <w14:solidFill>
              <w14:schemeClr w14:val="tx1"/>
            </w14:solidFill>
          </w14:textFill>
        </w:rPr>
        <w:t>与供应商资格审查有关的材料或供应商认为有必要提交的材料</w:t>
      </w:r>
      <w:r>
        <w:rPr>
          <w:rFonts w:hint="eastAsia" w:asciiTheme="minorEastAsia" w:hAnsiTheme="minorEastAsia" w:eastAsiaTheme="minorEastAsia"/>
          <w:color w:val="000000" w:themeColor="text1"/>
          <w14:textFill>
            <w14:solidFill>
              <w14:schemeClr w14:val="tx1"/>
            </w14:solidFill>
          </w14:textFill>
        </w:rPr>
        <w:t>。</w:t>
      </w:r>
    </w:p>
    <w:p>
      <w:pPr>
        <w:spacing w:line="360" w:lineRule="auto"/>
        <w:jc w:val="center"/>
        <w:rPr>
          <w:rFonts w:asciiTheme="minorEastAsia" w:hAnsiTheme="minorEastAsia" w:eastAsiaTheme="minorEastAsia"/>
          <w:color w:val="000000" w:themeColor="text1"/>
          <w14:textFill>
            <w14:solidFill>
              <w14:schemeClr w14:val="tx1"/>
            </w14:solidFill>
          </w14:textFill>
        </w:rPr>
      </w:pPr>
    </w:p>
    <w:p>
      <w:pPr>
        <w:widowControl/>
        <w:spacing w:line="360" w:lineRule="auto"/>
        <w:jc w:val="left"/>
        <w:rPr>
          <w:rFonts w:asciiTheme="minorEastAsia" w:hAnsiTheme="minorEastAsia" w:eastAsiaTheme="minorEastAsia"/>
        </w:rPr>
      </w:pPr>
      <w:r>
        <w:rPr>
          <w:rFonts w:asciiTheme="minorEastAsia" w:hAnsiTheme="minorEastAsia" w:eastAsiaTheme="minorEastAsia"/>
        </w:rPr>
        <w:br w:type="page"/>
      </w:r>
    </w:p>
    <w:bookmarkEnd w:id="1229"/>
    <w:bookmarkEnd w:id="1230"/>
    <w:p>
      <w:pPr>
        <w:spacing w:line="360" w:lineRule="auto"/>
        <w:jc w:val="center"/>
        <w:outlineLvl w:val="1"/>
        <w:rPr>
          <w:rFonts w:asciiTheme="minorEastAsia" w:hAnsiTheme="minorEastAsia" w:eastAsiaTheme="minorEastAsia"/>
          <w:b/>
          <w:sz w:val="30"/>
          <w:szCs w:val="30"/>
        </w:rPr>
      </w:pPr>
      <w:bookmarkStart w:id="1231" w:name="_Toc128658856"/>
      <w:bookmarkStart w:id="1232" w:name="_Toc31083"/>
      <w:bookmarkStart w:id="1233" w:name="_Toc103586124"/>
      <w:bookmarkStart w:id="1234" w:name="_Toc21376"/>
      <w:bookmarkStart w:id="1235" w:name="_Toc42205066"/>
      <w:bookmarkStart w:id="1236" w:name="_Toc37603119"/>
      <w:r>
        <w:rPr>
          <w:rFonts w:hint="eastAsia" w:asciiTheme="minorEastAsia" w:hAnsiTheme="minorEastAsia" w:eastAsiaTheme="minorEastAsia"/>
          <w:b/>
          <w:sz w:val="30"/>
          <w:szCs w:val="30"/>
        </w:rPr>
        <w:t>二、商务报价文件</w:t>
      </w:r>
      <w:bookmarkEnd w:id="1231"/>
      <w:bookmarkEnd w:id="1232"/>
    </w:p>
    <w:p>
      <w:pPr>
        <w:spacing w:line="360" w:lineRule="auto"/>
        <w:jc w:val="center"/>
        <w:outlineLvl w:val="2"/>
        <w:rPr>
          <w:rFonts w:asciiTheme="minorEastAsia" w:hAnsiTheme="minorEastAsia" w:eastAsiaTheme="minorEastAsia"/>
          <w:b/>
          <w:sz w:val="28"/>
          <w:szCs w:val="28"/>
        </w:rPr>
      </w:pPr>
      <w:bookmarkStart w:id="1237" w:name="_Toc116584073"/>
      <w:r>
        <w:rPr>
          <w:rFonts w:hint="eastAsia" w:asciiTheme="minorEastAsia" w:hAnsiTheme="minorEastAsia" w:eastAsiaTheme="minorEastAsia"/>
          <w:b/>
          <w:sz w:val="28"/>
          <w:szCs w:val="28"/>
        </w:rPr>
        <w:t>（一）磋商</w:t>
      </w:r>
      <w:r>
        <w:rPr>
          <w:rFonts w:asciiTheme="minorEastAsia" w:hAnsiTheme="minorEastAsia" w:eastAsiaTheme="minorEastAsia"/>
          <w:b/>
          <w:sz w:val="28"/>
          <w:szCs w:val="28"/>
        </w:rPr>
        <w:t>函</w:t>
      </w:r>
      <w:bookmarkEnd w:id="1237"/>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致：</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（采购人名称）</w:t>
      </w:r>
    </w:p>
    <w:p>
      <w:pPr>
        <w:wordWrap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.根据你方采购项目编号为</w:t>
      </w:r>
      <w:r>
        <w:rPr>
          <w:rFonts w:hint="eastAsia" w:asciiTheme="minorEastAsia" w:hAnsiTheme="minorEastAsia" w:eastAsiaTheme="minorEastAsia"/>
          <w:szCs w:val="21"/>
          <w:u w:val="single"/>
        </w:rPr>
        <w:t xml:space="preserve">  （项目编号）  </w:t>
      </w:r>
      <w:r>
        <w:rPr>
          <w:rFonts w:hint="eastAsia" w:asciiTheme="minorEastAsia" w:hAnsiTheme="minorEastAsia" w:eastAsiaTheme="minorEastAsia"/>
          <w:szCs w:val="21"/>
        </w:rPr>
        <w:t>的</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（项目名称）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lang w:eastAsia="zh-CN"/>
        </w:rPr>
        <w:t>竞争性磋商文件</w:t>
      </w:r>
      <w:r>
        <w:rPr>
          <w:rFonts w:hint="eastAsia" w:asciiTheme="minorEastAsia" w:hAnsiTheme="minorEastAsia" w:eastAsiaTheme="minorEastAsia"/>
          <w:szCs w:val="21"/>
        </w:rPr>
        <w:t>，遵照《中华人民共和国政府采购法》、《中华人民共和国政府采购法实施条例》等相关法律法规的规定，经研究上述</w:t>
      </w:r>
      <w:r>
        <w:rPr>
          <w:rFonts w:hint="eastAsia" w:asciiTheme="minorEastAsia" w:hAnsiTheme="minorEastAsia" w:eastAsiaTheme="minorEastAsia"/>
          <w:szCs w:val="21"/>
          <w:lang w:eastAsia="zh-CN"/>
        </w:rPr>
        <w:t>竞争性磋商文件</w:t>
      </w:r>
      <w:r>
        <w:rPr>
          <w:rFonts w:hint="eastAsia" w:asciiTheme="minorEastAsia" w:hAnsiTheme="minorEastAsia" w:eastAsiaTheme="minorEastAsia"/>
          <w:szCs w:val="21"/>
        </w:rPr>
        <w:t>的供应商须知及采购需求后，</w:t>
      </w:r>
      <w:r>
        <w:rPr>
          <w:rFonts w:hint="eastAsia" w:asciiTheme="minorEastAsia" w:hAnsiTheme="minorEastAsia" w:eastAsiaTheme="minorEastAsia"/>
          <w:snapToGrid w:val="0"/>
          <w:kern w:val="0"/>
          <w:szCs w:val="21"/>
        </w:rPr>
        <w:t>我公司现</w:t>
      </w:r>
      <w:r>
        <w:rPr>
          <w:rFonts w:hint="eastAsia" w:asciiTheme="minorEastAsia" w:hAnsiTheme="minorEastAsia" w:eastAsiaTheme="minorEastAsia"/>
        </w:rPr>
        <w:t>参与本项目的竞争性磋商采购活动。</w:t>
      </w:r>
    </w:p>
    <w:p>
      <w:pPr>
        <w:wordWrap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.我方承诺我方所提交的响应文件在</w:t>
      </w:r>
      <w:r>
        <w:rPr>
          <w:rFonts w:hint="eastAsia" w:asciiTheme="minorEastAsia" w:hAnsiTheme="minorEastAsia" w:eastAsiaTheme="minorEastAsia"/>
          <w:szCs w:val="21"/>
          <w:lang w:eastAsia="zh-CN"/>
        </w:rPr>
        <w:t>竞争性磋商文件</w:t>
      </w:r>
      <w:r>
        <w:rPr>
          <w:rFonts w:hint="eastAsia" w:asciiTheme="minorEastAsia" w:hAnsiTheme="minorEastAsia" w:eastAsiaTheme="minorEastAsia"/>
          <w:szCs w:val="21"/>
        </w:rPr>
        <w:t>第二章“供应商须知”前附表第3</w:t>
      </w:r>
      <w:r>
        <w:rPr>
          <w:rFonts w:asciiTheme="minorEastAsia" w:hAnsiTheme="minorEastAsia" w:eastAsiaTheme="minorEastAsia"/>
          <w:szCs w:val="21"/>
        </w:rPr>
        <w:t>.3.1</w:t>
      </w:r>
      <w:r>
        <w:rPr>
          <w:rFonts w:hint="eastAsia" w:asciiTheme="minorEastAsia" w:hAnsiTheme="minorEastAsia" w:eastAsiaTheme="minorEastAsia"/>
          <w:szCs w:val="21"/>
        </w:rPr>
        <w:t>项规定的磋商有效期内有效。</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如我方</w:t>
      </w:r>
      <w:r>
        <w:rPr>
          <w:rFonts w:hint="eastAsia" w:asciiTheme="minorEastAsia" w:hAnsiTheme="minorEastAsia" w:eastAsiaTheme="minorEastAsia"/>
          <w:szCs w:val="21"/>
        </w:rPr>
        <w:t>成交</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（1）我方承诺在收到</w:t>
      </w:r>
      <w:r>
        <w:rPr>
          <w:rFonts w:hint="eastAsia" w:asciiTheme="minorEastAsia" w:hAnsiTheme="minorEastAsia" w:eastAsiaTheme="minorEastAsia"/>
          <w:szCs w:val="21"/>
        </w:rPr>
        <w:t>成交通知书</w:t>
      </w:r>
      <w:r>
        <w:rPr>
          <w:rFonts w:asciiTheme="minorEastAsia" w:hAnsiTheme="minorEastAsia" w:eastAsiaTheme="minorEastAsia"/>
          <w:szCs w:val="21"/>
        </w:rPr>
        <w:t>后，在</w:t>
      </w:r>
      <w:r>
        <w:rPr>
          <w:rFonts w:hint="eastAsia" w:asciiTheme="minorEastAsia" w:hAnsiTheme="minorEastAsia" w:eastAsiaTheme="minorEastAsia"/>
          <w:szCs w:val="21"/>
        </w:rPr>
        <w:t>成交通知书</w:t>
      </w:r>
      <w:r>
        <w:rPr>
          <w:rFonts w:asciiTheme="minorEastAsia" w:hAnsiTheme="minorEastAsia" w:eastAsiaTheme="minorEastAsia"/>
          <w:szCs w:val="21"/>
        </w:rPr>
        <w:t>规定的期限内与你方签订合同</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2</w:t>
      </w:r>
      <w:r>
        <w:rPr>
          <w:rFonts w:asciiTheme="minorEastAsia" w:hAnsiTheme="minorEastAsia" w:eastAsiaTheme="minorEastAsia"/>
          <w:szCs w:val="21"/>
        </w:rPr>
        <w:t>）我方承诺在合同约定的期限内完成</w:t>
      </w:r>
      <w:r>
        <w:rPr>
          <w:rFonts w:hint="eastAsia" w:asciiTheme="minorEastAsia" w:hAnsiTheme="minorEastAsia" w:eastAsiaTheme="minorEastAsia"/>
          <w:szCs w:val="21"/>
        </w:rPr>
        <w:t>所有</w:t>
      </w:r>
      <w:r>
        <w:rPr>
          <w:rFonts w:asciiTheme="minorEastAsia" w:hAnsiTheme="minorEastAsia" w:eastAsiaTheme="minorEastAsia"/>
          <w:szCs w:val="21"/>
        </w:rPr>
        <w:t>服务</w:t>
      </w:r>
      <w:r>
        <w:rPr>
          <w:rFonts w:hint="eastAsia" w:asciiTheme="minorEastAsia" w:hAnsiTheme="minorEastAsia" w:eastAsiaTheme="minorEastAsia"/>
          <w:szCs w:val="21"/>
        </w:rPr>
        <w:t>内容</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我方在此声明，所</w:t>
      </w:r>
      <w:r>
        <w:rPr>
          <w:rFonts w:hint="eastAsia" w:asciiTheme="minorEastAsia" w:hAnsiTheme="minorEastAsia" w:eastAsiaTheme="minorEastAsia"/>
          <w:szCs w:val="21"/>
        </w:rPr>
        <w:t>提</w:t>
      </w:r>
      <w:r>
        <w:rPr>
          <w:rFonts w:asciiTheme="minorEastAsia" w:hAnsiTheme="minorEastAsia" w:eastAsiaTheme="minorEastAsia"/>
          <w:szCs w:val="21"/>
        </w:rPr>
        <w:t>交的</w:t>
      </w:r>
      <w:r>
        <w:rPr>
          <w:rFonts w:hint="eastAsia" w:asciiTheme="minorEastAsia" w:hAnsiTheme="minorEastAsia" w:eastAsiaTheme="minorEastAsia"/>
          <w:szCs w:val="21"/>
        </w:rPr>
        <w:t>响应</w:t>
      </w:r>
      <w:r>
        <w:rPr>
          <w:rFonts w:asciiTheme="minorEastAsia" w:hAnsiTheme="minorEastAsia" w:eastAsiaTheme="minorEastAsia"/>
          <w:szCs w:val="21"/>
        </w:rPr>
        <w:t>文件及有关资料内容完整、真实和准确。</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5.在合同协议书正式签署生效之前，本磋商函连同你方的成交通知书将构成我们双方之间共同遵守的文件，对双方具有约束力。</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（其他补充说明）。</w:t>
      </w:r>
    </w:p>
    <w:p>
      <w:pPr>
        <w:autoSpaceDE w:val="0"/>
        <w:autoSpaceDN w:val="0"/>
        <w:adjustRightIn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p>
    <w:p>
      <w:pPr>
        <w:autoSpaceDE w:val="0"/>
        <w:autoSpaceDN w:val="0"/>
        <w:adjustRightInd w:val="0"/>
        <w:spacing w:line="360" w:lineRule="auto"/>
        <w:rPr>
          <w:rFonts w:asciiTheme="minorEastAsia" w:hAnsiTheme="minorEastAsia" w:eastAsiaTheme="minorEastAsia"/>
          <w:szCs w:val="21"/>
        </w:rPr>
      </w:pPr>
    </w:p>
    <w:p>
      <w:pPr>
        <w:autoSpaceDE w:val="0"/>
        <w:autoSpaceDN w:val="0"/>
        <w:adjustRightInd w:val="0"/>
        <w:spacing w:line="480" w:lineRule="auto"/>
        <w:rPr>
          <w:rFonts w:asciiTheme="minorEastAsia" w:hAnsiTheme="minorEastAsia" w:eastAsiaTheme="minorEastAsia"/>
          <w:szCs w:val="21"/>
        </w:rPr>
      </w:pPr>
    </w:p>
    <w:p>
      <w:pPr>
        <w:autoSpaceDE w:val="0"/>
        <w:autoSpaceDN w:val="0"/>
        <w:adjustRightInd w:val="0"/>
        <w:spacing w:line="480" w:lineRule="auto"/>
        <w:ind w:firstLine="5040" w:firstLineChars="2400"/>
        <w:jc w:val="left"/>
        <w:rPr>
          <w:rFonts w:asciiTheme="minorEastAsia" w:hAnsiTheme="minorEastAsia" w:eastAsiaTheme="minorEastAsia"/>
          <w:bCs/>
          <w:szCs w:val="21"/>
        </w:rPr>
      </w:pPr>
      <w:r>
        <w:rPr>
          <w:rFonts w:hint="eastAsia" w:asciiTheme="minorEastAsia" w:hAnsiTheme="minorEastAsia" w:eastAsiaTheme="minorEastAsia"/>
          <w:bCs/>
          <w:szCs w:val="21"/>
        </w:rPr>
        <w:t>供应商：</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szCs w:val="21"/>
          <w:u w:val="single"/>
        </w:rPr>
        <w:t>电子签章</w:t>
      </w:r>
      <w:r>
        <w:rPr>
          <w:rFonts w:hint="eastAsia" w:asciiTheme="minorEastAsia" w:hAnsiTheme="minorEastAsia" w:eastAsiaTheme="minorEastAsia"/>
          <w:bCs/>
          <w:szCs w:val="21"/>
          <w:u w:val="single"/>
        </w:rPr>
        <w:t>）</w:t>
      </w:r>
    </w:p>
    <w:p>
      <w:pPr>
        <w:autoSpaceDE w:val="0"/>
        <w:autoSpaceDN w:val="0"/>
        <w:adjustRightInd w:val="0"/>
        <w:spacing w:line="480" w:lineRule="auto"/>
        <w:ind w:firstLine="5040" w:firstLineChars="2400"/>
        <w:jc w:val="left"/>
        <w:rPr>
          <w:rFonts w:asciiTheme="minorEastAsia" w:hAnsiTheme="minorEastAsia" w:eastAsiaTheme="minorEastAsia"/>
          <w:bCs/>
          <w:szCs w:val="21"/>
        </w:rPr>
      </w:pPr>
      <w:r>
        <w:rPr>
          <w:rFonts w:hint="eastAsia" w:asciiTheme="minorEastAsia" w:hAnsiTheme="minorEastAsia" w:eastAsiaTheme="minorEastAsia"/>
          <w:bCs/>
          <w:szCs w:val="21"/>
        </w:rPr>
        <w:t>法定代表人：</w:t>
      </w:r>
      <w:r>
        <w:rPr>
          <w:rFonts w:hint="eastAsia" w:asciiTheme="minorEastAsia" w:hAnsiTheme="minorEastAsia" w:eastAsiaTheme="minorEastAsia"/>
          <w:bCs/>
          <w:szCs w:val="21"/>
          <w:u w:val="single"/>
        </w:rPr>
        <w:t xml:space="preserve">      (电子签章)</w:t>
      </w:r>
    </w:p>
    <w:p>
      <w:pPr>
        <w:autoSpaceDE w:val="0"/>
        <w:autoSpaceDN w:val="0"/>
        <w:adjustRightInd w:val="0"/>
        <w:spacing w:line="480" w:lineRule="auto"/>
        <w:ind w:firstLine="5040" w:firstLineChars="2400"/>
        <w:jc w:val="left"/>
        <w:rPr>
          <w:rFonts w:asciiTheme="minorEastAsia" w:hAnsiTheme="minorEastAsia" w:eastAsiaTheme="minorEastAsia"/>
          <w:bCs/>
          <w:szCs w:val="21"/>
          <w:u w:val="single"/>
        </w:rPr>
      </w:pPr>
      <w:r>
        <w:rPr>
          <w:rFonts w:hint="eastAsia" w:asciiTheme="minorEastAsia" w:hAnsiTheme="minorEastAsia" w:eastAsiaTheme="minorEastAsia"/>
          <w:bCs/>
          <w:szCs w:val="21"/>
        </w:rPr>
        <w:t>地址：</w:t>
      </w:r>
      <w:r>
        <w:rPr>
          <w:rFonts w:hint="eastAsia" w:asciiTheme="minorEastAsia" w:hAnsiTheme="minorEastAsia" w:eastAsiaTheme="minorEastAsia"/>
          <w:bCs/>
          <w:szCs w:val="21"/>
          <w:u w:val="single"/>
        </w:rPr>
        <w:t xml:space="preserve">                       </w:t>
      </w:r>
    </w:p>
    <w:p>
      <w:pPr>
        <w:autoSpaceDE w:val="0"/>
        <w:autoSpaceDN w:val="0"/>
        <w:adjustRightInd w:val="0"/>
        <w:spacing w:line="480" w:lineRule="auto"/>
        <w:ind w:firstLine="5040" w:firstLineChars="2400"/>
        <w:jc w:val="left"/>
        <w:rPr>
          <w:rFonts w:asciiTheme="minorEastAsia" w:hAnsiTheme="minorEastAsia" w:eastAsiaTheme="minorEastAsia"/>
          <w:bCs/>
          <w:szCs w:val="21"/>
          <w:u w:val="single"/>
        </w:rPr>
      </w:pPr>
      <w:r>
        <w:rPr>
          <w:rFonts w:hint="eastAsia" w:asciiTheme="minorEastAsia" w:hAnsiTheme="minorEastAsia" w:eastAsiaTheme="minorEastAsia"/>
          <w:bCs/>
          <w:szCs w:val="21"/>
        </w:rPr>
        <w:t>电话：</w:t>
      </w:r>
      <w:r>
        <w:rPr>
          <w:rFonts w:hint="eastAsia" w:asciiTheme="minorEastAsia" w:hAnsiTheme="minorEastAsia" w:eastAsiaTheme="minorEastAsia"/>
          <w:bCs/>
          <w:szCs w:val="21"/>
          <w:u w:val="single"/>
        </w:rPr>
        <w:t xml:space="preserve">                     </w:t>
      </w:r>
      <w:r>
        <w:rPr>
          <w:rFonts w:asciiTheme="minorEastAsia" w:hAnsiTheme="minorEastAsia" w:eastAsiaTheme="minorEastAsia"/>
          <w:bCs/>
          <w:szCs w:val="21"/>
          <w:u w:val="single"/>
        </w:rPr>
        <w:t xml:space="preserve"> </w:t>
      </w:r>
      <w:r>
        <w:rPr>
          <w:rFonts w:hint="eastAsia" w:asciiTheme="minorEastAsia" w:hAnsiTheme="minorEastAsia" w:eastAsiaTheme="minorEastAsia"/>
          <w:bCs/>
          <w:szCs w:val="21"/>
          <w:u w:val="single"/>
        </w:rPr>
        <w:t xml:space="preserve"> </w:t>
      </w:r>
    </w:p>
    <w:p>
      <w:pPr>
        <w:autoSpaceDE w:val="0"/>
        <w:autoSpaceDN w:val="0"/>
        <w:adjustRightInd w:val="0"/>
        <w:spacing w:line="480" w:lineRule="auto"/>
        <w:ind w:firstLine="5040" w:firstLineChars="2400"/>
        <w:jc w:val="left"/>
        <w:rPr>
          <w:rFonts w:asciiTheme="minorEastAsia" w:hAnsiTheme="minorEastAsia" w:eastAsiaTheme="minorEastAsia"/>
          <w:bCs/>
          <w:szCs w:val="21"/>
        </w:rPr>
      </w:pPr>
      <w:r>
        <w:rPr>
          <w:rFonts w:hint="eastAsia" w:asciiTheme="minorEastAsia" w:hAnsiTheme="minorEastAsia" w:eastAsiaTheme="minorEastAsia"/>
          <w:bCs/>
          <w:szCs w:val="21"/>
        </w:rPr>
        <w:t>日期：</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年</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月</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日</w:t>
      </w:r>
    </w:p>
    <w:p>
      <w:pPr>
        <w:autoSpaceDE w:val="0"/>
        <w:autoSpaceDN w:val="0"/>
        <w:adjustRightInd w:val="0"/>
        <w:spacing w:line="360" w:lineRule="auto"/>
        <w:ind w:firstLine="4305" w:firstLineChars="2050"/>
        <w:rPr>
          <w:rFonts w:asciiTheme="minorEastAsia" w:hAnsiTheme="minorEastAsia" w:eastAsiaTheme="minorEastAsia"/>
          <w:szCs w:val="21"/>
        </w:rPr>
      </w:pPr>
    </w:p>
    <w:p>
      <w:pPr>
        <w:spacing w:line="360" w:lineRule="auto"/>
        <w:rPr>
          <w:rFonts w:asciiTheme="minorEastAsia" w:hAnsiTheme="minorEastAsia" w:eastAsiaTheme="minorEastAsia"/>
        </w:rPr>
      </w:pPr>
    </w:p>
    <w:p>
      <w:pPr>
        <w:widowControl/>
        <w:jc w:val="left"/>
        <w:rPr>
          <w:rFonts w:asciiTheme="minorEastAsia" w:hAnsiTheme="minorEastAsia" w:eastAsiaTheme="minorEastAsia"/>
          <w:b/>
          <w:sz w:val="28"/>
          <w:szCs w:val="28"/>
        </w:rPr>
      </w:pPr>
      <w:bookmarkStart w:id="1238" w:name="_Toc116584074"/>
      <w:r>
        <w:rPr>
          <w:rFonts w:asciiTheme="minorEastAsia" w:hAnsiTheme="minorEastAsia" w:eastAsiaTheme="minorEastAsia"/>
          <w:b/>
          <w:sz w:val="28"/>
          <w:szCs w:val="28"/>
        </w:rPr>
        <w:br w:type="page"/>
      </w:r>
    </w:p>
    <w:p>
      <w:pPr>
        <w:spacing w:line="360" w:lineRule="auto"/>
        <w:jc w:val="center"/>
        <w:outlineLvl w:val="2"/>
        <w:rPr>
          <w:rFonts w:asciiTheme="minorEastAsia" w:hAnsiTheme="minorEastAsia" w:eastAsiaTheme="minorEastAsia"/>
          <w:b/>
          <w:sz w:val="28"/>
          <w:szCs w:val="28"/>
        </w:rPr>
      </w:pPr>
      <w:r>
        <w:rPr>
          <w:rFonts w:hint="eastAsia" w:asciiTheme="minorEastAsia" w:hAnsiTheme="minorEastAsia" w:eastAsiaTheme="minorEastAsia"/>
          <w:b/>
          <w:sz w:val="28"/>
          <w:szCs w:val="28"/>
        </w:rPr>
        <w:t>（二）</w:t>
      </w:r>
      <w:r>
        <w:rPr>
          <w:rFonts w:asciiTheme="minorEastAsia" w:hAnsiTheme="minorEastAsia" w:eastAsiaTheme="minorEastAsia"/>
          <w:b/>
          <w:sz w:val="28"/>
          <w:szCs w:val="28"/>
        </w:rPr>
        <w:t>法定代表人身份证明</w:t>
      </w:r>
      <w:bookmarkEnd w:id="1238"/>
      <w:r>
        <w:rPr>
          <w:rFonts w:hint="eastAsia" w:asciiTheme="minorEastAsia" w:hAnsiTheme="minorEastAsia" w:eastAsiaTheme="minorEastAsia"/>
          <w:b/>
          <w:sz w:val="28"/>
          <w:szCs w:val="28"/>
        </w:rPr>
        <w:t>及授权委托书</w:t>
      </w:r>
    </w:p>
    <w:p>
      <w:pPr>
        <w:pStyle w:val="9"/>
        <w:bidi w:val="0"/>
        <w:jc w:val="center"/>
      </w:pPr>
      <w:r>
        <w:rPr>
          <w:rFonts w:hint="eastAsia"/>
        </w:rPr>
        <w:t>1、</w:t>
      </w:r>
      <w:r>
        <w:t>法定代表人身份证明</w:t>
      </w:r>
    </w:p>
    <w:p>
      <w:pPr>
        <w:spacing w:line="360" w:lineRule="auto"/>
        <w:ind w:firstLine="539" w:firstLineChars="257"/>
        <w:rPr>
          <w:rFonts w:cs="仿宋_GB2312" w:asciiTheme="minorEastAsia" w:hAnsiTheme="minorEastAsia" w:eastAsiaTheme="minorEastAsia"/>
          <w:szCs w:val="21"/>
        </w:rPr>
      </w:pPr>
      <w:r>
        <w:rPr>
          <w:rFonts w:hint="eastAsia" w:cs="仿宋_GB2312" w:asciiTheme="minorEastAsia" w:hAnsiTheme="minorEastAsia" w:eastAsiaTheme="minorEastAsia"/>
          <w:szCs w:val="21"/>
        </w:rPr>
        <w:t>供 应 商：</w:t>
      </w:r>
      <w:r>
        <w:rPr>
          <w:rFonts w:hint="eastAsia" w:cs="仿宋_GB2312" w:asciiTheme="minorEastAsia" w:hAnsiTheme="minorEastAsia" w:eastAsiaTheme="minorEastAsia"/>
          <w:szCs w:val="21"/>
          <w:u w:val="single"/>
        </w:rPr>
        <w:t xml:space="preserve">                                         </w:t>
      </w:r>
    </w:p>
    <w:p>
      <w:pPr>
        <w:spacing w:line="360" w:lineRule="auto"/>
        <w:ind w:firstLine="539" w:firstLineChars="257"/>
        <w:rPr>
          <w:rFonts w:cs="仿宋_GB2312" w:asciiTheme="minorEastAsia" w:hAnsiTheme="minorEastAsia" w:eastAsiaTheme="minorEastAsia"/>
          <w:szCs w:val="21"/>
          <w:u w:val="single"/>
        </w:rPr>
      </w:pPr>
      <w:r>
        <w:rPr>
          <w:rFonts w:hint="eastAsia" w:cs="仿宋_GB2312" w:asciiTheme="minorEastAsia" w:hAnsiTheme="minorEastAsia" w:eastAsiaTheme="minorEastAsia"/>
          <w:szCs w:val="21"/>
        </w:rPr>
        <w:t>单位性质：</w:t>
      </w:r>
      <w:r>
        <w:rPr>
          <w:rFonts w:hint="eastAsia" w:cs="仿宋_GB2312" w:asciiTheme="minorEastAsia" w:hAnsiTheme="minorEastAsia" w:eastAsiaTheme="minorEastAsia"/>
          <w:szCs w:val="21"/>
          <w:u w:val="single"/>
        </w:rPr>
        <w:t xml:space="preserve">                                         </w:t>
      </w:r>
    </w:p>
    <w:p>
      <w:pPr>
        <w:spacing w:line="360" w:lineRule="auto"/>
        <w:ind w:firstLine="539" w:firstLineChars="257"/>
        <w:rPr>
          <w:rFonts w:cs="仿宋_GB2312" w:asciiTheme="minorEastAsia" w:hAnsiTheme="minorEastAsia" w:eastAsiaTheme="minorEastAsia"/>
          <w:szCs w:val="21"/>
        </w:rPr>
      </w:pPr>
      <w:r>
        <w:rPr>
          <w:rFonts w:hint="eastAsia" w:cs="仿宋_GB2312" w:asciiTheme="minorEastAsia" w:hAnsiTheme="minorEastAsia" w:eastAsiaTheme="minorEastAsia"/>
          <w:szCs w:val="21"/>
        </w:rPr>
        <w:t>地    址：</w:t>
      </w:r>
      <w:r>
        <w:rPr>
          <w:rFonts w:hint="eastAsia" w:cs="仿宋_GB2312" w:asciiTheme="minorEastAsia" w:hAnsiTheme="minorEastAsia" w:eastAsiaTheme="minorEastAsia"/>
          <w:szCs w:val="21"/>
          <w:u w:val="single"/>
        </w:rPr>
        <w:t xml:space="preserve">                                         </w:t>
      </w:r>
    </w:p>
    <w:p>
      <w:pPr>
        <w:spacing w:line="360" w:lineRule="auto"/>
        <w:ind w:firstLine="539" w:firstLineChars="257"/>
        <w:rPr>
          <w:rFonts w:cs="仿宋_GB2312" w:asciiTheme="minorEastAsia" w:hAnsiTheme="minorEastAsia" w:eastAsiaTheme="minorEastAsia"/>
          <w:szCs w:val="21"/>
        </w:rPr>
      </w:pPr>
      <w:r>
        <w:rPr>
          <w:rFonts w:hint="eastAsia" w:cs="仿宋_GB2312" w:asciiTheme="minorEastAsia" w:hAnsiTheme="minorEastAsia" w:eastAsiaTheme="minorEastAsia"/>
          <w:szCs w:val="21"/>
        </w:rPr>
        <w:t>成立时间：</w:t>
      </w:r>
      <w:r>
        <w:rPr>
          <w:rFonts w:hint="eastAsia" w:cs="仿宋_GB2312" w:asciiTheme="minorEastAsia" w:hAnsiTheme="minorEastAsia" w:eastAsiaTheme="minorEastAsia"/>
          <w:szCs w:val="21"/>
          <w:u w:val="single"/>
        </w:rPr>
        <w:t xml:space="preserve">          </w:t>
      </w:r>
      <w:r>
        <w:rPr>
          <w:rFonts w:hint="eastAsia" w:cs="仿宋_GB2312" w:asciiTheme="minorEastAsia" w:hAnsiTheme="minorEastAsia" w:eastAsiaTheme="minorEastAsia"/>
          <w:szCs w:val="21"/>
        </w:rPr>
        <w:t>年</w:t>
      </w:r>
      <w:r>
        <w:rPr>
          <w:rFonts w:hint="eastAsia" w:cs="仿宋_GB2312" w:asciiTheme="minorEastAsia" w:hAnsiTheme="minorEastAsia" w:eastAsiaTheme="minorEastAsia"/>
          <w:szCs w:val="21"/>
          <w:u w:val="single"/>
        </w:rPr>
        <w:t xml:space="preserve">          </w:t>
      </w:r>
      <w:r>
        <w:rPr>
          <w:rFonts w:hint="eastAsia" w:cs="仿宋_GB2312" w:asciiTheme="minorEastAsia" w:hAnsiTheme="minorEastAsia" w:eastAsiaTheme="minorEastAsia"/>
          <w:szCs w:val="21"/>
        </w:rPr>
        <w:t>月</w:t>
      </w:r>
      <w:r>
        <w:rPr>
          <w:rFonts w:hint="eastAsia" w:cs="仿宋_GB2312" w:asciiTheme="minorEastAsia" w:hAnsiTheme="minorEastAsia" w:eastAsiaTheme="minorEastAsia"/>
          <w:szCs w:val="21"/>
          <w:u w:val="single"/>
        </w:rPr>
        <w:t xml:space="preserve">          </w:t>
      </w:r>
      <w:r>
        <w:rPr>
          <w:rFonts w:hint="eastAsia" w:cs="仿宋_GB2312" w:asciiTheme="minorEastAsia" w:hAnsiTheme="minorEastAsia" w:eastAsiaTheme="minorEastAsia"/>
          <w:szCs w:val="21"/>
        </w:rPr>
        <w:t>日</w:t>
      </w:r>
    </w:p>
    <w:p>
      <w:pPr>
        <w:spacing w:line="360" w:lineRule="auto"/>
        <w:ind w:firstLine="539" w:firstLineChars="257"/>
        <w:rPr>
          <w:rFonts w:cs="仿宋_GB2312" w:asciiTheme="minorEastAsia" w:hAnsiTheme="minorEastAsia" w:eastAsiaTheme="minorEastAsia"/>
          <w:szCs w:val="21"/>
        </w:rPr>
      </w:pPr>
      <w:r>
        <w:rPr>
          <w:rFonts w:hint="eastAsia" w:cs="仿宋_GB2312" w:asciiTheme="minorEastAsia" w:hAnsiTheme="minorEastAsia" w:eastAsiaTheme="minorEastAsia"/>
          <w:szCs w:val="21"/>
        </w:rPr>
        <w:t>经营期限：</w:t>
      </w:r>
      <w:r>
        <w:rPr>
          <w:rFonts w:hint="eastAsia" w:cs="仿宋_GB2312" w:asciiTheme="minorEastAsia" w:hAnsiTheme="minorEastAsia" w:eastAsiaTheme="minorEastAsia"/>
          <w:szCs w:val="21"/>
          <w:u w:val="single"/>
        </w:rPr>
        <w:t xml:space="preserve">                                         </w:t>
      </w:r>
    </w:p>
    <w:p>
      <w:pPr>
        <w:spacing w:line="360" w:lineRule="auto"/>
        <w:ind w:firstLine="539" w:firstLineChars="257"/>
        <w:rPr>
          <w:rFonts w:cs="仿宋_GB2312" w:asciiTheme="minorEastAsia" w:hAnsiTheme="minorEastAsia" w:eastAsiaTheme="minorEastAsia"/>
          <w:szCs w:val="21"/>
        </w:rPr>
      </w:pPr>
      <w:r>
        <w:rPr>
          <w:rFonts w:hint="eastAsia" w:cs="仿宋_GB2312" w:asciiTheme="minorEastAsia" w:hAnsiTheme="minorEastAsia" w:eastAsiaTheme="minorEastAsia"/>
          <w:szCs w:val="21"/>
        </w:rPr>
        <w:t>姓    名：</w:t>
      </w:r>
      <w:r>
        <w:rPr>
          <w:rFonts w:hint="eastAsia" w:cs="仿宋_GB2312" w:asciiTheme="minorEastAsia" w:hAnsiTheme="minorEastAsia" w:eastAsiaTheme="minorEastAsia"/>
          <w:szCs w:val="21"/>
          <w:u w:val="single"/>
        </w:rPr>
        <w:t xml:space="preserve">                </w:t>
      </w:r>
      <w:r>
        <w:rPr>
          <w:rFonts w:hint="eastAsia" w:cs="仿宋_GB2312" w:asciiTheme="minorEastAsia" w:hAnsiTheme="minorEastAsia" w:eastAsiaTheme="minorEastAsia"/>
          <w:szCs w:val="21"/>
        </w:rPr>
        <w:t xml:space="preserve">    性    别：</w:t>
      </w:r>
      <w:r>
        <w:rPr>
          <w:rFonts w:hint="eastAsia" w:cs="仿宋_GB2312" w:asciiTheme="minorEastAsia" w:hAnsiTheme="minorEastAsia" w:eastAsiaTheme="minorEastAsia"/>
          <w:szCs w:val="21"/>
          <w:u w:val="single"/>
        </w:rPr>
        <w:t xml:space="preserve">           </w:t>
      </w:r>
    </w:p>
    <w:p>
      <w:pPr>
        <w:spacing w:line="360" w:lineRule="auto"/>
        <w:ind w:firstLine="539" w:firstLineChars="257"/>
        <w:rPr>
          <w:rFonts w:cs="仿宋_GB2312" w:asciiTheme="minorEastAsia" w:hAnsiTheme="minorEastAsia" w:eastAsiaTheme="minorEastAsia"/>
          <w:szCs w:val="21"/>
        </w:rPr>
      </w:pPr>
      <w:r>
        <w:rPr>
          <w:rFonts w:hint="eastAsia" w:cs="仿宋_GB2312" w:asciiTheme="minorEastAsia" w:hAnsiTheme="minorEastAsia" w:eastAsiaTheme="minorEastAsia"/>
          <w:szCs w:val="21"/>
        </w:rPr>
        <w:t>年    龄：</w:t>
      </w:r>
      <w:r>
        <w:rPr>
          <w:rFonts w:hint="eastAsia" w:cs="仿宋_GB2312" w:asciiTheme="minorEastAsia" w:hAnsiTheme="minorEastAsia" w:eastAsiaTheme="minorEastAsia"/>
          <w:szCs w:val="21"/>
          <w:u w:val="single"/>
        </w:rPr>
        <w:t xml:space="preserve">                </w:t>
      </w:r>
      <w:r>
        <w:rPr>
          <w:rFonts w:hint="eastAsia" w:cs="仿宋_GB2312" w:asciiTheme="minorEastAsia" w:hAnsiTheme="minorEastAsia" w:eastAsiaTheme="minorEastAsia"/>
          <w:szCs w:val="21"/>
        </w:rPr>
        <w:t xml:space="preserve">    职    务：</w:t>
      </w:r>
      <w:r>
        <w:rPr>
          <w:rFonts w:hint="eastAsia" w:cs="仿宋_GB2312" w:asciiTheme="minorEastAsia" w:hAnsiTheme="minorEastAsia" w:eastAsiaTheme="minorEastAsia"/>
          <w:szCs w:val="21"/>
          <w:u w:val="single"/>
        </w:rPr>
        <w:t xml:space="preserve">           </w:t>
      </w:r>
    </w:p>
    <w:p>
      <w:pPr>
        <w:spacing w:line="360" w:lineRule="auto"/>
        <w:ind w:firstLine="539" w:firstLineChars="257"/>
        <w:rPr>
          <w:rFonts w:cs="仿宋_GB2312" w:asciiTheme="minorEastAsia" w:hAnsiTheme="minorEastAsia" w:eastAsiaTheme="minorEastAsia"/>
          <w:szCs w:val="21"/>
        </w:rPr>
      </w:pPr>
      <w:r>
        <w:rPr>
          <w:rFonts w:hint="eastAsia" w:cs="仿宋_GB2312" w:asciiTheme="minorEastAsia" w:hAnsiTheme="minorEastAsia" w:eastAsiaTheme="minorEastAsia"/>
          <w:szCs w:val="21"/>
        </w:rPr>
        <w:t>系</w:t>
      </w:r>
      <w:r>
        <w:rPr>
          <w:rFonts w:hint="eastAsia" w:cs="仿宋_GB2312" w:asciiTheme="minorEastAsia" w:hAnsiTheme="minorEastAsia" w:eastAsiaTheme="minorEastAsia"/>
          <w:szCs w:val="21"/>
          <w:u w:val="single"/>
        </w:rPr>
        <w:t xml:space="preserve">                           </w:t>
      </w:r>
      <w:r>
        <w:rPr>
          <w:rFonts w:hint="eastAsia" w:cs="仿宋_GB2312" w:asciiTheme="minorEastAsia" w:hAnsiTheme="minorEastAsia" w:eastAsiaTheme="minorEastAsia"/>
          <w:szCs w:val="21"/>
        </w:rPr>
        <w:t>（供应商）的法定代表人。</w:t>
      </w:r>
    </w:p>
    <w:p>
      <w:pPr>
        <w:autoSpaceDE w:val="0"/>
        <w:autoSpaceDN w:val="0"/>
        <w:adjustRightInd w:val="0"/>
        <w:spacing w:line="360" w:lineRule="auto"/>
        <w:ind w:firstLine="420"/>
        <w:jc w:val="center"/>
        <w:rPr>
          <w:rFonts w:asciiTheme="minorEastAsia" w:hAnsiTheme="minorEastAsia" w:eastAsiaTheme="minorEastAsia"/>
          <w:szCs w:val="21"/>
        </w:rPr>
      </w:pPr>
    </w:p>
    <w:p>
      <w:pPr>
        <w:spacing w:line="360" w:lineRule="auto"/>
        <w:ind w:firstLine="539" w:firstLineChars="257"/>
        <w:rPr>
          <w:rFonts w:cs="仿宋_GB2312" w:asciiTheme="minorEastAsia" w:hAnsiTheme="minorEastAsia" w:eastAsiaTheme="minorEastAsia"/>
          <w:szCs w:val="21"/>
        </w:rPr>
      </w:pPr>
      <w:r>
        <w:rPr>
          <w:rFonts w:hint="eastAsia" w:cs="仿宋_GB2312" w:asciiTheme="minorEastAsia" w:hAnsiTheme="minorEastAsia" w:eastAsiaTheme="minorEastAsia"/>
          <w:szCs w:val="21"/>
        </w:rPr>
        <w:t>特此证明。</w:t>
      </w:r>
    </w:p>
    <w:p>
      <w:pPr>
        <w:autoSpaceDE w:val="0"/>
        <w:autoSpaceDN w:val="0"/>
        <w:adjustRightInd w:val="0"/>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附：法定代表人身份证的原件扫描件</w:t>
      </w:r>
    </w:p>
    <w:p>
      <w:pPr>
        <w:spacing w:line="360" w:lineRule="auto"/>
        <w:rPr>
          <w:rFonts w:cs="仿宋_GB2312" w:asciiTheme="minorEastAsia" w:hAnsiTheme="minorEastAsia" w:eastAsiaTheme="minorEastAsia"/>
          <w:szCs w:val="21"/>
        </w:rPr>
      </w:pPr>
    </w:p>
    <w:p>
      <w:pPr>
        <w:spacing w:line="360" w:lineRule="auto"/>
        <w:rPr>
          <w:rFonts w:cs="仿宋_GB2312" w:asciiTheme="minorEastAsia" w:hAnsiTheme="minorEastAsia" w:eastAsiaTheme="minorEastAsia"/>
          <w:szCs w:val="21"/>
        </w:rPr>
      </w:pPr>
    </w:p>
    <w:p>
      <w:pPr>
        <w:spacing w:line="360" w:lineRule="auto"/>
        <w:rPr>
          <w:rFonts w:cs="仿宋_GB2312" w:asciiTheme="minorEastAsia" w:hAnsiTheme="minorEastAsia" w:eastAsiaTheme="minorEastAsia"/>
          <w:szCs w:val="21"/>
        </w:rPr>
      </w:pPr>
    </w:p>
    <w:p>
      <w:pPr>
        <w:spacing w:line="360" w:lineRule="auto"/>
        <w:rPr>
          <w:rFonts w:cs="仿宋_GB2312" w:asciiTheme="minorEastAsia" w:hAnsiTheme="minorEastAsia" w:eastAsiaTheme="minorEastAsia"/>
          <w:szCs w:val="21"/>
        </w:rPr>
      </w:pPr>
    </w:p>
    <w:p>
      <w:pPr>
        <w:spacing w:line="360" w:lineRule="auto"/>
        <w:rPr>
          <w:rFonts w:cs="仿宋_GB2312" w:asciiTheme="minorEastAsia" w:hAnsiTheme="minorEastAsia" w:eastAsiaTheme="minorEastAsia"/>
          <w:szCs w:val="21"/>
        </w:rPr>
      </w:pPr>
    </w:p>
    <w:p>
      <w:pPr>
        <w:spacing w:line="360" w:lineRule="auto"/>
        <w:rPr>
          <w:rFonts w:cs="仿宋_GB2312" w:asciiTheme="minorEastAsia" w:hAnsiTheme="minorEastAsia" w:eastAsiaTheme="minorEastAsia"/>
          <w:szCs w:val="21"/>
        </w:rPr>
      </w:pPr>
    </w:p>
    <w:p>
      <w:pPr>
        <w:spacing w:line="360" w:lineRule="auto"/>
        <w:ind w:right="105"/>
        <w:jc w:val="left"/>
        <w:rPr>
          <w:rFonts w:cs="仿宋_GB2312" w:asciiTheme="minorEastAsia" w:hAnsiTheme="minorEastAsia" w:eastAsiaTheme="minorEastAsia"/>
          <w:szCs w:val="21"/>
        </w:rPr>
      </w:pPr>
    </w:p>
    <w:p>
      <w:pPr>
        <w:spacing w:line="360" w:lineRule="auto"/>
        <w:ind w:right="105"/>
        <w:jc w:val="left"/>
        <w:rPr>
          <w:rFonts w:cs="仿宋_GB2312" w:asciiTheme="minorEastAsia" w:hAnsiTheme="minorEastAsia" w:eastAsiaTheme="minorEastAsia"/>
          <w:szCs w:val="21"/>
        </w:rPr>
      </w:pPr>
    </w:p>
    <w:p>
      <w:pPr>
        <w:spacing w:line="360" w:lineRule="auto"/>
        <w:ind w:right="525" w:firstLine="5250" w:firstLineChars="2500"/>
        <w:jc w:val="left"/>
        <w:rPr>
          <w:rFonts w:cs="仿宋_GB2312" w:asciiTheme="minorEastAsia" w:hAnsiTheme="minorEastAsia" w:eastAsiaTheme="minorEastAsia"/>
          <w:szCs w:val="21"/>
          <w:u w:val="single"/>
        </w:rPr>
      </w:pPr>
      <w:r>
        <w:rPr>
          <w:rFonts w:hint="eastAsia" w:cs="仿宋_GB2312" w:asciiTheme="minorEastAsia" w:hAnsiTheme="minorEastAsia" w:eastAsiaTheme="minorEastAsia"/>
          <w:szCs w:val="21"/>
        </w:rPr>
        <w:t>供应商：</w:t>
      </w:r>
      <w:r>
        <w:rPr>
          <w:rFonts w:hint="eastAsia" w:cs="仿宋_GB2312" w:asciiTheme="minorEastAsia" w:hAnsiTheme="minorEastAsia" w:eastAsiaTheme="minorEastAsia"/>
          <w:szCs w:val="21"/>
          <w:u w:val="single"/>
        </w:rPr>
        <w:t xml:space="preserve">           （</w:t>
      </w:r>
      <w:r>
        <w:rPr>
          <w:rFonts w:hint="eastAsia" w:asciiTheme="minorEastAsia" w:hAnsiTheme="minorEastAsia" w:eastAsiaTheme="minorEastAsia"/>
          <w:szCs w:val="21"/>
          <w:u w:val="single"/>
        </w:rPr>
        <w:t>电子签章</w:t>
      </w:r>
      <w:r>
        <w:rPr>
          <w:rFonts w:hint="eastAsia" w:cs="仿宋_GB2312" w:asciiTheme="minorEastAsia" w:hAnsiTheme="minorEastAsia" w:eastAsiaTheme="minorEastAsia"/>
          <w:szCs w:val="21"/>
          <w:u w:val="single"/>
        </w:rPr>
        <w:t>）</w:t>
      </w:r>
    </w:p>
    <w:p>
      <w:pPr>
        <w:spacing w:before="60" w:after="60" w:line="360" w:lineRule="auto"/>
        <w:ind w:right="420" w:firstLine="5250" w:firstLineChars="2500"/>
        <w:rPr>
          <w:rFonts w:asciiTheme="minorEastAsia" w:hAnsiTheme="minorEastAsia" w:eastAsiaTheme="minorEastAsia"/>
          <w:szCs w:val="21"/>
        </w:rPr>
      </w:pPr>
      <w:r>
        <w:rPr>
          <w:rFonts w:hint="eastAsia" w:asciiTheme="minorEastAsia" w:hAnsiTheme="minorEastAsia" w:eastAsiaTheme="minorEastAsia"/>
          <w:szCs w:val="21"/>
        </w:rPr>
        <w:t xml:space="preserve">日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期：</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pPr>
        <w:widowControl/>
        <w:spacing w:line="360" w:lineRule="auto"/>
        <w:jc w:val="left"/>
        <w:rPr>
          <w:rFonts w:cs="仿宋_GB2312" w:asciiTheme="minorEastAsia" w:hAnsiTheme="minorEastAsia" w:eastAsiaTheme="minorEastAsia"/>
          <w:szCs w:val="21"/>
        </w:rPr>
      </w:pPr>
    </w:p>
    <w:p>
      <w:pPr>
        <w:rPr>
          <w:rFonts w:hint="eastAsia" w:asciiTheme="minorEastAsia" w:hAnsiTheme="minorEastAsia" w:eastAsiaTheme="minorEastAsia"/>
          <w:b/>
          <w:sz w:val="28"/>
          <w:szCs w:val="28"/>
        </w:rPr>
      </w:pPr>
      <w:bookmarkStart w:id="1239" w:name="_Toc116584075"/>
      <w:r>
        <w:rPr>
          <w:rFonts w:hint="eastAsia" w:asciiTheme="minorEastAsia" w:hAnsiTheme="minorEastAsia" w:eastAsiaTheme="minorEastAsia"/>
          <w:b/>
          <w:sz w:val="28"/>
          <w:szCs w:val="28"/>
        </w:rPr>
        <w:br w:type="page"/>
      </w:r>
    </w:p>
    <w:p>
      <w:pPr>
        <w:pStyle w:val="9"/>
        <w:bidi w:val="0"/>
        <w:jc w:val="center"/>
      </w:pPr>
      <w:r>
        <w:rPr>
          <w:rFonts w:hint="eastAsia"/>
        </w:rPr>
        <w:t>2、</w:t>
      </w:r>
      <w:r>
        <w:t>授权委托书</w:t>
      </w:r>
      <w:bookmarkEnd w:id="1239"/>
    </w:p>
    <w:p>
      <w:pPr>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本人</w:t>
      </w:r>
      <w:r>
        <w:rPr>
          <w:rFonts w:hint="eastAsia" w:cs="仿宋_GB2312" w:asciiTheme="minorEastAsia" w:hAnsiTheme="minorEastAsia" w:eastAsiaTheme="minorEastAsia"/>
          <w:szCs w:val="21"/>
          <w:u w:val="single"/>
        </w:rPr>
        <w:t xml:space="preserve">   </w:t>
      </w:r>
      <w:r>
        <w:rPr>
          <w:rFonts w:hint="eastAsia" w:cs="仿宋_GB2312" w:asciiTheme="minorEastAsia" w:hAnsiTheme="minorEastAsia" w:eastAsiaTheme="minorEastAsia"/>
          <w:szCs w:val="21"/>
          <w:u w:val="single"/>
          <w:lang w:val="en-US" w:eastAsia="zh-CN"/>
        </w:rPr>
        <w:t xml:space="preserve"> </w:t>
      </w:r>
      <w:r>
        <w:rPr>
          <w:rFonts w:hint="eastAsia" w:cs="仿宋_GB2312" w:asciiTheme="minorEastAsia" w:hAnsiTheme="minorEastAsia" w:eastAsiaTheme="minorEastAsia"/>
          <w:szCs w:val="21"/>
          <w:u w:val="single"/>
        </w:rPr>
        <w:t xml:space="preserve"> </w:t>
      </w:r>
      <w:r>
        <w:rPr>
          <w:rFonts w:cs="仿宋_GB2312" w:asciiTheme="minorEastAsia" w:hAnsiTheme="minorEastAsia" w:eastAsiaTheme="minorEastAsia"/>
          <w:szCs w:val="21"/>
          <w:u w:val="single"/>
        </w:rPr>
        <w:t xml:space="preserve"> </w:t>
      </w:r>
      <w:r>
        <w:rPr>
          <w:rFonts w:hint="eastAsia" w:cs="仿宋_GB2312" w:asciiTheme="minorEastAsia" w:hAnsiTheme="minorEastAsia" w:eastAsiaTheme="minorEastAsia"/>
          <w:szCs w:val="21"/>
        </w:rPr>
        <w:t>（姓名）系</w:t>
      </w:r>
      <w:r>
        <w:rPr>
          <w:rFonts w:hint="eastAsia" w:cs="仿宋_GB2312" w:asciiTheme="minorEastAsia" w:hAnsiTheme="minorEastAsia" w:eastAsiaTheme="minorEastAsia"/>
          <w:szCs w:val="21"/>
          <w:u w:val="single"/>
        </w:rPr>
        <w:t xml:space="preserve">     </w:t>
      </w:r>
      <w:r>
        <w:rPr>
          <w:rFonts w:cs="仿宋_GB2312" w:asciiTheme="minorEastAsia" w:hAnsiTheme="minorEastAsia" w:eastAsiaTheme="minorEastAsia"/>
          <w:szCs w:val="21"/>
          <w:u w:val="single"/>
        </w:rPr>
        <w:t xml:space="preserve">        </w:t>
      </w:r>
      <w:r>
        <w:rPr>
          <w:rFonts w:hint="eastAsia" w:cs="仿宋_GB2312" w:asciiTheme="minorEastAsia" w:hAnsiTheme="minorEastAsia" w:eastAsiaTheme="minorEastAsia"/>
          <w:szCs w:val="21"/>
        </w:rPr>
        <w:t>（供应商名称）的法定代表人，现委托</w:t>
      </w:r>
      <w:r>
        <w:rPr>
          <w:rFonts w:hint="eastAsia" w:cs="仿宋_GB2312" w:asciiTheme="minorEastAsia" w:hAnsiTheme="minorEastAsia" w:eastAsiaTheme="minorEastAsia"/>
          <w:szCs w:val="21"/>
          <w:u w:val="single"/>
        </w:rPr>
        <w:t xml:space="preserve">       </w:t>
      </w:r>
      <w:r>
        <w:rPr>
          <w:rFonts w:hint="eastAsia" w:cs="仿宋_GB2312" w:asciiTheme="minorEastAsia" w:hAnsiTheme="minorEastAsia" w:eastAsiaTheme="minorEastAsia"/>
          <w:szCs w:val="21"/>
        </w:rPr>
        <w:t>（姓名）为我方代理人。代理人根据授权，以我方名义签署、澄清、说明、补正、</w:t>
      </w:r>
      <w:r>
        <w:rPr>
          <w:rFonts w:hint="eastAsia" w:asciiTheme="minorEastAsia" w:hAnsiTheme="minorEastAsia" w:eastAsiaTheme="minorEastAsia"/>
          <w:szCs w:val="28"/>
        </w:rPr>
        <w:t>提交</w:t>
      </w:r>
      <w:r>
        <w:rPr>
          <w:rFonts w:hint="eastAsia" w:cs="仿宋_GB2312" w:asciiTheme="minorEastAsia" w:hAnsiTheme="minorEastAsia" w:eastAsiaTheme="minorEastAsia"/>
          <w:szCs w:val="21"/>
        </w:rPr>
        <w:t>、撤回、修改</w:t>
      </w:r>
      <w:r>
        <w:rPr>
          <w:rFonts w:hint="eastAsia" w:cs="仿宋_GB2312" w:asciiTheme="minorEastAsia" w:hAnsiTheme="minorEastAsia" w:eastAsiaTheme="minorEastAsia"/>
          <w:szCs w:val="21"/>
          <w:u w:val="single"/>
        </w:rPr>
        <w:t>（项目名称）</w:t>
      </w:r>
      <w:r>
        <w:rPr>
          <w:rFonts w:hint="eastAsia" w:cs="仿宋_GB2312" w:asciiTheme="minorEastAsia" w:hAnsiTheme="minorEastAsia" w:eastAsiaTheme="minorEastAsia"/>
          <w:szCs w:val="21"/>
          <w:u w:val="single"/>
          <w:lang w:val="en-US" w:eastAsia="zh-CN"/>
        </w:rPr>
        <w:t xml:space="preserve">     </w:t>
      </w:r>
      <w:r>
        <w:rPr>
          <w:rFonts w:hint="eastAsia" w:cs="仿宋_GB2312" w:asciiTheme="minorEastAsia" w:hAnsiTheme="minorEastAsia" w:eastAsiaTheme="minorEastAsia"/>
          <w:szCs w:val="21"/>
          <w:u w:val="single"/>
        </w:rPr>
        <w:t xml:space="preserve"> </w:t>
      </w:r>
      <w:r>
        <w:rPr>
          <w:rFonts w:hint="eastAsia" w:cs="仿宋_GB2312" w:asciiTheme="minorEastAsia" w:hAnsiTheme="minorEastAsia" w:eastAsiaTheme="minorEastAsia"/>
          <w:szCs w:val="21"/>
        </w:rPr>
        <w:t>的响应文件，其法律后果由我方承担。</w:t>
      </w:r>
    </w:p>
    <w:p>
      <w:pPr>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委托期限：</w:t>
      </w:r>
      <w:r>
        <w:rPr>
          <w:rFonts w:hint="eastAsia" w:cs="仿宋_GB2312" w:asciiTheme="minorEastAsia" w:hAnsiTheme="minorEastAsia" w:eastAsiaTheme="minorEastAsia"/>
          <w:szCs w:val="21"/>
          <w:u w:val="single"/>
        </w:rPr>
        <w:t xml:space="preserve">                         </w:t>
      </w:r>
      <w:r>
        <w:rPr>
          <w:rFonts w:hint="eastAsia" w:cs="仿宋_GB2312" w:asciiTheme="minorEastAsia" w:hAnsiTheme="minorEastAsia" w:eastAsiaTheme="minorEastAsia"/>
          <w:szCs w:val="21"/>
        </w:rPr>
        <w:t>。</w:t>
      </w:r>
    </w:p>
    <w:p>
      <w:pPr>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代理人无转委托权。</w:t>
      </w:r>
    </w:p>
    <w:p>
      <w:pPr>
        <w:autoSpaceDE w:val="0"/>
        <w:autoSpaceDN w:val="0"/>
        <w:adjustRightInd w:val="0"/>
        <w:spacing w:line="360" w:lineRule="auto"/>
        <w:ind w:firstLine="420"/>
        <w:jc w:val="center"/>
        <w:rPr>
          <w:rFonts w:asciiTheme="minorEastAsia" w:hAnsiTheme="minorEastAsia" w:eastAsiaTheme="minorEastAsia"/>
          <w:szCs w:val="21"/>
        </w:rPr>
      </w:pPr>
      <w:r>
        <w:rPr>
          <w:rFonts w:hint="eastAsia" w:cs="仿宋_GB2312" w:asciiTheme="minorEastAsia" w:hAnsiTheme="minorEastAsia" w:eastAsiaTheme="minorEastAsia"/>
          <w:szCs w:val="21"/>
        </w:rPr>
        <w:t xml:space="preserve">        </w:t>
      </w:r>
    </w:p>
    <w:p>
      <w:pPr>
        <w:autoSpaceDE w:val="0"/>
        <w:autoSpaceDN w:val="0"/>
        <w:adjustRightInd w:val="0"/>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附：委托代理人身份证的原件扫描件</w:t>
      </w:r>
    </w:p>
    <w:p>
      <w:pPr>
        <w:spacing w:line="360" w:lineRule="auto"/>
        <w:ind w:firstLine="420" w:firstLineChars="200"/>
        <w:rPr>
          <w:rFonts w:cs="仿宋_GB2312" w:asciiTheme="minorEastAsia" w:hAnsiTheme="minorEastAsia" w:eastAsiaTheme="minorEastAsia"/>
          <w:szCs w:val="21"/>
        </w:rPr>
      </w:pPr>
    </w:p>
    <w:p>
      <w:pPr>
        <w:spacing w:line="360" w:lineRule="auto"/>
        <w:ind w:firstLine="420" w:firstLineChars="200"/>
        <w:rPr>
          <w:rFonts w:cs="仿宋_GB2312" w:asciiTheme="minorEastAsia" w:hAnsiTheme="minorEastAsia" w:eastAsiaTheme="minorEastAsia"/>
          <w:szCs w:val="21"/>
        </w:rPr>
      </w:pPr>
    </w:p>
    <w:p>
      <w:pPr>
        <w:spacing w:line="360" w:lineRule="auto"/>
        <w:ind w:firstLine="420" w:firstLineChars="200"/>
        <w:rPr>
          <w:rFonts w:cs="仿宋_GB2312" w:asciiTheme="minorEastAsia" w:hAnsiTheme="minorEastAsia" w:eastAsiaTheme="minorEastAsia"/>
          <w:szCs w:val="21"/>
        </w:rPr>
      </w:pPr>
    </w:p>
    <w:p>
      <w:pPr>
        <w:spacing w:line="360" w:lineRule="auto"/>
        <w:rPr>
          <w:rFonts w:cs="仿宋_GB2312" w:asciiTheme="minorEastAsia" w:hAnsiTheme="minorEastAsia" w:eastAsiaTheme="minorEastAsia"/>
          <w:szCs w:val="21"/>
        </w:rPr>
      </w:pPr>
    </w:p>
    <w:p>
      <w:pPr>
        <w:spacing w:line="360" w:lineRule="auto"/>
        <w:ind w:firstLine="420" w:firstLineChars="200"/>
        <w:rPr>
          <w:rFonts w:cs="仿宋_GB2312" w:asciiTheme="minorEastAsia" w:hAnsiTheme="minorEastAsia" w:eastAsiaTheme="minorEastAsia"/>
          <w:szCs w:val="21"/>
        </w:rPr>
      </w:pPr>
    </w:p>
    <w:p>
      <w:pPr>
        <w:spacing w:line="360" w:lineRule="auto"/>
        <w:ind w:firstLine="539" w:firstLineChars="257"/>
        <w:rPr>
          <w:rFonts w:cs="仿宋_GB2312" w:asciiTheme="minorEastAsia" w:hAnsiTheme="minorEastAsia" w:eastAsiaTheme="minorEastAsia"/>
          <w:szCs w:val="21"/>
        </w:rPr>
      </w:pPr>
    </w:p>
    <w:p>
      <w:pPr>
        <w:spacing w:line="360" w:lineRule="auto"/>
        <w:ind w:firstLine="539" w:firstLineChars="257"/>
        <w:rPr>
          <w:rFonts w:cs="仿宋_GB2312" w:asciiTheme="minorEastAsia" w:hAnsiTheme="minorEastAsia" w:eastAsiaTheme="minorEastAsia"/>
          <w:szCs w:val="21"/>
        </w:rPr>
      </w:pPr>
    </w:p>
    <w:p>
      <w:pPr>
        <w:spacing w:line="360" w:lineRule="auto"/>
        <w:ind w:firstLine="539" w:firstLineChars="257"/>
        <w:rPr>
          <w:rFonts w:cs="仿宋_GB2312" w:asciiTheme="minorEastAsia" w:hAnsiTheme="minorEastAsia" w:eastAsiaTheme="minorEastAsia"/>
          <w:szCs w:val="21"/>
        </w:rPr>
      </w:pPr>
    </w:p>
    <w:p>
      <w:pPr>
        <w:spacing w:line="360" w:lineRule="auto"/>
        <w:ind w:firstLine="539" w:firstLineChars="257"/>
        <w:rPr>
          <w:rFonts w:cs="仿宋_GB2312" w:asciiTheme="minorEastAsia" w:hAnsiTheme="minorEastAsia" w:eastAsiaTheme="minorEastAsia"/>
          <w:szCs w:val="21"/>
        </w:rPr>
      </w:pPr>
    </w:p>
    <w:p>
      <w:pPr>
        <w:spacing w:line="360" w:lineRule="auto"/>
        <w:ind w:right="420" w:firstLine="4095" w:firstLineChars="1950"/>
        <w:jc w:val="left"/>
        <w:rPr>
          <w:rFonts w:cs="仿宋_GB2312" w:asciiTheme="minorEastAsia" w:hAnsiTheme="minorEastAsia" w:eastAsiaTheme="minorEastAsia"/>
          <w:szCs w:val="21"/>
        </w:rPr>
      </w:pPr>
      <w:r>
        <w:rPr>
          <w:rFonts w:hint="eastAsia" w:cs="仿宋_GB2312" w:asciiTheme="minorEastAsia" w:hAnsiTheme="minorEastAsia" w:eastAsiaTheme="minorEastAsia"/>
          <w:szCs w:val="21"/>
        </w:rPr>
        <w:t>供应商：</w:t>
      </w:r>
      <w:r>
        <w:rPr>
          <w:rFonts w:hint="eastAsia" w:cs="仿宋_GB2312" w:asciiTheme="minorEastAsia" w:hAnsiTheme="minorEastAsia" w:eastAsiaTheme="minorEastAsia"/>
          <w:szCs w:val="21"/>
          <w:u w:val="single"/>
        </w:rPr>
        <w:t xml:space="preserve">                 （</w:t>
      </w:r>
      <w:r>
        <w:rPr>
          <w:rFonts w:hint="eastAsia" w:asciiTheme="minorEastAsia" w:hAnsiTheme="minorEastAsia" w:eastAsiaTheme="minorEastAsia"/>
          <w:szCs w:val="21"/>
          <w:u w:val="single"/>
        </w:rPr>
        <w:t>电子签章</w:t>
      </w:r>
      <w:r>
        <w:rPr>
          <w:rFonts w:hint="eastAsia" w:cs="仿宋_GB2312" w:asciiTheme="minorEastAsia" w:hAnsiTheme="minorEastAsia" w:eastAsiaTheme="minorEastAsia"/>
          <w:szCs w:val="21"/>
          <w:u w:val="single"/>
        </w:rPr>
        <w:t>）</w:t>
      </w:r>
    </w:p>
    <w:p>
      <w:pPr>
        <w:wordWrap w:val="0"/>
        <w:spacing w:line="360" w:lineRule="auto"/>
        <w:ind w:right="420" w:firstLine="4095" w:firstLineChars="1950"/>
        <w:jc w:val="left"/>
        <w:rPr>
          <w:rFonts w:cs="仿宋_GB2312" w:asciiTheme="minorEastAsia" w:hAnsiTheme="minorEastAsia" w:eastAsiaTheme="minorEastAsia"/>
          <w:szCs w:val="21"/>
          <w:u w:val="single"/>
        </w:rPr>
      </w:pPr>
      <w:r>
        <w:rPr>
          <w:rFonts w:hint="eastAsia" w:cs="仿宋_GB2312" w:asciiTheme="minorEastAsia" w:hAnsiTheme="minorEastAsia" w:eastAsiaTheme="minorEastAsia"/>
          <w:szCs w:val="21"/>
        </w:rPr>
        <w:t>法定代表人：</w:t>
      </w:r>
      <w:r>
        <w:rPr>
          <w:rFonts w:hint="eastAsia" w:cs="仿宋_GB2312" w:asciiTheme="minorEastAsia" w:hAnsiTheme="minorEastAsia" w:eastAsiaTheme="minorEastAsia"/>
          <w:szCs w:val="21"/>
          <w:u w:val="single"/>
        </w:rPr>
        <w:t xml:space="preserve">           </w:t>
      </w:r>
      <w:r>
        <w:rPr>
          <w:rFonts w:cs="仿宋_GB2312" w:asciiTheme="minorEastAsia" w:hAnsiTheme="minorEastAsia" w:eastAsiaTheme="minorEastAsia"/>
          <w:szCs w:val="21"/>
          <w:u w:val="single"/>
        </w:rPr>
        <w:t xml:space="preserve">  </w:t>
      </w:r>
      <w:r>
        <w:rPr>
          <w:rFonts w:hint="eastAsia" w:cs="仿宋_GB2312" w:asciiTheme="minorEastAsia" w:hAnsiTheme="minorEastAsia" w:eastAsiaTheme="minorEastAsia"/>
          <w:szCs w:val="21"/>
          <w:u w:val="single"/>
        </w:rPr>
        <w:t>（</w:t>
      </w:r>
      <w:r>
        <w:rPr>
          <w:rFonts w:hint="eastAsia" w:asciiTheme="minorEastAsia" w:hAnsiTheme="minorEastAsia" w:eastAsiaTheme="minorEastAsia"/>
          <w:szCs w:val="21"/>
          <w:u w:val="single"/>
        </w:rPr>
        <w:t>电子签章</w:t>
      </w:r>
      <w:r>
        <w:rPr>
          <w:rFonts w:hint="eastAsia" w:cs="仿宋_GB2312" w:asciiTheme="minorEastAsia" w:hAnsiTheme="minorEastAsia" w:eastAsiaTheme="minorEastAsia"/>
          <w:szCs w:val="21"/>
          <w:u w:val="single"/>
        </w:rPr>
        <w:t>）</w:t>
      </w:r>
    </w:p>
    <w:p>
      <w:pPr>
        <w:wordWrap w:val="0"/>
        <w:spacing w:line="360" w:lineRule="auto"/>
        <w:ind w:right="464" w:firstLine="4095" w:firstLineChars="1950"/>
        <w:jc w:val="left"/>
        <w:rPr>
          <w:rFonts w:cs="仿宋_GB2312" w:asciiTheme="minorEastAsia" w:hAnsiTheme="minorEastAsia" w:eastAsiaTheme="minorEastAsia"/>
          <w:szCs w:val="21"/>
        </w:rPr>
      </w:pPr>
      <w:r>
        <w:rPr>
          <w:rFonts w:hint="eastAsia" w:cs="仿宋_GB2312" w:asciiTheme="minorEastAsia" w:hAnsiTheme="minorEastAsia" w:eastAsiaTheme="minorEastAsia"/>
          <w:szCs w:val="21"/>
        </w:rPr>
        <w:t>身份证号码：</w:t>
      </w:r>
      <w:r>
        <w:rPr>
          <w:rFonts w:hint="eastAsia" w:cs="仿宋_GB2312" w:asciiTheme="minorEastAsia" w:hAnsiTheme="minorEastAsia" w:eastAsiaTheme="minorEastAsia"/>
          <w:szCs w:val="21"/>
          <w:u w:val="single"/>
        </w:rPr>
        <w:t xml:space="preserve">                         </w:t>
      </w:r>
    </w:p>
    <w:p>
      <w:pPr>
        <w:wordWrap w:val="0"/>
        <w:spacing w:line="360" w:lineRule="auto"/>
        <w:ind w:right="420" w:firstLine="4095" w:firstLineChars="1950"/>
        <w:jc w:val="left"/>
        <w:rPr>
          <w:rFonts w:cs="仿宋_GB2312" w:asciiTheme="minorEastAsia" w:hAnsiTheme="minorEastAsia" w:eastAsiaTheme="minorEastAsia"/>
          <w:szCs w:val="21"/>
        </w:rPr>
      </w:pPr>
      <w:r>
        <w:rPr>
          <w:rFonts w:hint="eastAsia" w:cs="仿宋_GB2312" w:asciiTheme="minorEastAsia" w:hAnsiTheme="minorEastAsia" w:eastAsiaTheme="minorEastAsia"/>
          <w:szCs w:val="21"/>
        </w:rPr>
        <w:t>授权委托人：</w:t>
      </w:r>
      <w:r>
        <w:rPr>
          <w:rFonts w:hint="eastAsia" w:cs="仿宋_GB2312" w:asciiTheme="minorEastAsia" w:hAnsiTheme="minorEastAsia" w:eastAsiaTheme="minorEastAsia"/>
          <w:szCs w:val="21"/>
          <w:u w:val="single"/>
        </w:rPr>
        <w:t xml:space="preserve">                 </w:t>
      </w:r>
      <w:r>
        <w:rPr>
          <w:rFonts w:cs="仿宋_GB2312" w:asciiTheme="minorEastAsia" w:hAnsiTheme="minorEastAsia" w:eastAsiaTheme="minorEastAsia"/>
          <w:szCs w:val="21"/>
          <w:u w:val="single"/>
        </w:rPr>
        <w:t xml:space="preserve">        </w:t>
      </w:r>
    </w:p>
    <w:p>
      <w:pPr>
        <w:wordWrap w:val="0"/>
        <w:spacing w:line="360" w:lineRule="auto"/>
        <w:ind w:right="464" w:firstLine="4095" w:firstLineChars="1950"/>
        <w:jc w:val="left"/>
        <w:rPr>
          <w:rFonts w:cs="仿宋_GB2312" w:asciiTheme="minorEastAsia" w:hAnsiTheme="minorEastAsia" w:eastAsiaTheme="minorEastAsia"/>
          <w:szCs w:val="21"/>
          <w:u w:val="single"/>
        </w:rPr>
      </w:pPr>
      <w:r>
        <w:rPr>
          <w:rFonts w:hint="eastAsia" w:cs="仿宋_GB2312" w:asciiTheme="minorEastAsia" w:hAnsiTheme="minorEastAsia" w:eastAsiaTheme="minorEastAsia"/>
          <w:szCs w:val="21"/>
        </w:rPr>
        <w:t>身份证号码：</w:t>
      </w:r>
      <w:r>
        <w:rPr>
          <w:rFonts w:hint="eastAsia" w:cs="仿宋_GB2312" w:asciiTheme="minorEastAsia" w:hAnsiTheme="minorEastAsia" w:eastAsiaTheme="minorEastAsia"/>
          <w:szCs w:val="21"/>
          <w:u w:val="single"/>
        </w:rPr>
        <w:t xml:space="preserve">                         </w:t>
      </w:r>
    </w:p>
    <w:p>
      <w:pPr>
        <w:wordWrap w:val="0"/>
        <w:spacing w:line="360" w:lineRule="auto"/>
        <w:ind w:right="464" w:firstLine="4095" w:firstLineChars="1950"/>
        <w:jc w:val="left"/>
        <w:rPr>
          <w:rFonts w:cs="仿宋_GB2312" w:asciiTheme="minorEastAsia" w:hAnsiTheme="minorEastAsia" w:eastAsiaTheme="minorEastAsia"/>
          <w:szCs w:val="21"/>
        </w:rPr>
      </w:pPr>
      <w:r>
        <w:rPr>
          <w:rFonts w:hint="eastAsia" w:asciiTheme="minorEastAsia" w:hAnsiTheme="minorEastAsia" w:eastAsiaTheme="minorEastAsia"/>
          <w:szCs w:val="21"/>
        </w:rPr>
        <w:t>日 期：</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pPr>
        <w:spacing w:before="60" w:after="60" w:line="360" w:lineRule="auto"/>
        <w:ind w:right="840"/>
        <w:jc w:val="center"/>
        <w:rPr>
          <w:rFonts w:asciiTheme="minorEastAsia" w:hAnsiTheme="minorEastAsia" w:eastAsiaTheme="minorEastAsia"/>
          <w:szCs w:val="21"/>
        </w:rPr>
      </w:pPr>
    </w:p>
    <w:p>
      <w:pPr>
        <w:spacing w:line="360" w:lineRule="auto"/>
        <w:ind w:right="420"/>
        <w:rPr>
          <w:rFonts w:cs="仿宋_GB2312" w:asciiTheme="minorEastAsia" w:hAnsiTheme="minorEastAsia" w:eastAsiaTheme="minorEastAsia"/>
          <w:b/>
          <w:szCs w:val="21"/>
        </w:rPr>
      </w:pPr>
    </w:p>
    <w:p>
      <w:pPr>
        <w:spacing w:line="360" w:lineRule="auto"/>
        <w:ind w:firstLine="422" w:firstLineChars="200"/>
        <w:rPr>
          <w:rFonts w:cs="仿宋_GB2312" w:asciiTheme="minorEastAsia" w:hAnsiTheme="minorEastAsia" w:eastAsiaTheme="minorEastAsia"/>
          <w:b/>
          <w:bCs/>
          <w:szCs w:val="21"/>
        </w:rPr>
      </w:pPr>
      <w:r>
        <w:rPr>
          <w:rFonts w:hint="eastAsia" w:cs="仿宋_GB2312" w:asciiTheme="minorEastAsia" w:hAnsiTheme="minorEastAsia" w:eastAsiaTheme="minorEastAsia"/>
          <w:b/>
          <w:bCs/>
          <w:szCs w:val="21"/>
        </w:rPr>
        <w:t>注：1.如供应商由法定代表人亲自签署响应文件并参与相关活动，则不需要办理授权；如有被授权的代理人签署上述文件，则必须按本格式规定填报并提交授权书，否则被授权的代理人将不被认可。</w:t>
      </w:r>
    </w:p>
    <w:p>
      <w:pPr>
        <w:spacing w:line="360" w:lineRule="auto"/>
        <w:ind w:right="420" w:firstLine="738" w:firstLineChars="350"/>
        <w:rPr>
          <w:rFonts w:hint="eastAsia" w:cs="仿宋_GB2312" w:asciiTheme="minorEastAsia" w:hAnsiTheme="minorEastAsia" w:eastAsiaTheme="minorEastAsia"/>
          <w:b/>
          <w:bCs/>
          <w:szCs w:val="21"/>
        </w:rPr>
      </w:pPr>
      <w:r>
        <w:rPr>
          <w:rFonts w:hint="eastAsia" w:cs="仿宋_GB2312" w:asciiTheme="minorEastAsia" w:hAnsiTheme="minorEastAsia" w:eastAsiaTheme="minorEastAsia"/>
          <w:b/>
          <w:bCs/>
          <w:szCs w:val="21"/>
        </w:rPr>
        <w:t>2.本授权委托书配合法定代表人身份证明使用方可生效。</w:t>
      </w:r>
      <w:bookmarkStart w:id="1240" w:name="_Toc116584076"/>
    </w:p>
    <w:p>
      <w:pPr>
        <w:rPr>
          <w:rFonts w:hint="eastAsia" w:cs="仿宋_GB2312" w:asciiTheme="minorEastAsia" w:hAnsiTheme="minorEastAsia" w:eastAsiaTheme="minorEastAsia"/>
          <w:b/>
          <w:bCs/>
          <w:szCs w:val="21"/>
        </w:rPr>
      </w:pPr>
      <w:r>
        <w:rPr>
          <w:rFonts w:hint="eastAsia" w:cs="仿宋_GB2312" w:asciiTheme="minorEastAsia" w:hAnsiTheme="minorEastAsia" w:eastAsiaTheme="minorEastAsia"/>
          <w:b/>
          <w:bCs/>
          <w:szCs w:val="21"/>
        </w:rPr>
        <w:br w:type="page"/>
      </w:r>
    </w:p>
    <w:p>
      <w:pPr>
        <w:spacing w:line="360" w:lineRule="auto"/>
        <w:jc w:val="center"/>
        <w:outlineLvl w:val="2"/>
        <w:rPr>
          <w:rFonts w:hint="eastAsia" w:cs="Times New Roman" w:asciiTheme="minorEastAsia" w:hAnsiTheme="minorEastAsia" w:eastAsiaTheme="minorEastAsia"/>
          <w:b/>
          <w:sz w:val="28"/>
          <w:szCs w:val="28"/>
        </w:rPr>
      </w:pPr>
      <w:r>
        <w:rPr>
          <w:rFonts w:hint="eastAsia" w:cs="Times New Roman" w:asciiTheme="minorEastAsia" w:hAnsiTheme="minorEastAsia" w:eastAsiaTheme="minorEastAsia"/>
          <w:b/>
          <w:sz w:val="28"/>
          <w:szCs w:val="28"/>
        </w:rPr>
        <w:t>（三）磋商保证金</w:t>
      </w:r>
      <w:bookmarkEnd w:id="1240"/>
    </w:p>
    <w:p>
      <w:pPr>
        <w:spacing w:line="360" w:lineRule="auto"/>
        <w:jc w:val="center"/>
        <w:rPr>
          <w:rFonts w:asciiTheme="minorEastAsia" w:hAnsiTheme="minorEastAsia" w:eastAsiaTheme="minorEastAsia"/>
        </w:rPr>
      </w:pPr>
      <w:r>
        <w:rPr>
          <w:rFonts w:hint="eastAsia" w:asciiTheme="minorEastAsia" w:hAnsiTheme="minorEastAsia" w:eastAsiaTheme="minorEastAsia"/>
        </w:rPr>
        <w:t>注：附磋商保证金的汇款凭证、开户许可证（基本存款账户信息），或保证保险或</w:t>
      </w:r>
      <w:r>
        <w:rPr>
          <w:rFonts w:hint="eastAsia" w:asciiTheme="minorEastAsia" w:hAnsiTheme="minorEastAsia" w:eastAsiaTheme="minorEastAsia"/>
          <w:szCs w:val="21"/>
        </w:rPr>
        <w:t>担保保函</w:t>
      </w:r>
      <w:r>
        <w:rPr>
          <w:rFonts w:hint="eastAsia" w:asciiTheme="minorEastAsia" w:hAnsiTheme="minorEastAsia" w:eastAsiaTheme="minorEastAsia"/>
        </w:rPr>
        <w:t>的原件扫描件。</w:t>
      </w:r>
    </w:p>
    <w:p>
      <w:pPr>
        <w:pStyle w:val="7"/>
        <w:spacing w:line="360" w:lineRule="auto"/>
        <w:jc w:val="center"/>
        <w:rPr>
          <w:rFonts w:asciiTheme="minorEastAsia" w:hAnsiTheme="minorEastAsia" w:eastAsiaTheme="minorEastAsia"/>
        </w:rPr>
      </w:pPr>
    </w:p>
    <w:p>
      <w:pPr>
        <w:widowControl/>
        <w:spacing w:line="360" w:lineRule="auto"/>
        <w:jc w:val="left"/>
        <w:rPr>
          <w:rFonts w:asciiTheme="minorEastAsia" w:hAnsiTheme="minorEastAsia" w:eastAsiaTheme="minorEastAsia"/>
          <w:b/>
          <w:sz w:val="28"/>
          <w:szCs w:val="28"/>
        </w:rPr>
      </w:pPr>
      <w:r>
        <w:rPr>
          <w:rFonts w:asciiTheme="minorEastAsia" w:hAnsiTheme="minorEastAsia" w:eastAsiaTheme="minorEastAsia"/>
          <w:b/>
          <w:sz w:val="28"/>
          <w:szCs w:val="28"/>
        </w:rPr>
        <w:br w:type="page"/>
      </w:r>
    </w:p>
    <w:p>
      <w:pPr>
        <w:spacing w:line="360" w:lineRule="auto"/>
        <w:jc w:val="center"/>
        <w:outlineLvl w:val="2"/>
        <w:rPr>
          <w:rFonts w:asciiTheme="minorEastAsia" w:hAnsiTheme="minorEastAsia" w:eastAsiaTheme="minorEastAsia"/>
          <w:b/>
          <w:sz w:val="28"/>
          <w:szCs w:val="28"/>
        </w:rPr>
      </w:pPr>
      <w:bookmarkStart w:id="1241" w:name="_Toc116584077"/>
      <w:r>
        <w:rPr>
          <w:rFonts w:hint="eastAsia" w:asciiTheme="minorEastAsia" w:hAnsiTheme="minorEastAsia" w:eastAsiaTheme="minorEastAsia"/>
          <w:b/>
          <w:sz w:val="28"/>
          <w:szCs w:val="28"/>
        </w:rPr>
        <w:t>（四）供应商承诺</w:t>
      </w:r>
      <w:r>
        <w:rPr>
          <w:rFonts w:asciiTheme="minorEastAsia" w:hAnsiTheme="minorEastAsia" w:eastAsiaTheme="minorEastAsia"/>
          <w:b/>
          <w:sz w:val="28"/>
          <w:szCs w:val="28"/>
        </w:rPr>
        <w:t>书</w:t>
      </w:r>
      <w:bookmarkEnd w:id="1241"/>
    </w:p>
    <w:p>
      <w:pPr>
        <w:pStyle w:val="135"/>
        <w:spacing w:line="360" w:lineRule="auto"/>
        <w:jc w:val="center"/>
        <w:rPr>
          <w:rFonts w:asciiTheme="minorEastAsia" w:hAnsiTheme="minorEastAsia" w:eastAsiaTheme="minorEastAsia"/>
          <w:u w:val="single"/>
          <w:lang w:val="zh-CN"/>
        </w:rPr>
      </w:pPr>
    </w:p>
    <w:p>
      <w:pPr>
        <w:pStyle w:val="135"/>
        <w:spacing w:line="360" w:lineRule="auto"/>
        <w:ind w:firstLine="420" w:firstLineChars="200"/>
        <w:rPr>
          <w:rFonts w:asciiTheme="minorEastAsia" w:hAnsiTheme="minorEastAsia" w:eastAsiaTheme="minorEastAsia"/>
          <w:lang w:val="zh-CN"/>
        </w:rPr>
      </w:pPr>
      <w:r>
        <w:rPr>
          <w:rFonts w:hint="eastAsia" w:asciiTheme="minorEastAsia" w:hAnsiTheme="minorEastAsia" w:eastAsiaTheme="minorEastAsia"/>
          <w:lang w:val="zh-CN"/>
        </w:rPr>
        <w:t>我方</w:t>
      </w:r>
      <w:r>
        <w:rPr>
          <w:rFonts w:hint="eastAsia" w:cs="宋体" w:asciiTheme="minorEastAsia" w:hAnsiTheme="minorEastAsia" w:eastAsiaTheme="minorEastAsia"/>
          <w:szCs w:val="21"/>
          <w:u w:val="single"/>
        </w:rPr>
        <w:t xml:space="preserve">   （供应商名称）   </w:t>
      </w:r>
      <w:r>
        <w:rPr>
          <w:rFonts w:hint="eastAsia" w:asciiTheme="minorEastAsia" w:hAnsiTheme="minorEastAsia" w:eastAsiaTheme="minorEastAsia"/>
          <w:lang w:val="zh-CN"/>
        </w:rPr>
        <w:t>参与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u w:val="single"/>
          <w:lang w:val="zh-CN"/>
        </w:rPr>
        <w:t xml:space="preserve">项目名称） </w:t>
      </w:r>
      <w:r>
        <w:rPr>
          <w:rFonts w:asciiTheme="minorEastAsia" w:hAnsiTheme="minorEastAsia" w:eastAsiaTheme="minorEastAsia"/>
          <w:u w:val="single"/>
          <w:lang w:val="zh-CN"/>
        </w:rPr>
        <w:t xml:space="preserve">  </w:t>
      </w:r>
      <w:r>
        <w:rPr>
          <w:rFonts w:hint="eastAsia" w:asciiTheme="minorEastAsia" w:hAnsiTheme="minorEastAsia" w:eastAsiaTheme="minorEastAsia"/>
          <w:lang w:val="zh-CN"/>
        </w:rPr>
        <w:t>的竞争性磋商，现作如下承诺：</w:t>
      </w:r>
    </w:p>
    <w:p>
      <w:pPr>
        <w:pStyle w:val="135"/>
        <w:spacing w:line="360" w:lineRule="auto"/>
        <w:ind w:firstLine="420" w:firstLineChars="200"/>
        <w:rPr>
          <w:rFonts w:asciiTheme="minorEastAsia" w:hAnsiTheme="minorEastAsia" w:eastAsiaTheme="minorEastAsia"/>
          <w:lang w:val="zh-CN"/>
        </w:rPr>
      </w:pPr>
      <w:r>
        <w:rPr>
          <w:rFonts w:hint="eastAsia" w:asciiTheme="minorEastAsia" w:hAnsiTheme="minorEastAsia" w:eastAsiaTheme="minorEastAsia"/>
          <w:lang w:val="zh-CN"/>
        </w:rPr>
        <w:t>1.我方参与此次磋商活动所提交的所有资料都是合法、真实、有效的。</w:t>
      </w:r>
    </w:p>
    <w:p>
      <w:pPr>
        <w:pStyle w:val="135"/>
        <w:spacing w:line="360" w:lineRule="auto"/>
        <w:ind w:firstLine="420" w:firstLineChars="200"/>
        <w:rPr>
          <w:rFonts w:asciiTheme="minorEastAsia" w:hAnsiTheme="minorEastAsia" w:eastAsiaTheme="minorEastAsia"/>
          <w:lang w:val="zh-CN"/>
        </w:rPr>
      </w:pPr>
      <w:r>
        <w:rPr>
          <w:rFonts w:hint="eastAsia" w:asciiTheme="minorEastAsia" w:hAnsiTheme="minorEastAsia" w:eastAsiaTheme="minorEastAsia"/>
          <w:lang w:val="zh-CN"/>
        </w:rPr>
        <w:t>2.不与其他</w:t>
      </w:r>
      <w:r>
        <w:rPr>
          <w:rFonts w:hint="eastAsia" w:asciiTheme="minorEastAsia" w:hAnsiTheme="minorEastAsia" w:eastAsiaTheme="minorEastAsia"/>
          <w:bCs/>
          <w:szCs w:val="21"/>
        </w:rPr>
        <w:t>供应商</w:t>
      </w:r>
      <w:r>
        <w:rPr>
          <w:rFonts w:hint="eastAsia" w:asciiTheme="minorEastAsia" w:hAnsiTheme="minorEastAsia" w:eastAsiaTheme="minorEastAsia"/>
          <w:lang w:val="zh-CN"/>
        </w:rPr>
        <w:t>串通磋商、围标，依法、依规公平竞争，不损害采购人或其他供应商的合法权益。</w:t>
      </w:r>
    </w:p>
    <w:p>
      <w:pPr>
        <w:pStyle w:val="135"/>
        <w:spacing w:line="360" w:lineRule="auto"/>
        <w:ind w:firstLine="420" w:firstLineChars="200"/>
        <w:rPr>
          <w:rFonts w:asciiTheme="minorEastAsia" w:hAnsiTheme="minorEastAsia" w:eastAsiaTheme="minorEastAsia"/>
          <w:lang w:val="zh-CN"/>
        </w:rPr>
      </w:pPr>
      <w:r>
        <w:rPr>
          <w:rFonts w:hint="eastAsia" w:asciiTheme="minorEastAsia" w:hAnsiTheme="minorEastAsia" w:eastAsiaTheme="minorEastAsia"/>
          <w:lang w:val="zh-CN"/>
        </w:rPr>
        <w:t>3.不转让、出租、出借资质证书、人员岗位证书，不以法律、法规禁止的方式磋商。</w:t>
      </w:r>
    </w:p>
    <w:p>
      <w:pPr>
        <w:pStyle w:val="135"/>
        <w:spacing w:line="360" w:lineRule="auto"/>
        <w:ind w:firstLine="420" w:firstLineChars="200"/>
        <w:rPr>
          <w:rFonts w:asciiTheme="minorEastAsia" w:hAnsiTheme="minorEastAsia" w:eastAsiaTheme="minorEastAsia"/>
          <w:lang w:val="zh-CN"/>
        </w:rPr>
      </w:pPr>
      <w:r>
        <w:rPr>
          <w:rFonts w:hint="eastAsia" w:asciiTheme="minorEastAsia" w:hAnsiTheme="minorEastAsia" w:eastAsiaTheme="minorEastAsia"/>
          <w:lang w:val="zh-CN"/>
        </w:rPr>
        <w:t>4.不与采购人或采购代理机构串通磋商，不损害国家利益、社会公共利益或其他当事人的合法权益。</w:t>
      </w:r>
    </w:p>
    <w:p>
      <w:pPr>
        <w:pStyle w:val="135"/>
        <w:spacing w:line="360" w:lineRule="auto"/>
        <w:ind w:firstLine="420" w:firstLineChars="200"/>
        <w:rPr>
          <w:rFonts w:asciiTheme="minorEastAsia" w:hAnsiTheme="minorEastAsia" w:eastAsiaTheme="minorEastAsia"/>
          <w:lang w:val="zh-CN"/>
        </w:rPr>
      </w:pPr>
      <w:r>
        <w:rPr>
          <w:rFonts w:hint="eastAsia" w:asciiTheme="minorEastAsia" w:hAnsiTheme="minorEastAsia" w:eastAsiaTheme="minorEastAsia"/>
          <w:lang w:val="zh-CN"/>
        </w:rPr>
        <w:t>5.不向采购人、磋商小组成员、监督人员行贿。</w:t>
      </w:r>
    </w:p>
    <w:p>
      <w:pPr>
        <w:pStyle w:val="135"/>
        <w:spacing w:line="360" w:lineRule="auto"/>
        <w:ind w:firstLine="420" w:firstLineChars="200"/>
        <w:rPr>
          <w:rFonts w:asciiTheme="minorEastAsia" w:hAnsiTheme="minorEastAsia" w:eastAsiaTheme="minorEastAsia"/>
          <w:lang w:val="zh-CN"/>
        </w:rPr>
      </w:pPr>
      <w:r>
        <w:rPr>
          <w:rFonts w:hint="eastAsia" w:asciiTheme="minorEastAsia" w:hAnsiTheme="minorEastAsia" w:eastAsiaTheme="minorEastAsia"/>
          <w:lang w:val="zh-CN"/>
        </w:rPr>
        <w:t>6.不扰乱交易活动正常秩序。</w:t>
      </w:r>
    </w:p>
    <w:p>
      <w:pPr>
        <w:pStyle w:val="135"/>
        <w:spacing w:line="360" w:lineRule="auto"/>
        <w:ind w:firstLine="420" w:firstLineChars="200"/>
        <w:rPr>
          <w:rFonts w:asciiTheme="minorEastAsia" w:hAnsiTheme="minorEastAsia" w:eastAsiaTheme="minorEastAsia"/>
          <w:lang w:val="zh-CN"/>
        </w:rPr>
      </w:pPr>
      <w:r>
        <w:rPr>
          <w:rFonts w:hint="eastAsia" w:asciiTheme="minorEastAsia" w:hAnsiTheme="minorEastAsia" w:eastAsiaTheme="minorEastAsia"/>
          <w:lang w:val="zh-CN"/>
        </w:rPr>
        <w:t>7.不进行虚假恶意投诉。</w:t>
      </w:r>
    </w:p>
    <w:p>
      <w:pPr>
        <w:pStyle w:val="135"/>
        <w:spacing w:line="360" w:lineRule="auto"/>
        <w:ind w:firstLine="420" w:firstLineChars="200"/>
        <w:rPr>
          <w:rFonts w:asciiTheme="minorEastAsia" w:hAnsiTheme="minorEastAsia" w:eastAsiaTheme="minorEastAsia"/>
          <w:lang w:val="zh-CN"/>
        </w:rPr>
      </w:pPr>
      <w:r>
        <w:rPr>
          <w:rFonts w:hint="eastAsia" w:asciiTheme="minorEastAsia" w:hAnsiTheme="minorEastAsia" w:eastAsiaTheme="minorEastAsia"/>
          <w:lang w:val="zh-CN"/>
        </w:rPr>
        <w:t>8.因违反法律、法规或相关规定被查处的，不干预案件查处。</w:t>
      </w:r>
    </w:p>
    <w:p>
      <w:pPr>
        <w:pStyle w:val="135"/>
        <w:spacing w:line="360" w:lineRule="auto"/>
        <w:ind w:firstLine="420" w:firstLineChars="200"/>
        <w:rPr>
          <w:rFonts w:asciiTheme="minorEastAsia" w:hAnsiTheme="minorEastAsia" w:eastAsiaTheme="minorEastAsia"/>
          <w:lang w:val="zh-CN"/>
        </w:rPr>
      </w:pPr>
      <w:r>
        <w:rPr>
          <w:rFonts w:hint="eastAsia" w:asciiTheme="minorEastAsia" w:hAnsiTheme="minorEastAsia" w:eastAsiaTheme="minorEastAsia"/>
          <w:lang w:val="zh-CN"/>
        </w:rPr>
        <w:t>如出现违法、违规或不良行为，甘愿接受监督管理部门、纪检监察机关或司法机关调查处理。违法、违规或不良行为事实成立的，我方不再要求退还磋商时所提交的磋商保证金，并承担相关责任。给采购人造成损失的，依法承担赔偿责任。</w:t>
      </w:r>
    </w:p>
    <w:p>
      <w:pPr>
        <w:pStyle w:val="135"/>
        <w:spacing w:line="360" w:lineRule="auto"/>
        <w:ind w:firstLine="420" w:firstLineChars="200"/>
        <w:rPr>
          <w:rFonts w:asciiTheme="minorEastAsia" w:hAnsiTheme="minorEastAsia" w:eastAsiaTheme="minorEastAsia"/>
          <w:lang w:val="zh-CN"/>
        </w:rPr>
      </w:pPr>
    </w:p>
    <w:p>
      <w:pPr>
        <w:pStyle w:val="135"/>
        <w:spacing w:line="360" w:lineRule="auto"/>
        <w:ind w:firstLine="420" w:firstLineChars="200"/>
        <w:rPr>
          <w:rFonts w:asciiTheme="minorEastAsia" w:hAnsiTheme="minorEastAsia" w:eastAsiaTheme="minorEastAsia"/>
          <w:lang w:val="zh-CN"/>
        </w:rPr>
      </w:pPr>
    </w:p>
    <w:p>
      <w:pPr>
        <w:pStyle w:val="135"/>
        <w:spacing w:line="360" w:lineRule="auto"/>
        <w:rPr>
          <w:rFonts w:asciiTheme="minorEastAsia" w:hAnsiTheme="minorEastAsia" w:eastAsiaTheme="minorEastAsia"/>
          <w:lang w:val="zh-CN"/>
        </w:rPr>
      </w:pPr>
    </w:p>
    <w:p>
      <w:pPr>
        <w:autoSpaceDE w:val="0"/>
        <w:autoSpaceDN w:val="0"/>
        <w:adjustRightInd w:val="0"/>
        <w:spacing w:line="480" w:lineRule="auto"/>
        <w:ind w:firstLine="5040" w:firstLineChars="2400"/>
        <w:jc w:val="left"/>
        <w:rPr>
          <w:rFonts w:asciiTheme="minorEastAsia" w:hAnsiTheme="minorEastAsia" w:eastAsiaTheme="minorEastAsia"/>
          <w:bCs/>
          <w:szCs w:val="21"/>
        </w:rPr>
      </w:pPr>
      <w:r>
        <w:rPr>
          <w:rFonts w:hint="eastAsia" w:asciiTheme="minorEastAsia" w:hAnsiTheme="minorEastAsia" w:eastAsiaTheme="minorEastAsia"/>
          <w:bCs/>
          <w:szCs w:val="21"/>
        </w:rPr>
        <w:t>供应商：</w:t>
      </w:r>
      <w:r>
        <w:rPr>
          <w:rFonts w:hint="eastAsia" w:asciiTheme="minorEastAsia" w:hAnsiTheme="minorEastAsia" w:eastAsiaTheme="minorEastAsia"/>
          <w:bCs/>
          <w:szCs w:val="21"/>
          <w:u w:val="single"/>
        </w:rPr>
        <w:t xml:space="preserve">         </w:t>
      </w:r>
      <w:r>
        <w:rPr>
          <w:rFonts w:asciiTheme="minorEastAsia" w:hAnsiTheme="minorEastAsia" w:eastAsiaTheme="minorEastAsia"/>
          <w:bCs/>
          <w:szCs w:val="21"/>
          <w:u w:val="single"/>
        </w:rPr>
        <w:t xml:space="preserve">     </w:t>
      </w:r>
      <w:r>
        <w:rPr>
          <w:rFonts w:hint="eastAsia" w:asciiTheme="minorEastAsia" w:hAnsiTheme="minorEastAsia" w:eastAsiaTheme="minorEastAsia"/>
          <w:bCs/>
          <w:szCs w:val="21"/>
          <w:u w:val="single"/>
        </w:rPr>
        <w:t>（</w:t>
      </w:r>
      <w:r>
        <w:rPr>
          <w:rFonts w:hint="eastAsia" w:asciiTheme="minorEastAsia" w:hAnsiTheme="minorEastAsia" w:eastAsiaTheme="minorEastAsia"/>
          <w:szCs w:val="21"/>
          <w:u w:val="single"/>
        </w:rPr>
        <w:t>电子签章</w:t>
      </w:r>
      <w:r>
        <w:rPr>
          <w:rFonts w:hint="eastAsia" w:asciiTheme="minorEastAsia" w:hAnsiTheme="minorEastAsia" w:eastAsiaTheme="minorEastAsia"/>
          <w:bCs/>
          <w:szCs w:val="21"/>
          <w:u w:val="single"/>
        </w:rPr>
        <w:t>）</w:t>
      </w:r>
    </w:p>
    <w:p>
      <w:pPr>
        <w:autoSpaceDE w:val="0"/>
        <w:autoSpaceDN w:val="0"/>
        <w:adjustRightInd w:val="0"/>
        <w:spacing w:line="480" w:lineRule="auto"/>
        <w:ind w:firstLine="5040" w:firstLineChars="2400"/>
        <w:jc w:val="left"/>
        <w:rPr>
          <w:rFonts w:asciiTheme="minorEastAsia" w:hAnsiTheme="minorEastAsia" w:eastAsiaTheme="minorEastAsia"/>
          <w:bCs/>
          <w:szCs w:val="21"/>
        </w:rPr>
      </w:pPr>
      <w:r>
        <w:rPr>
          <w:rFonts w:hint="eastAsia" w:asciiTheme="minorEastAsia" w:hAnsiTheme="minorEastAsia" w:eastAsiaTheme="minorEastAsia"/>
          <w:bCs/>
          <w:szCs w:val="21"/>
        </w:rPr>
        <w:t>法定代表人：</w:t>
      </w:r>
      <w:r>
        <w:rPr>
          <w:rFonts w:hint="eastAsia" w:asciiTheme="minorEastAsia" w:hAnsiTheme="minorEastAsia" w:eastAsiaTheme="minorEastAsia"/>
          <w:bCs/>
          <w:szCs w:val="21"/>
          <w:u w:val="single"/>
        </w:rPr>
        <w:t xml:space="preserve">     </w:t>
      </w:r>
      <w:r>
        <w:rPr>
          <w:rFonts w:asciiTheme="minorEastAsia" w:hAnsiTheme="minorEastAsia" w:eastAsiaTheme="minorEastAsia"/>
          <w:bCs/>
          <w:szCs w:val="21"/>
          <w:u w:val="single"/>
        </w:rPr>
        <w:t xml:space="preserve">     </w:t>
      </w:r>
      <w:r>
        <w:rPr>
          <w:rFonts w:hint="eastAsia" w:asciiTheme="minorEastAsia" w:hAnsiTheme="minorEastAsia" w:eastAsiaTheme="minorEastAsia"/>
          <w:bCs/>
          <w:szCs w:val="21"/>
          <w:u w:val="single"/>
        </w:rPr>
        <w:t xml:space="preserve"> (电子签章)</w:t>
      </w:r>
    </w:p>
    <w:p>
      <w:pPr>
        <w:autoSpaceDE w:val="0"/>
        <w:autoSpaceDN w:val="0"/>
        <w:adjustRightInd w:val="0"/>
        <w:spacing w:line="480" w:lineRule="auto"/>
        <w:ind w:firstLine="5040" w:firstLineChars="2400"/>
        <w:jc w:val="left"/>
        <w:rPr>
          <w:rFonts w:asciiTheme="minorEastAsia" w:hAnsiTheme="minorEastAsia" w:eastAsiaTheme="minorEastAsia"/>
          <w:bCs/>
          <w:szCs w:val="21"/>
        </w:rPr>
      </w:pPr>
      <w:r>
        <w:rPr>
          <w:rFonts w:hint="eastAsia" w:asciiTheme="minorEastAsia" w:hAnsiTheme="minorEastAsia" w:eastAsiaTheme="minorEastAsia"/>
          <w:bCs/>
          <w:szCs w:val="21"/>
        </w:rPr>
        <w:t>日期：</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年</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月</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日</w:t>
      </w:r>
    </w:p>
    <w:bookmarkEnd w:id="1233"/>
    <w:bookmarkEnd w:id="1234"/>
    <w:p>
      <w:pPr>
        <w:rPr>
          <w:rFonts w:hint="eastAsia" w:asciiTheme="minorEastAsia" w:hAnsiTheme="minorEastAsia" w:eastAsiaTheme="minorEastAsia"/>
          <w:b/>
          <w:sz w:val="28"/>
          <w:szCs w:val="28"/>
        </w:rPr>
      </w:pPr>
      <w:bookmarkStart w:id="1242" w:name="_Toc89820110"/>
      <w:bookmarkStart w:id="1243" w:name="_Toc56502683"/>
      <w:bookmarkStart w:id="1244" w:name="_Toc65244969"/>
      <w:bookmarkStart w:id="1245" w:name="_Toc110405209"/>
      <w:bookmarkStart w:id="1246" w:name="_Toc103579236"/>
      <w:bookmarkStart w:id="1247" w:name="_Toc77683060"/>
      <w:bookmarkStart w:id="1248" w:name="_Toc103586119"/>
      <w:bookmarkStart w:id="1249" w:name="_Toc91516421"/>
      <w:bookmarkStart w:id="1250" w:name="_Toc45976970"/>
      <w:bookmarkStart w:id="1251" w:name="_Toc103586010"/>
      <w:bookmarkStart w:id="1252" w:name="_Toc116584080"/>
      <w:bookmarkStart w:id="1253" w:name="_Toc20609"/>
      <w:bookmarkStart w:id="1254" w:name="_Toc109809397"/>
      <w:r>
        <w:rPr>
          <w:rFonts w:hint="eastAsia" w:asciiTheme="minorEastAsia" w:hAnsiTheme="minorEastAsia" w:eastAsiaTheme="minorEastAsia"/>
          <w:b/>
          <w:sz w:val="28"/>
          <w:szCs w:val="28"/>
        </w:rPr>
        <w:br w:type="page"/>
      </w:r>
    </w:p>
    <w:p>
      <w:pPr>
        <w:spacing w:line="360" w:lineRule="auto"/>
        <w:jc w:val="center"/>
        <w:outlineLvl w:val="2"/>
        <w:rPr>
          <w:rFonts w:asciiTheme="minorEastAsia" w:hAnsiTheme="minorEastAsia" w:eastAsiaTheme="minorEastAsia"/>
          <w:b/>
          <w:sz w:val="28"/>
          <w:szCs w:val="28"/>
        </w:rPr>
      </w:pPr>
      <w:r>
        <w:rPr>
          <w:rFonts w:hint="eastAsia" w:asciiTheme="minorEastAsia" w:hAnsiTheme="minorEastAsia" w:eastAsiaTheme="minorEastAsia"/>
          <w:b/>
          <w:sz w:val="28"/>
          <w:szCs w:val="28"/>
        </w:rPr>
        <w:t>（五）</w:t>
      </w:r>
      <w:bookmarkEnd w:id="1242"/>
      <w:bookmarkEnd w:id="1243"/>
      <w:bookmarkEnd w:id="1244"/>
      <w:bookmarkEnd w:id="1245"/>
      <w:bookmarkEnd w:id="1246"/>
      <w:bookmarkEnd w:id="1247"/>
      <w:bookmarkEnd w:id="1248"/>
      <w:bookmarkEnd w:id="1249"/>
      <w:bookmarkEnd w:id="1250"/>
      <w:bookmarkEnd w:id="1251"/>
      <w:bookmarkStart w:id="1255" w:name="_Toc516246160"/>
      <w:bookmarkStart w:id="1256" w:name="_Toc513923170"/>
      <w:bookmarkStart w:id="1257" w:name="_Toc364244845"/>
      <w:bookmarkStart w:id="1258" w:name="_Toc419473139"/>
      <w:bookmarkStart w:id="1259" w:name="_Toc330828144"/>
      <w:r>
        <w:rPr>
          <w:rFonts w:hint="eastAsia" w:asciiTheme="minorEastAsia" w:hAnsiTheme="minorEastAsia" w:eastAsiaTheme="minorEastAsia"/>
          <w:b/>
          <w:sz w:val="28"/>
          <w:szCs w:val="28"/>
        </w:rPr>
        <w:t>派驻</w:t>
      </w:r>
      <w:r>
        <w:rPr>
          <w:rFonts w:hint="eastAsia" w:asciiTheme="minorEastAsia" w:hAnsiTheme="minorEastAsia" w:eastAsiaTheme="minorEastAsia"/>
          <w:b/>
          <w:sz w:val="28"/>
          <w:szCs w:val="28"/>
          <w:lang w:val="en-US" w:eastAsia="zh-CN"/>
        </w:rPr>
        <w:t>宿管</w:t>
      </w:r>
      <w:r>
        <w:rPr>
          <w:rFonts w:hint="eastAsia" w:asciiTheme="minorEastAsia" w:hAnsiTheme="minorEastAsia" w:eastAsiaTheme="minorEastAsia"/>
          <w:b/>
          <w:sz w:val="28"/>
          <w:szCs w:val="28"/>
        </w:rPr>
        <w:t>人员素质条件承诺</w:t>
      </w:r>
    </w:p>
    <w:p>
      <w:pPr>
        <w:pStyle w:val="135"/>
        <w:spacing w:line="360" w:lineRule="auto"/>
        <w:ind w:firstLine="420" w:firstLineChars="200"/>
        <w:rPr>
          <w:rFonts w:asciiTheme="minorEastAsia" w:hAnsiTheme="minorEastAsia" w:eastAsiaTheme="minorEastAsia"/>
          <w:lang w:val="zh-CN"/>
        </w:rPr>
      </w:pPr>
    </w:p>
    <w:p>
      <w:pPr>
        <w:pStyle w:val="135"/>
        <w:spacing w:line="360" w:lineRule="auto"/>
        <w:ind w:firstLine="420" w:firstLineChars="200"/>
        <w:jc w:val="left"/>
        <w:rPr>
          <w:rFonts w:asciiTheme="minorEastAsia" w:hAnsiTheme="minorEastAsia" w:eastAsiaTheme="minorEastAsia"/>
          <w:lang w:val="zh-CN"/>
        </w:rPr>
      </w:pPr>
      <w:r>
        <w:rPr>
          <w:rFonts w:hint="eastAsia" w:asciiTheme="minorEastAsia" w:hAnsiTheme="minorEastAsia" w:eastAsiaTheme="minorEastAsia"/>
          <w:lang w:val="zh-CN"/>
        </w:rPr>
        <w:t>我方</w:t>
      </w:r>
      <w:r>
        <w:rPr>
          <w:rFonts w:hint="eastAsia" w:cs="宋体" w:asciiTheme="minorEastAsia" w:hAnsiTheme="minorEastAsia" w:eastAsiaTheme="minorEastAsia"/>
          <w:szCs w:val="21"/>
          <w:u w:val="single"/>
        </w:rPr>
        <w:t xml:space="preserve">   （供应商名称）   </w:t>
      </w:r>
      <w:r>
        <w:rPr>
          <w:rFonts w:hint="eastAsia" w:asciiTheme="minorEastAsia" w:hAnsiTheme="minorEastAsia" w:eastAsiaTheme="minorEastAsia"/>
          <w:lang w:val="zh-CN"/>
        </w:rPr>
        <w:t>参与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u w:val="single"/>
          <w:lang w:val="zh-CN"/>
        </w:rPr>
        <w:t xml:space="preserve">项目名称） </w:t>
      </w:r>
      <w:r>
        <w:rPr>
          <w:rFonts w:asciiTheme="minorEastAsia" w:hAnsiTheme="minorEastAsia" w:eastAsiaTheme="minorEastAsia"/>
          <w:u w:val="single"/>
          <w:lang w:val="zh-CN"/>
        </w:rPr>
        <w:t xml:space="preserve">  </w:t>
      </w:r>
      <w:r>
        <w:rPr>
          <w:rFonts w:hint="eastAsia" w:asciiTheme="minorEastAsia" w:hAnsiTheme="minorEastAsia" w:eastAsiaTheme="minorEastAsia"/>
          <w:lang w:val="zh-CN"/>
        </w:rPr>
        <w:t>的竞争性磋商，现派驻</w:t>
      </w:r>
      <w:r>
        <w:rPr>
          <w:rFonts w:hint="eastAsia" w:asciiTheme="minorEastAsia" w:hAnsiTheme="minorEastAsia" w:eastAsiaTheme="minorEastAsia"/>
          <w:lang w:val="en-US" w:eastAsia="zh-CN"/>
        </w:rPr>
        <w:t>宿管</w:t>
      </w:r>
      <w:r>
        <w:rPr>
          <w:rFonts w:hint="eastAsia" w:asciiTheme="minorEastAsia" w:hAnsiTheme="minorEastAsia" w:eastAsiaTheme="minorEastAsia"/>
          <w:lang w:val="zh-CN"/>
        </w:rPr>
        <w:t>人员素质条件承诺如下：</w:t>
      </w:r>
    </w:p>
    <w:p>
      <w:pPr>
        <w:pStyle w:val="135"/>
        <w:spacing w:line="360" w:lineRule="auto"/>
        <w:ind w:firstLine="420"/>
        <w:jc w:val="left"/>
        <w:rPr>
          <w:rFonts w:asciiTheme="minorEastAsia" w:hAnsiTheme="minorEastAsia" w:eastAsiaTheme="minorEastAsia"/>
          <w:color w:val="000000" w:themeColor="text1"/>
          <w:lang w:val="zh-CN"/>
          <w14:textFill>
            <w14:solidFill>
              <w14:schemeClr w14:val="tx1"/>
            </w14:solidFill>
          </w14:textFill>
        </w:rPr>
      </w:pPr>
      <w:r>
        <w:rPr>
          <w:rFonts w:hint="eastAsia" w:asciiTheme="minorEastAsia" w:hAnsiTheme="minorEastAsia" w:eastAsiaTheme="minorEastAsia"/>
          <w:lang w:val="zh-CN"/>
        </w:rPr>
        <w:t>1.我方所有拟派</w:t>
      </w:r>
      <w:r>
        <w:rPr>
          <w:rFonts w:hint="eastAsia" w:asciiTheme="minorEastAsia" w:hAnsiTheme="minorEastAsia" w:eastAsiaTheme="minorEastAsia"/>
          <w:color w:val="000000" w:themeColor="text1"/>
          <w:szCs w:val="21"/>
          <w14:textFill>
            <w14:solidFill>
              <w14:schemeClr w14:val="tx1"/>
            </w14:solidFill>
          </w14:textFill>
        </w:rPr>
        <w:t>共14人，管理人员1人，宿管员13人，女性，年龄30-50岁，</w:t>
      </w:r>
      <w:r>
        <w:rPr>
          <w:rFonts w:hint="eastAsia" w:asciiTheme="minorEastAsia" w:hAnsiTheme="minorEastAsia" w:eastAsiaTheme="minorEastAsia"/>
          <w:color w:val="000000" w:themeColor="text1"/>
          <w:lang w:val="zh-CN"/>
          <w14:textFill>
            <w14:solidFill>
              <w14:schemeClr w14:val="tx1"/>
            </w14:solidFill>
          </w14:textFill>
        </w:rPr>
        <w:t>身体健康，体貌端正，无残疾，无传染病及精神病史，无违法犯罪记录；</w:t>
      </w:r>
    </w:p>
    <w:p>
      <w:pPr>
        <w:spacing w:line="360" w:lineRule="auto"/>
        <w:ind w:firstLine="420" w:firstLineChars="200"/>
        <w:rPr>
          <w:rFonts w:asciiTheme="minorEastAsia" w:hAnsiTheme="minorEastAsia" w:eastAsiaTheme="minorEastAsia"/>
          <w:szCs w:val="22"/>
          <w:lang w:val="zh-CN"/>
        </w:rPr>
      </w:pPr>
      <w:r>
        <w:rPr>
          <w:rFonts w:hint="eastAsia" w:asciiTheme="minorEastAsia" w:hAnsiTheme="minorEastAsia" w:eastAsiaTheme="minorEastAsia"/>
          <w:szCs w:val="22"/>
          <w:lang w:val="zh-CN"/>
        </w:rPr>
        <w:t>2.若我方有幸成交，我方承诺：成交后向采购人提供所有拟派</w:t>
      </w:r>
      <w:r>
        <w:rPr>
          <w:rFonts w:hint="eastAsia" w:asciiTheme="minorEastAsia" w:hAnsiTheme="minorEastAsia" w:eastAsiaTheme="minorEastAsia"/>
          <w:lang w:val="zh-CN"/>
        </w:rPr>
        <w:t>的</w:t>
      </w:r>
      <w:r>
        <w:rPr>
          <w:rFonts w:hint="eastAsia" w:asciiTheme="minorEastAsia" w:hAnsiTheme="minorEastAsia" w:eastAsiaTheme="minorEastAsia"/>
          <w:lang w:val="en-US" w:eastAsia="zh-CN"/>
        </w:rPr>
        <w:t>宿管</w:t>
      </w:r>
      <w:r>
        <w:rPr>
          <w:rFonts w:hint="eastAsia" w:asciiTheme="minorEastAsia" w:hAnsiTheme="minorEastAsia" w:eastAsiaTheme="minorEastAsia"/>
          <w:szCs w:val="22"/>
          <w:lang w:val="zh-CN"/>
        </w:rPr>
        <w:t>员近一年内医院体检单和无传染病及精神病史的证明材料。</w:t>
      </w:r>
    </w:p>
    <w:p>
      <w:pPr>
        <w:pStyle w:val="135"/>
        <w:spacing w:line="360" w:lineRule="auto"/>
        <w:ind w:firstLine="420" w:firstLineChars="200"/>
        <w:rPr>
          <w:rFonts w:asciiTheme="minorEastAsia" w:hAnsiTheme="minorEastAsia" w:eastAsiaTheme="minorEastAsia"/>
          <w:lang w:val="zh-CN"/>
        </w:rPr>
      </w:pPr>
      <w:r>
        <w:rPr>
          <w:rFonts w:hint="eastAsia" w:asciiTheme="minorEastAsia" w:hAnsiTheme="minorEastAsia" w:eastAsiaTheme="minorEastAsia"/>
          <w:lang w:val="zh-CN"/>
        </w:rPr>
        <w:t>如出现违法、违规或不良行为，甘愿接受监督管理部门、纪检监察机关或司法机关调查处理。违法、违规或不良行为事实成立的，我方不再要求退还磋商时所提交的磋商保证金，并承担相关责任。给采购人造成损失的，依法承担赔偿责任。</w:t>
      </w:r>
    </w:p>
    <w:p>
      <w:pPr>
        <w:pStyle w:val="135"/>
        <w:spacing w:line="360" w:lineRule="auto"/>
        <w:ind w:firstLine="420" w:firstLineChars="200"/>
        <w:rPr>
          <w:rFonts w:asciiTheme="minorEastAsia" w:hAnsiTheme="minorEastAsia" w:eastAsiaTheme="minorEastAsia"/>
          <w:lang w:val="zh-CN"/>
        </w:rPr>
      </w:pPr>
    </w:p>
    <w:p>
      <w:pPr>
        <w:pStyle w:val="135"/>
        <w:spacing w:line="360" w:lineRule="auto"/>
        <w:ind w:firstLine="420" w:firstLineChars="200"/>
        <w:rPr>
          <w:rFonts w:asciiTheme="minorEastAsia" w:hAnsiTheme="minorEastAsia" w:eastAsiaTheme="minorEastAsia"/>
          <w:lang w:val="zh-CN"/>
        </w:rPr>
      </w:pPr>
    </w:p>
    <w:p/>
    <w:p>
      <w:pPr>
        <w:autoSpaceDE w:val="0"/>
        <w:autoSpaceDN w:val="0"/>
        <w:adjustRightInd w:val="0"/>
        <w:spacing w:line="480" w:lineRule="auto"/>
        <w:ind w:firstLine="5040" w:firstLineChars="2400"/>
        <w:jc w:val="left"/>
        <w:rPr>
          <w:rFonts w:asciiTheme="minorEastAsia" w:hAnsiTheme="minorEastAsia" w:eastAsiaTheme="minorEastAsia"/>
          <w:bCs/>
          <w:szCs w:val="21"/>
        </w:rPr>
      </w:pPr>
      <w:r>
        <w:rPr>
          <w:rFonts w:hint="eastAsia" w:asciiTheme="minorEastAsia" w:hAnsiTheme="minorEastAsia" w:eastAsiaTheme="minorEastAsia"/>
          <w:bCs/>
          <w:szCs w:val="21"/>
        </w:rPr>
        <w:t>供应商：</w:t>
      </w:r>
      <w:r>
        <w:rPr>
          <w:rFonts w:hint="eastAsia" w:asciiTheme="minorEastAsia" w:hAnsiTheme="minorEastAsia" w:eastAsiaTheme="minorEastAsia"/>
          <w:bCs/>
          <w:szCs w:val="21"/>
          <w:u w:val="single"/>
        </w:rPr>
        <w:t xml:space="preserve">        </w:t>
      </w:r>
      <w:r>
        <w:rPr>
          <w:rFonts w:asciiTheme="minorEastAsia" w:hAnsiTheme="minorEastAsia" w:eastAsiaTheme="minorEastAsia"/>
          <w:bCs/>
          <w:szCs w:val="21"/>
          <w:u w:val="single"/>
        </w:rPr>
        <w:t xml:space="preserve">   </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szCs w:val="21"/>
          <w:u w:val="single"/>
        </w:rPr>
        <w:t>电子签章</w:t>
      </w:r>
      <w:r>
        <w:rPr>
          <w:rFonts w:hint="eastAsia" w:asciiTheme="minorEastAsia" w:hAnsiTheme="minorEastAsia" w:eastAsiaTheme="minorEastAsia"/>
          <w:bCs/>
          <w:szCs w:val="21"/>
          <w:u w:val="single"/>
        </w:rPr>
        <w:t>）</w:t>
      </w:r>
    </w:p>
    <w:p>
      <w:pPr>
        <w:autoSpaceDE w:val="0"/>
        <w:autoSpaceDN w:val="0"/>
        <w:adjustRightInd w:val="0"/>
        <w:spacing w:line="480" w:lineRule="auto"/>
        <w:ind w:firstLine="5040" w:firstLineChars="2400"/>
        <w:jc w:val="left"/>
        <w:rPr>
          <w:rFonts w:asciiTheme="minorEastAsia" w:hAnsiTheme="minorEastAsia" w:eastAsiaTheme="minorEastAsia"/>
          <w:bCs/>
          <w:szCs w:val="21"/>
        </w:rPr>
      </w:pPr>
      <w:r>
        <w:rPr>
          <w:rFonts w:hint="eastAsia" w:asciiTheme="minorEastAsia" w:hAnsiTheme="minorEastAsia" w:eastAsiaTheme="minorEastAsia"/>
          <w:bCs/>
          <w:szCs w:val="21"/>
        </w:rPr>
        <w:t>法定代表人：</w:t>
      </w:r>
      <w:r>
        <w:rPr>
          <w:rFonts w:hint="eastAsia" w:asciiTheme="minorEastAsia" w:hAnsiTheme="minorEastAsia" w:eastAsiaTheme="minorEastAsia"/>
          <w:bCs/>
          <w:szCs w:val="21"/>
          <w:u w:val="single"/>
        </w:rPr>
        <w:t xml:space="preserve">     </w:t>
      </w:r>
      <w:r>
        <w:rPr>
          <w:rFonts w:asciiTheme="minorEastAsia" w:hAnsiTheme="minorEastAsia" w:eastAsiaTheme="minorEastAsia"/>
          <w:bCs/>
          <w:szCs w:val="21"/>
          <w:u w:val="single"/>
        </w:rPr>
        <w:t xml:space="preserve">   </w:t>
      </w:r>
      <w:r>
        <w:rPr>
          <w:rFonts w:hint="eastAsia" w:asciiTheme="minorEastAsia" w:hAnsiTheme="minorEastAsia" w:eastAsiaTheme="minorEastAsia"/>
          <w:bCs/>
          <w:szCs w:val="21"/>
          <w:u w:val="single"/>
        </w:rPr>
        <w:t xml:space="preserve"> (电子签章)</w:t>
      </w:r>
    </w:p>
    <w:p>
      <w:pPr>
        <w:autoSpaceDE w:val="0"/>
        <w:autoSpaceDN w:val="0"/>
        <w:adjustRightInd w:val="0"/>
        <w:spacing w:line="480" w:lineRule="auto"/>
        <w:ind w:firstLine="5040" w:firstLineChars="2400"/>
        <w:jc w:val="left"/>
        <w:rPr>
          <w:rFonts w:asciiTheme="minorEastAsia" w:hAnsiTheme="minorEastAsia" w:eastAsiaTheme="minorEastAsia"/>
          <w:bCs/>
          <w:szCs w:val="21"/>
        </w:rPr>
      </w:pPr>
      <w:r>
        <w:rPr>
          <w:rFonts w:hint="eastAsia" w:asciiTheme="minorEastAsia" w:hAnsiTheme="minorEastAsia" w:eastAsiaTheme="minorEastAsia"/>
          <w:bCs/>
          <w:szCs w:val="21"/>
        </w:rPr>
        <w:t>日期：</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年</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月</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日</w:t>
      </w:r>
    </w:p>
    <w:p/>
    <w:p/>
    <w:p/>
    <w:p/>
    <w:p/>
    <w:p/>
    <w:p/>
    <w:p/>
    <w:p>
      <w:pP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br w:type="page"/>
      </w:r>
    </w:p>
    <w:p>
      <w:pPr>
        <w:spacing w:line="360" w:lineRule="auto"/>
        <w:jc w:val="center"/>
        <w:outlineLvl w:val="2"/>
        <w:rPr>
          <w:rFonts w:asciiTheme="minorEastAsia" w:hAnsiTheme="minorEastAsia" w:eastAsiaTheme="minorEastAsia"/>
          <w:b/>
          <w:sz w:val="28"/>
          <w:szCs w:val="28"/>
        </w:rPr>
      </w:pPr>
      <w:r>
        <w:rPr>
          <w:rFonts w:hint="eastAsia" w:asciiTheme="minorEastAsia" w:hAnsiTheme="minorEastAsia" w:eastAsiaTheme="minorEastAsia"/>
          <w:b/>
          <w:sz w:val="28"/>
          <w:szCs w:val="28"/>
        </w:rPr>
        <w:t>（六）磋商报价</w:t>
      </w:r>
      <w:bookmarkEnd w:id="1252"/>
      <w:bookmarkEnd w:id="1253"/>
      <w:bookmarkEnd w:id="1255"/>
      <w:bookmarkEnd w:id="1256"/>
    </w:p>
    <w:p>
      <w:pPr>
        <w:spacing w:line="360" w:lineRule="auto"/>
        <w:jc w:val="center"/>
        <w:outlineLvl w:val="3"/>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1、报价一览表</w:t>
      </w: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项目名称：</w:t>
      </w:r>
    </w:p>
    <w:p>
      <w:pPr>
        <w:bidi w:val="0"/>
      </w:pPr>
      <w:r>
        <w:rPr>
          <w:rFonts w:hint="eastAsia" w:ascii="宋体" w:hAnsi="宋体" w:eastAsia="宋体" w:cs="宋体"/>
          <w:b/>
          <w:bCs/>
          <w:color w:val="auto"/>
          <w:highlight w:val="none"/>
          <w:lang w:val="en-US" w:eastAsia="zh-CN"/>
        </w:rPr>
        <w:t>项目</w:t>
      </w:r>
      <w:r>
        <w:rPr>
          <w:rFonts w:hint="eastAsia" w:ascii="宋体" w:hAnsi="宋体" w:eastAsia="宋体" w:cs="宋体"/>
          <w:b/>
          <w:bCs/>
          <w:color w:val="auto"/>
          <w:highlight w:val="none"/>
        </w:rPr>
        <w:t>编号：</w:t>
      </w:r>
    </w:p>
    <w:bookmarkEnd w:id="1257"/>
    <w:bookmarkEnd w:id="1258"/>
    <w:bookmarkEnd w:id="1259"/>
    <w:tbl>
      <w:tblPr>
        <w:tblStyle w:val="53"/>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2122" w:type="dxa"/>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供应商名称</w:t>
            </w:r>
          </w:p>
        </w:tc>
        <w:tc>
          <w:tcPr>
            <w:tcW w:w="6895" w:type="dxa"/>
            <w:vAlign w:val="center"/>
          </w:tcPr>
          <w:p>
            <w:pPr>
              <w:wordWrap w:val="0"/>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2122" w:type="dxa"/>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磋商报价</w:t>
            </w:r>
          </w:p>
        </w:tc>
        <w:tc>
          <w:tcPr>
            <w:tcW w:w="6895" w:type="dxa"/>
            <w:vAlign w:val="center"/>
          </w:tcPr>
          <w:p>
            <w:pPr>
              <w:jc w:val="both"/>
              <w:rPr>
                <w:rFonts w:hint="eastAsia" w:asciiTheme="minorEastAsia" w:hAnsiTheme="minorEastAsia" w:eastAsiaTheme="minorEastAsia"/>
                <w:szCs w:val="21"/>
                <w:u w:val="single"/>
                <w:lang w:val="en-US" w:eastAsia="zh-CN"/>
              </w:rPr>
            </w:pPr>
            <w:r>
              <w:rPr>
                <w:rFonts w:hint="eastAsia" w:asciiTheme="minorEastAsia" w:hAnsiTheme="minorEastAsia" w:eastAsiaTheme="minorEastAsia"/>
                <w:szCs w:val="21"/>
                <w:lang w:val="en-US" w:eastAsia="zh-CN"/>
              </w:rPr>
              <w:t>小写：</w:t>
            </w:r>
            <w:r>
              <w:rPr>
                <w:rFonts w:hint="eastAsia" w:asciiTheme="minorEastAsia" w:hAnsiTheme="minorEastAsia" w:eastAsiaTheme="minorEastAsia"/>
                <w:szCs w:val="21"/>
                <w:u w:val="single"/>
                <w:lang w:val="en-US" w:eastAsia="zh-CN"/>
              </w:rPr>
              <w:t xml:space="preserve">                      </w:t>
            </w:r>
          </w:p>
          <w:p>
            <w:pPr>
              <w:jc w:val="both"/>
              <w:rPr>
                <w:rFonts w:hint="eastAsia" w:asciiTheme="minorEastAsia" w:hAnsiTheme="minorEastAsia" w:eastAsiaTheme="minorEastAsia"/>
                <w:szCs w:val="21"/>
              </w:rPr>
            </w:pPr>
          </w:p>
          <w:p>
            <w:pPr>
              <w:jc w:val="both"/>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大写：</w:t>
            </w:r>
            <w:r>
              <w:rPr>
                <w:rFonts w:hint="eastAsia" w:asciiTheme="minorEastAsia" w:hAnsiTheme="minorEastAsia" w:eastAsiaTheme="minorEastAsia"/>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2122" w:type="dxa"/>
            <w:vAlign w:val="center"/>
          </w:tcPr>
          <w:p>
            <w:pPr>
              <w:spacing w:before="120" w:after="120"/>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备注</w:t>
            </w:r>
          </w:p>
        </w:tc>
        <w:tc>
          <w:tcPr>
            <w:tcW w:w="6895" w:type="dxa"/>
            <w:vAlign w:val="center"/>
          </w:tcPr>
          <w:p>
            <w:pPr>
              <w:jc w:val="both"/>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9017" w:type="dxa"/>
            <w:gridSpan w:val="2"/>
            <w:vAlign w:val="center"/>
          </w:tcPr>
          <w:p>
            <w:pPr>
              <w:spacing w:before="120" w:after="120"/>
              <w:rPr>
                <w:rFonts w:asciiTheme="minorEastAsia" w:hAnsiTheme="minorEastAsia" w:eastAsiaTheme="minorEastAsia"/>
                <w:szCs w:val="21"/>
              </w:rPr>
            </w:pPr>
            <w:r>
              <w:rPr>
                <w:rFonts w:hint="eastAsia" w:asciiTheme="minorEastAsia" w:hAnsiTheme="minorEastAsia" w:eastAsiaTheme="minorEastAsia"/>
                <w:szCs w:val="21"/>
              </w:rPr>
              <w:t>供应商（电子签章）：</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9017" w:type="dxa"/>
            <w:gridSpan w:val="2"/>
            <w:vAlign w:val="bottom"/>
          </w:tcPr>
          <w:p>
            <w:pPr>
              <w:spacing w:before="120" w:after="120"/>
              <w:ind w:right="480"/>
              <w:rPr>
                <w:rFonts w:asciiTheme="minorEastAsia" w:hAnsiTheme="minorEastAsia" w:eastAsiaTheme="minorEastAsia"/>
                <w:szCs w:val="21"/>
              </w:rPr>
            </w:pPr>
            <w:r>
              <w:rPr>
                <w:rFonts w:hint="eastAsia" w:asciiTheme="minorEastAsia" w:hAnsiTheme="minorEastAsia" w:eastAsiaTheme="minorEastAsia"/>
                <w:szCs w:val="21"/>
              </w:rPr>
              <w:t>法定代表人（电子签章）：</w:t>
            </w:r>
          </w:p>
          <w:p>
            <w:pPr>
              <w:spacing w:before="120" w:after="120"/>
              <w:jc w:val="right"/>
              <w:rPr>
                <w:rFonts w:asciiTheme="minorEastAsia" w:hAnsiTheme="minorEastAsia" w:eastAsiaTheme="minorEastAsia"/>
                <w:szCs w:val="21"/>
              </w:rPr>
            </w:pPr>
          </w:p>
          <w:p>
            <w:pPr>
              <w:spacing w:before="120" w:after="120"/>
              <w:jc w:val="right"/>
              <w:rPr>
                <w:rFonts w:asciiTheme="minorEastAsia" w:hAnsiTheme="minorEastAsia" w:eastAsiaTheme="minorEastAsia"/>
                <w:szCs w:val="21"/>
              </w:rPr>
            </w:pPr>
            <w:r>
              <w:rPr>
                <w:rFonts w:hint="eastAsia" w:asciiTheme="minorEastAsia" w:hAnsiTheme="minorEastAsia" w:eastAsiaTheme="minorEastAsia"/>
                <w:szCs w:val="21"/>
              </w:rPr>
              <w:t>日 期：    年    月    日</w:t>
            </w:r>
          </w:p>
        </w:tc>
      </w:tr>
    </w:tbl>
    <w:p>
      <w:pPr>
        <w:widowControl/>
        <w:spacing w:line="360" w:lineRule="auto"/>
        <w:jc w:val="left"/>
        <w:rPr>
          <w:rFonts w:asciiTheme="minorEastAsia" w:hAnsiTheme="minorEastAsia" w:eastAsiaTheme="minorEastAsia"/>
          <w:b/>
          <w:sz w:val="28"/>
          <w:szCs w:val="28"/>
        </w:rPr>
      </w:pPr>
      <w:r>
        <w:rPr>
          <w:rFonts w:hint="eastAsia" w:asciiTheme="minorEastAsia" w:hAnsiTheme="minorEastAsia" w:eastAsiaTheme="minorEastAsia"/>
          <w:b/>
          <w:sz w:val="21"/>
          <w:szCs w:val="21"/>
          <w:lang w:val="en-US" w:eastAsia="zh-CN"/>
        </w:rPr>
        <w:t>注：若为中小微型企业（残疾人福利性单位、监狱企业）服务，请在备注栏中标明并同时提供中小企业声明函（残疾人福利性单位声明函、监狱企业证明文件）。</w:t>
      </w:r>
    </w:p>
    <w:p>
      <w:pPr>
        <w:widowControl/>
        <w:spacing w:line="360" w:lineRule="auto"/>
        <w:jc w:val="left"/>
        <w:rPr>
          <w:rFonts w:asciiTheme="minorEastAsia" w:hAnsiTheme="minorEastAsia" w:eastAsiaTheme="minorEastAsia"/>
          <w:b/>
          <w:sz w:val="28"/>
          <w:szCs w:val="28"/>
        </w:rPr>
      </w:pPr>
      <w:r>
        <w:rPr>
          <w:rFonts w:asciiTheme="minorEastAsia" w:hAnsiTheme="minorEastAsia" w:eastAsiaTheme="minorEastAsia"/>
          <w:b/>
          <w:sz w:val="28"/>
          <w:szCs w:val="28"/>
        </w:rPr>
        <w:br w:type="page"/>
      </w:r>
    </w:p>
    <w:bookmarkEnd w:id="1254"/>
    <w:p>
      <w:pPr>
        <w:spacing w:line="360" w:lineRule="auto"/>
        <w:jc w:val="center"/>
        <w:outlineLvl w:val="3"/>
        <w:rPr>
          <w:rFonts w:asciiTheme="minorEastAsia" w:hAnsiTheme="minorEastAsia" w:eastAsiaTheme="minorEastAsia"/>
          <w:b/>
          <w:sz w:val="28"/>
          <w:szCs w:val="28"/>
        </w:rPr>
      </w:pPr>
      <w:bookmarkStart w:id="1260" w:name="_Toc42205063"/>
      <w:bookmarkStart w:id="1261" w:name="_Toc69678492"/>
      <w:bookmarkStart w:id="1262" w:name="_Toc110405210"/>
      <w:bookmarkStart w:id="1263" w:name="_Toc109809390"/>
      <w:bookmarkStart w:id="1264" w:name="_Toc98865076"/>
      <w:bookmarkStart w:id="1265" w:name="_Toc8736138"/>
      <w:bookmarkStart w:id="1266" w:name="_Toc116584081"/>
      <w:bookmarkStart w:id="1267" w:name="_Toc29512"/>
      <w:bookmarkStart w:id="1268" w:name="_Toc45976971"/>
      <w:bookmarkStart w:id="1269" w:name="_Toc53412279"/>
      <w:bookmarkStart w:id="1270" w:name="_Toc81331010"/>
      <w:bookmarkStart w:id="1271" w:name="_Toc75783595"/>
      <w:bookmarkStart w:id="1272" w:name="_Toc38173197"/>
      <w:bookmarkStart w:id="1273" w:name="_Toc31603098"/>
      <w:r>
        <w:rPr>
          <w:rFonts w:hint="eastAsia" w:asciiTheme="minorEastAsia" w:hAnsiTheme="minorEastAsia" w:eastAsiaTheme="minorEastAsia"/>
          <w:b/>
          <w:sz w:val="28"/>
          <w:szCs w:val="28"/>
        </w:rPr>
        <w:t>2、中小企业声明函</w:t>
      </w:r>
      <w:bookmarkEnd w:id="1260"/>
      <w:bookmarkEnd w:id="1261"/>
      <w:bookmarkEnd w:id="1262"/>
      <w:bookmarkEnd w:id="1263"/>
      <w:bookmarkEnd w:id="1264"/>
      <w:bookmarkEnd w:id="1265"/>
      <w:bookmarkEnd w:id="1266"/>
      <w:bookmarkEnd w:id="1267"/>
      <w:bookmarkEnd w:id="1268"/>
      <w:bookmarkEnd w:id="1269"/>
      <w:bookmarkEnd w:id="1270"/>
      <w:bookmarkEnd w:id="1271"/>
    </w:p>
    <w:p>
      <w:pPr>
        <w:spacing w:line="360" w:lineRule="auto"/>
        <w:ind w:firstLine="420" w:firstLineChars="200"/>
        <w:rPr>
          <w:rFonts w:asciiTheme="minorEastAsia" w:hAnsiTheme="minorEastAsia" w:eastAsiaTheme="minorEastAsia"/>
          <w:szCs w:val="21"/>
        </w:rPr>
      </w:pPr>
      <w:bookmarkStart w:id="1274" w:name="_Toc81331011"/>
      <w:bookmarkStart w:id="1275" w:name="_Toc53412280"/>
      <w:bookmarkStart w:id="1276" w:name="_Toc69678493"/>
      <w:bookmarkStart w:id="1277" w:name="_Toc45976972"/>
      <w:bookmarkStart w:id="1278" w:name="_Toc75783596"/>
      <w:bookmarkStart w:id="1279" w:name="_Toc42205064"/>
      <w:r>
        <w:rPr>
          <w:rFonts w:hint="eastAsia" w:asciiTheme="minorEastAsia" w:hAnsiTheme="minorEastAsia" w:eastAsiaTheme="minorEastAsia"/>
          <w:szCs w:val="21"/>
        </w:rPr>
        <w:t>本公司郑重声明，根据《政府采购促进中小企业发展管理办法》（财库﹝2020﹞46 号）的规定，本公司参加</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采购人</w:t>
      </w:r>
      <w:r>
        <w:rPr>
          <w:rFonts w:hint="eastAsia" w:asciiTheme="minorEastAsia" w:hAnsiTheme="minorEastAsia" w:eastAsiaTheme="minorEastAsia"/>
          <w:szCs w:val="21"/>
          <w:u w:val="single"/>
        </w:rPr>
        <w:t xml:space="preserve">单位名称） </w:t>
      </w:r>
      <w:r>
        <w:rPr>
          <w:rFonts w:hint="eastAsia" w:asciiTheme="minorEastAsia" w:hAnsiTheme="minorEastAsia" w:eastAsiaTheme="minorEastAsia"/>
          <w:szCs w:val="21"/>
        </w:rPr>
        <w:t>的</w:t>
      </w:r>
      <w:r>
        <w:rPr>
          <w:rFonts w:hint="eastAsia" w:asciiTheme="minorEastAsia" w:hAnsiTheme="minorEastAsia" w:eastAsiaTheme="minorEastAsia"/>
          <w:szCs w:val="21"/>
          <w:u w:val="single"/>
        </w:rPr>
        <w:t>（项目名称）</w:t>
      </w:r>
      <w:r>
        <w:rPr>
          <w:rFonts w:hint="eastAsia" w:asciiTheme="minorEastAsia" w:hAnsiTheme="minorEastAsia" w:eastAsiaTheme="minorEastAsia"/>
          <w:szCs w:val="21"/>
        </w:rPr>
        <w:t>采购活动，服务全部由符合政策要求的中小企业承接。企业的具体情况如下：</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u w:val="single"/>
        </w:rPr>
        <w:t>（项目名称）</w:t>
      </w:r>
      <w:r>
        <w:rPr>
          <w:rFonts w:hint="eastAsia" w:asciiTheme="minorEastAsia" w:hAnsiTheme="minorEastAsia" w:eastAsiaTheme="minorEastAsia"/>
          <w:szCs w:val="21"/>
        </w:rPr>
        <w:t>，属于</w:t>
      </w:r>
      <w:bookmarkStart w:id="1280" w:name="_Hlk101911819"/>
      <w:r>
        <w:rPr>
          <w:rFonts w:hint="eastAsia" w:asciiTheme="minorEastAsia" w:hAnsiTheme="minorEastAsia" w:eastAsiaTheme="minorEastAsia"/>
          <w:szCs w:val="21"/>
          <w:u w:val="single"/>
        </w:rPr>
        <w:t>（</w:t>
      </w:r>
      <w:r>
        <w:rPr>
          <w:rFonts w:hint="eastAsia" w:asciiTheme="minorEastAsia" w:hAnsiTheme="minorEastAsia" w:eastAsiaTheme="minorEastAsia"/>
          <w:szCs w:val="21"/>
          <w:u w:val="single"/>
          <w:lang w:eastAsia="zh-CN"/>
        </w:rPr>
        <w:t>竞争性磋商文件</w:t>
      </w:r>
      <w:r>
        <w:rPr>
          <w:rFonts w:hint="eastAsia" w:asciiTheme="minorEastAsia" w:hAnsiTheme="minorEastAsia" w:eastAsiaTheme="minorEastAsia"/>
          <w:szCs w:val="21"/>
          <w:u w:val="single"/>
        </w:rPr>
        <w:t>中明确的所属行业）</w:t>
      </w:r>
      <w:bookmarkEnd w:id="1280"/>
      <w:r>
        <w:rPr>
          <w:rFonts w:hint="eastAsia" w:asciiTheme="minorEastAsia" w:hAnsiTheme="minorEastAsia" w:eastAsiaTheme="minorEastAsia"/>
          <w:szCs w:val="21"/>
        </w:rPr>
        <w:t>；承接企业为</w:t>
      </w:r>
      <w:r>
        <w:rPr>
          <w:rFonts w:hint="eastAsia" w:asciiTheme="minorEastAsia" w:hAnsiTheme="minorEastAsia" w:eastAsiaTheme="minorEastAsia"/>
          <w:szCs w:val="21"/>
          <w:u w:val="single"/>
        </w:rPr>
        <w:t>（企业名称）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（中型企业、小型企业、微型企业）</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本公司不属于大企业的分支机构，不存在控股股东为大企业的情形，也不存在与大企业的负责人为同一人的情形。</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本企业对上述声明内容的真实性负责。如有虚假，将依法承担相应责任。</w:t>
      </w:r>
    </w:p>
    <w:p>
      <w:pPr>
        <w:widowControl/>
        <w:spacing w:line="360" w:lineRule="auto"/>
        <w:jc w:val="left"/>
        <w:rPr>
          <w:rFonts w:asciiTheme="minorEastAsia" w:hAnsiTheme="minorEastAsia" w:eastAsiaTheme="minorEastAsia"/>
          <w:spacing w:val="6"/>
          <w:szCs w:val="21"/>
        </w:rPr>
      </w:pPr>
    </w:p>
    <w:p>
      <w:pPr>
        <w:widowControl/>
        <w:spacing w:line="360" w:lineRule="auto"/>
        <w:jc w:val="left"/>
        <w:rPr>
          <w:rFonts w:asciiTheme="minorEastAsia" w:hAnsiTheme="minorEastAsia" w:eastAsiaTheme="minorEastAsia"/>
          <w:spacing w:val="6"/>
          <w:szCs w:val="21"/>
        </w:rPr>
      </w:pPr>
    </w:p>
    <w:p>
      <w:pPr>
        <w:widowControl/>
        <w:spacing w:line="360" w:lineRule="auto"/>
        <w:jc w:val="left"/>
        <w:rPr>
          <w:rFonts w:asciiTheme="minorEastAsia" w:hAnsiTheme="minorEastAsia" w:eastAsiaTheme="minorEastAsia"/>
          <w:spacing w:val="6"/>
          <w:szCs w:val="21"/>
        </w:rPr>
      </w:pPr>
    </w:p>
    <w:p>
      <w:pPr>
        <w:widowControl/>
        <w:spacing w:line="360" w:lineRule="auto"/>
        <w:jc w:val="left"/>
        <w:rPr>
          <w:rFonts w:asciiTheme="minorEastAsia" w:hAnsiTheme="minorEastAsia" w:eastAsiaTheme="minorEastAsia"/>
          <w:spacing w:val="6"/>
          <w:szCs w:val="21"/>
        </w:rPr>
      </w:pPr>
    </w:p>
    <w:p>
      <w:pPr>
        <w:spacing w:line="480" w:lineRule="auto"/>
        <w:ind w:right="252" w:rightChars="120" w:firstLine="6090" w:firstLineChars="2900"/>
        <w:rPr>
          <w:rFonts w:cs="宋体" w:asciiTheme="minorEastAsia" w:hAnsiTheme="minorEastAsia" w:eastAsiaTheme="minorEastAsia"/>
          <w:szCs w:val="21"/>
        </w:rPr>
      </w:pPr>
      <w:r>
        <w:rPr>
          <w:rFonts w:hint="eastAsia" w:cs="宋体" w:asciiTheme="minorEastAsia" w:hAnsiTheme="minorEastAsia" w:eastAsiaTheme="minorEastAsia"/>
          <w:szCs w:val="21"/>
        </w:rPr>
        <w:t>企业名称（电子签章）：</w:t>
      </w:r>
    </w:p>
    <w:p>
      <w:pPr>
        <w:spacing w:line="480" w:lineRule="auto"/>
        <w:ind w:right="252" w:rightChars="120" w:firstLine="6090" w:firstLineChars="2900"/>
        <w:rPr>
          <w:rFonts w:cs="仿宋_GB2312" w:asciiTheme="minorEastAsia" w:hAnsiTheme="minorEastAsia" w:eastAsiaTheme="minorEastAsia"/>
          <w:szCs w:val="21"/>
        </w:rPr>
      </w:pPr>
      <w:r>
        <w:rPr>
          <w:rFonts w:hint="eastAsia" w:cs="宋体" w:asciiTheme="minorEastAsia" w:hAnsiTheme="minorEastAsia" w:eastAsiaTheme="minorEastAsia"/>
          <w:szCs w:val="21"/>
        </w:rPr>
        <w:t>日 期：</w:t>
      </w:r>
    </w:p>
    <w:p>
      <w:pPr>
        <w:spacing w:line="360" w:lineRule="auto"/>
        <w:ind w:right="252" w:rightChars="120" w:firstLine="6510" w:firstLineChars="3100"/>
        <w:rPr>
          <w:rFonts w:cs="仿宋_GB2312" w:asciiTheme="minorEastAsia" w:hAnsiTheme="minorEastAsia" w:eastAsiaTheme="minorEastAsia"/>
          <w:szCs w:val="21"/>
        </w:rPr>
      </w:pPr>
    </w:p>
    <w:p>
      <w:pPr>
        <w:spacing w:line="360" w:lineRule="auto"/>
        <w:ind w:right="252" w:rightChars="120" w:firstLine="6510" w:firstLineChars="3100"/>
        <w:rPr>
          <w:rFonts w:cs="仿宋_GB2312" w:asciiTheme="minorEastAsia" w:hAnsiTheme="minorEastAsia" w:eastAsiaTheme="minorEastAsia"/>
          <w:szCs w:val="21"/>
        </w:rPr>
      </w:pPr>
    </w:p>
    <w:p>
      <w:pPr>
        <w:spacing w:line="360" w:lineRule="auto"/>
        <w:ind w:right="252" w:rightChars="120" w:firstLine="6510" w:firstLineChars="3100"/>
        <w:rPr>
          <w:rFonts w:cs="仿宋_GB2312" w:asciiTheme="minorEastAsia" w:hAnsiTheme="minorEastAsia" w:eastAsiaTheme="minorEastAsia"/>
          <w:szCs w:val="21"/>
        </w:rPr>
      </w:pPr>
    </w:p>
    <w:p>
      <w:pPr>
        <w:spacing w:line="360" w:lineRule="auto"/>
        <w:ind w:right="252" w:rightChars="120" w:firstLine="422" w:firstLineChars="200"/>
        <w:rPr>
          <w:rFonts w:cs="仿宋_GB2312" w:asciiTheme="minorEastAsia" w:hAnsiTheme="minorEastAsia" w:eastAsiaTheme="minorEastAsia"/>
          <w:b/>
          <w:bCs/>
          <w:szCs w:val="21"/>
        </w:rPr>
      </w:pPr>
      <w:r>
        <w:rPr>
          <w:rFonts w:hint="eastAsia" w:cs="仿宋_GB2312" w:asciiTheme="minorEastAsia" w:hAnsiTheme="minorEastAsia" w:eastAsiaTheme="minorEastAsia"/>
          <w:b/>
          <w:bCs/>
          <w:szCs w:val="21"/>
        </w:rPr>
        <w:t>注：1.从业人员、营业收入、资产总额填报上一年度数据，无上一年度数据的新成立企业可不填报；</w:t>
      </w:r>
    </w:p>
    <w:p>
      <w:pPr>
        <w:spacing w:line="360" w:lineRule="auto"/>
        <w:ind w:right="252" w:rightChars="120" w:firstLine="891" w:firstLineChars="400"/>
        <w:rPr>
          <w:rFonts w:cs="仿宋_GB2312" w:asciiTheme="minorEastAsia" w:hAnsiTheme="minorEastAsia" w:eastAsiaTheme="minorEastAsia"/>
          <w:b/>
          <w:bCs/>
          <w:szCs w:val="21"/>
        </w:rPr>
      </w:pPr>
      <w:r>
        <w:rPr>
          <w:rFonts w:asciiTheme="minorEastAsia" w:hAnsiTheme="minorEastAsia" w:eastAsiaTheme="minorEastAsia"/>
          <w:b/>
          <w:bCs/>
          <w:spacing w:val="6"/>
          <w:szCs w:val="21"/>
        </w:rPr>
        <w:t>2</w:t>
      </w:r>
      <w:r>
        <w:rPr>
          <w:rFonts w:hint="eastAsia" w:asciiTheme="minorEastAsia" w:hAnsiTheme="minorEastAsia" w:eastAsiaTheme="minorEastAsia"/>
          <w:b/>
          <w:bCs/>
          <w:spacing w:val="6"/>
          <w:szCs w:val="21"/>
        </w:rPr>
        <w:t>.供应商若为中小企业，须按以上要求完整的填写《中小企业声明函》；如不完整或有空缺，则磋商报价不予扣除；</w:t>
      </w:r>
    </w:p>
    <w:p>
      <w:pPr>
        <w:spacing w:line="360" w:lineRule="auto"/>
        <w:ind w:firstLine="843" w:firstLineChars="400"/>
        <w:rPr>
          <w:rFonts w:asciiTheme="minorEastAsia" w:hAnsiTheme="minorEastAsia" w:eastAsiaTheme="minorEastAsia"/>
          <w:b/>
          <w:bCs/>
          <w:spacing w:val="6"/>
          <w:szCs w:val="21"/>
        </w:rPr>
      </w:pPr>
      <w:r>
        <w:rPr>
          <w:rFonts w:cs="仿宋_GB2312" w:asciiTheme="minorEastAsia" w:hAnsiTheme="minorEastAsia" w:eastAsiaTheme="minorEastAsia"/>
          <w:b/>
          <w:bCs/>
          <w:szCs w:val="21"/>
        </w:rPr>
        <w:t>3</w:t>
      </w:r>
      <w:r>
        <w:rPr>
          <w:rFonts w:hint="eastAsia" w:cs="仿宋_GB2312" w:asciiTheme="minorEastAsia" w:hAnsiTheme="minorEastAsia" w:eastAsiaTheme="minorEastAsia"/>
          <w:b/>
          <w:bCs/>
          <w:szCs w:val="21"/>
        </w:rPr>
        <w:t>.若承接企业为</w:t>
      </w:r>
      <w:r>
        <w:rPr>
          <w:rFonts w:hint="eastAsia" w:asciiTheme="minorEastAsia" w:hAnsiTheme="minorEastAsia" w:eastAsiaTheme="minorEastAsia"/>
          <w:b/>
          <w:bCs/>
          <w:spacing w:val="6"/>
          <w:szCs w:val="21"/>
        </w:rPr>
        <w:t>符合政策要求的中小企业，即可填报声明；否则，可不填报及签章。</w:t>
      </w:r>
    </w:p>
    <w:p>
      <w:pPr>
        <w:rPr>
          <w:rFonts w:hint="eastAsia" w:asciiTheme="minorEastAsia" w:hAnsiTheme="minorEastAsia" w:eastAsiaTheme="minorEastAsia"/>
          <w:b/>
          <w:sz w:val="28"/>
          <w:szCs w:val="28"/>
        </w:rPr>
      </w:pPr>
      <w:bookmarkStart w:id="1281" w:name="_Toc110405211"/>
      <w:bookmarkStart w:id="1282" w:name="_Toc116584082"/>
      <w:bookmarkStart w:id="1283" w:name="_Toc109809391"/>
      <w:bookmarkStart w:id="1284" w:name="_Toc98865077"/>
      <w:bookmarkStart w:id="1285" w:name="_Toc3268"/>
      <w:r>
        <w:rPr>
          <w:rFonts w:hint="eastAsia" w:asciiTheme="minorEastAsia" w:hAnsiTheme="minorEastAsia" w:eastAsiaTheme="minorEastAsia"/>
          <w:b/>
          <w:sz w:val="28"/>
          <w:szCs w:val="28"/>
        </w:rPr>
        <w:br w:type="page"/>
      </w:r>
    </w:p>
    <w:p>
      <w:pPr>
        <w:spacing w:line="360" w:lineRule="auto"/>
        <w:jc w:val="center"/>
        <w:outlineLvl w:val="3"/>
        <w:rPr>
          <w:rFonts w:asciiTheme="minorEastAsia" w:hAnsiTheme="minorEastAsia" w:eastAsiaTheme="minorEastAsia"/>
          <w:b/>
          <w:sz w:val="28"/>
          <w:szCs w:val="28"/>
        </w:rPr>
      </w:pPr>
      <w:r>
        <w:rPr>
          <w:rFonts w:hint="eastAsia" w:asciiTheme="minorEastAsia" w:hAnsiTheme="minorEastAsia" w:eastAsiaTheme="minorEastAsia"/>
          <w:b/>
          <w:sz w:val="28"/>
          <w:szCs w:val="28"/>
        </w:rPr>
        <w:t>3、残疾人福利性单位声明函</w:t>
      </w:r>
      <w:bookmarkEnd w:id="1274"/>
      <w:bookmarkEnd w:id="1275"/>
      <w:bookmarkEnd w:id="1276"/>
      <w:bookmarkEnd w:id="1277"/>
      <w:bookmarkEnd w:id="1278"/>
      <w:bookmarkEnd w:id="1279"/>
      <w:bookmarkEnd w:id="1281"/>
      <w:bookmarkEnd w:id="1282"/>
      <w:bookmarkEnd w:id="1283"/>
      <w:bookmarkEnd w:id="1284"/>
      <w:bookmarkEnd w:id="1285"/>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szCs w:val="21"/>
          <w:u w:val="single"/>
        </w:rPr>
        <w:t>（</w:t>
      </w:r>
      <w:r>
        <w:rPr>
          <w:rFonts w:hint="eastAsia" w:asciiTheme="minorEastAsia" w:hAnsiTheme="minorEastAsia" w:eastAsiaTheme="minorEastAsia"/>
          <w:szCs w:val="21"/>
          <w:u w:val="single"/>
          <w:lang w:val="en-US" w:eastAsia="zh-CN"/>
        </w:rPr>
        <w:t>采购人</w:t>
      </w:r>
      <w:r>
        <w:rPr>
          <w:rFonts w:hint="eastAsia" w:asciiTheme="minorEastAsia" w:hAnsiTheme="minorEastAsia" w:eastAsiaTheme="minorEastAsia"/>
          <w:szCs w:val="21"/>
          <w:u w:val="single"/>
        </w:rPr>
        <w:t xml:space="preserve">单位名称）          </w:t>
      </w:r>
      <w:r>
        <w:rPr>
          <w:rFonts w:hint="eastAsia" w:asciiTheme="minorEastAsia" w:hAnsiTheme="minorEastAsia" w:eastAsiaTheme="minorEastAsia"/>
          <w:szCs w:val="21"/>
        </w:rPr>
        <w:t>单位的</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eastAsia="zh-CN"/>
        </w:rPr>
        <w:t>（</w:t>
      </w:r>
      <w:r>
        <w:rPr>
          <w:rFonts w:hint="eastAsia" w:asciiTheme="minorEastAsia" w:hAnsiTheme="minorEastAsia" w:eastAsiaTheme="minorEastAsia"/>
          <w:szCs w:val="21"/>
          <w:u w:val="single"/>
          <w:lang w:val="en-US" w:eastAsia="zh-CN"/>
        </w:rPr>
        <w:t>项目名称</w:t>
      </w:r>
      <w:r>
        <w:rPr>
          <w:rFonts w:hint="eastAsia" w:asciiTheme="minorEastAsia" w:hAnsiTheme="minorEastAsia" w:eastAsiaTheme="minorEastAsia"/>
          <w:szCs w:val="21"/>
          <w:u w:val="single"/>
          <w:lang w:eastAsia="zh-CN"/>
        </w:rPr>
        <w:t>）</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项目采购活动提供服务。</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本单位对上述声明的真实性负责。如有虚假，将依法承担相应责任。</w:t>
      </w:r>
    </w:p>
    <w:p>
      <w:pPr>
        <w:spacing w:line="360" w:lineRule="auto"/>
        <w:ind w:firstLine="420" w:firstLineChars="200"/>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p>
    <w:p>
      <w:pPr>
        <w:autoSpaceDE w:val="0"/>
        <w:autoSpaceDN w:val="0"/>
        <w:adjustRightInd w:val="0"/>
        <w:spacing w:line="480" w:lineRule="auto"/>
        <w:ind w:firstLine="6405" w:firstLineChars="3050"/>
        <w:jc w:val="left"/>
        <w:rPr>
          <w:rFonts w:asciiTheme="minorEastAsia" w:hAnsiTheme="minorEastAsia" w:eastAsiaTheme="minorEastAsia"/>
          <w:szCs w:val="21"/>
        </w:rPr>
      </w:pPr>
      <w:r>
        <w:rPr>
          <w:rFonts w:hint="eastAsia" w:asciiTheme="minorEastAsia" w:hAnsiTheme="minorEastAsia" w:eastAsiaTheme="minorEastAsia"/>
          <w:szCs w:val="21"/>
        </w:rPr>
        <w:t>企业名称（电子签章）：</w:t>
      </w:r>
    </w:p>
    <w:p>
      <w:pPr>
        <w:autoSpaceDE w:val="0"/>
        <w:autoSpaceDN w:val="0"/>
        <w:adjustRightInd w:val="0"/>
        <w:spacing w:line="480" w:lineRule="auto"/>
        <w:ind w:firstLine="6405" w:firstLineChars="3050"/>
        <w:jc w:val="left"/>
        <w:rPr>
          <w:rFonts w:asciiTheme="minorEastAsia" w:hAnsiTheme="minorEastAsia" w:eastAsiaTheme="minorEastAsia"/>
          <w:szCs w:val="21"/>
        </w:rPr>
      </w:pPr>
      <w:r>
        <w:rPr>
          <w:rFonts w:hint="eastAsia" w:asciiTheme="minorEastAsia" w:hAnsiTheme="minorEastAsia" w:eastAsiaTheme="minorEastAsia"/>
          <w:szCs w:val="21"/>
        </w:rPr>
        <w:t>日 期：</w:t>
      </w:r>
    </w:p>
    <w:p>
      <w:pPr>
        <w:spacing w:line="360" w:lineRule="auto"/>
        <w:ind w:right="252" w:rightChars="120" w:firstLine="6510" w:firstLineChars="3100"/>
        <w:jc w:val="left"/>
        <w:rPr>
          <w:rFonts w:cs="仿宋_GB2312" w:asciiTheme="minorEastAsia" w:hAnsiTheme="minorEastAsia" w:eastAsiaTheme="minorEastAsia"/>
          <w:szCs w:val="21"/>
        </w:rPr>
      </w:pPr>
    </w:p>
    <w:p>
      <w:pPr>
        <w:spacing w:line="360" w:lineRule="auto"/>
        <w:ind w:right="252" w:rightChars="120" w:firstLine="6510" w:firstLineChars="3100"/>
        <w:jc w:val="left"/>
        <w:rPr>
          <w:rFonts w:cs="仿宋_GB2312" w:asciiTheme="minorEastAsia" w:hAnsiTheme="minorEastAsia" w:eastAsiaTheme="minorEastAsia"/>
          <w:szCs w:val="21"/>
        </w:rPr>
      </w:pPr>
    </w:p>
    <w:p>
      <w:pPr>
        <w:spacing w:line="360" w:lineRule="auto"/>
        <w:ind w:firstLine="422" w:firstLineChars="200"/>
        <w:jc w:val="left"/>
        <w:rPr>
          <w:rFonts w:asciiTheme="minorEastAsia" w:hAnsiTheme="minorEastAsia" w:eastAsiaTheme="minorEastAsia"/>
          <w:b/>
          <w:bCs/>
          <w:spacing w:val="6"/>
          <w:szCs w:val="21"/>
        </w:rPr>
      </w:pPr>
      <w:r>
        <w:rPr>
          <w:rFonts w:hint="eastAsia" w:cs="仿宋_GB2312" w:asciiTheme="minorEastAsia" w:hAnsiTheme="minorEastAsia" w:eastAsiaTheme="minorEastAsia"/>
          <w:b/>
          <w:bCs/>
          <w:szCs w:val="21"/>
        </w:rPr>
        <w:t>注：若提供服务的企业为</w:t>
      </w:r>
      <w:r>
        <w:rPr>
          <w:rFonts w:hint="eastAsia" w:asciiTheme="minorEastAsia" w:hAnsiTheme="minorEastAsia" w:eastAsiaTheme="minorEastAsia"/>
          <w:b/>
          <w:bCs/>
          <w:spacing w:val="6"/>
          <w:szCs w:val="21"/>
        </w:rPr>
        <w:t>符合政策要求的残疾人福利性单位，即可填报声明；否则，可不填报及签章。</w:t>
      </w:r>
    </w:p>
    <w:p>
      <w:pPr>
        <w:spacing w:line="360" w:lineRule="auto"/>
        <w:ind w:right="252" w:rightChars="120" w:firstLine="6510" w:firstLineChars="3100"/>
        <w:jc w:val="left"/>
        <w:rPr>
          <w:rFonts w:cs="仿宋_GB2312" w:asciiTheme="minorEastAsia" w:hAnsiTheme="minorEastAsia" w:eastAsiaTheme="minorEastAsia"/>
          <w:szCs w:val="21"/>
        </w:rPr>
      </w:pPr>
    </w:p>
    <w:p>
      <w:pPr>
        <w:spacing w:line="360" w:lineRule="auto"/>
        <w:ind w:right="252" w:rightChars="120" w:firstLine="6510" w:firstLineChars="3100"/>
        <w:jc w:val="left"/>
        <w:rPr>
          <w:rFonts w:cs="仿宋_GB2312" w:asciiTheme="minorEastAsia" w:hAnsiTheme="minorEastAsia" w:eastAsiaTheme="minorEastAsia"/>
          <w:szCs w:val="21"/>
        </w:rPr>
      </w:pPr>
    </w:p>
    <w:p>
      <w:pPr>
        <w:spacing w:line="360" w:lineRule="auto"/>
        <w:ind w:right="252" w:rightChars="120" w:firstLine="6510" w:firstLineChars="3100"/>
        <w:jc w:val="left"/>
        <w:rPr>
          <w:rFonts w:cs="仿宋_GB2312" w:asciiTheme="minorEastAsia" w:hAnsiTheme="minorEastAsia" w:eastAsiaTheme="minorEastAsia"/>
          <w:szCs w:val="21"/>
        </w:rPr>
      </w:pPr>
    </w:p>
    <w:p>
      <w:pPr>
        <w:spacing w:line="360" w:lineRule="auto"/>
        <w:ind w:right="252" w:rightChars="120" w:firstLine="6510" w:firstLineChars="3100"/>
        <w:jc w:val="left"/>
        <w:rPr>
          <w:rFonts w:cs="仿宋_GB2312" w:asciiTheme="minorEastAsia" w:hAnsiTheme="minorEastAsia" w:eastAsiaTheme="minorEastAsia"/>
          <w:szCs w:val="21"/>
        </w:rPr>
      </w:pPr>
    </w:p>
    <w:p>
      <w:pPr>
        <w:spacing w:line="360" w:lineRule="auto"/>
        <w:ind w:right="252" w:rightChars="120" w:firstLine="6510" w:firstLineChars="3100"/>
        <w:jc w:val="left"/>
        <w:rPr>
          <w:rFonts w:cs="仿宋_GB2312" w:asciiTheme="minorEastAsia" w:hAnsiTheme="minorEastAsia" w:eastAsiaTheme="minorEastAsia"/>
          <w:szCs w:val="21"/>
        </w:rPr>
      </w:pPr>
    </w:p>
    <w:p>
      <w:pPr>
        <w:spacing w:line="360" w:lineRule="auto"/>
        <w:ind w:right="252" w:rightChars="120" w:firstLine="6510" w:firstLineChars="3100"/>
        <w:jc w:val="left"/>
        <w:rPr>
          <w:rFonts w:cs="仿宋_GB2312" w:asciiTheme="minorEastAsia" w:hAnsiTheme="minorEastAsia" w:eastAsiaTheme="minorEastAsia"/>
          <w:szCs w:val="21"/>
        </w:rPr>
      </w:pPr>
    </w:p>
    <w:p>
      <w:pPr>
        <w:rPr>
          <w:rFonts w:hint="eastAsia" w:asciiTheme="minorEastAsia" w:hAnsiTheme="minorEastAsia" w:eastAsiaTheme="minorEastAsia"/>
          <w:b/>
          <w:sz w:val="28"/>
          <w:szCs w:val="28"/>
        </w:rPr>
      </w:pPr>
      <w:bookmarkStart w:id="1286" w:name="_Toc3402"/>
      <w:bookmarkStart w:id="1287" w:name="_Toc98865078"/>
      <w:bookmarkStart w:id="1288" w:name="_Toc109809392"/>
      <w:bookmarkStart w:id="1289" w:name="_Toc42205065"/>
      <w:bookmarkStart w:id="1290" w:name="_Toc53412281"/>
      <w:bookmarkStart w:id="1291" w:name="_Toc110405212"/>
      <w:bookmarkStart w:id="1292" w:name="_Toc69678494"/>
      <w:bookmarkStart w:id="1293" w:name="_Toc45976973"/>
      <w:bookmarkStart w:id="1294" w:name="_Toc75783597"/>
      <w:bookmarkStart w:id="1295" w:name="_Toc81331012"/>
      <w:bookmarkStart w:id="1296" w:name="_Toc116584083"/>
      <w:r>
        <w:rPr>
          <w:rFonts w:hint="eastAsia" w:asciiTheme="minorEastAsia" w:hAnsiTheme="minorEastAsia" w:eastAsiaTheme="minorEastAsia"/>
          <w:b/>
          <w:sz w:val="28"/>
          <w:szCs w:val="28"/>
        </w:rPr>
        <w:br w:type="page"/>
      </w:r>
    </w:p>
    <w:p>
      <w:pPr>
        <w:spacing w:line="360" w:lineRule="auto"/>
        <w:jc w:val="center"/>
        <w:outlineLvl w:val="3"/>
        <w:rPr>
          <w:rFonts w:asciiTheme="minorEastAsia" w:hAnsiTheme="minorEastAsia" w:eastAsiaTheme="minorEastAsia"/>
          <w:b/>
          <w:sz w:val="28"/>
          <w:szCs w:val="28"/>
        </w:rPr>
      </w:pPr>
      <w:r>
        <w:rPr>
          <w:rFonts w:hint="eastAsia" w:asciiTheme="minorEastAsia" w:hAnsiTheme="minorEastAsia" w:eastAsiaTheme="minorEastAsia"/>
          <w:b/>
          <w:sz w:val="28"/>
          <w:szCs w:val="28"/>
        </w:rPr>
        <w:t>4、监狱企业证明</w:t>
      </w:r>
      <w:bookmarkEnd w:id="1286"/>
      <w:bookmarkEnd w:id="1287"/>
      <w:bookmarkEnd w:id="1288"/>
      <w:bookmarkEnd w:id="1289"/>
      <w:bookmarkEnd w:id="1290"/>
      <w:bookmarkEnd w:id="1291"/>
      <w:bookmarkEnd w:id="1292"/>
      <w:bookmarkEnd w:id="1293"/>
      <w:bookmarkEnd w:id="1294"/>
      <w:bookmarkEnd w:id="1295"/>
      <w:bookmarkEnd w:id="1296"/>
    </w:p>
    <w:p>
      <w:pPr>
        <w:spacing w:line="360" w:lineRule="auto"/>
        <w:jc w:val="center"/>
        <w:rPr>
          <w:rFonts w:asciiTheme="minorEastAsia" w:hAnsiTheme="minorEastAsia" w:eastAsiaTheme="minorEastAsia"/>
          <w:lang w:val="zh-CN"/>
        </w:rPr>
      </w:pPr>
      <w:r>
        <w:rPr>
          <w:rFonts w:hint="eastAsia" w:asciiTheme="minorEastAsia" w:hAnsiTheme="minorEastAsia" w:eastAsiaTheme="minorEastAsia"/>
        </w:rPr>
        <w:t>注：若供应商为监狱企业，须附监狱企业证明材料的原件扫描件。</w:t>
      </w:r>
    </w:p>
    <w:p>
      <w:pPr>
        <w:spacing w:line="360" w:lineRule="auto"/>
        <w:ind w:right="252" w:rightChars="120"/>
        <w:jc w:val="left"/>
        <w:rPr>
          <w:rFonts w:cs="仿宋_GB2312" w:asciiTheme="minorEastAsia" w:hAnsiTheme="minorEastAsia" w:eastAsiaTheme="minorEastAsia"/>
          <w:szCs w:val="21"/>
        </w:rPr>
      </w:pPr>
    </w:p>
    <w:p>
      <w:pPr>
        <w:spacing w:line="360" w:lineRule="auto"/>
        <w:ind w:right="252" w:rightChars="120"/>
        <w:rPr>
          <w:rFonts w:cs="仿宋_GB2312" w:asciiTheme="minorEastAsia" w:hAnsiTheme="minorEastAsia" w:eastAsiaTheme="minorEastAsia"/>
          <w:szCs w:val="21"/>
        </w:rPr>
      </w:pPr>
    </w:p>
    <w:p>
      <w:pPr>
        <w:spacing w:line="360" w:lineRule="auto"/>
        <w:ind w:right="252" w:rightChars="120"/>
        <w:rPr>
          <w:rFonts w:cs="仿宋_GB2312" w:asciiTheme="minorEastAsia" w:hAnsiTheme="minorEastAsia" w:eastAsiaTheme="minorEastAsia"/>
          <w:szCs w:val="21"/>
        </w:rPr>
      </w:pPr>
    </w:p>
    <w:p>
      <w:pPr>
        <w:spacing w:line="360" w:lineRule="auto"/>
        <w:ind w:right="252" w:rightChars="120"/>
        <w:rPr>
          <w:rFonts w:cs="仿宋_GB2312" w:asciiTheme="minorEastAsia" w:hAnsiTheme="minorEastAsia" w:eastAsiaTheme="minorEastAsia"/>
          <w:szCs w:val="21"/>
        </w:rPr>
      </w:pPr>
    </w:p>
    <w:p>
      <w:pPr>
        <w:spacing w:line="360" w:lineRule="auto"/>
        <w:ind w:right="252" w:rightChars="120"/>
        <w:rPr>
          <w:rFonts w:cs="仿宋_GB2312" w:asciiTheme="minorEastAsia" w:hAnsiTheme="minorEastAsia" w:eastAsiaTheme="minorEastAsia"/>
          <w:szCs w:val="21"/>
        </w:rPr>
      </w:pPr>
    </w:p>
    <w:p>
      <w:pPr>
        <w:spacing w:line="360" w:lineRule="auto"/>
        <w:ind w:right="252" w:rightChars="120"/>
        <w:rPr>
          <w:rFonts w:cs="仿宋_GB2312" w:asciiTheme="minorEastAsia" w:hAnsiTheme="minorEastAsia" w:eastAsiaTheme="minorEastAsia"/>
          <w:szCs w:val="21"/>
        </w:rPr>
      </w:pPr>
    </w:p>
    <w:p>
      <w:pPr>
        <w:spacing w:line="360" w:lineRule="auto"/>
        <w:ind w:right="252" w:rightChars="120"/>
        <w:rPr>
          <w:rFonts w:cs="仿宋_GB2312" w:asciiTheme="minorEastAsia" w:hAnsiTheme="minorEastAsia" w:eastAsiaTheme="minorEastAsia"/>
          <w:szCs w:val="21"/>
        </w:rPr>
      </w:pPr>
    </w:p>
    <w:p>
      <w:pPr>
        <w:spacing w:line="360" w:lineRule="auto"/>
        <w:ind w:right="252" w:rightChars="120"/>
        <w:rPr>
          <w:rFonts w:cs="仿宋_GB2312" w:asciiTheme="minorEastAsia" w:hAnsiTheme="minorEastAsia" w:eastAsiaTheme="minorEastAsia"/>
          <w:szCs w:val="21"/>
        </w:rPr>
      </w:pPr>
    </w:p>
    <w:p>
      <w:pPr>
        <w:spacing w:line="360" w:lineRule="auto"/>
        <w:ind w:right="252" w:rightChars="120"/>
        <w:rPr>
          <w:rFonts w:cs="仿宋_GB2312" w:asciiTheme="minorEastAsia" w:hAnsiTheme="minorEastAsia" w:eastAsiaTheme="minorEastAsia"/>
          <w:szCs w:val="21"/>
        </w:rPr>
      </w:pPr>
    </w:p>
    <w:p>
      <w:pPr>
        <w:spacing w:line="360" w:lineRule="auto"/>
        <w:ind w:right="252" w:rightChars="120"/>
        <w:rPr>
          <w:rFonts w:cs="仿宋_GB2312" w:asciiTheme="minorEastAsia" w:hAnsiTheme="minorEastAsia" w:eastAsiaTheme="minorEastAsia"/>
          <w:szCs w:val="21"/>
        </w:rPr>
      </w:pPr>
    </w:p>
    <w:p>
      <w:pPr>
        <w:spacing w:line="360" w:lineRule="auto"/>
        <w:ind w:right="252" w:rightChars="120"/>
        <w:rPr>
          <w:rFonts w:cs="仿宋_GB2312" w:asciiTheme="minorEastAsia" w:hAnsiTheme="minorEastAsia" w:eastAsiaTheme="minorEastAsia"/>
          <w:szCs w:val="21"/>
        </w:rPr>
      </w:pPr>
    </w:p>
    <w:p>
      <w:pPr>
        <w:spacing w:line="360" w:lineRule="auto"/>
        <w:ind w:right="252" w:rightChars="120"/>
        <w:rPr>
          <w:rFonts w:cs="仿宋_GB2312" w:asciiTheme="minorEastAsia" w:hAnsiTheme="minorEastAsia" w:eastAsiaTheme="minorEastAsia"/>
          <w:szCs w:val="21"/>
        </w:rPr>
      </w:pPr>
    </w:p>
    <w:p>
      <w:pPr>
        <w:spacing w:line="360" w:lineRule="auto"/>
        <w:ind w:right="252" w:rightChars="120"/>
        <w:rPr>
          <w:rFonts w:cs="仿宋_GB2312" w:asciiTheme="minorEastAsia" w:hAnsiTheme="minorEastAsia" w:eastAsiaTheme="minorEastAsia"/>
          <w:szCs w:val="21"/>
        </w:rPr>
      </w:pPr>
    </w:p>
    <w:p>
      <w:pPr>
        <w:spacing w:line="360" w:lineRule="auto"/>
        <w:ind w:right="252" w:rightChars="120"/>
        <w:rPr>
          <w:rFonts w:cs="仿宋_GB2312" w:asciiTheme="minorEastAsia" w:hAnsiTheme="minorEastAsia" w:eastAsiaTheme="minorEastAsia"/>
          <w:szCs w:val="21"/>
        </w:rPr>
      </w:pPr>
    </w:p>
    <w:p>
      <w:pPr>
        <w:spacing w:line="360" w:lineRule="auto"/>
        <w:ind w:right="252" w:rightChars="120"/>
        <w:rPr>
          <w:rFonts w:cs="仿宋_GB2312" w:asciiTheme="minorEastAsia" w:hAnsiTheme="minorEastAsia" w:eastAsiaTheme="minorEastAsia"/>
          <w:szCs w:val="21"/>
        </w:rPr>
      </w:pPr>
    </w:p>
    <w:p>
      <w:pPr>
        <w:spacing w:line="360" w:lineRule="auto"/>
        <w:ind w:right="252" w:rightChars="120"/>
        <w:rPr>
          <w:rFonts w:cs="仿宋_GB2312" w:asciiTheme="minorEastAsia" w:hAnsiTheme="minorEastAsia" w:eastAsiaTheme="minorEastAsia"/>
          <w:szCs w:val="21"/>
        </w:rPr>
      </w:pPr>
    </w:p>
    <w:p>
      <w:pPr>
        <w:spacing w:line="360" w:lineRule="auto"/>
        <w:ind w:right="252" w:rightChars="120"/>
        <w:rPr>
          <w:rFonts w:cs="仿宋_GB2312" w:asciiTheme="minorEastAsia" w:hAnsiTheme="minorEastAsia" w:eastAsiaTheme="minorEastAsia"/>
          <w:szCs w:val="21"/>
        </w:rPr>
      </w:pPr>
    </w:p>
    <w:p>
      <w:pPr>
        <w:spacing w:line="360" w:lineRule="auto"/>
        <w:ind w:right="252" w:rightChars="120"/>
        <w:rPr>
          <w:rFonts w:cs="仿宋_GB2312" w:asciiTheme="minorEastAsia" w:hAnsiTheme="minorEastAsia" w:eastAsiaTheme="minorEastAsia"/>
          <w:szCs w:val="21"/>
        </w:rPr>
      </w:pPr>
    </w:p>
    <w:p>
      <w:pPr>
        <w:spacing w:line="360" w:lineRule="auto"/>
        <w:ind w:right="252" w:rightChars="120"/>
        <w:rPr>
          <w:rFonts w:cs="仿宋_GB2312" w:asciiTheme="minorEastAsia" w:hAnsiTheme="minorEastAsia" w:eastAsiaTheme="minorEastAsia"/>
          <w:szCs w:val="21"/>
        </w:rPr>
      </w:pPr>
    </w:p>
    <w:p>
      <w:pPr>
        <w:spacing w:line="360" w:lineRule="auto"/>
        <w:ind w:right="252" w:rightChars="120"/>
        <w:rPr>
          <w:rFonts w:cs="仿宋_GB2312" w:asciiTheme="minorEastAsia" w:hAnsiTheme="minorEastAsia" w:eastAsiaTheme="minorEastAsia"/>
          <w:szCs w:val="21"/>
        </w:rPr>
      </w:pPr>
    </w:p>
    <w:p>
      <w:pPr>
        <w:spacing w:line="360" w:lineRule="auto"/>
        <w:ind w:right="252" w:rightChars="120"/>
        <w:rPr>
          <w:rFonts w:cs="仿宋_GB2312" w:asciiTheme="minorEastAsia" w:hAnsiTheme="minorEastAsia" w:eastAsiaTheme="minorEastAsia"/>
          <w:szCs w:val="21"/>
        </w:rPr>
      </w:pPr>
    </w:p>
    <w:p>
      <w:pPr>
        <w:spacing w:line="360" w:lineRule="auto"/>
        <w:ind w:right="252" w:rightChars="120"/>
        <w:rPr>
          <w:rFonts w:cs="仿宋_GB2312" w:asciiTheme="minorEastAsia" w:hAnsiTheme="minorEastAsia" w:eastAsiaTheme="minorEastAsia"/>
          <w:szCs w:val="21"/>
        </w:rPr>
      </w:pPr>
    </w:p>
    <w:p>
      <w:pPr>
        <w:spacing w:line="360" w:lineRule="auto"/>
        <w:ind w:right="252" w:rightChars="120"/>
        <w:rPr>
          <w:rFonts w:cs="仿宋_GB2312" w:asciiTheme="minorEastAsia" w:hAnsiTheme="minorEastAsia" w:eastAsiaTheme="minorEastAsia"/>
          <w:szCs w:val="21"/>
        </w:rPr>
      </w:pPr>
    </w:p>
    <w:p>
      <w:pPr>
        <w:spacing w:line="360" w:lineRule="auto"/>
        <w:ind w:right="252" w:rightChars="120"/>
        <w:rPr>
          <w:rFonts w:cs="仿宋_GB2312" w:asciiTheme="minorEastAsia" w:hAnsiTheme="minorEastAsia" w:eastAsiaTheme="minorEastAsia"/>
          <w:szCs w:val="21"/>
        </w:rPr>
      </w:pPr>
    </w:p>
    <w:bookmarkEnd w:id="1272"/>
    <w:bookmarkEnd w:id="1273"/>
    <w:p>
      <w:pPr>
        <w:widowControl/>
        <w:spacing w:line="360" w:lineRule="auto"/>
        <w:jc w:val="left"/>
        <w:rPr>
          <w:rFonts w:asciiTheme="minorEastAsia" w:hAnsiTheme="minorEastAsia" w:eastAsiaTheme="minorEastAsia"/>
          <w:b/>
          <w:sz w:val="30"/>
          <w:szCs w:val="30"/>
        </w:rPr>
      </w:pPr>
      <w:r>
        <w:rPr>
          <w:rFonts w:asciiTheme="minorEastAsia" w:hAnsiTheme="minorEastAsia" w:eastAsiaTheme="minorEastAsia"/>
          <w:b/>
          <w:sz w:val="30"/>
          <w:szCs w:val="30"/>
        </w:rPr>
        <w:br w:type="page"/>
      </w:r>
    </w:p>
    <w:p>
      <w:pPr>
        <w:spacing w:line="360" w:lineRule="auto"/>
        <w:jc w:val="center"/>
        <w:outlineLvl w:val="3"/>
        <w:rPr>
          <w:rFonts w:asciiTheme="minorEastAsia" w:hAnsiTheme="minorEastAsia" w:eastAsiaTheme="minorEastAsia"/>
          <w:b/>
          <w:color w:val="000000" w:themeColor="text1"/>
          <w:sz w:val="28"/>
          <w:szCs w:val="28"/>
          <w14:textFill>
            <w14:solidFill>
              <w14:schemeClr w14:val="tx1"/>
            </w14:solidFill>
          </w14:textFill>
        </w:rPr>
      </w:pPr>
      <w:bookmarkStart w:id="1297" w:name="_Toc28025"/>
      <w:bookmarkStart w:id="1298" w:name="_Toc128658857"/>
      <w:r>
        <w:rPr>
          <w:rFonts w:hint="eastAsia" w:asciiTheme="minorEastAsia" w:hAnsiTheme="minorEastAsia" w:eastAsiaTheme="minorEastAsia"/>
          <w:b/>
          <w:color w:val="000000" w:themeColor="text1"/>
          <w:sz w:val="28"/>
          <w:szCs w:val="28"/>
          <w14:textFill>
            <w14:solidFill>
              <w14:schemeClr w14:val="tx1"/>
            </w14:solidFill>
          </w14:textFill>
        </w:rPr>
        <w:t>5、其他</w:t>
      </w:r>
    </w:p>
    <w:tbl>
      <w:tblPr>
        <w:tblStyle w:val="53"/>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58"/>
        <w:gridCol w:w="3828"/>
        <w:gridCol w:w="198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blHeader/>
          <w:jc w:val="center"/>
        </w:trPr>
        <w:tc>
          <w:tcPr>
            <w:tcW w:w="675" w:type="dxa"/>
            <w:tcBorders>
              <w:top w:val="single" w:color="auto" w:sz="12" w:space="0"/>
              <w:left w:val="single" w:color="auto" w:sz="12" w:space="0"/>
            </w:tcBorders>
            <w:vAlign w:val="center"/>
          </w:tcPr>
          <w:p>
            <w:pPr>
              <w:spacing w:before="60" w:beforeLines="25" w:after="60" w:afterLines="2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758" w:type="dxa"/>
            <w:tcBorders>
              <w:top w:val="single" w:color="auto" w:sz="12" w:space="0"/>
            </w:tcBorders>
            <w:vAlign w:val="center"/>
          </w:tcPr>
          <w:p>
            <w:pPr>
              <w:widowControl/>
              <w:spacing w:before="60" w:beforeLines="25" w:after="60" w:afterLines="2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符合性审查内容</w:t>
            </w:r>
          </w:p>
        </w:tc>
        <w:tc>
          <w:tcPr>
            <w:tcW w:w="3828" w:type="dxa"/>
            <w:tcBorders>
              <w:top w:val="single" w:color="auto" w:sz="12" w:space="0"/>
            </w:tcBorders>
            <w:vAlign w:val="center"/>
          </w:tcPr>
          <w:p>
            <w:pPr>
              <w:widowControl/>
              <w:spacing w:before="60" w:beforeLines="25" w:after="60" w:afterLines="2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eastAsia="zh-CN"/>
                <w14:textFill>
                  <w14:solidFill>
                    <w14:schemeClr w14:val="tx1"/>
                  </w14:solidFill>
                </w14:textFill>
              </w:rPr>
              <w:t>竞争性磋商文件</w:t>
            </w:r>
            <w:r>
              <w:rPr>
                <w:rFonts w:hint="eastAsia" w:ascii="宋体" w:hAnsi="宋体" w:cs="宋体"/>
                <w:b/>
                <w:color w:val="000000" w:themeColor="text1"/>
                <w:szCs w:val="21"/>
                <w14:textFill>
                  <w14:solidFill>
                    <w14:schemeClr w14:val="tx1"/>
                  </w14:solidFill>
                </w14:textFill>
              </w:rPr>
              <w:t>要求</w:t>
            </w:r>
          </w:p>
        </w:tc>
        <w:tc>
          <w:tcPr>
            <w:tcW w:w="1984" w:type="dxa"/>
            <w:tcBorders>
              <w:top w:val="single" w:color="auto" w:sz="12" w:space="0"/>
            </w:tcBorders>
            <w:vAlign w:val="center"/>
          </w:tcPr>
          <w:p>
            <w:pPr>
              <w:spacing w:before="60" w:beforeLines="25" w:after="60" w:afterLines="2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供应商响应情况</w:t>
            </w:r>
          </w:p>
        </w:tc>
        <w:tc>
          <w:tcPr>
            <w:tcW w:w="709" w:type="dxa"/>
            <w:tcBorders>
              <w:top w:val="single" w:color="auto" w:sz="12" w:space="0"/>
              <w:right w:val="single" w:color="auto" w:sz="12" w:space="0"/>
            </w:tcBorders>
            <w:vAlign w:val="center"/>
          </w:tcPr>
          <w:p>
            <w:pPr>
              <w:spacing w:before="60" w:beforeLines="25" w:after="60" w:afterLines="2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75" w:type="dxa"/>
            <w:tcBorders>
              <w:left w:val="single" w:color="auto" w:sz="12" w:space="0"/>
            </w:tcBorders>
            <w:vAlign w:val="center"/>
          </w:tcPr>
          <w:p>
            <w:pPr>
              <w:spacing w:before="60" w:beforeLines="25" w:after="60" w:afterLines="25"/>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w:t>
            </w:r>
          </w:p>
        </w:tc>
        <w:tc>
          <w:tcPr>
            <w:tcW w:w="1758" w:type="dxa"/>
            <w:vAlign w:val="center"/>
          </w:tcPr>
          <w:p>
            <w:pPr>
              <w:spacing w:before="60" w:beforeLines="25" w:after="60" w:afterLines="25"/>
              <w:jc w:val="center"/>
              <w:rPr>
                <w:rFonts w:ascii="宋体" w:hAnsi="宋体" w:cs="宋体"/>
                <w:color w:val="000000" w:themeColor="text1"/>
                <w:szCs w:val="24"/>
                <w14:textFill>
                  <w14:solidFill>
                    <w14:schemeClr w14:val="tx1"/>
                  </w14:solidFill>
                </w14:textFill>
              </w:rPr>
            </w:pPr>
            <w:r>
              <w:rPr>
                <w:rFonts w:hint="eastAsia" w:ascii="宋体" w:hAnsi="宋体"/>
                <w:color w:val="000000" w:themeColor="text1"/>
                <w14:textFill>
                  <w14:solidFill>
                    <w14:schemeClr w14:val="tx1"/>
                  </w14:solidFill>
                </w14:textFill>
              </w:rPr>
              <w:t>服务周期</w:t>
            </w:r>
          </w:p>
        </w:tc>
        <w:tc>
          <w:tcPr>
            <w:tcW w:w="3828" w:type="dxa"/>
            <w:vAlign w:val="center"/>
          </w:tcPr>
          <w:p>
            <w:pPr>
              <w:spacing w:before="60" w:beforeLines="25" w:after="60" w:afterLines="25"/>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符合</w:t>
            </w:r>
            <w:r>
              <w:rPr>
                <w:rFonts w:hint="eastAsia" w:ascii="宋体" w:hAnsi="宋体"/>
                <w:color w:val="000000" w:themeColor="text1"/>
                <w14:textFill>
                  <w14:solidFill>
                    <w14:schemeClr w14:val="tx1"/>
                  </w14:solidFill>
                </w14:textFill>
              </w:rPr>
              <w:t>“供应商须知前附表”第1.3.</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项</w:t>
            </w:r>
          </w:p>
        </w:tc>
        <w:tc>
          <w:tcPr>
            <w:tcW w:w="1984" w:type="dxa"/>
            <w:vAlign w:val="center"/>
          </w:tcPr>
          <w:p>
            <w:pPr>
              <w:spacing w:line="340" w:lineRule="exact"/>
              <w:jc w:val="left"/>
              <w:rPr>
                <w:rFonts w:ascii="宋体" w:hAnsi="宋体" w:cs="宋体"/>
                <w:color w:val="000000" w:themeColor="text1"/>
                <w:szCs w:val="24"/>
                <w14:textFill>
                  <w14:solidFill>
                    <w14:schemeClr w14:val="tx1"/>
                  </w14:solidFill>
                </w14:textFill>
              </w:rPr>
            </w:pPr>
          </w:p>
        </w:tc>
        <w:tc>
          <w:tcPr>
            <w:tcW w:w="709" w:type="dxa"/>
            <w:tcBorders>
              <w:right w:val="single" w:color="auto" w:sz="12" w:space="0"/>
            </w:tcBorders>
            <w:vAlign w:val="center"/>
          </w:tcPr>
          <w:p>
            <w:pPr>
              <w:spacing w:line="340" w:lineRule="exact"/>
              <w:jc w:val="left"/>
              <w:rPr>
                <w:rFonts w:ascii="宋体" w:hAnsi="宋体" w:cs="宋体"/>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75" w:type="dxa"/>
            <w:tcBorders>
              <w:left w:val="single" w:color="auto" w:sz="12" w:space="0"/>
            </w:tcBorders>
            <w:vAlign w:val="center"/>
          </w:tcPr>
          <w:p>
            <w:pPr>
              <w:spacing w:before="60" w:beforeLines="25" w:after="60" w:afterLines="25"/>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w:t>
            </w:r>
          </w:p>
        </w:tc>
        <w:tc>
          <w:tcPr>
            <w:tcW w:w="1758" w:type="dxa"/>
            <w:vAlign w:val="center"/>
          </w:tcPr>
          <w:p>
            <w:pPr>
              <w:spacing w:before="60" w:beforeLines="25" w:after="60" w:afterLines="25"/>
              <w:jc w:val="center"/>
              <w:rPr>
                <w:rFonts w:ascii="宋体" w:hAnsi="宋体" w:cs="宋体"/>
                <w:color w:val="000000" w:themeColor="text1"/>
                <w:szCs w:val="24"/>
                <w14:textFill>
                  <w14:solidFill>
                    <w14:schemeClr w14:val="tx1"/>
                  </w14:solidFill>
                </w14:textFill>
              </w:rPr>
            </w:pPr>
            <w:r>
              <w:rPr>
                <w:rFonts w:hint="eastAsia" w:ascii="宋体" w:hAnsi="宋体"/>
                <w:color w:val="000000" w:themeColor="text1"/>
                <w14:textFill>
                  <w14:solidFill>
                    <w14:schemeClr w14:val="tx1"/>
                  </w14:solidFill>
                </w14:textFill>
              </w:rPr>
              <w:t>质量标准</w:t>
            </w:r>
          </w:p>
        </w:tc>
        <w:tc>
          <w:tcPr>
            <w:tcW w:w="3828" w:type="dxa"/>
            <w:vAlign w:val="center"/>
          </w:tcPr>
          <w:p>
            <w:pPr>
              <w:spacing w:before="60" w:beforeLines="25" w:after="60" w:afterLines="25"/>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符合</w:t>
            </w:r>
            <w:r>
              <w:rPr>
                <w:rFonts w:hint="eastAsia" w:ascii="宋体" w:hAnsi="宋体"/>
                <w:color w:val="000000" w:themeColor="text1"/>
                <w14:textFill>
                  <w14:solidFill>
                    <w14:schemeClr w14:val="tx1"/>
                  </w14:solidFill>
                </w14:textFill>
              </w:rPr>
              <w:t>“供应商须知前附表”第1.3.</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项</w:t>
            </w:r>
          </w:p>
        </w:tc>
        <w:tc>
          <w:tcPr>
            <w:tcW w:w="1984" w:type="dxa"/>
            <w:vAlign w:val="center"/>
          </w:tcPr>
          <w:p>
            <w:pPr>
              <w:spacing w:line="340" w:lineRule="exact"/>
              <w:jc w:val="left"/>
              <w:rPr>
                <w:rFonts w:ascii="宋体" w:hAnsi="宋体" w:cs="宋体"/>
                <w:color w:val="000000" w:themeColor="text1"/>
                <w:sz w:val="29"/>
                <w:szCs w:val="32"/>
                <w14:textFill>
                  <w14:solidFill>
                    <w14:schemeClr w14:val="tx1"/>
                  </w14:solidFill>
                </w14:textFill>
              </w:rPr>
            </w:pPr>
          </w:p>
        </w:tc>
        <w:tc>
          <w:tcPr>
            <w:tcW w:w="709" w:type="dxa"/>
            <w:tcBorders>
              <w:right w:val="single" w:color="auto" w:sz="12" w:space="0"/>
            </w:tcBorders>
            <w:vAlign w:val="center"/>
          </w:tcPr>
          <w:p>
            <w:pPr>
              <w:spacing w:line="340" w:lineRule="exact"/>
              <w:jc w:val="left"/>
              <w:rPr>
                <w:rFonts w:ascii="宋体" w:hAnsi="宋体" w:cs="宋体"/>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75" w:type="dxa"/>
            <w:tcBorders>
              <w:left w:val="single" w:color="auto" w:sz="12" w:space="0"/>
            </w:tcBorders>
            <w:vAlign w:val="center"/>
          </w:tcPr>
          <w:p>
            <w:pPr>
              <w:spacing w:before="60" w:beforeLines="25" w:after="60" w:afterLines="25"/>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w:t>
            </w:r>
          </w:p>
        </w:tc>
        <w:tc>
          <w:tcPr>
            <w:tcW w:w="1758" w:type="dxa"/>
            <w:vAlign w:val="center"/>
          </w:tcPr>
          <w:p>
            <w:pPr>
              <w:spacing w:before="60" w:beforeLines="25" w:after="60" w:afterLines="25"/>
              <w:jc w:val="center"/>
              <w:rPr>
                <w:rFonts w:ascii="宋体" w:hAnsi="宋体" w:cs="宋体"/>
                <w:color w:val="000000" w:themeColor="text1"/>
                <w:szCs w:val="24"/>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供应商信誉</w:t>
            </w:r>
          </w:p>
        </w:tc>
        <w:tc>
          <w:tcPr>
            <w:tcW w:w="3828" w:type="dxa"/>
            <w:vAlign w:val="center"/>
          </w:tcPr>
          <w:p>
            <w:pPr>
              <w:spacing w:before="60" w:beforeLines="25" w:after="60" w:afterLines="25"/>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符合</w:t>
            </w:r>
            <w:r>
              <w:rPr>
                <w:rFonts w:hint="eastAsia" w:ascii="宋体" w:hAnsi="宋体"/>
                <w:color w:val="000000" w:themeColor="text1"/>
                <w14:textFill>
                  <w14:solidFill>
                    <w14:schemeClr w14:val="tx1"/>
                  </w14:solidFill>
                </w14:textFill>
              </w:rPr>
              <w:t>“供应商须知前附表”第1.4.</w:t>
            </w: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14:textFill>
                  <w14:solidFill>
                    <w14:schemeClr w14:val="tx1"/>
                  </w14:solidFill>
                </w14:textFill>
              </w:rPr>
              <w:t>项</w:t>
            </w:r>
          </w:p>
        </w:tc>
        <w:tc>
          <w:tcPr>
            <w:tcW w:w="1984" w:type="dxa"/>
            <w:vAlign w:val="center"/>
          </w:tcPr>
          <w:p>
            <w:pPr>
              <w:spacing w:line="340" w:lineRule="exact"/>
              <w:jc w:val="left"/>
              <w:rPr>
                <w:rFonts w:ascii="宋体" w:hAnsi="宋体" w:cs="宋体"/>
                <w:color w:val="000000" w:themeColor="text1"/>
                <w:sz w:val="29"/>
                <w:szCs w:val="32"/>
                <w14:textFill>
                  <w14:solidFill>
                    <w14:schemeClr w14:val="tx1"/>
                  </w14:solidFill>
                </w14:textFill>
              </w:rPr>
            </w:pPr>
          </w:p>
        </w:tc>
        <w:tc>
          <w:tcPr>
            <w:tcW w:w="709" w:type="dxa"/>
            <w:tcBorders>
              <w:right w:val="single" w:color="auto" w:sz="12" w:space="0"/>
            </w:tcBorders>
            <w:vAlign w:val="center"/>
          </w:tcPr>
          <w:p>
            <w:pPr>
              <w:spacing w:line="340" w:lineRule="exact"/>
              <w:jc w:val="left"/>
              <w:rPr>
                <w:rFonts w:ascii="宋体" w:hAnsi="宋体" w:cs="宋体"/>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75" w:type="dxa"/>
            <w:tcBorders>
              <w:left w:val="single" w:color="auto" w:sz="12" w:space="0"/>
            </w:tcBorders>
            <w:vAlign w:val="center"/>
          </w:tcPr>
          <w:p>
            <w:pPr>
              <w:spacing w:before="60" w:beforeLines="25" w:after="60" w:afterLines="25"/>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4</w:t>
            </w:r>
          </w:p>
        </w:tc>
        <w:tc>
          <w:tcPr>
            <w:tcW w:w="1758" w:type="dxa"/>
            <w:vAlign w:val="center"/>
          </w:tcPr>
          <w:p>
            <w:pPr>
              <w:spacing w:before="60" w:beforeLines="25" w:after="60" w:afterLines="25"/>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供应商关系</w:t>
            </w:r>
          </w:p>
        </w:tc>
        <w:tc>
          <w:tcPr>
            <w:tcW w:w="3828" w:type="dxa"/>
            <w:vAlign w:val="center"/>
          </w:tcPr>
          <w:p>
            <w:pPr>
              <w:spacing w:before="60" w:beforeLines="25" w:after="60" w:afterLines="25"/>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符合</w:t>
            </w:r>
            <w:r>
              <w:rPr>
                <w:rFonts w:hint="eastAsia" w:ascii="宋体" w:hAnsi="宋体"/>
                <w:color w:val="000000" w:themeColor="text1"/>
                <w14:textFill>
                  <w14:solidFill>
                    <w14:schemeClr w14:val="tx1"/>
                  </w14:solidFill>
                </w14:textFill>
              </w:rPr>
              <w:t>“供应商须知前附表”第1.4.</w:t>
            </w: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14:textFill>
                  <w14:solidFill>
                    <w14:schemeClr w14:val="tx1"/>
                  </w14:solidFill>
                </w14:textFill>
              </w:rPr>
              <w:t>项</w:t>
            </w:r>
          </w:p>
        </w:tc>
        <w:tc>
          <w:tcPr>
            <w:tcW w:w="1984" w:type="dxa"/>
            <w:vAlign w:val="center"/>
          </w:tcPr>
          <w:p>
            <w:pPr>
              <w:spacing w:line="340" w:lineRule="exact"/>
              <w:jc w:val="left"/>
              <w:rPr>
                <w:rFonts w:ascii="宋体" w:hAnsi="宋体" w:cs="宋体"/>
                <w:color w:val="000000" w:themeColor="text1"/>
                <w:sz w:val="29"/>
                <w:szCs w:val="32"/>
                <w14:textFill>
                  <w14:solidFill>
                    <w14:schemeClr w14:val="tx1"/>
                  </w14:solidFill>
                </w14:textFill>
              </w:rPr>
            </w:pPr>
          </w:p>
        </w:tc>
        <w:tc>
          <w:tcPr>
            <w:tcW w:w="709" w:type="dxa"/>
            <w:tcBorders>
              <w:right w:val="single" w:color="auto" w:sz="12" w:space="0"/>
            </w:tcBorders>
            <w:vAlign w:val="center"/>
          </w:tcPr>
          <w:p>
            <w:pPr>
              <w:spacing w:line="340" w:lineRule="exact"/>
              <w:jc w:val="left"/>
              <w:rPr>
                <w:rFonts w:ascii="宋体" w:hAnsi="宋体" w:cs="宋体"/>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75" w:type="dxa"/>
            <w:tcBorders>
              <w:left w:val="single" w:color="auto" w:sz="12" w:space="0"/>
            </w:tcBorders>
            <w:vAlign w:val="center"/>
          </w:tcPr>
          <w:p>
            <w:pPr>
              <w:spacing w:before="60" w:beforeLines="25" w:after="60" w:afterLines="25"/>
              <w:jc w:val="center"/>
              <w:rPr>
                <w:rFonts w:ascii="宋体" w:hAnsi="宋体" w:cs="宋体"/>
                <w:color w:val="000000" w:themeColor="text1"/>
                <w:szCs w:val="24"/>
                <w14:textFill>
                  <w14:solidFill>
                    <w14:schemeClr w14:val="tx1"/>
                  </w14:solidFill>
                </w14:textFill>
              </w:rPr>
            </w:pPr>
            <w:r>
              <w:rPr>
                <w:rFonts w:ascii="宋体" w:hAnsi="宋体" w:cs="宋体"/>
                <w:color w:val="000000" w:themeColor="text1"/>
                <w:szCs w:val="24"/>
                <w14:textFill>
                  <w14:solidFill>
                    <w14:schemeClr w14:val="tx1"/>
                  </w14:solidFill>
                </w14:textFill>
              </w:rPr>
              <w:t>5</w:t>
            </w:r>
          </w:p>
        </w:tc>
        <w:tc>
          <w:tcPr>
            <w:tcW w:w="1758" w:type="dxa"/>
            <w:vAlign w:val="center"/>
          </w:tcPr>
          <w:p>
            <w:pPr>
              <w:spacing w:before="60" w:beforeLines="25" w:after="60" w:afterLines="25"/>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联合体磋商</w:t>
            </w:r>
          </w:p>
        </w:tc>
        <w:tc>
          <w:tcPr>
            <w:tcW w:w="3828" w:type="dxa"/>
            <w:vAlign w:val="center"/>
          </w:tcPr>
          <w:p>
            <w:pPr>
              <w:spacing w:before="60" w:beforeLines="25" w:after="60" w:afterLines="25"/>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符合</w:t>
            </w:r>
            <w:r>
              <w:rPr>
                <w:rFonts w:hint="eastAsia" w:ascii="宋体" w:hAnsi="宋体"/>
                <w:color w:val="000000" w:themeColor="text1"/>
                <w14:textFill>
                  <w14:solidFill>
                    <w14:schemeClr w14:val="tx1"/>
                  </w14:solidFill>
                </w14:textFill>
              </w:rPr>
              <w:t>“供应商须知前附表”第1.4.3项</w:t>
            </w:r>
          </w:p>
        </w:tc>
        <w:tc>
          <w:tcPr>
            <w:tcW w:w="1984" w:type="dxa"/>
            <w:vAlign w:val="center"/>
          </w:tcPr>
          <w:p>
            <w:pPr>
              <w:spacing w:line="340" w:lineRule="exact"/>
              <w:jc w:val="left"/>
              <w:rPr>
                <w:rFonts w:ascii="宋体" w:hAnsi="宋体" w:cs="宋体"/>
                <w:color w:val="000000" w:themeColor="text1"/>
                <w:sz w:val="29"/>
                <w:szCs w:val="32"/>
                <w14:textFill>
                  <w14:solidFill>
                    <w14:schemeClr w14:val="tx1"/>
                  </w14:solidFill>
                </w14:textFill>
              </w:rPr>
            </w:pPr>
          </w:p>
        </w:tc>
        <w:tc>
          <w:tcPr>
            <w:tcW w:w="709" w:type="dxa"/>
            <w:tcBorders>
              <w:right w:val="single" w:color="auto" w:sz="12" w:space="0"/>
            </w:tcBorders>
            <w:vAlign w:val="center"/>
          </w:tcPr>
          <w:p>
            <w:pPr>
              <w:spacing w:line="340" w:lineRule="exact"/>
              <w:jc w:val="left"/>
              <w:rPr>
                <w:rFonts w:ascii="宋体" w:hAnsi="宋体" w:cs="宋体"/>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75" w:type="dxa"/>
            <w:tcBorders>
              <w:left w:val="single" w:color="auto" w:sz="12" w:space="0"/>
            </w:tcBorders>
            <w:vAlign w:val="center"/>
          </w:tcPr>
          <w:p>
            <w:pPr>
              <w:spacing w:before="60" w:beforeLines="25" w:after="60" w:afterLines="25"/>
              <w:jc w:val="center"/>
              <w:rPr>
                <w:rFonts w:ascii="宋体" w:hAnsi="宋体" w:cs="宋体"/>
                <w:color w:val="000000" w:themeColor="text1"/>
                <w:szCs w:val="24"/>
                <w14:textFill>
                  <w14:solidFill>
                    <w14:schemeClr w14:val="tx1"/>
                  </w14:solidFill>
                </w14:textFill>
              </w:rPr>
            </w:pPr>
            <w:r>
              <w:rPr>
                <w:rFonts w:ascii="宋体" w:hAnsi="宋体" w:cs="宋体"/>
                <w:color w:val="000000" w:themeColor="text1"/>
                <w:szCs w:val="24"/>
                <w14:textFill>
                  <w14:solidFill>
                    <w14:schemeClr w14:val="tx1"/>
                  </w14:solidFill>
                </w14:textFill>
              </w:rPr>
              <w:t>6</w:t>
            </w:r>
          </w:p>
        </w:tc>
        <w:tc>
          <w:tcPr>
            <w:tcW w:w="1758" w:type="dxa"/>
            <w:vAlign w:val="center"/>
          </w:tcPr>
          <w:p>
            <w:pPr>
              <w:spacing w:before="60" w:beforeLines="25" w:after="60" w:afterLines="25"/>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分包</w:t>
            </w:r>
          </w:p>
        </w:tc>
        <w:tc>
          <w:tcPr>
            <w:tcW w:w="3828" w:type="dxa"/>
            <w:vAlign w:val="center"/>
          </w:tcPr>
          <w:p>
            <w:pPr>
              <w:spacing w:before="60" w:beforeLines="25" w:after="60" w:afterLines="25"/>
              <w:jc w:val="center"/>
              <w:rPr>
                <w:rFonts w:ascii="宋体" w:hAnsi="宋体"/>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符合“供应商须知前附表”第1.</w:t>
            </w:r>
            <w:r>
              <w:rPr>
                <w:rFonts w:ascii="宋体" w:hAnsi="宋体" w:cs="宋体"/>
                <w:color w:val="000000" w:themeColor="text1"/>
                <w:szCs w:val="24"/>
                <w14:textFill>
                  <w14:solidFill>
                    <w14:schemeClr w14:val="tx1"/>
                  </w14:solidFill>
                </w14:textFill>
              </w:rPr>
              <w:t>11</w:t>
            </w:r>
            <w:r>
              <w:rPr>
                <w:rFonts w:hint="eastAsia" w:ascii="宋体" w:hAnsi="宋体" w:cs="宋体"/>
                <w:color w:val="000000" w:themeColor="text1"/>
                <w:szCs w:val="24"/>
                <w14:textFill>
                  <w14:solidFill>
                    <w14:schemeClr w14:val="tx1"/>
                  </w14:solidFill>
                </w14:textFill>
              </w:rPr>
              <w:t>项</w:t>
            </w:r>
          </w:p>
        </w:tc>
        <w:tc>
          <w:tcPr>
            <w:tcW w:w="1984" w:type="dxa"/>
            <w:vAlign w:val="center"/>
          </w:tcPr>
          <w:p>
            <w:pPr>
              <w:spacing w:line="340" w:lineRule="exact"/>
              <w:jc w:val="left"/>
              <w:rPr>
                <w:rFonts w:ascii="宋体" w:hAnsi="宋体" w:cs="宋体"/>
                <w:color w:val="000000" w:themeColor="text1"/>
                <w:sz w:val="29"/>
                <w:szCs w:val="32"/>
                <w14:textFill>
                  <w14:solidFill>
                    <w14:schemeClr w14:val="tx1"/>
                  </w14:solidFill>
                </w14:textFill>
              </w:rPr>
            </w:pPr>
          </w:p>
        </w:tc>
        <w:tc>
          <w:tcPr>
            <w:tcW w:w="709" w:type="dxa"/>
            <w:tcBorders>
              <w:right w:val="single" w:color="auto" w:sz="12" w:space="0"/>
            </w:tcBorders>
            <w:vAlign w:val="center"/>
          </w:tcPr>
          <w:p>
            <w:pPr>
              <w:spacing w:line="340" w:lineRule="exact"/>
              <w:jc w:val="left"/>
              <w:rPr>
                <w:rFonts w:ascii="宋体" w:hAnsi="宋体" w:cs="宋体"/>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5" w:type="dxa"/>
            <w:tcBorders>
              <w:left w:val="single" w:color="auto" w:sz="12" w:space="0"/>
            </w:tcBorders>
            <w:vAlign w:val="center"/>
          </w:tcPr>
          <w:p>
            <w:pPr>
              <w:spacing w:before="60" w:beforeLines="25" w:after="60" w:afterLines="25"/>
              <w:jc w:val="center"/>
              <w:rPr>
                <w:rFonts w:ascii="宋体" w:hAnsi="宋体" w:cs="宋体"/>
                <w:color w:val="000000" w:themeColor="text1"/>
                <w:szCs w:val="24"/>
                <w14:textFill>
                  <w14:solidFill>
                    <w14:schemeClr w14:val="tx1"/>
                  </w14:solidFill>
                </w14:textFill>
              </w:rPr>
            </w:pPr>
            <w:r>
              <w:rPr>
                <w:rFonts w:ascii="宋体" w:hAnsi="宋体" w:cs="宋体"/>
                <w:color w:val="000000" w:themeColor="text1"/>
                <w:szCs w:val="24"/>
                <w14:textFill>
                  <w14:solidFill>
                    <w14:schemeClr w14:val="tx1"/>
                  </w14:solidFill>
                </w14:textFill>
              </w:rPr>
              <w:t>7</w:t>
            </w:r>
          </w:p>
        </w:tc>
        <w:tc>
          <w:tcPr>
            <w:tcW w:w="1758" w:type="dxa"/>
            <w:vAlign w:val="center"/>
          </w:tcPr>
          <w:p>
            <w:pPr>
              <w:spacing w:before="60" w:beforeLines="25" w:after="60" w:afterLines="25"/>
              <w:jc w:val="center"/>
              <w:rPr>
                <w:rFonts w:ascii="宋体" w:hAnsi="宋体" w:cs="宋体"/>
                <w:color w:val="000000" w:themeColor="text1"/>
                <w:szCs w:val="24"/>
                <w14:textFill>
                  <w14:solidFill>
                    <w14:schemeClr w14:val="tx1"/>
                  </w14:solidFill>
                </w14:textFill>
              </w:rPr>
            </w:pPr>
            <w:r>
              <w:rPr>
                <w:rFonts w:hint="eastAsia" w:ascii="宋体" w:hAnsi="宋体"/>
                <w:color w:val="000000" w:themeColor="text1"/>
                <w14:textFill>
                  <w14:solidFill>
                    <w14:schemeClr w14:val="tx1"/>
                  </w14:solidFill>
                </w14:textFill>
              </w:rPr>
              <w:t>磋商有效期</w:t>
            </w:r>
          </w:p>
        </w:tc>
        <w:tc>
          <w:tcPr>
            <w:tcW w:w="3828" w:type="dxa"/>
            <w:vAlign w:val="center"/>
          </w:tcPr>
          <w:p>
            <w:pPr>
              <w:spacing w:before="60" w:beforeLines="25" w:after="60" w:afterLines="25"/>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符合“供应商须知前附表”第</w:t>
            </w:r>
            <w:r>
              <w:rPr>
                <w:rFonts w:ascii="宋体" w:hAnsi="宋体" w:cs="宋体"/>
                <w:color w:val="000000" w:themeColor="text1"/>
                <w:szCs w:val="24"/>
                <w14:textFill>
                  <w14:solidFill>
                    <w14:schemeClr w14:val="tx1"/>
                  </w14:solidFill>
                </w14:textFill>
              </w:rPr>
              <w:t>3.3.1</w:t>
            </w:r>
            <w:r>
              <w:rPr>
                <w:rFonts w:hint="eastAsia" w:ascii="宋体" w:hAnsi="宋体" w:cs="宋体"/>
                <w:color w:val="000000" w:themeColor="text1"/>
                <w:szCs w:val="24"/>
                <w14:textFill>
                  <w14:solidFill>
                    <w14:schemeClr w14:val="tx1"/>
                  </w14:solidFill>
                </w14:textFill>
              </w:rPr>
              <w:t>项</w:t>
            </w:r>
          </w:p>
        </w:tc>
        <w:tc>
          <w:tcPr>
            <w:tcW w:w="1984" w:type="dxa"/>
            <w:vAlign w:val="center"/>
          </w:tcPr>
          <w:p>
            <w:pPr>
              <w:spacing w:line="320" w:lineRule="exact"/>
              <w:ind w:left="840" w:hanging="840" w:hangingChars="400"/>
              <w:jc w:val="left"/>
              <w:rPr>
                <w:rFonts w:ascii="宋体" w:hAnsi="宋体" w:cs="宋体"/>
                <w:color w:val="000000" w:themeColor="text1"/>
                <w:szCs w:val="24"/>
                <w14:textFill>
                  <w14:solidFill>
                    <w14:schemeClr w14:val="tx1"/>
                  </w14:solidFill>
                </w14:textFill>
              </w:rPr>
            </w:pPr>
          </w:p>
        </w:tc>
        <w:tc>
          <w:tcPr>
            <w:tcW w:w="709" w:type="dxa"/>
            <w:tcBorders>
              <w:right w:val="single" w:color="auto" w:sz="12" w:space="0"/>
            </w:tcBorders>
            <w:vAlign w:val="center"/>
          </w:tcPr>
          <w:p>
            <w:pPr>
              <w:spacing w:line="320" w:lineRule="exact"/>
              <w:ind w:left="840" w:hanging="840" w:hangingChars="400"/>
              <w:jc w:val="left"/>
              <w:rPr>
                <w:rFonts w:ascii="宋体" w:hAnsi="宋体" w:cs="宋体"/>
                <w:color w:val="000000" w:themeColor="text1"/>
                <w:szCs w:val="24"/>
                <w14:textFill>
                  <w14:solidFill>
                    <w14:schemeClr w14:val="tx1"/>
                  </w14:solidFill>
                </w14:textFill>
              </w:rPr>
            </w:pPr>
          </w:p>
        </w:tc>
      </w:tr>
    </w:tbl>
    <w:p>
      <w:pPr>
        <w:autoSpaceDE w:val="0"/>
        <w:autoSpaceDN w:val="0"/>
        <w:adjustRightInd w:val="0"/>
        <w:spacing w:before="120" w:beforeLines="50" w:line="360" w:lineRule="auto"/>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注：根据</w:t>
      </w:r>
      <w:r>
        <w:rPr>
          <w:rFonts w:hint="eastAsia" w:ascii="宋体" w:hAnsi="宋体"/>
          <w:bCs/>
          <w:color w:val="000000" w:themeColor="text1"/>
          <w:szCs w:val="21"/>
          <w:lang w:eastAsia="zh-CN"/>
          <w14:textFill>
            <w14:solidFill>
              <w14:schemeClr w14:val="tx1"/>
            </w14:solidFill>
          </w14:textFill>
        </w:rPr>
        <w:t>竞争性磋商文件</w:t>
      </w:r>
      <w:r>
        <w:rPr>
          <w:rFonts w:hint="eastAsia" w:ascii="宋体" w:hAnsi="宋体"/>
          <w:bCs/>
          <w:color w:val="000000" w:themeColor="text1"/>
          <w:szCs w:val="21"/>
          <w14:textFill>
            <w14:solidFill>
              <w14:schemeClr w14:val="tx1"/>
            </w14:solidFill>
          </w14:textFill>
        </w:rPr>
        <w:t>要求，在“供应商响应情况”栏填写响应的内容或做出说明，响应的内容不符合</w:t>
      </w:r>
      <w:r>
        <w:rPr>
          <w:rFonts w:hint="eastAsia" w:ascii="宋体" w:hAnsi="宋体"/>
          <w:bCs/>
          <w:color w:val="000000" w:themeColor="text1"/>
          <w:szCs w:val="21"/>
          <w:lang w:eastAsia="zh-CN"/>
          <w14:textFill>
            <w14:solidFill>
              <w14:schemeClr w14:val="tx1"/>
            </w14:solidFill>
          </w14:textFill>
        </w:rPr>
        <w:t>竞争性磋商文件</w:t>
      </w:r>
      <w:r>
        <w:rPr>
          <w:rFonts w:hint="eastAsia" w:ascii="宋体" w:hAnsi="宋体"/>
          <w:bCs/>
          <w:color w:val="000000" w:themeColor="text1"/>
          <w:szCs w:val="21"/>
          <w14:textFill>
            <w14:solidFill>
              <w14:schemeClr w14:val="tx1"/>
            </w14:solidFill>
          </w14:textFill>
        </w:rPr>
        <w:t>要求或负偏离，响应文件将按否决处理。</w:t>
      </w:r>
    </w:p>
    <w:p>
      <w:pPr>
        <w:autoSpaceDE w:val="0"/>
        <w:autoSpaceDN w:val="0"/>
        <w:adjustRightInd w:val="0"/>
        <w:spacing w:line="480" w:lineRule="auto"/>
        <w:jc w:val="left"/>
        <w:rPr>
          <w:rFonts w:ascii="宋体" w:hAnsi="宋体"/>
          <w:bCs/>
          <w:color w:val="000000" w:themeColor="text1"/>
          <w:szCs w:val="21"/>
          <w14:textFill>
            <w14:solidFill>
              <w14:schemeClr w14:val="tx1"/>
            </w14:solidFill>
          </w14:textFill>
        </w:rPr>
      </w:pPr>
    </w:p>
    <w:p>
      <w:pPr>
        <w:autoSpaceDE w:val="0"/>
        <w:autoSpaceDN w:val="0"/>
        <w:adjustRightInd w:val="0"/>
        <w:spacing w:line="480" w:lineRule="auto"/>
        <w:jc w:val="left"/>
        <w:rPr>
          <w:rFonts w:ascii="宋体" w:hAnsi="宋体"/>
          <w:bCs/>
          <w:color w:val="000000" w:themeColor="text1"/>
          <w:szCs w:val="21"/>
          <w14:textFill>
            <w14:solidFill>
              <w14:schemeClr w14:val="tx1"/>
            </w14:solidFill>
          </w14:textFill>
        </w:rPr>
      </w:pPr>
    </w:p>
    <w:p>
      <w:pPr>
        <w:autoSpaceDE w:val="0"/>
        <w:autoSpaceDN w:val="0"/>
        <w:adjustRightInd w:val="0"/>
        <w:spacing w:line="480" w:lineRule="auto"/>
        <w:ind w:firstLine="5040" w:firstLineChars="2400"/>
        <w:jc w:val="left"/>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供应商：</w:t>
      </w:r>
      <w:r>
        <w:rPr>
          <w:rFonts w:hint="eastAsia" w:asciiTheme="minorEastAsia" w:hAnsiTheme="minorEastAsia" w:eastAsiaTheme="minorEastAsia"/>
          <w:bCs/>
          <w:color w:val="000000" w:themeColor="text1"/>
          <w:szCs w:val="21"/>
          <w:u w:val="single"/>
          <w14:textFill>
            <w14:solidFill>
              <w14:schemeClr w14:val="tx1"/>
            </w14:solidFill>
          </w14:textFill>
        </w:rPr>
        <w:t xml:space="preserve">        </w:t>
      </w:r>
      <w:r>
        <w:rPr>
          <w:rFonts w:asciiTheme="minorEastAsia" w:hAnsiTheme="minorEastAsia" w:eastAsiaTheme="minorEastAsia"/>
          <w:bCs/>
          <w:color w:val="000000" w:themeColor="text1"/>
          <w:szCs w:val="21"/>
          <w:u w:val="single"/>
          <w14:textFill>
            <w14:solidFill>
              <w14:schemeClr w14:val="tx1"/>
            </w14:solidFill>
          </w14:textFill>
        </w:rPr>
        <w:t xml:space="preserve">      </w:t>
      </w:r>
      <w:r>
        <w:rPr>
          <w:rFonts w:hint="eastAsia" w:asciiTheme="minorEastAsia" w:hAnsiTheme="minorEastAsia" w:eastAsiaTheme="minorEastAsia"/>
          <w:bCs/>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u w:val="single"/>
          <w14:textFill>
            <w14:solidFill>
              <w14:schemeClr w14:val="tx1"/>
            </w14:solidFill>
          </w14:textFill>
        </w:rPr>
        <w:t>电子签章</w:t>
      </w:r>
      <w:r>
        <w:rPr>
          <w:rFonts w:hint="eastAsia" w:asciiTheme="minorEastAsia" w:hAnsiTheme="minorEastAsia" w:eastAsiaTheme="minorEastAsia"/>
          <w:bCs/>
          <w:color w:val="000000" w:themeColor="text1"/>
          <w:szCs w:val="21"/>
          <w:u w:val="single"/>
          <w14:textFill>
            <w14:solidFill>
              <w14:schemeClr w14:val="tx1"/>
            </w14:solidFill>
          </w14:textFill>
        </w:rPr>
        <w:t>）</w:t>
      </w:r>
    </w:p>
    <w:p>
      <w:pPr>
        <w:autoSpaceDE w:val="0"/>
        <w:autoSpaceDN w:val="0"/>
        <w:adjustRightInd w:val="0"/>
        <w:spacing w:line="480" w:lineRule="auto"/>
        <w:ind w:firstLine="5040" w:firstLineChars="2400"/>
        <w:jc w:val="left"/>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法定代表人：</w:t>
      </w:r>
      <w:r>
        <w:rPr>
          <w:rFonts w:hint="eastAsia" w:asciiTheme="minorEastAsia" w:hAnsiTheme="minorEastAsia" w:eastAsiaTheme="minorEastAsia"/>
          <w:bCs/>
          <w:color w:val="000000" w:themeColor="text1"/>
          <w:szCs w:val="21"/>
          <w:u w:val="single"/>
          <w14:textFill>
            <w14:solidFill>
              <w14:schemeClr w14:val="tx1"/>
            </w14:solidFill>
          </w14:textFill>
        </w:rPr>
        <w:t xml:space="preserve">     </w:t>
      </w:r>
      <w:r>
        <w:rPr>
          <w:rFonts w:asciiTheme="minorEastAsia" w:hAnsiTheme="minorEastAsia" w:eastAsiaTheme="minorEastAsia"/>
          <w:bCs/>
          <w:color w:val="000000" w:themeColor="text1"/>
          <w:szCs w:val="21"/>
          <w:u w:val="single"/>
          <w14:textFill>
            <w14:solidFill>
              <w14:schemeClr w14:val="tx1"/>
            </w14:solidFill>
          </w14:textFill>
        </w:rPr>
        <w:t xml:space="preserve">      </w:t>
      </w:r>
      <w:r>
        <w:rPr>
          <w:rFonts w:hint="eastAsia" w:asciiTheme="minorEastAsia" w:hAnsiTheme="minorEastAsia" w:eastAsiaTheme="minorEastAsia"/>
          <w:bCs/>
          <w:color w:val="000000" w:themeColor="text1"/>
          <w:szCs w:val="21"/>
          <w:u w:val="single"/>
          <w14:textFill>
            <w14:solidFill>
              <w14:schemeClr w14:val="tx1"/>
            </w14:solidFill>
          </w14:textFill>
        </w:rPr>
        <w:t xml:space="preserve"> (电子签章)</w:t>
      </w:r>
    </w:p>
    <w:p>
      <w:pPr>
        <w:autoSpaceDE w:val="0"/>
        <w:autoSpaceDN w:val="0"/>
        <w:adjustRightInd w:val="0"/>
        <w:spacing w:line="480" w:lineRule="auto"/>
        <w:ind w:firstLine="5040" w:firstLineChars="2400"/>
        <w:jc w:val="left"/>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日期：</w:t>
      </w:r>
      <w:r>
        <w:rPr>
          <w:rFonts w:hint="eastAsia" w:asciiTheme="minorEastAsia" w:hAnsiTheme="minorEastAsia" w:eastAsiaTheme="minorEastAsia"/>
          <w:bCs/>
          <w:color w:val="000000" w:themeColor="text1"/>
          <w:szCs w:val="21"/>
          <w:u w:val="single"/>
          <w14:textFill>
            <w14:solidFill>
              <w14:schemeClr w14:val="tx1"/>
            </w14:solidFill>
          </w14:textFill>
        </w:rPr>
        <w:t xml:space="preserve">      </w:t>
      </w:r>
      <w:r>
        <w:rPr>
          <w:rFonts w:hint="eastAsia" w:asciiTheme="minorEastAsia" w:hAnsiTheme="minorEastAsia" w:eastAsiaTheme="minorEastAsia"/>
          <w:bCs/>
          <w:color w:val="000000" w:themeColor="text1"/>
          <w:szCs w:val="21"/>
          <w14:textFill>
            <w14:solidFill>
              <w14:schemeClr w14:val="tx1"/>
            </w14:solidFill>
          </w14:textFill>
        </w:rPr>
        <w:t>年</w:t>
      </w:r>
      <w:r>
        <w:rPr>
          <w:rFonts w:hint="eastAsia" w:asciiTheme="minorEastAsia" w:hAnsiTheme="minorEastAsia" w:eastAsiaTheme="minorEastAsia"/>
          <w:bCs/>
          <w:color w:val="000000" w:themeColor="text1"/>
          <w:szCs w:val="21"/>
          <w:u w:val="single"/>
          <w14:textFill>
            <w14:solidFill>
              <w14:schemeClr w14:val="tx1"/>
            </w14:solidFill>
          </w14:textFill>
        </w:rPr>
        <w:t xml:space="preserve">     </w:t>
      </w:r>
      <w:r>
        <w:rPr>
          <w:rFonts w:hint="eastAsia" w:asciiTheme="minorEastAsia" w:hAnsiTheme="minorEastAsia" w:eastAsiaTheme="minorEastAsia"/>
          <w:bCs/>
          <w:color w:val="000000" w:themeColor="text1"/>
          <w:szCs w:val="21"/>
          <w14:textFill>
            <w14:solidFill>
              <w14:schemeClr w14:val="tx1"/>
            </w14:solidFill>
          </w14:textFill>
        </w:rPr>
        <w:t>月</w:t>
      </w:r>
      <w:r>
        <w:rPr>
          <w:rFonts w:hint="eastAsia" w:asciiTheme="minorEastAsia" w:hAnsiTheme="minorEastAsia" w:eastAsiaTheme="minorEastAsia"/>
          <w:bCs/>
          <w:color w:val="000000" w:themeColor="text1"/>
          <w:szCs w:val="21"/>
          <w:u w:val="single"/>
          <w14:textFill>
            <w14:solidFill>
              <w14:schemeClr w14:val="tx1"/>
            </w14:solidFill>
          </w14:textFill>
        </w:rPr>
        <w:t xml:space="preserve">      </w:t>
      </w:r>
      <w:r>
        <w:rPr>
          <w:rFonts w:hint="eastAsia" w:asciiTheme="minorEastAsia" w:hAnsiTheme="minorEastAsia" w:eastAsiaTheme="minorEastAsia"/>
          <w:bCs/>
          <w:color w:val="000000" w:themeColor="text1"/>
          <w:szCs w:val="21"/>
          <w14:textFill>
            <w14:solidFill>
              <w14:schemeClr w14:val="tx1"/>
            </w14:solidFill>
          </w14:textFill>
        </w:rPr>
        <w:t>日</w:t>
      </w:r>
    </w:p>
    <w:p>
      <w:pPr>
        <w:widowControl/>
        <w:jc w:val="left"/>
        <w:rPr>
          <w:rFonts w:ascii="宋体" w:hAnsi="宋体"/>
          <w:b/>
          <w:sz w:val="30"/>
          <w:szCs w:val="30"/>
        </w:rPr>
      </w:pPr>
      <w:r>
        <w:rPr>
          <w:rFonts w:ascii="宋体" w:hAnsi="宋体"/>
          <w:b/>
          <w:sz w:val="30"/>
          <w:szCs w:val="30"/>
        </w:rPr>
        <w:br w:type="page"/>
      </w:r>
    </w:p>
    <w:p>
      <w:pPr>
        <w:spacing w:line="360" w:lineRule="auto"/>
        <w:jc w:val="center"/>
        <w:outlineLvl w:val="2"/>
        <w:rPr>
          <w:rFonts w:asciiTheme="minorEastAsia" w:hAnsiTheme="minorEastAsia" w:eastAsiaTheme="minorEastAsia"/>
          <w:b/>
          <w:sz w:val="28"/>
          <w:szCs w:val="28"/>
        </w:rPr>
      </w:pPr>
      <w:bookmarkStart w:id="1299" w:name="_Toc24080"/>
      <w:r>
        <w:rPr>
          <w:rFonts w:hint="eastAsia" w:asciiTheme="minorEastAsia" w:hAnsiTheme="minorEastAsia" w:eastAsiaTheme="minorEastAsia"/>
          <w:b/>
          <w:sz w:val="28"/>
          <w:szCs w:val="28"/>
        </w:rPr>
        <w:t>（</w:t>
      </w:r>
      <w:r>
        <w:rPr>
          <w:rFonts w:hint="eastAsia" w:asciiTheme="minorEastAsia" w:hAnsiTheme="minorEastAsia" w:eastAsiaTheme="minorEastAsia"/>
          <w:b/>
          <w:sz w:val="28"/>
          <w:szCs w:val="28"/>
          <w:lang w:val="en-US" w:eastAsia="zh-CN"/>
        </w:rPr>
        <w:t>七</w:t>
      </w:r>
      <w:r>
        <w:rPr>
          <w:rFonts w:hint="eastAsia" w:asciiTheme="minorEastAsia" w:hAnsiTheme="minorEastAsia" w:eastAsiaTheme="minorEastAsia"/>
          <w:b/>
          <w:sz w:val="28"/>
          <w:szCs w:val="28"/>
        </w:rPr>
        <w:t>）商务条款偏离表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参加磋商的供应商应逐条对应竞争性磋商文件第五章“</w:t>
      </w:r>
      <w:r>
        <w:rPr>
          <w:rFonts w:hint="eastAsia" w:ascii="宋体" w:hAnsi="宋体" w:eastAsia="宋体" w:cs="宋体"/>
          <w:b/>
          <w:sz w:val="21"/>
          <w:szCs w:val="21"/>
        </w:rPr>
        <w:t>采购需求</w:t>
      </w:r>
      <w:r>
        <w:rPr>
          <w:rFonts w:hint="eastAsia" w:ascii="宋体" w:hAnsi="宋体" w:eastAsia="宋体" w:cs="宋体"/>
          <w:sz w:val="21"/>
          <w:szCs w:val="21"/>
        </w:rPr>
        <w:t>”和第</w:t>
      </w:r>
      <w:r>
        <w:rPr>
          <w:rFonts w:hint="eastAsia" w:ascii="宋体" w:hAnsi="宋体" w:eastAsia="宋体" w:cs="宋体"/>
          <w:sz w:val="21"/>
          <w:szCs w:val="21"/>
          <w:lang w:val="en-US" w:eastAsia="zh-CN"/>
        </w:rPr>
        <w:t>四</w:t>
      </w:r>
      <w:r>
        <w:rPr>
          <w:rFonts w:hint="eastAsia" w:ascii="宋体" w:hAnsi="宋体" w:eastAsia="宋体" w:cs="宋体"/>
          <w:sz w:val="21"/>
          <w:szCs w:val="21"/>
        </w:rPr>
        <w:t>章“</w:t>
      </w:r>
      <w:r>
        <w:rPr>
          <w:rFonts w:hint="eastAsia" w:ascii="宋体" w:hAnsi="宋体" w:eastAsia="宋体" w:cs="宋体"/>
          <w:b/>
          <w:bCs/>
          <w:sz w:val="21"/>
          <w:szCs w:val="21"/>
        </w:rPr>
        <w:t>合同</w:t>
      </w:r>
      <w:r>
        <w:rPr>
          <w:rFonts w:hint="eastAsia" w:ascii="宋体" w:hAnsi="宋体" w:eastAsia="宋体" w:cs="宋体"/>
          <w:b/>
          <w:bCs/>
          <w:sz w:val="21"/>
          <w:szCs w:val="21"/>
          <w:lang w:val="en-US" w:eastAsia="zh-CN"/>
        </w:rPr>
        <w:t>条款</w:t>
      </w:r>
      <w:r>
        <w:rPr>
          <w:rFonts w:hint="eastAsia" w:ascii="宋体" w:hAnsi="宋体" w:eastAsia="宋体" w:cs="宋体"/>
          <w:b/>
          <w:bCs/>
          <w:sz w:val="21"/>
          <w:szCs w:val="21"/>
        </w:rPr>
        <w:t>及</w:t>
      </w:r>
      <w:r>
        <w:rPr>
          <w:rFonts w:hint="eastAsia" w:ascii="宋体" w:hAnsi="宋体" w:eastAsia="宋体" w:cs="宋体"/>
          <w:b/>
          <w:bCs/>
          <w:sz w:val="21"/>
          <w:szCs w:val="21"/>
          <w:lang w:val="en-US" w:eastAsia="zh-CN"/>
        </w:rPr>
        <w:t>格式</w:t>
      </w:r>
      <w:r>
        <w:rPr>
          <w:rFonts w:hint="eastAsia" w:ascii="宋体" w:hAnsi="宋体" w:eastAsia="宋体" w:cs="宋体"/>
          <w:sz w:val="21"/>
          <w:szCs w:val="21"/>
        </w:rPr>
        <w:t>”中要求的商务条件，包括</w:t>
      </w:r>
      <w:r>
        <w:rPr>
          <w:rFonts w:hint="eastAsia" w:ascii="宋体" w:hAnsi="宋体" w:eastAsia="宋体" w:cs="宋体"/>
          <w:sz w:val="21"/>
          <w:szCs w:val="21"/>
          <w:lang w:val="en-US" w:eastAsia="zh-CN"/>
        </w:rPr>
        <w:t>采购要求</w:t>
      </w:r>
      <w:r>
        <w:rPr>
          <w:rFonts w:hint="eastAsia" w:ascii="宋体" w:hAnsi="宋体" w:eastAsia="宋体" w:cs="宋体"/>
          <w:sz w:val="21"/>
          <w:szCs w:val="21"/>
        </w:rPr>
        <w:t>、</w:t>
      </w:r>
      <w:r>
        <w:rPr>
          <w:rFonts w:hint="eastAsia" w:ascii="宋体" w:hAnsi="宋体" w:eastAsia="宋体" w:cs="宋体"/>
          <w:sz w:val="21"/>
          <w:szCs w:val="21"/>
          <w:lang w:val="en-US" w:eastAsia="zh-CN"/>
        </w:rPr>
        <w:t>人员配置</w:t>
      </w:r>
      <w:r>
        <w:rPr>
          <w:rFonts w:hint="eastAsia" w:ascii="宋体" w:hAnsi="宋体" w:eastAsia="宋体" w:cs="宋体"/>
          <w:sz w:val="21"/>
          <w:szCs w:val="21"/>
        </w:rPr>
        <w:t>等内容，并根据实际情况如实填写本表格。</w:t>
      </w:r>
    </w:p>
    <w:p>
      <w:pPr>
        <w:spacing w:line="360" w:lineRule="auto"/>
        <w:ind w:firstLine="420" w:firstLineChars="200"/>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A、□我公司已详细阅读竞争性磋商文件中服务要求，所有服务要求均无偏离，成交后我公司将严格遵照执行。</w:t>
      </w:r>
    </w:p>
    <w:p>
      <w:pPr>
        <w:widowControl/>
        <w:jc w:val="left"/>
        <w:rPr>
          <w:rFonts w:hint="eastAsia" w:ascii="宋体" w:hAnsi="宋体" w:eastAsia="宋体" w:cs="宋体"/>
          <w:b/>
          <w:sz w:val="30"/>
          <w:szCs w:val="30"/>
        </w:rPr>
      </w:pPr>
      <w:r>
        <w:rPr>
          <w:rFonts w:hint="eastAsia" w:ascii="宋体" w:hAnsi="宋体" w:eastAsia="宋体" w:cs="宋体"/>
          <w:sz w:val="21"/>
          <w:szCs w:val="21"/>
        </w:rPr>
        <w:t>B、□我公司已详细阅读竞争性磋商文件中服务要求，除下述条款有偏离外，其余条款我公司均予以认可，成交后将严格遵照执行。</w:t>
      </w:r>
    </w:p>
    <w:tbl>
      <w:tblPr>
        <w:tblStyle w:val="5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4338"/>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9"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233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竞争性磋商文件的商务条款要求</w:t>
            </w:r>
          </w:p>
        </w:tc>
        <w:tc>
          <w:tcPr>
            <w:tcW w:w="2213"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响应文件的商务条款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9" w:type="pct"/>
            <w:noWrap w:val="0"/>
            <w:vAlign w:val="center"/>
          </w:tcPr>
          <w:p>
            <w:pPr>
              <w:jc w:val="center"/>
              <w:rPr>
                <w:rFonts w:hint="eastAsia" w:ascii="宋体" w:hAnsi="宋体" w:eastAsia="宋体" w:cs="宋体"/>
                <w:sz w:val="21"/>
                <w:szCs w:val="21"/>
              </w:rPr>
            </w:pPr>
          </w:p>
        </w:tc>
        <w:tc>
          <w:tcPr>
            <w:tcW w:w="2336" w:type="pct"/>
            <w:noWrap w:val="0"/>
            <w:vAlign w:val="center"/>
          </w:tcPr>
          <w:p>
            <w:pPr>
              <w:jc w:val="center"/>
              <w:rPr>
                <w:rFonts w:hint="eastAsia" w:ascii="宋体" w:hAnsi="宋体" w:eastAsia="宋体" w:cs="宋体"/>
                <w:sz w:val="21"/>
                <w:szCs w:val="21"/>
              </w:rPr>
            </w:pPr>
          </w:p>
        </w:tc>
        <w:tc>
          <w:tcPr>
            <w:tcW w:w="2213" w:type="pct"/>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9" w:type="pct"/>
            <w:noWrap w:val="0"/>
            <w:vAlign w:val="center"/>
          </w:tcPr>
          <w:p>
            <w:pPr>
              <w:jc w:val="center"/>
              <w:rPr>
                <w:rFonts w:hint="eastAsia" w:ascii="宋体" w:hAnsi="宋体" w:eastAsia="宋体" w:cs="宋体"/>
                <w:sz w:val="21"/>
                <w:szCs w:val="21"/>
              </w:rPr>
            </w:pPr>
          </w:p>
        </w:tc>
        <w:tc>
          <w:tcPr>
            <w:tcW w:w="2336" w:type="pct"/>
            <w:noWrap w:val="0"/>
            <w:vAlign w:val="center"/>
          </w:tcPr>
          <w:p>
            <w:pPr>
              <w:jc w:val="center"/>
              <w:rPr>
                <w:rFonts w:hint="eastAsia" w:ascii="宋体" w:hAnsi="宋体" w:eastAsia="宋体" w:cs="宋体"/>
                <w:sz w:val="21"/>
                <w:szCs w:val="21"/>
              </w:rPr>
            </w:pPr>
          </w:p>
        </w:tc>
        <w:tc>
          <w:tcPr>
            <w:tcW w:w="2213" w:type="pct"/>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9" w:type="pct"/>
            <w:noWrap w:val="0"/>
            <w:vAlign w:val="center"/>
          </w:tcPr>
          <w:p>
            <w:pPr>
              <w:jc w:val="center"/>
              <w:rPr>
                <w:rFonts w:hint="eastAsia" w:ascii="宋体" w:hAnsi="宋体" w:eastAsia="宋体" w:cs="宋体"/>
                <w:sz w:val="21"/>
                <w:szCs w:val="21"/>
              </w:rPr>
            </w:pPr>
          </w:p>
        </w:tc>
        <w:tc>
          <w:tcPr>
            <w:tcW w:w="2336" w:type="pct"/>
            <w:noWrap w:val="0"/>
            <w:vAlign w:val="center"/>
          </w:tcPr>
          <w:p>
            <w:pPr>
              <w:jc w:val="center"/>
              <w:rPr>
                <w:rFonts w:hint="eastAsia" w:ascii="宋体" w:hAnsi="宋体" w:eastAsia="宋体" w:cs="宋体"/>
                <w:sz w:val="21"/>
                <w:szCs w:val="21"/>
              </w:rPr>
            </w:pPr>
          </w:p>
        </w:tc>
        <w:tc>
          <w:tcPr>
            <w:tcW w:w="2213" w:type="pct"/>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9" w:type="pct"/>
            <w:noWrap w:val="0"/>
            <w:vAlign w:val="center"/>
          </w:tcPr>
          <w:p>
            <w:pPr>
              <w:jc w:val="center"/>
              <w:rPr>
                <w:rFonts w:hint="eastAsia" w:ascii="宋体" w:hAnsi="宋体" w:eastAsia="宋体" w:cs="宋体"/>
                <w:sz w:val="21"/>
                <w:szCs w:val="21"/>
              </w:rPr>
            </w:pPr>
          </w:p>
        </w:tc>
        <w:tc>
          <w:tcPr>
            <w:tcW w:w="2336" w:type="pct"/>
            <w:noWrap w:val="0"/>
            <w:vAlign w:val="center"/>
          </w:tcPr>
          <w:p>
            <w:pPr>
              <w:jc w:val="center"/>
              <w:rPr>
                <w:rFonts w:hint="eastAsia" w:ascii="宋体" w:hAnsi="宋体" w:eastAsia="宋体" w:cs="宋体"/>
                <w:sz w:val="21"/>
                <w:szCs w:val="21"/>
              </w:rPr>
            </w:pPr>
          </w:p>
        </w:tc>
        <w:tc>
          <w:tcPr>
            <w:tcW w:w="2213" w:type="pct"/>
            <w:noWrap w:val="0"/>
            <w:vAlign w:val="center"/>
          </w:tcPr>
          <w:p>
            <w:pPr>
              <w:jc w:val="center"/>
              <w:rPr>
                <w:rFonts w:hint="eastAsia" w:ascii="宋体" w:hAnsi="宋体" w:eastAsia="宋体" w:cs="宋体"/>
                <w:sz w:val="21"/>
                <w:szCs w:val="21"/>
              </w:rPr>
            </w:pPr>
          </w:p>
        </w:tc>
      </w:tr>
    </w:tbl>
    <w:p>
      <w:pPr>
        <w:pStyle w:val="28"/>
        <w:spacing w:line="360" w:lineRule="auto"/>
        <w:rPr>
          <w:rFonts w:hint="eastAsia" w:ascii="宋体" w:hAnsi="宋体" w:eastAsia="宋体" w:cs="宋体"/>
          <w:b/>
          <w:sz w:val="18"/>
          <w:szCs w:val="18"/>
        </w:rPr>
      </w:pPr>
      <w:r>
        <w:rPr>
          <w:rFonts w:hint="eastAsia" w:ascii="宋体" w:hAnsi="宋体" w:eastAsia="宋体" w:cs="宋体"/>
          <w:b/>
          <w:sz w:val="18"/>
          <w:szCs w:val="18"/>
        </w:rPr>
        <w:t>表格填写说明：</w:t>
      </w:r>
    </w:p>
    <w:p>
      <w:pPr>
        <w:pStyle w:val="28"/>
        <w:spacing w:line="360" w:lineRule="auto"/>
        <w:rPr>
          <w:rFonts w:hint="eastAsia" w:ascii="宋体" w:hAnsi="宋体" w:eastAsia="宋体" w:cs="宋体"/>
          <w:sz w:val="18"/>
          <w:szCs w:val="18"/>
        </w:rPr>
      </w:pPr>
      <w:r>
        <w:rPr>
          <w:rFonts w:hint="eastAsia" w:ascii="宋体" w:hAnsi="宋体" w:eastAsia="宋体" w:cs="宋体"/>
          <w:sz w:val="18"/>
          <w:szCs w:val="18"/>
        </w:rPr>
        <w:t>1、供应商根据应根据实际情况，填写本表格，若无偏离，则勾选A项，签字盖章即可。若有偏离，则勾选B项，按表格要求及实际情况填写后，签字盖章。</w:t>
      </w:r>
    </w:p>
    <w:p>
      <w:pPr>
        <w:pStyle w:val="28"/>
        <w:spacing w:line="360" w:lineRule="auto"/>
        <w:rPr>
          <w:rFonts w:hint="eastAsia" w:ascii="宋体" w:hAnsi="宋体" w:eastAsia="宋体" w:cs="宋体"/>
          <w:sz w:val="18"/>
          <w:szCs w:val="18"/>
        </w:rPr>
      </w:pPr>
      <w:r>
        <w:rPr>
          <w:rFonts w:hint="eastAsia" w:ascii="宋体" w:hAnsi="宋体" w:eastAsia="宋体" w:cs="宋体"/>
          <w:sz w:val="18"/>
          <w:szCs w:val="18"/>
        </w:rPr>
        <w:t>2、表格中“竞争性磋商文件的商务条款要求”在填写时应注明该条款在响应文件中的页码及条款号。</w:t>
      </w:r>
    </w:p>
    <w:p>
      <w:pPr>
        <w:pStyle w:val="28"/>
        <w:spacing w:line="360" w:lineRule="auto"/>
        <w:rPr>
          <w:rFonts w:hint="eastAsia" w:ascii="宋体" w:hAnsi="宋体" w:eastAsia="宋体" w:cs="宋体"/>
          <w:sz w:val="18"/>
          <w:szCs w:val="18"/>
        </w:rPr>
      </w:pPr>
      <w:r>
        <w:rPr>
          <w:rFonts w:hint="eastAsia" w:ascii="宋体" w:hAnsi="宋体" w:eastAsia="宋体" w:cs="宋体"/>
          <w:sz w:val="18"/>
          <w:szCs w:val="18"/>
        </w:rPr>
        <w:t>3、表格中“响应文件的商务条款”请根据实际响应情况如实、完整、准确的填写。</w:t>
      </w:r>
    </w:p>
    <w:p>
      <w:pPr>
        <w:widowControl/>
        <w:jc w:val="left"/>
        <w:rPr>
          <w:rFonts w:hint="eastAsia" w:ascii="宋体" w:hAnsi="宋体" w:eastAsia="宋体" w:cs="宋体"/>
          <w:b/>
          <w:sz w:val="30"/>
          <w:szCs w:val="30"/>
        </w:rPr>
      </w:pPr>
      <w:r>
        <w:rPr>
          <w:rFonts w:hint="eastAsia" w:ascii="宋体" w:hAnsi="宋体" w:eastAsia="宋体" w:cs="宋体"/>
          <w:sz w:val="18"/>
          <w:szCs w:val="18"/>
        </w:rPr>
        <w:t>4、</w:t>
      </w:r>
      <w:r>
        <w:rPr>
          <w:rFonts w:hint="eastAsia" w:ascii="宋体" w:hAnsi="宋体" w:eastAsia="宋体" w:cs="宋体"/>
          <w:b/>
          <w:sz w:val="18"/>
          <w:szCs w:val="18"/>
        </w:rPr>
        <w:t>本表格中内容与响应文件其余部分不一致的，以本表格为准。</w:t>
      </w:r>
    </w:p>
    <w:p>
      <w:pPr>
        <w:bidi w:val="0"/>
      </w:pPr>
    </w:p>
    <w:p>
      <w:pPr>
        <w:autoSpaceDE w:val="0"/>
        <w:autoSpaceDN w:val="0"/>
        <w:adjustRightInd w:val="0"/>
        <w:spacing w:line="480" w:lineRule="auto"/>
        <w:jc w:val="left"/>
        <w:rPr>
          <w:rFonts w:ascii="宋体" w:hAnsi="宋体"/>
          <w:bCs/>
          <w:color w:val="000000" w:themeColor="text1"/>
          <w:szCs w:val="21"/>
          <w14:textFill>
            <w14:solidFill>
              <w14:schemeClr w14:val="tx1"/>
            </w14:solidFill>
          </w14:textFill>
        </w:rPr>
      </w:pPr>
    </w:p>
    <w:p>
      <w:pPr>
        <w:autoSpaceDE w:val="0"/>
        <w:autoSpaceDN w:val="0"/>
        <w:adjustRightInd w:val="0"/>
        <w:spacing w:line="480" w:lineRule="auto"/>
        <w:ind w:firstLine="5040" w:firstLineChars="2400"/>
        <w:jc w:val="left"/>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供应商：</w:t>
      </w:r>
      <w:r>
        <w:rPr>
          <w:rFonts w:hint="eastAsia" w:asciiTheme="minorEastAsia" w:hAnsiTheme="minorEastAsia" w:eastAsiaTheme="minorEastAsia"/>
          <w:bCs/>
          <w:color w:val="000000" w:themeColor="text1"/>
          <w:szCs w:val="21"/>
          <w:u w:val="single"/>
          <w14:textFill>
            <w14:solidFill>
              <w14:schemeClr w14:val="tx1"/>
            </w14:solidFill>
          </w14:textFill>
        </w:rPr>
        <w:t xml:space="preserve">        </w:t>
      </w:r>
      <w:r>
        <w:rPr>
          <w:rFonts w:asciiTheme="minorEastAsia" w:hAnsiTheme="minorEastAsia" w:eastAsiaTheme="minorEastAsia"/>
          <w:bCs/>
          <w:color w:val="000000" w:themeColor="text1"/>
          <w:szCs w:val="21"/>
          <w:u w:val="single"/>
          <w14:textFill>
            <w14:solidFill>
              <w14:schemeClr w14:val="tx1"/>
            </w14:solidFill>
          </w14:textFill>
        </w:rPr>
        <w:t xml:space="preserve">      </w:t>
      </w:r>
      <w:r>
        <w:rPr>
          <w:rFonts w:hint="eastAsia" w:asciiTheme="minorEastAsia" w:hAnsiTheme="minorEastAsia" w:eastAsiaTheme="minorEastAsia"/>
          <w:bCs/>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u w:val="single"/>
          <w14:textFill>
            <w14:solidFill>
              <w14:schemeClr w14:val="tx1"/>
            </w14:solidFill>
          </w14:textFill>
        </w:rPr>
        <w:t>电子签章</w:t>
      </w:r>
      <w:r>
        <w:rPr>
          <w:rFonts w:hint="eastAsia" w:asciiTheme="minorEastAsia" w:hAnsiTheme="minorEastAsia" w:eastAsiaTheme="minorEastAsia"/>
          <w:bCs/>
          <w:color w:val="000000" w:themeColor="text1"/>
          <w:szCs w:val="21"/>
          <w:u w:val="single"/>
          <w14:textFill>
            <w14:solidFill>
              <w14:schemeClr w14:val="tx1"/>
            </w14:solidFill>
          </w14:textFill>
        </w:rPr>
        <w:t>）</w:t>
      </w:r>
    </w:p>
    <w:p>
      <w:pPr>
        <w:autoSpaceDE w:val="0"/>
        <w:autoSpaceDN w:val="0"/>
        <w:adjustRightInd w:val="0"/>
        <w:spacing w:line="480" w:lineRule="auto"/>
        <w:ind w:firstLine="5040" w:firstLineChars="2400"/>
        <w:jc w:val="left"/>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法定代表人：</w:t>
      </w:r>
      <w:r>
        <w:rPr>
          <w:rFonts w:hint="eastAsia" w:asciiTheme="minorEastAsia" w:hAnsiTheme="minorEastAsia" w:eastAsiaTheme="minorEastAsia"/>
          <w:bCs/>
          <w:color w:val="000000" w:themeColor="text1"/>
          <w:szCs w:val="21"/>
          <w:u w:val="single"/>
          <w14:textFill>
            <w14:solidFill>
              <w14:schemeClr w14:val="tx1"/>
            </w14:solidFill>
          </w14:textFill>
        </w:rPr>
        <w:t xml:space="preserve">     </w:t>
      </w:r>
      <w:r>
        <w:rPr>
          <w:rFonts w:asciiTheme="minorEastAsia" w:hAnsiTheme="minorEastAsia" w:eastAsiaTheme="minorEastAsia"/>
          <w:bCs/>
          <w:color w:val="000000" w:themeColor="text1"/>
          <w:szCs w:val="21"/>
          <w:u w:val="single"/>
          <w14:textFill>
            <w14:solidFill>
              <w14:schemeClr w14:val="tx1"/>
            </w14:solidFill>
          </w14:textFill>
        </w:rPr>
        <w:t xml:space="preserve">      </w:t>
      </w:r>
      <w:r>
        <w:rPr>
          <w:rFonts w:hint="eastAsia" w:asciiTheme="minorEastAsia" w:hAnsiTheme="minorEastAsia" w:eastAsiaTheme="minorEastAsia"/>
          <w:bCs/>
          <w:color w:val="000000" w:themeColor="text1"/>
          <w:szCs w:val="21"/>
          <w:u w:val="single"/>
          <w14:textFill>
            <w14:solidFill>
              <w14:schemeClr w14:val="tx1"/>
            </w14:solidFill>
          </w14:textFill>
        </w:rPr>
        <w:t xml:space="preserve"> (电子签章)</w:t>
      </w:r>
    </w:p>
    <w:p>
      <w:pPr>
        <w:rPr>
          <w:rFonts w:hint="eastAsia" w:asciiTheme="minorEastAsia" w:hAnsiTheme="minorEastAsia" w:eastAsiaTheme="minorEastAsia"/>
          <w:b/>
          <w:sz w:val="30"/>
          <w:szCs w:val="30"/>
        </w:rPr>
      </w:pPr>
      <w:r>
        <w:rPr>
          <w:rFonts w:hint="eastAsia" w:asciiTheme="minorEastAsia" w:hAnsiTheme="minorEastAsia" w:eastAsiaTheme="minorEastAsia"/>
          <w:bCs/>
          <w:color w:val="000000" w:themeColor="text1"/>
          <w:szCs w:val="21"/>
          <w:lang w:val="en-US" w:eastAsia="zh-CN"/>
          <w14:textFill>
            <w14:solidFill>
              <w14:schemeClr w14:val="tx1"/>
            </w14:solidFill>
          </w14:textFill>
        </w:rPr>
        <w:t xml:space="preserve">                                                </w:t>
      </w:r>
      <w:r>
        <w:rPr>
          <w:rFonts w:hint="eastAsia" w:asciiTheme="minorEastAsia" w:hAnsiTheme="minorEastAsia" w:eastAsiaTheme="minorEastAsia"/>
          <w:bCs/>
          <w:color w:val="000000" w:themeColor="text1"/>
          <w:szCs w:val="21"/>
          <w14:textFill>
            <w14:solidFill>
              <w14:schemeClr w14:val="tx1"/>
            </w14:solidFill>
          </w14:textFill>
        </w:rPr>
        <w:t>日期：</w:t>
      </w:r>
      <w:r>
        <w:rPr>
          <w:rFonts w:hint="eastAsia" w:asciiTheme="minorEastAsia" w:hAnsiTheme="minorEastAsia" w:eastAsiaTheme="minorEastAsia"/>
          <w:bCs/>
          <w:color w:val="000000" w:themeColor="text1"/>
          <w:szCs w:val="21"/>
          <w:u w:val="single"/>
          <w14:textFill>
            <w14:solidFill>
              <w14:schemeClr w14:val="tx1"/>
            </w14:solidFill>
          </w14:textFill>
        </w:rPr>
        <w:t xml:space="preserve">      </w:t>
      </w:r>
      <w:r>
        <w:rPr>
          <w:rFonts w:hint="eastAsia" w:asciiTheme="minorEastAsia" w:hAnsiTheme="minorEastAsia" w:eastAsiaTheme="minorEastAsia"/>
          <w:bCs/>
          <w:color w:val="000000" w:themeColor="text1"/>
          <w:szCs w:val="21"/>
          <w14:textFill>
            <w14:solidFill>
              <w14:schemeClr w14:val="tx1"/>
            </w14:solidFill>
          </w14:textFill>
        </w:rPr>
        <w:t>年</w:t>
      </w:r>
      <w:r>
        <w:rPr>
          <w:rFonts w:hint="eastAsia" w:asciiTheme="minorEastAsia" w:hAnsiTheme="minorEastAsia" w:eastAsiaTheme="minorEastAsia"/>
          <w:bCs/>
          <w:color w:val="000000" w:themeColor="text1"/>
          <w:szCs w:val="21"/>
          <w:u w:val="single"/>
          <w14:textFill>
            <w14:solidFill>
              <w14:schemeClr w14:val="tx1"/>
            </w14:solidFill>
          </w14:textFill>
        </w:rPr>
        <w:t xml:space="preserve">     </w:t>
      </w:r>
      <w:r>
        <w:rPr>
          <w:rFonts w:hint="eastAsia" w:asciiTheme="minorEastAsia" w:hAnsiTheme="minorEastAsia" w:eastAsiaTheme="minorEastAsia"/>
          <w:bCs/>
          <w:color w:val="000000" w:themeColor="text1"/>
          <w:szCs w:val="21"/>
          <w14:textFill>
            <w14:solidFill>
              <w14:schemeClr w14:val="tx1"/>
            </w14:solidFill>
          </w14:textFill>
        </w:rPr>
        <w:t>月</w:t>
      </w:r>
      <w:r>
        <w:rPr>
          <w:rFonts w:hint="eastAsia" w:asciiTheme="minorEastAsia" w:hAnsiTheme="minorEastAsia" w:eastAsiaTheme="minorEastAsia"/>
          <w:bCs/>
          <w:color w:val="000000" w:themeColor="text1"/>
          <w:szCs w:val="21"/>
          <w:u w:val="single"/>
          <w14:textFill>
            <w14:solidFill>
              <w14:schemeClr w14:val="tx1"/>
            </w14:solidFill>
          </w14:textFill>
        </w:rPr>
        <w:t xml:space="preserve">      </w:t>
      </w:r>
      <w:r>
        <w:rPr>
          <w:rFonts w:hint="eastAsia" w:asciiTheme="minorEastAsia" w:hAnsiTheme="minorEastAsia" w:eastAsiaTheme="minorEastAsia"/>
          <w:bCs/>
          <w:color w:val="000000" w:themeColor="text1"/>
          <w:szCs w:val="21"/>
          <w14:textFill>
            <w14:solidFill>
              <w14:schemeClr w14:val="tx1"/>
            </w14:solidFill>
          </w14:textFill>
        </w:rPr>
        <w:t>日</w:t>
      </w:r>
    </w:p>
    <w:p>
      <w:pPr>
        <w:rPr>
          <w:rFonts w:hint="eastAsia" w:asciiTheme="minorEastAsia" w:hAnsiTheme="minorEastAsia" w:eastAsiaTheme="minorEastAsia"/>
          <w:b/>
          <w:sz w:val="30"/>
          <w:szCs w:val="30"/>
        </w:rPr>
      </w:pPr>
      <w:r>
        <w:rPr>
          <w:rFonts w:hint="eastAsia" w:asciiTheme="minorEastAsia" w:hAnsiTheme="minorEastAsia" w:eastAsiaTheme="minorEastAsia"/>
          <w:b/>
          <w:sz w:val="30"/>
          <w:szCs w:val="30"/>
        </w:rPr>
        <w:br w:type="page"/>
      </w:r>
    </w:p>
    <w:p>
      <w:pPr>
        <w:spacing w:line="360" w:lineRule="auto"/>
        <w:jc w:val="center"/>
        <w:outlineLvl w:val="1"/>
        <w:rPr>
          <w:rFonts w:asciiTheme="minorEastAsia" w:hAnsiTheme="minorEastAsia" w:eastAsiaTheme="minorEastAsia"/>
          <w:b/>
          <w:sz w:val="30"/>
          <w:szCs w:val="30"/>
        </w:rPr>
      </w:pPr>
      <w:r>
        <w:rPr>
          <w:rFonts w:hint="eastAsia" w:asciiTheme="minorEastAsia" w:hAnsiTheme="minorEastAsia" w:eastAsiaTheme="minorEastAsia"/>
          <w:b/>
          <w:sz w:val="30"/>
          <w:szCs w:val="30"/>
        </w:rPr>
        <w:t>三、技术</w:t>
      </w:r>
      <w:bookmarkEnd w:id="1235"/>
      <w:bookmarkEnd w:id="1236"/>
      <w:bookmarkEnd w:id="1297"/>
      <w:r>
        <w:rPr>
          <w:rFonts w:hint="eastAsia" w:asciiTheme="minorEastAsia" w:hAnsiTheme="minorEastAsia" w:eastAsiaTheme="minorEastAsia"/>
          <w:b/>
          <w:sz w:val="30"/>
          <w:szCs w:val="30"/>
        </w:rPr>
        <w:t>文件</w:t>
      </w:r>
      <w:bookmarkEnd w:id="1298"/>
      <w:bookmarkEnd w:id="1299"/>
    </w:p>
    <w:p>
      <w:pPr>
        <w:spacing w:line="360" w:lineRule="auto"/>
        <w:jc w:val="center"/>
        <w:outlineLvl w:val="2"/>
        <w:rPr>
          <w:rFonts w:asciiTheme="minorEastAsia" w:hAnsiTheme="minorEastAsia" w:eastAsiaTheme="minorEastAsia"/>
          <w:b/>
          <w:sz w:val="28"/>
          <w:szCs w:val="28"/>
        </w:rPr>
      </w:pPr>
      <w:r>
        <w:rPr>
          <w:rFonts w:hint="eastAsia" w:asciiTheme="minorEastAsia" w:hAnsiTheme="minorEastAsia" w:eastAsiaTheme="minorEastAsia"/>
          <w:b/>
          <w:sz w:val="28"/>
          <w:szCs w:val="28"/>
        </w:rPr>
        <w:t>（一）服务方案</w:t>
      </w:r>
    </w:p>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由供应商根据评审办法编制，格式自拟。</w:t>
      </w:r>
    </w:p>
    <w:p>
      <w:pPr>
        <w:spacing w:line="360" w:lineRule="auto"/>
        <w:jc w:val="center"/>
        <w:rPr>
          <w:rFonts w:asciiTheme="minorEastAsia" w:hAnsiTheme="minorEastAsia" w:eastAsiaTheme="minorEastAsia"/>
          <w:szCs w:val="21"/>
        </w:rPr>
      </w:pPr>
    </w:p>
    <w:p>
      <w:pPr>
        <w:spacing w:line="360" w:lineRule="auto"/>
        <w:jc w:val="center"/>
        <w:rPr>
          <w:rFonts w:asciiTheme="minorEastAsia" w:hAnsiTheme="minorEastAsia" w:eastAsiaTheme="minorEastAsia"/>
          <w:szCs w:val="21"/>
        </w:rPr>
      </w:pPr>
    </w:p>
    <w:p>
      <w:pPr>
        <w:spacing w:line="360" w:lineRule="auto"/>
        <w:jc w:val="center"/>
        <w:rPr>
          <w:rFonts w:asciiTheme="minorEastAsia" w:hAnsiTheme="minorEastAsia" w:eastAsiaTheme="minorEastAsia"/>
          <w:szCs w:val="21"/>
        </w:rPr>
      </w:pPr>
    </w:p>
    <w:p>
      <w:pPr>
        <w:spacing w:line="360" w:lineRule="auto"/>
        <w:jc w:val="center"/>
        <w:rPr>
          <w:rFonts w:asciiTheme="minorEastAsia" w:hAnsiTheme="minorEastAsia" w:eastAsiaTheme="minorEastAsia"/>
          <w:szCs w:val="21"/>
        </w:rPr>
      </w:pPr>
    </w:p>
    <w:p>
      <w:pPr>
        <w:widowControl/>
        <w:jc w:val="left"/>
        <w:rPr>
          <w:rFonts w:asciiTheme="minorEastAsia" w:hAnsiTheme="minorEastAsia" w:eastAsiaTheme="minorEastAsia"/>
          <w:b/>
          <w:sz w:val="28"/>
          <w:szCs w:val="28"/>
        </w:rPr>
      </w:pPr>
      <w:r>
        <w:rPr>
          <w:rFonts w:asciiTheme="minorEastAsia" w:hAnsiTheme="minorEastAsia" w:eastAsiaTheme="minorEastAsia"/>
          <w:b/>
          <w:sz w:val="28"/>
          <w:szCs w:val="28"/>
        </w:rPr>
        <w:br w:type="page"/>
      </w:r>
    </w:p>
    <w:p>
      <w:pPr>
        <w:spacing w:line="360" w:lineRule="auto"/>
        <w:jc w:val="center"/>
        <w:outlineLvl w:val="2"/>
        <w:rPr>
          <w:rFonts w:asciiTheme="minorEastAsia" w:hAnsiTheme="minorEastAsia" w:eastAsiaTheme="minorEastAsia"/>
          <w:b/>
          <w:sz w:val="28"/>
          <w:szCs w:val="28"/>
        </w:rPr>
      </w:pPr>
      <w:r>
        <w:rPr>
          <w:rFonts w:hint="eastAsia" w:asciiTheme="minorEastAsia" w:hAnsiTheme="minorEastAsia" w:eastAsiaTheme="minorEastAsia"/>
          <w:b/>
          <w:sz w:val="28"/>
          <w:szCs w:val="28"/>
        </w:rPr>
        <w:t>（二）应急方案</w:t>
      </w:r>
    </w:p>
    <w:p>
      <w:pPr>
        <w:spacing w:line="360" w:lineRule="auto"/>
        <w:jc w:val="center"/>
      </w:pPr>
      <w:r>
        <w:rPr>
          <w:rFonts w:hint="eastAsia" w:ascii="宋体" w:hAnsi="宋体"/>
        </w:rPr>
        <w:t>由供应商根据评审办法编制，格式自拟。</w:t>
      </w:r>
    </w:p>
    <w:p>
      <w:pPr>
        <w:widowControl/>
        <w:jc w:val="left"/>
        <w:rPr>
          <w:rFonts w:asciiTheme="minorEastAsia" w:hAnsiTheme="minorEastAsia" w:eastAsiaTheme="minorEastAsia"/>
          <w:b/>
          <w:sz w:val="28"/>
          <w:szCs w:val="28"/>
        </w:rPr>
      </w:pPr>
      <w:r>
        <w:rPr>
          <w:rFonts w:asciiTheme="minorEastAsia" w:hAnsiTheme="minorEastAsia" w:eastAsiaTheme="minorEastAsia"/>
          <w:b/>
          <w:sz w:val="28"/>
          <w:szCs w:val="28"/>
        </w:rPr>
        <w:br w:type="page"/>
      </w:r>
    </w:p>
    <w:p>
      <w:pPr>
        <w:spacing w:line="360" w:lineRule="auto"/>
        <w:jc w:val="center"/>
        <w:outlineLvl w:val="2"/>
        <w:rPr>
          <w:rFonts w:asciiTheme="minorEastAsia" w:hAnsiTheme="minorEastAsia" w:eastAsiaTheme="minorEastAsia"/>
          <w:b/>
          <w:sz w:val="28"/>
          <w:szCs w:val="28"/>
        </w:rPr>
      </w:pPr>
      <w:r>
        <w:rPr>
          <w:rFonts w:hint="eastAsia" w:asciiTheme="minorEastAsia" w:hAnsiTheme="minorEastAsia" w:eastAsiaTheme="minorEastAsia"/>
          <w:b/>
          <w:sz w:val="28"/>
          <w:szCs w:val="28"/>
        </w:rPr>
        <w:t>（三）培训方案</w:t>
      </w:r>
    </w:p>
    <w:p>
      <w:pPr>
        <w:spacing w:line="360" w:lineRule="auto"/>
        <w:jc w:val="center"/>
      </w:pPr>
      <w:r>
        <w:rPr>
          <w:rFonts w:hint="eastAsia" w:ascii="宋体" w:hAnsi="宋体"/>
        </w:rPr>
        <w:t>由供应商根据评审办法编制，格式自拟。</w:t>
      </w:r>
    </w:p>
    <w:p>
      <w:pPr>
        <w:widowControl/>
        <w:jc w:val="left"/>
        <w:rPr>
          <w:rFonts w:asciiTheme="minorEastAsia" w:hAnsiTheme="minorEastAsia" w:eastAsiaTheme="minorEastAsia"/>
          <w:b/>
          <w:sz w:val="28"/>
          <w:szCs w:val="28"/>
        </w:rPr>
      </w:pPr>
      <w:r>
        <w:rPr>
          <w:rFonts w:asciiTheme="minorEastAsia" w:hAnsiTheme="minorEastAsia" w:eastAsiaTheme="minorEastAsia"/>
          <w:b/>
          <w:sz w:val="28"/>
          <w:szCs w:val="28"/>
        </w:rPr>
        <w:br w:type="page"/>
      </w:r>
    </w:p>
    <w:p>
      <w:pPr>
        <w:spacing w:line="360" w:lineRule="auto"/>
        <w:jc w:val="center"/>
        <w:outlineLvl w:val="2"/>
        <w:rPr>
          <w:rFonts w:asciiTheme="minorEastAsia" w:hAnsiTheme="minorEastAsia" w:eastAsiaTheme="minorEastAsia"/>
          <w:b/>
          <w:sz w:val="28"/>
          <w:szCs w:val="28"/>
        </w:rPr>
      </w:pPr>
      <w:r>
        <w:rPr>
          <w:rFonts w:hint="eastAsia" w:asciiTheme="minorEastAsia" w:hAnsiTheme="minorEastAsia" w:eastAsiaTheme="minorEastAsia"/>
          <w:b/>
          <w:sz w:val="28"/>
          <w:szCs w:val="28"/>
        </w:rPr>
        <w:t>（四）服务质量保证措施</w:t>
      </w:r>
    </w:p>
    <w:p>
      <w:pPr>
        <w:spacing w:line="360" w:lineRule="auto"/>
        <w:jc w:val="center"/>
      </w:pPr>
      <w:r>
        <w:rPr>
          <w:rFonts w:hint="eastAsia" w:ascii="宋体" w:hAnsi="宋体"/>
        </w:rPr>
        <w:t>由供应商根据评审办法编制，格式自拟。</w:t>
      </w:r>
    </w:p>
    <w:p>
      <w:pPr>
        <w:widowControl/>
        <w:jc w:val="left"/>
        <w:rPr>
          <w:rFonts w:asciiTheme="minorEastAsia" w:hAnsiTheme="minorEastAsia" w:eastAsiaTheme="minorEastAsia"/>
          <w:b/>
          <w:sz w:val="28"/>
          <w:szCs w:val="28"/>
        </w:rPr>
      </w:pPr>
      <w:r>
        <w:rPr>
          <w:rFonts w:asciiTheme="minorEastAsia" w:hAnsiTheme="minorEastAsia" w:eastAsiaTheme="minorEastAsia"/>
          <w:b/>
          <w:sz w:val="28"/>
          <w:szCs w:val="28"/>
        </w:rPr>
        <w:br w:type="page"/>
      </w:r>
    </w:p>
    <w:p>
      <w:pPr>
        <w:spacing w:line="360" w:lineRule="auto"/>
        <w:jc w:val="center"/>
        <w:outlineLvl w:val="2"/>
        <w:rPr>
          <w:rFonts w:asciiTheme="minorEastAsia" w:hAnsiTheme="minorEastAsia" w:eastAsiaTheme="minorEastAsia"/>
          <w:b/>
          <w:sz w:val="28"/>
          <w:szCs w:val="28"/>
        </w:rPr>
      </w:pPr>
      <w:r>
        <w:rPr>
          <w:rFonts w:hint="eastAsia" w:asciiTheme="minorEastAsia" w:hAnsiTheme="minorEastAsia" w:eastAsiaTheme="minorEastAsia"/>
          <w:b/>
          <w:sz w:val="28"/>
          <w:szCs w:val="28"/>
        </w:rPr>
        <w:t>（五）项目人员配备</w:t>
      </w:r>
    </w:p>
    <w:p>
      <w:pPr>
        <w:spacing w:line="360" w:lineRule="auto"/>
        <w:jc w:val="center"/>
      </w:pPr>
      <w:r>
        <w:rPr>
          <w:rFonts w:hint="eastAsia" w:ascii="宋体" w:hAnsi="宋体"/>
        </w:rPr>
        <w:t>由供应商根据评审办法编制，格式自拟。</w:t>
      </w:r>
    </w:p>
    <w:bookmarkEnd w:id="1155"/>
    <w:bookmarkEnd w:id="1156"/>
    <w:bookmarkEnd w:id="1157"/>
    <w:bookmarkEnd w:id="1158"/>
    <w:bookmarkEnd w:id="1159"/>
    <w:bookmarkEnd w:id="1160"/>
    <w:bookmarkEnd w:id="1161"/>
    <w:bookmarkEnd w:id="1162"/>
    <w:p>
      <w:pPr>
        <w:widowControl/>
        <w:jc w:val="left"/>
        <w:rPr>
          <w:rFonts w:asciiTheme="minorEastAsia" w:hAnsiTheme="minorEastAsia" w:eastAsiaTheme="minorEastAsia"/>
          <w:b/>
          <w:sz w:val="28"/>
          <w:szCs w:val="28"/>
        </w:rPr>
      </w:pPr>
      <w:r>
        <w:rPr>
          <w:rFonts w:asciiTheme="minorEastAsia" w:hAnsiTheme="minorEastAsia" w:eastAsiaTheme="minorEastAsia"/>
          <w:b/>
          <w:sz w:val="28"/>
          <w:szCs w:val="28"/>
        </w:rPr>
        <w:br w:type="page"/>
      </w:r>
    </w:p>
    <w:p>
      <w:pPr>
        <w:spacing w:line="360" w:lineRule="auto"/>
        <w:jc w:val="center"/>
        <w:outlineLvl w:val="2"/>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w:t>
      </w:r>
      <w:r>
        <w:rPr>
          <w:rFonts w:hint="eastAsia" w:asciiTheme="minorEastAsia" w:hAnsiTheme="minorEastAsia" w:eastAsiaTheme="minorEastAsia"/>
          <w:b/>
          <w:sz w:val="28"/>
          <w:szCs w:val="28"/>
          <w:lang w:val="en-US" w:eastAsia="zh-CN"/>
        </w:rPr>
        <w:t>六</w:t>
      </w:r>
      <w:r>
        <w:rPr>
          <w:rFonts w:hint="eastAsia" w:asciiTheme="minorEastAsia" w:hAnsiTheme="minorEastAsia" w:eastAsiaTheme="minorEastAsia"/>
          <w:b/>
          <w:sz w:val="28"/>
          <w:szCs w:val="28"/>
        </w:rPr>
        <w:t>）进驻交接计划方案</w:t>
      </w:r>
    </w:p>
    <w:p>
      <w:pPr>
        <w:jc w:val="center"/>
        <w:rPr>
          <w:rFonts w:hint="eastAsia" w:asciiTheme="minorEastAsia" w:hAnsiTheme="minorEastAsia" w:eastAsiaTheme="minorEastAsia"/>
          <w:b/>
          <w:sz w:val="28"/>
          <w:szCs w:val="28"/>
        </w:rPr>
      </w:pPr>
      <w:r>
        <w:rPr>
          <w:rFonts w:hint="eastAsia" w:ascii="宋体" w:hAnsi="宋体"/>
        </w:rPr>
        <w:t>由供应商根据评审办法编制，格式自拟。</w:t>
      </w:r>
    </w:p>
    <w:p>
      <w:pP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br w:type="page"/>
      </w:r>
    </w:p>
    <w:p>
      <w:pPr>
        <w:spacing w:line="360" w:lineRule="auto"/>
        <w:jc w:val="center"/>
        <w:outlineLvl w:val="2"/>
        <w:rPr>
          <w:rFonts w:hint="eastAsia"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lang w:val="en-US" w:eastAsia="zh-CN"/>
        </w:rPr>
        <w:t>（七）类似项目业绩一览表</w:t>
      </w:r>
    </w:p>
    <w:tbl>
      <w:tblPr>
        <w:tblStyle w:val="5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2806"/>
        <w:gridCol w:w="2003"/>
        <w:gridCol w:w="1930"/>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noWrap w:val="0"/>
            <w:vAlign w:val="center"/>
          </w:tcPr>
          <w:p>
            <w:pPr>
              <w:spacing w:before="60" w:after="60" w:line="500" w:lineRule="exact"/>
              <w:ind w:left="0" w:leftChars="0" w:firstLine="0" w:firstLineChars="0"/>
              <w:jc w:val="center"/>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序号</w:t>
            </w:r>
          </w:p>
        </w:tc>
        <w:tc>
          <w:tcPr>
            <w:tcW w:w="1510" w:type="pct"/>
            <w:noWrap w:val="0"/>
            <w:vAlign w:val="center"/>
          </w:tcPr>
          <w:p>
            <w:pPr>
              <w:spacing w:before="60" w:after="60" w:line="500" w:lineRule="exact"/>
              <w:ind w:left="0" w:leftChars="0" w:firstLine="0" w:firstLineChars="0"/>
              <w:jc w:val="center"/>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项目名称</w:t>
            </w:r>
          </w:p>
        </w:tc>
        <w:tc>
          <w:tcPr>
            <w:tcW w:w="1078" w:type="pct"/>
            <w:noWrap w:val="0"/>
            <w:vAlign w:val="center"/>
          </w:tcPr>
          <w:p>
            <w:pPr>
              <w:spacing w:before="60" w:after="60" w:line="500" w:lineRule="exact"/>
              <w:ind w:left="0" w:leftChars="0" w:firstLine="0" w:firstLineChars="0"/>
              <w:jc w:val="center"/>
              <w:rPr>
                <w:rFonts w:hint="default" w:ascii="宋体" w:hAnsi="宋体" w:eastAsia="宋体" w:cs="Times New Roman"/>
                <w:color w:val="000000"/>
                <w:sz w:val="24"/>
                <w:highlight w:val="none"/>
                <w:lang w:val="en-US" w:eastAsia="zh-CN"/>
              </w:rPr>
            </w:pPr>
            <w:r>
              <w:rPr>
                <w:rFonts w:hint="eastAsia" w:ascii="宋体" w:hAnsi="宋体" w:cs="Times New Roman"/>
                <w:color w:val="000000"/>
                <w:sz w:val="24"/>
                <w:highlight w:val="none"/>
                <w:lang w:val="en-US" w:eastAsia="zh-CN"/>
              </w:rPr>
              <w:t>合同签订时间</w:t>
            </w:r>
          </w:p>
        </w:tc>
        <w:tc>
          <w:tcPr>
            <w:tcW w:w="1039" w:type="pct"/>
            <w:noWrap w:val="0"/>
            <w:vAlign w:val="center"/>
          </w:tcPr>
          <w:p>
            <w:pPr>
              <w:spacing w:before="60" w:after="60" w:line="500" w:lineRule="exact"/>
              <w:ind w:left="0" w:leftChars="0" w:firstLine="0" w:firstLineChars="0"/>
              <w:jc w:val="center"/>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完成情况</w:t>
            </w:r>
          </w:p>
        </w:tc>
        <w:tc>
          <w:tcPr>
            <w:tcW w:w="1011" w:type="pct"/>
            <w:noWrap w:val="0"/>
            <w:vAlign w:val="center"/>
          </w:tcPr>
          <w:p>
            <w:pPr>
              <w:spacing w:before="60" w:after="60" w:line="500" w:lineRule="exact"/>
              <w:ind w:left="0" w:leftChars="0" w:firstLine="0" w:firstLineChars="0"/>
              <w:jc w:val="center"/>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noWrap w:val="0"/>
            <w:vAlign w:val="center"/>
          </w:tcPr>
          <w:p>
            <w:pPr>
              <w:spacing w:before="60" w:after="60" w:line="500" w:lineRule="exact"/>
              <w:ind w:left="0" w:leftChars="0" w:firstLine="0" w:firstLineChars="0"/>
              <w:jc w:val="both"/>
              <w:rPr>
                <w:rFonts w:hint="eastAsia" w:ascii="宋体" w:hAnsi="宋体" w:eastAsia="宋体" w:cs="Times New Roman"/>
                <w:color w:val="000000"/>
                <w:sz w:val="24"/>
                <w:highlight w:val="none"/>
              </w:rPr>
            </w:pPr>
          </w:p>
        </w:tc>
        <w:tc>
          <w:tcPr>
            <w:tcW w:w="1510" w:type="pct"/>
            <w:noWrap w:val="0"/>
            <w:vAlign w:val="center"/>
          </w:tcPr>
          <w:p>
            <w:pPr>
              <w:spacing w:before="60" w:after="60" w:line="500" w:lineRule="exact"/>
              <w:ind w:left="0" w:leftChars="0" w:firstLine="0" w:firstLineChars="0"/>
              <w:jc w:val="both"/>
              <w:rPr>
                <w:rFonts w:hint="eastAsia" w:ascii="宋体" w:hAnsi="宋体" w:eastAsia="宋体" w:cs="Times New Roman"/>
                <w:color w:val="000000"/>
                <w:sz w:val="24"/>
                <w:highlight w:val="none"/>
              </w:rPr>
            </w:pPr>
          </w:p>
        </w:tc>
        <w:tc>
          <w:tcPr>
            <w:tcW w:w="1078" w:type="pct"/>
            <w:noWrap w:val="0"/>
            <w:vAlign w:val="center"/>
          </w:tcPr>
          <w:p>
            <w:pPr>
              <w:spacing w:before="60" w:after="60" w:line="500" w:lineRule="exact"/>
              <w:ind w:left="0" w:leftChars="0" w:firstLine="0" w:firstLineChars="0"/>
              <w:jc w:val="both"/>
              <w:rPr>
                <w:rFonts w:hint="eastAsia" w:ascii="宋体" w:hAnsi="宋体" w:eastAsia="宋体" w:cs="Times New Roman"/>
                <w:color w:val="000000"/>
                <w:sz w:val="24"/>
                <w:highlight w:val="none"/>
              </w:rPr>
            </w:pPr>
          </w:p>
        </w:tc>
        <w:tc>
          <w:tcPr>
            <w:tcW w:w="1039" w:type="pct"/>
            <w:noWrap w:val="0"/>
            <w:vAlign w:val="center"/>
          </w:tcPr>
          <w:p>
            <w:pPr>
              <w:spacing w:before="60" w:after="60" w:line="500" w:lineRule="exact"/>
              <w:ind w:left="0" w:leftChars="0" w:firstLine="0" w:firstLineChars="0"/>
              <w:jc w:val="both"/>
              <w:rPr>
                <w:rFonts w:hint="eastAsia" w:ascii="宋体" w:hAnsi="宋体" w:eastAsia="宋体" w:cs="Times New Roman"/>
                <w:color w:val="000000"/>
                <w:sz w:val="24"/>
                <w:highlight w:val="none"/>
              </w:rPr>
            </w:pPr>
          </w:p>
        </w:tc>
        <w:tc>
          <w:tcPr>
            <w:tcW w:w="1011" w:type="pct"/>
            <w:noWrap w:val="0"/>
            <w:vAlign w:val="center"/>
          </w:tcPr>
          <w:p>
            <w:pPr>
              <w:spacing w:before="60" w:after="60" w:line="500" w:lineRule="exact"/>
              <w:ind w:left="0" w:leftChars="0" w:firstLine="0" w:firstLineChars="0"/>
              <w:jc w:val="both"/>
              <w:rPr>
                <w:rFonts w:hint="eastAsia" w:ascii="宋体" w:hAnsi="宋体" w:eastAsia="宋体"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noWrap w:val="0"/>
            <w:vAlign w:val="center"/>
          </w:tcPr>
          <w:p>
            <w:pPr>
              <w:spacing w:before="60" w:after="60" w:line="500" w:lineRule="exact"/>
              <w:ind w:left="0" w:leftChars="0" w:firstLine="0" w:firstLineChars="0"/>
              <w:jc w:val="both"/>
              <w:rPr>
                <w:rFonts w:hint="eastAsia" w:ascii="宋体" w:hAnsi="宋体" w:eastAsia="宋体" w:cs="Times New Roman"/>
                <w:color w:val="000000"/>
                <w:sz w:val="24"/>
                <w:highlight w:val="none"/>
              </w:rPr>
            </w:pPr>
          </w:p>
        </w:tc>
        <w:tc>
          <w:tcPr>
            <w:tcW w:w="1510" w:type="pct"/>
            <w:noWrap w:val="0"/>
            <w:vAlign w:val="center"/>
          </w:tcPr>
          <w:p>
            <w:pPr>
              <w:spacing w:before="60" w:after="60" w:line="500" w:lineRule="exact"/>
              <w:ind w:left="0" w:leftChars="0" w:firstLine="0" w:firstLineChars="0"/>
              <w:jc w:val="both"/>
              <w:rPr>
                <w:rFonts w:hint="eastAsia" w:ascii="宋体" w:hAnsi="宋体" w:eastAsia="宋体" w:cs="Times New Roman"/>
                <w:color w:val="000000"/>
                <w:sz w:val="24"/>
                <w:highlight w:val="none"/>
              </w:rPr>
            </w:pPr>
          </w:p>
        </w:tc>
        <w:tc>
          <w:tcPr>
            <w:tcW w:w="1078" w:type="pct"/>
            <w:noWrap w:val="0"/>
            <w:vAlign w:val="center"/>
          </w:tcPr>
          <w:p>
            <w:pPr>
              <w:spacing w:before="60" w:after="60" w:line="500" w:lineRule="exact"/>
              <w:ind w:left="0" w:leftChars="0" w:firstLine="0" w:firstLineChars="0"/>
              <w:jc w:val="both"/>
              <w:rPr>
                <w:rFonts w:hint="eastAsia" w:ascii="宋体" w:hAnsi="宋体" w:eastAsia="宋体" w:cs="Times New Roman"/>
                <w:color w:val="000000"/>
                <w:sz w:val="24"/>
                <w:highlight w:val="none"/>
              </w:rPr>
            </w:pPr>
          </w:p>
        </w:tc>
        <w:tc>
          <w:tcPr>
            <w:tcW w:w="1039" w:type="pct"/>
            <w:noWrap w:val="0"/>
            <w:vAlign w:val="center"/>
          </w:tcPr>
          <w:p>
            <w:pPr>
              <w:spacing w:before="60" w:after="60" w:line="500" w:lineRule="exact"/>
              <w:ind w:left="0" w:leftChars="0" w:firstLine="0" w:firstLineChars="0"/>
              <w:jc w:val="both"/>
              <w:rPr>
                <w:rFonts w:hint="eastAsia" w:ascii="宋体" w:hAnsi="宋体" w:eastAsia="宋体" w:cs="Times New Roman"/>
                <w:color w:val="000000"/>
                <w:sz w:val="24"/>
                <w:highlight w:val="none"/>
              </w:rPr>
            </w:pPr>
          </w:p>
        </w:tc>
        <w:tc>
          <w:tcPr>
            <w:tcW w:w="1011" w:type="pct"/>
            <w:noWrap w:val="0"/>
            <w:vAlign w:val="center"/>
          </w:tcPr>
          <w:p>
            <w:pPr>
              <w:spacing w:before="60" w:after="60" w:line="500" w:lineRule="exact"/>
              <w:ind w:left="0" w:leftChars="0" w:firstLine="0" w:firstLineChars="0"/>
              <w:jc w:val="both"/>
              <w:rPr>
                <w:rFonts w:hint="eastAsia" w:ascii="宋体" w:hAnsi="宋体" w:eastAsia="宋体"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noWrap w:val="0"/>
            <w:vAlign w:val="center"/>
          </w:tcPr>
          <w:p>
            <w:pPr>
              <w:spacing w:before="60" w:after="60" w:line="500" w:lineRule="exact"/>
              <w:ind w:left="0" w:leftChars="0" w:firstLine="0" w:firstLineChars="0"/>
              <w:jc w:val="both"/>
              <w:rPr>
                <w:rFonts w:hint="eastAsia" w:ascii="宋体" w:hAnsi="宋体" w:eastAsia="宋体" w:cs="Times New Roman"/>
                <w:color w:val="000000"/>
                <w:sz w:val="24"/>
                <w:highlight w:val="none"/>
              </w:rPr>
            </w:pPr>
          </w:p>
        </w:tc>
        <w:tc>
          <w:tcPr>
            <w:tcW w:w="1510" w:type="pct"/>
            <w:noWrap w:val="0"/>
            <w:vAlign w:val="center"/>
          </w:tcPr>
          <w:p>
            <w:pPr>
              <w:spacing w:before="60" w:after="60" w:line="500" w:lineRule="exact"/>
              <w:ind w:left="0" w:leftChars="0" w:firstLine="0" w:firstLineChars="0"/>
              <w:jc w:val="both"/>
              <w:rPr>
                <w:rFonts w:hint="eastAsia" w:ascii="宋体" w:hAnsi="宋体" w:eastAsia="宋体" w:cs="Times New Roman"/>
                <w:color w:val="000000"/>
                <w:sz w:val="24"/>
                <w:highlight w:val="none"/>
              </w:rPr>
            </w:pPr>
          </w:p>
        </w:tc>
        <w:tc>
          <w:tcPr>
            <w:tcW w:w="1078" w:type="pct"/>
            <w:noWrap w:val="0"/>
            <w:vAlign w:val="center"/>
          </w:tcPr>
          <w:p>
            <w:pPr>
              <w:spacing w:before="60" w:after="60" w:line="500" w:lineRule="exact"/>
              <w:ind w:left="0" w:leftChars="0" w:firstLine="0" w:firstLineChars="0"/>
              <w:jc w:val="both"/>
              <w:rPr>
                <w:rFonts w:hint="eastAsia" w:ascii="宋体" w:hAnsi="宋体" w:eastAsia="宋体" w:cs="Times New Roman"/>
                <w:color w:val="000000"/>
                <w:sz w:val="24"/>
                <w:highlight w:val="none"/>
              </w:rPr>
            </w:pPr>
          </w:p>
        </w:tc>
        <w:tc>
          <w:tcPr>
            <w:tcW w:w="1039" w:type="pct"/>
            <w:noWrap w:val="0"/>
            <w:vAlign w:val="center"/>
          </w:tcPr>
          <w:p>
            <w:pPr>
              <w:spacing w:before="60" w:after="60" w:line="500" w:lineRule="exact"/>
              <w:ind w:left="0" w:leftChars="0" w:firstLine="0" w:firstLineChars="0"/>
              <w:jc w:val="both"/>
              <w:rPr>
                <w:rFonts w:hint="eastAsia" w:ascii="宋体" w:hAnsi="宋体" w:eastAsia="宋体" w:cs="Times New Roman"/>
                <w:color w:val="000000"/>
                <w:sz w:val="24"/>
                <w:highlight w:val="none"/>
              </w:rPr>
            </w:pPr>
          </w:p>
        </w:tc>
        <w:tc>
          <w:tcPr>
            <w:tcW w:w="1011" w:type="pct"/>
            <w:noWrap w:val="0"/>
            <w:vAlign w:val="center"/>
          </w:tcPr>
          <w:p>
            <w:pPr>
              <w:spacing w:before="60" w:after="60" w:line="500" w:lineRule="exact"/>
              <w:ind w:left="0" w:leftChars="0" w:firstLine="0" w:firstLineChars="0"/>
              <w:jc w:val="both"/>
              <w:rPr>
                <w:rFonts w:hint="eastAsia" w:ascii="宋体" w:hAnsi="宋体" w:eastAsia="宋体"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noWrap w:val="0"/>
            <w:vAlign w:val="center"/>
          </w:tcPr>
          <w:p>
            <w:pPr>
              <w:spacing w:before="60" w:after="60" w:line="500" w:lineRule="exact"/>
              <w:ind w:left="0" w:leftChars="0" w:firstLine="0" w:firstLineChars="0"/>
              <w:jc w:val="both"/>
              <w:rPr>
                <w:rFonts w:hint="eastAsia" w:ascii="宋体" w:hAnsi="宋体" w:eastAsia="宋体" w:cs="Times New Roman"/>
                <w:color w:val="000000"/>
                <w:sz w:val="24"/>
                <w:highlight w:val="none"/>
              </w:rPr>
            </w:pPr>
          </w:p>
        </w:tc>
        <w:tc>
          <w:tcPr>
            <w:tcW w:w="1510" w:type="pct"/>
            <w:noWrap w:val="0"/>
            <w:vAlign w:val="center"/>
          </w:tcPr>
          <w:p>
            <w:pPr>
              <w:spacing w:before="60" w:after="60" w:line="500" w:lineRule="exact"/>
              <w:ind w:left="0" w:leftChars="0" w:firstLine="0" w:firstLineChars="0"/>
              <w:jc w:val="both"/>
              <w:rPr>
                <w:rFonts w:hint="eastAsia" w:ascii="宋体" w:hAnsi="宋体" w:eastAsia="宋体" w:cs="Times New Roman"/>
                <w:color w:val="000000"/>
                <w:sz w:val="24"/>
                <w:highlight w:val="none"/>
              </w:rPr>
            </w:pPr>
          </w:p>
        </w:tc>
        <w:tc>
          <w:tcPr>
            <w:tcW w:w="1078" w:type="pct"/>
            <w:noWrap w:val="0"/>
            <w:vAlign w:val="center"/>
          </w:tcPr>
          <w:p>
            <w:pPr>
              <w:spacing w:before="60" w:after="60" w:line="500" w:lineRule="exact"/>
              <w:ind w:left="0" w:leftChars="0" w:firstLine="0" w:firstLineChars="0"/>
              <w:jc w:val="both"/>
              <w:rPr>
                <w:rFonts w:hint="eastAsia" w:ascii="宋体" w:hAnsi="宋体" w:eastAsia="宋体" w:cs="Times New Roman"/>
                <w:color w:val="000000"/>
                <w:sz w:val="24"/>
                <w:highlight w:val="none"/>
              </w:rPr>
            </w:pPr>
          </w:p>
        </w:tc>
        <w:tc>
          <w:tcPr>
            <w:tcW w:w="1039" w:type="pct"/>
            <w:noWrap w:val="0"/>
            <w:vAlign w:val="center"/>
          </w:tcPr>
          <w:p>
            <w:pPr>
              <w:spacing w:before="60" w:after="60" w:line="500" w:lineRule="exact"/>
              <w:ind w:left="0" w:leftChars="0" w:firstLine="0" w:firstLineChars="0"/>
              <w:jc w:val="both"/>
              <w:rPr>
                <w:rFonts w:hint="eastAsia" w:ascii="宋体" w:hAnsi="宋体" w:eastAsia="宋体" w:cs="Times New Roman"/>
                <w:color w:val="000000"/>
                <w:sz w:val="24"/>
                <w:highlight w:val="none"/>
              </w:rPr>
            </w:pPr>
          </w:p>
        </w:tc>
        <w:tc>
          <w:tcPr>
            <w:tcW w:w="1011" w:type="pct"/>
            <w:noWrap w:val="0"/>
            <w:vAlign w:val="center"/>
          </w:tcPr>
          <w:p>
            <w:pPr>
              <w:spacing w:before="60" w:after="60" w:line="500" w:lineRule="exact"/>
              <w:ind w:left="0" w:leftChars="0" w:firstLine="0" w:firstLineChars="0"/>
              <w:jc w:val="both"/>
              <w:rPr>
                <w:rFonts w:hint="eastAsia" w:ascii="宋体" w:hAnsi="宋体" w:eastAsia="宋体"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noWrap w:val="0"/>
            <w:vAlign w:val="center"/>
          </w:tcPr>
          <w:p>
            <w:pPr>
              <w:spacing w:before="60" w:after="60" w:line="500" w:lineRule="exact"/>
              <w:ind w:left="0" w:leftChars="0" w:firstLine="0" w:firstLineChars="0"/>
              <w:jc w:val="both"/>
              <w:rPr>
                <w:rFonts w:hint="eastAsia" w:ascii="宋体" w:hAnsi="宋体" w:eastAsia="宋体" w:cs="Times New Roman"/>
                <w:color w:val="000000"/>
                <w:sz w:val="24"/>
                <w:highlight w:val="none"/>
              </w:rPr>
            </w:pPr>
          </w:p>
        </w:tc>
        <w:tc>
          <w:tcPr>
            <w:tcW w:w="1510" w:type="pct"/>
            <w:noWrap w:val="0"/>
            <w:vAlign w:val="center"/>
          </w:tcPr>
          <w:p>
            <w:pPr>
              <w:spacing w:before="60" w:after="60" w:line="500" w:lineRule="exact"/>
              <w:ind w:left="0" w:leftChars="0" w:firstLine="0" w:firstLineChars="0"/>
              <w:jc w:val="both"/>
              <w:rPr>
                <w:rFonts w:hint="eastAsia" w:ascii="宋体" w:hAnsi="宋体" w:eastAsia="宋体" w:cs="Times New Roman"/>
                <w:color w:val="000000"/>
                <w:sz w:val="24"/>
                <w:highlight w:val="none"/>
              </w:rPr>
            </w:pPr>
          </w:p>
        </w:tc>
        <w:tc>
          <w:tcPr>
            <w:tcW w:w="1078" w:type="pct"/>
            <w:noWrap w:val="0"/>
            <w:vAlign w:val="center"/>
          </w:tcPr>
          <w:p>
            <w:pPr>
              <w:spacing w:before="60" w:after="60" w:line="500" w:lineRule="exact"/>
              <w:ind w:left="0" w:leftChars="0" w:firstLine="0" w:firstLineChars="0"/>
              <w:jc w:val="both"/>
              <w:rPr>
                <w:rFonts w:hint="eastAsia" w:ascii="宋体" w:hAnsi="宋体" w:eastAsia="宋体" w:cs="Times New Roman"/>
                <w:color w:val="000000"/>
                <w:sz w:val="24"/>
                <w:highlight w:val="none"/>
              </w:rPr>
            </w:pPr>
          </w:p>
        </w:tc>
        <w:tc>
          <w:tcPr>
            <w:tcW w:w="1039" w:type="pct"/>
            <w:noWrap w:val="0"/>
            <w:vAlign w:val="center"/>
          </w:tcPr>
          <w:p>
            <w:pPr>
              <w:spacing w:before="60" w:after="60" w:line="500" w:lineRule="exact"/>
              <w:ind w:left="0" w:leftChars="0" w:firstLine="0" w:firstLineChars="0"/>
              <w:jc w:val="both"/>
              <w:rPr>
                <w:rFonts w:hint="eastAsia" w:ascii="宋体" w:hAnsi="宋体" w:eastAsia="宋体" w:cs="Times New Roman"/>
                <w:color w:val="000000"/>
                <w:sz w:val="24"/>
                <w:highlight w:val="none"/>
              </w:rPr>
            </w:pPr>
          </w:p>
        </w:tc>
        <w:tc>
          <w:tcPr>
            <w:tcW w:w="1011" w:type="pct"/>
            <w:noWrap w:val="0"/>
            <w:vAlign w:val="center"/>
          </w:tcPr>
          <w:p>
            <w:pPr>
              <w:spacing w:before="60" w:after="60" w:line="500" w:lineRule="exact"/>
              <w:ind w:left="0" w:leftChars="0" w:firstLine="0" w:firstLineChars="0"/>
              <w:jc w:val="both"/>
              <w:rPr>
                <w:rFonts w:hint="eastAsia" w:ascii="宋体" w:hAnsi="宋体" w:eastAsia="宋体" w:cs="Times New Roman"/>
                <w:color w:val="000000"/>
                <w:sz w:val="24"/>
                <w:highlight w:val="none"/>
              </w:rPr>
            </w:pPr>
          </w:p>
        </w:tc>
      </w:tr>
    </w:tbl>
    <w:p>
      <w:pPr>
        <w:pStyle w:val="124"/>
        <w:spacing w:line="360" w:lineRule="auto"/>
        <w:ind w:left="0" w:leftChars="0" w:firstLine="0" w:firstLineChars="0"/>
        <w:jc w:val="left"/>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注：</w:t>
      </w:r>
    </w:p>
    <w:p>
      <w:pPr>
        <w:pStyle w:val="124"/>
        <w:spacing w:line="360" w:lineRule="auto"/>
        <w:ind w:left="0" w:leftChars="0" w:firstLine="0" w:firstLineChars="0"/>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1.类似项目业绩证明材料（复印件加盖供应商公章），类似项目业绩证明材料为合同（合同包括：合同首页、标的及金额所在页及合同签字盖章页）</w:t>
      </w:r>
      <w:r>
        <w:rPr>
          <w:rFonts w:hint="eastAsia" w:ascii="宋体" w:hAnsi="宋体" w:eastAsia="宋体" w:cs="宋体"/>
          <w:b/>
          <w:bCs/>
          <w:color w:val="auto"/>
          <w:sz w:val="21"/>
          <w:szCs w:val="21"/>
          <w:highlight w:val="none"/>
          <w:lang w:val="en-US" w:eastAsia="zh-CN"/>
        </w:rPr>
        <w:t>或业主证明材料</w:t>
      </w:r>
      <w:r>
        <w:rPr>
          <w:rFonts w:hint="eastAsia" w:ascii="宋体" w:hAnsi="宋体" w:eastAsia="宋体" w:cs="宋体"/>
          <w:b/>
          <w:bCs/>
          <w:color w:val="auto"/>
          <w:sz w:val="21"/>
          <w:szCs w:val="21"/>
          <w:highlight w:val="none"/>
          <w:lang w:eastAsia="zh-CN"/>
        </w:rPr>
        <w:t>，无证明材料或证明材料不明确、无法体现业绩内容的，不予认可。</w:t>
      </w:r>
    </w:p>
    <w:p>
      <w:pPr>
        <w:pStyle w:val="124"/>
        <w:spacing w:line="360" w:lineRule="auto"/>
        <w:ind w:left="0" w:leftChars="0" w:firstLine="0" w:firstLineChars="0"/>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2.类似业绩</w:t>
      </w:r>
      <w:r>
        <w:rPr>
          <w:rFonts w:hint="eastAsia" w:ascii="宋体" w:hAnsi="宋体" w:cs="宋体"/>
          <w:b/>
          <w:bCs/>
          <w:color w:val="auto"/>
          <w:sz w:val="21"/>
          <w:szCs w:val="21"/>
          <w:highlight w:val="none"/>
          <w:lang w:val="en-US" w:eastAsia="zh-CN"/>
        </w:rPr>
        <w:t>可以为</w:t>
      </w:r>
      <w:r>
        <w:rPr>
          <w:rFonts w:hint="eastAsia" w:ascii="宋体" w:hAnsi="宋体" w:eastAsia="宋体" w:cs="宋体"/>
          <w:b/>
          <w:bCs/>
          <w:color w:val="auto"/>
          <w:sz w:val="21"/>
          <w:szCs w:val="21"/>
          <w:highlight w:val="none"/>
          <w:lang w:val="en-US" w:eastAsia="zh-CN"/>
        </w:rPr>
        <w:t>已完成或正在实施的项目业绩</w:t>
      </w:r>
      <w:r>
        <w:rPr>
          <w:rFonts w:hint="eastAsia" w:ascii="宋体" w:hAnsi="宋体" w:eastAsia="宋体" w:cs="宋体"/>
          <w:b/>
          <w:bCs/>
          <w:color w:val="auto"/>
          <w:sz w:val="21"/>
          <w:szCs w:val="21"/>
          <w:highlight w:val="none"/>
          <w:lang w:eastAsia="zh-CN"/>
        </w:rPr>
        <w:t>，具体请按评标办法提供，否则不作为评审依据。</w:t>
      </w:r>
    </w:p>
    <w:p>
      <w:pPr>
        <w:rPr>
          <w:rFonts w:hint="eastAsia" w:asciiTheme="minorEastAsia" w:hAnsiTheme="minorEastAsia" w:eastAsiaTheme="minorEastAsia"/>
          <w:b/>
          <w:sz w:val="28"/>
          <w:szCs w:val="28"/>
        </w:rPr>
      </w:pPr>
    </w:p>
    <w:p>
      <w:pPr>
        <w:bidi w:val="0"/>
        <w:rPr>
          <w:rFonts w:hint="eastAsia"/>
        </w:rPr>
      </w:pPr>
    </w:p>
    <w:p>
      <w:pPr>
        <w:rPr>
          <w:rFonts w:hint="eastAsia" w:asciiTheme="minorEastAsia" w:hAnsiTheme="minorEastAsia" w:eastAsiaTheme="minorEastAsia"/>
          <w:b/>
          <w:sz w:val="28"/>
          <w:szCs w:val="28"/>
        </w:rPr>
      </w:pPr>
    </w:p>
    <w:p>
      <w:pPr>
        <w:autoSpaceDE w:val="0"/>
        <w:autoSpaceDN w:val="0"/>
        <w:adjustRightInd w:val="0"/>
        <w:spacing w:line="480" w:lineRule="auto"/>
        <w:ind w:firstLine="5040" w:firstLineChars="2400"/>
        <w:jc w:val="left"/>
        <w:rPr>
          <w:rFonts w:asciiTheme="minorEastAsia" w:hAnsiTheme="minorEastAsia" w:eastAsiaTheme="minorEastAsia"/>
          <w:bCs/>
          <w:szCs w:val="21"/>
        </w:rPr>
      </w:pPr>
      <w:r>
        <w:rPr>
          <w:rFonts w:hint="eastAsia" w:asciiTheme="minorEastAsia" w:hAnsiTheme="minorEastAsia" w:eastAsiaTheme="minorEastAsia"/>
          <w:bCs/>
          <w:szCs w:val="21"/>
        </w:rPr>
        <w:t>供应商：</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szCs w:val="21"/>
          <w:u w:val="single"/>
        </w:rPr>
        <w:t>电子签章</w:t>
      </w:r>
      <w:r>
        <w:rPr>
          <w:rFonts w:hint="eastAsia" w:asciiTheme="minorEastAsia" w:hAnsiTheme="minorEastAsia" w:eastAsiaTheme="minorEastAsia"/>
          <w:bCs/>
          <w:szCs w:val="21"/>
          <w:u w:val="single"/>
        </w:rPr>
        <w:t>）</w:t>
      </w:r>
    </w:p>
    <w:p>
      <w:pPr>
        <w:autoSpaceDE w:val="0"/>
        <w:autoSpaceDN w:val="0"/>
        <w:adjustRightInd w:val="0"/>
        <w:spacing w:line="480" w:lineRule="auto"/>
        <w:ind w:firstLine="5040" w:firstLineChars="2400"/>
        <w:jc w:val="left"/>
        <w:rPr>
          <w:rFonts w:hint="eastAsia" w:asciiTheme="minorEastAsia" w:hAnsiTheme="minorEastAsia" w:eastAsiaTheme="minorEastAsia"/>
          <w:bCs/>
          <w:szCs w:val="21"/>
          <w:u w:val="single"/>
        </w:rPr>
      </w:pPr>
      <w:r>
        <w:rPr>
          <w:rFonts w:hint="eastAsia" w:asciiTheme="minorEastAsia" w:hAnsiTheme="minorEastAsia" w:eastAsiaTheme="minorEastAsia"/>
          <w:bCs/>
          <w:szCs w:val="21"/>
        </w:rPr>
        <w:t>法定代表人：</w:t>
      </w:r>
      <w:r>
        <w:rPr>
          <w:rFonts w:hint="eastAsia" w:asciiTheme="minorEastAsia" w:hAnsiTheme="minorEastAsia" w:eastAsiaTheme="minorEastAsia"/>
          <w:bCs/>
          <w:szCs w:val="21"/>
          <w:u w:val="single"/>
        </w:rPr>
        <w:t xml:space="preserve">      (电子签章)</w:t>
      </w:r>
    </w:p>
    <w:p>
      <w:pPr>
        <w:autoSpaceDE w:val="0"/>
        <w:autoSpaceDN w:val="0"/>
        <w:adjustRightInd w:val="0"/>
        <w:spacing w:line="480" w:lineRule="auto"/>
        <w:ind w:firstLine="5040" w:firstLineChars="2400"/>
        <w:jc w:val="left"/>
        <w:rPr>
          <w:rFonts w:hint="eastAsia" w:asciiTheme="minorEastAsia" w:hAnsiTheme="minorEastAsia" w:eastAsiaTheme="minorEastAsia"/>
          <w:b/>
          <w:sz w:val="28"/>
          <w:szCs w:val="28"/>
        </w:rPr>
      </w:pPr>
      <w:r>
        <w:rPr>
          <w:rFonts w:hint="eastAsia" w:asciiTheme="minorEastAsia" w:hAnsiTheme="minorEastAsia" w:eastAsiaTheme="minorEastAsia"/>
          <w:bCs/>
          <w:szCs w:val="21"/>
        </w:rPr>
        <w:t>日期：</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年</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月</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日</w:t>
      </w:r>
    </w:p>
    <w:p>
      <w:pP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br w:type="page"/>
      </w:r>
    </w:p>
    <w:p>
      <w:pPr>
        <w:spacing w:line="360" w:lineRule="auto"/>
        <w:jc w:val="center"/>
        <w:outlineLvl w:val="2"/>
        <w:rPr>
          <w:rFonts w:hint="eastAsia"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lang w:eastAsia="zh-CN"/>
        </w:rPr>
        <w:t>（</w:t>
      </w:r>
      <w:r>
        <w:rPr>
          <w:rFonts w:hint="eastAsia" w:asciiTheme="minorEastAsia" w:hAnsiTheme="minorEastAsia" w:eastAsiaTheme="minorEastAsia"/>
          <w:b/>
          <w:sz w:val="28"/>
          <w:szCs w:val="28"/>
          <w:lang w:val="en-US" w:eastAsia="zh-CN"/>
        </w:rPr>
        <w:t>八</w:t>
      </w:r>
      <w:r>
        <w:rPr>
          <w:rFonts w:hint="eastAsia" w:asciiTheme="minorEastAsia" w:hAnsiTheme="minorEastAsia" w:eastAsiaTheme="minorEastAsia"/>
          <w:b/>
          <w:sz w:val="28"/>
          <w:szCs w:val="28"/>
          <w:lang w:eastAsia="zh-CN"/>
        </w:rPr>
        <w:t>）</w:t>
      </w:r>
      <w:r>
        <w:rPr>
          <w:rFonts w:hint="eastAsia" w:asciiTheme="minorEastAsia" w:hAnsiTheme="minorEastAsia" w:eastAsiaTheme="minorEastAsia"/>
          <w:b/>
          <w:sz w:val="28"/>
          <w:szCs w:val="28"/>
        </w:rPr>
        <w:t>其他部分</w:t>
      </w:r>
    </w:p>
    <w:p>
      <w:pPr>
        <w:spacing w:line="360" w:lineRule="auto"/>
        <w:jc w:val="center"/>
        <w:rPr>
          <w:rFonts w:cs="HiddenHorzOCR" w:asciiTheme="minorEastAsia" w:hAnsiTheme="minorEastAsia" w:eastAsiaTheme="minorEastAsia"/>
          <w:kern w:val="0"/>
          <w:szCs w:val="21"/>
        </w:rPr>
      </w:pPr>
      <w:r>
        <w:rPr>
          <w:rFonts w:hint="eastAsia" w:cs="HiddenHorzOCR" w:asciiTheme="minorEastAsia" w:hAnsiTheme="minorEastAsia" w:eastAsiaTheme="minorEastAsia"/>
          <w:kern w:val="0"/>
          <w:szCs w:val="21"/>
        </w:rPr>
        <w:t>注：附</w:t>
      </w:r>
      <w:r>
        <w:rPr>
          <w:rFonts w:cs="HiddenHorzOCR" w:asciiTheme="minorEastAsia" w:hAnsiTheme="minorEastAsia" w:eastAsiaTheme="minorEastAsia"/>
          <w:kern w:val="0"/>
          <w:szCs w:val="21"/>
        </w:rPr>
        <w:t>供应商认为</w:t>
      </w:r>
      <w:r>
        <w:rPr>
          <w:rFonts w:hint="eastAsia" w:cs="HiddenHorzOCR" w:asciiTheme="minorEastAsia" w:hAnsiTheme="minorEastAsia" w:eastAsiaTheme="minorEastAsia"/>
          <w:kern w:val="0"/>
          <w:szCs w:val="21"/>
        </w:rPr>
        <w:t>有必要</w:t>
      </w:r>
      <w:r>
        <w:rPr>
          <w:rFonts w:cs="HiddenHorzOCR" w:asciiTheme="minorEastAsia" w:hAnsiTheme="minorEastAsia" w:eastAsiaTheme="minorEastAsia"/>
          <w:kern w:val="0"/>
          <w:szCs w:val="21"/>
        </w:rPr>
        <w:t>提交的其他材料，格式自拟。</w:t>
      </w:r>
    </w:p>
    <w:p/>
    <w:sectPr>
      <w:pgSz w:w="11906" w:h="16838"/>
      <w:pgMar w:top="1417" w:right="1417" w:bottom="1417" w:left="1417" w:header="851" w:footer="850"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Garamond">
    <w:panose1 w:val="02020502050306020203"/>
    <w:charset w:val="00"/>
    <w:family w:val="roman"/>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10609000101010101"/>
    <w:charset w:val="88"/>
    <w:family w:val="modern"/>
    <w:pitch w:val="default"/>
    <w:sig w:usb0="00000000" w:usb1="00000000" w:usb2="00000016" w:usb3="00000000" w:csb0="00100001" w:csb1="00000000"/>
  </w:font>
  <w:font w:name="华文细黑">
    <w:altName w:val="微软雅黑"/>
    <w:panose1 w:val="02010600040101010101"/>
    <w:charset w:val="86"/>
    <w:family w:val="auto"/>
    <w:pitch w:val="default"/>
    <w:sig w:usb0="00000000" w:usb1="00000000" w:usb2="00000000" w:usb3="00000000" w:csb0="0004009F" w:csb1="DFD70000"/>
  </w:font>
  <w:font w:name="UPNQIO+ËÎÌå">
    <w:altName w:val="微软雅黑"/>
    <w:panose1 w:val="00000000000000000000"/>
    <w:charset w:val="01"/>
    <w:family w:val="auto"/>
    <w:pitch w:val="default"/>
    <w:sig w:usb0="00000000" w:usb1="00000000" w:usb2="00000006" w:usb3="00000000" w:csb0="00040001" w:csb1="00000000"/>
  </w:font>
  <w:font w:name="仿宋">
    <w:panose1 w:val="02010609060101010101"/>
    <w:charset w:val="86"/>
    <w:family w:val="modern"/>
    <w:pitch w:val="default"/>
    <w:sig w:usb0="800002BF" w:usb1="38CF7CFA" w:usb2="00000016" w:usb3="00000000" w:csb0="00040001" w:csb1="00000000"/>
  </w:font>
  <w:font w:name="HiddenHorzOCR">
    <w:altName w:val="MS Gothic"/>
    <w:panose1 w:val="00000000000000000000"/>
    <w:charset w:val="80"/>
    <w:family w:val="auto"/>
    <w:pitch w:val="default"/>
    <w:sig w:usb0="00000000" w:usb1="00000000" w:usb2="00000010" w:usb3="00000000" w:csb0="0002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5737858"/>
    </w:sdtPr>
    <w:sdtContent>
      <w:p>
        <w:pPr>
          <w:pStyle w:val="33"/>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right" w:y="1"/>
      <w:rPr>
        <w:rStyle w:val="57"/>
      </w:rPr>
    </w:pPr>
    <w:r>
      <w:fldChar w:fldCharType="begin"/>
    </w:r>
    <w:r>
      <w:rPr>
        <w:rStyle w:val="57"/>
      </w:rPr>
      <w:instrText xml:space="preserve">PAGE  </w:instrText>
    </w:r>
    <w:r>
      <w:fldChar w:fldCharType="separate"/>
    </w:r>
    <w:r>
      <w:rPr>
        <w:rStyle w:val="57"/>
      </w:rPr>
      <w:t>1</w:t>
    </w:r>
    <w:r>
      <w:fldChar w:fldCharType="end"/>
    </w:r>
  </w:p>
  <w:p>
    <w:pPr>
      <w:pStyle w:val="3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3</w:t>
                    </w:r>
                    <w:r>
                      <w:fldChar w:fldCharType="end"/>
                    </w:r>
                  </w:p>
                </w:txbxContent>
              </v:textbox>
            </v:shape>
          </w:pict>
        </mc:Fallback>
      </mc:AlternateContent>
    </w:r>
    <w:sdt>
      <w:sdtPr>
        <w:id w:val="-465737858"/>
      </w:sdtP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2422208"/>
    </w:sdtPr>
    <w:sdtContent>
      <w:p>
        <w:pPr>
          <w:pStyle w:val="33"/>
          <w:jc w:val="center"/>
        </w:pPr>
        <w:r>
          <w:fldChar w:fldCharType="begin"/>
        </w:r>
        <w:r>
          <w:instrText xml:space="preserve">PAGE   \* MERGEFORMAT</w:instrText>
        </w:r>
        <w:r>
          <w:fldChar w:fldCharType="separate"/>
        </w:r>
        <w:r>
          <w:rPr>
            <w:lang w:val="zh-CN"/>
          </w:rPr>
          <w:t>1</w:t>
        </w:r>
        <w:r>
          <w:fldChar w:fldCharType="end"/>
        </w:r>
      </w:p>
    </w:sdtContent>
  </w:sdt>
  <w:p>
    <w:pPr>
      <w:pStyle w:val="33"/>
    </w:pPr>
  </w:p>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pPr>
    <w:r>
      <w:rPr>
        <w:rFonts w:hint="eastAsia" w:ascii="宋体" w:hAnsi="宋体"/>
        <w:sz w:val="15"/>
        <w:szCs w:val="15"/>
        <w:lang w:eastAsia="zh-CN"/>
      </w:rPr>
      <w:t>宿舍管理服务（</w:t>
    </w:r>
    <w:r>
      <w:rPr>
        <w:rFonts w:hint="eastAsia" w:ascii="宋体" w:hAnsi="宋体"/>
        <w:sz w:val="15"/>
        <w:szCs w:val="15"/>
        <w:lang w:val="en-US" w:eastAsia="zh-CN"/>
      </w:rPr>
      <w:t>二次</w:t>
    </w:r>
    <w:r>
      <w:rPr>
        <w:rFonts w:hint="eastAsia" w:ascii="宋体" w:hAnsi="宋体"/>
        <w:sz w:val="15"/>
        <w:szCs w:val="15"/>
        <w:lang w:eastAsia="zh-CN"/>
      </w:rPr>
      <w:t>）</w:t>
    </w:r>
    <w:r>
      <w:rPr>
        <w:rFonts w:hint="eastAsia" w:ascii="宋体" w:hAnsi="宋体"/>
        <w:sz w:val="15"/>
        <w:szCs w:val="15"/>
      </w:rPr>
      <w:t xml:space="preserve"> </w:t>
    </w:r>
    <w:r>
      <w:rPr>
        <w:rFonts w:hint="eastAsia" w:ascii="宋体" w:hAnsi="宋体"/>
        <w:color w:val="000000" w:themeColor="text1"/>
        <w:sz w:val="15"/>
        <w:szCs w:val="15"/>
        <w14:textFill>
          <w14:solidFill>
            <w14:schemeClr w14:val="tx1"/>
          </w14:solidFill>
        </w14:textFill>
      </w:rPr>
      <w:t xml:space="preserve">                    </w:t>
    </w:r>
    <w:r>
      <w:rPr>
        <w:rFonts w:hint="eastAsia" w:ascii="宋体" w:hAnsi="宋体"/>
        <w:color w:val="000000" w:themeColor="text1"/>
        <w:sz w:val="15"/>
        <w:szCs w:val="15"/>
        <w:lang w:val="en-US" w:eastAsia="zh-CN"/>
        <w14:textFill>
          <w14:solidFill>
            <w14:schemeClr w14:val="tx1"/>
          </w14:solidFill>
        </w14:textFill>
      </w:rPr>
      <w:t xml:space="preserve">                                                              </w:t>
    </w:r>
    <w:r>
      <w:rPr>
        <w:rFonts w:hint="eastAsia" w:ascii="宋体" w:hAnsi="宋体"/>
        <w:color w:val="000000" w:themeColor="text1"/>
        <w:sz w:val="15"/>
        <w:szCs w:val="15"/>
        <w14:textFill>
          <w14:solidFill>
            <w14:schemeClr w14:val="tx1"/>
          </w14:solidFill>
        </w14:textFill>
      </w:rPr>
      <w:t xml:space="preserve">   </w:t>
    </w:r>
    <w:r>
      <w:rPr>
        <w:rFonts w:hint="eastAsia" w:ascii="宋体" w:hAnsi="宋体"/>
        <w:color w:val="000000" w:themeColor="text1"/>
        <w:sz w:val="15"/>
        <w:szCs w:val="15"/>
        <w:lang w:val="en-US" w:eastAsia="zh-CN"/>
        <w14:textFill>
          <w14:solidFill>
            <w14:schemeClr w14:val="tx1"/>
          </w14:solidFill>
        </w14:textFill>
      </w:rPr>
      <w:t>竞争性磋商</w:t>
    </w:r>
    <w:r>
      <w:rPr>
        <w:rFonts w:hint="eastAsia" w:ascii="宋体" w:hAnsi="宋体"/>
        <w:color w:val="000000" w:themeColor="text1"/>
        <w:sz w:val="15"/>
        <w:szCs w:val="15"/>
        <w14:textFill>
          <w14:solidFill>
            <w14:schemeClr w14:val="tx1"/>
          </w14:solidFill>
        </w14:textFill>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right" w:y="1"/>
      <w:rPr>
        <w:rStyle w:val="57"/>
      </w:rPr>
    </w:pPr>
    <w:r>
      <w:fldChar w:fldCharType="begin"/>
    </w:r>
    <w:r>
      <w:rPr>
        <w:rStyle w:val="57"/>
      </w:rPr>
      <w:instrText xml:space="preserve">PAGE  </w:instrText>
    </w:r>
    <w:r>
      <w:fldChar w:fldCharType="separate"/>
    </w:r>
    <w:r>
      <w:rPr>
        <w:rStyle w:val="57"/>
      </w:rPr>
      <w:t>5</w:t>
    </w:r>
    <w:r>
      <w:fldChar w:fldCharType="end"/>
    </w:r>
  </w:p>
  <w:p>
    <w:pPr>
      <w:pStyle w:val="3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8"/>
      </w:tabs>
      <w:jc w:val="left"/>
    </w:pPr>
    <w:r>
      <w:rPr>
        <w:rFonts w:hint="eastAsia"/>
      </w:rPr>
      <w:t xml:space="preserve">                    </w:t>
    </w:r>
    <w:r>
      <w:t xml:space="preserve">          </w:t>
    </w:r>
    <w:r>
      <w:rPr>
        <w:rFonts w:hint="eastAsia"/>
      </w:rPr>
      <w:t>竞争性磋商文</w:t>
    </w:r>
  </w:p>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7F52D8"/>
    <w:multiLevelType w:val="multilevel"/>
    <w:tmpl w:val="5F7F52D8"/>
    <w:lvl w:ilvl="0" w:tentative="0">
      <w:start w:val="1"/>
      <w:numFmt w:val="decimal"/>
      <w:lvlText w:val="（%1）"/>
      <w:lvlJc w:val="left"/>
      <w:pPr>
        <w:tabs>
          <w:tab w:val="left" w:pos="1252"/>
        </w:tabs>
        <w:ind w:left="1252" w:hanging="720"/>
      </w:pPr>
      <w:rPr>
        <w:rFonts w:hint="eastAsia"/>
      </w:rPr>
    </w:lvl>
    <w:lvl w:ilvl="1" w:tentative="0">
      <w:start w:val="1"/>
      <w:numFmt w:val="decimal"/>
      <w:lvlText w:val="（%2）"/>
      <w:lvlJc w:val="left"/>
      <w:pPr>
        <w:tabs>
          <w:tab w:val="left" w:pos="1672"/>
        </w:tabs>
        <w:ind w:left="1672" w:hanging="720"/>
      </w:pPr>
      <w:rPr>
        <w:rFonts w:hint="default"/>
      </w:rPr>
    </w:lvl>
    <w:lvl w:ilvl="2" w:tentative="0">
      <w:start w:val="4"/>
      <w:numFmt w:val="decimal"/>
      <w:lvlText w:val="(%3)"/>
      <w:lvlJc w:val="left"/>
      <w:pPr>
        <w:tabs>
          <w:tab w:val="left" w:pos="1732"/>
        </w:tabs>
        <w:ind w:left="1732" w:hanging="360"/>
      </w:pPr>
      <w:rPr>
        <w:rFonts w:hint="default"/>
      </w:rPr>
    </w:lvl>
    <w:lvl w:ilvl="3" w:tentative="0">
      <w:start w:val="1"/>
      <w:numFmt w:val="decimal"/>
      <w:lvlText w:val="%4."/>
      <w:lvlJc w:val="left"/>
      <w:pPr>
        <w:tabs>
          <w:tab w:val="left" w:pos="2212"/>
        </w:tabs>
        <w:ind w:left="2212" w:hanging="420"/>
      </w:pPr>
    </w:lvl>
    <w:lvl w:ilvl="4" w:tentative="0">
      <w:start w:val="1"/>
      <w:numFmt w:val="lowerLetter"/>
      <w:lvlText w:val="%5)"/>
      <w:lvlJc w:val="left"/>
      <w:pPr>
        <w:tabs>
          <w:tab w:val="left" w:pos="2632"/>
        </w:tabs>
        <w:ind w:left="2632" w:hanging="420"/>
      </w:pPr>
    </w:lvl>
    <w:lvl w:ilvl="5" w:tentative="0">
      <w:start w:val="1"/>
      <w:numFmt w:val="lowerRoman"/>
      <w:pStyle w:val="11"/>
      <w:lvlText w:val="%6."/>
      <w:lvlJc w:val="right"/>
      <w:pPr>
        <w:tabs>
          <w:tab w:val="left" w:pos="3052"/>
        </w:tabs>
        <w:ind w:left="3052" w:hanging="420"/>
      </w:pPr>
    </w:lvl>
    <w:lvl w:ilvl="6" w:tentative="0">
      <w:start w:val="1"/>
      <w:numFmt w:val="decimal"/>
      <w:lvlText w:val="%7."/>
      <w:lvlJc w:val="left"/>
      <w:pPr>
        <w:tabs>
          <w:tab w:val="left" w:pos="3472"/>
        </w:tabs>
        <w:ind w:left="3472" w:hanging="420"/>
      </w:pPr>
    </w:lvl>
    <w:lvl w:ilvl="7" w:tentative="0">
      <w:start w:val="1"/>
      <w:numFmt w:val="lowerLetter"/>
      <w:lvlText w:val="%8)"/>
      <w:lvlJc w:val="left"/>
      <w:pPr>
        <w:tabs>
          <w:tab w:val="left" w:pos="3892"/>
        </w:tabs>
        <w:ind w:left="3892" w:hanging="420"/>
      </w:pPr>
    </w:lvl>
    <w:lvl w:ilvl="8" w:tentative="0">
      <w:start w:val="1"/>
      <w:numFmt w:val="lowerRoman"/>
      <w:lvlText w:val="%9."/>
      <w:lvlJc w:val="right"/>
      <w:pPr>
        <w:tabs>
          <w:tab w:val="left" w:pos="4312"/>
        </w:tabs>
        <w:ind w:left="43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2N2ZiMmQ2ODExMzNhNTc0MmQ4Y2M4YjI0MWZmMDkifQ=="/>
    <w:docVar w:name="KSO_WPS_MARK_KEY" w:val="a0a6d01a-07c9-4f59-a971-655ebdbc8bd9"/>
  </w:docVars>
  <w:rsids>
    <w:rsidRoot w:val="00172A27"/>
    <w:rsid w:val="000009E3"/>
    <w:rsid w:val="00000F1F"/>
    <w:rsid w:val="00001097"/>
    <w:rsid w:val="00001776"/>
    <w:rsid w:val="00001C52"/>
    <w:rsid w:val="00001E10"/>
    <w:rsid w:val="000024C2"/>
    <w:rsid w:val="00002712"/>
    <w:rsid w:val="00002DA2"/>
    <w:rsid w:val="0000372C"/>
    <w:rsid w:val="00004137"/>
    <w:rsid w:val="000050D0"/>
    <w:rsid w:val="00005A47"/>
    <w:rsid w:val="00005CE3"/>
    <w:rsid w:val="00006216"/>
    <w:rsid w:val="000068DF"/>
    <w:rsid w:val="0000722C"/>
    <w:rsid w:val="000073DE"/>
    <w:rsid w:val="00010B6D"/>
    <w:rsid w:val="0001125C"/>
    <w:rsid w:val="0001182D"/>
    <w:rsid w:val="00011A49"/>
    <w:rsid w:val="000121C3"/>
    <w:rsid w:val="00012432"/>
    <w:rsid w:val="00012F7D"/>
    <w:rsid w:val="00013B08"/>
    <w:rsid w:val="00014134"/>
    <w:rsid w:val="0001480F"/>
    <w:rsid w:val="000148B8"/>
    <w:rsid w:val="00014F45"/>
    <w:rsid w:val="00015754"/>
    <w:rsid w:val="00015952"/>
    <w:rsid w:val="00016217"/>
    <w:rsid w:val="000162C1"/>
    <w:rsid w:val="000163C5"/>
    <w:rsid w:val="0001668B"/>
    <w:rsid w:val="00017D8E"/>
    <w:rsid w:val="00020F93"/>
    <w:rsid w:val="00021A04"/>
    <w:rsid w:val="00021C8F"/>
    <w:rsid w:val="00022267"/>
    <w:rsid w:val="00023396"/>
    <w:rsid w:val="00024596"/>
    <w:rsid w:val="00024AF0"/>
    <w:rsid w:val="000255E2"/>
    <w:rsid w:val="00026A02"/>
    <w:rsid w:val="0002743D"/>
    <w:rsid w:val="00027888"/>
    <w:rsid w:val="000312D6"/>
    <w:rsid w:val="000315CC"/>
    <w:rsid w:val="0003181B"/>
    <w:rsid w:val="0003195A"/>
    <w:rsid w:val="00031B31"/>
    <w:rsid w:val="00031E69"/>
    <w:rsid w:val="000324BE"/>
    <w:rsid w:val="00032551"/>
    <w:rsid w:val="000326C5"/>
    <w:rsid w:val="000327A4"/>
    <w:rsid w:val="00032F1F"/>
    <w:rsid w:val="00032FD7"/>
    <w:rsid w:val="000335F8"/>
    <w:rsid w:val="00033778"/>
    <w:rsid w:val="00033DB0"/>
    <w:rsid w:val="00034193"/>
    <w:rsid w:val="000342EC"/>
    <w:rsid w:val="00034993"/>
    <w:rsid w:val="00035B03"/>
    <w:rsid w:val="000366AD"/>
    <w:rsid w:val="00037B5F"/>
    <w:rsid w:val="00037E86"/>
    <w:rsid w:val="00037F01"/>
    <w:rsid w:val="00040029"/>
    <w:rsid w:val="000410EC"/>
    <w:rsid w:val="00041BD7"/>
    <w:rsid w:val="00042033"/>
    <w:rsid w:val="000422EA"/>
    <w:rsid w:val="00042BFA"/>
    <w:rsid w:val="00043192"/>
    <w:rsid w:val="000439E0"/>
    <w:rsid w:val="00043A98"/>
    <w:rsid w:val="00043DF0"/>
    <w:rsid w:val="000443FF"/>
    <w:rsid w:val="0004451E"/>
    <w:rsid w:val="00044D5E"/>
    <w:rsid w:val="00044D95"/>
    <w:rsid w:val="00044E14"/>
    <w:rsid w:val="000456E2"/>
    <w:rsid w:val="000458BE"/>
    <w:rsid w:val="000459E1"/>
    <w:rsid w:val="00046183"/>
    <w:rsid w:val="000465D0"/>
    <w:rsid w:val="00046ACA"/>
    <w:rsid w:val="00046B9F"/>
    <w:rsid w:val="00046CF8"/>
    <w:rsid w:val="00047050"/>
    <w:rsid w:val="00047662"/>
    <w:rsid w:val="00047A01"/>
    <w:rsid w:val="00047CE9"/>
    <w:rsid w:val="00047CF2"/>
    <w:rsid w:val="00047EC1"/>
    <w:rsid w:val="00047F10"/>
    <w:rsid w:val="00050075"/>
    <w:rsid w:val="000500A5"/>
    <w:rsid w:val="0005105C"/>
    <w:rsid w:val="00051632"/>
    <w:rsid w:val="0005165C"/>
    <w:rsid w:val="00052174"/>
    <w:rsid w:val="00052D5C"/>
    <w:rsid w:val="00052EB1"/>
    <w:rsid w:val="00053E3A"/>
    <w:rsid w:val="0005465A"/>
    <w:rsid w:val="00054ED6"/>
    <w:rsid w:val="00054FB6"/>
    <w:rsid w:val="00056142"/>
    <w:rsid w:val="000561C5"/>
    <w:rsid w:val="0005620E"/>
    <w:rsid w:val="000569A3"/>
    <w:rsid w:val="00057159"/>
    <w:rsid w:val="0005771E"/>
    <w:rsid w:val="00057E67"/>
    <w:rsid w:val="000608EC"/>
    <w:rsid w:val="00060998"/>
    <w:rsid w:val="00060ACE"/>
    <w:rsid w:val="0006205D"/>
    <w:rsid w:val="000626F2"/>
    <w:rsid w:val="00062D92"/>
    <w:rsid w:val="00063227"/>
    <w:rsid w:val="0006369D"/>
    <w:rsid w:val="00063B01"/>
    <w:rsid w:val="0006569F"/>
    <w:rsid w:val="00065D68"/>
    <w:rsid w:val="00066878"/>
    <w:rsid w:val="00066C5B"/>
    <w:rsid w:val="000674A0"/>
    <w:rsid w:val="00067E06"/>
    <w:rsid w:val="00067F32"/>
    <w:rsid w:val="000702D3"/>
    <w:rsid w:val="00070804"/>
    <w:rsid w:val="00070846"/>
    <w:rsid w:val="00071389"/>
    <w:rsid w:val="000724D8"/>
    <w:rsid w:val="0007259C"/>
    <w:rsid w:val="000726A0"/>
    <w:rsid w:val="000727D3"/>
    <w:rsid w:val="00072B79"/>
    <w:rsid w:val="00073AA7"/>
    <w:rsid w:val="00073C2B"/>
    <w:rsid w:val="0007531B"/>
    <w:rsid w:val="000760BA"/>
    <w:rsid w:val="000760D3"/>
    <w:rsid w:val="00076BD2"/>
    <w:rsid w:val="00076BF5"/>
    <w:rsid w:val="00077313"/>
    <w:rsid w:val="00077394"/>
    <w:rsid w:val="00077767"/>
    <w:rsid w:val="00077C48"/>
    <w:rsid w:val="000807E9"/>
    <w:rsid w:val="00080E0A"/>
    <w:rsid w:val="000815F3"/>
    <w:rsid w:val="00081C95"/>
    <w:rsid w:val="00081EEA"/>
    <w:rsid w:val="00082D88"/>
    <w:rsid w:val="00082E2A"/>
    <w:rsid w:val="00083562"/>
    <w:rsid w:val="00084C9E"/>
    <w:rsid w:val="00085403"/>
    <w:rsid w:val="00085585"/>
    <w:rsid w:val="00085E29"/>
    <w:rsid w:val="00085E52"/>
    <w:rsid w:val="00086121"/>
    <w:rsid w:val="00086177"/>
    <w:rsid w:val="000864A7"/>
    <w:rsid w:val="000869DE"/>
    <w:rsid w:val="00086F31"/>
    <w:rsid w:val="00090E22"/>
    <w:rsid w:val="0009101D"/>
    <w:rsid w:val="00091FD9"/>
    <w:rsid w:val="00091FF1"/>
    <w:rsid w:val="0009215D"/>
    <w:rsid w:val="0009219A"/>
    <w:rsid w:val="00092DF3"/>
    <w:rsid w:val="0009438B"/>
    <w:rsid w:val="0009494B"/>
    <w:rsid w:val="00095230"/>
    <w:rsid w:val="00095459"/>
    <w:rsid w:val="00095626"/>
    <w:rsid w:val="00095E46"/>
    <w:rsid w:val="0009611A"/>
    <w:rsid w:val="00097166"/>
    <w:rsid w:val="000975E8"/>
    <w:rsid w:val="00097DAE"/>
    <w:rsid w:val="000A01EE"/>
    <w:rsid w:val="000A084D"/>
    <w:rsid w:val="000A0EA6"/>
    <w:rsid w:val="000A1448"/>
    <w:rsid w:val="000A2DC3"/>
    <w:rsid w:val="000A32FE"/>
    <w:rsid w:val="000A3518"/>
    <w:rsid w:val="000A392D"/>
    <w:rsid w:val="000A3A89"/>
    <w:rsid w:val="000A50B6"/>
    <w:rsid w:val="000A5BE6"/>
    <w:rsid w:val="000A624A"/>
    <w:rsid w:val="000A646A"/>
    <w:rsid w:val="000A64B6"/>
    <w:rsid w:val="000A662C"/>
    <w:rsid w:val="000A6836"/>
    <w:rsid w:val="000A68AF"/>
    <w:rsid w:val="000A6D4F"/>
    <w:rsid w:val="000A728F"/>
    <w:rsid w:val="000A76A0"/>
    <w:rsid w:val="000A7729"/>
    <w:rsid w:val="000B0842"/>
    <w:rsid w:val="000B17F0"/>
    <w:rsid w:val="000B1A84"/>
    <w:rsid w:val="000B1BD6"/>
    <w:rsid w:val="000B1FBB"/>
    <w:rsid w:val="000B2176"/>
    <w:rsid w:val="000B2DBB"/>
    <w:rsid w:val="000B3019"/>
    <w:rsid w:val="000B3547"/>
    <w:rsid w:val="000B3917"/>
    <w:rsid w:val="000B3C52"/>
    <w:rsid w:val="000B49F7"/>
    <w:rsid w:val="000B57B3"/>
    <w:rsid w:val="000B5D85"/>
    <w:rsid w:val="000B6466"/>
    <w:rsid w:val="000B65C8"/>
    <w:rsid w:val="000B6BFA"/>
    <w:rsid w:val="000B6FAA"/>
    <w:rsid w:val="000B709E"/>
    <w:rsid w:val="000B7313"/>
    <w:rsid w:val="000B7385"/>
    <w:rsid w:val="000B7995"/>
    <w:rsid w:val="000B7CB8"/>
    <w:rsid w:val="000C0638"/>
    <w:rsid w:val="000C08A8"/>
    <w:rsid w:val="000C1251"/>
    <w:rsid w:val="000C13FF"/>
    <w:rsid w:val="000C1446"/>
    <w:rsid w:val="000C1544"/>
    <w:rsid w:val="000C21BA"/>
    <w:rsid w:val="000C2495"/>
    <w:rsid w:val="000C24B5"/>
    <w:rsid w:val="000C2913"/>
    <w:rsid w:val="000C36BE"/>
    <w:rsid w:val="000C3CD6"/>
    <w:rsid w:val="000C435B"/>
    <w:rsid w:val="000C47EF"/>
    <w:rsid w:val="000C489A"/>
    <w:rsid w:val="000C4B8A"/>
    <w:rsid w:val="000C588C"/>
    <w:rsid w:val="000C78EB"/>
    <w:rsid w:val="000C799E"/>
    <w:rsid w:val="000D0732"/>
    <w:rsid w:val="000D0CCC"/>
    <w:rsid w:val="000D12D1"/>
    <w:rsid w:val="000D135A"/>
    <w:rsid w:val="000D157A"/>
    <w:rsid w:val="000D1D00"/>
    <w:rsid w:val="000D22A0"/>
    <w:rsid w:val="000D2EA7"/>
    <w:rsid w:val="000D2FDE"/>
    <w:rsid w:val="000D33FE"/>
    <w:rsid w:val="000D3F97"/>
    <w:rsid w:val="000D4ACA"/>
    <w:rsid w:val="000D4EA7"/>
    <w:rsid w:val="000D5068"/>
    <w:rsid w:val="000D5463"/>
    <w:rsid w:val="000D5B01"/>
    <w:rsid w:val="000D6638"/>
    <w:rsid w:val="000D74C9"/>
    <w:rsid w:val="000D75CE"/>
    <w:rsid w:val="000D792B"/>
    <w:rsid w:val="000E11E6"/>
    <w:rsid w:val="000E126F"/>
    <w:rsid w:val="000E1F83"/>
    <w:rsid w:val="000E2FEB"/>
    <w:rsid w:val="000E322E"/>
    <w:rsid w:val="000E37FC"/>
    <w:rsid w:val="000E3DD8"/>
    <w:rsid w:val="000E42D6"/>
    <w:rsid w:val="000E5159"/>
    <w:rsid w:val="000E54AA"/>
    <w:rsid w:val="000E54FC"/>
    <w:rsid w:val="000E5532"/>
    <w:rsid w:val="000E65A9"/>
    <w:rsid w:val="000E6C86"/>
    <w:rsid w:val="000E6E6A"/>
    <w:rsid w:val="000E70E4"/>
    <w:rsid w:val="000E7FCD"/>
    <w:rsid w:val="000F0A04"/>
    <w:rsid w:val="000F0E21"/>
    <w:rsid w:val="000F1049"/>
    <w:rsid w:val="000F1475"/>
    <w:rsid w:val="000F15AA"/>
    <w:rsid w:val="000F1B66"/>
    <w:rsid w:val="000F217B"/>
    <w:rsid w:val="000F2510"/>
    <w:rsid w:val="000F2922"/>
    <w:rsid w:val="000F343B"/>
    <w:rsid w:val="000F3CBC"/>
    <w:rsid w:val="000F3F3A"/>
    <w:rsid w:val="000F436D"/>
    <w:rsid w:val="000F4F9F"/>
    <w:rsid w:val="000F566E"/>
    <w:rsid w:val="000F6CC9"/>
    <w:rsid w:val="000F6F86"/>
    <w:rsid w:val="000F6FFA"/>
    <w:rsid w:val="000F70B2"/>
    <w:rsid w:val="001005B6"/>
    <w:rsid w:val="0010087D"/>
    <w:rsid w:val="001018AA"/>
    <w:rsid w:val="00102F86"/>
    <w:rsid w:val="00103272"/>
    <w:rsid w:val="00103EB7"/>
    <w:rsid w:val="00103FCF"/>
    <w:rsid w:val="001049F7"/>
    <w:rsid w:val="00105359"/>
    <w:rsid w:val="001054B3"/>
    <w:rsid w:val="0010595A"/>
    <w:rsid w:val="00105C73"/>
    <w:rsid w:val="00106039"/>
    <w:rsid w:val="0010658F"/>
    <w:rsid w:val="0010678B"/>
    <w:rsid w:val="00106C7B"/>
    <w:rsid w:val="00106E22"/>
    <w:rsid w:val="00107356"/>
    <w:rsid w:val="00110484"/>
    <w:rsid w:val="001105C9"/>
    <w:rsid w:val="001109FD"/>
    <w:rsid w:val="0011131F"/>
    <w:rsid w:val="00111686"/>
    <w:rsid w:val="001116CF"/>
    <w:rsid w:val="00111AF1"/>
    <w:rsid w:val="00111D22"/>
    <w:rsid w:val="001121FB"/>
    <w:rsid w:val="001125C5"/>
    <w:rsid w:val="00112AEC"/>
    <w:rsid w:val="00112C2F"/>
    <w:rsid w:val="00113982"/>
    <w:rsid w:val="00113BB4"/>
    <w:rsid w:val="00113FDE"/>
    <w:rsid w:val="00114DBF"/>
    <w:rsid w:val="001159CA"/>
    <w:rsid w:val="00115EDF"/>
    <w:rsid w:val="00115FD2"/>
    <w:rsid w:val="00116383"/>
    <w:rsid w:val="00116D2C"/>
    <w:rsid w:val="00116FD1"/>
    <w:rsid w:val="00120340"/>
    <w:rsid w:val="00120D18"/>
    <w:rsid w:val="00120EA0"/>
    <w:rsid w:val="001219A8"/>
    <w:rsid w:val="00121BEE"/>
    <w:rsid w:val="00122A66"/>
    <w:rsid w:val="00122FBE"/>
    <w:rsid w:val="0012377F"/>
    <w:rsid w:val="00124B81"/>
    <w:rsid w:val="001251C6"/>
    <w:rsid w:val="00125B5F"/>
    <w:rsid w:val="001264FA"/>
    <w:rsid w:val="00130179"/>
    <w:rsid w:val="00130B02"/>
    <w:rsid w:val="001316C3"/>
    <w:rsid w:val="00131966"/>
    <w:rsid w:val="00131D73"/>
    <w:rsid w:val="00131DF0"/>
    <w:rsid w:val="001321C9"/>
    <w:rsid w:val="001326ED"/>
    <w:rsid w:val="00133361"/>
    <w:rsid w:val="0013362C"/>
    <w:rsid w:val="00133D93"/>
    <w:rsid w:val="00134E96"/>
    <w:rsid w:val="00135AB5"/>
    <w:rsid w:val="00135E28"/>
    <w:rsid w:val="001366A9"/>
    <w:rsid w:val="00136775"/>
    <w:rsid w:val="00136E3E"/>
    <w:rsid w:val="00136EB4"/>
    <w:rsid w:val="0013741B"/>
    <w:rsid w:val="00137CC8"/>
    <w:rsid w:val="00137CFF"/>
    <w:rsid w:val="00137ED7"/>
    <w:rsid w:val="00140014"/>
    <w:rsid w:val="0014190E"/>
    <w:rsid w:val="00142421"/>
    <w:rsid w:val="001426DC"/>
    <w:rsid w:val="001426F0"/>
    <w:rsid w:val="001428A7"/>
    <w:rsid w:val="00142B4E"/>
    <w:rsid w:val="00142E0D"/>
    <w:rsid w:val="0014359C"/>
    <w:rsid w:val="00144529"/>
    <w:rsid w:val="00144719"/>
    <w:rsid w:val="0014500B"/>
    <w:rsid w:val="00145157"/>
    <w:rsid w:val="001453C7"/>
    <w:rsid w:val="00146463"/>
    <w:rsid w:val="001464A1"/>
    <w:rsid w:val="00146A03"/>
    <w:rsid w:val="001471E8"/>
    <w:rsid w:val="001474CB"/>
    <w:rsid w:val="00147571"/>
    <w:rsid w:val="00147587"/>
    <w:rsid w:val="00147772"/>
    <w:rsid w:val="00147976"/>
    <w:rsid w:val="00147B04"/>
    <w:rsid w:val="00147CE8"/>
    <w:rsid w:val="00147F7C"/>
    <w:rsid w:val="00150A48"/>
    <w:rsid w:val="0015224C"/>
    <w:rsid w:val="00153BA9"/>
    <w:rsid w:val="001542B6"/>
    <w:rsid w:val="00154565"/>
    <w:rsid w:val="001547F2"/>
    <w:rsid w:val="00154860"/>
    <w:rsid w:val="001555F2"/>
    <w:rsid w:val="001557F0"/>
    <w:rsid w:val="00155896"/>
    <w:rsid w:val="001559F6"/>
    <w:rsid w:val="00155C09"/>
    <w:rsid w:val="00156418"/>
    <w:rsid w:val="001567AE"/>
    <w:rsid w:val="00156C36"/>
    <w:rsid w:val="00157D8C"/>
    <w:rsid w:val="00160100"/>
    <w:rsid w:val="001603E9"/>
    <w:rsid w:val="0016121F"/>
    <w:rsid w:val="0016136B"/>
    <w:rsid w:val="00161E5E"/>
    <w:rsid w:val="001620E2"/>
    <w:rsid w:val="00162EEF"/>
    <w:rsid w:val="00163C86"/>
    <w:rsid w:val="00164605"/>
    <w:rsid w:val="00164A80"/>
    <w:rsid w:val="00165AA1"/>
    <w:rsid w:val="00166496"/>
    <w:rsid w:val="001665D3"/>
    <w:rsid w:val="00166E96"/>
    <w:rsid w:val="00166F64"/>
    <w:rsid w:val="0017051E"/>
    <w:rsid w:val="00171275"/>
    <w:rsid w:val="0017206B"/>
    <w:rsid w:val="00172104"/>
    <w:rsid w:val="00172176"/>
    <w:rsid w:val="001721B7"/>
    <w:rsid w:val="001723C8"/>
    <w:rsid w:val="00172A27"/>
    <w:rsid w:val="00172E1D"/>
    <w:rsid w:val="001730EA"/>
    <w:rsid w:val="001736A9"/>
    <w:rsid w:val="00173F7C"/>
    <w:rsid w:val="00173FFB"/>
    <w:rsid w:val="0017491B"/>
    <w:rsid w:val="00174AAA"/>
    <w:rsid w:val="001754D0"/>
    <w:rsid w:val="00175785"/>
    <w:rsid w:val="001758C9"/>
    <w:rsid w:val="00175AF3"/>
    <w:rsid w:val="00176154"/>
    <w:rsid w:val="00180F3D"/>
    <w:rsid w:val="001812B2"/>
    <w:rsid w:val="00181943"/>
    <w:rsid w:val="00181E60"/>
    <w:rsid w:val="001820FF"/>
    <w:rsid w:val="0018296D"/>
    <w:rsid w:val="00182C11"/>
    <w:rsid w:val="00182C2B"/>
    <w:rsid w:val="00183093"/>
    <w:rsid w:val="001830E3"/>
    <w:rsid w:val="0018358C"/>
    <w:rsid w:val="001842F1"/>
    <w:rsid w:val="00184581"/>
    <w:rsid w:val="001846D0"/>
    <w:rsid w:val="00184C4A"/>
    <w:rsid w:val="00184E04"/>
    <w:rsid w:val="00184F30"/>
    <w:rsid w:val="00185648"/>
    <w:rsid w:val="001861C3"/>
    <w:rsid w:val="0018627C"/>
    <w:rsid w:val="00186A9C"/>
    <w:rsid w:val="00186C2C"/>
    <w:rsid w:val="00186C65"/>
    <w:rsid w:val="00187884"/>
    <w:rsid w:val="00187E86"/>
    <w:rsid w:val="00187E95"/>
    <w:rsid w:val="00190144"/>
    <w:rsid w:val="00190427"/>
    <w:rsid w:val="00190789"/>
    <w:rsid w:val="00190C30"/>
    <w:rsid w:val="00192A9B"/>
    <w:rsid w:val="00192C4D"/>
    <w:rsid w:val="00192E12"/>
    <w:rsid w:val="00192EE4"/>
    <w:rsid w:val="00193179"/>
    <w:rsid w:val="001932D2"/>
    <w:rsid w:val="00193675"/>
    <w:rsid w:val="0019410C"/>
    <w:rsid w:val="001941D5"/>
    <w:rsid w:val="001952BB"/>
    <w:rsid w:val="00195827"/>
    <w:rsid w:val="00195A38"/>
    <w:rsid w:val="0019610C"/>
    <w:rsid w:val="00196673"/>
    <w:rsid w:val="001971B3"/>
    <w:rsid w:val="001979DC"/>
    <w:rsid w:val="001A0149"/>
    <w:rsid w:val="001A0B22"/>
    <w:rsid w:val="001A0F28"/>
    <w:rsid w:val="001A1197"/>
    <w:rsid w:val="001A1547"/>
    <w:rsid w:val="001A1840"/>
    <w:rsid w:val="001A3AB0"/>
    <w:rsid w:val="001A4620"/>
    <w:rsid w:val="001A4712"/>
    <w:rsid w:val="001A4BB6"/>
    <w:rsid w:val="001A5DCA"/>
    <w:rsid w:val="001A6BB6"/>
    <w:rsid w:val="001A6C8A"/>
    <w:rsid w:val="001A7761"/>
    <w:rsid w:val="001A7FE7"/>
    <w:rsid w:val="001B11A0"/>
    <w:rsid w:val="001B1BFD"/>
    <w:rsid w:val="001B1C2E"/>
    <w:rsid w:val="001B1CF2"/>
    <w:rsid w:val="001B1ECA"/>
    <w:rsid w:val="001B2333"/>
    <w:rsid w:val="001B28AD"/>
    <w:rsid w:val="001B297F"/>
    <w:rsid w:val="001B2D60"/>
    <w:rsid w:val="001B313F"/>
    <w:rsid w:val="001B31B9"/>
    <w:rsid w:val="001B47C1"/>
    <w:rsid w:val="001B4982"/>
    <w:rsid w:val="001B4DE7"/>
    <w:rsid w:val="001B4E5D"/>
    <w:rsid w:val="001B4F8B"/>
    <w:rsid w:val="001B602B"/>
    <w:rsid w:val="001B66DF"/>
    <w:rsid w:val="001B6C3A"/>
    <w:rsid w:val="001B6E6A"/>
    <w:rsid w:val="001B777E"/>
    <w:rsid w:val="001C0E77"/>
    <w:rsid w:val="001C156A"/>
    <w:rsid w:val="001C1868"/>
    <w:rsid w:val="001C202E"/>
    <w:rsid w:val="001C2F68"/>
    <w:rsid w:val="001C3126"/>
    <w:rsid w:val="001C4921"/>
    <w:rsid w:val="001C535C"/>
    <w:rsid w:val="001C5763"/>
    <w:rsid w:val="001C5954"/>
    <w:rsid w:val="001C5A3E"/>
    <w:rsid w:val="001C5AD8"/>
    <w:rsid w:val="001C5D4E"/>
    <w:rsid w:val="001C678A"/>
    <w:rsid w:val="001C69C4"/>
    <w:rsid w:val="001C769F"/>
    <w:rsid w:val="001C7DBD"/>
    <w:rsid w:val="001D0410"/>
    <w:rsid w:val="001D04A9"/>
    <w:rsid w:val="001D0AAE"/>
    <w:rsid w:val="001D0B56"/>
    <w:rsid w:val="001D0D09"/>
    <w:rsid w:val="001D0F67"/>
    <w:rsid w:val="001D137C"/>
    <w:rsid w:val="001D1D13"/>
    <w:rsid w:val="001D20E1"/>
    <w:rsid w:val="001D213C"/>
    <w:rsid w:val="001D27B2"/>
    <w:rsid w:val="001D3591"/>
    <w:rsid w:val="001D35BE"/>
    <w:rsid w:val="001D4844"/>
    <w:rsid w:val="001D519E"/>
    <w:rsid w:val="001D5FBE"/>
    <w:rsid w:val="001D60F7"/>
    <w:rsid w:val="001D627D"/>
    <w:rsid w:val="001D6581"/>
    <w:rsid w:val="001D7093"/>
    <w:rsid w:val="001D7A79"/>
    <w:rsid w:val="001D7D57"/>
    <w:rsid w:val="001E0353"/>
    <w:rsid w:val="001E0377"/>
    <w:rsid w:val="001E07AF"/>
    <w:rsid w:val="001E0D98"/>
    <w:rsid w:val="001E0F8A"/>
    <w:rsid w:val="001E2157"/>
    <w:rsid w:val="001E292F"/>
    <w:rsid w:val="001E36F1"/>
    <w:rsid w:val="001E39C5"/>
    <w:rsid w:val="001E4602"/>
    <w:rsid w:val="001E49E0"/>
    <w:rsid w:val="001E5836"/>
    <w:rsid w:val="001E5D25"/>
    <w:rsid w:val="001E5DD2"/>
    <w:rsid w:val="001E5EAA"/>
    <w:rsid w:val="001E6120"/>
    <w:rsid w:val="001E683A"/>
    <w:rsid w:val="001E6FF9"/>
    <w:rsid w:val="001E7524"/>
    <w:rsid w:val="001E7BF9"/>
    <w:rsid w:val="001E7CE9"/>
    <w:rsid w:val="001F0893"/>
    <w:rsid w:val="001F0DF4"/>
    <w:rsid w:val="001F14E6"/>
    <w:rsid w:val="001F174B"/>
    <w:rsid w:val="001F2A6E"/>
    <w:rsid w:val="001F2B03"/>
    <w:rsid w:val="001F2CE7"/>
    <w:rsid w:val="001F2D1E"/>
    <w:rsid w:val="001F4398"/>
    <w:rsid w:val="001F55C1"/>
    <w:rsid w:val="001F5891"/>
    <w:rsid w:val="001F58B2"/>
    <w:rsid w:val="001F6983"/>
    <w:rsid w:val="001F6C35"/>
    <w:rsid w:val="001F6EC8"/>
    <w:rsid w:val="001F6ECD"/>
    <w:rsid w:val="001F743B"/>
    <w:rsid w:val="002002C0"/>
    <w:rsid w:val="00200EC7"/>
    <w:rsid w:val="002010E7"/>
    <w:rsid w:val="002012BB"/>
    <w:rsid w:val="00201757"/>
    <w:rsid w:val="00201DD5"/>
    <w:rsid w:val="0020386B"/>
    <w:rsid w:val="00204366"/>
    <w:rsid w:val="00204912"/>
    <w:rsid w:val="00205070"/>
    <w:rsid w:val="0020529F"/>
    <w:rsid w:val="00205BAD"/>
    <w:rsid w:val="00205C13"/>
    <w:rsid w:val="00205CD2"/>
    <w:rsid w:val="00206D0A"/>
    <w:rsid w:val="002078DF"/>
    <w:rsid w:val="00210C0D"/>
    <w:rsid w:val="00210FF3"/>
    <w:rsid w:val="0021173A"/>
    <w:rsid w:val="0021207B"/>
    <w:rsid w:val="002121A4"/>
    <w:rsid w:val="002130AF"/>
    <w:rsid w:val="00213151"/>
    <w:rsid w:val="002134C9"/>
    <w:rsid w:val="00213570"/>
    <w:rsid w:val="00213784"/>
    <w:rsid w:val="00213FF4"/>
    <w:rsid w:val="0021452B"/>
    <w:rsid w:val="0021457F"/>
    <w:rsid w:val="002156F3"/>
    <w:rsid w:val="002157D0"/>
    <w:rsid w:val="002158C8"/>
    <w:rsid w:val="00215AD2"/>
    <w:rsid w:val="0021627A"/>
    <w:rsid w:val="00216F4E"/>
    <w:rsid w:val="00217DDD"/>
    <w:rsid w:val="002200B1"/>
    <w:rsid w:val="00221EDB"/>
    <w:rsid w:val="00222F9F"/>
    <w:rsid w:val="00223B13"/>
    <w:rsid w:val="002242D6"/>
    <w:rsid w:val="00224699"/>
    <w:rsid w:val="00224E3A"/>
    <w:rsid w:val="00225604"/>
    <w:rsid w:val="0022570A"/>
    <w:rsid w:val="00225804"/>
    <w:rsid w:val="00225BF8"/>
    <w:rsid w:val="0022638A"/>
    <w:rsid w:val="00226831"/>
    <w:rsid w:val="00226E27"/>
    <w:rsid w:val="00226F5C"/>
    <w:rsid w:val="002273DA"/>
    <w:rsid w:val="0022763B"/>
    <w:rsid w:val="00227C39"/>
    <w:rsid w:val="002305D4"/>
    <w:rsid w:val="002308D4"/>
    <w:rsid w:val="0023132E"/>
    <w:rsid w:val="0023165D"/>
    <w:rsid w:val="00231C49"/>
    <w:rsid w:val="00231DD8"/>
    <w:rsid w:val="00232886"/>
    <w:rsid w:val="00232901"/>
    <w:rsid w:val="002330BE"/>
    <w:rsid w:val="002338D5"/>
    <w:rsid w:val="00233B93"/>
    <w:rsid w:val="00233E12"/>
    <w:rsid w:val="002345DE"/>
    <w:rsid w:val="002347F5"/>
    <w:rsid w:val="00234859"/>
    <w:rsid w:val="00234C81"/>
    <w:rsid w:val="0023507D"/>
    <w:rsid w:val="002359C6"/>
    <w:rsid w:val="002367D2"/>
    <w:rsid w:val="00236C56"/>
    <w:rsid w:val="0023715A"/>
    <w:rsid w:val="00237CAE"/>
    <w:rsid w:val="00237E0E"/>
    <w:rsid w:val="00237E50"/>
    <w:rsid w:val="00240A2C"/>
    <w:rsid w:val="002410BD"/>
    <w:rsid w:val="002411F6"/>
    <w:rsid w:val="00241854"/>
    <w:rsid w:val="0024282D"/>
    <w:rsid w:val="00242D3D"/>
    <w:rsid w:val="00242EBE"/>
    <w:rsid w:val="00244446"/>
    <w:rsid w:val="00244C9D"/>
    <w:rsid w:val="00245702"/>
    <w:rsid w:val="00245779"/>
    <w:rsid w:val="002458A9"/>
    <w:rsid w:val="00246471"/>
    <w:rsid w:val="002465E9"/>
    <w:rsid w:val="002465F8"/>
    <w:rsid w:val="002466BD"/>
    <w:rsid w:val="00246704"/>
    <w:rsid w:val="002469B5"/>
    <w:rsid w:val="002469F5"/>
    <w:rsid w:val="00246FC9"/>
    <w:rsid w:val="0024728B"/>
    <w:rsid w:val="002476FD"/>
    <w:rsid w:val="00247C34"/>
    <w:rsid w:val="002505EF"/>
    <w:rsid w:val="002512F3"/>
    <w:rsid w:val="00251EBF"/>
    <w:rsid w:val="002528C9"/>
    <w:rsid w:val="00252E2A"/>
    <w:rsid w:val="00253C71"/>
    <w:rsid w:val="00254A2A"/>
    <w:rsid w:val="00254B3F"/>
    <w:rsid w:val="002553F2"/>
    <w:rsid w:val="002558AB"/>
    <w:rsid w:val="002560D1"/>
    <w:rsid w:val="002567BC"/>
    <w:rsid w:val="0025759F"/>
    <w:rsid w:val="00257672"/>
    <w:rsid w:val="00257816"/>
    <w:rsid w:val="00260A77"/>
    <w:rsid w:val="00260CD8"/>
    <w:rsid w:val="0026105B"/>
    <w:rsid w:val="00261A97"/>
    <w:rsid w:val="002625CA"/>
    <w:rsid w:val="002632D9"/>
    <w:rsid w:val="002638E7"/>
    <w:rsid w:val="0026397C"/>
    <w:rsid w:val="00263AEF"/>
    <w:rsid w:val="00264556"/>
    <w:rsid w:val="00264932"/>
    <w:rsid w:val="00264EF5"/>
    <w:rsid w:val="0026642F"/>
    <w:rsid w:val="00266E6E"/>
    <w:rsid w:val="00267072"/>
    <w:rsid w:val="00270585"/>
    <w:rsid w:val="00270778"/>
    <w:rsid w:val="00270A40"/>
    <w:rsid w:val="00271151"/>
    <w:rsid w:val="0027248C"/>
    <w:rsid w:val="002727FF"/>
    <w:rsid w:val="00273005"/>
    <w:rsid w:val="002733B5"/>
    <w:rsid w:val="00273633"/>
    <w:rsid w:val="00273EFE"/>
    <w:rsid w:val="0027472C"/>
    <w:rsid w:val="00275686"/>
    <w:rsid w:val="00276160"/>
    <w:rsid w:val="00276A23"/>
    <w:rsid w:val="002770B3"/>
    <w:rsid w:val="00277165"/>
    <w:rsid w:val="002771C1"/>
    <w:rsid w:val="00277431"/>
    <w:rsid w:val="0027773F"/>
    <w:rsid w:val="002777F4"/>
    <w:rsid w:val="00277D66"/>
    <w:rsid w:val="00280017"/>
    <w:rsid w:val="00280422"/>
    <w:rsid w:val="002806F3"/>
    <w:rsid w:val="002807D1"/>
    <w:rsid w:val="002808E9"/>
    <w:rsid w:val="00280A7B"/>
    <w:rsid w:val="00280B99"/>
    <w:rsid w:val="00280EC0"/>
    <w:rsid w:val="002810A0"/>
    <w:rsid w:val="00281515"/>
    <w:rsid w:val="00281F7E"/>
    <w:rsid w:val="00282366"/>
    <w:rsid w:val="00282392"/>
    <w:rsid w:val="0028246D"/>
    <w:rsid w:val="002827D0"/>
    <w:rsid w:val="0028294B"/>
    <w:rsid w:val="00282D86"/>
    <w:rsid w:val="002833CD"/>
    <w:rsid w:val="00283499"/>
    <w:rsid w:val="00283ACC"/>
    <w:rsid w:val="0028482A"/>
    <w:rsid w:val="002872CD"/>
    <w:rsid w:val="0028742E"/>
    <w:rsid w:val="00287563"/>
    <w:rsid w:val="002878C0"/>
    <w:rsid w:val="0029244E"/>
    <w:rsid w:val="00294473"/>
    <w:rsid w:val="002963BE"/>
    <w:rsid w:val="0029691B"/>
    <w:rsid w:val="00297414"/>
    <w:rsid w:val="002974B2"/>
    <w:rsid w:val="002A00E0"/>
    <w:rsid w:val="002A00E4"/>
    <w:rsid w:val="002A132B"/>
    <w:rsid w:val="002A1714"/>
    <w:rsid w:val="002A2021"/>
    <w:rsid w:val="002A20A2"/>
    <w:rsid w:val="002A2113"/>
    <w:rsid w:val="002A21B9"/>
    <w:rsid w:val="002A2228"/>
    <w:rsid w:val="002A2D46"/>
    <w:rsid w:val="002A2FB8"/>
    <w:rsid w:val="002A3227"/>
    <w:rsid w:val="002A322C"/>
    <w:rsid w:val="002A3A34"/>
    <w:rsid w:val="002A3AB1"/>
    <w:rsid w:val="002A3D1A"/>
    <w:rsid w:val="002A4195"/>
    <w:rsid w:val="002A448F"/>
    <w:rsid w:val="002A4FB2"/>
    <w:rsid w:val="002A5932"/>
    <w:rsid w:val="002A5B83"/>
    <w:rsid w:val="002A5E22"/>
    <w:rsid w:val="002A7057"/>
    <w:rsid w:val="002A72D6"/>
    <w:rsid w:val="002A7361"/>
    <w:rsid w:val="002A76AC"/>
    <w:rsid w:val="002B00AA"/>
    <w:rsid w:val="002B0737"/>
    <w:rsid w:val="002B119F"/>
    <w:rsid w:val="002B1653"/>
    <w:rsid w:val="002B1B82"/>
    <w:rsid w:val="002B1BE9"/>
    <w:rsid w:val="002B2034"/>
    <w:rsid w:val="002B2094"/>
    <w:rsid w:val="002B24F2"/>
    <w:rsid w:val="002B2A09"/>
    <w:rsid w:val="002B2F40"/>
    <w:rsid w:val="002B39F9"/>
    <w:rsid w:val="002B4B07"/>
    <w:rsid w:val="002B530F"/>
    <w:rsid w:val="002B5463"/>
    <w:rsid w:val="002B5BB6"/>
    <w:rsid w:val="002B640A"/>
    <w:rsid w:val="002B670C"/>
    <w:rsid w:val="002B691F"/>
    <w:rsid w:val="002B7AC0"/>
    <w:rsid w:val="002B7D11"/>
    <w:rsid w:val="002C0033"/>
    <w:rsid w:val="002C055D"/>
    <w:rsid w:val="002C0590"/>
    <w:rsid w:val="002C0AED"/>
    <w:rsid w:val="002C1683"/>
    <w:rsid w:val="002C16C8"/>
    <w:rsid w:val="002C1EEE"/>
    <w:rsid w:val="002C2116"/>
    <w:rsid w:val="002C27EC"/>
    <w:rsid w:val="002C2A6E"/>
    <w:rsid w:val="002C3359"/>
    <w:rsid w:val="002C3639"/>
    <w:rsid w:val="002C3911"/>
    <w:rsid w:val="002C395E"/>
    <w:rsid w:val="002C44DD"/>
    <w:rsid w:val="002C4536"/>
    <w:rsid w:val="002C507C"/>
    <w:rsid w:val="002C5441"/>
    <w:rsid w:val="002C5DA0"/>
    <w:rsid w:val="002C5E58"/>
    <w:rsid w:val="002C6ACA"/>
    <w:rsid w:val="002C6EE9"/>
    <w:rsid w:val="002D0129"/>
    <w:rsid w:val="002D01A2"/>
    <w:rsid w:val="002D041A"/>
    <w:rsid w:val="002D0534"/>
    <w:rsid w:val="002D0947"/>
    <w:rsid w:val="002D0E79"/>
    <w:rsid w:val="002D2AD4"/>
    <w:rsid w:val="002D2B36"/>
    <w:rsid w:val="002D2D57"/>
    <w:rsid w:val="002D30ED"/>
    <w:rsid w:val="002D3164"/>
    <w:rsid w:val="002D4115"/>
    <w:rsid w:val="002D4B17"/>
    <w:rsid w:val="002D4C82"/>
    <w:rsid w:val="002D4FD1"/>
    <w:rsid w:val="002D60C3"/>
    <w:rsid w:val="002D613F"/>
    <w:rsid w:val="002D6B89"/>
    <w:rsid w:val="002D74F2"/>
    <w:rsid w:val="002D773E"/>
    <w:rsid w:val="002D7756"/>
    <w:rsid w:val="002E025F"/>
    <w:rsid w:val="002E0C34"/>
    <w:rsid w:val="002E12D3"/>
    <w:rsid w:val="002E13E8"/>
    <w:rsid w:val="002E1960"/>
    <w:rsid w:val="002E269A"/>
    <w:rsid w:val="002E270A"/>
    <w:rsid w:val="002E2D90"/>
    <w:rsid w:val="002E2DEC"/>
    <w:rsid w:val="002E3B20"/>
    <w:rsid w:val="002E3B6D"/>
    <w:rsid w:val="002E63A1"/>
    <w:rsid w:val="002E6B87"/>
    <w:rsid w:val="002E7061"/>
    <w:rsid w:val="002E7245"/>
    <w:rsid w:val="002E79EB"/>
    <w:rsid w:val="002F0930"/>
    <w:rsid w:val="002F0C66"/>
    <w:rsid w:val="002F0D90"/>
    <w:rsid w:val="002F1492"/>
    <w:rsid w:val="002F1775"/>
    <w:rsid w:val="002F1947"/>
    <w:rsid w:val="002F1D7B"/>
    <w:rsid w:val="002F375B"/>
    <w:rsid w:val="002F420E"/>
    <w:rsid w:val="002F429A"/>
    <w:rsid w:val="002F5BC6"/>
    <w:rsid w:val="002F5D2A"/>
    <w:rsid w:val="002F6B3E"/>
    <w:rsid w:val="002F75A0"/>
    <w:rsid w:val="002F767F"/>
    <w:rsid w:val="003000AE"/>
    <w:rsid w:val="00300646"/>
    <w:rsid w:val="00300649"/>
    <w:rsid w:val="00301472"/>
    <w:rsid w:val="0030182A"/>
    <w:rsid w:val="00301E2F"/>
    <w:rsid w:val="00302297"/>
    <w:rsid w:val="00302AF2"/>
    <w:rsid w:val="00302CF5"/>
    <w:rsid w:val="00302D68"/>
    <w:rsid w:val="003032CB"/>
    <w:rsid w:val="003033AB"/>
    <w:rsid w:val="00304204"/>
    <w:rsid w:val="00304883"/>
    <w:rsid w:val="00304C9C"/>
    <w:rsid w:val="0030594A"/>
    <w:rsid w:val="0030715D"/>
    <w:rsid w:val="0030750C"/>
    <w:rsid w:val="00307D6C"/>
    <w:rsid w:val="0031031C"/>
    <w:rsid w:val="00310556"/>
    <w:rsid w:val="00310FD6"/>
    <w:rsid w:val="003110EF"/>
    <w:rsid w:val="0031127F"/>
    <w:rsid w:val="00311625"/>
    <w:rsid w:val="00312001"/>
    <w:rsid w:val="00312781"/>
    <w:rsid w:val="00313CDA"/>
    <w:rsid w:val="003145DD"/>
    <w:rsid w:val="003147DD"/>
    <w:rsid w:val="00315998"/>
    <w:rsid w:val="00315A3A"/>
    <w:rsid w:val="00316728"/>
    <w:rsid w:val="00316A6A"/>
    <w:rsid w:val="00317595"/>
    <w:rsid w:val="003177A4"/>
    <w:rsid w:val="00317B9D"/>
    <w:rsid w:val="00320C94"/>
    <w:rsid w:val="00320EC6"/>
    <w:rsid w:val="00321D76"/>
    <w:rsid w:val="00321E75"/>
    <w:rsid w:val="0032216D"/>
    <w:rsid w:val="00322432"/>
    <w:rsid w:val="00322639"/>
    <w:rsid w:val="00322976"/>
    <w:rsid w:val="00322A3E"/>
    <w:rsid w:val="00323C3F"/>
    <w:rsid w:val="00324371"/>
    <w:rsid w:val="00324549"/>
    <w:rsid w:val="003249E6"/>
    <w:rsid w:val="00325CEA"/>
    <w:rsid w:val="00325F72"/>
    <w:rsid w:val="0032600E"/>
    <w:rsid w:val="003261B2"/>
    <w:rsid w:val="00326586"/>
    <w:rsid w:val="0032693A"/>
    <w:rsid w:val="003275E5"/>
    <w:rsid w:val="0032795A"/>
    <w:rsid w:val="00327A6D"/>
    <w:rsid w:val="00331794"/>
    <w:rsid w:val="00331899"/>
    <w:rsid w:val="00331BD0"/>
    <w:rsid w:val="00331DBD"/>
    <w:rsid w:val="00332462"/>
    <w:rsid w:val="003325BB"/>
    <w:rsid w:val="00332B9C"/>
    <w:rsid w:val="003346EE"/>
    <w:rsid w:val="00335040"/>
    <w:rsid w:val="003352BF"/>
    <w:rsid w:val="003356A7"/>
    <w:rsid w:val="0033571B"/>
    <w:rsid w:val="003363FF"/>
    <w:rsid w:val="00336530"/>
    <w:rsid w:val="00336946"/>
    <w:rsid w:val="00336C7F"/>
    <w:rsid w:val="00336D7F"/>
    <w:rsid w:val="00336F9C"/>
    <w:rsid w:val="0033712F"/>
    <w:rsid w:val="00337749"/>
    <w:rsid w:val="003378C1"/>
    <w:rsid w:val="00337CF3"/>
    <w:rsid w:val="00337F6E"/>
    <w:rsid w:val="003400F9"/>
    <w:rsid w:val="003406A6"/>
    <w:rsid w:val="00340813"/>
    <w:rsid w:val="00340B31"/>
    <w:rsid w:val="003412A1"/>
    <w:rsid w:val="00341828"/>
    <w:rsid w:val="00342B15"/>
    <w:rsid w:val="00342E66"/>
    <w:rsid w:val="0034300F"/>
    <w:rsid w:val="00343832"/>
    <w:rsid w:val="003445B2"/>
    <w:rsid w:val="00344C71"/>
    <w:rsid w:val="003450BA"/>
    <w:rsid w:val="00345942"/>
    <w:rsid w:val="00345EC8"/>
    <w:rsid w:val="00346125"/>
    <w:rsid w:val="00346257"/>
    <w:rsid w:val="003471A5"/>
    <w:rsid w:val="0034727B"/>
    <w:rsid w:val="00347702"/>
    <w:rsid w:val="003478B7"/>
    <w:rsid w:val="00350478"/>
    <w:rsid w:val="00350F0F"/>
    <w:rsid w:val="003515AF"/>
    <w:rsid w:val="00351DB8"/>
    <w:rsid w:val="00351DBE"/>
    <w:rsid w:val="00351F88"/>
    <w:rsid w:val="00352104"/>
    <w:rsid w:val="00352C6D"/>
    <w:rsid w:val="00352CF3"/>
    <w:rsid w:val="00353132"/>
    <w:rsid w:val="003539D8"/>
    <w:rsid w:val="00353B2C"/>
    <w:rsid w:val="00353CDA"/>
    <w:rsid w:val="003543C5"/>
    <w:rsid w:val="00354926"/>
    <w:rsid w:val="00354B04"/>
    <w:rsid w:val="0035506D"/>
    <w:rsid w:val="003556DA"/>
    <w:rsid w:val="0035620D"/>
    <w:rsid w:val="00356A3D"/>
    <w:rsid w:val="00357763"/>
    <w:rsid w:val="003577CB"/>
    <w:rsid w:val="00357F06"/>
    <w:rsid w:val="00360453"/>
    <w:rsid w:val="003612A0"/>
    <w:rsid w:val="003613E4"/>
    <w:rsid w:val="00361831"/>
    <w:rsid w:val="00362D6F"/>
    <w:rsid w:val="0036316F"/>
    <w:rsid w:val="00364799"/>
    <w:rsid w:val="00364910"/>
    <w:rsid w:val="003653BC"/>
    <w:rsid w:val="00365A10"/>
    <w:rsid w:val="00365E2A"/>
    <w:rsid w:val="00365EB1"/>
    <w:rsid w:val="003663AF"/>
    <w:rsid w:val="00366679"/>
    <w:rsid w:val="003669EB"/>
    <w:rsid w:val="00367117"/>
    <w:rsid w:val="0036715D"/>
    <w:rsid w:val="003675B7"/>
    <w:rsid w:val="00367760"/>
    <w:rsid w:val="00370385"/>
    <w:rsid w:val="0037061D"/>
    <w:rsid w:val="003707B1"/>
    <w:rsid w:val="003709CC"/>
    <w:rsid w:val="00370C73"/>
    <w:rsid w:val="00370E14"/>
    <w:rsid w:val="003713E1"/>
    <w:rsid w:val="003714C7"/>
    <w:rsid w:val="0037189A"/>
    <w:rsid w:val="00371F17"/>
    <w:rsid w:val="00371F36"/>
    <w:rsid w:val="00372E17"/>
    <w:rsid w:val="00373506"/>
    <w:rsid w:val="00373E44"/>
    <w:rsid w:val="00374192"/>
    <w:rsid w:val="003751A1"/>
    <w:rsid w:val="003752BD"/>
    <w:rsid w:val="00375751"/>
    <w:rsid w:val="00375FF2"/>
    <w:rsid w:val="00375FFD"/>
    <w:rsid w:val="003765EE"/>
    <w:rsid w:val="00376F5C"/>
    <w:rsid w:val="0038099E"/>
    <w:rsid w:val="00380E1B"/>
    <w:rsid w:val="00380F32"/>
    <w:rsid w:val="00381315"/>
    <w:rsid w:val="00381470"/>
    <w:rsid w:val="00381B0A"/>
    <w:rsid w:val="00381DF8"/>
    <w:rsid w:val="0038215B"/>
    <w:rsid w:val="00382975"/>
    <w:rsid w:val="00382EE5"/>
    <w:rsid w:val="0038395A"/>
    <w:rsid w:val="00384887"/>
    <w:rsid w:val="003854B1"/>
    <w:rsid w:val="003868FB"/>
    <w:rsid w:val="00386BDB"/>
    <w:rsid w:val="00387417"/>
    <w:rsid w:val="0039003E"/>
    <w:rsid w:val="003900ED"/>
    <w:rsid w:val="00390138"/>
    <w:rsid w:val="0039045B"/>
    <w:rsid w:val="003905AE"/>
    <w:rsid w:val="00390AEC"/>
    <w:rsid w:val="003911FC"/>
    <w:rsid w:val="003913CD"/>
    <w:rsid w:val="0039153E"/>
    <w:rsid w:val="003917FC"/>
    <w:rsid w:val="00391E2C"/>
    <w:rsid w:val="0039212C"/>
    <w:rsid w:val="00392144"/>
    <w:rsid w:val="0039264F"/>
    <w:rsid w:val="00392C3F"/>
    <w:rsid w:val="003930D4"/>
    <w:rsid w:val="00393860"/>
    <w:rsid w:val="00393BE5"/>
    <w:rsid w:val="003943D4"/>
    <w:rsid w:val="00395558"/>
    <w:rsid w:val="00395621"/>
    <w:rsid w:val="00395BD6"/>
    <w:rsid w:val="00395C88"/>
    <w:rsid w:val="00395FBF"/>
    <w:rsid w:val="00396468"/>
    <w:rsid w:val="0039688E"/>
    <w:rsid w:val="00396AD9"/>
    <w:rsid w:val="00397724"/>
    <w:rsid w:val="00397D8E"/>
    <w:rsid w:val="00397FA8"/>
    <w:rsid w:val="003A12E4"/>
    <w:rsid w:val="003A16AD"/>
    <w:rsid w:val="003A1EFD"/>
    <w:rsid w:val="003A35ED"/>
    <w:rsid w:val="003A387B"/>
    <w:rsid w:val="003A3C19"/>
    <w:rsid w:val="003A3FE3"/>
    <w:rsid w:val="003A48A6"/>
    <w:rsid w:val="003A4A44"/>
    <w:rsid w:val="003A4B48"/>
    <w:rsid w:val="003A5062"/>
    <w:rsid w:val="003A5E6C"/>
    <w:rsid w:val="003A6356"/>
    <w:rsid w:val="003A665B"/>
    <w:rsid w:val="003A79A4"/>
    <w:rsid w:val="003A7C60"/>
    <w:rsid w:val="003B0778"/>
    <w:rsid w:val="003B0A4A"/>
    <w:rsid w:val="003B0DA0"/>
    <w:rsid w:val="003B0EFA"/>
    <w:rsid w:val="003B146F"/>
    <w:rsid w:val="003B1BDD"/>
    <w:rsid w:val="003B225B"/>
    <w:rsid w:val="003B2814"/>
    <w:rsid w:val="003B2A14"/>
    <w:rsid w:val="003B302F"/>
    <w:rsid w:val="003B31D7"/>
    <w:rsid w:val="003B3BE1"/>
    <w:rsid w:val="003B46B3"/>
    <w:rsid w:val="003B54DB"/>
    <w:rsid w:val="003B595F"/>
    <w:rsid w:val="003B5BF1"/>
    <w:rsid w:val="003B60E9"/>
    <w:rsid w:val="003B632E"/>
    <w:rsid w:val="003B6AE2"/>
    <w:rsid w:val="003B76E7"/>
    <w:rsid w:val="003B7A41"/>
    <w:rsid w:val="003B7D0D"/>
    <w:rsid w:val="003C0317"/>
    <w:rsid w:val="003C0354"/>
    <w:rsid w:val="003C0643"/>
    <w:rsid w:val="003C07E5"/>
    <w:rsid w:val="003C1B9F"/>
    <w:rsid w:val="003C3102"/>
    <w:rsid w:val="003C4347"/>
    <w:rsid w:val="003C4407"/>
    <w:rsid w:val="003C4AB0"/>
    <w:rsid w:val="003C61A6"/>
    <w:rsid w:val="003C61C8"/>
    <w:rsid w:val="003C63E1"/>
    <w:rsid w:val="003C7319"/>
    <w:rsid w:val="003C756E"/>
    <w:rsid w:val="003C77BC"/>
    <w:rsid w:val="003D0E65"/>
    <w:rsid w:val="003D10A3"/>
    <w:rsid w:val="003D1CBF"/>
    <w:rsid w:val="003D2A85"/>
    <w:rsid w:val="003D2CAB"/>
    <w:rsid w:val="003D33BD"/>
    <w:rsid w:val="003D3BB5"/>
    <w:rsid w:val="003D3EF7"/>
    <w:rsid w:val="003D4147"/>
    <w:rsid w:val="003D4477"/>
    <w:rsid w:val="003D4A63"/>
    <w:rsid w:val="003D5591"/>
    <w:rsid w:val="003D5F1E"/>
    <w:rsid w:val="003D6956"/>
    <w:rsid w:val="003D6E5C"/>
    <w:rsid w:val="003D72A6"/>
    <w:rsid w:val="003D73B8"/>
    <w:rsid w:val="003D7858"/>
    <w:rsid w:val="003D7E30"/>
    <w:rsid w:val="003E05E1"/>
    <w:rsid w:val="003E0986"/>
    <w:rsid w:val="003E0A23"/>
    <w:rsid w:val="003E0DA7"/>
    <w:rsid w:val="003E0DD0"/>
    <w:rsid w:val="003E146A"/>
    <w:rsid w:val="003E2490"/>
    <w:rsid w:val="003E263F"/>
    <w:rsid w:val="003E266D"/>
    <w:rsid w:val="003E331C"/>
    <w:rsid w:val="003E3A55"/>
    <w:rsid w:val="003E514B"/>
    <w:rsid w:val="003E5552"/>
    <w:rsid w:val="003E66D2"/>
    <w:rsid w:val="003E7264"/>
    <w:rsid w:val="003E72B1"/>
    <w:rsid w:val="003E75E0"/>
    <w:rsid w:val="003E7D26"/>
    <w:rsid w:val="003E7DF1"/>
    <w:rsid w:val="003F0703"/>
    <w:rsid w:val="003F0955"/>
    <w:rsid w:val="003F0A37"/>
    <w:rsid w:val="003F20B8"/>
    <w:rsid w:val="003F2861"/>
    <w:rsid w:val="003F29AF"/>
    <w:rsid w:val="003F2FB0"/>
    <w:rsid w:val="003F3F4B"/>
    <w:rsid w:val="003F3F5F"/>
    <w:rsid w:val="003F47B9"/>
    <w:rsid w:val="003F4874"/>
    <w:rsid w:val="003F4A64"/>
    <w:rsid w:val="003F4DE7"/>
    <w:rsid w:val="003F5028"/>
    <w:rsid w:val="003F5A8C"/>
    <w:rsid w:val="003F62E7"/>
    <w:rsid w:val="003F6EAA"/>
    <w:rsid w:val="003F7024"/>
    <w:rsid w:val="003F7155"/>
    <w:rsid w:val="00400112"/>
    <w:rsid w:val="00400C59"/>
    <w:rsid w:val="00400D03"/>
    <w:rsid w:val="004018E5"/>
    <w:rsid w:val="00403015"/>
    <w:rsid w:val="00403D53"/>
    <w:rsid w:val="00404416"/>
    <w:rsid w:val="00404C02"/>
    <w:rsid w:val="00405AB2"/>
    <w:rsid w:val="00406206"/>
    <w:rsid w:val="00406215"/>
    <w:rsid w:val="00407776"/>
    <w:rsid w:val="00410391"/>
    <w:rsid w:val="0041039E"/>
    <w:rsid w:val="0041093D"/>
    <w:rsid w:val="00410C38"/>
    <w:rsid w:val="00410C46"/>
    <w:rsid w:val="00410E0D"/>
    <w:rsid w:val="00410E1B"/>
    <w:rsid w:val="00411891"/>
    <w:rsid w:val="0041191C"/>
    <w:rsid w:val="004128A1"/>
    <w:rsid w:val="00412CC7"/>
    <w:rsid w:val="00412D9D"/>
    <w:rsid w:val="00413A80"/>
    <w:rsid w:val="004142E0"/>
    <w:rsid w:val="00414672"/>
    <w:rsid w:val="00414BBA"/>
    <w:rsid w:val="00414D78"/>
    <w:rsid w:val="0041513E"/>
    <w:rsid w:val="00416427"/>
    <w:rsid w:val="004171D4"/>
    <w:rsid w:val="0041746A"/>
    <w:rsid w:val="00417534"/>
    <w:rsid w:val="00420BD1"/>
    <w:rsid w:val="00420E19"/>
    <w:rsid w:val="004211AF"/>
    <w:rsid w:val="0042184D"/>
    <w:rsid w:val="004218E9"/>
    <w:rsid w:val="00421A64"/>
    <w:rsid w:val="00421B43"/>
    <w:rsid w:val="00422C98"/>
    <w:rsid w:val="00422D99"/>
    <w:rsid w:val="0042343F"/>
    <w:rsid w:val="00423754"/>
    <w:rsid w:val="00424552"/>
    <w:rsid w:val="0042496C"/>
    <w:rsid w:val="004249EB"/>
    <w:rsid w:val="00425622"/>
    <w:rsid w:val="004256A4"/>
    <w:rsid w:val="00426A08"/>
    <w:rsid w:val="004272DB"/>
    <w:rsid w:val="00427CD3"/>
    <w:rsid w:val="00427DF9"/>
    <w:rsid w:val="004304D2"/>
    <w:rsid w:val="004310D9"/>
    <w:rsid w:val="004313B0"/>
    <w:rsid w:val="0043163F"/>
    <w:rsid w:val="00431A86"/>
    <w:rsid w:val="00431B29"/>
    <w:rsid w:val="00431BB3"/>
    <w:rsid w:val="00431D4B"/>
    <w:rsid w:val="00431D88"/>
    <w:rsid w:val="0043255A"/>
    <w:rsid w:val="0043264A"/>
    <w:rsid w:val="0043286B"/>
    <w:rsid w:val="0043395D"/>
    <w:rsid w:val="00433E6C"/>
    <w:rsid w:val="00434A37"/>
    <w:rsid w:val="00434B92"/>
    <w:rsid w:val="004355F8"/>
    <w:rsid w:val="00435F57"/>
    <w:rsid w:val="00436548"/>
    <w:rsid w:val="0043720C"/>
    <w:rsid w:val="004374BC"/>
    <w:rsid w:val="004379D2"/>
    <w:rsid w:val="004379EB"/>
    <w:rsid w:val="00437C8F"/>
    <w:rsid w:val="0044035A"/>
    <w:rsid w:val="004405D1"/>
    <w:rsid w:val="0044078F"/>
    <w:rsid w:val="00440BB5"/>
    <w:rsid w:val="00441168"/>
    <w:rsid w:val="004428FC"/>
    <w:rsid w:val="00442B8C"/>
    <w:rsid w:val="004432F8"/>
    <w:rsid w:val="0044360C"/>
    <w:rsid w:val="00444066"/>
    <w:rsid w:val="0044437B"/>
    <w:rsid w:val="00444ABB"/>
    <w:rsid w:val="00444E6E"/>
    <w:rsid w:val="004457AB"/>
    <w:rsid w:val="004459DD"/>
    <w:rsid w:val="00445C6E"/>
    <w:rsid w:val="004465F4"/>
    <w:rsid w:val="004467C7"/>
    <w:rsid w:val="0044687C"/>
    <w:rsid w:val="0045009A"/>
    <w:rsid w:val="00450441"/>
    <w:rsid w:val="00450A21"/>
    <w:rsid w:val="00450C9E"/>
    <w:rsid w:val="00450E02"/>
    <w:rsid w:val="00451553"/>
    <w:rsid w:val="004518F6"/>
    <w:rsid w:val="00452203"/>
    <w:rsid w:val="00452F41"/>
    <w:rsid w:val="004531B8"/>
    <w:rsid w:val="0045416A"/>
    <w:rsid w:val="00454A9B"/>
    <w:rsid w:val="00454ECB"/>
    <w:rsid w:val="0045566D"/>
    <w:rsid w:val="004558D4"/>
    <w:rsid w:val="00455953"/>
    <w:rsid w:val="00455AA1"/>
    <w:rsid w:val="00455B50"/>
    <w:rsid w:val="004562C0"/>
    <w:rsid w:val="0045729E"/>
    <w:rsid w:val="004574B0"/>
    <w:rsid w:val="004577D3"/>
    <w:rsid w:val="00457A43"/>
    <w:rsid w:val="004605E0"/>
    <w:rsid w:val="0046088E"/>
    <w:rsid w:val="00460D33"/>
    <w:rsid w:val="00460DB1"/>
    <w:rsid w:val="004611EE"/>
    <w:rsid w:val="00461E35"/>
    <w:rsid w:val="00462FE5"/>
    <w:rsid w:val="0046322B"/>
    <w:rsid w:val="00463ECA"/>
    <w:rsid w:val="00464660"/>
    <w:rsid w:val="00465A42"/>
    <w:rsid w:val="004662D8"/>
    <w:rsid w:val="0046647D"/>
    <w:rsid w:val="00466BAE"/>
    <w:rsid w:val="00466FBF"/>
    <w:rsid w:val="00467AA6"/>
    <w:rsid w:val="00467F73"/>
    <w:rsid w:val="004700AB"/>
    <w:rsid w:val="0047052C"/>
    <w:rsid w:val="00471142"/>
    <w:rsid w:val="0047186F"/>
    <w:rsid w:val="00471CDA"/>
    <w:rsid w:val="0047246A"/>
    <w:rsid w:val="0047265E"/>
    <w:rsid w:val="004728F2"/>
    <w:rsid w:val="00473A67"/>
    <w:rsid w:val="004742B4"/>
    <w:rsid w:val="004742B8"/>
    <w:rsid w:val="00474384"/>
    <w:rsid w:val="00475980"/>
    <w:rsid w:val="00475DFA"/>
    <w:rsid w:val="00475E2B"/>
    <w:rsid w:val="00476063"/>
    <w:rsid w:val="00476A79"/>
    <w:rsid w:val="00477766"/>
    <w:rsid w:val="00477AAC"/>
    <w:rsid w:val="00480D13"/>
    <w:rsid w:val="0048108F"/>
    <w:rsid w:val="00481B64"/>
    <w:rsid w:val="00481FB2"/>
    <w:rsid w:val="0048206D"/>
    <w:rsid w:val="004828BF"/>
    <w:rsid w:val="00482AEA"/>
    <w:rsid w:val="00482F0B"/>
    <w:rsid w:val="0048322F"/>
    <w:rsid w:val="00483AD4"/>
    <w:rsid w:val="00483E1D"/>
    <w:rsid w:val="0048489C"/>
    <w:rsid w:val="004848FD"/>
    <w:rsid w:val="00484F37"/>
    <w:rsid w:val="00486EEA"/>
    <w:rsid w:val="00487ADA"/>
    <w:rsid w:val="00487C77"/>
    <w:rsid w:val="00487F08"/>
    <w:rsid w:val="00491AC6"/>
    <w:rsid w:val="004938EC"/>
    <w:rsid w:val="0049426E"/>
    <w:rsid w:val="00494B65"/>
    <w:rsid w:val="0049586C"/>
    <w:rsid w:val="004958EE"/>
    <w:rsid w:val="00495A46"/>
    <w:rsid w:val="00495DDD"/>
    <w:rsid w:val="00496422"/>
    <w:rsid w:val="00496544"/>
    <w:rsid w:val="00496E80"/>
    <w:rsid w:val="00496FDE"/>
    <w:rsid w:val="004971E7"/>
    <w:rsid w:val="00497A77"/>
    <w:rsid w:val="00497C93"/>
    <w:rsid w:val="00497CF3"/>
    <w:rsid w:val="004A014E"/>
    <w:rsid w:val="004A1377"/>
    <w:rsid w:val="004A1A7D"/>
    <w:rsid w:val="004A1F26"/>
    <w:rsid w:val="004A22DF"/>
    <w:rsid w:val="004A240B"/>
    <w:rsid w:val="004A29E3"/>
    <w:rsid w:val="004A2B0A"/>
    <w:rsid w:val="004A35BE"/>
    <w:rsid w:val="004A3781"/>
    <w:rsid w:val="004A387C"/>
    <w:rsid w:val="004A3BC1"/>
    <w:rsid w:val="004A3C8D"/>
    <w:rsid w:val="004A3E27"/>
    <w:rsid w:val="004A3E93"/>
    <w:rsid w:val="004A4B0D"/>
    <w:rsid w:val="004A5136"/>
    <w:rsid w:val="004A5180"/>
    <w:rsid w:val="004A5334"/>
    <w:rsid w:val="004A6D40"/>
    <w:rsid w:val="004A6DD4"/>
    <w:rsid w:val="004A6E54"/>
    <w:rsid w:val="004A6FC9"/>
    <w:rsid w:val="004A747B"/>
    <w:rsid w:val="004A7498"/>
    <w:rsid w:val="004A7803"/>
    <w:rsid w:val="004A78AC"/>
    <w:rsid w:val="004A7D8B"/>
    <w:rsid w:val="004B0169"/>
    <w:rsid w:val="004B0AF0"/>
    <w:rsid w:val="004B0DD0"/>
    <w:rsid w:val="004B15C7"/>
    <w:rsid w:val="004B17B1"/>
    <w:rsid w:val="004B1CEF"/>
    <w:rsid w:val="004B1EBA"/>
    <w:rsid w:val="004B1F32"/>
    <w:rsid w:val="004B29E0"/>
    <w:rsid w:val="004B2C83"/>
    <w:rsid w:val="004B32DE"/>
    <w:rsid w:val="004B451D"/>
    <w:rsid w:val="004B4907"/>
    <w:rsid w:val="004B4B17"/>
    <w:rsid w:val="004B5441"/>
    <w:rsid w:val="004B5ACA"/>
    <w:rsid w:val="004B5B23"/>
    <w:rsid w:val="004B5B98"/>
    <w:rsid w:val="004B7524"/>
    <w:rsid w:val="004B7EE1"/>
    <w:rsid w:val="004C024D"/>
    <w:rsid w:val="004C10B9"/>
    <w:rsid w:val="004C12AB"/>
    <w:rsid w:val="004C15C8"/>
    <w:rsid w:val="004C16B8"/>
    <w:rsid w:val="004C238E"/>
    <w:rsid w:val="004C317F"/>
    <w:rsid w:val="004C3FA2"/>
    <w:rsid w:val="004C4559"/>
    <w:rsid w:val="004C4AB9"/>
    <w:rsid w:val="004C4E79"/>
    <w:rsid w:val="004C5F45"/>
    <w:rsid w:val="004C5F78"/>
    <w:rsid w:val="004C602A"/>
    <w:rsid w:val="004C6A64"/>
    <w:rsid w:val="004C6D28"/>
    <w:rsid w:val="004C7073"/>
    <w:rsid w:val="004C721A"/>
    <w:rsid w:val="004C728D"/>
    <w:rsid w:val="004D000F"/>
    <w:rsid w:val="004D0753"/>
    <w:rsid w:val="004D08BA"/>
    <w:rsid w:val="004D0964"/>
    <w:rsid w:val="004D1114"/>
    <w:rsid w:val="004D1251"/>
    <w:rsid w:val="004D135F"/>
    <w:rsid w:val="004D15B5"/>
    <w:rsid w:val="004D1B21"/>
    <w:rsid w:val="004D1DB1"/>
    <w:rsid w:val="004D311C"/>
    <w:rsid w:val="004D3C78"/>
    <w:rsid w:val="004D5994"/>
    <w:rsid w:val="004D5D08"/>
    <w:rsid w:val="004D602D"/>
    <w:rsid w:val="004D647D"/>
    <w:rsid w:val="004D722A"/>
    <w:rsid w:val="004E0CBE"/>
    <w:rsid w:val="004E1586"/>
    <w:rsid w:val="004E1C62"/>
    <w:rsid w:val="004E217A"/>
    <w:rsid w:val="004E220A"/>
    <w:rsid w:val="004E250B"/>
    <w:rsid w:val="004E2606"/>
    <w:rsid w:val="004E308F"/>
    <w:rsid w:val="004E309E"/>
    <w:rsid w:val="004E3437"/>
    <w:rsid w:val="004E3F9E"/>
    <w:rsid w:val="004E419F"/>
    <w:rsid w:val="004E468E"/>
    <w:rsid w:val="004E5BCA"/>
    <w:rsid w:val="004E5EFE"/>
    <w:rsid w:val="004E6967"/>
    <w:rsid w:val="004E7BB0"/>
    <w:rsid w:val="004E7EBB"/>
    <w:rsid w:val="004E7ED1"/>
    <w:rsid w:val="004F091C"/>
    <w:rsid w:val="004F1103"/>
    <w:rsid w:val="004F1200"/>
    <w:rsid w:val="004F13DE"/>
    <w:rsid w:val="004F1586"/>
    <w:rsid w:val="004F1DA6"/>
    <w:rsid w:val="004F1EEB"/>
    <w:rsid w:val="004F2958"/>
    <w:rsid w:val="004F2AF0"/>
    <w:rsid w:val="004F31F6"/>
    <w:rsid w:val="004F32A4"/>
    <w:rsid w:val="004F38A5"/>
    <w:rsid w:val="004F4D9C"/>
    <w:rsid w:val="004F55ED"/>
    <w:rsid w:val="004F66BF"/>
    <w:rsid w:val="004F7DFC"/>
    <w:rsid w:val="00501888"/>
    <w:rsid w:val="00501B1F"/>
    <w:rsid w:val="00502467"/>
    <w:rsid w:val="0050286F"/>
    <w:rsid w:val="00502F1B"/>
    <w:rsid w:val="005034AD"/>
    <w:rsid w:val="00504A8A"/>
    <w:rsid w:val="0050510F"/>
    <w:rsid w:val="00505315"/>
    <w:rsid w:val="0050552D"/>
    <w:rsid w:val="0050623C"/>
    <w:rsid w:val="005062BC"/>
    <w:rsid w:val="00506403"/>
    <w:rsid w:val="00506D93"/>
    <w:rsid w:val="00506EF0"/>
    <w:rsid w:val="00506FA4"/>
    <w:rsid w:val="00507B5F"/>
    <w:rsid w:val="00507DE0"/>
    <w:rsid w:val="0051076F"/>
    <w:rsid w:val="00510B5F"/>
    <w:rsid w:val="00510F0A"/>
    <w:rsid w:val="00512E55"/>
    <w:rsid w:val="00513101"/>
    <w:rsid w:val="00513DF7"/>
    <w:rsid w:val="00513EA9"/>
    <w:rsid w:val="0051483F"/>
    <w:rsid w:val="00514EDA"/>
    <w:rsid w:val="00514F19"/>
    <w:rsid w:val="005150ED"/>
    <w:rsid w:val="00515163"/>
    <w:rsid w:val="00515C94"/>
    <w:rsid w:val="00516271"/>
    <w:rsid w:val="005171EC"/>
    <w:rsid w:val="005200E1"/>
    <w:rsid w:val="005203A7"/>
    <w:rsid w:val="00522347"/>
    <w:rsid w:val="0052329C"/>
    <w:rsid w:val="00523613"/>
    <w:rsid w:val="005236A1"/>
    <w:rsid w:val="00523805"/>
    <w:rsid w:val="00523F6E"/>
    <w:rsid w:val="00523FFB"/>
    <w:rsid w:val="00524285"/>
    <w:rsid w:val="005257BD"/>
    <w:rsid w:val="00526D02"/>
    <w:rsid w:val="00527F66"/>
    <w:rsid w:val="00530375"/>
    <w:rsid w:val="00530A93"/>
    <w:rsid w:val="005312A7"/>
    <w:rsid w:val="00531DA7"/>
    <w:rsid w:val="00532241"/>
    <w:rsid w:val="005326FF"/>
    <w:rsid w:val="00533EF4"/>
    <w:rsid w:val="00534147"/>
    <w:rsid w:val="00534624"/>
    <w:rsid w:val="00534B60"/>
    <w:rsid w:val="005353EF"/>
    <w:rsid w:val="0053692C"/>
    <w:rsid w:val="00536B1F"/>
    <w:rsid w:val="00536C13"/>
    <w:rsid w:val="005372A4"/>
    <w:rsid w:val="005379B8"/>
    <w:rsid w:val="0054000C"/>
    <w:rsid w:val="00540241"/>
    <w:rsid w:val="0054029F"/>
    <w:rsid w:val="005402B5"/>
    <w:rsid w:val="0054056E"/>
    <w:rsid w:val="00540FCE"/>
    <w:rsid w:val="005410AF"/>
    <w:rsid w:val="00541462"/>
    <w:rsid w:val="00541A6D"/>
    <w:rsid w:val="00541B72"/>
    <w:rsid w:val="00541FF0"/>
    <w:rsid w:val="00542A77"/>
    <w:rsid w:val="005438F9"/>
    <w:rsid w:val="0054418A"/>
    <w:rsid w:val="00545C8C"/>
    <w:rsid w:val="00546761"/>
    <w:rsid w:val="00546E2B"/>
    <w:rsid w:val="00547362"/>
    <w:rsid w:val="00547829"/>
    <w:rsid w:val="00550C55"/>
    <w:rsid w:val="00552768"/>
    <w:rsid w:val="00552DF8"/>
    <w:rsid w:val="00552FA2"/>
    <w:rsid w:val="00553928"/>
    <w:rsid w:val="00554374"/>
    <w:rsid w:val="0055463E"/>
    <w:rsid w:val="00554EA7"/>
    <w:rsid w:val="005555B5"/>
    <w:rsid w:val="005555BA"/>
    <w:rsid w:val="00555E7B"/>
    <w:rsid w:val="00555ED1"/>
    <w:rsid w:val="00556488"/>
    <w:rsid w:val="005568AC"/>
    <w:rsid w:val="005569DF"/>
    <w:rsid w:val="00557BE4"/>
    <w:rsid w:val="00557C73"/>
    <w:rsid w:val="00560404"/>
    <w:rsid w:val="005608E5"/>
    <w:rsid w:val="0056124F"/>
    <w:rsid w:val="0056226B"/>
    <w:rsid w:val="00562354"/>
    <w:rsid w:val="00562983"/>
    <w:rsid w:val="00562B55"/>
    <w:rsid w:val="0056335C"/>
    <w:rsid w:val="00563367"/>
    <w:rsid w:val="00563398"/>
    <w:rsid w:val="00563BF2"/>
    <w:rsid w:val="00564217"/>
    <w:rsid w:val="005647B0"/>
    <w:rsid w:val="00564C47"/>
    <w:rsid w:val="00564D7C"/>
    <w:rsid w:val="00565A7C"/>
    <w:rsid w:val="00566A62"/>
    <w:rsid w:val="00567889"/>
    <w:rsid w:val="00567C9D"/>
    <w:rsid w:val="0057045E"/>
    <w:rsid w:val="005709B4"/>
    <w:rsid w:val="00570A68"/>
    <w:rsid w:val="00573331"/>
    <w:rsid w:val="005738D8"/>
    <w:rsid w:val="00573CC7"/>
    <w:rsid w:val="00573E89"/>
    <w:rsid w:val="005744B3"/>
    <w:rsid w:val="00574E0C"/>
    <w:rsid w:val="005761A6"/>
    <w:rsid w:val="00576210"/>
    <w:rsid w:val="0057645A"/>
    <w:rsid w:val="005770C7"/>
    <w:rsid w:val="0058000E"/>
    <w:rsid w:val="005803C5"/>
    <w:rsid w:val="00580F70"/>
    <w:rsid w:val="00581403"/>
    <w:rsid w:val="0058191B"/>
    <w:rsid w:val="00582E9E"/>
    <w:rsid w:val="005834E5"/>
    <w:rsid w:val="00584A41"/>
    <w:rsid w:val="00584E78"/>
    <w:rsid w:val="005853EE"/>
    <w:rsid w:val="0058635B"/>
    <w:rsid w:val="005865A3"/>
    <w:rsid w:val="00586C42"/>
    <w:rsid w:val="00587244"/>
    <w:rsid w:val="00587543"/>
    <w:rsid w:val="00587660"/>
    <w:rsid w:val="00590083"/>
    <w:rsid w:val="00590625"/>
    <w:rsid w:val="00590684"/>
    <w:rsid w:val="00590ADC"/>
    <w:rsid w:val="0059141B"/>
    <w:rsid w:val="005918E8"/>
    <w:rsid w:val="00591B81"/>
    <w:rsid w:val="0059263E"/>
    <w:rsid w:val="005935D0"/>
    <w:rsid w:val="00594BC7"/>
    <w:rsid w:val="00597167"/>
    <w:rsid w:val="00597AB0"/>
    <w:rsid w:val="00597EFA"/>
    <w:rsid w:val="005A00BB"/>
    <w:rsid w:val="005A0102"/>
    <w:rsid w:val="005A02B9"/>
    <w:rsid w:val="005A05B4"/>
    <w:rsid w:val="005A0955"/>
    <w:rsid w:val="005A1361"/>
    <w:rsid w:val="005A1376"/>
    <w:rsid w:val="005A144B"/>
    <w:rsid w:val="005A1564"/>
    <w:rsid w:val="005A192F"/>
    <w:rsid w:val="005A1A63"/>
    <w:rsid w:val="005A1A74"/>
    <w:rsid w:val="005A1B14"/>
    <w:rsid w:val="005A1DA2"/>
    <w:rsid w:val="005A2598"/>
    <w:rsid w:val="005A29EB"/>
    <w:rsid w:val="005A2F77"/>
    <w:rsid w:val="005A386A"/>
    <w:rsid w:val="005A541D"/>
    <w:rsid w:val="005A6074"/>
    <w:rsid w:val="005A6272"/>
    <w:rsid w:val="005A685A"/>
    <w:rsid w:val="005A69FD"/>
    <w:rsid w:val="005A7670"/>
    <w:rsid w:val="005A7BDC"/>
    <w:rsid w:val="005B01D7"/>
    <w:rsid w:val="005B0B6B"/>
    <w:rsid w:val="005B101E"/>
    <w:rsid w:val="005B1D04"/>
    <w:rsid w:val="005B1D18"/>
    <w:rsid w:val="005B20CF"/>
    <w:rsid w:val="005B2695"/>
    <w:rsid w:val="005B2AB8"/>
    <w:rsid w:val="005B3433"/>
    <w:rsid w:val="005B37BF"/>
    <w:rsid w:val="005B38F8"/>
    <w:rsid w:val="005B3D23"/>
    <w:rsid w:val="005B4487"/>
    <w:rsid w:val="005B44F9"/>
    <w:rsid w:val="005B47FD"/>
    <w:rsid w:val="005B4DFE"/>
    <w:rsid w:val="005B57B3"/>
    <w:rsid w:val="005B5CEB"/>
    <w:rsid w:val="005C00C7"/>
    <w:rsid w:val="005C02C1"/>
    <w:rsid w:val="005C19A9"/>
    <w:rsid w:val="005C1CAA"/>
    <w:rsid w:val="005C1DE0"/>
    <w:rsid w:val="005C3A85"/>
    <w:rsid w:val="005C4463"/>
    <w:rsid w:val="005C596A"/>
    <w:rsid w:val="005C6D6B"/>
    <w:rsid w:val="005C7C31"/>
    <w:rsid w:val="005C7CE6"/>
    <w:rsid w:val="005D0269"/>
    <w:rsid w:val="005D043B"/>
    <w:rsid w:val="005D0999"/>
    <w:rsid w:val="005D0C6F"/>
    <w:rsid w:val="005D2075"/>
    <w:rsid w:val="005D2C60"/>
    <w:rsid w:val="005D35F4"/>
    <w:rsid w:val="005D36CC"/>
    <w:rsid w:val="005D3C4D"/>
    <w:rsid w:val="005D43D7"/>
    <w:rsid w:val="005D4BCF"/>
    <w:rsid w:val="005D4EE5"/>
    <w:rsid w:val="005D51E6"/>
    <w:rsid w:val="005D521D"/>
    <w:rsid w:val="005D53A9"/>
    <w:rsid w:val="005D55A9"/>
    <w:rsid w:val="005D5635"/>
    <w:rsid w:val="005D70FE"/>
    <w:rsid w:val="005D7691"/>
    <w:rsid w:val="005D7711"/>
    <w:rsid w:val="005D772D"/>
    <w:rsid w:val="005D7C95"/>
    <w:rsid w:val="005E0118"/>
    <w:rsid w:val="005E0960"/>
    <w:rsid w:val="005E0C4D"/>
    <w:rsid w:val="005E0C59"/>
    <w:rsid w:val="005E0C75"/>
    <w:rsid w:val="005E171E"/>
    <w:rsid w:val="005E2678"/>
    <w:rsid w:val="005E4AFD"/>
    <w:rsid w:val="005E4FC5"/>
    <w:rsid w:val="005E52AD"/>
    <w:rsid w:val="005E5B14"/>
    <w:rsid w:val="005E6A69"/>
    <w:rsid w:val="005E6EE3"/>
    <w:rsid w:val="005E6F68"/>
    <w:rsid w:val="005E7230"/>
    <w:rsid w:val="005E72B4"/>
    <w:rsid w:val="005F1331"/>
    <w:rsid w:val="005F1EE5"/>
    <w:rsid w:val="005F3130"/>
    <w:rsid w:val="005F3E50"/>
    <w:rsid w:val="005F3E60"/>
    <w:rsid w:val="005F416F"/>
    <w:rsid w:val="005F5062"/>
    <w:rsid w:val="005F51C8"/>
    <w:rsid w:val="005F56CA"/>
    <w:rsid w:val="005F56EE"/>
    <w:rsid w:val="005F5B4E"/>
    <w:rsid w:val="005F5E3A"/>
    <w:rsid w:val="005F643A"/>
    <w:rsid w:val="005F678F"/>
    <w:rsid w:val="005F7491"/>
    <w:rsid w:val="005F776A"/>
    <w:rsid w:val="005F7C9A"/>
    <w:rsid w:val="005F7D7F"/>
    <w:rsid w:val="00600016"/>
    <w:rsid w:val="006000C5"/>
    <w:rsid w:val="00600954"/>
    <w:rsid w:val="006009E6"/>
    <w:rsid w:val="00600DB9"/>
    <w:rsid w:val="00600EA7"/>
    <w:rsid w:val="0060108A"/>
    <w:rsid w:val="0060186E"/>
    <w:rsid w:val="00601D30"/>
    <w:rsid w:val="006023E6"/>
    <w:rsid w:val="00602729"/>
    <w:rsid w:val="0060336D"/>
    <w:rsid w:val="00603624"/>
    <w:rsid w:val="0060373D"/>
    <w:rsid w:val="00604018"/>
    <w:rsid w:val="0060444D"/>
    <w:rsid w:val="00604B5D"/>
    <w:rsid w:val="00604EE7"/>
    <w:rsid w:val="006052C3"/>
    <w:rsid w:val="0060563A"/>
    <w:rsid w:val="00606293"/>
    <w:rsid w:val="00606894"/>
    <w:rsid w:val="00606B46"/>
    <w:rsid w:val="006070A2"/>
    <w:rsid w:val="00607610"/>
    <w:rsid w:val="00607A72"/>
    <w:rsid w:val="006101FF"/>
    <w:rsid w:val="00610A60"/>
    <w:rsid w:val="0061101C"/>
    <w:rsid w:val="0061104B"/>
    <w:rsid w:val="006112CF"/>
    <w:rsid w:val="00611A6E"/>
    <w:rsid w:val="00613028"/>
    <w:rsid w:val="006137F6"/>
    <w:rsid w:val="00613CA9"/>
    <w:rsid w:val="0061468E"/>
    <w:rsid w:val="00615DC2"/>
    <w:rsid w:val="00616355"/>
    <w:rsid w:val="00616550"/>
    <w:rsid w:val="006168CD"/>
    <w:rsid w:val="006175DE"/>
    <w:rsid w:val="00620974"/>
    <w:rsid w:val="00622127"/>
    <w:rsid w:val="0062238A"/>
    <w:rsid w:val="00622C3D"/>
    <w:rsid w:val="00622EB6"/>
    <w:rsid w:val="006230D7"/>
    <w:rsid w:val="00623196"/>
    <w:rsid w:val="00623366"/>
    <w:rsid w:val="006234F3"/>
    <w:rsid w:val="0062383A"/>
    <w:rsid w:val="00623A12"/>
    <w:rsid w:val="00623B2C"/>
    <w:rsid w:val="00623B6D"/>
    <w:rsid w:val="0062423B"/>
    <w:rsid w:val="0062429C"/>
    <w:rsid w:val="006242B6"/>
    <w:rsid w:val="00624B5C"/>
    <w:rsid w:val="00624CEC"/>
    <w:rsid w:val="006251BA"/>
    <w:rsid w:val="006251BB"/>
    <w:rsid w:val="006258DE"/>
    <w:rsid w:val="00626683"/>
    <w:rsid w:val="0062686C"/>
    <w:rsid w:val="006268CD"/>
    <w:rsid w:val="00626CB3"/>
    <w:rsid w:val="00626EB6"/>
    <w:rsid w:val="0062718E"/>
    <w:rsid w:val="00630129"/>
    <w:rsid w:val="006301BF"/>
    <w:rsid w:val="006301DB"/>
    <w:rsid w:val="00631952"/>
    <w:rsid w:val="006326E0"/>
    <w:rsid w:val="0063281B"/>
    <w:rsid w:val="006328AC"/>
    <w:rsid w:val="0063312A"/>
    <w:rsid w:val="00633294"/>
    <w:rsid w:val="006332A2"/>
    <w:rsid w:val="006356C4"/>
    <w:rsid w:val="00636132"/>
    <w:rsid w:val="00636A15"/>
    <w:rsid w:val="00636C99"/>
    <w:rsid w:val="0063703F"/>
    <w:rsid w:val="00637C4D"/>
    <w:rsid w:val="00637DEA"/>
    <w:rsid w:val="00641696"/>
    <w:rsid w:val="006420CC"/>
    <w:rsid w:val="0064264A"/>
    <w:rsid w:val="006428E7"/>
    <w:rsid w:val="0064397A"/>
    <w:rsid w:val="006441B3"/>
    <w:rsid w:val="00644C9E"/>
    <w:rsid w:val="00645944"/>
    <w:rsid w:val="0064654D"/>
    <w:rsid w:val="0064758C"/>
    <w:rsid w:val="00647C3B"/>
    <w:rsid w:val="006500C4"/>
    <w:rsid w:val="00650999"/>
    <w:rsid w:val="00650DA1"/>
    <w:rsid w:val="0065193C"/>
    <w:rsid w:val="0065228B"/>
    <w:rsid w:val="00652471"/>
    <w:rsid w:val="0065248B"/>
    <w:rsid w:val="00653BBD"/>
    <w:rsid w:val="00653C89"/>
    <w:rsid w:val="006549B8"/>
    <w:rsid w:val="00654A52"/>
    <w:rsid w:val="00655377"/>
    <w:rsid w:val="00656779"/>
    <w:rsid w:val="00656A98"/>
    <w:rsid w:val="00656B73"/>
    <w:rsid w:val="006571E9"/>
    <w:rsid w:val="00657470"/>
    <w:rsid w:val="0066069E"/>
    <w:rsid w:val="00660E67"/>
    <w:rsid w:val="00661443"/>
    <w:rsid w:val="00661467"/>
    <w:rsid w:val="00661AB1"/>
    <w:rsid w:val="00661D7F"/>
    <w:rsid w:val="006624D2"/>
    <w:rsid w:val="006628C1"/>
    <w:rsid w:val="00662CC5"/>
    <w:rsid w:val="00662FFE"/>
    <w:rsid w:val="006633DC"/>
    <w:rsid w:val="006634BD"/>
    <w:rsid w:val="00664903"/>
    <w:rsid w:val="00664E98"/>
    <w:rsid w:val="00664F0B"/>
    <w:rsid w:val="006654F2"/>
    <w:rsid w:val="00665853"/>
    <w:rsid w:val="006660E4"/>
    <w:rsid w:val="0066616B"/>
    <w:rsid w:val="006666A3"/>
    <w:rsid w:val="00666D8F"/>
    <w:rsid w:val="00667A10"/>
    <w:rsid w:val="00667B9C"/>
    <w:rsid w:val="00667DC2"/>
    <w:rsid w:val="00670BEB"/>
    <w:rsid w:val="00670C1B"/>
    <w:rsid w:val="00670FAB"/>
    <w:rsid w:val="0067108B"/>
    <w:rsid w:val="00671227"/>
    <w:rsid w:val="006714C5"/>
    <w:rsid w:val="00671C66"/>
    <w:rsid w:val="00672654"/>
    <w:rsid w:val="00672FA6"/>
    <w:rsid w:val="00673B16"/>
    <w:rsid w:val="00673DDE"/>
    <w:rsid w:val="00674548"/>
    <w:rsid w:val="0067504A"/>
    <w:rsid w:val="00677001"/>
    <w:rsid w:val="00681018"/>
    <w:rsid w:val="00681C0C"/>
    <w:rsid w:val="0068210A"/>
    <w:rsid w:val="00682E49"/>
    <w:rsid w:val="006832DA"/>
    <w:rsid w:val="0068338A"/>
    <w:rsid w:val="00683664"/>
    <w:rsid w:val="00683B7E"/>
    <w:rsid w:val="00683C03"/>
    <w:rsid w:val="00683E84"/>
    <w:rsid w:val="00684B1A"/>
    <w:rsid w:val="00684C64"/>
    <w:rsid w:val="0068525B"/>
    <w:rsid w:val="00685317"/>
    <w:rsid w:val="00685E2C"/>
    <w:rsid w:val="006860CC"/>
    <w:rsid w:val="0068754C"/>
    <w:rsid w:val="00690C1E"/>
    <w:rsid w:val="00691038"/>
    <w:rsid w:val="00691292"/>
    <w:rsid w:val="006919DA"/>
    <w:rsid w:val="006926E6"/>
    <w:rsid w:val="00692E84"/>
    <w:rsid w:val="00693431"/>
    <w:rsid w:val="00693585"/>
    <w:rsid w:val="00694890"/>
    <w:rsid w:val="006960C6"/>
    <w:rsid w:val="00696536"/>
    <w:rsid w:val="0069660D"/>
    <w:rsid w:val="006968BF"/>
    <w:rsid w:val="006A0BAB"/>
    <w:rsid w:val="006A0E43"/>
    <w:rsid w:val="006A1A68"/>
    <w:rsid w:val="006A1E8D"/>
    <w:rsid w:val="006A20CC"/>
    <w:rsid w:val="006A2933"/>
    <w:rsid w:val="006A2E8D"/>
    <w:rsid w:val="006A374D"/>
    <w:rsid w:val="006A3DC1"/>
    <w:rsid w:val="006A421E"/>
    <w:rsid w:val="006A4AE1"/>
    <w:rsid w:val="006A4BDB"/>
    <w:rsid w:val="006A4C93"/>
    <w:rsid w:val="006A5000"/>
    <w:rsid w:val="006A5A45"/>
    <w:rsid w:val="006A608F"/>
    <w:rsid w:val="006A66D4"/>
    <w:rsid w:val="006A75FA"/>
    <w:rsid w:val="006A7EC2"/>
    <w:rsid w:val="006B06D8"/>
    <w:rsid w:val="006B1535"/>
    <w:rsid w:val="006B1AA6"/>
    <w:rsid w:val="006B1D59"/>
    <w:rsid w:val="006B2491"/>
    <w:rsid w:val="006B24F9"/>
    <w:rsid w:val="006B317B"/>
    <w:rsid w:val="006B35C0"/>
    <w:rsid w:val="006B43A9"/>
    <w:rsid w:val="006B4B54"/>
    <w:rsid w:val="006B50C7"/>
    <w:rsid w:val="006B5AE5"/>
    <w:rsid w:val="006B5CBA"/>
    <w:rsid w:val="006B5E36"/>
    <w:rsid w:val="006B60A2"/>
    <w:rsid w:val="006B63C7"/>
    <w:rsid w:val="006B6BB3"/>
    <w:rsid w:val="006B6D10"/>
    <w:rsid w:val="006B7589"/>
    <w:rsid w:val="006C02E2"/>
    <w:rsid w:val="006C03B0"/>
    <w:rsid w:val="006C081F"/>
    <w:rsid w:val="006C1051"/>
    <w:rsid w:val="006C1604"/>
    <w:rsid w:val="006C1678"/>
    <w:rsid w:val="006C2A2E"/>
    <w:rsid w:val="006C2E24"/>
    <w:rsid w:val="006C33B4"/>
    <w:rsid w:val="006C3E03"/>
    <w:rsid w:val="006C4094"/>
    <w:rsid w:val="006C45E2"/>
    <w:rsid w:val="006C46B1"/>
    <w:rsid w:val="006C4A61"/>
    <w:rsid w:val="006C4FD8"/>
    <w:rsid w:val="006C5115"/>
    <w:rsid w:val="006C564F"/>
    <w:rsid w:val="006C5CA4"/>
    <w:rsid w:val="006C5F29"/>
    <w:rsid w:val="006C6182"/>
    <w:rsid w:val="006C6199"/>
    <w:rsid w:val="006C65E6"/>
    <w:rsid w:val="006C664C"/>
    <w:rsid w:val="006C69B0"/>
    <w:rsid w:val="006D0D38"/>
    <w:rsid w:val="006D0F05"/>
    <w:rsid w:val="006D17CF"/>
    <w:rsid w:val="006D1933"/>
    <w:rsid w:val="006D21CA"/>
    <w:rsid w:val="006D2818"/>
    <w:rsid w:val="006D2A97"/>
    <w:rsid w:val="006D2DB8"/>
    <w:rsid w:val="006D39FC"/>
    <w:rsid w:val="006D4BB0"/>
    <w:rsid w:val="006D4CC2"/>
    <w:rsid w:val="006D59E7"/>
    <w:rsid w:val="006D7597"/>
    <w:rsid w:val="006D761C"/>
    <w:rsid w:val="006D7860"/>
    <w:rsid w:val="006D7F2A"/>
    <w:rsid w:val="006D7F6A"/>
    <w:rsid w:val="006E0B92"/>
    <w:rsid w:val="006E0FEE"/>
    <w:rsid w:val="006E1FDB"/>
    <w:rsid w:val="006E2A2B"/>
    <w:rsid w:val="006E31FA"/>
    <w:rsid w:val="006E32C5"/>
    <w:rsid w:val="006E3899"/>
    <w:rsid w:val="006E3921"/>
    <w:rsid w:val="006E392B"/>
    <w:rsid w:val="006E3BDF"/>
    <w:rsid w:val="006E3BE2"/>
    <w:rsid w:val="006E3C8A"/>
    <w:rsid w:val="006E40D4"/>
    <w:rsid w:val="006E427A"/>
    <w:rsid w:val="006E5350"/>
    <w:rsid w:val="006E592B"/>
    <w:rsid w:val="006E5B21"/>
    <w:rsid w:val="006E6405"/>
    <w:rsid w:val="006E679F"/>
    <w:rsid w:val="006E6B5D"/>
    <w:rsid w:val="006E71DE"/>
    <w:rsid w:val="006F0E84"/>
    <w:rsid w:val="006F1039"/>
    <w:rsid w:val="006F17FC"/>
    <w:rsid w:val="006F2174"/>
    <w:rsid w:val="006F28AC"/>
    <w:rsid w:val="006F2D7C"/>
    <w:rsid w:val="006F2F5B"/>
    <w:rsid w:val="006F30E5"/>
    <w:rsid w:val="006F336B"/>
    <w:rsid w:val="006F35DF"/>
    <w:rsid w:val="006F3E7F"/>
    <w:rsid w:val="006F3FEE"/>
    <w:rsid w:val="006F46A6"/>
    <w:rsid w:val="006F5244"/>
    <w:rsid w:val="006F55C8"/>
    <w:rsid w:val="006F5652"/>
    <w:rsid w:val="006F574B"/>
    <w:rsid w:val="006F674C"/>
    <w:rsid w:val="006F6A40"/>
    <w:rsid w:val="00700310"/>
    <w:rsid w:val="0070085C"/>
    <w:rsid w:val="00700958"/>
    <w:rsid w:val="00700E45"/>
    <w:rsid w:val="00701DA2"/>
    <w:rsid w:val="0070216E"/>
    <w:rsid w:val="0070263D"/>
    <w:rsid w:val="00702AE3"/>
    <w:rsid w:val="00702BF7"/>
    <w:rsid w:val="0070393C"/>
    <w:rsid w:val="00703C4D"/>
    <w:rsid w:val="00703C79"/>
    <w:rsid w:val="00703D69"/>
    <w:rsid w:val="007048C2"/>
    <w:rsid w:val="00704AC9"/>
    <w:rsid w:val="007056CC"/>
    <w:rsid w:val="00705B13"/>
    <w:rsid w:val="00707005"/>
    <w:rsid w:val="007073CB"/>
    <w:rsid w:val="00707517"/>
    <w:rsid w:val="00707DB3"/>
    <w:rsid w:val="00711408"/>
    <w:rsid w:val="007115E1"/>
    <w:rsid w:val="00711F0B"/>
    <w:rsid w:val="007123A3"/>
    <w:rsid w:val="00713490"/>
    <w:rsid w:val="00713642"/>
    <w:rsid w:val="00713BC4"/>
    <w:rsid w:val="007141F9"/>
    <w:rsid w:val="00714730"/>
    <w:rsid w:val="00714A9E"/>
    <w:rsid w:val="00714AF5"/>
    <w:rsid w:val="00715069"/>
    <w:rsid w:val="00715FFB"/>
    <w:rsid w:val="0071653D"/>
    <w:rsid w:val="007165B6"/>
    <w:rsid w:val="00716BE6"/>
    <w:rsid w:val="007172F4"/>
    <w:rsid w:val="0071744B"/>
    <w:rsid w:val="00717974"/>
    <w:rsid w:val="00717C8D"/>
    <w:rsid w:val="00717E22"/>
    <w:rsid w:val="00720190"/>
    <w:rsid w:val="00720923"/>
    <w:rsid w:val="00720F9F"/>
    <w:rsid w:val="0072170A"/>
    <w:rsid w:val="00721878"/>
    <w:rsid w:val="00721EB7"/>
    <w:rsid w:val="00723EE1"/>
    <w:rsid w:val="00724A98"/>
    <w:rsid w:val="0072519B"/>
    <w:rsid w:val="007256E8"/>
    <w:rsid w:val="007257DB"/>
    <w:rsid w:val="0072585B"/>
    <w:rsid w:val="0072594F"/>
    <w:rsid w:val="00725B96"/>
    <w:rsid w:val="00726A37"/>
    <w:rsid w:val="007276FD"/>
    <w:rsid w:val="00727745"/>
    <w:rsid w:val="0072782F"/>
    <w:rsid w:val="007306BF"/>
    <w:rsid w:val="0073076B"/>
    <w:rsid w:val="00730C95"/>
    <w:rsid w:val="00732A5E"/>
    <w:rsid w:val="007331E9"/>
    <w:rsid w:val="007339E7"/>
    <w:rsid w:val="00733AE1"/>
    <w:rsid w:val="00733B88"/>
    <w:rsid w:val="00733C6D"/>
    <w:rsid w:val="00733D52"/>
    <w:rsid w:val="007342A8"/>
    <w:rsid w:val="00734430"/>
    <w:rsid w:val="00734871"/>
    <w:rsid w:val="00734A83"/>
    <w:rsid w:val="00735257"/>
    <w:rsid w:val="00735F5E"/>
    <w:rsid w:val="00736339"/>
    <w:rsid w:val="00736494"/>
    <w:rsid w:val="007368E5"/>
    <w:rsid w:val="007369F3"/>
    <w:rsid w:val="00736D92"/>
    <w:rsid w:val="007373BE"/>
    <w:rsid w:val="007374DC"/>
    <w:rsid w:val="007379D9"/>
    <w:rsid w:val="00740222"/>
    <w:rsid w:val="00740359"/>
    <w:rsid w:val="007415F2"/>
    <w:rsid w:val="00741ADC"/>
    <w:rsid w:val="007422C4"/>
    <w:rsid w:val="007438B7"/>
    <w:rsid w:val="00743EE0"/>
    <w:rsid w:val="007440A4"/>
    <w:rsid w:val="00744AC5"/>
    <w:rsid w:val="00744B9C"/>
    <w:rsid w:val="00744C21"/>
    <w:rsid w:val="00745C42"/>
    <w:rsid w:val="00745FFC"/>
    <w:rsid w:val="0074602A"/>
    <w:rsid w:val="007467A7"/>
    <w:rsid w:val="00746EA9"/>
    <w:rsid w:val="00746F78"/>
    <w:rsid w:val="0074722D"/>
    <w:rsid w:val="0074731D"/>
    <w:rsid w:val="00747CBB"/>
    <w:rsid w:val="00750675"/>
    <w:rsid w:val="00750D4D"/>
    <w:rsid w:val="00750E3E"/>
    <w:rsid w:val="007517CC"/>
    <w:rsid w:val="00751AD4"/>
    <w:rsid w:val="0075247A"/>
    <w:rsid w:val="00753488"/>
    <w:rsid w:val="0075355F"/>
    <w:rsid w:val="007545BB"/>
    <w:rsid w:val="00754B49"/>
    <w:rsid w:val="007558F5"/>
    <w:rsid w:val="00756343"/>
    <w:rsid w:val="0075689B"/>
    <w:rsid w:val="00756F4E"/>
    <w:rsid w:val="00757274"/>
    <w:rsid w:val="0075727A"/>
    <w:rsid w:val="0075747F"/>
    <w:rsid w:val="007604A7"/>
    <w:rsid w:val="0076239C"/>
    <w:rsid w:val="007624C8"/>
    <w:rsid w:val="00763057"/>
    <w:rsid w:val="00763182"/>
    <w:rsid w:val="00763BB6"/>
    <w:rsid w:val="007642CA"/>
    <w:rsid w:val="00764875"/>
    <w:rsid w:val="00764BDC"/>
    <w:rsid w:val="00765382"/>
    <w:rsid w:val="00766732"/>
    <w:rsid w:val="007669E9"/>
    <w:rsid w:val="007714EB"/>
    <w:rsid w:val="0077171F"/>
    <w:rsid w:val="00771E38"/>
    <w:rsid w:val="007731AA"/>
    <w:rsid w:val="00773EE1"/>
    <w:rsid w:val="0077415C"/>
    <w:rsid w:val="00774B81"/>
    <w:rsid w:val="00774BC0"/>
    <w:rsid w:val="007753A2"/>
    <w:rsid w:val="007756E5"/>
    <w:rsid w:val="00775B37"/>
    <w:rsid w:val="00776260"/>
    <w:rsid w:val="007763B2"/>
    <w:rsid w:val="00776737"/>
    <w:rsid w:val="00776CD3"/>
    <w:rsid w:val="007771BC"/>
    <w:rsid w:val="0077741E"/>
    <w:rsid w:val="007778DA"/>
    <w:rsid w:val="00780BF5"/>
    <w:rsid w:val="007824F5"/>
    <w:rsid w:val="00783A0D"/>
    <w:rsid w:val="00783E8B"/>
    <w:rsid w:val="007843E9"/>
    <w:rsid w:val="007853B1"/>
    <w:rsid w:val="007859F5"/>
    <w:rsid w:val="00786038"/>
    <w:rsid w:val="007860E8"/>
    <w:rsid w:val="007861F2"/>
    <w:rsid w:val="00787961"/>
    <w:rsid w:val="00787F49"/>
    <w:rsid w:val="0079089D"/>
    <w:rsid w:val="00790D2F"/>
    <w:rsid w:val="00791079"/>
    <w:rsid w:val="007918F1"/>
    <w:rsid w:val="00791958"/>
    <w:rsid w:val="0079256A"/>
    <w:rsid w:val="00792D20"/>
    <w:rsid w:val="00793AFC"/>
    <w:rsid w:val="00793E71"/>
    <w:rsid w:val="007946E9"/>
    <w:rsid w:val="00794D2C"/>
    <w:rsid w:val="00795723"/>
    <w:rsid w:val="0079582D"/>
    <w:rsid w:val="00795F69"/>
    <w:rsid w:val="00796041"/>
    <w:rsid w:val="0079635B"/>
    <w:rsid w:val="00796AA7"/>
    <w:rsid w:val="0079799D"/>
    <w:rsid w:val="00797D08"/>
    <w:rsid w:val="007A058F"/>
    <w:rsid w:val="007A081D"/>
    <w:rsid w:val="007A148A"/>
    <w:rsid w:val="007A23CC"/>
    <w:rsid w:val="007A25C0"/>
    <w:rsid w:val="007A347C"/>
    <w:rsid w:val="007A3823"/>
    <w:rsid w:val="007A3909"/>
    <w:rsid w:val="007A3EEF"/>
    <w:rsid w:val="007A3F89"/>
    <w:rsid w:val="007A40CD"/>
    <w:rsid w:val="007A456C"/>
    <w:rsid w:val="007A4B24"/>
    <w:rsid w:val="007A52CB"/>
    <w:rsid w:val="007A544D"/>
    <w:rsid w:val="007A5461"/>
    <w:rsid w:val="007A56E6"/>
    <w:rsid w:val="007A5FAD"/>
    <w:rsid w:val="007A65DA"/>
    <w:rsid w:val="007A73A1"/>
    <w:rsid w:val="007A73F0"/>
    <w:rsid w:val="007A760D"/>
    <w:rsid w:val="007A794C"/>
    <w:rsid w:val="007A7B8D"/>
    <w:rsid w:val="007B0357"/>
    <w:rsid w:val="007B0613"/>
    <w:rsid w:val="007B06F2"/>
    <w:rsid w:val="007B1085"/>
    <w:rsid w:val="007B172A"/>
    <w:rsid w:val="007B22E1"/>
    <w:rsid w:val="007B2333"/>
    <w:rsid w:val="007B3402"/>
    <w:rsid w:val="007B3FA6"/>
    <w:rsid w:val="007B44B4"/>
    <w:rsid w:val="007B459A"/>
    <w:rsid w:val="007B4AD5"/>
    <w:rsid w:val="007B4C00"/>
    <w:rsid w:val="007B4F13"/>
    <w:rsid w:val="007B56E0"/>
    <w:rsid w:val="007B5B8F"/>
    <w:rsid w:val="007B5E33"/>
    <w:rsid w:val="007B5F91"/>
    <w:rsid w:val="007B619D"/>
    <w:rsid w:val="007B6F42"/>
    <w:rsid w:val="007B758D"/>
    <w:rsid w:val="007B7683"/>
    <w:rsid w:val="007B7D22"/>
    <w:rsid w:val="007C244A"/>
    <w:rsid w:val="007C2692"/>
    <w:rsid w:val="007C26F0"/>
    <w:rsid w:val="007C27F8"/>
    <w:rsid w:val="007C2A04"/>
    <w:rsid w:val="007C2E40"/>
    <w:rsid w:val="007C30D2"/>
    <w:rsid w:val="007C31E4"/>
    <w:rsid w:val="007C3337"/>
    <w:rsid w:val="007C3B0F"/>
    <w:rsid w:val="007C424C"/>
    <w:rsid w:val="007C485E"/>
    <w:rsid w:val="007C4BC6"/>
    <w:rsid w:val="007C5110"/>
    <w:rsid w:val="007C5AC7"/>
    <w:rsid w:val="007C5F78"/>
    <w:rsid w:val="007C6031"/>
    <w:rsid w:val="007C61D3"/>
    <w:rsid w:val="007C72B7"/>
    <w:rsid w:val="007C757E"/>
    <w:rsid w:val="007C7B45"/>
    <w:rsid w:val="007C7D63"/>
    <w:rsid w:val="007D04AB"/>
    <w:rsid w:val="007D07E5"/>
    <w:rsid w:val="007D0E50"/>
    <w:rsid w:val="007D27A5"/>
    <w:rsid w:val="007D28A0"/>
    <w:rsid w:val="007D2A69"/>
    <w:rsid w:val="007D32D2"/>
    <w:rsid w:val="007D38D1"/>
    <w:rsid w:val="007D4832"/>
    <w:rsid w:val="007D4BF8"/>
    <w:rsid w:val="007D4D64"/>
    <w:rsid w:val="007D4DA8"/>
    <w:rsid w:val="007D5078"/>
    <w:rsid w:val="007D578C"/>
    <w:rsid w:val="007D5D26"/>
    <w:rsid w:val="007D66A4"/>
    <w:rsid w:val="007D67C4"/>
    <w:rsid w:val="007D6B03"/>
    <w:rsid w:val="007E06DF"/>
    <w:rsid w:val="007E12F6"/>
    <w:rsid w:val="007E17E4"/>
    <w:rsid w:val="007E1DE3"/>
    <w:rsid w:val="007E1F9D"/>
    <w:rsid w:val="007E2338"/>
    <w:rsid w:val="007E2407"/>
    <w:rsid w:val="007E28CA"/>
    <w:rsid w:val="007E3EB9"/>
    <w:rsid w:val="007E4719"/>
    <w:rsid w:val="007E48AA"/>
    <w:rsid w:val="007E5383"/>
    <w:rsid w:val="007E579F"/>
    <w:rsid w:val="007E5FEC"/>
    <w:rsid w:val="007E6464"/>
    <w:rsid w:val="007E69E2"/>
    <w:rsid w:val="007E73C9"/>
    <w:rsid w:val="007F0706"/>
    <w:rsid w:val="007F2738"/>
    <w:rsid w:val="007F274D"/>
    <w:rsid w:val="007F29CD"/>
    <w:rsid w:val="007F2C36"/>
    <w:rsid w:val="007F2CE2"/>
    <w:rsid w:val="007F3007"/>
    <w:rsid w:val="007F3E87"/>
    <w:rsid w:val="007F3EB6"/>
    <w:rsid w:val="007F3FF7"/>
    <w:rsid w:val="007F4039"/>
    <w:rsid w:val="007F43C4"/>
    <w:rsid w:val="007F4788"/>
    <w:rsid w:val="007F4946"/>
    <w:rsid w:val="007F4E24"/>
    <w:rsid w:val="007F588E"/>
    <w:rsid w:val="007F5E38"/>
    <w:rsid w:val="007F5E3F"/>
    <w:rsid w:val="007F5EC6"/>
    <w:rsid w:val="007F614F"/>
    <w:rsid w:val="007F64F2"/>
    <w:rsid w:val="007F6733"/>
    <w:rsid w:val="007F6C8D"/>
    <w:rsid w:val="007F73DE"/>
    <w:rsid w:val="007F7EB4"/>
    <w:rsid w:val="007F7EF8"/>
    <w:rsid w:val="008008CD"/>
    <w:rsid w:val="008008E2"/>
    <w:rsid w:val="0080121D"/>
    <w:rsid w:val="00801AAA"/>
    <w:rsid w:val="00801DC6"/>
    <w:rsid w:val="008038E8"/>
    <w:rsid w:val="00803FEC"/>
    <w:rsid w:val="008045A5"/>
    <w:rsid w:val="0080556E"/>
    <w:rsid w:val="008059CA"/>
    <w:rsid w:val="00805CEC"/>
    <w:rsid w:val="00806998"/>
    <w:rsid w:val="00807400"/>
    <w:rsid w:val="00807AD4"/>
    <w:rsid w:val="00810D41"/>
    <w:rsid w:val="008115C0"/>
    <w:rsid w:val="00812DDA"/>
    <w:rsid w:val="00813778"/>
    <w:rsid w:val="00813810"/>
    <w:rsid w:val="00813D71"/>
    <w:rsid w:val="00814462"/>
    <w:rsid w:val="008151CD"/>
    <w:rsid w:val="0081549B"/>
    <w:rsid w:val="008156DB"/>
    <w:rsid w:val="00815FA9"/>
    <w:rsid w:val="008165CB"/>
    <w:rsid w:val="00816793"/>
    <w:rsid w:val="00816D39"/>
    <w:rsid w:val="00817105"/>
    <w:rsid w:val="00817613"/>
    <w:rsid w:val="0081766A"/>
    <w:rsid w:val="0081775F"/>
    <w:rsid w:val="00817A51"/>
    <w:rsid w:val="00817BAE"/>
    <w:rsid w:val="00817C4F"/>
    <w:rsid w:val="00817D4F"/>
    <w:rsid w:val="00817EE7"/>
    <w:rsid w:val="0082003E"/>
    <w:rsid w:val="008206EE"/>
    <w:rsid w:val="0082132E"/>
    <w:rsid w:val="0082133F"/>
    <w:rsid w:val="00821793"/>
    <w:rsid w:val="008218E8"/>
    <w:rsid w:val="00821FA4"/>
    <w:rsid w:val="00822192"/>
    <w:rsid w:val="008223C6"/>
    <w:rsid w:val="00822894"/>
    <w:rsid w:val="00822B7C"/>
    <w:rsid w:val="00822EF6"/>
    <w:rsid w:val="0082501C"/>
    <w:rsid w:val="0082547F"/>
    <w:rsid w:val="0082567C"/>
    <w:rsid w:val="00826565"/>
    <w:rsid w:val="008267C7"/>
    <w:rsid w:val="00826B75"/>
    <w:rsid w:val="00827290"/>
    <w:rsid w:val="00827795"/>
    <w:rsid w:val="008277F4"/>
    <w:rsid w:val="00827942"/>
    <w:rsid w:val="00827B45"/>
    <w:rsid w:val="00827C40"/>
    <w:rsid w:val="00827E8E"/>
    <w:rsid w:val="008301FF"/>
    <w:rsid w:val="00830465"/>
    <w:rsid w:val="00830B56"/>
    <w:rsid w:val="00830C97"/>
    <w:rsid w:val="00830F25"/>
    <w:rsid w:val="00831178"/>
    <w:rsid w:val="008316A7"/>
    <w:rsid w:val="0083192A"/>
    <w:rsid w:val="00831D18"/>
    <w:rsid w:val="00833309"/>
    <w:rsid w:val="008333A4"/>
    <w:rsid w:val="008342BC"/>
    <w:rsid w:val="00834CB1"/>
    <w:rsid w:val="00835B87"/>
    <w:rsid w:val="00836A7D"/>
    <w:rsid w:val="00837721"/>
    <w:rsid w:val="0084005C"/>
    <w:rsid w:val="00840422"/>
    <w:rsid w:val="00840768"/>
    <w:rsid w:val="008408E0"/>
    <w:rsid w:val="0084097D"/>
    <w:rsid w:val="00840BAA"/>
    <w:rsid w:val="00840CFB"/>
    <w:rsid w:val="008412D8"/>
    <w:rsid w:val="00841345"/>
    <w:rsid w:val="008428EF"/>
    <w:rsid w:val="0084315D"/>
    <w:rsid w:val="00843546"/>
    <w:rsid w:val="008435DC"/>
    <w:rsid w:val="00843780"/>
    <w:rsid w:val="0084433C"/>
    <w:rsid w:val="008448D3"/>
    <w:rsid w:val="00844EED"/>
    <w:rsid w:val="00845491"/>
    <w:rsid w:val="008454B1"/>
    <w:rsid w:val="00845A9A"/>
    <w:rsid w:val="00845B70"/>
    <w:rsid w:val="00845C3A"/>
    <w:rsid w:val="00845E30"/>
    <w:rsid w:val="00845FE7"/>
    <w:rsid w:val="008470BD"/>
    <w:rsid w:val="008478F9"/>
    <w:rsid w:val="00847C47"/>
    <w:rsid w:val="008507C3"/>
    <w:rsid w:val="00850E37"/>
    <w:rsid w:val="0085130C"/>
    <w:rsid w:val="00851768"/>
    <w:rsid w:val="00851AFD"/>
    <w:rsid w:val="00852434"/>
    <w:rsid w:val="00853147"/>
    <w:rsid w:val="00854D7B"/>
    <w:rsid w:val="00854FA4"/>
    <w:rsid w:val="008552EE"/>
    <w:rsid w:val="0085585C"/>
    <w:rsid w:val="008559FD"/>
    <w:rsid w:val="00855E43"/>
    <w:rsid w:val="00855FDD"/>
    <w:rsid w:val="008566BE"/>
    <w:rsid w:val="00856F19"/>
    <w:rsid w:val="0085756E"/>
    <w:rsid w:val="00857961"/>
    <w:rsid w:val="008607FF"/>
    <w:rsid w:val="008615FD"/>
    <w:rsid w:val="0086192D"/>
    <w:rsid w:val="00862175"/>
    <w:rsid w:val="008624D3"/>
    <w:rsid w:val="008628E3"/>
    <w:rsid w:val="00862CF5"/>
    <w:rsid w:val="008631D0"/>
    <w:rsid w:val="00863476"/>
    <w:rsid w:val="00863CEF"/>
    <w:rsid w:val="008645AC"/>
    <w:rsid w:val="0086486B"/>
    <w:rsid w:val="0086549F"/>
    <w:rsid w:val="008655F5"/>
    <w:rsid w:val="00865651"/>
    <w:rsid w:val="00865C6D"/>
    <w:rsid w:val="00865D6E"/>
    <w:rsid w:val="00866294"/>
    <w:rsid w:val="008664A4"/>
    <w:rsid w:val="0086734B"/>
    <w:rsid w:val="008674E1"/>
    <w:rsid w:val="00870E90"/>
    <w:rsid w:val="00870ECC"/>
    <w:rsid w:val="00871E19"/>
    <w:rsid w:val="00871F21"/>
    <w:rsid w:val="00872A4A"/>
    <w:rsid w:val="00872FA3"/>
    <w:rsid w:val="0087407A"/>
    <w:rsid w:val="008747FB"/>
    <w:rsid w:val="008749B1"/>
    <w:rsid w:val="00874A25"/>
    <w:rsid w:val="008757EC"/>
    <w:rsid w:val="00875831"/>
    <w:rsid w:val="008759CF"/>
    <w:rsid w:val="00875ABD"/>
    <w:rsid w:val="008767BE"/>
    <w:rsid w:val="008776ED"/>
    <w:rsid w:val="00877A90"/>
    <w:rsid w:val="00880848"/>
    <w:rsid w:val="008810B2"/>
    <w:rsid w:val="008813BE"/>
    <w:rsid w:val="00881C63"/>
    <w:rsid w:val="00882928"/>
    <w:rsid w:val="008829D7"/>
    <w:rsid w:val="00882B77"/>
    <w:rsid w:val="00883331"/>
    <w:rsid w:val="008835B3"/>
    <w:rsid w:val="00883E86"/>
    <w:rsid w:val="00884775"/>
    <w:rsid w:val="008853C4"/>
    <w:rsid w:val="00885DEA"/>
    <w:rsid w:val="00886068"/>
    <w:rsid w:val="008867D2"/>
    <w:rsid w:val="00886E96"/>
    <w:rsid w:val="00887745"/>
    <w:rsid w:val="00890053"/>
    <w:rsid w:val="0089036F"/>
    <w:rsid w:val="0089065A"/>
    <w:rsid w:val="00891183"/>
    <w:rsid w:val="0089161C"/>
    <w:rsid w:val="00891769"/>
    <w:rsid w:val="00892150"/>
    <w:rsid w:val="008925F4"/>
    <w:rsid w:val="00892EDD"/>
    <w:rsid w:val="00893307"/>
    <w:rsid w:val="00893852"/>
    <w:rsid w:val="00893D85"/>
    <w:rsid w:val="008941F7"/>
    <w:rsid w:val="0089425E"/>
    <w:rsid w:val="00894573"/>
    <w:rsid w:val="0089458A"/>
    <w:rsid w:val="0089467D"/>
    <w:rsid w:val="008948CE"/>
    <w:rsid w:val="00894B1F"/>
    <w:rsid w:val="00894FC6"/>
    <w:rsid w:val="008955E3"/>
    <w:rsid w:val="008971CE"/>
    <w:rsid w:val="008979F1"/>
    <w:rsid w:val="008A0B36"/>
    <w:rsid w:val="008A0BED"/>
    <w:rsid w:val="008A0F4E"/>
    <w:rsid w:val="008A153C"/>
    <w:rsid w:val="008A1BC2"/>
    <w:rsid w:val="008A1F21"/>
    <w:rsid w:val="008A24D0"/>
    <w:rsid w:val="008A25A5"/>
    <w:rsid w:val="008A2A9E"/>
    <w:rsid w:val="008A2C70"/>
    <w:rsid w:val="008A330E"/>
    <w:rsid w:val="008A3BF8"/>
    <w:rsid w:val="008A4642"/>
    <w:rsid w:val="008A4C29"/>
    <w:rsid w:val="008A4E61"/>
    <w:rsid w:val="008A525F"/>
    <w:rsid w:val="008A6186"/>
    <w:rsid w:val="008A6788"/>
    <w:rsid w:val="008A6950"/>
    <w:rsid w:val="008B002C"/>
    <w:rsid w:val="008B07B3"/>
    <w:rsid w:val="008B1A60"/>
    <w:rsid w:val="008B1B78"/>
    <w:rsid w:val="008B2B61"/>
    <w:rsid w:val="008B31E2"/>
    <w:rsid w:val="008B39D2"/>
    <w:rsid w:val="008B3AD9"/>
    <w:rsid w:val="008B3B7B"/>
    <w:rsid w:val="008B3B9B"/>
    <w:rsid w:val="008B3E10"/>
    <w:rsid w:val="008B4331"/>
    <w:rsid w:val="008B489A"/>
    <w:rsid w:val="008B48EF"/>
    <w:rsid w:val="008B508D"/>
    <w:rsid w:val="008B513A"/>
    <w:rsid w:val="008B5490"/>
    <w:rsid w:val="008B5BA7"/>
    <w:rsid w:val="008B6301"/>
    <w:rsid w:val="008B64B1"/>
    <w:rsid w:val="008B654E"/>
    <w:rsid w:val="008B7CAB"/>
    <w:rsid w:val="008C09E0"/>
    <w:rsid w:val="008C1167"/>
    <w:rsid w:val="008C225E"/>
    <w:rsid w:val="008C2705"/>
    <w:rsid w:val="008C2E5B"/>
    <w:rsid w:val="008C2FD2"/>
    <w:rsid w:val="008C37B2"/>
    <w:rsid w:val="008C4736"/>
    <w:rsid w:val="008C4925"/>
    <w:rsid w:val="008C5612"/>
    <w:rsid w:val="008C56E3"/>
    <w:rsid w:val="008C608E"/>
    <w:rsid w:val="008C68F0"/>
    <w:rsid w:val="008C6E73"/>
    <w:rsid w:val="008C6EA4"/>
    <w:rsid w:val="008C6EF8"/>
    <w:rsid w:val="008C75F7"/>
    <w:rsid w:val="008C7754"/>
    <w:rsid w:val="008C7B14"/>
    <w:rsid w:val="008D0BBE"/>
    <w:rsid w:val="008D0C83"/>
    <w:rsid w:val="008D133A"/>
    <w:rsid w:val="008D1CE2"/>
    <w:rsid w:val="008D2521"/>
    <w:rsid w:val="008D2D06"/>
    <w:rsid w:val="008D2FC7"/>
    <w:rsid w:val="008D31C4"/>
    <w:rsid w:val="008D34FB"/>
    <w:rsid w:val="008D3626"/>
    <w:rsid w:val="008D4766"/>
    <w:rsid w:val="008D4AE0"/>
    <w:rsid w:val="008D50E6"/>
    <w:rsid w:val="008D52AA"/>
    <w:rsid w:val="008D5F2C"/>
    <w:rsid w:val="008D6302"/>
    <w:rsid w:val="008D723E"/>
    <w:rsid w:val="008D79E9"/>
    <w:rsid w:val="008D7B17"/>
    <w:rsid w:val="008E0113"/>
    <w:rsid w:val="008E037B"/>
    <w:rsid w:val="008E0C79"/>
    <w:rsid w:val="008E1526"/>
    <w:rsid w:val="008E1B69"/>
    <w:rsid w:val="008E1CDA"/>
    <w:rsid w:val="008E201E"/>
    <w:rsid w:val="008E201F"/>
    <w:rsid w:val="008E2437"/>
    <w:rsid w:val="008E26BC"/>
    <w:rsid w:val="008E2BA3"/>
    <w:rsid w:val="008E3222"/>
    <w:rsid w:val="008E4861"/>
    <w:rsid w:val="008E4E1C"/>
    <w:rsid w:val="008E4EEE"/>
    <w:rsid w:val="008E6A39"/>
    <w:rsid w:val="008F0993"/>
    <w:rsid w:val="008F0F41"/>
    <w:rsid w:val="008F1D21"/>
    <w:rsid w:val="008F23FC"/>
    <w:rsid w:val="008F2733"/>
    <w:rsid w:val="008F2881"/>
    <w:rsid w:val="008F39DD"/>
    <w:rsid w:val="008F3FB7"/>
    <w:rsid w:val="008F4354"/>
    <w:rsid w:val="008F54C0"/>
    <w:rsid w:val="008F5747"/>
    <w:rsid w:val="008F69A3"/>
    <w:rsid w:val="008F74DD"/>
    <w:rsid w:val="008F7AD4"/>
    <w:rsid w:val="008F7C9F"/>
    <w:rsid w:val="008F7DCC"/>
    <w:rsid w:val="00900339"/>
    <w:rsid w:val="00900D70"/>
    <w:rsid w:val="00900E95"/>
    <w:rsid w:val="00901A36"/>
    <w:rsid w:val="00902253"/>
    <w:rsid w:val="00902560"/>
    <w:rsid w:val="00903553"/>
    <w:rsid w:val="0090379C"/>
    <w:rsid w:val="0090399F"/>
    <w:rsid w:val="00904011"/>
    <w:rsid w:val="0090442D"/>
    <w:rsid w:val="0090468A"/>
    <w:rsid w:val="009049BC"/>
    <w:rsid w:val="0090576A"/>
    <w:rsid w:val="00905D14"/>
    <w:rsid w:val="00906523"/>
    <w:rsid w:val="009067DF"/>
    <w:rsid w:val="00906BDF"/>
    <w:rsid w:val="00906C57"/>
    <w:rsid w:val="009071A1"/>
    <w:rsid w:val="0090755B"/>
    <w:rsid w:val="00907BB0"/>
    <w:rsid w:val="00910109"/>
    <w:rsid w:val="00912136"/>
    <w:rsid w:val="0091220A"/>
    <w:rsid w:val="00912377"/>
    <w:rsid w:val="0091393F"/>
    <w:rsid w:val="00913A75"/>
    <w:rsid w:val="00913CCA"/>
    <w:rsid w:val="00914627"/>
    <w:rsid w:val="00915376"/>
    <w:rsid w:val="00916039"/>
    <w:rsid w:val="00917269"/>
    <w:rsid w:val="0092045E"/>
    <w:rsid w:val="00920692"/>
    <w:rsid w:val="00921222"/>
    <w:rsid w:val="0092197D"/>
    <w:rsid w:val="00921F67"/>
    <w:rsid w:val="00922CA6"/>
    <w:rsid w:val="00922CE0"/>
    <w:rsid w:val="0092318D"/>
    <w:rsid w:val="009233BF"/>
    <w:rsid w:val="00923E7E"/>
    <w:rsid w:val="009241A0"/>
    <w:rsid w:val="00924C79"/>
    <w:rsid w:val="009254B6"/>
    <w:rsid w:val="00925E1D"/>
    <w:rsid w:val="00925E2F"/>
    <w:rsid w:val="00925E93"/>
    <w:rsid w:val="00926190"/>
    <w:rsid w:val="00926F52"/>
    <w:rsid w:val="009275AC"/>
    <w:rsid w:val="00927B23"/>
    <w:rsid w:val="009304B9"/>
    <w:rsid w:val="009308FF"/>
    <w:rsid w:val="0093183C"/>
    <w:rsid w:val="00931BA4"/>
    <w:rsid w:val="00932887"/>
    <w:rsid w:val="00932E8F"/>
    <w:rsid w:val="00933106"/>
    <w:rsid w:val="00933A0D"/>
    <w:rsid w:val="00933E27"/>
    <w:rsid w:val="00934108"/>
    <w:rsid w:val="00934518"/>
    <w:rsid w:val="00934E61"/>
    <w:rsid w:val="0093584A"/>
    <w:rsid w:val="0093641E"/>
    <w:rsid w:val="00936DFE"/>
    <w:rsid w:val="00940006"/>
    <w:rsid w:val="00940518"/>
    <w:rsid w:val="0094091A"/>
    <w:rsid w:val="00940AD5"/>
    <w:rsid w:val="00941095"/>
    <w:rsid w:val="00941C63"/>
    <w:rsid w:val="00941E27"/>
    <w:rsid w:val="00942637"/>
    <w:rsid w:val="00942C3B"/>
    <w:rsid w:val="00942DB8"/>
    <w:rsid w:val="00942DCE"/>
    <w:rsid w:val="00943A4D"/>
    <w:rsid w:val="00944425"/>
    <w:rsid w:val="009446D9"/>
    <w:rsid w:val="00944BBB"/>
    <w:rsid w:val="00946B5A"/>
    <w:rsid w:val="00946C42"/>
    <w:rsid w:val="00950656"/>
    <w:rsid w:val="00951334"/>
    <w:rsid w:val="0095149B"/>
    <w:rsid w:val="009519EA"/>
    <w:rsid w:val="00952BDC"/>
    <w:rsid w:val="00952C10"/>
    <w:rsid w:val="00953392"/>
    <w:rsid w:val="009537F7"/>
    <w:rsid w:val="009538D4"/>
    <w:rsid w:val="00953E8A"/>
    <w:rsid w:val="0095450E"/>
    <w:rsid w:val="00954722"/>
    <w:rsid w:val="009557E7"/>
    <w:rsid w:val="00955F15"/>
    <w:rsid w:val="00956E31"/>
    <w:rsid w:val="00956F40"/>
    <w:rsid w:val="009570D6"/>
    <w:rsid w:val="0095785F"/>
    <w:rsid w:val="00957C15"/>
    <w:rsid w:val="00957F04"/>
    <w:rsid w:val="009615AE"/>
    <w:rsid w:val="00961A75"/>
    <w:rsid w:val="0096216A"/>
    <w:rsid w:val="0096224B"/>
    <w:rsid w:val="009627CE"/>
    <w:rsid w:val="0096336D"/>
    <w:rsid w:val="00963C05"/>
    <w:rsid w:val="0096439E"/>
    <w:rsid w:val="00964C8D"/>
    <w:rsid w:val="00964F2E"/>
    <w:rsid w:val="00965180"/>
    <w:rsid w:val="009652D0"/>
    <w:rsid w:val="00965794"/>
    <w:rsid w:val="0096584B"/>
    <w:rsid w:val="009659ED"/>
    <w:rsid w:val="0096630F"/>
    <w:rsid w:val="00966A38"/>
    <w:rsid w:val="00966FB5"/>
    <w:rsid w:val="0096737D"/>
    <w:rsid w:val="0096748F"/>
    <w:rsid w:val="00967EC8"/>
    <w:rsid w:val="00970144"/>
    <w:rsid w:val="0097026A"/>
    <w:rsid w:val="00970371"/>
    <w:rsid w:val="00970A7C"/>
    <w:rsid w:val="00971847"/>
    <w:rsid w:val="00971F17"/>
    <w:rsid w:val="0097218C"/>
    <w:rsid w:val="00972D32"/>
    <w:rsid w:val="00972E0A"/>
    <w:rsid w:val="00973FB1"/>
    <w:rsid w:val="009748DE"/>
    <w:rsid w:val="009755F3"/>
    <w:rsid w:val="00975C3B"/>
    <w:rsid w:val="00975FB0"/>
    <w:rsid w:val="00976175"/>
    <w:rsid w:val="00977BBF"/>
    <w:rsid w:val="009809B4"/>
    <w:rsid w:val="0098114F"/>
    <w:rsid w:val="00981682"/>
    <w:rsid w:val="00981D5F"/>
    <w:rsid w:val="009826CE"/>
    <w:rsid w:val="00982ECD"/>
    <w:rsid w:val="00983577"/>
    <w:rsid w:val="009841A9"/>
    <w:rsid w:val="00984E88"/>
    <w:rsid w:val="00984EB7"/>
    <w:rsid w:val="0098505E"/>
    <w:rsid w:val="00985063"/>
    <w:rsid w:val="009857A9"/>
    <w:rsid w:val="00985902"/>
    <w:rsid w:val="00985A59"/>
    <w:rsid w:val="00985C51"/>
    <w:rsid w:val="00985ED8"/>
    <w:rsid w:val="00986B47"/>
    <w:rsid w:val="009874E7"/>
    <w:rsid w:val="00987829"/>
    <w:rsid w:val="00987ABC"/>
    <w:rsid w:val="0099053A"/>
    <w:rsid w:val="00991187"/>
    <w:rsid w:val="009928D9"/>
    <w:rsid w:val="009929A7"/>
    <w:rsid w:val="00992ECF"/>
    <w:rsid w:val="0099333F"/>
    <w:rsid w:val="00993382"/>
    <w:rsid w:val="0099341A"/>
    <w:rsid w:val="00993C62"/>
    <w:rsid w:val="00994273"/>
    <w:rsid w:val="009945EF"/>
    <w:rsid w:val="00994AC0"/>
    <w:rsid w:val="0099530E"/>
    <w:rsid w:val="009953CE"/>
    <w:rsid w:val="00995527"/>
    <w:rsid w:val="0099581B"/>
    <w:rsid w:val="009972D9"/>
    <w:rsid w:val="009A03F5"/>
    <w:rsid w:val="009A0A9F"/>
    <w:rsid w:val="009A142A"/>
    <w:rsid w:val="009A1A20"/>
    <w:rsid w:val="009A1E38"/>
    <w:rsid w:val="009A1E52"/>
    <w:rsid w:val="009A2A18"/>
    <w:rsid w:val="009A2B7E"/>
    <w:rsid w:val="009A2D1F"/>
    <w:rsid w:val="009A4575"/>
    <w:rsid w:val="009A5039"/>
    <w:rsid w:val="009A534E"/>
    <w:rsid w:val="009A5816"/>
    <w:rsid w:val="009A6561"/>
    <w:rsid w:val="009A661F"/>
    <w:rsid w:val="009A685B"/>
    <w:rsid w:val="009A6F9B"/>
    <w:rsid w:val="009A793B"/>
    <w:rsid w:val="009A79E1"/>
    <w:rsid w:val="009A7C99"/>
    <w:rsid w:val="009B079B"/>
    <w:rsid w:val="009B0868"/>
    <w:rsid w:val="009B0BDF"/>
    <w:rsid w:val="009B0F35"/>
    <w:rsid w:val="009B17C4"/>
    <w:rsid w:val="009B1B16"/>
    <w:rsid w:val="009B1C19"/>
    <w:rsid w:val="009B1EE1"/>
    <w:rsid w:val="009B2479"/>
    <w:rsid w:val="009B2CCC"/>
    <w:rsid w:val="009B3671"/>
    <w:rsid w:val="009B4553"/>
    <w:rsid w:val="009B4755"/>
    <w:rsid w:val="009B4AB2"/>
    <w:rsid w:val="009B4BA3"/>
    <w:rsid w:val="009B4F92"/>
    <w:rsid w:val="009B54FD"/>
    <w:rsid w:val="009B57C8"/>
    <w:rsid w:val="009B5C30"/>
    <w:rsid w:val="009B5D66"/>
    <w:rsid w:val="009B6027"/>
    <w:rsid w:val="009B612A"/>
    <w:rsid w:val="009B6140"/>
    <w:rsid w:val="009B6E68"/>
    <w:rsid w:val="009B76B9"/>
    <w:rsid w:val="009B7E6F"/>
    <w:rsid w:val="009B7F92"/>
    <w:rsid w:val="009C04A2"/>
    <w:rsid w:val="009C127E"/>
    <w:rsid w:val="009C1921"/>
    <w:rsid w:val="009C1A52"/>
    <w:rsid w:val="009C1CA2"/>
    <w:rsid w:val="009C2226"/>
    <w:rsid w:val="009C2EEC"/>
    <w:rsid w:val="009C3353"/>
    <w:rsid w:val="009C459C"/>
    <w:rsid w:val="009C481A"/>
    <w:rsid w:val="009C4C63"/>
    <w:rsid w:val="009C4CDD"/>
    <w:rsid w:val="009C4F07"/>
    <w:rsid w:val="009C4FB1"/>
    <w:rsid w:val="009C54D0"/>
    <w:rsid w:val="009C5859"/>
    <w:rsid w:val="009C59D8"/>
    <w:rsid w:val="009C5CC1"/>
    <w:rsid w:val="009C660D"/>
    <w:rsid w:val="009C6644"/>
    <w:rsid w:val="009C699C"/>
    <w:rsid w:val="009C6B29"/>
    <w:rsid w:val="009C6C18"/>
    <w:rsid w:val="009C7305"/>
    <w:rsid w:val="009C775F"/>
    <w:rsid w:val="009C7B82"/>
    <w:rsid w:val="009C7C14"/>
    <w:rsid w:val="009D01C2"/>
    <w:rsid w:val="009D03A8"/>
    <w:rsid w:val="009D0901"/>
    <w:rsid w:val="009D0EAC"/>
    <w:rsid w:val="009D1CD4"/>
    <w:rsid w:val="009D2306"/>
    <w:rsid w:val="009D260D"/>
    <w:rsid w:val="009D286A"/>
    <w:rsid w:val="009D288F"/>
    <w:rsid w:val="009D3195"/>
    <w:rsid w:val="009D398A"/>
    <w:rsid w:val="009D3C8B"/>
    <w:rsid w:val="009D43C1"/>
    <w:rsid w:val="009D4611"/>
    <w:rsid w:val="009D4D29"/>
    <w:rsid w:val="009D61F6"/>
    <w:rsid w:val="009D6244"/>
    <w:rsid w:val="009D6256"/>
    <w:rsid w:val="009D70A2"/>
    <w:rsid w:val="009D7383"/>
    <w:rsid w:val="009D7889"/>
    <w:rsid w:val="009D7C86"/>
    <w:rsid w:val="009E0256"/>
    <w:rsid w:val="009E0AAA"/>
    <w:rsid w:val="009E0E36"/>
    <w:rsid w:val="009E1527"/>
    <w:rsid w:val="009E19A3"/>
    <w:rsid w:val="009E1D7F"/>
    <w:rsid w:val="009E239D"/>
    <w:rsid w:val="009E2968"/>
    <w:rsid w:val="009E2D38"/>
    <w:rsid w:val="009E33AF"/>
    <w:rsid w:val="009E37A6"/>
    <w:rsid w:val="009E3B79"/>
    <w:rsid w:val="009E43E5"/>
    <w:rsid w:val="009E4D17"/>
    <w:rsid w:val="009E4FDF"/>
    <w:rsid w:val="009E53F7"/>
    <w:rsid w:val="009E552F"/>
    <w:rsid w:val="009E5639"/>
    <w:rsid w:val="009E59CC"/>
    <w:rsid w:val="009E61FD"/>
    <w:rsid w:val="009E71F0"/>
    <w:rsid w:val="009E7870"/>
    <w:rsid w:val="009E7E0E"/>
    <w:rsid w:val="009F1060"/>
    <w:rsid w:val="009F1CD9"/>
    <w:rsid w:val="009F2B3B"/>
    <w:rsid w:val="009F314F"/>
    <w:rsid w:val="009F3EA9"/>
    <w:rsid w:val="009F4108"/>
    <w:rsid w:val="009F4672"/>
    <w:rsid w:val="009F4721"/>
    <w:rsid w:val="009F4A8B"/>
    <w:rsid w:val="009F4F77"/>
    <w:rsid w:val="009F5479"/>
    <w:rsid w:val="009F599A"/>
    <w:rsid w:val="009F5C2A"/>
    <w:rsid w:val="009F6310"/>
    <w:rsid w:val="009F73F7"/>
    <w:rsid w:val="009F76FC"/>
    <w:rsid w:val="00A00045"/>
    <w:rsid w:val="00A006E0"/>
    <w:rsid w:val="00A00AE1"/>
    <w:rsid w:val="00A00AFA"/>
    <w:rsid w:val="00A00CE0"/>
    <w:rsid w:val="00A01068"/>
    <w:rsid w:val="00A023B9"/>
    <w:rsid w:val="00A024D0"/>
    <w:rsid w:val="00A0285D"/>
    <w:rsid w:val="00A02899"/>
    <w:rsid w:val="00A02A68"/>
    <w:rsid w:val="00A02B25"/>
    <w:rsid w:val="00A02E68"/>
    <w:rsid w:val="00A02F00"/>
    <w:rsid w:val="00A02F04"/>
    <w:rsid w:val="00A043B5"/>
    <w:rsid w:val="00A04C12"/>
    <w:rsid w:val="00A054A1"/>
    <w:rsid w:val="00A05E0D"/>
    <w:rsid w:val="00A06631"/>
    <w:rsid w:val="00A06CA6"/>
    <w:rsid w:val="00A06EFA"/>
    <w:rsid w:val="00A0704D"/>
    <w:rsid w:val="00A07E31"/>
    <w:rsid w:val="00A1045B"/>
    <w:rsid w:val="00A10826"/>
    <w:rsid w:val="00A10ED0"/>
    <w:rsid w:val="00A11365"/>
    <w:rsid w:val="00A1147D"/>
    <w:rsid w:val="00A1192E"/>
    <w:rsid w:val="00A11CA2"/>
    <w:rsid w:val="00A11E67"/>
    <w:rsid w:val="00A120DF"/>
    <w:rsid w:val="00A12970"/>
    <w:rsid w:val="00A13A36"/>
    <w:rsid w:val="00A143EA"/>
    <w:rsid w:val="00A14F68"/>
    <w:rsid w:val="00A155A7"/>
    <w:rsid w:val="00A15856"/>
    <w:rsid w:val="00A16B58"/>
    <w:rsid w:val="00A177B9"/>
    <w:rsid w:val="00A208BE"/>
    <w:rsid w:val="00A214D2"/>
    <w:rsid w:val="00A2182B"/>
    <w:rsid w:val="00A219FB"/>
    <w:rsid w:val="00A234DD"/>
    <w:rsid w:val="00A23A9D"/>
    <w:rsid w:val="00A23D6B"/>
    <w:rsid w:val="00A24205"/>
    <w:rsid w:val="00A24734"/>
    <w:rsid w:val="00A25C12"/>
    <w:rsid w:val="00A25C2E"/>
    <w:rsid w:val="00A265CF"/>
    <w:rsid w:val="00A2756A"/>
    <w:rsid w:val="00A27F8E"/>
    <w:rsid w:val="00A3042C"/>
    <w:rsid w:val="00A3069A"/>
    <w:rsid w:val="00A306CC"/>
    <w:rsid w:val="00A30E4D"/>
    <w:rsid w:val="00A31874"/>
    <w:rsid w:val="00A31C1D"/>
    <w:rsid w:val="00A3209B"/>
    <w:rsid w:val="00A320AF"/>
    <w:rsid w:val="00A323B9"/>
    <w:rsid w:val="00A3310D"/>
    <w:rsid w:val="00A33453"/>
    <w:rsid w:val="00A3347A"/>
    <w:rsid w:val="00A3356C"/>
    <w:rsid w:val="00A336EA"/>
    <w:rsid w:val="00A34D4A"/>
    <w:rsid w:val="00A3539E"/>
    <w:rsid w:val="00A357F6"/>
    <w:rsid w:val="00A35AF4"/>
    <w:rsid w:val="00A36362"/>
    <w:rsid w:val="00A367C3"/>
    <w:rsid w:val="00A37143"/>
    <w:rsid w:val="00A37A14"/>
    <w:rsid w:val="00A406C2"/>
    <w:rsid w:val="00A40973"/>
    <w:rsid w:val="00A41A55"/>
    <w:rsid w:val="00A41C33"/>
    <w:rsid w:val="00A42104"/>
    <w:rsid w:val="00A437FE"/>
    <w:rsid w:val="00A43E57"/>
    <w:rsid w:val="00A43E9B"/>
    <w:rsid w:val="00A43F98"/>
    <w:rsid w:val="00A44314"/>
    <w:rsid w:val="00A4565D"/>
    <w:rsid w:val="00A46C70"/>
    <w:rsid w:val="00A4775B"/>
    <w:rsid w:val="00A47B4E"/>
    <w:rsid w:val="00A50DFE"/>
    <w:rsid w:val="00A50E6B"/>
    <w:rsid w:val="00A51E21"/>
    <w:rsid w:val="00A525C4"/>
    <w:rsid w:val="00A55466"/>
    <w:rsid w:val="00A5551C"/>
    <w:rsid w:val="00A5610E"/>
    <w:rsid w:val="00A56696"/>
    <w:rsid w:val="00A569FE"/>
    <w:rsid w:val="00A56D37"/>
    <w:rsid w:val="00A56EF7"/>
    <w:rsid w:val="00A5774F"/>
    <w:rsid w:val="00A57A02"/>
    <w:rsid w:val="00A57EC3"/>
    <w:rsid w:val="00A609FD"/>
    <w:rsid w:val="00A60BB3"/>
    <w:rsid w:val="00A61249"/>
    <w:rsid w:val="00A62EE9"/>
    <w:rsid w:val="00A6407E"/>
    <w:rsid w:val="00A65B52"/>
    <w:rsid w:val="00A6636A"/>
    <w:rsid w:val="00A66A4D"/>
    <w:rsid w:val="00A66D9E"/>
    <w:rsid w:val="00A66FDB"/>
    <w:rsid w:val="00A6715F"/>
    <w:rsid w:val="00A674E7"/>
    <w:rsid w:val="00A67537"/>
    <w:rsid w:val="00A6794F"/>
    <w:rsid w:val="00A67EA2"/>
    <w:rsid w:val="00A7028D"/>
    <w:rsid w:val="00A70B15"/>
    <w:rsid w:val="00A71107"/>
    <w:rsid w:val="00A7132D"/>
    <w:rsid w:val="00A717F8"/>
    <w:rsid w:val="00A718FC"/>
    <w:rsid w:val="00A71C66"/>
    <w:rsid w:val="00A72034"/>
    <w:rsid w:val="00A72EBE"/>
    <w:rsid w:val="00A72EE0"/>
    <w:rsid w:val="00A73B8A"/>
    <w:rsid w:val="00A74085"/>
    <w:rsid w:val="00A74498"/>
    <w:rsid w:val="00A747D4"/>
    <w:rsid w:val="00A749B2"/>
    <w:rsid w:val="00A74C55"/>
    <w:rsid w:val="00A74F68"/>
    <w:rsid w:val="00A755FE"/>
    <w:rsid w:val="00A760B4"/>
    <w:rsid w:val="00A76493"/>
    <w:rsid w:val="00A76503"/>
    <w:rsid w:val="00A7789C"/>
    <w:rsid w:val="00A820A8"/>
    <w:rsid w:val="00A82251"/>
    <w:rsid w:val="00A823A9"/>
    <w:rsid w:val="00A824E0"/>
    <w:rsid w:val="00A8309C"/>
    <w:rsid w:val="00A83E60"/>
    <w:rsid w:val="00A8411C"/>
    <w:rsid w:val="00A84386"/>
    <w:rsid w:val="00A846FC"/>
    <w:rsid w:val="00A8526D"/>
    <w:rsid w:val="00A86DE0"/>
    <w:rsid w:val="00A86FC9"/>
    <w:rsid w:val="00A8703D"/>
    <w:rsid w:val="00A871C4"/>
    <w:rsid w:val="00A873FC"/>
    <w:rsid w:val="00A879B8"/>
    <w:rsid w:val="00A9028A"/>
    <w:rsid w:val="00A9052D"/>
    <w:rsid w:val="00A907D3"/>
    <w:rsid w:val="00A90993"/>
    <w:rsid w:val="00A912CC"/>
    <w:rsid w:val="00A92F2B"/>
    <w:rsid w:val="00A93847"/>
    <w:rsid w:val="00A93C78"/>
    <w:rsid w:val="00A94517"/>
    <w:rsid w:val="00A94D3E"/>
    <w:rsid w:val="00A953EB"/>
    <w:rsid w:val="00A95E54"/>
    <w:rsid w:val="00A9655F"/>
    <w:rsid w:val="00A96DD4"/>
    <w:rsid w:val="00A978C3"/>
    <w:rsid w:val="00AA0B54"/>
    <w:rsid w:val="00AA0D8A"/>
    <w:rsid w:val="00AA0DAD"/>
    <w:rsid w:val="00AA1F7E"/>
    <w:rsid w:val="00AA21BF"/>
    <w:rsid w:val="00AA24C5"/>
    <w:rsid w:val="00AA3284"/>
    <w:rsid w:val="00AA34F6"/>
    <w:rsid w:val="00AA3BBC"/>
    <w:rsid w:val="00AA3DAA"/>
    <w:rsid w:val="00AA42EF"/>
    <w:rsid w:val="00AA42F8"/>
    <w:rsid w:val="00AA4310"/>
    <w:rsid w:val="00AA4A58"/>
    <w:rsid w:val="00AA5612"/>
    <w:rsid w:val="00AA5BE1"/>
    <w:rsid w:val="00AA5ED7"/>
    <w:rsid w:val="00AA6590"/>
    <w:rsid w:val="00AA68A9"/>
    <w:rsid w:val="00AA6B6C"/>
    <w:rsid w:val="00AA7E5F"/>
    <w:rsid w:val="00AB00A0"/>
    <w:rsid w:val="00AB0B43"/>
    <w:rsid w:val="00AB10A3"/>
    <w:rsid w:val="00AB12A2"/>
    <w:rsid w:val="00AB2A6D"/>
    <w:rsid w:val="00AB3336"/>
    <w:rsid w:val="00AB357C"/>
    <w:rsid w:val="00AB3D49"/>
    <w:rsid w:val="00AB446E"/>
    <w:rsid w:val="00AB44A6"/>
    <w:rsid w:val="00AB4A96"/>
    <w:rsid w:val="00AB50E3"/>
    <w:rsid w:val="00AB537B"/>
    <w:rsid w:val="00AB583D"/>
    <w:rsid w:val="00AB5992"/>
    <w:rsid w:val="00AB59B8"/>
    <w:rsid w:val="00AB5F0F"/>
    <w:rsid w:val="00AB65B4"/>
    <w:rsid w:val="00AB6BC7"/>
    <w:rsid w:val="00AB6C12"/>
    <w:rsid w:val="00AB7392"/>
    <w:rsid w:val="00AB778E"/>
    <w:rsid w:val="00AB7B68"/>
    <w:rsid w:val="00AC02B7"/>
    <w:rsid w:val="00AC06EC"/>
    <w:rsid w:val="00AC1522"/>
    <w:rsid w:val="00AC17D4"/>
    <w:rsid w:val="00AC1F89"/>
    <w:rsid w:val="00AC304F"/>
    <w:rsid w:val="00AC3B46"/>
    <w:rsid w:val="00AC43CF"/>
    <w:rsid w:val="00AC446A"/>
    <w:rsid w:val="00AC47B4"/>
    <w:rsid w:val="00AC4F46"/>
    <w:rsid w:val="00AC5782"/>
    <w:rsid w:val="00AC5CF6"/>
    <w:rsid w:val="00AC6131"/>
    <w:rsid w:val="00AC684B"/>
    <w:rsid w:val="00AC697F"/>
    <w:rsid w:val="00AC6BE6"/>
    <w:rsid w:val="00AC6EA8"/>
    <w:rsid w:val="00AC72C4"/>
    <w:rsid w:val="00AC78C3"/>
    <w:rsid w:val="00AC7C78"/>
    <w:rsid w:val="00AC7F3C"/>
    <w:rsid w:val="00AD0257"/>
    <w:rsid w:val="00AD1B93"/>
    <w:rsid w:val="00AD1DB3"/>
    <w:rsid w:val="00AD1DC6"/>
    <w:rsid w:val="00AD1F5A"/>
    <w:rsid w:val="00AD2179"/>
    <w:rsid w:val="00AD25D6"/>
    <w:rsid w:val="00AD291A"/>
    <w:rsid w:val="00AD33F0"/>
    <w:rsid w:val="00AD385E"/>
    <w:rsid w:val="00AD3A7D"/>
    <w:rsid w:val="00AD404F"/>
    <w:rsid w:val="00AD4071"/>
    <w:rsid w:val="00AD4264"/>
    <w:rsid w:val="00AD51ED"/>
    <w:rsid w:val="00AD6194"/>
    <w:rsid w:val="00AD6675"/>
    <w:rsid w:val="00AD70D2"/>
    <w:rsid w:val="00AD73C8"/>
    <w:rsid w:val="00AD76F2"/>
    <w:rsid w:val="00AE0555"/>
    <w:rsid w:val="00AE07BF"/>
    <w:rsid w:val="00AE0CBD"/>
    <w:rsid w:val="00AE19D7"/>
    <w:rsid w:val="00AE1D1C"/>
    <w:rsid w:val="00AE1FD5"/>
    <w:rsid w:val="00AE252A"/>
    <w:rsid w:val="00AE2CA2"/>
    <w:rsid w:val="00AE2DFD"/>
    <w:rsid w:val="00AE3A65"/>
    <w:rsid w:val="00AE3FA3"/>
    <w:rsid w:val="00AE4178"/>
    <w:rsid w:val="00AE4C9C"/>
    <w:rsid w:val="00AE6333"/>
    <w:rsid w:val="00AE6664"/>
    <w:rsid w:val="00AE6C41"/>
    <w:rsid w:val="00AE77BD"/>
    <w:rsid w:val="00AF03A7"/>
    <w:rsid w:val="00AF07B2"/>
    <w:rsid w:val="00AF0A42"/>
    <w:rsid w:val="00AF0EDF"/>
    <w:rsid w:val="00AF1E4F"/>
    <w:rsid w:val="00AF1F58"/>
    <w:rsid w:val="00AF22C2"/>
    <w:rsid w:val="00AF3692"/>
    <w:rsid w:val="00AF3B51"/>
    <w:rsid w:val="00AF3BB9"/>
    <w:rsid w:val="00AF4121"/>
    <w:rsid w:val="00AF579F"/>
    <w:rsid w:val="00AF59E0"/>
    <w:rsid w:val="00AF616B"/>
    <w:rsid w:val="00AF646B"/>
    <w:rsid w:val="00AF7D3F"/>
    <w:rsid w:val="00AF7EED"/>
    <w:rsid w:val="00AF7EFC"/>
    <w:rsid w:val="00B000E8"/>
    <w:rsid w:val="00B0022E"/>
    <w:rsid w:val="00B004EF"/>
    <w:rsid w:val="00B00F88"/>
    <w:rsid w:val="00B01333"/>
    <w:rsid w:val="00B013B6"/>
    <w:rsid w:val="00B016BD"/>
    <w:rsid w:val="00B031D0"/>
    <w:rsid w:val="00B03E3C"/>
    <w:rsid w:val="00B03F8D"/>
    <w:rsid w:val="00B048CE"/>
    <w:rsid w:val="00B05100"/>
    <w:rsid w:val="00B05D9C"/>
    <w:rsid w:val="00B05EC6"/>
    <w:rsid w:val="00B063FC"/>
    <w:rsid w:val="00B07D4D"/>
    <w:rsid w:val="00B104AC"/>
    <w:rsid w:val="00B10874"/>
    <w:rsid w:val="00B10ACD"/>
    <w:rsid w:val="00B110A4"/>
    <w:rsid w:val="00B11995"/>
    <w:rsid w:val="00B11E16"/>
    <w:rsid w:val="00B12301"/>
    <w:rsid w:val="00B127DD"/>
    <w:rsid w:val="00B13B3A"/>
    <w:rsid w:val="00B14141"/>
    <w:rsid w:val="00B14168"/>
    <w:rsid w:val="00B152CA"/>
    <w:rsid w:val="00B15DB5"/>
    <w:rsid w:val="00B177C2"/>
    <w:rsid w:val="00B20390"/>
    <w:rsid w:val="00B20504"/>
    <w:rsid w:val="00B205CD"/>
    <w:rsid w:val="00B20D28"/>
    <w:rsid w:val="00B222EB"/>
    <w:rsid w:val="00B22F3B"/>
    <w:rsid w:val="00B237D5"/>
    <w:rsid w:val="00B23E99"/>
    <w:rsid w:val="00B24992"/>
    <w:rsid w:val="00B24E06"/>
    <w:rsid w:val="00B25321"/>
    <w:rsid w:val="00B256A7"/>
    <w:rsid w:val="00B25B8E"/>
    <w:rsid w:val="00B25C65"/>
    <w:rsid w:val="00B25C6B"/>
    <w:rsid w:val="00B2692E"/>
    <w:rsid w:val="00B26AE0"/>
    <w:rsid w:val="00B27469"/>
    <w:rsid w:val="00B27545"/>
    <w:rsid w:val="00B30733"/>
    <w:rsid w:val="00B307BA"/>
    <w:rsid w:val="00B31BE2"/>
    <w:rsid w:val="00B32792"/>
    <w:rsid w:val="00B32DDF"/>
    <w:rsid w:val="00B33719"/>
    <w:rsid w:val="00B3462E"/>
    <w:rsid w:val="00B348EF"/>
    <w:rsid w:val="00B35149"/>
    <w:rsid w:val="00B35D95"/>
    <w:rsid w:val="00B36090"/>
    <w:rsid w:val="00B36A83"/>
    <w:rsid w:val="00B36FE1"/>
    <w:rsid w:val="00B370E3"/>
    <w:rsid w:val="00B37459"/>
    <w:rsid w:val="00B37AC0"/>
    <w:rsid w:val="00B401C7"/>
    <w:rsid w:val="00B4067C"/>
    <w:rsid w:val="00B40C75"/>
    <w:rsid w:val="00B40EE7"/>
    <w:rsid w:val="00B41C0C"/>
    <w:rsid w:val="00B4256C"/>
    <w:rsid w:val="00B42A8B"/>
    <w:rsid w:val="00B43099"/>
    <w:rsid w:val="00B45147"/>
    <w:rsid w:val="00B45AE1"/>
    <w:rsid w:val="00B4685F"/>
    <w:rsid w:val="00B4703E"/>
    <w:rsid w:val="00B47393"/>
    <w:rsid w:val="00B476D3"/>
    <w:rsid w:val="00B47B09"/>
    <w:rsid w:val="00B47F2A"/>
    <w:rsid w:val="00B50007"/>
    <w:rsid w:val="00B50A4C"/>
    <w:rsid w:val="00B50BF1"/>
    <w:rsid w:val="00B50DE7"/>
    <w:rsid w:val="00B51D99"/>
    <w:rsid w:val="00B52360"/>
    <w:rsid w:val="00B527B6"/>
    <w:rsid w:val="00B52F27"/>
    <w:rsid w:val="00B5316B"/>
    <w:rsid w:val="00B53300"/>
    <w:rsid w:val="00B534C1"/>
    <w:rsid w:val="00B53A80"/>
    <w:rsid w:val="00B54378"/>
    <w:rsid w:val="00B54625"/>
    <w:rsid w:val="00B54BAA"/>
    <w:rsid w:val="00B55231"/>
    <w:rsid w:val="00B552AE"/>
    <w:rsid w:val="00B557E2"/>
    <w:rsid w:val="00B5627B"/>
    <w:rsid w:val="00B5687A"/>
    <w:rsid w:val="00B56D61"/>
    <w:rsid w:val="00B57253"/>
    <w:rsid w:val="00B578DB"/>
    <w:rsid w:val="00B605DB"/>
    <w:rsid w:val="00B6100C"/>
    <w:rsid w:val="00B61725"/>
    <w:rsid w:val="00B61A58"/>
    <w:rsid w:val="00B61BAA"/>
    <w:rsid w:val="00B61D64"/>
    <w:rsid w:val="00B622F4"/>
    <w:rsid w:val="00B63156"/>
    <w:rsid w:val="00B63741"/>
    <w:rsid w:val="00B63838"/>
    <w:rsid w:val="00B641C1"/>
    <w:rsid w:val="00B64441"/>
    <w:rsid w:val="00B6491E"/>
    <w:rsid w:val="00B64975"/>
    <w:rsid w:val="00B656D5"/>
    <w:rsid w:val="00B65EF5"/>
    <w:rsid w:val="00B65F1B"/>
    <w:rsid w:val="00B66373"/>
    <w:rsid w:val="00B66B38"/>
    <w:rsid w:val="00B66F59"/>
    <w:rsid w:val="00B66FEE"/>
    <w:rsid w:val="00B6709E"/>
    <w:rsid w:val="00B675B1"/>
    <w:rsid w:val="00B70C0E"/>
    <w:rsid w:val="00B70F7F"/>
    <w:rsid w:val="00B71182"/>
    <w:rsid w:val="00B7143C"/>
    <w:rsid w:val="00B71791"/>
    <w:rsid w:val="00B71BF4"/>
    <w:rsid w:val="00B71C87"/>
    <w:rsid w:val="00B71E76"/>
    <w:rsid w:val="00B71E81"/>
    <w:rsid w:val="00B72E73"/>
    <w:rsid w:val="00B73E70"/>
    <w:rsid w:val="00B757F7"/>
    <w:rsid w:val="00B75801"/>
    <w:rsid w:val="00B758C0"/>
    <w:rsid w:val="00B75AC0"/>
    <w:rsid w:val="00B762EC"/>
    <w:rsid w:val="00B77172"/>
    <w:rsid w:val="00B776AD"/>
    <w:rsid w:val="00B777F9"/>
    <w:rsid w:val="00B80454"/>
    <w:rsid w:val="00B80B1E"/>
    <w:rsid w:val="00B8255E"/>
    <w:rsid w:val="00B82778"/>
    <w:rsid w:val="00B828A9"/>
    <w:rsid w:val="00B831A6"/>
    <w:rsid w:val="00B8331B"/>
    <w:rsid w:val="00B833BE"/>
    <w:rsid w:val="00B836E2"/>
    <w:rsid w:val="00B8455D"/>
    <w:rsid w:val="00B847E4"/>
    <w:rsid w:val="00B84891"/>
    <w:rsid w:val="00B85717"/>
    <w:rsid w:val="00B8593F"/>
    <w:rsid w:val="00B85B11"/>
    <w:rsid w:val="00B85C9C"/>
    <w:rsid w:val="00B86017"/>
    <w:rsid w:val="00B86523"/>
    <w:rsid w:val="00B86532"/>
    <w:rsid w:val="00B8671A"/>
    <w:rsid w:val="00B87CAA"/>
    <w:rsid w:val="00B90292"/>
    <w:rsid w:val="00B90CCC"/>
    <w:rsid w:val="00B91975"/>
    <w:rsid w:val="00B9395C"/>
    <w:rsid w:val="00B9401F"/>
    <w:rsid w:val="00B94419"/>
    <w:rsid w:val="00B94892"/>
    <w:rsid w:val="00B94895"/>
    <w:rsid w:val="00B9490D"/>
    <w:rsid w:val="00B94DE1"/>
    <w:rsid w:val="00B94F0F"/>
    <w:rsid w:val="00B95B20"/>
    <w:rsid w:val="00B9670B"/>
    <w:rsid w:val="00B968BB"/>
    <w:rsid w:val="00B96BF6"/>
    <w:rsid w:val="00B96F32"/>
    <w:rsid w:val="00B97C81"/>
    <w:rsid w:val="00B97E4D"/>
    <w:rsid w:val="00BA052D"/>
    <w:rsid w:val="00BA0E7E"/>
    <w:rsid w:val="00BA30D9"/>
    <w:rsid w:val="00BA3ABF"/>
    <w:rsid w:val="00BA40A6"/>
    <w:rsid w:val="00BA4B88"/>
    <w:rsid w:val="00BA5209"/>
    <w:rsid w:val="00BA5574"/>
    <w:rsid w:val="00BA60B7"/>
    <w:rsid w:val="00BA658D"/>
    <w:rsid w:val="00BA6D24"/>
    <w:rsid w:val="00BA723C"/>
    <w:rsid w:val="00BA757C"/>
    <w:rsid w:val="00BB000B"/>
    <w:rsid w:val="00BB07BF"/>
    <w:rsid w:val="00BB0897"/>
    <w:rsid w:val="00BB0F2A"/>
    <w:rsid w:val="00BB1636"/>
    <w:rsid w:val="00BB177D"/>
    <w:rsid w:val="00BB232A"/>
    <w:rsid w:val="00BB25D1"/>
    <w:rsid w:val="00BB27D7"/>
    <w:rsid w:val="00BB2A1A"/>
    <w:rsid w:val="00BB2D18"/>
    <w:rsid w:val="00BB374A"/>
    <w:rsid w:val="00BB3B8E"/>
    <w:rsid w:val="00BB3D56"/>
    <w:rsid w:val="00BB42E7"/>
    <w:rsid w:val="00BB4BAE"/>
    <w:rsid w:val="00BB4DC2"/>
    <w:rsid w:val="00BB522C"/>
    <w:rsid w:val="00BB545A"/>
    <w:rsid w:val="00BB592B"/>
    <w:rsid w:val="00BB5931"/>
    <w:rsid w:val="00BB5F73"/>
    <w:rsid w:val="00BB6468"/>
    <w:rsid w:val="00BB6762"/>
    <w:rsid w:val="00BB722B"/>
    <w:rsid w:val="00BB767C"/>
    <w:rsid w:val="00BB76E6"/>
    <w:rsid w:val="00BB7D3E"/>
    <w:rsid w:val="00BC007D"/>
    <w:rsid w:val="00BC114F"/>
    <w:rsid w:val="00BC17F7"/>
    <w:rsid w:val="00BC1C46"/>
    <w:rsid w:val="00BC1FF2"/>
    <w:rsid w:val="00BC206F"/>
    <w:rsid w:val="00BC2233"/>
    <w:rsid w:val="00BC2311"/>
    <w:rsid w:val="00BC295C"/>
    <w:rsid w:val="00BC2A06"/>
    <w:rsid w:val="00BC306F"/>
    <w:rsid w:val="00BC32B7"/>
    <w:rsid w:val="00BC3BE0"/>
    <w:rsid w:val="00BC3DF6"/>
    <w:rsid w:val="00BC63EB"/>
    <w:rsid w:val="00BC744F"/>
    <w:rsid w:val="00BC75E3"/>
    <w:rsid w:val="00BC77F6"/>
    <w:rsid w:val="00BD0291"/>
    <w:rsid w:val="00BD0752"/>
    <w:rsid w:val="00BD09D5"/>
    <w:rsid w:val="00BD0B92"/>
    <w:rsid w:val="00BD0BF6"/>
    <w:rsid w:val="00BD1221"/>
    <w:rsid w:val="00BD23BA"/>
    <w:rsid w:val="00BD2F0C"/>
    <w:rsid w:val="00BD3D77"/>
    <w:rsid w:val="00BD44FA"/>
    <w:rsid w:val="00BD45D4"/>
    <w:rsid w:val="00BD5F24"/>
    <w:rsid w:val="00BD5FCF"/>
    <w:rsid w:val="00BD6282"/>
    <w:rsid w:val="00BD6A60"/>
    <w:rsid w:val="00BD6AF3"/>
    <w:rsid w:val="00BD6CCE"/>
    <w:rsid w:val="00BD6D38"/>
    <w:rsid w:val="00BE06E9"/>
    <w:rsid w:val="00BE0A6A"/>
    <w:rsid w:val="00BE1024"/>
    <w:rsid w:val="00BE24AE"/>
    <w:rsid w:val="00BE4DCC"/>
    <w:rsid w:val="00BE4DCE"/>
    <w:rsid w:val="00BE4DDF"/>
    <w:rsid w:val="00BE534D"/>
    <w:rsid w:val="00BE5830"/>
    <w:rsid w:val="00BE6989"/>
    <w:rsid w:val="00BE7522"/>
    <w:rsid w:val="00BF083B"/>
    <w:rsid w:val="00BF09DB"/>
    <w:rsid w:val="00BF1E08"/>
    <w:rsid w:val="00BF295D"/>
    <w:rsid w:val="00BF2A4A"/>
    <w:rsid w:val="00BF2B5C"/>
    <w:rsid w:val="00BF3396"/>
    <w:rsid w:val="00BF3591"/>
    <w:rsid w:val="00BF38E2"/>
    <w:rsid w:val="00BF3B58"/>
    <w:rsid w:val="00BF3DFD"/>
    <w:rsid w:val="00BF471E"/>
    <w:rsid w:val="00BF4BB8"/>
    <w:rsid w:val="00BF53EB"/>
    <w:rsid w:val="00BF5782"/>
    <w:rsid w:val="00BF57B3"/>
    <w:rsid w:val="00BF59CF"/>
    <w:rsid w:val="00BF649A"/>
    <w:rsid w:val="00BF6A21"/>
    <w:rsid w:val="00BF70DD"/>
    <w:rsid w:val="00BF7642"/>
    <w:rsid w:val="00BF7C31"/>
    <w:rsid w:val="00BF7CB6"/>
    <w:rsid w:val="00C0059F"/>
    <w:rsid w:val="00C008B0"/>
    <w:rsid w:val="00C00F2A"/>
    <w:rsid w:val="00C01CCC"/>
    <w:rsid w:val="00C01D2D"/>
    <w:rsid w:val="00C0232A"/>
    <w:rsid w:val="00C02DE9"/>
    <w:rsid w:val="00C0354F"/>
    <w:rsid w:val="00C0368C"/>
    <w:rsid w:val="00C03AE1"/>
    <w:rsid w:val="00C03B5E"/>
    <w:rsid w:val="00C03C5B"/>
    <w:rsid w:val="00C0477A"/>
    <w:rsid w:val="00C04B58"/>
    <w:rsid w:val="00C052AB"/>
    <w:rsid w:val="00C0615F"/>
    <w:rsid w:val="00C0652C"/>
    <w:rsid w:val="00C07AD7"/>
    <w:rsid w:val="00C1071A"/>
    <w:rsid w:val="00C120B2"/>
    <w:rsid w:val="00C13054"/>
    <w:rsid w:val="00C13A58"/>
    <w:rsid w:val="00C14399"/>
    <w:rsid w:val="00C155EE"/>
    <w:rsid w:val="00C16162"/>
    <w:rsid w:val="00C169EA"/>
    <w:rsid w:val="00C16A98"/>
    <w:rsid w:val="00C16EB9"/>
    <w:rsid w:val="00C17039"/>
    <w:rsid w:val="00C17703"/>
    <w:rsid w:val="00C17F82"/>
    <w:rsid w:val="00C2076A"/>
    <w:rsid w:val="00C20A48"/>
    <w:rsid w:val="00C20CC8"/>
    <w:rsid w:val="00C21778"/>
    <w:rsid w:val="00C21854"/>
    <w:rsid w:val="00C21AFF"/>
    <w:rsid w:val="00C22535"/>
    <w:rsid w:val="00C2272A"/>
    <w:rsid w:val="00C2277F"/>
    <w:rsid w:val="00C24650"/>
    <w:rsid w:val="00C24A87"/>
    <w:rsid w:val="00C24BEE"/>
    <w:rsid w:val="00C24CD0"/>
    <w:rsid w:val="00C25CF6"/>
    <w:rsid w:val="00C25D99"/>
    <w:rsid w:val="00C26457"/>
    <w:rsid w:val="00C26BE4"/>
    <w:rsid w:val="00C26F40"/>
    <w:rsid w:val="00C2716D"/>
    <w:rsid w:val="00C27FA0"/>
    <w:rsid w:val="00C307BF"/>
    <w:rsid w:val="00C30883"/>
    <w:rsid w:val="00C30A6E"/>
    <w:rsid w:val="00C30C40"/>
    <w:rsid w:val="00C30C93"/>
    <w:rsid w:val="00C31333"/>
    <w:rsid w:val="00C31431"/>
    <w:rsid w:val="00C31DDE"/>
    <w:rsid w:val="00C32095"/>
    <w:rsid w:val="00C326EB"/>
    <w:rsid w:val="00C32B43"/>
    <w:rsid w:val="00C32BC1"/>
    <w:rsid w:val="00C331BF"/>
    <w:rsid w:val="00C343DB"/>
    <w:rsid w:val="00C3451B"/>
    <w:rsid w:val="00C348F3"/>
    <w:rsid w:val="00C34DE0"/>
    <w:rsid w:val="00C3545E"/>
    <w:rsid w:val="00C35902"/>
    <w:rsid w:val="00C36684"/>
    <w:rsid w:val="00C369DA"/>
    <w:rsid w:val="00C36A03"/>
    <w:rsid w:val="00C371E0"/>
    <w:rsid w:val="00C37578"/>
    <w:rsid w:val="00C37AC7"/>
    <w:rsid w:val="00C4021F"/>
    <w:rsid w:val="00C4063B"/>
    <w:rsid w:val="00C407D9"/>
    <w:rsid w:val="00C409BE"/>
    <w:rsid w:val="00C41424"/>
    <w:rsid w:val="00C41762"/>
    <w:rsid w:val="00C420C5"/>
    <w:rsid w:val="00C437EA"/>
    <w:rsid w:val="00C43803"/>
    <w:rsid w:val="00C439FC"/>
    <w:rsid w:val="00C43F30"/>
    <w:rsid w:val="00C4456D"/>
    <w:rsid w:val="00C4506F"/>
    <w:rsid w:val="00C463A1"/>
    <w:rsid w:val="00C4656A"/>
    <w:rsid w:val="00C4731D"/>
    <w:rsid w:val="00C476D5"/>
    <w:rsid w:val="00C479F5"/>
    <w:rsid w:val="00C50077"/>
    <w:rsid w:val="00C50236"/>
    <w:rsid w:val="00C50666"/>
    <w:rsid w:val="00C507F6"/>
    <w:rsid w:val="00C509FC"/>
    <w:rsid w:val="00C50CFB"/>
    <w:rsid w:val="00C51380"/>
    <w:rsid w:val="00C518DE"/>
    <w:rsid w:val="00C52584"/>
    <w:rsid w:val="00C5272A"/>
    <w:rsid w:val="00C528EF"/>
    <w:rsid w:val="00C52E13"/>
    <w:rsid w:val="00C52F74"/>
    <w:rsid w:val="00C532AD"/>
    <w:rsid w:val="00C5348C"/>
    <w:rsid w:val="00C53562"/>
    <w:rsid w:val="00C53786"/>
    <w:rsid w:val="00C53974"/>
    <w:rsid w:val="00C54254"/>
    <w:rsid w:val="00C5504E"/>
    <w:rsid w:val="00C5513B"/>
    <w:rsid w:val="00C5569D"/>
    <w:rsid w:val="00C56050"/>
    <w:rsid w:val="00C567CD"/>
    <w:rsid w:val="00C57373"/>
    <w:rsid w:val="00C57D0A"/>
    <w:rsid w:val="00C57FC6"/>
    <w:rsid w:val="00C60310"/>
    <w:rsid w:val="00C61775"/>
    <w:rsid w:val="00C61912"/>
    <w:rsid w:val="00C61DCF"/>
    <w:rsid w:val="00C61E38"/>
    <w:rsid w:val="00C6237C"/>
    <w:rsid w:val="00C62C31"/>
    <w:rsid w:val="00C62C8D"/>
    <w:rsid w:val="00C6337A"/>
    <w:rsid w:val="00C634E6"/>
    <w:rsid w:val="00C6395B"/>
    <w:rsid w:val="00C63ABC"/>
    <w:rsid w:val="00C63B9B"/>
    <w:rsid w:val="00C63E67"/>
    <w:rsid w:val="00C63FB7"/>
    <w:rsid w:val="00C6414F"/>
    <w:rsid w:val="00C6525B"/>
    <w:rsid w:val="00C65B88"/>
    <w:rsid w:val="00C65C45"/>
    <w:rsid w:val="00C65D7B"/>
    <w:rsid w:val="00C6680A"/>
    <w:rsid w:val="00C67284"/>
    <w:rsid w:val="00C677B2"/>
    <w:rsid w:val="00C678D4"/>
    <w:rsid w:val="00C700A4"/>
    <w:rsid w:val="00C703BF"/>
    <w:rsid w:val="00C70FB0"/>
    <w:rsid w:val="00C71332"/>
    <w:rsid w:val="00C71347"/>
    <w:rsid w:val="00C71785"/>
    <w:rsid w:val="00C72237"/>
    <w:rsid w:val="00C73574"/>
    <w:rsid w:val="00C736D2"/>
    <w:rsid w:val="00C73C26"/>
    <w:rsid w:val="00C73D2E"/>
    <w:rsid w:val="00C73D74"/>
    <w:rsid w:val="00C741C6"/>
    <w:rsid w:val="00C7420B"/>
    <w:rsid w:val="00C75199"/>
    <w:rsid w:val="00C75BC2"/>
    <w:rsid w:val="00C765F4"/>
    <w:rsid w:val="00C767A3"/>
    <w:rsid w:val="00C76B7D"/>
    <w:rsid w:val="00C771EB"/>
    <w:rsid w:val="00C77BF7"/>
    <w:rsid w:val="00C803E6"/>
    <w:rsid w:val="00C808A8"/>
    <w:rsid w:val="00C81ECD"/>
    <w:rsid w:val="00C82245"/>
    <w:rsid w:val="00C8232F"/>
    <w:rsid w:val="00C827C4"/>
    <w:rsid w:val="00C83774"/>
    <w:rsid w:val="00C843D8"/>
    <w:rsid w:val="00C846E8"/>
    <w:rsid w:val="00C85460"/>
    <w:rsid w:val="00C86165"/>
    <w:rsid w:val="00C86C3A"/>
    <w:rsid w:val="00C871EB"/>
    <w:rsid w:val="00C87517"/>
    <w:rsid w:val="00C87CC4"/>
    <w:rsid w:val="00C9064B"/>
    <w:rsid w:val="00C90D52"/>
    <w:rsid w:val="00C914D1"/>
    <w:rsid w:val="00C91AF5"/>
    <w:rsid w:val="00C921E9"/>
    <w:rsid w:val="00C92345"/>
    <w:rsid w:val="00C923F1"/>
    <w:rsid w:val="00C937B8"/>
    <w:rsid w:val="00C93D95"/>
    <w:rsid w:val="00C942F2"/>
    <w:rsid w:val="00C948D7"/>
    <w:rsid w:val="00C94DF2"/>
    <w:rsid w:val="00C956F1"/>
    <w:rsid w:val="00C963F2"/>
    <w:rsid w:val="00C96C08"/>
    <w:rsid w:val="00C9719E"/>
    <w:rsid w:val="00C971F8"/>
    <w:rsid w:val="00C97B16"/>
    <w:rsid w:val="00C97BFB"/>
    <w:rsid w:val="00CA06CB"/>
    <w:rsid w:val="00CA0857"/>
    <w:rsid w:val="00CA1B55"/>
    <w:rsid w:val="00CA1C19"/>
    <w:rsid w:val="00CA1ED5"/>
    <w:rsid w:val="00CA2120"/>
    <w:rsid w:val="00CA2D65"/>
    <w:rsid w:val="00CA2E10"/>
    <w:rsid w:val="00CA32A4"/>
    <w:rsid w:val="00CA3E77"/>
    <w:rsid w:val="00CA47B3"/>
    <w:rsid w:val="00CA4D7E"/>
    <w:rsid w:val="00CA607B"/>
    <w:rsid w:val="00CA6400"/>
    <w:rsid w:val="00CA65F7"/>
    <w:rsid w:val="00CA6B4D"/>
    <w:rsid w:val="00CA6C82"/>
    <w:rsid w:val="00CA70A2"/>
    <w:rsid w:val="00CA714E"/>
    <w:rsid w:val="00CA7C34"/>
    <w:rsid w:val="00CB0031"/>
    <w:rsid w:val="00CB0434"/>
    <w:rsid w:val="00CB0FB7"/>
    <w:rsid w:val="00CB10BD"/>
    <w:rsid w:val="00CB1A66"/>
    <w:rsid w:val="00CB1E7A"/>
    <w:rsid w:val="00CB24C6"/>
    <w:rsid w:val="00CB27DA"/>
    <w:rsid w:val="00CB27E4"/>
    <w:rsid w:val="00CB2B6E"/>
    <w:rsid w:val="00CB2BA6"/>
    <w:rsid w:val="00CB2C16"/>
    <w:rsid w:val="00CB399C"/>
    <w:rsid w:val="00CB3AF6"/>
    <w:rsid w:val="00CB3EF2"/>
    <w:rsid w:val="00CB4022"/>
    <w:rsid w:val="00CB5559"/>
    <w:rsid w:val="00CB5963"/>
    <w:rsid w:val="00CB6838"/>
    <w:rsid w:val="00CB689C"/>
    <w:rsid w:val="00CB74DD"/>
    <w:rsid w:val="00CB74EA"/>
    <w:rsid w:val="00CB751B"/>
    <w:rsid w:val="00CC018E"/>
    <w:rsid w:val="00CC022E"/>
    <w:rsid w:val="00CC08CF"/>
    <w:rsid w:val="00CC0A6A"/>
    <w:rsid w:val="00CC0F36"/>
    <w:rsid w:val="00CC0F94"/>
    <w:rsid w:val="00CC11D6"/>
    <w:rsid w:val="00CC1433"/>
    <w:rsid w:val="00CC17D0"/>
    <w:rsid w:val="00CC1AB6"/>
    <w:rsid w:val="00CC208D"/>
    <w:rsid w:val="00CC2703"/>
    <w:rsid w:val="00CC2F8E"/>
    <w:rsid w:val="00CC426A"/>
    <w:rsid w:val="00CC4829"/>
    <w:rsid w:val="00CC4ADA"/>
    <w:rsid w:val="00CC4C49"/>
    <w:rsid w:val="00CC5321"/>
    <w:rsid w:val="00CC54D7"/>
    <w:rsid w:val="00CC5CA0"/>
    <w:rsid w:val="00CC722F"/>
    <w:rsid w:val="00CD0F40"/>
    <w:rsid w:val="00CD11A6"/>
    <w:rsid w:val="00CD18F7"/>
    <w:rsid w:val="00CD1F8F"/>
    <w:rsid w:val="00CD33E2"/>
    <w:rsid w:val="00CD57C9"/>
    <w:rsid w:val="00CD5930"/>
    <w:rsid w:val="00CD5E14"/>
    <w:rsid w:val="00CD6418"/>
    <w:rsid w:val="00CD651C"/>
    <w:rsid w:val="00CD69D0"/>
    <w:rsid w:val="00CD7D27"/>
    <w:rsid w:val="00CD7E0A"/>
    <w:rsid w:val="00CE05E4"/>
    <w:rsid w:val="00CE09D7"/>
    <w:rsid w:val="00CE0A36"/>
    <w:rsid w:val="00CE0BF8"/>
    <w:rsid w:val="00CE287C"/>
    <w:rsid w:val="00CE3229"/>
    <w:rsid w:val="00CE3B79"/>
    <w:rsid w:val="00CE4782"/>
    <w:rsid w:val="00CE4EDB"/>
    <w:rsid w:val="00CE56A8"/>
    <w:rsid w:val="00CE571E"/>
    <w:rsid w:val="00CE5F70"/>
    <w:rsid w:val="00CE6658"/>
    <w:rsid w:val="00CE6E82"/>
    <w:rsid w:val="00CF0969"/>
    <w:rsid w:val="00CF0CF2"/>
    <w:rsid w:val="00CF118D"/>
    <w:rsid w:val="00CF131F"/>
    <w:rsid w:val="00CF1469"/>
    <w:rsid w:val="00CF215A"/>
    <w:rsid w:val="00CF233C"/>
    <w:rsid w:val="00CF2688"/>
    <w:rsid w:val="00CF2FD8"/>
    <w:rsid w:val="00CF3723"/>
    <w:rsid w:val="00CF46FF"/>
    <w:rsid w:val="00CF4726"/>
    <w:rsid w:val="00CF4954"/>
    <w:rsid w:val="00CF6281"/>
    <w:rsid w:val="00CF6BB8"/>
    <w:rsid w:val="00CF6BDE"/>
    <w:rsid w:val="00D000CE"/>
    <w:rsid w:val="00D00683"/>
    <w:rsid w:val="00D0078A"/>
    <w:rsid w:val="00D00E86"/>
    <w:rsid w:val="00D017C7"/>
    <w:rsid w:val="00D01EBD"/>
    <w:rsid w:val="00D022F9"/>
    <w:rsid w:val="00D02F52"/>
    <w:rsid w:val="00D054CD"/>
    <w:rsid w:val="00D05978"/>
    <w:rsid w:val="00D05B90"/>
    <w:rsid w:val="00D05C5E"/>
    <w:rsid w:val="00D061BE"/>
    <w:rsid w:val="00D063E4"/>
    <w:rsid w:val="00D06C5E"/>
    <w:rsid w:val="00D07054"/>
    <w:rsid w:val="00D07062"/>
    <w:rsid w:val="00D07152"/>
    <w:rsid w:val="00D07225"/>
    <w:rsid w:val="00D103C4"/>
    <w:rsid w:val="00D10960"/>
    <w:rsid w:val="00D111A8"/>
    <w:rsid w:val="00D11319"/>
    <w:rsid w:val="00D114F1"/>
    <w:rsid w:val="00D11C0A"/>
    <w:rsid w:val="00D11C9C"/>
    <w:rsid w:val="00D1272E"/>
    <w:rsid w:val="00D139E0"/>
    <w:rsid w:val="00D13A6B"/>
    <w:rsid w:val="00D13B25"/>
    <w:rsid w:val="00D141F9"/>
    <w:rsid w:val="00D148D9"/>
    <w:rsid w:val="00D14C72"/>
    <w:rsid w:val="00D1518E"/>
    <w:rsid w:val="00D15351"/>
    <w:rsid w:val="00D15FFD"/>
    <w:rsid w:val="00D1668B"/>
    <w:rsid w:val="00D169BA"/>
    <w:rsid w:val="00D16F0D"/>
    <w:rsid w:val="00D17591"/>
    <w:rsid w:val="00D17618"/>
    <w:rsid w:val="00D1762D"/>
    <w:rsid w:val="00D17A41"/>
    <w:rsid w:val="00D20570"/>
    <w:rsid w:val="00D20C16"/>
    <w:rsid w:val="00D20D3E"/>
    <w:rsid w:val="00D21CA1"/>
    <w:rsid w:val="00D21FB2"/>
    <w:rsid w:val="00D2257D"/>
    <w:rsid w:val="00D23C69"/>
    <w:rsid w:val="00D2431E"/>
    <w:rsid w:val="00D24EE0"/>
    <w:rsid w:val="00D25251"/>
    <w:rsid w:val="00D25B43"/>
    <w:rsid w:val="00D264E5"/>
    <w:rsid w:val="00D300D8"/>
    <w:rsid w:val="00D30EC2"/>
    <w:rsid w:val="00D30F0E"/>
    <w:rsid w:val="00D3153C"/>
    <w:rsid w:val="00D32556"/>
    <w:rsid w:val="00D32ACA"/>
    <w:rsid w:val="00D32D96"/>
    <w:rsid w:val="00D33EF7"/>
    <w:rsid w:val="00D33F73"/>
    <w:rsid w:val="00D349BA"/>
    <w:rsid w:val="00D34D44"/>
    <w:rsid w:val="00D352EB"/>
    <w:rsid w:val="00D35D34"/>
    <w:rsid w:val="00D364A6"/>
    <w:rsid w:val="00D3716C"/>
    <w:rsid w:val="00D37246"/>
    <w:rsid w:val="00D402D3"/>
    <w:rsid w:val="00D403AC"/>
    <w:rsid w:val="00D4054B"/>
    <w:rsid w:val="00D40C34"/>
    <w:rsid w:val="00D411B5"/>
    <w:rsid w:val="00D415D0"/>
    <w:rsid w:val="00D41645"/>
    <w:rsid w:val="00D41F08"/>
    <w:rsid w:val="00D41FD6"/>
    <w:rsid w:val="00D42573"/>
    <w:rsid w:val="00D42679"/>
    <w:rsid w:val="00D4270B"/>
    <w:rsid w:val="00D429FA"/>
    <w:rsid w:val="00D43ACC"/>
    <w:rsid w:val="00D43C5A"/>
    <w:rsid w:val="00D43EC9"/>
    <w:rsid w:val="00D445BC"/>
    <w:rsid w:val="00D44BCB"/>
    <w:rsid w:val="00D44E68"/>
    <w:rsid w:val="00D45035"/>
    <w:rsid w:val="00D466BB"/>
    <w:rsid w:val="00D46853"/>
    <w:rsid w:val="00D471DA"/>
    <w:rsid w:val="00D47ABD"/>
    <w:rsid w:val="00D50296"/>
    <w:rsid w:val="00D507F3"/>
    <w:rsid w:val="00D50F16"/>
    <w:rsid w:val="00D51723"/>
    <w:rsid w:val="00D5180D"/>
    <w:rsid w:val="00D51946"/>
    <w:rsid w:val="00D51B58"/>
    <w:rsid w:val="00D51C0B"/>
    <w:rsid w:val="00D52079"/>
    <w:rsid w:val="00D524A9"/>
    <w:rsid w:val="00D52537"/>
    <w:rsid w:val="00D52BFC"/>
    <w:rsid w:val="00D5378A"/>
    <w:rsid w:val="00D53ED2"/>
    <w:rsid w:val="00D542CA"/>
    <w:rsid w:val="00D542CF"/>
    <w:rsid w:val="00D544CC"/>
    <w:rsid w:val="00D5495E"/>
    <w:rsid w:val="00D54ED0"/>
    <w:rsid w:val="00D56160"/>
    <w:rsid w:val="00D5693B"/>
    <w:rsid w:val="00D56F7E"/>
    <w:rsid w:val="00D57754"/>
    <w:rsid w:val="00D6002B"/>
    <w:rsid w:val="00D603F8"/>
    <w:rsid w:val="00D608A0"/>
    <w:rsid w:val="00D60C7A"/>
    <w:rsid w:val="00D615CD"/>
    <w:rsid w:val="00D61734"/>
    <w:rsid w:val="00D61F26"/>
    <w:rsid w:val="00D6213B"/>
    <w:rsid w:val="00D6227F"/>
    <w:rsid w:val="00D624DE"/>
    <w:rsid w:val="00D62CB1"/>
    <w:rsid w:val="00D63312"/>
    <w:rsid w:val="00D63978"/>
    <w:rsid w:val="00D63B99"/>
    <w:rsid w:val="00D63F9E"/>
    <w:rsid w:val="00D644A7"/>
    <w:rsid w:val="00D645CD"/>
    <w:rsid w:val="00D646D7"/>
    <w:rsid w:val="00D64A83"/>
    <w:rsid w:val="00D64DB6"/>
    <w:rsid w:val="00D65181"/>
    <w:rsid w:val="00D665AF"/>
    <w:rsid w:val="00D66B69"/>
    <w:rsid w:val="00D66D01"/>
    <w:rsid w:val="00D66D9C"/>
    <w:rsid w:val="00D67F16"/>
    <w:rsid w:val="00D705CF"/>
    <w:rsid w:val="00D70D4D"/>
    <w:rsid w:val="00D710C8"/>
    <w:rsid w:val="00D710F4"/>
    <w:rsid w:val="00D7163F"/>
    <w:rsid w:val="00D7216D"/>
    <w:rsid w:val="00D726AD"/>
    <w:rsid w:val="00D73287"/>
    <w:rsid w:val="00D732E0"/>
    <w:rsid w:val="00D73740"/>
    <w:rsid w:val="00D73867"/>
    <w:rsid w:val="00D73C65"/>
    <w:rsid w:val="00D747FD"/>
    <w:rsid w:val="00D75111"/>
    <w:rsid w:val="00D754C8"/>
    <w:rsid w:val="00D75538"/>
    <w:rsid w:val="00D75A15"/>
    <w:rsid w:val="00D76897"/>
    <w:rsid w:val="00D77BE7"/>
    <w:rsid w:val="00D77E1A"/>
    <w:rsid w:val="00D80256"/>
    <w:rsid w:val="00D8074C"/>
    <w:rsid w:val="00D80CE3"/>
    <w:rsid w:val="00D80E0E"/>
    <w:rsid w:val="00D813D8"/>
    <w:rsid w:val="00D81A60"/>
    <w:rsid w:val="00D82525"/>
    <w:rsid w:val="00D833A3"/>
    <w:rsid w:val="00D8387B"/>
    <w:rsid w:val="00D8389B"/>
    <w:rsid w:val="00D840CC"/>
    <w:rsid w:val="00D844FB"/>
    <w:rsid w:val="00D84A3D"/>
    <w:rsid w:val="00D84A6C"/>
    <w:rsid w:val="00D84C15"/>
    <w:rsid w:val="00D84C43"/>
    <w:rsid w:val="00D8513B"/>
    <w:rsid w:val="00D860A1"/>
    <w:rsid w:val="00D865A1"/>
    <w:rsid w:val="00D872EF"/>
    <w:rsid w:val="00D877AF"/>
    <w:rsid w:val="00D87A16"/>
    <w:rsid w:val="00D90D4D"/>
    <w:rsid w:val="00D90D8F"/>
    <w:rsid w:val="00D91C94"/>
    <w:rsid w:val="00D91EDC"/>
    <w:rsid w:val="00D9215D"/>
    <w:rsid w:val="00D923C6"/>
    <w:rsid w:val="00D929E6"/>
    <w:rsid w:val="00D9318C"/>
    <w:rsid w:val="00D932F7"/>
    <w:rsid w:val="00D935DD"/>
    <w:rsid w:val="00D93941"/>
    <w:rsid w:val="00D93B8E"/>
    <w:rsid w:val="00D946BF"/>
    <w:rsid w:val="00D94F62"/>
    <w:rsid w:val="00D95006"/>
    <w:rsid w:val="00D95151"/>
    <w:rsid w:val="00D9533F"/>
    <w:rsid w:val="00D956DD"/>
    <w:rsid w:val="00D95A6D"/>
    <w:rsid w:val="00D96941"/>
    <w:rsid w:val="00D96CEC"/>
    <w:rsid w:val="00DA0460"/>
    <w:rsid w:val="00DA2BB0"/>
    <w:rsid w:val="00DA2C8E"/>
    <w:rsid w:val="00DA3275"/>
    <w:rsid w:val="00DA5A48"/>
    <w:rsid w:val="00DA5BCD"/>
    <w:rsid w:val="00DA61BE"/>
    <w:rsid w:val="00DA636C"/>
    <w:rsid w:val="00DA729D"/>
    <w:rsid w:val="00DA7615"/>
    <w:rsid w:val="00DA76F3"/>
    <w:rsid w:val="00DB00FC"/>
    <w:rsid w:val="00DB0689"/>
    <w:rsid w:val="00DB08C1"/>
    <w:rsid w:val="00DB0A37"/>
    <w:rsid w:val="00DB0A3D"/>
    <w:rsid w:val="00DB0DB8"/>
    <w:rsid w:val="00DB154D"/>
    <w:rsid w:val="00DB1BCA"/>
    <w:rsid w:val="00DB2B35"/>
    <w:rsid w:val="00DB3102"/>
    <w:rsid w:val="00DB323A"/>
    <w:rsid w:val="00DB35B8"/>
    <w:rsid w:val="00DB472A"/>
    <w:rsid w:val="00DB5AD2"/>
    <w:rsid w:val="00DB64F0"/>
    <w:rsid w:val="00DB6533"/>
    <w:rsid w:val="00DB663B"/>
    <w:rsid w:val="00DB67CF"/>
    <w:rsid w:val="00DB6A47"/>
    <w:rsid w:val="00DB6D88"/>
    <w:rsid w:val="00DB6EBD"/>
    <w:rsid w:val="00DB703C"/>
    <w:rsid w:val="00DB7665"/>
    <w:rsid w:val="00DC056D"/>
    <w:rsid w:val="00DC076C"/>
    <w:rsid w:val="00DC11CE"/>
    <w:rsid w:val="00DC2765"/>
    <w:rsid w:val="00DC3662"/>
    <w:rsid w:val="00DC3844"/>
    <w:rsid w:val="00DC3B82"/>
    <w:rsid w:val="00DC3CFE"/>
    <w:rsid w:val="00DC41A1"/>
    <w:rsid w:val="00DC44A4"/>
    <w:rsid w:val="00DC4840"/>
    <w:rsid w:val="00DC4D3D"/>
    <w:rsid w:val="00DC51A0"/>
    <w:rsid w:val="00DC5985"/>
    <w:rsid w:val="00DC5C06"/>
    <w:rsid w:val="00DC66B0"/>
    <w:rsid w:val="00DC68F5"/>
    <w:rsid w:val="00DC6F14"/>
    <w:rsid w:val="00DC708E"/>
    <w:rsid w:val="00DC73F8"/>
    <w:rsid w:val="00DC7ADC"/>
    <w:rsid w:val="00DC7E80"/>
    <w:rsid w:val="00DC7F16"/>
    <w:rsid w:val="00DD016F"/>
    <w:rsid w:val="00DD02C5"/>
    <w:rsid w:val="00DD0913"/>
    <w:rsid w:val="00DD0C88"/>
    <w:rsid w:val="00DD197B"/>
    <w:rsid w:val="00DD25F1"/>
    <w:rsid w:val="00DD29AB"/>
    <w:rsid w:val="00DD29DC"/>
    <w:rsid w:val="00DD2BCF"/>
    <w:rsid w:val="00DD30DD"/>
    <w:rsid w:val="00DD3D83"/>
    <w:rsid w:val="00DD489C"/>
    <w:rsid w:val="00DD5B6A"/>
    <w:rsid w:val="00DD60F8"/>
    <w:rsid w:val="00DD6555"/>
    <w:rsid w:val="00DD6599"/>
    <w:rsid w:val="00DD686C"/>
    <w:rsid w:val="00DD6CF9"/>
    <w:rsid w:val="00DD6DC0"/>
    <w:rsid w:val="00DD7F12"/>
    <w:rsid w:val="00DE0292"/>
    <w:rsid w:val="00DE1135"/>
    <w:rsid w:val="00DE12FC"/>
    <w:rsid w:val="00DE15A3"/>
    <w:rsid w:val="00DE1AAE"/>
    <w:rsid w:val="00DE1DC6"/>
    <w:rsid w:val="00DE2AA0"/>
    <w:rsid w:val="00DE2E48"/>
    <w:rsid w:val="00DE31F3"/>
    <w:rsid w:val="00DE396C"/>
    <w:rsid w:val="00DE4AAA"/>
    <w:rsid w:val="00DE4BF0"/>
    <w:rsid w:val="00DE58F6"/>
    <w:rsid w:val="00DE5C1E"/>
    <w:rsid w:val="00DE5FCD"/>
    <w:rsid w:val="00DE615B"/>
    <w:rsid w:val="00DE66EF"/>
    <w:rsid w:val="00DF0456"/>
    <w:rsid w:val="00DF04A9"/>
    <w:rsid w:val="00DF09C5"/>
    <w:rsid w:val="00DF1AC1"/>
    <w:rsid w:val="00DF2621"/>
    <w:rsid w:val="00DF28E6"/>
    <w:rsid w:val="00DF2990"/>
    <w:rsid w:val="00DF354D"/>
    <w:rsid w:val="00DF39CF"/>
    <w:rsid w:val="00DF4537"/>
    <w:rsid w:val="00DF5347"/>
    <w:rsid w:val="00DF5B3E"/>
    <w:rsid w:val="00DF61A0"/>
    <w:rsid w:val="00DF6BD0"/>
    <w:rsid w:val="00DF6E42"/>
    <w:rsid w:val="00DF73A1"/>
    <w:rsid w:val="00DF74F7"/>
    <w:rsid w:val="00DF7966"/>
    <w:rsid w:val="00DF7B2D"/>
    <w:rsid w:val="00DF7C53"/>
    <w:rsid w:val="00E004C3"/>
    <w:rsid w:val="00E005C4"/>
    <w:rsid w:val="00E017FE"/>
    <w:rsid w:val="00E01A0B"/>
    <w:rsid w:val="00E0203B"/>
    <w:rsid w:val="00E02111"/>
    <w:rsid w:val="00E0268C"/>
    <w:rsid w:val="00E032DB"/>
    <w:rsid w:val="00E041D6"/>
    <w:rsid w:val="00E04B8A"/>
    <w:rsid w:val="00E04DCB"/>
    <w:rsid w:val="00E05193"/>
    <w:rsid w:val="00E05533"/>
    <w:rsid w:val="00E055B3"/>
    <w:rsid w:val="00E05667"/>
    <w:rsid w:val="00E05B26"/>
    <w:rsid w:val="00E060B7"/>
    <w:rsid w:val="00E063AD"/>
    <w:rsid w:val="00E065A0"/>
    <w:rsid w:val="00E06D8C"/>
    <w:rsid w:val="00E06EFC"/>
    <w:rsid w:val="00E073B5"/>
    <w:rsid w:val="00E077F7"/>
    <w:rsid w:val="00E11686"/>
    <w:rsid w:val="00E117F3"/>
    <w:rsid w:val="00E118F8"/>
    <w:rsid w:val="00E11DD9"/>
    <w:rsid w:val="00E11EE5"/>
    <w:rsid w:val="00E11EE7"/>
    <w:rsid w:val="00E11FB8"/>
    <w:rsid w:val="00E12301"/>
    <w:rsid w:val="00E12404"/>
    <w:rsid w:val="00E12E88"/>
    <w:rsid w:val="00E12F94"/>
    <w:rsid w:val="00E13069"/>
    <w:rsid w:val="00E1368E"/>
    <w:rsid w:val="00E13779"/>
    <w:rsid w:val="00E145A3"/>
    <w:rsid w:val="00E15823"/>
    <w:rsid w:val="00E1662A"/>
    <w:rsid w:val="00E16CBA"/>
    <w:rsid w:val="00E16E09"/>
    <w:rsid w:val="00E17376"/>
    <w:rsid w:val="00E20146"/>
    <w:rsid w:val="00E2133D"/>
    <w:rsid w:val="00E21D7D"/>
    <w:rsid w:val="00E21F01"/>
    <w:rsid w:val="00E22827"/>
    <w:rsid w:val="00E22BEE"/>
    <w:rsid w:val="00E23724"/>
    <w:rsid w:val="00E23E34"/>
    <w:rsid w:val="00E23F79"/>
    <w:rsid w:val="00E24690"/>
    <w:rsid w:val="00E24878"/>
    <w:rsid w:val="00E24ECF"/>
    <w:rsid w:val="00E250D3"/>
    <w:rsid w:val="00E25528"/>
    <w:rsid w:val="00E25C2F"/>
    <w:rsid w:val="00E26229"/>
    <w:rsid w:val="00E26F3A"/>
    <w:rsid w:val="00E271F1"/>
    <w:rsid w:val="00E2724B"/>
    <w:rsid w:val="00E2778F"/>
    <w:rsid w:val="00E2799F"/>
    <w:rsid w:val="00E27C00"/>
    <w:rsid w:val="00E3009E"/>
    <w:rsid w:val="00E30469"/>
    <w:rsid w:val="00E306B6"/>
    <w:rsid w:val="00E30704"/>
    <w:rsid w:val="00E30977"/>
    <w:rsid w:val="00E30C6D"/>
    <w:rsid w:val="00E30CFF"/>
    <w:rsid w:val="00E3178F"/>
    <w:rsid w:val="00E31D88"/>
    <w:rsid w:val="00E32091"/>
    <w:rsid w:val="00E3279F"/>
    <w:rsid w:val="00E32F17"/>
    <w:rsid w:val="00E33215"/>
    <w:rsid w:val="00E33652"/>
    <w:rsid w:val="00E3371F"/>
    <w:rsid w:val="00E338D1"/>
    <w:rsid w:val="00E33949"/>
    <w:rsid w:val="00E345BD"/>
    <w:rsid w:val="00E35DA1"/>
    <w:rsid w:val="00E35F94"/>
    <w:rsid w:val="00E37CE3"/>
    <w:rsid w:val="00E40149"/>
    <w:rsid w:val="00E40183"/>
    <w:rsid w:val="00E40F19"/>
    <w:rsid w:val="00E4108F"/>
    <w:rsid w:val="00E4137F"/>
    <w:rsid w:val="00E41497"/>
    <w:rsid w:val="00E4151B"/>
    <w:rsid w:val="00E416AE"/>
    <w:rsid w:val="00E417C0"/>
    <w:rsid w:val="00E41E2E"/>
    <w:rsid w:val="00E426B3"/>
    <w:rsid w:val="00E42965"/>
    <w:rsid w:val="00E42EDA"/>
    <w:rsid w:val="00E4319E"/>
    <w:rsid w:val="00E43DC3"/>
    <w:rsid w:val="00E43E07"/>
    <w:rsid w:val="00E44880"/>
    <w:rsid w:val="00E44DA6"/>
    <w:rsid w:val="00E45935"/>
    <w:rsid w:val="00E459BA"/>
    <w:rsid w:val="00E45AB8"/>
    <w:rsid w:val="00E45F82"/>
    <w:rsid w:val="00E46667"/>
    <w:rsid w:val="00E466BF"/>
    <w:rsid w:val="00E472CF"/>
    <w:rsid w:val="00E476CE"/>
    <w:rsid w:val="00E47B71"/>
    <w:rsid w:val="00E47BF0"/>
    <w:rsid w:val="00E47C15"/>
    <w:rsid w:val="00E500CB"/>
    <w:rsid w:val="00E51120"/>
    <w:rsid w:val="00E514DF"/>
    <w:rsid w:val="00E53441"/>
    <w:rsid w:val="00E54124"/>
    <w:rsid w:val="00E555C0"/>
    <w:rsid w:val="00E5593C"/>
    <w:rsid w:val="00E55C4B"/>
    <w:rsid w:val="00E55D53"/>
    <w:rsid w:val="00E56525"/>
    <w:rsid w:val="00E569F4"/>
    <w:rsid w:val="00E577EB"/>
    <w:rsid w:val="00E57877"/>
    <w:rsid w:val="00E57CBA"/>
    <w:rsid w:val="00E6014D"/>
    <w:rsid w:val="00E6061B"/>
    <w:rsid w:val="00E60C0A"/>
    <w:rsid w:val="00E60EC3"/>
    <w:rsid w:val="00E611A6"/>
    <w:rsid w:val="00E611EE"/>
    <w:rsid w:val="00E6208F"/>
    <w:rsid w:val="00E62D0B"/>
    <w:rsid w:val="00E63550"/>
    <w:rsid w:val="00E635DB"/>
    <w:rsid w:val="00E640BE"/>
    <w:rsid w:val="00E648F3"/>
    <w:rsid w:val="00E65074"/>
    <w:rsid w:val="00E65D1C"/>
    <w:rsid w:val="00E65F07"/>
    <w:rsid w:val="00E665A6"/>
    <w:rsid w:val="00E675C7"/>
    <w:rsid w:val="00E67C1E"/>
    <w:rsid w:val="00E7004D"/>
    <w:rsid w:val="00E706F7"/>
    <w:rsid w:val="00E71222"/>
    <w:rsid w:val="00E71302"/>
    <w:rsid w:val="00E71614"/>
    <w:rsid w:val="00E718C1"/>
    <w:rsid w:val="00E7287D"/>
    <w:rsid w:val="00E72F9B"/>
    <w:rsid w:val="00E73688"/>
    <w:rsid w:val="00E73857"/>
    <w:rsid w:val="00E73ACE"/>
    <w:rsid w:val="00E73FE4"/>
    <w:rsid w:val="00E7461E"/>
    <w:rsid w:val="00E7537E"/>
    <w:rsid w:val="00E75E27"/>
    <w:rsid w:val="00E75F76"/>
    <w:rsid w:val="00E762FE"/>
    <w:rsid w:val="00E769A1"/>
    <w:rsid w:val="00E76E39"/>
    <w:rsid w:val="00E77467"/>
    <w:rsid w:val="00E77552"/>
    <w:rsid w:val="00E77834"/>
    <w:rsid w:val="00E80C88"/>
    <w:rsid w:val="00E80EA8"/>
    <w:rsid w:val="00E811F8"/>
    <w:rsid w:val="00E813CC"/>
    <w:rsid w:val="00E813F4"/>
    <w:rsid w:val="00E8142F"/>
    <w:rsid w:val="00E8171A"/>
    <w:rsid w:val="00E81A13"/>
    <w:rsid w:val="00E81A29"/>
    <w:rsid w:val="00E81C3B"/>
    <w:rsid w:val="00E823AE"/>
    <w:rsid w:val="00E824E8"/>
    <w:rsid w:val="00E82B52"/>
    <w:rsid w:val="00E82ECE"/>
    <w:rsid w:val="00E82EEC"/>
    <w:rsid w:val="00E830E3"/>
    <w:rsid w:val="00E83933"/>
    <w:rsid w:val="00E84737"/>
    <w:rsid w:val="00E848EA"/>
    <w:rsid w:val="00E84B3E"/>
    <w:rsid w:val="00E84C09"/>
    <w:rsid w:val="00E84E5A"/>
    <w:rsid w:val="00E8597E"/>
    <w:rsid w:val="00E85ACE"/>
    <w:rsid w:val="00E85B2B"/>
    <w:rsid w:val="00E86934"/>
    <w:rsid w:val="00E87082"/>
    <w:rsid w:val="00E87436"/>
    <w:rsid w:val="00E876EF"/>
    <w:rsid w:val="00E87C4D"/>
    <w:rsid w:val="00E87CF0"/>
    <w:rsid w:val="00E909AA"/>
    <w:rsid w:val="00E90AE2"/>
    <w:rsid w:val="00E911E7"/>
    <w:rsid w:val="00E916AC"/>
    <w:rsid w:val="00E91FCC"/>
    <w:rsid w:val="00E925D9"/>
    <w:rsid w:val="00E92EDA"/>
    <w:rsid w:val="00E9312D"/>
    <w:rsid w:val="00E93193"/>
    <w:rsid w:val="00E93DAB"/>
    <w:rsid w:val="00E93EF6"/>
    <w:rsid w:val="00E9433A"/>
    <w:rsid w:val="00E9448B"/>
    <w:rsid w:val="00E944EC"/>
    <w:rsid w:val="00E94697"/>
    <w:rsid w:val="00E949BE"/>
    <w:rsid w:val="00E94FD8"/>
    <w:rsid w:val="00E952DB"/>
    <w:rsid w:val="00E96277"/>
    <w:rsid w:val="00E96C42"/>
    <w:rsid w:val="00E972B8"/>
    <w:rsid w:val="00EA022B"/>
    <w:rsid w:val="00EA08F7"/>
    <w:rsid w:val="00EA1007"/>
    <w:rsid w:val="00EA1451"/>
    <w:rsid w:val="00EA19CB"/>
    <w:rsid w:val="00EA1BD8"/>
    <w:rsid w:val="00EA273D"/>
    <w:rsid w:val="00EA2C3D"/>
    <w:rsid w:val="00EA3171"/>
    <w:rsid w:val="00EA3AD8"/>
    <w:rsid w:val="00EA44EA"/>
    <w:rsid w:val="00EA46F0"/>
    <w:rsid w:val="00EA4DB6"/>
    <w:rsid w:val="00EA5A61"/>
    <w:rsid w:val="00EA5EA0"/>
    <w:rsid w:val="00EA65D8"/>
    <w:rsid w:val="00EA662E"/>
    <w:rsid w:val="00EA6F18"/>
    <w:rsid w:val="00EA7D93"/>
    <w:rsid w:val="00EA7FC3"/>
    <w:rsid w:val="00EB04B0"/>
    <w:rsid w:val="00EB098D"/>
    <w:rsid w:val="00EB0CC5"/>
    <w:rsid w:val="00EB0D5B"/>
    <w:rsid w:val="00EB12FE"/>
    <w:rsid w:val="00EB1452"/>
    <w:rsid w:val="00EB1F79"/>
    <w:rsid w:val="00EB2BD0"/>
    <w:rsid w:val="00EB3B38"/>
    <w:rsid w:val="00EB4158"/>
    <w:rsid w:val="00EB4265"/>
    <w:rsid w:val="00EB53B6"/>
    <w:rsid w:val="00EB5855"/>
    <w:rsid w:val="00EB58F3"/>
    <w:rsid w:val="00EB5F5C"/>
    <w:rsid w:val="00EB62BA"/>
    <w:rsid w:val="00EB6665"/>
    <w:rsid w:val="00EB67D4"/>
    <w:rsid w:val="00EB699B"/>
    <w:rsid w:val="00EB6D2F"/>
    <w:rsid w:val="00EB7313"/>
    <w:rsid w:val="00EB77D5"/>
    <w:rsid w:val="00EC00CB"/>
    <w:rsid w:val="00EC01C8"/>
    <w:rsid w:val="00EC030E"/>
    <w:rsid w:val="00EC03C4"/>
    <w:rsid w:val="00EC05E9"/>
    <w:rsid w:val="00EC1157"/>
    <w:rsid w:val="00EC14E2"/>
    <w:rsid w:val="00EC1717"/>
    <w:rsid w:val="00EC1FF6"/>
    <w:rsid w:val="00EC2004"/>
    <w:rsid w:val="00EC2112"/>
    <w:rsid w:val="00EC2344"/>
    <w:rsid w:val="00EC39D9"/>
    <w:rsid w:val="00EC3EFD"/>
    <w:rsid w:val="00EC40EF"/>
    <w:rsid w:val="00EC4745"/>
    <w:rsid w:val="00EC4D6A"/>
    <w:rsid w:val="00EC550E"/>
    <w:rsid w:val="00EC5AFD"/>
    <w:rsid w:val="00EC5C3C"/>
    <w:rsid w:val="00EC6896"/>
    <w:rsid w:val="00EC6D53"/>
    <w:rsid w:val="00EC73B4"/>
    <w:rsid w:val="00EC7C8C"/>
    <w:rsid w:val="00ED005A"/>
    <w:rsid w:val="00ED0529"/>
    <w:rsid w:val="00ED0BA0"/>
    <w:rsid w:val="00ED12B1"/>
    <w:rsid w:val="00ED1D8A"/>
    <w:rsid w:val="00ED28E2"/>
    <w:rsid w:val="00ED3DDA"/>
    <w:rsid w:val="00ED43CB"/>
    <w:rsid w:val="00ED5928"/>
    <w:rsid w:val="00ED59A8"/>
    <w:rsid w:val="00ED61A6"/>
    <w:rsid w:val="00ED6420"/>
    <w:rsid w:val="00ED6424"/>
    <w:rsid w:val="00ED6AF2"/>
    <w:rsid w:val="00ED6BBF"/>
    <w:rsid w:val="00ED6C52"/>
    <w:rsid w:val="00ED6E0B"/>
    <w:rsid w:val="00ED72C0"/>
    <w:rsid w:val="00ED7726"/>
    <w:rsid w:val="00ED79CD"/>
    <w:rsid w:val="00ED7BDF"/>
    <w:rsid w:val="00EE0A3F"/>
    <w:rsid w:val="00EE0A80"/>
    <w:rsid w:val="00EE271B"/>
    <w:rsid w:val="00EE2F10"/>
    <w:rsid w:val="00EE3072"/>
    <w:rsid w:val="00EE354B"/>
    <w:rsid w:val="00EE4C4C"/>
    <w:rsid w:val="00EE5572"/>
    <w:rsid w:val="00EE57A6"/>
    <w:rsid w:val="00EE6011"/>
    <w:rsid w:val="00EE64A8"/>
    <w:rsid w:val="00EE69F9"/>
    <w:rsid w:val="00EE7809"/>
    <w:rsid w:val="00EF05FB"/>
    <w:rsid w:val="00EF0DAC"/>
    <w:rsid w:val="00EF1A48"/>
    <w:rsid w:val="00EF1B66"/>
    <w:rsid w:val="00EF37D5"/>
    <w:rsid w:val="00EF3828"/>
    <w:rsid w:val="00EF43B7"/>
    <w:rsid w:val="00EF446E"/>
    <w:rsid w:val="00EF4C1A"/>
    <w:rsid w:val="00EF4DBA"/>
    <w:rsid w:val="00EF609F"/>
    <w:rsid w:val="00EF6311"/>
    <w:rsid w:val="00EF6645"/>
    <w:rsid w:val="00EF69D0"/>
    <w:rsid w:val="00EF6E29"/>
    <w:rsid w:val="00EF6FFD"/>
    <w:rsid w:val="00EF7115"/>
    <w:rsid w:val="00F00138"/>
    <w:rsid w:val="00F00452"/>
    <w:rsid w:val="00F0095D"/>
    <w:rsid w:val="00F00DE8"/>
    <w:rsid w:val="00F01534"/>
    <w:rsid w:val="00F02821"/>
    <w:rsid w:val="00F02FF3"/>
    <w:rsid w:val="00F03115"/>
    <w:rsid w:val="00F037E0"/>
    <w:rsid w:val="00F04C42"/>
    <w:rsid w:val="00F04E15"/>
    <w:rsid w:val="00F055D2"/>
    <w:rsid w:val="00F062B8"/>
    <w:rsid w:val="00F063F4"/>
    <w:rsid w:val="00F06615"/>
    <w:rsid w:val="00F068A6"/>
    <w:rsid w:val="00F0699D"/>
    <w:rsid w:val="00F06AE9"/>
    <w:rsid w:val="00F06D44"/>
    <w:rsid w:val="00F06FEB"/>
    <w:rsid w:val="00F070EB"/>
    <w:rsid w:val="00F07891"/>
    <w:rsid w:val="00F07ABB"/>
    <w:rsid w:val="00F07C5C"/>
    <w:rsid w:val="00F07CA7"/>
    <w:rsid w:val="00F07CF4"/>
    <w:rsid w:val="00F10368"/>
    <w:rsid w:val="00F1053D"/>
    <w:rsid w:val="00F107DF"/>
    <w:rsid w:val="00F11252"/>
    <w:rsid w:val="00F122BC"/>
    <w:rsid w:val="00F1248A"/>
    <w:rsid w:val="00F12AD5"/>
    <w:rsid w:val="00F13121"/>
    <w:rsid w:val="00F1342F"/>
    <w:rsid w:val="00F1360C"/>
    <w:rsid w:val="00F13663"/>
    <w:rsid w:val="00F13B41"/>
    <w:rsid w:val="00F13E05"/>
    <w:rsid w:val="00F14575"/>
    <w:rsid w:val="00F14FF0"/>
    <w:rsid w:val="00F15091"/>
    <w:rsid w:val="00F1552B"/>
    <w:rsid w:val="00F15A3C"/>
    <w:rsid w:val="00F15BCB"/>
    <w:rsid w:val="00F162B8"/>
    <w:rsid w:val="00F163F1"/>
    <w:rsid w:val="00F16571"/>
    <w:rsid w:val="00F171D9"/>
    <w:rsid w:val="00F202C0"/>
    <w:rsid w:val="00F2056D"/>
    <w:rsid w:val="00F205CA"/>
    <w:rsid w:val="00F2069B"/>
    <w:rsid w:val="00F211AE"/>
    <w:rsid w:val="00F21655"/>
    <w:rsid w:val="00F216DF"/>
    <w:rsid w:val="00F21BB3"/>
    <w:rsid w:val="00F21C28"/>
    <w:rsid w:val="00F21D6C"/>
    <w:rsid w:val="00F22387"/>
    <w:rsid w:val="00F22627"/>
    <w:rsid w:val="00F229CF"/>
    <w:rsid w:val="00F236A0"/>
    <w:rsid w:val="00F236ED"/>
    <w:rsid w:val="00F240E7"/>
    <w:rsid w:val="00F24117"/>
    <w:rsid w:val="00F24EAE"/>
    <w:rsid w:val="00F259F4"/>
    <w:rsid w:val="00F25BE5"/>
    <w:rsid w:val="00F26309"/>
    <w:rsid w:val="00F26E44"/>
    <w:rsid w:val="00F27703"/>
    <w:rsid w:val="00F27B46"/>
    <w:rsid w:val="00F27DDC"/>
    <w:rsid w:val="00F30D62"/>
    <w:rsid w:val="00F31296"/>
    <w:rsid w:val="00F317C6"/>
    <w:rsid w:val="00F3219D"/>
    <w:rsid w:val="00F33548"/>
    <w:rsid w:val="00F336CA"/>
    <w:rsid w:val="00F34D27"/>
    <w:rsid w:val="00F353D1"/>
    <w:rsid w:val="00F356F5"/>
    <w:rsid w:val="00F35E1B"/>
    <w:rsid w:val="00F3611A"/>
    <w:rsid w:val="00F36AEF"/>
    <w:rsid w:val="00F36B64"/>
    <w:rsid w:val="00F36C0A"/>
    <w:rsid w:val="00F36E8E"/>
    <w:rsid w:val="00F373A9"/>
    <w:rsid w:val="00F374CA"/>
    <w:rsid w:val="00F37537"/>
    <w:rsid w:val="00F375B0"/>
    <w:rsid w:val="00F403E7"/>
    <w:rsid w:val="00F406CE"/>
    <w:rsid w:val="00F40958"/>
    <w:rsid w:val="00F40E52"/>
    <w:rsid w:val="00F410D7"/>
    <w:rsid w:val="00F419FC"/>
    <w:rsid w:val="00F41B09"/>
    <w:rsid w:val="00F42B55"/>
    <w:rsid w:val="00F42C8B"/>
    <w:rsid w:val="00F42EE3"/>
    <w:rsid w:val="00F4352D"/>
    <w:rsid w:val="00F4372B"/>
    <w:rsid w:val="00F4380A"/>
    <w:rsid w:val="00F457A7"/>
    <w:rsid w:val="00F45BFC"/>
    <w:rsid w:val="00F45DCB"/>
    <w:rsid w:val="00F45F56"/>
    <w:rsid w:val="00F465C0"/>
    <w:rsid w:val="00F46810"/>
    <w:rsid w:val="00F47061"/>
    <w:rsid w:val="00F47965"/>
    <w:rsid w:val="00F47A8F"/>
    <w:rsid w:val="00F47C75"/>
    <w:rsid w:val="00F50758"/>
    <w:rsid w:val="00F51D21"/>
    <w:rsid w:val="00F51D26"/>
    <w:rsid w:val="00F530B3"/>
    <w:rsid w:val="00F539B3"/>
    <w:rsid w:val="00F539BB"/>
    <w:rsid w:val="00F54055"/>
    <w:rsid w:val="00F54225"/>
    <w:rsid w:val="00F54829"/>
    <w:rsid w:val="00F563A8"/>
    <w:rsid w:val="00F56438"/>
    <w:rsid w:val="00F56C65"/>
    <w:rsid w:val="00F56FB4"/>
    <w:rsid w:val="00F572EB"/>
    <w:rsid w:val="00F5773F"/>
    <w:rsid w:val="00F57A01"/>
    <w:rsid w:val="00F60589"/>
    <w:rsid w:val="00F606D6"/>
    <w:rsid w:val="00F607B5"/>
    <w:rsid w:val="00F60830"/>
    <w:rsid w:val="00F60F5E"/>
    <w:rsid w:val="00F6103D"/>
    <w:rsid w:val="00F613BB"/>
    <w:rsid w:val="00F61553"/>
    <w:rsid w:val="00F61671"/>
    <w:rsid w:val="00F61B00"/>
    <w:rsid w:val="00F61F96"/>
    <w:rsid w:val="00F625B0"/>
    <w:rsid w:val="00F63047"/>
    <w:rsid w:val="00F630D6"/>
    <w:rsid w:val="00F635E7"/>
    <w:rsid w:val="00F63E48"/>
    <w:rsid w:val="00F645B4"/>
    <w:rsid w:val="00F64B46"/>
    <w:rsid w:val="00F6514E"/>
    <w:rsid w:val="00F65369"/>
    <w:rsid w:val="00F66125"/>
    <w:rsid w:val="00F6631B"/>
    <w:rsid w:val="00F66FB4"/>
    <w:rsid w:val="00F673F1"/>
    <w:rsid w:val="00F7082C"/>
    <w:rsid w:val="00F70B86"/>
    <w:rsid w:val="00F70EE1"/>
    <w:rsid w:val="00F7115C"/>
    <w:rsid w:val="00F72349"/>
    <w:rsid w:val="00F726F7"/>
    <w:rsid w:val="00F72964"/>
    <w:rsid w:val="00F72AFC"/>
    <w:rsid w:val="00F733A7"/>
    <w:rsid w:val="00F7390A"/>
    <w:rsid w:val="00F7390E"/>
    <w:rsid w:val="00F73E4A"/>
    <w:rsid w:val="00F73F6D"/>
    <w:rsid w:val="00F74BCB"/>
    <w:rsid w:val="00F74D33"/>
    <w:rsid w:val="00F74ECE"/>
    <w:rsid w:val="00F7526D"/>
    <w:rsid w:val="00F75673"/>
    <w:rsid w:val="00F75773"/>
    <w:rsid w:val="00F757C0"/>
    <w:rsid w:val="00F758EB"/>
    <w:rsid w:val="00F75C16"/>
    <w:rsid w:val="00F75E5D"/>
    <w:rsid w:val="00F7645C"/>
    <w:rsid w:val="00F769C9"/>
    <w:rsid w:val="00F779C0"/>
    <w:rsid w:val="00F77C73"/>
    <w:rsid w:val="00F80778"/>
    <w:rsid w:val="00F808C7"/>
    <w:rsid w:val="00F815AC"/>
    <w:rsid w:val="00F815CB"/>
    <w:rsid w:val="00F81ABF"/>
    <w:rsid w:val="00F8207B"/>
    <w:rsid w:val="00F82BE2"/>
    <w:rsid w:val="00F836F6"/>
    <w:rsid w:val="00F83D60"/>
    <w:rsid w:val="00F84D3C"/>
    <w:rsid w:val="00F85EE3"/>
    <w:rsid w:val="00F86B80"/>
    <w:rsid w:val="00F86C2F"/>
    <w:rsid w:val="00F87108"/>
    <w:rsid w:val="00F876BB"/>
    <w:rsid w:val="00F87749"/>
    <w:rsid w:val="00F87E0A"/>
    <w:rsid w:val="00F91094"/>
    <w:rsid w:val="00F92326"/>
    <w:rsid w:val="00F92582"/>
    <w:rsid w:val="00F9336D"/>
    <w:rsid w:val="00F9478E"/>
    <w:rsid w:val="00F95093"/>
    <w:rsid w:val="00F9535C"/>
    <w:rsid w:val="00F977F0"/>
    <w:rsid w:val="00FA07D9"/>
    <w:rsid w:val="00FA134C"/>
    <w:rsid w:val="00FA171A"/>
    <w:rsid w:val="00FA1A05"/>
    <w:rsid w:val="00FA1E0B"/>
    <w:rsid w:val="00FA2269"/>
    <w:rsid w:val="00FA4493"/>
    <w:rsid w:val="00FA455B"/>
    <w:rsid w:val="00FA598C"/>
    <w:rsid w:val="00FA6506"/>
    <w:rsid w:val="00FA7360"/>
    <w:rsid w:val="00FA7511"/>
    <w:rsid w:val="00FA76B8"/>
    <w:rsid w:val="00FA7A92"/>
    <w:rsid w:val="00FA7E8D"/>
    <w:rsid w:val="00FB064A"/>
    <w:rsid w:val="00FB075B"/>
    <w:rsid w:val="00FB0A20"/>
    <w:rsid w:val="00FB0D4F"/>
    <w:rsid w:val="00FB1042"/>
    <w:rsid w:val="00FB117B"/>
    <w:rsid w:val="00FB1F35"/>
    <w:rsid w:val="00FB21C6"/>
    <w:rsid w:val="00FB25C4"/>
    <w:rsid w:val="00FB262A"/>
    <w:rsid w:val="00FB2802"/>
    <w:rsid w:val="00FB29FE"/>
    <w:rsid w:val="00FB2E48"/>
    <w:rsid w:val="00FB300B"/>
    <w:rsid w:val="00FB3092"/>
    <w:rsid w:val="00FB3229"/>
    <w:rsid w:val="00FB3BE4"/>
    <w:rsid w:val="00FB40DA"/>
    <w:rsid w:val="00FB42FE"/>
    <w:rsid w:val="00FB470C"/>
    <w:rsid w:val="00FB4C7D"/>
    <w:rsid w:val="00FB4DDB"/>
    <w:rsid w:val="00FB50B7"/>
    <w:rsid w:val="00FB5815"/>
    <w:rsid w:val="00FB5F33"/>
    <w:rsid w:val="00FB616F"/>
    <w:rsid w:val="00FB6905"/>
    <w:rsid w:val="00FB7AA5"/>
    <w:rsid w:val="00FB7AC2"/>
    <w:rsid w:val="00FC0166"/>
    <w:rsid w:val="00FC02D9"/>
    <w:rsid w:val="00FC04E7"/>
    <w:rsid w:val="00FC0513"/>
    <w:rsid w:val="00FC0AAA"/>
    <w:rsid w:val="00FC1160"/>
    <w:rsid w:val="00FC131B"/>
    <w:rsid w:val="00FC1659"/>
    <w:rsid w:val="00FC1867"/>
    <w:rsid w:val="00FC1FEA"/>
    <w:rsid w:val="00FC20CE"/>
    <w:rsid w:val="00FC24ED"/>
    <w:rsid w:val="00FC3190"/>
    <w:rsid w:val="00FC3666"/>
    <w:rsid w:val="00FC396A"/>
    <w:rsid w:val="00FC3EB3"/>
    <w:rsid w:val="00FC3EE3"/>
    <w:rsid w:val="00FC45DF"/>
    <w:rsid w:val="00FC487E"/>
    <w:rsid w:val="00FC4953"/>
    <w:rsid w:val="00FC4E49"/>
    <w:rsid w:val="00FC5BE8"/>
    <w:rsid w:val="00FC5E5E"/>
    <w:rsid w:val="00FC5F41"/>
    <w:rsid w:val="00FC664F"/>
    <w:rsid w:val="00FC67B2"/>
    <w:rsid w:val="00FC77EA"/>
    <w:rsid w:val="00FC7BDC"/>
    <w:rsid w:val="00FC7C10"/>
    <w:rsid w:val="00FD01D7"/>
    <w:rsid w:val="00FD0BD5"/>
    <w:rsid w:val="00FD1097"/>
    <w:rsid w:val="00FD124F"/>
    <w:rsid w:val="00FD1274"/>
    <w:rsid w:val="00FD1C99"/>
    <w:rsid w:val="00FD1D4D"/>
    <w:rsid w:val="00FD1DE1"/>
    <w:rsid w:val="00FD1F39"/>
    <w:rsid w:val="00FD2201"/>
    <w:rsid w:val="00FD27C7"/>
    <w:rsid w:val="00FD2A0A"/>
    <w:rsid w:val="00FD2BB8"/>
    <w:rsid w:val="00FD2F1A"/>
    <w:rsid w:val="00FD351A"/>
    <w:rsid w:val="00FD39B6"/>
    <w:rsid w:val="00FD3B20"/>
    <w:rsid w:val="00FD4220"/>
    <w:rsid w:val="00FD5368"/>
    <w:rsid w:val="00FD550B"/>
    <w:rsid w:val="00FD561D"/>
    <w:rsid w:val="00FD6AB6"/>
    <w:rsid w:val="00FD6D5F"/>
    <w:rsid w:val="00FD6F76"/>
    <w:rsid w:val="00FD75FE"/>
    <w:rsid w:val="00FD7714"/>
    <w:rsid w:val="00FD7CFD"/>
    <w:rsid w:val="00FE0286"/>
    <w:rsid w:val="00FE04D2"/>
    <w:rsid w:val="00FE0FCC"/>
    <w:rsid w:val="00FE1890"/>
    <w:rsid w:val="00FE1B5E"/>
    <w:rsid w:val="00FE1BF2"/>
    <w:rsid w:val="00FE1C81"/>
    <w:rsid w:val="00FE24DE"/>
    <w:rsid w:val="00FE2697"/>
    <w:rsid w:val="00FE2A8D"/>
    <w:rsid w:val="00FE4441"/>
    <w:rsid w:val="00FE512F"/>
    <w:rsid w:val="00FE5E9D"/>
    <w:rsid w:val="00FE6A30"/>
    <w:rsid w:val="00FE705C"/>
    <w:rsid w:val="00FE746C"/>
    <w:rsid w:val="00FE7C00"/>
    <w:rsid w:val="00FF0264"/>
    <w:rsid w:val="00FF05F8"/>
    <w:rsid w:val="00FF096D"/>
    <w:rsid w:val="00FF0B58"/>
    <w:rsid w:val="00FF0B64"/>
    <w:rsid w:val="00FF14FD"/>
    <w:rsid w:val="00FF1AF2"/>
    <w:rsid w:val="00FF1CD9"/>
    <w:rsid w:val="00FF1E38"/>
    <w:rsid w:val="00FF2BFC"/>
    <w:rsid w:val="00FF2DEC"/>
    <w:rsid w:val="00FF338A"/>
    <w:rsid w:val="00FF4252"/>
    <w:rsid w:val="00FF4B06"/>
    <w:rsid w:val="00FF4C7D"/>
    <w:rsid w:val="00FF5013"/>
    <w:rsid w:val="00FF5C48"/>
    <w:rsid w:val="00FF5DAC"/>
    <w:rsid w:val="00FF6D7E"/>
    <w:rsid w:val="00FF6EE9"/>
    <w:rsid w:val="00FF7BD3"/>
    <w:rsid w:val="029055F2"/>
    <w:rsid w:val="03256A6C"/>
    <w:rsid w:val="04CF0559"/>
    <w:rsid w:val="0627537E"/>
    <w:rsid w:val="08FF1C4F"/>
    <w:rsid w:val="09892B7D"/>
    <w:rsid w:val="09C57577"/>
    <w:rsid w:val="0B774A92"/>
    <w:rsid w:val="0CE17CCE"/>
    <w:rsid w:val="0D1D6B9E"/>
    <w:rsid w:val="0D3B6540"/>
    <w:rsid w:val="0D45589D"/>
    <w:rsid w:val="0D496900"/>
    <w:rsid w:val="0EB12358"/>
    <w:rsid w:val="15A325E8"/>
    <w:rsid w:val="15A37394"/>
    <w:rsid w:val="15D14E87"/>
    <w:rsid w:val="1655529B"/>
    <w:rsid w:val="17602EFE"/>
    <w:rsid w:val="18741621"/>
    <w:rsid w:val="189E2F02"/>
    <w:rsid w:val="198F32D7"/>
    <w:rsid w:val="19DD4C7B"/>
    <w:rsid w:val="19FC2D8B"/>
    <w:rsid w:val="1ADD2620"/>
    <w:rsid w:val="1BA74247"/>
    <w:rsid w:val="1CE65C54"/>
    <w:rsid w:val="1EA47B74"/>
    <w:rsid w:val="201723F5"/>
    <w:rsid w:val="20303BFC"/>
    <w:rsid w:val="21FB5F9F"/>
    <w:rsid w:val="2285228B"/>
    <w:rsid w:val="232C7925"/>
    <w:rsid w:val="23681EC9"/>
    <w:rsid w:val="23AD4F41"/>
    <w:rsid w:val="25A34DAE"/>
    <w:rsid w:val="25EB0FC4"/>
    <w:rsid w:val="262C2843"/>
    <w:rsid w:val="2D720DEE"/>
    <w:rsid w:val="2D933F71"/>
    <w:rsid w:val="301F7C30"/>
    <w:rsid w:val="307E7E28"/>
    <w:rsid w:val="3148438F"/>
    <w:rsid w:val="341D0087"/>
    <w:rsid w:val="343F7577"/>
    <w:rsid w:val="365F6866"/>
    <w:rsid w:val="395D17E1"/>
    <w:rsid w:val="398D3CDE"/>
    <w:rsid w:val="399A0BCA"/>
    <w:rsid w:val="39C94E74"/>
    <w:rsid w:val="3B9A7EDD"/>
    <w:rsid w:val="42F43A80"/>
    <w:rsid w:val="43B70AA5"/>
    <w:rsid w:val="43CC3F57"/>
    <w:rsid w:val="44214A02"/>
    <w:rsid w:val="49B3568A"/>
    <w:rsid w:val="4B2C72A0"/>
    <w:rsid w:val="4C185BC2"/>
    <w:rsid w:val="4C206CA4"/>
    <w:rsid w:val="4E5B1BD0"/>
    <w:rsid w:val="4ECF72F8"/>
    <w:rsid w:val="508B4363"/>
    <w:rsid w:val="51DD24AC"/>
    <w:rsid w:val="55E76A23"/>
    <w:rsid w:val="55EA33B8"/>
    <w:rsid w:val="56AF28A0"/>
    <w:rsid w:val="57A04D4E"/>
    <w:rsid w:val="57D22045"/>
    <w:rsid w:val="59AD4E28"/>
    <w:rsid w:val="59CD78E2"/>
    <w:rsid w:val="5A082F03"/>
    <w:rsid w:val="5A991E15"/>
    <w:rsid w:val="5F93183F"/>
    <w:rsid w:val="60001F78"/>
    <w:rsid w:val="6142679E"/>
    <w:rsid w:val="61B00B94"/>
    <w:rsid w:val="637307C9"/>
    <w:rsid w:val="63DE2FB6"/>
    <w:rsid w:val="6A933568"/>
    <w:rsid w:val="6DC935E7"/>
    <w:rsid w:val="6DCB73B6"/>
    <w:rsid w:val="6E7100B0"/>
    <w:rsid w:val="6E7C1985"/>
    <w:rsid w:val="6EFF701D"/>
    <w:rsid w:val="71A20267"/>
    <w:rsid w:val="724F27D3"/>
    <w:rsid w:val="73A228E3"/>
    <w:rsid w:val="74682B27"/>
    <w:rsid w:val="753C7334"/>
    <w:rsid w:val="75872EBE"/>
    <w:rsid w:val="759D0F06"/>
    <w:rsid w:val="7606432D"/>
    <w:rsid w:val="77F30D40"/>
    <w:rsid w:val="79DE58C7"/>
    <w:rsid w:val="7A2478D5"/>
    <w:rsid w:val="7B384E18"/>
    <w:rsid w:val="7BDD700E"/>
    <w:rsid w:val="7C7B2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qFormat="1" w:unhideWhenUsed="0" w:uiPriority="99" w:semiHidden="0" w:name="macro"/>
    <w:lsdException w:qFormat="1" w:unhideWhenUsed="0" w:uiPriority="0" w:semiHidden="0" w:name="toa heading"/>
    <w:lsdException w:qFormat="1" w:unhideWhenUsed="0" w:uiPriority="99" w:semiHidden="0" w:name="List"/>
    <w:lsdException w:qFormat="1" w:unhideWhenUsed="0" w:uiPriority="99" w:semiHidden="0" w:name="List Bullet"/>
    <w:lsdException w:uiPriority="0" w:name="List Number"/>
    <w:lsdException w:qFormat="1" w:unhideWhenUsed="0" w:uiPriority="99" w:semiHidden="0" w:name="List 2"/>
    <w:lsdException w:qFormat="1" w:unhideWhenUsed="0" w:uiPriority="99"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99"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99" w:semiHidden="0" w:name="Subtitle"/>
    <w:lsdException w:uiPriority="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64"/>
    <w:qFormat/>
    <w:uiPriority w:val="0"/>
    <w:pPr>
      <w:keepNext/>
      <w:keepLines/>
      <w:spacing w:before="120" w:after="120"/>
      <w:jc w:val="center"/>
      <w:outlineLvl w:val="0"/>
    </w:pPr>
    <w:rPr>
      <w:b/>
      <w:spacing w:val="20"/>
      <w:kern w:val="44"/>
      <w:sz w:val="32"/>
    </w:rPr>
  </w:style>
  <w:style w:type="paragraph" w:styleId="6">
    <w:name w:val="heading 2"/>
    <w:basedOn w:val="1"/>
    <w:next w:val="7"/>
    <w:link w:val="66"/>
    <w:qFormat/>
    <w:uiPriority w:val="0"/>
    <w:pPr>
      <w:keepNext/>
      <w:keepLines/>
      <w:spacing w:line="400" w:lineRule="exact"/>
      <w:jc w:val="center"/>
      <w:outlineLvl w:val="1"/>
    </w:pPr>
    <w:rPr>
      <w:rFonts w:ascii="Arial" w:hAnsi="Arial"/>
      <w:b/>
      <w:kern w:val="0"/>
      <w:sz w:val="30"/>
    </w:rPr>
  </w:style>
  <w:style w:type="paragraph" w:styleId="8">
    <w:name w:val="heading 3"/>
    <w:basedOn w:val="1"/>
    <w:next w:val="7"/>
    <w:link w:val="67"/>
    <w:qFormat/>
    <w:uiPriority w:val="0"/>
    <w:pPr>
      <w:keepNext/>
      <w:keepLines/>
      <w:spacing w:before="60" w:after="60" w:line="500" w:lineRule="exact"/>
      <w:ind w:firstLine="510"/>
      <w:jc w:val="center"/>
      <w:outlineLvl w:val="2"/>
    </w:pPr>
    <w:rPr>
      <w:rFonts w:ascii="宋体" w:hAnsi="宋体" w:eastAsia="宋体"/>
      <w:b/>
      <w:sz w:val="28"/>
    </w:rPr>
  </w:style>
  <w:style w:type="paragraph" w:styleId="9">
    <w:name w:val="heading 4"/>
    <w:basedOn w:val="1"/>
    <w:next w:val="1"/>
    <w:link w:val="68"/>
    <w:qFormat/>
    <w:uiPriority w:val="0"/>
    <w:pPr>
      <w:keepNext/>
      <w:keepLines/>
      <w:spacing w:line="360" w:lineRule="auto"/>
      <w:outlineLvl w:val="3"/>
    </w:pPr>
    <w:rPr>
      <w:rFonts w:ascii="Arial" w:hAnsi="Arial" w:eastAsia="宋体"/>
      <w:b/>
      <w:bCs/>
      <w:sz w:val="24"/>
      <w:szCs w:val="28"/>
    </w:rPr>
  </w:style>
  <w:style w:type="paragraph" w:styleId="10">
    <w:name w:val="heading 5"/>
    <w:basedOn w:val="1"/>
    <w:next w:val="1"/>
    <w:link w:val="69"/>
    <w:qFormat/>
    <w:uiPriority w:val="0"/>
    <w:pPr>
      <w:keepNext/>
      <w:jc w:val="center"/>
      <w:outlineLvl w:val="4"/>
    </w:pPr>
    <w:rPr>
      <w:rFonts w:ascii="仿宋_GB2312" w:eastAsia="仿宋_GB2312"/>
      <w:b/>
      <w:bCs/>
      <w:sz w:val="24"/>
    </w:rPr>
  </w:style>
  <w:style w:type="paragraph" w:styleId="11">
    <w:name w:val="heading 6"/>
    <w:basedOn w:val="1"/>
    <w:next w:val="1"/>
    <w:link w:val="70"/>
    <w:qFormat/>
    <w:uiPriority w:val="0"/>
    <w:pPr>
      <w:keepNext/>
      <w:keepLines/>
      <w:widowControl/>
      <w:numPr>
        <w:ilvl w:val="5"/>
        <w:numId w:val="1"/>
      </w:numPr>
      <w:tabs>
        <w:tab w:val="left" w:pos="1440"/>
      </w:tabs>
      <w:spacing w:before="240" w:after="64" w:line="317" w:lineRule="auto"/>
      <w:jc w:val="left"/>
      <w:outlineLvl w:val="5"/>
    </w:pPr>
    <w:rPr>
      <w:rFonts w:ascii="Arial" w:hAnsi="Arial" w:eastAsia="黑体"/>
      <w:b/>
      <w:bCs/>
      <w:kern w:val="0"/>
      <w:sz w:val="24"/>
      <w:szCs w:val="24"/>
    </w:rPr>
  </w:style>
  <w:style w:type="paragraph" w:styleId="3">
    <w:name w:val="heading 7"/>
    <w:basedOn w:val="1"/>
    <w:next w:val="1"/>
    <w:link w:val="71"/>
    <w:qFormat/>
    <w:uiPriority w:val="99"/>
    <w:pPr>
      <w:keepNext/>
      <w:keepLines/>
      <w:widowControl/>
      <w:tabs>
        <w:tab w:val="left" w:pos="2520"/>
        <w:tab w:val="left" w:pos="3472"/>
      </w:tabs>
      <w:spacing w:before="240" w:after="64" w:line="317" w:lineRule="auto"/>
      <w:ind w:left="3472" w:hanging="420"/>
      <w:jc w:val="left"/>
      <w:outlineLvl w:val="6"/>
    </w:pPr>
    <w:rPr>
      <w:b/>
      <w:bCs/>
      <w:kern w:val="0"/>
      <w:sz w:val="24"/>
      <w:szCs w:val="24"/>
    </w:rPr>
  </w:style>
  <w:style w:type="paragraph" w:styleId="12">
    <w:name w:val="heading 8"/>
    <w:basedOn w:val="1"/>
    <w:next w:val="1"/>
    <w:link w:val="72"/>
    <w:qFormat/>
    <w:uiPriority w:val="99"/>
    <w:pPr>
      <w:keepNext/>
      <w:keepLines/>
      <w:widowControl/>
      <w:tabs>
        <w:tab w:val="left" w:pos="1440"/>
        <w:tab w:val="left" w:pos="3892"/>
      </w:tabs>
      <w:spacing w:before="240" w:after="64" w:line="317" w:lineRule="auto"/>
      <w:ind w:left="3892" w:hanging="420"/>
      <w:jc w:val="left"/>
      <w:outlineLvl w:val="7"/>
    </w:pPr>
    <w:rPr>
      <w:rFonts w:ascii="Arial" w:hAnsi="Arial" w:eastAsia="黑体"/>
      <w:kern w:val="0"/>
      <w:sz w:val="24"/>
      <w:szCs w:val="24"/>
    </w:rPr>
  </w:style>
  <w:style w:type="paragraph" w:styleId="13">
    <w:name w:val="heading 9"/>
    <w:basedOn w:val="1"/>
    <w:next w:val="1"/>
    <w:link w:val="73"/>
    <w:qFormat/>
    <w:uiPriority w:val="99"/>
    <w:pPr>
      <w:keepNext/>
      <w:keepLines/>
      <w:widowControl/>
      <w:tabs>
        <w:tab w:val="left" w:pos="1584"/>
        <w:tab w:val="left" w:pos="4312"/>
      </w:tabs>
      <w:spacing w:before="240" w:after="64" w:line="317" w:lineRule="auto"/>
      <w:ind w:left="4312" w:hanging="420"/>
      <w:jc w:val="left"/>
      <w:outlineLvl w:val="8"/>
    </w:pPr>
    <w:rPr>
      <w:rFonts w:ascii="Arial" w:hAnsi="Arial" w:eastAsia="黑体"/>
      <w:kern w:val="0"/>
      <w:szCs w:val="21"/>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Document Map"/>
    <w:basedOn w:val="1"/>
    <w:next w:val="3"/>
    <w:link w:val="114"/>
    <w:qFormat/>
    <w:uiPriority w:val="99"/>
    <w:pPr>
      <w:shd w:val="clear" w:color="auto" w:fill="000080"/>
    </w:pPr>
  </w:style>
  <w:style w:type="paragraph" w:styleId="4">
    <w:name w:val="macro"/>
    <w:link w:val="173"/>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sz w:val="24"/>
      <w:szCs w:val="24"/>
      <w:lang w:val="en-US" w:eastAsia="zh-CN" w:bidi="ar-SA"/>
    </w:rPr>
  </w:style>
  <w:style w:type="paragraph" w:styleId="7">
    <w:name w:val="Normal Indent"/>
    <w:basedOn w:val="1"/>
    <w:link w:val="65"/>
    <w:qFormat/>
    <w:uiPriority w:val="99"/>
    <w:pPr>
      <w:ind w:firstLine="420"/>
    </w:pPr>
  </w:style>
  <w:style w:type="paragraph" w:styleId="14">
    <w:name w:val="List 3"/>
    <w:basedOn w:val="1"/>
    <w:qFormat/>
    <w:uiPriority w:val="99"/>
    <w:pPr>
      <w:ind w:left="100" w:leftChars="400" w:hanging="200" w:hangingChars="200"/>
    </w:pPr>
    <w:rPr>
      <w:szCs w:val="24"/>
    </w:rPr>
  </w:style>
  <w:style w:type="paragraph" w:styleId="15">
    <w:name w:val="toc 7"/>
    <w:basedOn w:val="1"/>
    <w:next w:val="1"/>
    <w:qFormat/>
    <w:uiPriority w:val="39"/>
    <w:pPr>
      <w:ind w:left="1260"/>
      <w:jc w:val="left"/>
    </w:pPr>
    <w:rPr>
      <w:rFonts w:asciiTheme="minorHAnsi" w:hAnsiTheme="minorHAnsi" w:cstheme="minorHAnsi"/>
      <w:sz w:val="18"/>
      <w:szCs w:val="18"/>
    </w:rPr>
  </w:style>
  <w:style w:type="paragraph" w:styleId="16">
    <w:name w:val="caption"/>
    <w:basedOn w:val="1"/>
    <w:next w:val="1"/>
    <w:qFormat/>
    <w:uiPriority w:val="99"/>
    <w:rPr>
      <w:rFonts w:ascii="Arial" w:hAnsi="Arial" w:eastAsia="黑体" w:cs="Arial"/>
      <w:sz w:val="20"/>
    </w:rPr>
  </w:style>
  <w:style w:type="paragraph" w:styleId="17">
    <w:name w:val="List Bullet"/>
    <w:basedOn w:val="1"/>
    <w:qFormat/>
    <w:uiPriority w:val="99"/>
    <w:pPr>
      <w:tabs>
        <w:tab w:val="left" w:pos="360"/>
        <w:tab w:val="left" w:pos="432"/>
      </w:tabs>
      <w:ind w:left="432" w:hanging="432"/>
    </w:pPr>
    <w:rPr>
      <w:szCs w:val="24"/>
    </w:rPr>
  </w:style>
  <w:style w:type="paragraph" w:styleId="18">
    <w:name w:val="toa heading"/>
    <w:basedOn w:val="1"/>
    <w:next w:val="1"/>
    <w:qFormat/>
    <w:uiPriority w:val="0"/>
    <w:pPr>
      <w:spacing w:before="120"/>
    </w:pPr>
    <w:rPr>
      <w:rFonts w:ascii="Arial" w:hAnsi="Arial" w:cs="Arial"/>
      <w:sz w:val="24"/>
      <w:szCs w:val="24"/>
    </w:rPr>
  </w:style>
  <w:style w:type="paragraph" w:styleId="19">
    <w:name w:val="annotation text"/>
    <w:basedOn w:val="1"/>
    <w:link w:val="140"/>
    <w:unhideWhenUsed/>
    <w:qFormat/>
    <w:uiPriority w:val="0"/>
    <w:pPr>
      <w:jc w:val="left"/>
    </w:pPr>
  </w:style>
  <w:style w:type="paragraph" w:styleId="20">
    <w:name w:val="Body Text 3"/>
    <w:basedOn w:val="1"/>
    <w:link w:val="172"/>
    <w:qFormat/>
    <w:uiPriority w:val="99"/>
    <w:pPr>
      <w:widowControl/>
      <w:spacing w:after="120"/>
      <w:jc w:val="left"/>
    </w:pPr>
    <w:rPr>
      <w:kern w:val="0"/>
      <w:sz w:val="16"/>
      <w:szCs w:val="16"/>
    </w:rPr>
  </w:style>
  <w:style w:type="paragraph" w:styleId="21">
    <w:name w:val="Body Text"/>
    <w:basedOn w:val="1"/>
    <w:link w:val="123"/>
    <w:qFormat/>
    <w:uiPriority w:val="0"/>
    <w:pPr>
      <w:adjustRightInd w:val="0"/>
      <w:spacing w:line="440" w:lineRule="exact"/>
    </w:pPr>
    <w:rPr>
      <w:rFonts w:ascii="宋体" w:hAnsi="宋体"/>
      <w:bCs/>
      <w:color w:val="000000"/>
      <w:sz w:val="24"/>
    </w:rPr>
  </w:style>
  <w:style w:type="paragraph" w:styleId="22">
    <w:name w:val="Body Text Indent"/>
    <w:basedOn w:val="1"/>
    <w:link w:val="125"/>
    <w:qFormat/>
    <w:uiPriority w:val="0"/>
    <w:pPr>
      <w:spacing w:line="460" w:lineRule="exact"/>
      <w:ind w:firstLine="510"/>
    </w:pPr>
  </w:style>
  <w:style w:type="paragraph" w:styleId="23">
    <w:name w:val="List 2"/>
    <w:basedOn w:val="1"/>
    <w:qFormat/>
    <w:uiPriority w:val="99"/>
    <w:pPr>
      <w:ind w:left="100" w:leftChars="200" w:hanging="200" w:hangingChars="200"/>
    </w:pPr>
    <w:rPr>
      <w:szCs w:val="24"/>
    </w:rPr>
  </w:style>
  <w:style w:type="paragraph" w:styleId="24">
    <w:name w:val="Block Text"/>
    <w:basedOn w:val="1"/>
    <w:qFormat/>
    <w:uiPriority w:val="99"/>
    <w:pPr>
      <w:widowControl/>
      <w:spacing w:after="120"/>
      <w:ind w:left="1440" w:leftChars="700" w:right="1440" w:rightChars="700"/>
      <w:jc w:val="left"/>
    </w:pPr>
    <w:rPr>
      <w:kern w:val="0"/>
      <w:sz w:val="20"/>
    </w:rPr>
  </w:style>
  <w:style w:type="paragraph" w:styleId="25">
    <w:name w:val="index 4"/>
    <w:basedOn w:val="1"/>
    <w:next w:val="1"/>
    <w:unhideWhenUsed/>
    <w:qFormat/>
    <w:uiPriority w:val="99"/>
    <w:pPr>
      <w:ind w:left="600" w:leftChars="600"/>
    </w:pPr>
    <w:rPr>
      <w:szCs w:val="24"/>
    </w:rPr>
  </w:style>
  <w:style w:type="paragraph" w:styleId="26">
    <w:name w:val="toc 5"/>
    <w:basedOn w:val="1"/>
    <w:next w:val="1"/>
    <w:qFormat/>
    <w:uiPriority w:val="39"/>
    <w:pPr>
      <w:ind w:left="840"/>
      <w:jc w:val="left"/>
    </w:pPr>
    <w:rPr>
      <w:rFonts w:asciiTheme="minorHAnsi" w:hAnsiTheme="minorHAnsi" w:cstheme="minorHAnsi"/>
      <w:sz w:val="18"/>
      <w:szCs w:val="18"/>
    </w:rPr>
  </w:style>
  <w:style w:type="paragraph" w:styleId="27">
    <w:name w:val="toc 3"/>
    <w:basedOn w:val="1"/>
    <w:next w:val="1"/>
    <w:qFormat/>
    <w:uiPriority w:val="39"/>
    <w:pPr>
      <w:ind w:left="420"/>
      <w:jc w:val="left"/>
    </w:pPr>
    <w:rPr>
      <w:rFonts w:asciiTheme="minorHAnsi" w:hAnsiTheme="minorHAnsi" w:cstheme="minorHAnsi"/>
      <w:i/>
      <w:iCs/>
      <w:sz w:val="20"/>
    </w:rPr>
  </w:style>
  <w:style w:type="paragraph" w:styleId="28">
    <w:name w:val="Plain Text"/>
    <w:basedOn w:val="1"/>
    <w:link w:val="74"/>
    <w:qFormat/>
    <w:uiPriority w:val="0"/>
    <w:rPr>
      <w:rFonts w:ascii="宋体" w:hAnsi="Courier New"/>
    </w:rPr>
  </w:style>
  <w:style w:type="paragraph" w:styleId="29">
    <w:name w:val="toc 8"/>
    <w:basedOn w:val="1"/>
    <w:next w:val="1"/>
    <w:qFormat/>
    <w:uiPriority w:val="39"/>
    <w:pPr>
      <w:ind w:left="1470"/>
      <w:jc w:val="left"/>
    </w:pPr>
    <w:rPr>
      <w:rFonts w:asciiTheme="minorHAnsi" w:hAnsiTheme="minorHAnsi" w:cstheme="minorHAnsi"/>
      <w:sz w:val="18"/>
      <w:szCs w:val="18"/>
    </w:rPr>
  </w:style>
  <w:style w:type="paragraph" w:styleId="30">
    <w:name w:val="Date"/>
    <w:basedOn w:val="1"/>
    <w:next w:val="1"/>
    <w:link w:val="77"/>
    <w:qFormat/>
    <w:uiPriority w:val="0"/>
    <w:pPr>
      <w:ind w:left="100" w:leftChars="2500"/>
    </w:pPr>
    <w:rPr>
      <w:rFonts w:eastAsia="楷体_GB2312"/>
      <w:sz w:val="48"/>
      <w:szCs w:val="24"/>
    </w:rPr>
  </w:style>
  <w:style w:type="paragraph" w:styleId="31">
    <w:name w:val="Body Text Indent 2"/>
    <w:basedOn w:val="1"/>
    <w:link w:val="98"/>
    <w:qFormat/>
    <w:uiPriority w:val="0"/>
    <w:pPr>
      <w:spacing w:line="500" w:lineRule="exact"/>
      <w:ind w:firstLine="510"/>
    </w:pPr>
    <w:rPr>
      <w:rFonts w:ascii="宋体"/>
      <w:sz w:val="24"/>
    </w:rPr>
  </w:style>
  <w:style w:type="paragraph" w:styleId="32">
    <w:name w:val="Balloon Text"/>
    <w:basedOn w:val="1"/>
    <w:link w:val="122"/>
    <w:qFormat/>
    <w:uiPriority w:val="99"/>
    <w:rPr>
      <w:sz w:val="18"/>
      <w:szCs w:val="18"/>
    </w:rPr>
  </w:style>
  <w:style w:type="paragraph" w:styleId="33">
    <w:name w:val="footer"/>
    <w:basedOn w:val="1"/>
    <w:link w:val="131"/>
    <w:qFormat/>
    <w:uiPriority w:val="99"/>
    <w:pPr>
      <w:tabs>
        <w:tab w:val="center" w:pos="4153"/>
        <w:tab w:val="right" w:pos="8306"/>
      </w:tabs>
      <w:snapToGrid w:val="0"/>
      <w:jc w:val="left"/>
    </w:pPr>
    <w:rPr>
      <w:sz w:val="18"/>
    </w:rPr>
  </w:style>
  <w:style w:type="paragraph" w:styleId="34">
    <w:name w:val="header"/>
    <w:basedOn w:val="1"/>
    <w:link w:val="113"/>
    <w:qFormat/>
    <w:uiPriority w:val="99"/>
    <w:pPr>
      <w:pBdr>
        <w:bottom w:val="single" w:color="auto" w:sz="6" w:space="1"/>
      </w:pBdr>
      <w:tabs>
        <w:tab w:val="center" w:pos="4153"/>
        <w:tab w:val="right" w:pos="8306"/>
      </w:tabs>
      <w:snapToGrid w:val="0"/>
      <w:jc w:val="center"/>
    </w:pPr>
    <w:rPr>
      <w:sz w:val="18"/>
    </w:rPr>
  </w:style>
  <w:style w:type="paragraph" w:styleId="35">
    <w:name w:val="toc 1"/>
    <w:basedOn w:val="1"/>
    <w:next w:val="1"/>
    <w:qFormat/>
    <w:uiPriority w:val="39"/>
    <w:pPr>
      <w:spacing w:before="120" w:after="120"/>
      <w:jc w:val="left"/>
    </w:pPr>
    <w:rPr>
      <w:rFonts w:asciiTheme="minorHAnsi" w:hAnsiTheme="minorHAnsi" w:cstheme="minorHAnsi"/>
      <w:b/>
      <w:bCs/>
      <w:caps/>
      <w:sz w:val="20"/>
    </w:rPr>
  </w:style>
  <w:style w:type="paragraph" w:styleId="36">
    <w:name w:val="toc 4"/>
    <w:basedOn w:val="1"/>
    <w:next w:val="1"/>
    <w:qFormat/>
    <w:uiPriority w:val="39"/>
    <w:pPr>
      <w:ind w:left="630"/>
      <w:jc w:val="left"/>
    </w:pPr>
    <w:rPr>
      <w:rFonts w:asciiTheme="minorHAnsi" w:hAnsiTheme="minorHAnsi" w:cstheme="minorHAnsi"/>
      <w:sz w:val="18"/>
      <w:szCs w:val="18"/>
    </w:rPr>
  </w:style>
  <w:style w:type="paragraph" w:styleId="37">
    <w:name w:val="Subtitle"/>
    <w:basedOn w:val="1"/>
    <w:next w:val="1"/>
    <w:link w:val="284"/>
    <w:qFormat/>
    <w:uiPriority w:val="99"/>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99"/>
    <w:pPr>
      <w:ind w:left="200" w:hanging="200" w:hangingChars="200"/>
    </w:pPr>
    <w:rPr>
      <w:szCs w:val="24"/>
    </w:rPr>
  </w:style>
  <w:style w:type="paragraph" w:styleId="39">
    <w:name w:val="footnote text"/>
    <w:basedOn w:val="1"/>
    <w:link w:val="246"/>
    <w:qFormat/>
    <w:uiPriority w:val="99"/>
    <w:pPr>
      <w:snapToGrid w:val="0"/>
      <w:jc w:val="left"/>
    </w:pPr>
    <w:rPr>
      <w:sz w:val="18"/>
      <w:szCs w:val="18"/>
    </w:rPr>
  </w:style>
  <w:style w:type="paragraph" w:styleId="40">
    <w:name w:val="toc 6"/>
    <w:basedOn w:val="1"/>
    <w:next w:val="1"/>
    <w:qFormat/>
    <w:uiPriority w:val="39"/>
    <w:pPr>
      <w:ind w:left="1050"/>
      <w:jc w:val="left"/>
    </w:pPr>
    <w:rPr>
      <w:rFonts w:asciiTheme="minorHAnsi" w:hAnsiTheme="minorHAnsi" w:cstheme="minorHAnsi"/>
      <w:sz w:val="18"/>
      <w:szCs w:val="18"/>
    </w:rPr>
  </w:style>
  <w:style w:type="paragraph" w:styleId="41">
    <w:name w:val="Body Text Indent 3"/>
    <w:basedOn w:val="1"/>
    <w:link w:val="108"/>
    <w:qFormat/>
    <w:uiPriority w:val="99"/>
    <w:pPr>
      <w:spacing w:line="360" w:lineRule="auto"/>
      <w:ind w:firstLine="480" w:firstLineChars="200"/>
    </w:pPr>
    <w:rPr>
      <w:sz w:val="24"/>
      <w:szCs w:val="24"/>
    </w:rPr>
  </w:style>
  <w:style w:type="paragraph" w:styleId="42">
    <w:name w:val="toc 2"/>
    <w:basedOn w:val="1"/>
    <w:next w:val="1"/>
    <w:link w:val="112"/>
    <w:qFormat/>
    <w:uiPriority w:val="39"/>
    <w:pPr>
      <w:ind w:left="210"/>
      <w:jc w:val="left"/>
    </w:pPr>
    <w:rPr>
      <w:rFonts w:asciiTheme="minorHAnsi" w:hAnsiTheme="minorHAnsi" w:cstheme="minorHAnsi"/>
      <w:smallCaps/>
      <w:sz w:val="20"/>
    </w:rPr>
  </w:style>
  <w:style w:type="paragraph" w:styleId="43">
    <w:name w:val="toc 9"/>
    <w:basedOn w:val="1"/>
    <w:next w:val="1"/>
    <w:qFormat/>
    <w:uiPriority w:val="39"/>
    <w:pPr>
      <w:ind w:left="1680"/>
      <w:jc w:val="left"/>
    </w:pPr>
    <w:rPr>
      <w:rFonts w:asciiTheme="minorHAnsi" w:hAnsiTheme="minorHAnsi" w:cstheme="minorHAnsi"/>
      <w:sz w:val="18"/>
      <w:szCs w:val="18"/>
    </w:rPr>
  </w:style>
  <w:style w:type="paragraph" w:styleId="44">
    <w:name w:val="Body Text 2"/>
    <w:basedOn w:val="1"/>
    <w:link w:val="103"/>
    <w:qFormat/>
    <w:uiPriority w:val="99"/>
    <w:pPr>
      <w:spacing w:before="360"/>
    </w:pPr>
    <w:rPr>
      <w:rFonts w:ascii="仿宋_GB2312" w:eastAsia="仿宋_GB2312"/>
      <w:b/>
      <w:color w:val="000000"/>
      <w:kern w:val="0"/>
      <w:sz w:val="44"/>
    </w:rPr>
  </w:style>
  <w:style w:type="paragraph" w:styleId="45">
    <w:name w:val="List Continue 2"/>
    <w:basedOn w:val="1"/>
    <w:qFormat/>
    <w:uiPriority w:val="99"/>
    <w:pPr>
      <w:spacing w:after="120"/>
      <w:ind w:left="840" w:leftChars="400"/>
    </w:pPr>
    <w:rPr>
      <w:szCs w:val="24"/>
    </w:rPr>
  </w:style>
  <w:style w:type="paragraph" w:styleId="46">
    <w:name w:val="HTML Preformatted"/>
    <w:basedOn w:val="1"/>
    <w:link w:val="11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47">
    <w:name w:val="Normal (Web)"/>
    <w:basedOn w:val="1"/>
    <w:qFormat/>
    <w:uiPriority w:val="99"/>
    <w:pPr>
      <w:widowControl/>
      <w:spacing w:before="100" w:beforeAutospacing="1" w:after="100" w:afterAutospacing="1" w:line="330" w:lineRule="atLeast"/>
      <w:jc w:val="left"/>
    </w:pPr>
    <w:rPr>
      <w:rFonts w:ascii="宋体" w:hAnsi="宋体" w:cs="宋体"/>
      <w:kern w:val="0"/>
      <w:sz w:val="18"/>
      <w:szCs w:val="18"/>
    </w:rPr>
  </w:style>
  <w:style w:type="paragraph" w:styleId="48">
    <w:name w:val="index 1"/>
    <w:basedOn w:val="1"/>
    <w:next w:val="1"/>
    <w:qFormat/>
    <w:uiPriority w:val="99"/>
    <w:rPr>
      <w:rFonts w:ascii="宋体" w:hAnsi="宋体"/>
      <w:sz w:val="24"/>
      <w:szCs w:val="24"/>
    </w:rPr>
  </w:style>
  <w:style w:type="paragraph" w:styleId="49">
    <w:name w:val="Title"/>
    <w:basedOn w:val="1"/>
    <w:link w:val="215"/>
    <w:qFormat/>
    <w:uiPriority w:val="99"/>
    <w:pPr>
      <w:adjustRightInd w:val="0"/>
      <w:spacing w:line="420" w:lineRule="atLeast"/>
      <w:jc w:val="center"/>
      <w:textAlignment w:val="baseline"/>
      <w:outlineLvl w:val="0"/>
    </w:pPr>
    <w:rPr>
      <w:rFonts w:ascii="Arial" w:hAnsi="Arial"/>
      <w:b/>
      <w:kern w:val="0"/>
      <w:sz w:val="32"/>
    </w:rPr>
  </w:style>
  <w:style w:type="paragraph" w:styleId="50">
    <w:name w:val="annotation subject"/>
    <w:basedOn w:val="19"/>
    <w:next w:val="19"/>
    <w:link w:val="141"/>
    <w:unhideWhenUsed/>
    <w:qFormat/>
    <w:uiPriority w:val="99"/>
    <w:rPr>
      <w:b/>
      <w:bCs/>
    </w:rPr>
  </w:style>
  <w:style w:type="paragraph" w:styleId="51">
    <w:name w:val="Body Text First Indent"/>
    <w:basedOn w:val="21"/>
    <w:link w:val="249"/>
    <w:qFormat/>
    <w:uiPriority w:val="99"/>
    <w:pPr>
      <w:adjustRightInd/>
      <w:spacing w:after="120" w:line="360" w:lineRule="auto"/>
      <w:ind w:firstLine="309" w:firstLineChars="100"/>
      <w:outlineLvl w:val="0"/>
    </w:pPr>
    <w:rPr>
      <w:rFonts w:ascii="Times New Roman" w:hAnsi="Times New Roman"/>
      <w:kern w:val="28"/>
      <w:sz w:val="21"/>
      <w:szCs w:val="21"/>
    </w:rPr>
  </w:style>
  <w:style w:type="paragraph" w:styleId="52">
    <w:name w:val="Body Text First Indent 2"/>
    <w:basedOn w:val="22"/>
    <w:link w:val="192"/>
    <w:qFormat/>
    <w:uiPriority w:val="0"/>
    <w:pPr>
      <w:widowControl/>
      <w:spacing w:line="240" w:lineRule="auto"/>
      <w:ind w:firstLine="200" w:firstLineChars="200"/>
      <w:jc w:val="left"/>
    </w:pPr>
    <w:rPr>
      <w:szCs w:val="24"/>
    </w:rPr>
  </w:style>
  <w:style w:type="table" w:styleId="54">
    <w:name w:val="Table Grid"/>
    <w:basedOn w:val="53"/>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6">
    <w:name w:val="Strong"/>
    <w:qFormat/>
    <w:uiPriority w:val="0"/>
    <w:rPr>
      <w:b/>
      <w:bCs/>
    </w:rPr>
  </w:style>
  <w:style w:type="character" w:styleId="57">
    <w:name w:val="page number"/>
    <w:basedOn w:val="55"/>
    <w:qFormat/>
    <w:uiPriority w:val="0"/>
  </w:style>
  <w:style w:type="character" w:styleId="58">
    <w:name w:val="FollowedHyperlink"/>
    <w:qFormat/>
    <w:uiPriority w:val="99"/>
    <w:rPr>
      <w:rFonts w:ascii="Arial" w:hAnsi="Arial" w:eastAsia="黑体"/>
      <w:color w:val="800080"/>
      <w:kern w:val="2"/>
      <w:sz w:val="21"/>
      <w:szCs w:val="21"/>
      <w:u w:val="single"/>
      <w:lang w:val="en-US" w:eastAsia="zh-CN" w:bidi="ar-SA"/>
    </w:rPr>
  </w:style>
  <w:style w:type="character" w:styleId="59">
    <w:name w:val="Emphasis"/>
    <w:qFormat/>
    <w:uiPriority w:val="0"/>
    <w:rPr>
      <w:i/>
      <w:iCs/>
    </w:rPr>
  </w:style>
  <w:style w:type="character" w:styleId="60">
    <w:name w:val="Hyperlink"/>
    <w:qFormat/>
    <w:uiPriority w:val="99"/>
    <w:rPr>
      <w:color w:val="0000FF"/>
      <w:u w:val="single"/>
    </w:rPr>
  </w:style>
  <w:style w:type="character" w:styleId="61">
    <w:name w:val="annotation reference"/>
    <w:basedOn w:val="55"/>
    <w:unhideWhenUsed/>
    <w:qFormat/>
    <w:uiPriority w:val="0"/>
    <w:rPr>
      <w:sz w:val="21"/>
      <w:szCs w:val="21"/>
    </w:rPr>
  </w:style>
  <w:style w:type="character" w:styleId="62">
    <w:name w:val="footnote reference"/>
    <w:qFormat/>
    <w:uiPriority w:val="0"/>
    <w:rPr>
      <w:vertAlign w:val="superscript"/>
    </w:rPr>
  </w:style>
  <w:style w:type="paragraph" w:customStyle="1" w:styleId="63">
    <w:name w:val="Normal_2"/>
    <w:next w:val="2"/>
    <w:qFormat/>
    <w:uiPriority w:val="0"/>
    <w:pPr>
      <w:widowControl w:val="0"/>
      <w:jc w:val="both"/>
    </w:pPr>
    <w:rPr>
      <w:rFonts w:ascii="Calibri" w:hAnsi="Calibri" w:eastAsia="宋体" w:cs="Times New Roman"/>
      <w:lang w:val="en-US" w:eastAsia="zh-CN" w:bidi="ar-SA"/>
    </w:rPr>
  </w:style>
  <w:style w:type="character" w:customStyle="1" w:styleId="64">
    <w:name w:val="标题 1 字符"/>
    <w:basedOn w:val="55"/>
    <w:link w:val="5"/>
    <w:qFormat/>
    <w:uiPriority w:val="0"/>
    <w:rPr>
      <w:b/>
      <w:spacing w:val="20"/>
      <w:kern w:val="44"/>
      <w:sz w:val="32"/>
    </w:rPr>
  </w:style>
  <w:style w:type="character" w:customStyle="1" w:styleId="65">
    <w:name w:val="正文缩进 字符"/>
    <w:link w:val="7"/>
    <w:qFormat/>
    <w:uiPriority w:val="99"/>
    <w:rPr>
      <w:rFonts w:eastAsia="宋体"/>
      <w:kern w:val="2"/>
      <w:sz w:val="21"/>
      <w:lang w:val="en-US" w:eastAsia="zh-CN" w:bidi="ar-SA"/>
    </w:rPr>
  </w:style>
  <w:style w:type="character" w:customStyle="1" w:styleId="66">
    <w:name w:val="标题 2 字符"/>
    <w:link w:val="6"/>
    <w:qFormat/>
    <w:uiPriority w:val="0"/>
    <w:rPr>
      <w:rFonts w:ascii="Arial" w:hAnsi="Arial"/>
      <w:b/>
      <w:sz w:val="30"/>
    </w:rPr>
  </w:style>
  <w:style w:type="character" w:customStyle="1" w:styleId="67">
    <w:name w:val="标题 3 字符"/>
    <w:link w:val="8"/>
    <w:qFormat/>
    <w:uiPriority w:val="0"/>
    <w:rPr>
      <w:rFonts w:ascii="宋体" w:hAnsi="宋体" w:eastAsia="宋体"/>
      <w:b/>
      <w:kern w:val="2"/>
      <w:sz w:val="28"/>
    </w:rPr>
  </w:style>
  <w:style w:type="character" w:customStyle="1" w:styleId="68">
    <w:name w:val="标题 4 字符"/>
    <w:link w:val="9"/>
    <w:qFormat/>
    <w:uiPriority w:val="0"/>
    <w:rPr>
      <w:rFonts w:ascii="Arial" w:hAnsi="Arial" w:eastAsia="宋体"/>
      <w:b/>
      <w:bCs/>
      <w:kern w:val="2"/>
      <w:sz w:val="24"/>
      <w:szCs w:val="28"/>
    </w:rPr>
  </w:style>
  <w:style w:type="character" w:customStyle="1" w:styleId="69">
    <w:name w:val="标题 5 字符"/>
    <w:link w:val="10"/>
    <w:qFormat/>
    <w:uiPriority w:val="0"/>
    <w:rPr>
      <w:rFonts w:ascii="仿宋_GB2312" w:eastAsia="仿宋_GB2312"/>
      <w:b/>
      <w:bCs/>
      <w:kern w:val="2"/>
      <w:sz w:val="24"/>
    </w:rPr>
  </w:style>
  <w:style w:type="character" w:customStyle="1" w:styleId="70">
    <w:name w:val="标题 6 字符"/>
    <w:basedOn w:val="55"/>
    <w:link w:val="11"/>
    <w:qFormat/>
    <w:uiPriority w:val="0"/>
    <w:rPr>
      <w:rFonts w:ascii="Arial" w:hAnsi="Arial" w:eastAsia="黑体"/>
      <w:b/>
      <w:bCs/>
      <w:sz w:val="24"/>
      <w:szCs w:val="24"/>
    </w:rPr>
  </w:style>
  <w:style w:type="character" w:customStyle="1" w:styleId="71">
    <w:name w:val="标题 7 字符"/>
    <w:basedOn w:val="55"/>
    <w:link w:val="3"/>
    <w:qFormat/>
    <w:uiPriority w:val="99"/>
    <w:rPr>
      <w:b/>
      <w:bCs/>
      <w:sz w:val="24"/>
      <w:szCs w:val="24"/>
    </w:rPr>
  </w:style>
  <w:style w:type="character" w:customStyle="1" w:styleId="72">
    <w:name w:val="标题 8 字符"/>
    <w:basedOn w:val="55"/>
    <w:link w:val="12"/>
    <w:qFormat/>
    <w:uiPriority w:val="99"/>
    <w:rPr>
      <w:rFonts w:ascii="Arial" w:hAnsi="Arial" w:eastAsia="黑体"/>
      <w:sz w:val="24"/>
      <w:szCs w:val="24"/>
    </w:rPr>
  </w:style>
  <w:style w:type="character" w:customStyle="1" w:styleId="73">
    <w:name w:val="标题 9 字符"/>
    <w:basedOn w:val="55"/>
    <w:link w:val="13"/>
    <w:qFormat/>
    <w:uiPriority w:val="99"/>
    <w:rPr>
      <w:rFonts w:ascii="Arial" w:hAnsi="Arial" w:eastAsia="黑体"/>
      <w:sz w:val="21"/>
      <w:szCs w:val="21"/>
    </w:rPr>
  </w:style>
  <w:style w:type="character" w:customStyle="1" w:styleId="74">
    <w:name w:val="纯文本 字符"/>
    <w:link w:val="28"/>
    <w:qFormat/>
    <w:uiPriority w:val="0"/>
    <w:rPr>
      <w:rFonts w:ascii="宋体" w:hAnsi="Courier New" w:eastAsia="宋体"/>
      <w:kern w:val="2"/>
      <w:sz w:val="21"/>
      <w:lang w:val="en-US" w:eastAsia="zh-CN" w:bidi="ar-SA"/>
    </w:rPr>
  </w:style>
  <w:style w:type="character" w:customStyle="1" w:styleId="75">
    <w:name w:val="ca-31"/>
    <w:qFormat/>
    <w:uiPriority w:val="99"/>
    <w:rPr>
      <w:rFonts w:ascii="宋体" w:hAnsi="宋体" w:eastAsia="宋体" w:cs="Times New Roman"/>
      <w:color w:val="000000"/>
      <w:sz w:val="28"/>
      <w:szCs w:val="28"/>
    </w:rPr>
  </w:style>
  <w:style w:type="character" w:customStyle="1" w:styleId="76">
    <w:name w:val="纯文本 Char1"/>
    <w:qFormat/>
    <w:uiPriority w:val="0"/>
    <w:rPr>
      <w:rFonts w:ascii="宋体" w:eastAsia="宋体"/>
      <w:szCs w:val="24"/>
      <w:lang w:val="en-US" w:eastAsia="zh-CN" w:bidi="ar-SA"/>
    </w:rPr>
  </w:style>
  <w:style w:type="character" w:customStyle="1" w:styleId="77">
    <w:name w:val="日期 字符"/>
    <w:link w:val="30"/>
    <w:qFormat/>
    <w:locked/>
    <w:uiPriority w:val="0"/>
    <w:rPr>
      <w:rFonts w:eastAsia="楷体_GB2312"/>
      <w:kern w:val="2"/>
      <w:sz w:val="48"/>
      <w:szCs w:val="24"/>
    </w:rPr>
  </w:style>
  <w:style w:type="character" w:customStyle="1" w:styleId="78">
    <w:name w:val="point_normal"/>
    <w:basedOn w:val="55"/>
    <w:qFormat/>
    <w:uiPriority w:val="0"/>
  </w:style>
  <w:style w:type="character" w:customStyle="1" w:styleId="79">
    <w:name w:val="style4 style5"/>
    <w:basedOn w:val="55"/>
    <w:qFormat/>
    <w:uiPriority w:val="0"/>
  </w:style>
  <w:style w:type="character" w:customStyle="1" w:styleId="80">
    <w:name w:val="规划正文 Char Char Char Char"/>
    <w:link w:val="81"/>
    <w:qFormat/>
    <w:uiPriority w:val="0"/>
    <w:rPr>
      <w:rFonts w:eastAsia="宋体"/>
      <w:kern w:val="2"/>
      <w:sz w:val="28"/>
      <w:szCs w:val="28"/>
      <w:lang w:val="en-US" w:eastAsia="zh-CN" w:bidi="ar-SA"/>
    </w:rPr>
  </w:style>
  <w:style w:type="paragraph" w:customStyle="1" w:styleId="81">
    <w:name w:val="规划正文 Char Char"/>
    <w:basedOn w:val="1"/>
    <w:link w:val="80"/>
    <w:qFormat/>
    <w:uiPriority w:val="0"/>
    <w:pPr>
      <w:widowControl/>
      <w:spacing w:line="360" w:lineRule="auto"/>
      <w:ind w:firstLine="200" w:firstLineChars="200"/>
      <w:jc w:val="left"/>
    </w:pPr>
    <w:rPr>
      <w:sz w:val="28"/>
      <w:szCs w:val="28"/>
    </w:rPr>
  </w:style>
  <w:style w:type="character" w:customStyle="1" w:styleId="82">
    <w:name w:val="标题 1 Char Char"/>
    <w:qFormat/>
    <w:uiPriority w:val="0"/>
    <w:rPr>
      <w:rFonts w:eastAsia="宋体"/>
      <w:b/>
      <w:bCs/>
      <w:kern w:val="44"/>
      <w:sz w:val="44"/>
      <w:lang w:val="en-US" w:eastAsia="zh-CN" w:bidi="ar-SA"/>
    </w:rPr>
  </w:style>
  <w:style w:type="character" w:customStyle="1" w:styleId="83">
    <w:name w:val="small1"/>
    <w:qFormat/>
    <w:uiPriority w:val="0"/>
    <w:rPr>
      <w:rFonts w:hint="default" w:ascii="Verdana" w:hAnsi="Verdana"/>
      <w:sz w:val="17"/>
      <w:szCs w:val="17"/>
    </w:rPr>
  </w:style>
  <w:style w:type="character" w:customStyle="1" w:styleId="84">
    <w:name w:val="正文段 Char Char"/>
    <w:link w:val="85"/>
    <w:qFormat/>
    <w:uiPriority w:val="0"/>
    <w:rPr>
      <w:rFonts w:ascii="宋体" w:eastAsia="宋体"/>
      <w:kern w:val="2"/>
      <w:sz w:val="24"/>
      <w:lang w:val="en-US" w:eastAsia="zh-CN" w:bidi="ar-SA"/>
    </w:rPr>
  </w:style>
  <w:style w:type="paragraph" w:customStyle="1" w:styleId="85">
    <w:name w:val="正文段"/>
    <w:basedOn w:val="1"/>
    <w:link w:val="84"/>
    <w:qFormat/>
    <w:uiPriority w:val="0"/>
    <w:pPr>
      <w:snapToGrid w:val="0"/>
      <w:spacing w:after="240" w:line="240" w:lineRule="atLeast"/>
      <w:ind w:firstLine="425"/>
    </w:pPr>
    <w:rPr>
      <w:rFonts w:ascii="宋体"/>
      <w:sz w:val="24"/>
    </w:rPr>
  </w:style>
  <w:style w:type="character" w:customStyle="1" w:styleId="86">
    <w:name w:val="样式 规划正文 Char + 宋体 Char Char"/>
    <w:link w:val="87"/>
    <w:qFormat/>
    <w:uiPriority w:val="0"/>
    <w:rPr>
      <w:rFonts w:ascii="宋体" w:hAnsi="宋体" w:eastAsia="宋体"/>
      <w:kern w:val="2"/>
      <w:sz w:val="28"/>
      <w:szCs w:val="28"/>
      <w:lang w:val="en-US" w:eastAsia="zh-CN" w:bidi="ar-SA"/>
    </w:rPr>
  </w:style>
  <w:style w:type="paragraph" w:customStyle="1" w:styleId="87">
    <w:name w:val="样式 规划正文 Char + 宋体"/>
    <w:basedOn w:val="81"/>
    <w:link w:val="86"/>
    <w:qFormat/>
    <w:uiPriority w:val="0"/>
    <w:rPr>
      <w:rFonts w:ascii="宋体" w:hAnsi="宋体"/>
    </w:rPr>
  </w:style>
  <w:style w:type="character" w:customStyle="1" w:styleId="88">
    <w:name w:val="访问过的超链接1"/>
    <w:qFormat/>
    <w:uiPriority w:val="0"/>
    <w:rPr>
      <w:color w:val="800080"/>
      <w:u w:val="single"/>
    </w:rPr>
  </w:style>
  <w:style w:type="character" w:customStyle="1" w:styleId="89">
    <w:name w:val="p41"/>
    <w:qFormat/>
    <w:uiPriority w:val="0"/>
    <w:rPr>
      <w:rFonts w:hint="eastAsia" w:ascii="宋体" w:hAnsi="宋体" w:eastAsia="宋体"/>
      <w:sz w:val="22"/>
      <w:szCs w:val="22"/>
    </w:rPr>
  </w:style>
  <w:style w:type="character" w:customStyle="1" w:styleId="90">
    <w:name w:val="para"/>
    <w:basedOn w:val="55"/>
    <w:qFormat/>
    <w:uiPriority w:val="0"/>
  </w:style>
  <w:style w:type="character" w:customStyle="1" w:styleId="91">
    <w:name w:val="title_emph"/>
    <w:basedOn w:val="55"/>
    <w:qFormat/>
    <w:uiPriority w:val="0"/>
  </w:style>
  <w:style w:type="character" w:customStyle="1" w:styleId="92">
    <w:name w:val="Char Char2"/>
    <w:qFormat/>
    <w:uiPriority w:val="0"/>
    <w:rPr>
      <w:rFonts w:ascii="宋体" w:eastAsia="宋体"/>
      <w:kern w:val="2"/>
      <w:sz w:val="21"/>
      <w:lang w:val="en-US" w:eastAsia="zh-CN" w:bidi="ar-SA"/>
    </w:rPr>
  </w:style>
  <w:style w:type="character" w:customStyle="1" w:styleId="93">
    <w:name w:val="v151"/>
    <w:qFormat/>
    <w:uiPriority w:val="0"/>
    <w:rPr>
      <w:sz w:val="18"/>
      <w:szCs w:val="18"/>
    </w:rPr>
  </w:style>
  <w:style w:type="paragraph" w:customStyle="1" w:styleId="94">
    <w:name w:val="并列项-点"/>
    <w:basedOn w:val="1"/>
    <w:qFormat/>
    <w:uiPriority w:val="0"/>
    <w:pPr>
      <w:tabs>
        <w:tab w:val="left" w:pos="840"/>
      </w:tabs>
      <w:adjustRightInd w:val="0"/>
      <w:snapToGrid w:val="0"/>
      <w:spacing w:after="120" w:line="360" w:lineRule="exact"/>
      <w:ind w:left="840" w:hanging="480"/>
    </w:pPr>
    <w:rPr>
      <w:rFonts w:eastAsia="仿宋_GB2312"/>
      <w:sz w:val="32"/>
    </w:rPr>
  </w:style>
  <w:style w:type="paragraph" w:customStyle="1" w:styleId="95">
    <w:name w:val="retrait3"/>
    <w:basedOn w:val="1"/>
    <w:qFormat/>
    <w:uiPriority w:val="99"/>
    <w:pPr>
      <w:widowControl/>
      <w:spacing w:before="20" w:after="20"/>
      <w:ind w:left="851"/>
      <w:jc w:val="left"/>
    </w:pPr>
    <w:rPr>
      <w:rFonts w:ascii="Arial" w:hAnsi="Arial"/>
      <w:kern w:val="0"/>
      <w:sz w:val="24"/>
      <w:lang w:val="en-GB"/>
    </w:rPr>
  </w:style>
  <w:style w:type="paragraph" w:customStyle="1" w:styleId="96">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97">
    <w:name w:val="正文 New New New New New New"/>
    <w:qFormat/>
    <w:uiPriority w:val="0"/>
    <w:pPr>
      <w:widowControl w:val="0"/>
      <w:jc w:val="both"/>
    </w:pPr>
    <w:rPr>
      <w:rFonts w:ascii="Calibri" w:hAnsi="Calibri" w:eastAsia="宋体" w:cs="Times New Roman"/>
      <w:kern w:val="2"/>
      <w:sz w:val="21"/>
      <w:szCs w:val="21"/>
      <w:lang w:val="en-US" w:eastAsia="zh-CN" w:bidi="ar-SA"/>
    </w:rPr>
  </w:style>
  <w:style w:type="character" w:customStyle="1" w:styleId="98">
    <w:name w:val="正文文本缩进 2 字符"/>
    <w:basedOn w:val="55"/>
    <w:link w:val="31"/>
    <w:qFormat/>
    <w:uiPriority w:val="0"/>
    <w:rPr>
      <w:rFonts w:ascii="宋体"/>
      <w:kern w:val="2"/>
      <w:sz w:val="24"/>
    </w:rPr>
  </w:style>
  <w:style w:type="paragraph" w:customStyle="1" w:styleId="99">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00">
    <w:name w:val="正文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1">
    <w:name w:val="p0"/>
    <w:basedOn w:val="1"/>
    <w:link w:val="323"/>
    <w:qFormat/>
    <w:uiPriority w:val="99"/>
    <w:pPr>
      <w:widowControl/>
    </w:pPr>
    <w:rPr>
      <w:kern w:val="0"/>
      <w:szCs w:val="21"/>
    </w:rPr>
  </w:style>
  <w:style w:type="paragraph" w:customStyle="1" w:styleId="102">
    <w:name w:val="NomDoc"/>
    <w:basedOn w:val="1"/>
    <w:qFormat/>
    <w:uiPriority w:val="99"/>
    <w:pPr>
      <w:widowControl/>
      <w:jc w:val="left"/>
    </w:pPr>
    <w:rPr>
      <w:rFonts w:ascii="Arial" w:hAnsi="Arial"/>
      <w:caps/>
      <w:kern w:val="0"/>
      <w:sz w:val="16"/>
      <w:lang w:val="en-GB"/>
    </w:rPr>
  </w:style>
  <w:style w:type="character" w:customStyle="1" w:styleId="103">
    <w:name w:val="正文文本 2 字符"/>
    <w:basedOn w:val="55"/>
    <w:link w:val="44"/>
    <w:qFormat/>
    <w:uiPriority w:val="99"/>
    <w:rPr>
      <w:rFonts w:ascii="仿宋_GB2312" w:eastAsia="仿宋_GB2312"/>
      <w:b/>
      <w:color w:val="000000"/>
      <w:sz w:val="44"/>
    </w:rPr>
  </w:style>
  <w:style w:type="paragraph" w:customStyle="1" w:styleId="104">
    <w:name w:val="Char111"/>
    <w:basedOn w:val="1"/>
    <w:link w:val="105"/>
    <w:qFormat/>
    <w:uiPriority w:val="0"/>
    <w:rPr>
      <w:rFonts w:ascii="仿宋_GB2312" w:eastAsia="仿宋_GB2312"/>
      <w:b/>
      <w:sz w:val="32"/>
      <w:szCs w:val="32"/>
    </w:rPr>
  </w:style>
  <w:style w:type="character" w:customStyle="1" w:styleId="105">
    <w:name w:val="Char Char Char"/>
    <w:link w:val="104"/>
    <w:qFormat/>
    <w:uiPriority w:val="0"/>
    <w:rPr>
      <w:rFonts w:ascii="仿宋_GB2312" w:eastAsia="仿宋_GB2312"/>
      <w:b/>
      <w:kern w:val="2"/>
      <w:sz w:val="32"/>
      <w:szCs w:val="32"/>
    </w:rPr>
  </w:style>
  <w:style w:type="paragraph" w:customStyle="1" w:styleId="106">
    <w:name w:val="Char Char5 Char Char"/>
    <w:basedOn w:val="1"/>
    <w:qFormat/>
    <w:uiPriority w:val="0"/>
    <w:pPr>
      <w:adjustRightInd w:val="0"/>
      <w:spacing w:line="360" w:lineRule="auto"/>
    </w:pPr>
    <w:rPr>
      <w:kern w:val="0"/>
      <w:sz w:val="24"/>
    </w:rPr>
  </w:style>
  <w:style w:type="paragraph" w:customStyle="1" w:styleId="107">
    <w:name w:val="字元 字元 字元 字元 字元"/>
    <w:basedOn w:val="1"/>
    <w:qFormat/>
    <w:uiPriority w:val="0"/>
  </w:style>
  <w:style w:type="character" w:customStyle="1" w:styleId="108">
    <w:name w:val="正文文本缩进 3 字符"/>
    <w:link w:val="41"/>
    <w:qFormat/>
    <w:uiPriority w:val="99"/>
    <w:rPr>
      <w:kern w:val="2"/>
      <w:sz w:val="24"/>
      <w:szCs w:val="24"/>
    </w:rPr>
  </w:style>
  <w:style w:type="paragraph" w:customStyle="1" w:styleId="109">
    <w:name w:val="Char Char Char Char Char Char Char Char Char Char1"/>
    <w:basedOn w:val="1"/>
    <w:qFormat/>
    <w:uiPriority w:val="99"/>
    <w:pPr>
      <w:tabs>
        <w:tab w:val="left" w:pos="425"/>
      </w:tabs>
      <w:ind w:left="425" w:hanging="425"/>
    </w:pPr>
  </w:style>
  <w:style w:type="paragraph" w:customStyle="1" w:styleId="110">
    <w:name w:val="规划正文"/>
    <w:basedOn w:val="1"/>
    <w:qFormat/>
    <w:uiPriority w:val="0"/>
    <w:pPr>
      <w:widowControl/>
      <w:spacing w:line="360" w:lineRule="auto"/>
      <w:ind w:firstLine="200" w:firstLineChars="200"/>
      <w:jc w:val="left"/>
    </w:pPr>
    <w:rPr>
      <w:kern w:val="0"/>
      <w:sz w:val="28"/>
      <w:szCs w:val="28"/>
    </w:rPr>
  </w:style>
  <w:style w:type="paragraph" w:customStyle="1" w:styleId="111">
    <w:name w:val="pa-5"/>
    <w:basedOn w:val="1"/>
    <w:qFormat/>
    <w:uiPriority w:val="99"/>
    <w:pPr>
      <w:widowControl/>
      <w:spacing w:line="360" w:lineRule="atLeast"/>
      <w:jc w:val="left"/>
    </w:pPr>
    <w:rPr>
      <w:rFonts w:ascii="宋体" w:hAnsi="宋体" w:cs="宋体"/>
      <w:kern w:val="0"/>
      <w:sz w:val="24"/>
      <w:szCs w:val="24"/>
    </w:rPr>
  </w:style>
  <w:style w:type="character" w:customStyle="1" w:styleId="112">
    <w:name w:val="TOC 2 字符"/>
    <w:link w:val="42"/>
    <w:qFormat/>
    <w:uiPriority w:val="39"/>
    <w:rPr>
      <w:rFonts w:asciiTheme="minorHAnsi" w:hAnsiTheme="minorHAnsi" w:cstheme="minorHAnsi"/>
      <w:smallCaps/>
      <w:kern w:val="2"/>
    </w:rPr>
  </w:style>
  <w:style w:type="character" w:customStyle="1" w:styleId="113">
    <w:name w:val="页眉 字符"/>
    <w:basedOn w:val="55"/>
    <w:link w:val="34"/>
    <w:qFormat/>
    <w:uiPriority w:val="99"/>
    <w:rPr>
      <w:kern w:val="2"/>
      <w:sz w:val="18"/>
    </w:rPr>
  </w:style>
  <w:style w:type="character" w:customStyle="1" w:styleId="114">
    <w:name w:val="文档结构图 字符"/>
    <w:link w:val="2"/>
    <w:qFormat/>
    <w:uiPriority w:val="99"/>
    <w:rPr>
      <w:kern w:val="2"/>
      <w:sz w:val="21"/>
      <w:shd w:val="clear" w:color="auto" w:fill="000080"/>
    </w:rPr>
  </w:style>
  <w:style w:type="paragraph" w:customStyle="1" w:styleId="115">
    <w:name w:val="ÕýÎÄ"/>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116">
    <w:name w:val="p15"/>
    <w:basedOn w:val="1"/>
    <w:qFormat/>
    <w:uiPriority w:val="0"/>
    <w:pPr>
      <w:widowControl/>
      <w:spacing w:before="100" w:after="100"/>
      <w:jc w:val="left"/>
    </w:pPr>
    <w:rPr>
      <w:rFonts w:ascii="宋体" w:hAnsi="宋体" w:cs="宋体"/>
      <w:kern w:val="0"/>
      <w:sz w:val="24"/>
      <w:szCs w:val="24"/>
    </w:rPr>
  </w:style>
  <w:style w:type="paragraph" w:customStyle="1" w:styleId="117">
    <w:name w:val="新编号"/>
    <w:basedOn w:val="118"/>
    <w:qFormat/>
    <w:uiPriority w:val="0"/>
    <w:pPr>
      <w:tabs>
        <w:tab w:val="left" w:pos="0"/>
        <w:tab w:val="left" w:pos="360"/>
      </w:tabs>
      <w:ind w:firstLine="400"/>
    </w:pPr>
    <w:rPr>
      <w:kern w:val="0"/>
    </w:rPr>
  </w:style>
  <w:style w:type="paragraph" w:customStyle="1" w:styleId="118">
    <w:name w:val="样式 规划正文 Char + 宋体 两端对齐 首行缩进:  2 字符 行距: 固定值 26 磅"/>
    <w:basedOn w:val="81"/>
    <w:qFormat/>
    <w:uiPriority w:val="0"/>
    <w:pPr>
      <w:tabs>
        <w:tab w:val="left" w:pos="360"/>
      </w:tabs>
      <w:spacing w:line="520" w:lineRule="exact"/>
      <w:ind w:firstLine="0" w:firstLineChars="0"/>
      <w:jc w:val="both"/>
    </w:pPr>
    <w:rPr>
      <w:rFonts w:ascii="宋体" w:hAnsi="宋体" w:cs="宋体"/>
      <w:szCs w:val="20"/>
    </w:rPr>
  </w:style>
  <w:style w:type="character" w:customStyle="1" w:styleId="119">
    <w:name w:val="HTML 预设格式 字符"/>
    <w:link w:val="46"/>
    <w:qFormat/>
    <w:uiPriority w:val="99"/>
    <w:rPr>
      <w:rFonts w:ascii="宋体" w:hAnsi="宋体" w:cs="宋体"/>
      <w:sz w:val="24"/>
      <w:szCs w:val="24"/>
    </w:rPr>
  </w:style>
  <w:style w:type="paragraph" w:customStyle="1" w:styleId="120">
    <w:name w:val="09正文_wh"/>
    <w:qFormat/>
    <w:uiPriority w:val="0"/>
    <w:pPr>
      <w:spacing w:line="300" w:lineRule="auto"/>
      <w:ind w:firstLine="200" w:firstLineChars="200"/>
      <w:jc w:val="both"/>
    </w:pPr>
    <w:rPr>
      <w:rFonts w:ascii="Times New Roman" w:hAnsi="Times New Roman" w:eastAsia="宋体" w:cs="Times New Roman"/>
      <w:sz w:val="28"/>
      <w:lang w:val="en-US" w:eastAsia="zh-CN" w:bidi="ar-SA"/>
    </w:rPr>
  </w:style>
  <w:style w:type="paragraph" w:customStyle="1" w:styleId="121">
    <w:name w:val="表格内字体"/>
    <w:basedOn w:val="1"/>
    <w:qFormat/>
    <w:uiPriority w:val="0"/>
    <w:pPr>
      <w:spacing w:before="360" w:line="360" w:lineRule="auto"/>
      <w:jc w:val="center"/>
    </w:pPr>
    <w:rPr>
      <w:rFonts w:ascii="宋体" w:eastAsia="仿宋_GB2312"/>
    </w:rPr>
  </w:style>
  <w:style w:type="character" w:customStyle="1" w:styleId="122">
    <w:name w:val="批注框文本 字符"/>
    <w:link w:val="32"/>
    <w:qFormat/>
    <w:uiPriority w:val="99"/>
    <w:rPr>
      <w:kern w:val="2"/>
      <w:sz w:val="18"/>
      <w:szCs w:val="18"/>
    </w:rPr>
  </w:style>
  <w:style w:type="character" w:customStyle="1" w:styleId="123">
    <w:name w:val="正文文本 字符"/>
    <w:link w:val="21"/>
    <w:qFormat/>
    <w:uiPriority w:val="0"/>
    <w:rPr>
      <w:rFonts w:ascii="宋体" w:hAnsi="宋体"/>
      <w:bCs/>
      <w:color w:val="000000"/>
      <w:kern w:val="2"/>
      <w:sz w:val="24"/>
    </w:rPr>
  </w:style>
  <w:style w:type="paragraph" w:styleId="124">
    <w:name w:val="List Paragraph"/>
    <w:basedOn w:val="1"/>
    <w:qFormat/>
    <w:uiPriority w:val="1"/>
    <w:pPr>
      <w:ind w:left="720"/>
      <w:contextualSpacing/>
    </w:pPr>
    <w:rPr>
      <w:sz w:val="28"/>
    </w:rPr>
  </w:style>
  <w:style w:type="character" w:customStyle="1" w:styleId="125">
    <w:name w:val="正文文本缩进 字符"/>
    <w:basedOn w:val="55"/>
    <w:link w:val="22"/>
    <w:qFormat/>
    <w:uiPriority w:val="0"/>
    <w:rPr>
      <w:kern w:val="2"/>
      <w:sz w:val="21"/>
    </w:rPr>
  </w:style>
  <w:style w:type="paragraph" w:customStyle="1" w:styleId="126">
    <w:name w:val="小标题"/>
    <w:basedOn w:val="118"/>
    <w:qFormat/>
    <w:uiPriority w:val="0"/>
    <w:pPr>
      <w:tabs>
        <w:tab w:val="left" w:pos="814"/>
        <w:tab w:val="clear" w:pos="360"/>
      </w:tabs>
      <w:ind w:left="737" w:hanging="283"/>
    </w:pPr>
  </w:style>
  <w:style w:type="paragraph" w:customStyle="1" w:styleId="127">
    <w:name w:val="要点1"/>
    <w:basedOn w:val="7"/>
    <w:qFormat/>
    <w:uiPriority w:val="0"/>
    <w:pPr>
      <w:tabs>
        <w:tab w:val="left" w:pos="960"/>
      </w:tabs>
      <w:spacing w:line="520" w:lineRule="exact"/>
      <w:ind w:firstLine="200" w:firstLineChars="200"/>
    </w:pPr>
    <w:rPr>
      <w:rFonts w:ascii="宋体" w:hAnsi="宋体"/>
      <w:sz w:val="28"/>
      <w:szCs w:val="28"/>
    </w:rPr>
  </w:style>
  <w:style w:type="paragraph" w:customStyle="1" w:styleId="128">
    <w:name w:val="图片"/>
    <w:basedOn w:val="1"/>
    <w:next w:val="16"/>
    <w:qFormat/>
    <w:uiPriority w:val="0"/>
    <w:pPr>
      <w:keepNext/>
      <w:widowControl/>
      <w:jc w:val="left"/>
    </w:pPr>
    <w:rPr>
      <w:rFonts w:ascii="Garamond" w:hAnsi="Garamond"/>
      <w:kern w:val="0"/>
    </w:rPr>
  </w:style>
  <w:style w:type="paragraph" w:customStyle="1" w:styleId="129">
    <w:name w:val="字元 字元"/>
    <w:basedOn w:val="1"/>
    <w:qFormat/>
    <w:uiPriority w:val="0"/>
  </w:style>
  <w:style w:type="paragraph" w:customStyle="1" w:styleId="130">
    <w:name w:val="Absatz2AL"/>
    <w:basedOn w:val="21"/>
    <w:next w:val="1"/>
    <w:qFormat/>
    <w:uiPriority w:val="0"/>
    <w:pPr>
      <w:widowControl/>
      <w:overflowPunct w:val="0"/>
      <w:autoSpaceDE w:val="0"/>
      <w:autoSpaceDN w:val="0"/>
      <w:spacing w:line="240" w:lineRule="auto"/>
    </w:pPr>
    <w:rPr>
      <w:rFonts w:ascii="Times New Roman" w:hAnsi="Times New Roman" w:eastAsia="楷体_GB2312"/>
      <w:bCs w:val="0"/>
      <w:color w:val="auto"/>
      <w:kern w:val="0"/>
      <w:lang w:val="de-DE"/>
    </w:rPr>
  </w:style>
  <w:style w:type="character" w:customStyle="1" w:styleId="131">
    <w:name w:val="页脚 字符"/>
    <w:basedOn w:val="55"/>
    <w:link w:val="33"/>
    <w:qFormat/>
    <w:uiPriority w:val="99"/>
    <w:rPr>
      <w:kern w:val="2"/>
      <w:sz w:val="18"/>
    </w:rPr>
  </w:style>
  <w:style w:type="paragraph" w:customStyle="1" w:styleId="132">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33">
    <w:name w:val="默认段落字体 Para Char"/>
    <w:basedOn w:val="1"/>
    <w:qFormat/>
    <w:uiPriority w:val="99"/>
  </w:style>
  <w:style w:type="paragraph" w:customStyle="1" w:styleId="134">
    <w:name w:val="TOC 标题1"/>
    <w:basedOn w:val="5"/>
    <w:next w:val="1"/>
    <w:qFormat/>
    <w:uiPriority w:val="99"/>
    <w:pPr>
      <w:widowControl/>
      <w:spacing w:before="480" w:after="0" w:line="276" w:lineRule="auto"/>
      <w:jc w:val="left"/>
      <w:outlineLvl w:val="9"/>
    </w:pPr>
    <w:rPr>
      <w:rFonts w:ascii="Cambria" w:hAnsi="Cambria"/>
      <w:bCs/>
      <w:color w:val="365F91"/>
      <w:spacing w:val="0"/>
      <w:kern w:val="0"/>
      <w:sz w:val="28"/>
      <w:szCs w:val="28"/>
    </w:rPr>
  </w:style>
  <w:style w:type="paragraph" w:customStyle="1" w:styleId="135">
    <w:name w:val="正文_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36">
    <w:name w:val="正文文本缩进 2 Char1"/>
    <w:qFormat/>
    <w:uiPriority w:val="0"/>
    <w:rPr>
      <w:kern w:val="2"/>
      <w:sz w:val="21"/>
    </w:rPr>
  </w:style>
  <w:style w:type="paragraph" w:customStyle="1" w:styleId="137">
    <w:name w:val="正文_1"/>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38">
    <w:name w:val="纯文本 字符1"/>
    <w:qFormat/>
    <w:uiPriority w:val="99"/>
    <w:rPr>
      <w:rFonts w:ascii="宋体" w:hAnsi="Times New Roman" w:eastAsia="宋体" w:cs="Times New Roman"/>
      <w:kern w:val="0"/>
      <w:sz w:val="20"/>
      <w:szCs w:val="24"/>
    </w:rPr>
  </w:style>
  <w:style w:type="paragraph" w:customStyle="1" w:styleId="139">
    <w:name w:val="正文_2"/>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40">
    <w:name w:val="批注文字 字符"/>
    <w:basedOn w:val="55"/>
    <w:link w:val="19"/>
    <w:qFormat/>
    <w:uiPriority w:val="0"/>
    <w:rPr>
      <w:kern w:val="2"/>
      <w:sz w:val="21"/>
    </w:rPr>
  </w:style>
  <w:style w:type="character" w:customStyle="1" w:styleId="141">
    <w:name w:val="批注主题 字符"/>
    <w:basedOn w:val="140"/>
    <w:link w:val="50"/>
    <w:qFormat/>
    <w:uiPriority w:val="99"/>
    <w:rPr>
      <w:b/>
      <w:bCs/>
      <w:kern w:val="2"/>
      <w:sz w:val="21"/>
    </w:rPr>
  </w:style>
  <w:style w:type="paragraph" w:customStyle="1" w:styleId="142">
    <w:name w:val="Blockquote"/>
    <w:basedOn w:val="1"/>
    <w:link w:val="143"/>
    <w:qFormat/>
    <w:uiPriority w:val="99"/>
    <w:pPr>
      <w:autoSpaceDE w:val="0"/>
      <w:autoSpaceDN w:val="0"/>
      <w:adjustRightInd w:val="0"/>
      <w:spacing w:before="100" w:after="100"/>
      <w:ind w:left="360" w:right="360"/>
      <w:jc w:val="left"/>
    </w:pPr>
    <w:rPr>
      <w:kern w:val="0"/>
      <w:sz w:val="24"/>
    </w:rPr>
  </w:style>
  <w:style w:type="character" w:customStyle="1" w:styleId="143">
    <w:name w:val="Blockquote Char"/>
    <w:link w:val="142"/>
    <w:qFormat/>
    <w:uiPriority w:val="99"/>
    <w:rPr>
      <w:sz w:val="24"/>
    </w:rPr>
  </w:style>
  <w:style w:type="paragraph" w:customStyle="1" w:styleId="144">
    <w:name w:val="Normal_0"/>
    <w:qFormat/>
    <w:uiPriority w:val="0"/>
    <w:pPr>
      <w:widowControl w:val="0"/>
      <w:jc w:val="both"/>
    </w:pPr>
    <w:rPr>
      <w:rFonts w:ascii="Calibri" w:hAnsi="Calibri" w:eastAsia="宋体" w:cs="Times New Roman"/>
      <w:lang w:val="en-US" w:eastAsia="zh-CN" w:bidi="ar-SA"/>
    </w:rPr>
  </w:style>
  <w:style w:type="paragraph" w:customStyle="1" w:styleId="145">
    <w:name w:val="正文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46">
    <w:name w:val="Normal_1"/>
    <w:qFormat/>
    <w:uiPriority w:val="0"/>
    <w:pPr>
      <w:widowControl w:val="0"/>
      <w:jc w:val="both"/>
    </w:pPr>
    <w:rPr>
      <w:rFonts w:ascii="Calibri" w:hAnsi="Calibri" w:eastAsia="宋体" w:cs="Times New Roman"/>
      <w:lang w:val="en-US" w:eastAsia="zh-CN" w:bidi="ar-SA"/>
    </w:rPr>
  </w:style>
  <w:style w:type="paragraph" w:customStyle="1" w:styleId="147">
    <w:name w:val="页脚1"/>
    <w:basedOn w:val="144"/>
    <w:link w:val="148"/>
    <w:unhideWhenUsed/>
    <w:qFormat/>
    <w:uiPriority w:val="99"/>
    <w:pPr>
      <w:tabs>
        <w:tab w:val="center" w:pos="4153"/>
        <w:tab w:val="right" w:pos="8306"/>
      </w:tabs>
      <w:snapToGrid w:val="0"/>
      <w:jc w:val="left"/>
    </w:pPr>
    <w:rPr>
      <w:sz w:val="18"/>
      <w:szCs w:val="18"/>
    </w:rPr>
  </w:style>
  <w:style w:type="character" w:customStyle="1" w:styleId="148">
    <w:name w:val="页脚 Char_0"/>
    <w:link w:val="147"/>
    <w:qFormat/>
    <w:uiPriority w:val="99"/>
    <w:rPr>
      <w:rFonts w:ascii="Calibri" w:hAnsi="Calibri"/>
      <w:sz w:val="18"/>
      <w:szCs w:val="18"/>
    </w:rPr>
  </w:style>
  <w:style w:type="paragraph" w:customStyle="1" w:styleId="149">
    <w:name w:val="正文_3_0"/>
    <w:qFormat/>
    <w:uiPriority w:val="0"/>
    <w:pPr>
      <w:widowControl w:val="0"/>
      <w:jc w:val="both"/>
    </w:pPr>
    <w:rPr>
      <w:rFonts w:ascii="Calibri" w:hAnsi="Calibri" w:eastAsia="宋体" w:cs="Times New Roman"/>
      <w:lang w:val="en-US" w:eastAsia="zh-CN" w:bidi="ar-SA"/>
    </w:rPr>
  </w:style>
  <w:style w:type="character" w:customStyle="1" w:styleId="150">
    <w:name w:val="Char Char19"/>
    <w:qFormat/>
    <w:uiPriority w:val="0"/>
    <w:rPr>
      <w:rFonts w:ascii="Arial" w:hAnsi="Arial" w:eastAsia="黑体"/>
      <w:b/>
      <w:bCs/>
      <w:sz w:val="32"/>
      <w:szCs w:val="32"/>
    </w:rPr>
  </w:style>
  <w:style w:type="paragraph" w:customStyle="1" w:styleId="151">
    <w:name w:val="Normal_1_0"/>
    <w:qFormat/>
    <w:uiPriority w:val="0"/>
    <w:pPr>
      <w:widowControl w:val="0"/>
      <w:jc w:val="both"/>
    </w:pPr>
    <w:rPr>
      <w:rFonts w:ascii="Calibri" w:hAnsi="Calibri" w:eastAsia="宋体" w:cs="Times New Roman"/>
      <w:lang w:val="en-US" w:eastAsia="zh-CN" w:bidi="ar-SA"/>
    </w:rPr>
  </w:style>
  <w:style w:type="paragraph" w:customStyle="1" w:styleId="152">
    <w:name w:val="Normal_3"/>
    <w:qFormat/>
    <w:uiPriority w:val="0"/>
    <w:pPr>
      <w:widowControl w:val="0"/>
      <w:jc w:val="both"/>
    </w:pPr>
    <w:rPr>
      <w:rFonts w:ascii="Calibri" w:hAnsi="Calibri" w:eastAsia="宋体" w:cs="Times New Roman"/>
      <w:lang w:val="en-US" w:eastAsia="zh-CN" w:bidi="ar-SA"/>
    </w:rPr>
  </w:style>
  <w:style w:type="paragraph" w:customStyle="1" w:styleId="153">
    <w:name w:val="样式1"/>
    <w:basedOn w:val="9"/>
    <w:qFormat/>
    <w:uiPriority w:val="99"/>
    <w:pPr>
      <w:widowControl/>
      <w:jc w:val="left"/>
    </w:pPr>
    <w:rPr>
      <w:rFonts w:ascii="黑体"/>
      <w:kern w:val="0"/>
      <w:sz w:val="24"/>
      <w:szCs w:val="30"/>
    </w:rPr>
  </w:style>
  <w:style w:type="paragraph" w:customStyle="1" w:styleId="154">
    <w:name w:val="标题4"/>
    <w:basedOn w:val="1"/>
    <w:next w:val="9"/>
    <w:link w:val="155"/>
    <w:qFormat/>
    <w:uiPriority w:val="0"/>
    <w:pPr>
      <w:widowControl/>
      <w:jc w:val="left"/>
    </w:pPr>
    <w:rPr>
      <w:rFonts w:ascii="黑体" w:eastAsia="黑体"/>
      <w:kern w:val="0"/>
      <w:sz w:val="24"/>
      <w:szCs w:val="30"/>
    </w:rPr>
  </w:style>
  <w:style w:type="character" w:customStyle="1" w:styleId="155">
    <w:name w:val="标题4 Char Char"/>
    <w:link w:val="154"/>
    <w:qFormat/>
    <w:uiPriority w:val="0"/>
    <w:rPr>
      <w:rFonts w:ascii="黑体" w:eastAsia="黑体"/>
      <w:sz w:val="24"/>
      <w:szCs w:val="30"/>
    </w:rPr>
  </w:style>
  <w:style w:type="paragraph" w:customStyle="1" w:styleId="156">
    <w:name w:val="样式2"/>
    <w:basedOn w:val="9"/>
    <w:next w:val="9"/>
    <w:qFormat/>
    <w:uiPriority w:val="99"/>
    <w:pPr>
      <w:widowControl/>
      <w:jc w:val="left"/>
    </w:pPr>
    <w:rPr>
      <w:rFonts w:ascii="黑体"/>
      <w:kern w:val="0"/>
      <w:sz w:val="24"/>
      <w:szCs w:val="30"/>
    </w:rPr>
  </w:style>
  <w:style w:type="character" w:customStyle="1" w:styleId="157">
    <w:name w:val="正文文本缩进 Char1"/>
    <w:basedOn w:val="55"/>
    <w:qFormat/>
    <w:uiPriority w:val="99"/>
  </w:style>
  <w:style w:type="paragraph" w:customStyle="1" w:styleId="158">
    <w:name w:val="Char3"/>
    <w:basedOn w:val="1"/>
    <w:qFormat/>
    <w:uiPriority w:val="99"/>
    <w:pPr>
      <w:tabs>
        <w:tab w:val="left" w:pos="794"/>
        <w:tab w:val="left" w:pos="1191"/>
        <w:tab w:val="left" w:pos="1588"/>
        <w:tab w:val="left" w:pos="1985"/>
      </w:tabs>
      <w:autoSpaceDE w:val="0"/>
      <w:autoSpaceDN w:val="0"/>
      <w:adjustRightInd w:val="0"/>
      <w:spacing w:before="136"/>
    </w:pPr>
    <w:rPr>
      <w:rFonts w:ascii="Tahoma" w:hAnsi="Tahoma"/>
      <w:kern w:val="0"/>
      <w:sz w:val="24"/>
      <w:lang w:val="en-GB"/>
    </w:rPr>
  </w:style>
  <w:style w:type="character" w:customStyle="1" w:styleId="159">
    <w:name w:val="zbggmain style9"/>
    <w:basedOn w:val="55"/>
    <w:qFormat/>
    <w:uiPriority w:val="0"/>
  </w:style>
  <w:style w:type="paragraph" w:customStyle="1" w:styleId="160">
    <w:name w:val="样式 标题 3 + (中文) 黑体 小四 非加粗 段前: 7.8 磅 段后: 0 磅 行距: 固定值 20 磅"/>
    <w:basedOn w:val="8"/>
    <w:qFormat/>
    <w:uiPriority w:val="99"/>
    <w:pPr>
      <w:spacing w:before="0" w:after="0" w:line="400" w:lineRule="exact"/>
      <w:ind w:firstLine="0"/>
    </w:pPr>
    <w:rPr>
      <w:rFonts w:ascii="Times New Roman" w:eastAsia="黑体" w:cs="宋体"/>
      <w:b w:val="0"/>
    </w:rPr>
  </w:style>
  <w:style w:type="paragraph" w:customStyle="1" w:styleId="161">
    <w:name w:val="样式 标题 2 + Times New Roman 四号 非加粗 段前: 5 磅 段后: 0 磅 行距: 固定值 20..."/>
    <w:basedOn w:val="6"/>
    <w:link w:val="162"/>
    <w:qFormat/>
    <w:uiPriority w:val="0"/>
    <w:pPr>
      <w:spacing w:before="100"/>
      <w:jc w:val="both"/>
    </w:pPr>
    <w:rPr>
      <w:rFonts w:ascii="Times New Roman" w:hAnsi="Times New Roman" w:eastAsia="黑体" w:cs="宋体"/>
      <w:b w:val="0"/>
      <w:kern w:val="2"/>
      <w:sz w:val="28"/>
    </w:rPr>
  </w:style>
  <w:style w:type="character" w:customStyle="1" w:styleId="162">
    <w:name w:val="样式 标题 2 + Times New Roman 四号 非加粗 段前: 5 磅 段后: 0 磅 行距: 固定值 20... Char Char"/>
    <w:basedOn w:val="55"/>
    <w:link w:val="161"/>
    <w:qFormat/>
    <w:uiPriority w:val="0"/>
    <w:rPr>
      <w:rFonts w:eastAsia="黑体" w:cs="宋体"/>
      <w:kern w:val="2"/>
      <w:sz w:val="28"/>
    </w:rPr>
  </w:style>
  <w:style w:type="paragraph" w:customStyle="1" w:styleId="163">
    <w:name w:val="Char6 Char Char Char"/>
    <w:basedOn w:val="1"/>
    <w:qFormat/>
    <w:uiPriority w:val="99"/>
    <w:pPr>
      <w:tabs>
        <w:tab w:val="left" w:pos="794"/>
        <w:tab w:val="left" w:pos="1191"/>
        <w:tab w:val="left" w:pos="1588"/>
        <w:tab w:val="left" w:pos="1985"/>
      </w:tabs>
      <w:autoSpaceDE w:val="0"/>
      <w:autoSpaceDN w:val="0"/>
      <w:adjustRightInd w:val="0"/>
      <w:spacing w:before="136"/>
    </w:pPr>
    <w:rPr>
      <w:rFonts w:ascii="Tahoma" w:hAnsi="Tahoma"/>
      <w:kern w:val="0"/>
      <w:sz w:val="24"/>
      <w:lang w:val="en-GB"/>
    </w:rPr>
  </w:style>
  <w:style w:type="paragraph" w:customStyle="1" w:styleId="164">
    <w:name w:val="opening2"/>
    <w:basedOn w:val="1"/>
    <w:qFormat/>
    <w:uiPriority w:val="99"/>
    <w:pPr>
      <w:widowControl/>
      <w:spacing w:before="100" w:beforeAutospacing="1" w:after="100" w:afterAutospacing="1"/>
      <w:jc w:val="left"/>
    </w:pPr>
    <w:rPr>
      <w:rFonts w:ascii="宋体" w:hAnsi="宋体" w:cs="宋体"/>
      <w:color w:val="000000"/>
      <w:kern w:val="0"/>
      <w:sz w:val="23"/>
      <w:szCs w:val="23"/>
    </w:rPr>
  </w:style>
  <w:style w:type="paragraph" w:customStyle="1" w:styleId="165">
    <w:name w:val="7"/>
    <w:basedOn w:val="1"/>
    <w:qFormat/>
    <w:uiPriority w:val="99"/>
    <w:pPr>
      <w:widowControl/>
      <w:tabs>
        <w:tab w:val="left" w:pos="425"/>
      </w:tabs>
      <w:spacing w:beforeLines="100" w:after="160" w:line="240" w:lineRule="exact"/>
      <w:ind w:left="425" w:hanging="425"/>
      <w:jc w:val="left"/>
    </w:pPr>
    <w:rPr>
      <w:rFonts w:ascii="Verdana" w:hAnsi="Verdana" w:eastAsia="黑体"/>
      <w:kern w:val="0"/>
      <w:sz w:val="20"/>
      <w:lang w:eastAsia="en-US"/>
    </w:rPr>
  </w:style>
  <w:style w:type="character" w:customStyle="1" w:styleId="166">
    <w:name w:val="javascript"/>
    <w:basedOn w:val="55"/>
    <w:qFormat/>
    <w:uiPriority w:val="0"/>
  </w:style>
  <w:style w:type="character" w:customStyle="1" w:styleId="167">
    <w:name w:val="style11"/>
    <w:qFormat/>
    <w:uiPriority w:val="0"/>
    <w:rPr>
      <w:b/>
      <w:bCs/>
    </w:rPr>
  </w:style>
  <w:style w:type="paragraph" w:customStyle="1" w:styleId="168">
    <w:name w:val="1"/>
    <w:basedOn w:val="1"/>
    <w:next w:val="24"/>
    <w:qFormat/>
    <w:uiPriority w:val="99"/>
    <w:pPr>
      <w:adjustRightInd w:val="0"/>
      <w:ind w:left="420" w:right="33"/>
      <w:jc w:val="left"/>
      <w:textAlignment w:val="baseline"/>
    </w:pPr>
    <w:rPr>
      <w:kern w:val="0"/>
      <w:sz w:val="24"/>
    </w:rPr>
  </w:style>
  <w:style w:type="paragraph" w:customStyle="1" w:styleId="169">
    <w:name w:val="样式 样式 样式 宋体 小四 黑色 两端对齐 + 首行缩进:  2 字符 + 五号 首行缩进:  2 字符"/>
    <w:basedOn w:val="1"/>
    <w:qFormat/>
    <w:uiPriority w:val="99"/>
    <w:pPr>
      <w:widowControl/>
      <w:spacing w:line="340" w:lineRule="exact"/>
      <w:ind w:firstLine="200" w:firstLineChars="200"/>
    </w:pPr>
    <w:rPr>
      <w:rFonts w:ascii="宋体" w:hAnsi="宋体"/>
      <w:color w:val="000000"/>
      <w:kern w:val="0"/>
    </w:rPr>
  </w:style>
  <w:style w:type="paragraph" w:customStyle="1" w:styleId="170">
    <w:name w:val="目录文字"/>
    <w:basedOn w:val="1"/>
    <w:qFormat/>
    <w:uiPriority w:val="99"/>
    <w:pPr>
      <w:widowControl/>
      <w:spacing w:line="480" w:lineRule="auto"/>
      <w:jc w:val="left"/>
    </w:pPr>
    <w:rPr>
      <w:rFonts w:ascii="宋体" w:hAnsi="宋体"/>
      <w:kern w:val="0"/>
      <w:sz w:val="24"/>
    </w:rPr>
  </w:style>
  <w:style w:type="paragraph" w:customStyle="1" w:styleId="171">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72">
    <w:name w:val="正文文本 3 字符"/>
    <w:basedOn w:val="55"/>
    <w:link w:val="20"/>
    <w:qFormat/>
    <w:uiPriority w:val="99"/>
    <w:rPr>
      <w:sz w:val="16"/>
      <w:szCs w:val="16"/>
    </w:rPr>
  </w:style>
  <w:style w:type="character" w:customStyle="1" w:styleId="173">
    <w:name w:val="宏文本 字符"/>
    <w:link w:val="4"/>
    <w:qFormat/>
    <w:uiPriority w:val="99"/>
    <w:rPr>
      <w:rFonts w:ascii="Courier New" w:hAnsi="Courier New"/>
      <w:sz w:val="24"/>
      <w:szCs w:val="24"/>
    </w:rPr>
  </w:style>
  <w:style w:type="character" w:customStyle="1" w:styleId="174">
    <w:name w:val="宏文本 Char1"/>
    <w:basedOn w:val="55"/>
    <w:qFormat/>
    <w:uiPriority w:val="0"/>
    <w:rPr>
      <w:rFonts w:ascii="Courier New" w:hAnsi="Courier New" w:cs="Courier New"/>
      <w:kern w:val="2"/>
      <w:sz w:val="24"/>
      <w:szCs w:val="24"/>
    </w:rPr>
  </w:style>
  <w:style w:type="character" w:customStyle="1" w:styleId="175">
    <w:name w:val="15"/>
    <w:qFormat/>
    <w:uiPriority w:val="0"/>
    <w:rPr>
      <w:rFonts w:hint="eastAsia" w:ascii="MingLiU" w:hAnsi="MingLiU" w:eastAsia="MingLiU"/>
      <w:sz w:val="22"/>
      <w:szCs w:val="22"/>
    </w:rPr>
  </w:style>
  <w:style w:type="character" w:customStyle="1" w:styleId="176">
    <w:name w:val="font51"/>
    <w:qFormat/>
    <w:uiPriority w:val="0"/>
    <w:rPr>
      <w:rFonts w:hint="eastAsia" w:ascii="宋体" w:hAnsi="宋体" w:eastAsia="宋体" w:cs="宋体"/>
      <w:b/>
      <w:color w:val="000000"/>
      <w:sz w:val="21"/>
      <w:szCs w:val="21"/>
      <w:u w:val="none"/>
    </w:rPr>
  </w:style>
  <w:style w:type="character" w:customStyle="1" w:styleId="177">
    <w:name w:val="正文文本 (2)_"/>
    <w:link w:val="178"/>
    <w:qFormat/>
    <w:uiPriority w:val="0"/>
    <w:rPr>
      <w:rFonts w:ascii="MingLiU" w:hAnsi="MingLiU" w:eastAsia="MingLiU" w:cs="MingLiU"/>
      <w:spacing w:val="4"/>
      <w:sz w:val="22"/>
      <w:szCs w:val="22"/>
    </w:rPr>
  </w:style>
  <w:style w:type="paragraph" w:customStyle="1" w:styleId="178">
    <w:name w:val="正文文本 (2)"/>
    <w:basedOn w:val="1"/>
    <w:link w:val="177"/>
    <w:qFormat/>
    <w:uiPriority w:val="0"/>
    <w:pPr>
      <w:spacing w:after="120" w:line="458" w:lineRule="exact"/>
      <w:jc w:val="distribute"/>
    </w:pPr>
    <w:rPr>
      <w:rFonts w:ascii="MingLiU" w:hAnsi="MingLiU" w:eastAsia="MingLiU" w:cs="MingLiU"/>
      <w:spacing w:val="4"/>
      <w:kern w:val="0"/>
      <w:sz w:val="22"/>
      <w:szCs w:val="22"/>
    </w:rPr>
  </w:style>
  <w:style w:type="character" w:customStyle="1" w:styleId="179">
    <w:name w:val="font61"/>
    <w:qFormat/>
    <w:uiPriority w:val="0"/>
    <w:rPr>
      <w:rFonts w:hint="default" w:ascii="Times New Roman" w:hAnsi="Times New Roman" w:cs="Times New Roman"/>
      <w:b/>
      <w:color w:val="000000"/>
      <w:sz w:val="21"/>
      <w:szCs w:val="21"/>
      <w:u w:val="none"/>
    </w:rPr>
  </w:style>
  <w:style w:type="character" w:customStyle="1" w:styleId="180">
    <w:name w:val="my Char Char"/>
    <w:link w:val="181"/>
    <w:qFormat/>
    <w:uiPriority w:val="0"/>
    <w:rPr>
      <w:color w:val="000000"/>
      <w:kern w:val="2"/>
      <w:sz w:val="24"/>
      <w:szCs w:val="24"/>
    </w:rPr>
  </w:style>
  <w:style w:type="paragraph" w:customStyle="1" w:styleId="181">
    <w:name w:val="my"/>
    <w:basedOn w:val="41"/>
    <w:link w:val="180"/>
    <w:qFormat/>
    <w:uiPriority w:val="0"/>
    <w:rPr>
      <w:color w:val="000000"/>
    </w:rPr>
  </w:style>
  <w:style w:type="character" w:customStyle="1" w:styleId="182">
    <w:name w:val="样式 标题 2 + 二号 Char"/>
    <w:qFormat/>
    <w:uiPriority w:val="0"/>
    <w:rPr>
      <w:rFonts w:ascii="Arial" w:hAnsi="Arial" w:eastAsia="宋体"/>
      <w:b/>
      <w:color w:val="FF0000"/>
      <w:sz w:val="32"/>
      <w:lang w:val="en-US" w:eastAsia="zh-CN"/>
    </w:rPr>
  </w:style>
  <w:style w:type="character" w:customStyle="1" w:styleId="183">
    <w:name w:val="font161"/>
    <w:qFormat/>
    <w:uiPriority w:val="0"/>
    <w:rPr>
      <w:rFonts w:ascii="Arial" w:hAnsi="Arial" w:eastAsia="黑体"/>
      <w:b/>
      <w:bCs/>
      <w:kern w:val="2"/>
      <w:sz w:val="32"/>
      <w:szCs w:val="32"/>
      <w:lang w:val="en-US" w:eastAsia="zh-CN" w:bidi="ar-SA"/>
    </w:rPr>
  </w:style>
  <w:style w:type="character" w:customStyle="1" w:styleId="184">
    <w:name w:val="表一 Char Char"/>
    <w:link w:val="185"/>
    <w:qFormat/>
    <w:uiPriority w:val="0"/>
    <w:rPr>
      <w:snapToGrid w:val="0"/>
      <w:sz w:val="24"/>
    </w:rPr>
  </w:style>
  <w:style w:type="paragraph" w:customStyle="1" w:styleId="185">
    <w:name w:val="表一"/>
    <w:basedOn w:val="1"/>
    <w:link w:val="184"/>
    <w:qFormat/>
    <w:uiPriority w:val="0"/>
    <w:pPr>
      <w:adjustRightInd w:val="0"/>
      <w:snapToGrid w:val="0"/>
      <w:ind w:right="-71"/>
      <w:jc w:val="center"/>
    </w:pPr>
    <w:rPr>
      <w:snapToGrid w:val="0"/>
      <w:kern w:val="0"/>
      <w:sz w:val="24"/>
    </w:rPr>
  </w:style>
  <w:style w:type="character" w:customStyle="1" w:styleId="186">
    <w:name w:val="段落 Char"/>
    <w:link w:val="187"/>
    <w:qFormat/>
    <w:uiPriority w:val="0"/>
    <w:rPr>
      <w:rFonts w:ascii="宋体" w:hAnsi="宋体"/>
      <w:kern w:val="2"/>
      <w:sz w:val="24"/>
      <w:szCs w:val="24"/>
    </w:rPr>
  </w:style>
  <w:style w:type="paragraph" w:customStyle="1" w:styleId="187">
    <w:name w:val="段落"/>
    <w:basedOn w:val="1"/>
    <w:link w:val="186"/>
    <w:qFormat/>
    <w:uiPriority w:val="0"/>
    <w:pPr>
      <w:spacing w:line="440" w:lineRule="exact"/>
      <w:ind w:firstLine="200" w:firstLineChars="200"/>
    </w:pPr>
    <w:rPr>
      <w:rFonts w:ascii="宋体" w:hAnsi="宋体"/>
      <w:sz w:val="24"/>
      <w:szCs w:val="24"/>
    </w:rPr>
  </w:style>
  <w:style w:type="character" w:customStyle="1" w:styleId="188">
    <w:name w:val="Char Char1"/>
    <w:qFormat/>
    <w:uiPriority w:val="0"/>
    <w:rPr>
      <w:rFonts w:eastAsia="宋体"/>
      <w:b/>
      <w:kern w:val="2"/>
      <w:sz w:val="32"/>
      <w:lang w:val="en-US" w:eastAsia="zh-CN"/>
    </w:rPr>
  </w:style>
  <w:style w:type="character" w:customStyle="1" w:styleId="189">
    <w:name w:val="正文文本_"/>
    <w:link w:val="190"/>
    <w:qFormat/>
    <w:uiPriority w:val="0"/>
    <w:rPr>
      <w:rFonts w:ascii="MingLiU" w:hAnsi="MingLiU" w:eastAsia="MingLiU" w:cs="MingLiU"/>
      <w:spacing w:val="9"/>
      <w:sz w:val="21"/>
      <w:szCs w:val="21"/>
    </w:rPr>
  </w:style>
  <w:style w:type="paragraph" w:customStyle="1" w:styleId="190">
    <w:name w:val="正文文本1"/>
    <w:basedOn w:val="1"/>
    <w:link w:val="189"/>
    <w:qFormat/>
    <w:uiPriority w:val="0"/>
    <w:pPr>
      <w:spacing w:after="60" w:line="463" w:lineRule="exact"/>
      <w:jc w:val="distribute"/>
    </w:pPr>
    <w:rPr>
      <w:rFonts w:ascii="MingLiU" w:hAnsi="MingLiU" w:eastAsia="MingLiU" w:cs="MingLiU"/>
      <w:spacing w:val="9"/>
      <w:kern w:val="0"/>
      <w:szCs w:val="21"/>
    </w:rPr>
  </w:style>
  <w:style w:type="character" w:customStyle="1" w:styleId="191">
    <w:name w:val="font31"/>
    <w:qFormat/>
    <w:uiPriority w:val="0"/>
    <w:rPr>
      <w:rFonts w:hint="default" w:ascii="Times New Roman" w:hAnsi="Times New Roman" w:cs="Times New Roman"/>
      <w:color w:val="000000"/>
      <w:sz w:val="21"/>
      <w:szCs w:val="21"/>
      <w:u w:val="none"/>
    </w:rPr>
  </w:style>
  <w:style w:type="character" w:customStyle="1" w:styleId="192">
    <w:name w:val="正文文本首行缩进 2 字符"/>
    <w:basedOn w:val="193"/>
    <w:link w:val="52"/>
    <w:qFormat/>
    <w:uiPriority w:val="0"/>
    <w:rPr>
      <w:kern w:val="2"/>
      <w:sz w:val="21"/>
      <w:szCs w:val="24"/>
    </w:rPr>
  </w:style>
  <w:style w:type="character" w:customStyle="1" w:styleId="193">
    <w:name w:val="正文文本缩进 Char"/>
    <w:qFormat/>
    <w:uiPriority w:val="0"/>
    <w:rPr>
      <w:kern w:val="2"/>
      <w:sz w:val="21"/>
      <w:szCs w:val="24"/>
    </w:rPr>
  </w:style>
  <w:style w:type="character" w:customStyle="1" w:styleId="194">
    <w:name w:val="正文首行缩进 2 Char1"/>
    <w:basedOn w:val="125"/>
    <w:qFormat/>
    <w:uiPriority w:val="0"/>
    <w:rPr>
      <w:kern w:val="2"/>
      <w:sz w:val="21"/>
    </w:rPr>
  </w:style>
  <w:style w:type="character" w:customStyle="1" w:styleId="195">
    <w:name w:val="HTML 预设格式 Char1"/>
    <w:qFormat/>
    <w:uiPriority w:val="0"/>
    <w:rPr>
      <w:rFonts w:ascii="Courier New" w:hAnsi="Courier New" w:cs="Courier New"/>
    </w:rPr>
  </w:style>
  <w:style w:type="character" w:customStyle="1" w:styleId="196">
    <w:name w:val="正正正文 Char1"/>
    <w:link w:val="197"/>
    <w:qFormat/>
    <w:uiPriority w:val="0"/>
    <w:rPr>
      <w:color w:val="000000"/>
      <w:kern w:val="2"/>
      <w:sz w:val="21"/>
    </w:rPr>
  </w:style>
  <w:style w:type="paragraph" w:customStyle="1" w:styleId="197">
    <w:name w:val="正正正文"/>
    <w:basedOn w:val="1"/>
    <w:link w:val="196"/>
    <w:qFormat/>
    <w:uiPriority w:val="0"/>
    <w:pPr>
      <w:snapToGrid w:val="0"/>
      <w:spacing w:line="460" w:lineRule="exact"/>
      <w:ind w:firstLine="420" w:firstLineChars="200"/>
    </w:pPr>
    <w:rPr>
      <w:color w:val="000000"/>
    </w:rPr>
  </w:style>
  <w:style w:type="character" w:customStyle="1" w:styleId="198">
    <w:name w:val="Char Char3"/>
    <w:qFormat/>
    <w:uiPriority w:val="0"/>
    <w:rPr>
      <w:rFonts w:eastAsia="宋体"/>
      <w:b/>
      <w:kern w:val="44"/>
      <w:sz w:val="44"/>
      <w:lang w:val="en-US" w:eastAsia="zh-CN"/>
    </w:rPr>
  </w:style>
  <w:style w:type="character" w:customStyle="1" w:styleId="199">
    <w:name w:val="font21"/>
    <w:qFormat/>
    <w:uiPriority w:val="0"/>
    <w:rPr>
      <w:rFonts w:hint="eastAsia" w:ascii="宋体" w:hAnsi="宋体" w:eastAsia="宋体" w:cs="宋体"/>
      <w:color w:val="FF0000"/>
      <w:sz w:val="21"/>
      <w:szCs w:val="21"/>
      <w:u w:val="none"/>
    </w:rPr>
  </w:style>
  <w:style w:type="character" w:customStyle="1" w:styleId="200">
    <w:name w:val="p21"/>
    <w:qFormat/>
    <w:uiPriority w:val="0"/>
    <w:rPr>
      <w:sz w:val="9"/>
      <w:szCs w:val="9"/>
    </w:rPr>
  </w:style>
  <w:style w:type="character" w:customStyle="1" w:styleId="201">
    <w:name w:val="正文文本 + Tahoma"/>
    <w:qFormat/>
    <w:uiPriority w:val="0"/>
    <w:rPr>
      <w:rFonts w:ascii="Tahoma" w:hAnsi="Tahoma" w:eastAsia="Tahoma" w:cs="Tahoma"/>
      <w:color w:val="000000"/>
      <w:spacing w:val="23"/>
      <w:w w:val="100"/>
      <w:position w:val="0"/>
      <w:sz w:val="19"/>
      <w:szCs w:val="19"/>
      <w:u w:val="none"/>
      <w:lang w:val="zh-CN"/>
    </w:rPr>
  </w:style>
  <w:style w:type="character" w:customStyle="1" w:styleId="202">
    <w:name w:val="正文文本 (2) + 间距 3 pt"/>
    <w:qFormat/>
    <w:uiPriority w:val="0"/>
    <w:rPr>
      <w:rFonts w:ascii="MingLiU" w:hAnsi="MingLiU" w:eastAsia="MingLiU" w:cs="MingLiU"/>
      <w:color w:val="000000"/>
      <w:spacing w:val="73"/>
      <w:w w:val="100"/>
      <w:position w:val="0"/>
      <w:sz w:val="22"/>
      <w:szCs w:val="22"/>
      <w:u w:val="none"/>
      <w:lang w:val="zh-CN"/>
    </w:rPr>
  </w:style>
  <w:style w:type="character" w:customStyle="1" w:styleId="203">
    <w:name w:val="font5 Char"/>
    <w:link w:val="204"/>
    <w:qFormat/>
    <w:uiPriority w:val="0"/>
    <w:rPr>
      <w:rFonts w:ascii="宋体" w:hAnsi="宋体"/>
      <w:sz w:val="24"/>
      <w:szCs w:val="24"/>
    </w:rPr>
  </w:style>
  <w:style w:type="paragraph" w:customStyle="1" w:styleId="204">
    <w:name w:val="font5"/>
    <w:basedOn w:val="1"/>
    <w:link w:val="203"/>
    <w:qFormat/>
    <w:uiPriority w:val="0"/>
    <w:pPr>
      <w:widowControl/>
      <w:spacing w:before="100" w:beforeAutospacing="1" w:after="100" w:afterAutospacing="1"/>
      <w:jc w:val="left"/>
    </w:pPr>
    <w:rPr>
      <w:rFonts w:ascii="宋体" w:hAnsi="宋体"/>
      <w:kern w:val="0"/>
      <w:sz w:val="24"/>
      <w:szCs w:val="24"/>
    </w:rPr>
  </w:style>
  <w:style w:type="character" w:customStyle="1" w:styleId="205">
    <w:name w:val="标题 3 Char Char"/>
    <w:qFormat/>
    <w:uiPriority w:val="0"/>
    <w:rPr>
      <w:rFonts w:eastAsia="宋体"/>
      <w:b/>
      <w:kern w:val="2"/>
      <w:sz w:val="32"/>
      <w:lang w:val="en-US" w:eastAsia="zh-CN"/>
    </w:rPr>
  </w:style>
  <w:style w:type="character" w:customStyle="1" w:styleId="206">
    <w:name w:val="正文缩进 Char1 Char"/>
    <w:qFormat/>
    <w:uiPriority w:val="0"/>
    <w:rPr>
      <w:rFonts w:eastAsia="宋体"/>
      <w:kern w:val="2"/>
      <w:sz w:val="24"/>
      <w:szCs w:val="24"/>
      <w:lang w:val="en-US" w:eastAsia="zh-CN" w:bidi="ar-SA"/>
    </w:rPr>
  </w:style>
  <w:style w:type="character" w:customStyle="1" w:styleId="207">
    <w:name w:val="font01"/>
    <w:qFormat/>
    <w:uiPriority w:val="0"/>
    <w:rPr>
      <w:rFonts w:hint="eastAsia" w:ascii="宋体" w:hAnsi="宋体" w:eastAsia="宋体" w:cs="宋体"/>
      <w:color w:val="000000"/>
      <w:sz w:val="21"/>
      <w:szCs w:val="21"/>
      <w:u w:val="none"/>
    </w:rPr>
  </w:style>
  <w:style w:type="character" w:customStyle="1" w:styleId="208">
    <w:name w:val="font11"/>
    <w:qFormat/>
    <w:uiPriority w:val="0"/>
    <w:rPr>
      <w:rFonts w:hint="default" w:ascii="Times New Roman" w:hAnsi="Times New Roman" w:cs="Times New Roman"/>
      <w:color w:val="FF0000"/>
      <w:sz w:val="21"/>
      <w:szCs w:val="21"/>
      <w:u w:val="none"/>
    </w:rPr>
  </w:style>
  <w:style w:type="paragraph" w:customStyle="1" w:styleId="209">
    <w:name w:val="样式 样式 样式 公正文 + 首行缩进:  2 字符2 + 首行缩进:  2 字符 + 首行缩进:  2 字符"/>
    <w:basedOn w:val="210"/>
    <w:qFormat/>
    <w:uiPriority w:val="0"/>
  </w:style>
  <w:style w:type="paragraph" w:customStyle="1" w:styleId="210">
    <w:name w:val="样式 样式 公正文 + 首行缩进:  2 字符2 + 首行缩进:  2 字符"/>
    <w:basedOn w:val="211"/>
    <w:qFormat/>
    <w:uiPriority w:val="0"/>
  </w:style>
  <w:style w:type="paragraph" w:customStyle="1" w:styleId="211">
    <w:name w:val="样式 公正文 + 首行缩进:  2 字符2"/>
    <w:basedOn w:val="212"/>
    <w:qFormat/>
    <w:uiPriority w:val="0"/>
    <w:rPr>
      <w:rFonts w:cs="宋体"/>
    </w:rPr>
  </w:style>
  <w:style w:type="paragraph" w:customStyle="1" w:styleId="212">
    <w:name w:val="公正文"/>
    <w:basedOn w:val="7"/>
    <w:qFormat/>
    <w:uiPriority w:val="99"/>
    <w:pPr>
      <w:adjustRightInd w:val="0"/>
      <w:snapToGrid w:val="0"/>
      <w:spacing w:line="560" w:lineRule="exact"/>
      <w:ind w:firstLine="200"/>
    </w:pPr>
    <w:rPr>
      <w:rFonts w:ascii="仿宋_GB2312" w:hAnsi="宋体" w:eastAsia="仿宋_GB2312"/>
      <w:sz w:val="28"/>
    </w:rPr>
  </w:style>
  <w:style w:type="paragraph" w:customStyle="1" w:styleId="213">
    <w:name w:val="样式 样式 样式 样式 公正文 + 首行缩进:  2 字符2 + 首行缩进:  2 字符 + 首行缩进:  2 字符 + 首行缩...1"/>
    <w:basedOn w:val="209"/>
    <w:qFormat/>
    <w:uiPriority w:val="0"/>
    <w:pPr>
      <w:adjustRightInd/>
      <w:snapToGrid/>
    </w:pPr>
  </w:style>
  <w:style w:type="paragraph" w:customStyle="1" w:styleId="214">
    <w:name w:val="表二"/>
    <w:basedOn w:val="1"/>
    <w:qFormat/>
    <w:uiPriority w:val="99"/>
    <w:pPr>
      <w:adjustRightInd w:val="0"/>
      <w:snapToGrid w:val="0"/>
    </w:pPr>
    <w:rPr>
      <w:snapToGrid w:val="0"/>
      <w:kern w:val="0"/>
    </w:rPr>
  </w:style>
  <w:style w:type="character" w:customStyle="1" w:styleId="215">
    <w:name w:val="标题 字符"/>
    <w:basedOn w:val="55"/>
    <w:link w:val="49"/>
    <w:qFormat/>
    <w:uiPriority w:val="99"/>
    <w:rPr>
      <w:rFonts w:ascii="Arial" w:hAnsi="Arial"/>
      <w:b/>
      <w:sz w:val="32"/>
    </w:rPr>
  </w:style>
  <w:style w:type="paragraph" w:customStyle="1" w:styleId="216">
    <w:name w:val="表三"/>
    <w:basedOn w:val="214"/>
    <w:qFormat/>
    <w:uiPriority w:val="99"/>
    <w:pPr>
      <w:ind w:right="-34" w:rightChars="-34"/>
      <w:jc w:val="right"/>
    </w:pPr>
  </w:style>
  <w:style w:type="paragraph" w:customStyle="1" w:styleId="217">
    <w:name w:val="样式 样式 样式 样式 样式 公正文 + 首行缩进:  2 字符2 + 首行缩进:  2 字符 + 首行缩进:  2 字符 + ..."/>
    <w:basedOn w:val="213"/>
    <w:qFormat/>
    <w:uiPriority w:val="0"/>
  </w:style>
  <w:style w:type="paragraph" w:customStyle="1" w:styleId="218">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19">
    <w:name w:val="样式 标题 2标题 2 Char章章1章2章3章11章21章4章12章22章5章6章7章8章9章..."/>
    <w:basedOn w:val="6"/>
    <w:qFormat/>
    <w:uiPriority w:val="99"/>
    <w:pPr>
      <w:spacing w:line="360" w:lineRule="auto"/>
      <w:jc w:val="left"/>
    </w:pPr>
    <w:rPr>
      <w:rFonts w:ascii="宋体" w:hAnsi="宋体" w:cs="宋体"/>
      <w:bCs/>
      <w:color w:val="FF0000"/>
      <w:sz w:val="21"/>
    </w:rPr>
  </w:style>
  <w:style w:type="paragraph" w:customStyle="1" w:styleId="220">
    <w:name w:val="样式 样式 样式 样式 样式 样式 公正文 + 首行缩进:  2 字符2 + 首行缩进:  2 字符 + 首行缩进:  2 字符..."/>
    <w:basedOn w:val="217"/>
    <w:qFormat/>
    <w:uiPriority w:val="0"/>
  </w:style>
  <w:style w:type="paragraph" w:customStyle="1" w:styleId="221">
    <w:name w:val="样式 标题 1 + 黑体 三号 非加粗 居中 段前: 6 磅 段后: 6 磅 行距: 固定值 20 磅"/>
    <w:basedOn w:val="5"/>
    <w:qFormat/>
    <w:uiPriority w:val="99"/>
    <w:pPr>
      <w:spacing w:line="400" w:lineRule="exact"/>
    </w:pPr>
    <w:rPr>
      <w:rFonts w:ascii="黑体" w:hAnsi="黑体" w:eastAsia="黑体" w:cs="宋体"/>
      <w:b w:val="0"/>
      <w:spacing w:val="0"/>
    </w:rPr>
  </w:style>
  <w:style w:type="paragraph" w:customStyle="1" w:styleId="222">
    <w:name w:val="xl31"/>
    <w:basedOn w:val="1"/>
    <w:qFormat/>
    <w:uiPriority w:val="99"/>
    <w:pPr>
      <w:widowControl/>
      <w:spacing w:before="100" w:beforeAutospacing="1" w:after="100" w:afterAutospacing="1"/>
      <w:jc w:val="center"/>
    </w:pPr>
    <w:rPr>
      <w:rFonts w:ascii="宋体" w:hAnsi="宋体"/>
      <w:kern w:val="0"/>
      <w:sz w:val="24"/>
      <w:szCs w:val="24"/>
    </w:rPr>
  </w:style>
  <w:style w:type="paragraph" w:customStyle="1" w:styleId="223">
    <w:name w:val="表格文字"/>
    <w:basedOn w:val="1"/>
    <w:qFormat/>
    <w:uiPriority w:val="99"/>
    <w:pPr>
      <w:adjustRightInd w:val="0"/>
      <w:spacing w:line="420" w:lineRule="atLeast"/>
      <w:jc w:val="left"/>
      <w:textAlignment w:val="baseline"/>
    </w:pPr>
    <w:rPr>
      <w:kern w:val="0"/>
    </w:rPr>
  </w:style>
  <w:style w:type="paragraph" w:customStyle="1" w:styleId="224">
    <w:name w:val="样式 首行缩进:  2 字符"/>
    <w:basedOn w:val="1"/>
    <w:qFormat/>
    <w:uiPriority w:val="99"/>
    <w:pPr>
      <w:widowControl/>
      <w:spacing w:line="400" w:lineRule="exact"/>
      <w:ind w:firstLine="200" w:firstLineChars="200"/>
      <w:jc w:val="left"/>
    </w:pPr>
    <w:rPr>
      <w:rFonts w:cs="宋体"/>
      <w:kern w:val="0"/>
    </w:rPr>
  </w:style>
  <w:style w:type="paragraph" w:customStyle="1" w:styleId="225">
    <w:name w:val="Char1"/>
    <w:basedOn w:val="1"/>
    <w:qFormat/>
    <w:uiPriority w:val="99"/>
    <w:pPr>
      <w:pageBreakBefore/>
      <w:spacing w:line="360" w:lineRule="auto"/>
    </w:pPr>
    <w:rPr>
      <w:sz w:val="28"/>
    </w:rPr>
  </w:style>
  <w:style w:type="paragraph" w:customStyle="1" w:styleId="226">
    <w:name w:val="标题2"/>
    <w:basedOn w:val="6"/>
    <w:next w:val="1"/>
    <w:qFormat/>
    <w:uiPriority w:val="99"/>
    <w:pPr>
      <w:snapToGrid w:val="0"/>
      <w:spacing w:before="120" w:after="120" w:line="240" w:lineRule="auto"/>
      <w:jc w:val="left"/>
    </w:pPr>
    <w:rPr>
      <w:rFonts w:ascii="Times New Roman" w:hAnsi="Times New Roman"/>
      <w:b w:val="0"/>
      <w:sz w:val="21"/>
      <w:szCs w:val="21"/>
    </w:rPr>
  </w:style>
  <w:style w:type="paragraph" w:customStyle="1" w:styleId="227">
    <w:name w:val="表格2"/>
    <w:basedOn w:val="1"/>
    <w:qFormat/>
    <w:uiPriority w:val="99"/>
    <w:pPr>
      <w:adjustRightInd w:val="0"/>
      <w:spacing w:before="60" w:after="60"/>
      <w:jc w:val="center"/>
    </w:pPr>
    <w:rPr>
      <w:rFonts w:ascii="宋体"/>
      <w:color w:val="000000"/>
      <w:kern w:val="0"/>
      <w:sz w:val="24"/>
    </w:rPr>
  </w:style>
  <w:style w:type="paragraph" w:customStyle="1" w:styleId="228">
    <w:name w:val="font7"/>
    <w:basedOn w:val="1"/>
    <w:qFormat/>
    <w:uiPriority w:val="99"/>
    <w:pPr>
      <w:widowControl/>
      <w:spacing w:before="100" w:beforeAutospacing="1" w:after="100" w:afterAutospacing="1"/>
      <w:jc w:val="left"/>
    </w:pPr>
    <w:rPr>
      <w:rFonts w:hint="eastAsia" w:ascii="宋体" w:hAnsi="宋体"/>
      <w:kern w:val="0"/>
      <w:sz w:val="28"/>
      <w:szCs w:val="28"/>
    </w:rPr>
  </w:style>
  <w:style w:type="paragraph" w:customStyle="1" w:styleId="229">
    <w:name w:val="XW正文"/>
    <w:basedOn w:val="22"/>
    <w:qFormat/>
    <w:uiPriority w:val="99"/>
    <w:pPr>
      <w:adjustRightInd w:val="0"/>
      <w:snapToGrid w:val="0"/>
      <w:spacing w:line="300" w:lineRule="auto"/>
      <w:ind w:firstLine="520" w:firstLineChars="200"/>
      <w:jc w:val="left"/>
    </w:pPr>
    <w:rPr>
      <w:kern w:val="0"/>
      <w:szCs w:val="24"/>
    </w:rPr>
  </w:style>
  <w:style w:type="paragraph" w:customStyle="1" w:styleId="230">
    <w:name w:val="样式 样式 标题 3小标题 1一、标题 3XW标题 3 Char Char Char Char Char Char Char....."/>
    <w:basedOn w:val="1"/>
    <w:qFormat/>
    <w:uiPriority w:val="99"/>
    <w:pPr>
      <w:keepNext/>
      <w:keepLines/>
      <w:spacing w:line="360" w:lineRule="auto"/>
      <w:jc w:val="left"/>
      <w:outlineLvl w:val="2"/>
    </w:pPr>
    <w:rPr>
      <w:rFonts w:ascii="宋体" w:hAnsi="宋体" w:cs="宋体"/>
      <w:b/>
      <w:bCs/>
      <w:color w:val="0000FF"/>
    </w:rPr>
  </w:style>
  <w:style w:type="paragraph" w:customStyle="1" w:styleId="231">
    <w:name w:val="xl47"/>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232">
    <w:name w:val="xl27"/>
    <w:basedOn w:val="1"/>
    <w:qFormat/>
    <w:uiPriority w:val="99"/>
    <w:pPr>
      <w:widowControl/>
      <w:pBdr>
        <w:bottom w:val="single" w:color="auto" w:sz="4" w:space="0"/>
        <w:right w:val="single" w:color="auto" w:sz="4" w:space="0"/>
      </w:pBdr>
      <w:spacing w:before="100" w:beforeAutospacing="1" w:after="100" w:afterAutospacing="1"/>
      <w:jc w:val="center"/>
    </w:pPr>
    <w:rPr>
      <w:kern w:val="0"/>
      <w:sz w:val="24"/>
      <w:szCs w:val="24"/>
    </w:rPr>
  </w:style>
  <w:style w:type="paragraph" w:customStyle="1" w:styleId="233">
    <w:name w:val="表格"/>
    <w:basedOn w:val="1"/>
    <w:qFormat/>
    <w:uiPriority w:val="99"/>
    <w:pPr>
      <w:jc w:val="center"/>
      <w:textAlignment w:val="center"/>
    </w:pPr>
    <w:rPr>
      <w:rFonts w:ascii="华文细黑" w:hAnsi="华文细黑"/>
      <w:kern w:val="0"/>
    </w:rPr>
  </w:style>
  <w:style w:type="paragraph" w:customStyle="1" w:styleId="234">
    <w:name w:val="6'"/>
    <w:basedOn w:val="1"/>
    <w:qFormat/>
    <w:uiPriority w:val="99"/>
    <w:pPr>
      <w:autoSpaceDE w:val="0"/>
      <w:autoSpaceDN w:val="0"/>
      <w:adjustRightInd w:val="0"/>
      <w:snapToGrid w:val="0"/>
      <w:spacing w:line="320" w:lineRule="exact"/>
      <w:jc w:val="center"/>
      <w:textAlignment w:val="baseline"/>
    </w:pPr>
    <w:rPr>
      <w:spacing w:val="20"/>
      <w:kern w:val="28"/>
    </w:rPr>
  </w:style>
  <w:style w:type="paragraph" w:customStyle="1" w:styleId="235">
    <w:name w:val="_Style 12"/>
    <w:basedOn w:val="1"/>
    <w:qFormat/>
    <w:uiPriority w:val="99"/>
    <w:rPr>
      <w:sz w:val="28"/>
      <w:szCs w:val="28"/>
    </w:rPr>
  </w:style>
  <w:style w:type="paragraph" w:customStyle="1" w:styleId="236">
    <w:name w:val="样式"/>
    <w:qFormat/>
    <w:uiPriority w:val="99"/>
    <w:pPr>
      <w:widowControl w:val="0"/>
      <w:autoSpaceDE w:val="0"/>
      <w:autoSpaceDN w:val="0"/>
      <w:adjustRightInd w:val="0"/>
    </w:pPr>
    <w:rPr>
      <w:rFonts w:ascii="宋体" w:hAnsi="宋体" w:eastAsia="宋体" w:cs="Times New Roman"/>
      <w:sz w:val="24"/>
      <w:lang w:val="en-US" w:eastAsia="zh-CN" w:bidi="ar-SA"/>
    </w:rPr>
  </w:style>
  <w:style w:type="paragraph" w:customStyle="1" w:styleId="237">
    <w:name w:val="Char2"/>
    <w:basedOn w:val="1"/>
    <w:qFormat/>
    <w:uiPriority w:val="99"/>
    <w:pPr>
      <w:ind w:left="432" w:hanging="432"/>
    </w:pPr>
    <w:rPr>
      <w:sz w:val="24"/>
    </w:rPr>
  </w:style>
  <w:style w:type="paragraph" w:customStyle="1" w:styleId="238">
    <w:name w:val="样式 标题 1 + 首行缩进:  2 字符"/>
    <w:basedOn w:val="5"/>
    <w:qFormat/>
    <w:uiPriority w:val="99"/>
    <w:pPr>
      <w:spacing w:before="0" w:after="0" w:line="576" w:lineRule="auto"/>
      <w:jc w:val="left"/>
    </w:pPr>
    <w:rPr>
      <w:rFonts w:cs="宋体"/>
      <w:spacing w:val="0"/>
      <w:sz w:val="44"/>
    </w:rPr>
  </w:style>
  <w:style w:type="paragraph" w:customStyle="1" w:styleId="239">
    <w:name w:val="_Style 7"/>
    <w:basedOn w:val="1"/>
    <w:qFormat/>
    <w:uiPriority w:val="99"/>
    <w:pPr>
      <w:pageBreakBefore/>
      <w:spacing w:line="360" w:lineRule="auto"/>
    </w:pPr>
  </w:style>
  <w:style w:type="paragraph" w:customStyle="1" w:styleId="240">
    <w:name w:val="正文1"/>
    <w:qFormat/>
    <w:uiPriority w:val="99"/>
    <w:pPr>
      <w:jc w:val="both"/>
    </w:pPr>
    <w:rPr>
      <w:rFonts w:ascii="Times New Roman" w:hAnsi="Times New Roman" w:eastAsia="宋体" w:cs="Times New Roman"/>
      <w:kern w:val="2"/>
      <w:sz w:val="21"/>
      <w:szCs w:val="21"/>
      <w:lang w:val="en-US" w:eastAsia="zh-CN" w:bidi="ar-SA"/>
    </w:rPr>
  </w:style>
  <w:style w:type="paragraph" w:customStyle="1" w:styleId="241">
    <w:name w:val="Char Char Char Char Char Char Char Char Char Char"/>
    <w:basedOn w:val="1"/>
    <w:qFormat/>
    <w:uiPriority w:val="99"/>
  </w:style>
  <w:style w:type="paragraph" w:customStyle="1" w:styleId="242">
    <w:name w:val="t_black_12_b"/>
    <w:basedOn w:val="1"/>
    <w:qFormat/>
    <w:uiPriority w:val="99"/>
    <w:pPr>
      <w:widowControl/>
      <w:jc w:val="left"/>
    </w:pPr>
    <w:rPr>
      <w:rFonts w:ascii="宋体" w:hAnsi="宋体" w:cs="宋体"/>
      <w:b/>
      <w:bCs/>
      <w:color w:val="212121"/>
      <w:kern w:val="0"/>
      <w:sz w:val="9"/>
      <w:szCs w:val="9"/>
    </w:rPr>
  </w:style>
  <w:style w:type="paragraph" w:customStyle="1" w:styleId="243">
    <w:name w:val="4 Char Char Char Char Char Char Char Char Char Char Char Char Char Char Char Char Char Char Char Char Char Char"/>
    <w:basedOn w:val="1"/>
    <w:qFormat/>
    <w:uiPriority w:val="99"/>
  </w:style>
  <w:style w:type="paragraph" w:customStyle="1" w:styleId="244">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245">
    <w:name w:val="Char Char Char Char Char Char Char Char Char Char Char Char Char"/>
    <w:basedOn w:val="1"/>
    <w:qFormat/>
    <w:uiPriority w:val="99"/>
    <w:rPr>
      <w:szCs w:val="24"/>
    </w:rPr>
  </w:style>
  <w:style w:type="character" w:customStyle="1" w:styleId="246">
    <w:name w:val="脚注文本 字符"/>
    <w:basedOn w:val="55"/>
    <w:link w:val="39"/>
    <w:qFormat/>
    <w:uiPriority w:val="99"/>
    <w:rPr>
      <w:kern w:val="2"/>
      <w:sz w:val="18"/>
      <w:szCs w:val="18"/>
    </w:rPr>
  </w:style>
  <w:style w:type="character" w:customStyle="1" w:styleId="247">
    <w:name w:val="样式 粉红 下划线"/>
    <w:qFormat/>
    <w:uiPriority w:val="0"/>
    <w:rPr>
      <w:color w:val="auto"/>
      <w:u w:val="none"/>
    </w:rPr>
  </w:style>
  <w:style w:type="character" w:customStyle="1" w:styleId="248">
    <w:name w:val="样式 粉红"/>
    <w:qFormat/>
    <w:uiPriority w:val="0"/>
    <w:rPr>
      <w:color w:val="auto"/>
      <w:u w:val="none"/>
    </w:rPr>
  </w:style>
  <w:style w:type="character" w:customStyle="1" w:styleId="249">
    <w:name w:val="正文文本首行缩进 字符"/>
    <w:basedOn w:val="123"/>
    <w:link w:val="51"/>
    <w:qFormat/>
    <w:uiPriority w:val="99"/>
    <w:rPr>
      <w:rFonts w:ascii="宋体" w:hAnsi="宋体"/>
      <w:color w:val="000000"/>
      <w:kern w:val="28"/>
      <w:sz w:val="21"/>
      <w:szCs w:val="21"/>
    </w:rPr>
  </w:style>
  <w:style w:type="paragraph" w:customStyle="1" w:styleId="250">
    <w:name w:val="范本-正文"/>
    <w:qFormat/>
    <w:uiPriority w:val="99"/>
    <w:pPr>
      <w:spacing w:line="360" w:lineRule="auto"/>
      <w:ind w:firstLine="420"/>
    </w:pPr>
    <w:rPr>
      <w:rFonts w:ascii="Times New Roman" w:hAnsi="Times New Roman" w:eastAsia="宋体" w:cs="Times New Roman"/>
      <w:iCs/>
      <w:kern w:val="2"/>
      <w:sz w:val="24"/>
      <w:szCs w:val="21"/>
      <w:lang w:val="en-US" w:eastAsia="zh-CN" w:bidi="ar-SA"/>
    </w:rPr>
  </w:style>
  <w:style w:type="paragraph" w:customStyle="1" w:styleId="251">
    <w:name w:val="金安桥正文"/>
    <w:basedOn w:val="22"/>
    <w:qFormat/>
    <w:uiPriority w:val="99"/>
    <w:pPr>
      <w:adjustRightInd w:val="0"/>
      <w:spacing w:line="300" w:lineRule="auto"/>
      <w:ind w:firstLine="200" w:firstLineChars="200"/>
      <w:jc w:val="left"/>
    </w:pPr>
    <w:rPr>
      <w:kern w:val="0"/>
      <w:sz w:val="24"/>
    </w:rPr>
  </w:style>
  <w:style w:type="paragraph" w:customStyle="1" w:styleId="252">
    <w:name w:val="正  文"/>
    <w:basedOn w:val="1"/>
    <w:qFormat/>
    <w:uiPriority w:val="99"/>
    <w:pPr>
      <w:spacing w:line="360" w:lineRule="auto"/>
      <w:ind w:firstLine="200" w:firstLineChars="200"/>
    </w:pPr>
    <w:rPr>
      <w:rFonts w:ascii="宋体"/>
      <w:sz w:val="24"/>
      <w:szCs w:val="24"/>
    </w:rPr>
  </w:style>
  <w:style w:type="paragraph" w:customStyle="1" w:styleId="253">
    <w:name w:val="XW标题3"/>
    <w:basedOn w:val="229"/>
    <w:next w:val="229"/>
    <w:qFormat/>
    <w:uiPriority w:val="99"/>
    <w:pPr>
      <w:snapToGrid/>
      <w:spacing w:before="200" w:line="360" w:lineRule="auto"/>
      <w:ind w:firstLine="0" w:firstLineChars="0"/>
      <w:outlineLvl w:val="2"/>
    </w:pPr>
    <w:rPr>
      <w:rFonts w:ascii="Arial" w:hAnsi="Arial" w:eastAsia="黑体"/>
      <w:sz w:val="30"/>
      <w:szCs w:val="20"/>
    </w:rPr>
  </w:style>
  <w:style w:type="paragraph" w:customStyle="1" w:styleId="254">
    <w:name w:val="XW悬挂正文"/>
    <w:basedOn w:val="229"/>
    <w:qFormat/>
    <w:uiPriority w:val="99"/>
    <w:pPr>
      <w:snapToGrid/>
      <w:spacing w:line="360" w:lineRule="auto"/>
      <w:ind w:left="1474" w:hanging="340" w:firstLineChars="0"/>
    </w:pPr>
    <w:rPr>
      <w:rFonts w:hAnsi="宋体"/>
      <w:sz w:val="24"/>
      <w:szCs w:val="20"/>
    </w:rPr>
  </w:style>
  <w:style w:type="paragraph" w:customStyle="1" w:styleId="255">
    <w:name w:val="XW标题1"/>
    <w:basedOn w:val="229"/>
    <w:next w:val="229"/>
    <w:qFormat/>
    <w:uiPriority w:val="99"/>
    <w:pPr>
      <w:snapToGrid/>
      <w:spacing w:before="5000" w:line="360" w:lineRule="auto"/>
      <w:ind w:left="425" w:hanging="425" w:firstLineChars="0"/>
      <w:jc w:val="center"/>
      <w:outlineLvl w:val="0"/>
    </w:pPr>
    <w:rPr>
      <w:rFonts w:ascii="Arial" w:hAnsi="Arial" w:eastAsia="黑体"/>
      <w:sz w:val="44"/>
      <w:szCs w:val="20"/>
    </w:rPr>
  </w:style>
  <w:style w:type="paragraph" w:customStyle="1" w:styleId="256">
    <w:name w:val="首页脚样式"/>
    <w:basedOn w:val="33"/>
    <w:qFormat/>
    <w:uiPriority w:val="99"/>
    <w:pPr>
      <w:keepLines/>
      <w:widowControl/>
      <w:tabs>
        <w:tab w:val="right" w:pos="-18551"/>
        <w:tab w:val="right" w:pos="4320"/>
        <w:tab w:val="clear" w:pos="4153"/>
        <w:tab w:val="clear" w:pos="8306"/>
      </w:tabs>
      <w:snapToGrid/>
      <w:spacing w:before="600" w:line="240" w:lineRule="atLeast"/>
      <w:ind w:left="-840" w:right="-840"/>
      <w:jc w:val="center"/>
    </w:pPr>
    <w:rPr>
      <w:rFonts w:ascii="Garamond" w:hAnsi="Garamond"/>
      <w:smallCaps/>
      <w:spacing w:val="15"/>
      <w:kern w:val="0"/>
      <w:sz w:val="24"/>
    </w:rPr>
  </w:style>
  <w:style w:type="paragraph" w:customStyle="1" w:styleId="257">
    <w:name w:val="标题3"/>
    <w:basedOn w:val="226"/>
    <w:qFormat/>
    <w:uiPriority w:val="99"/>
    <w:pPr>
      <w:snapToGrid/>
      <w:spacing w:before="0" w:after="0" w:line="360" w:lineRule="auto"/>
      <w:jc w:val="both"/>
      <w:outlineLvl w:val="0"/>
    </w:pPr>
    <w:rPr>
      <w:b/>
      <w:kern w:val="44"/>
    </w:rPr>
  </w:style>
  <w:style w:type="paragraph" w:customStyle="1" w:styleId="258">
    <w:name w:val="正文小标题"/>
    <w:basedOn w:val="1"/>
    <w:next w:val="21"/>
    <w:qFormat/>
    <w:uiPriority w:val="99"/>
    <w:pPr>
      <w:tabs>
        <w:tab w:val="left" w:pos="735"/>
        <w:tab w:val="left" w:pos="780"/>
      </w:tabs>
      <w:overflowPunct w:val="0"/>
      <w:autoSpaceDE w:val="0"/>
      <w:autoSpaceDN w:val="0"/>
      <w:adjustRightInd w:val="0"/>
      <w:ind w:firstLine="420" w:firstLineChars="200"/>
    </w:pPr>
    <w:rPr>
      <w:rFonts w:hAnsi="宋体"/>
      <w:kern w:val="0"/>
    </w:rPr>
  </w:style>
  <w:style w:type="paragraph" w:customStyle="1" w:styleId="259">
    <w:name w:val="基准标题"/>
    <w:basedOn w:val="21"/>
    <w:next w:val="21"/>
    <w:qFormat/>
    <w:uiPriority w:val="99"/>
    <w:pPr>
      <w:widowControl/>
      <w:tabs>
        <w:tab w:val="left" w:pos="6000"/>
        <w:tab w:val="left" w:pos="7680"/>
      </w:tabs>
      <w:adjustRightInd/>
      <w:spacing w:line="360" w:lineRule="auto"/>
      <w:ind w:firstLine="422" w:firstLineChars="200"/>
      <w:jc w:val="left"/>
    </w:pPr>
    <w:rPr>
      <w:rFonts w:ascii="Garamond" w:hAnsi="Garamond"/>
      <w:bCs w:val="0"/>
      <w:color w:val="auto"/>
      <w:kern w:val="0"/>
      <w:sz w:val="21"/>
    </w:rPr>
  </w:style>
  <w:style w:type="paragraph" w:customStyle="1" w:styleId="260">
    <w:name w:val="XW标题2"/>
    <w:basedOn w:val="229"/>
    <w:next w:val="229"/>
    <w:qFormat/>
    <w:uiPriority w:val="99"/>
    <w:pPr>
      <w:snapToGrid/>
      <w:spacing w:before="300" w:line="360" w:lineRule="auto"/>
      <w:ind w:firstLine="0" w:firstLineChars="0"/>
      <w:outlineLvl w:val="1"/>
    </w:pPr>
    <w:rPr>
      <w:rFonts w:ascii="Arial" w:hAnsi="Arial" w:eastAsia="黑体"/>
      <w:sz w:val="32"/>
      <w:szCs w:val="20"/>
    </w:rPr>
  </w:style>
  <w:style w:type="paragraph" w:customStyle="1" w:styleId="261">
    <w:name w:val="奇页脚样式"/>
    <w:basedOn w:val="33"/>
    <w:qFormat/>
    <w:uiPriority w:val="99"/>
    <w:pPr>
      <w:keepLines/>
      <w:widowControl/>
      <w:tabs>
        <w:tab w:val="right" w:pos="-18551"/>
        <w:tab w:val="right" w:pos="4320"/>
        <w:tab w:val="clear" w:pos="4153"/>
        <w:tab w:val="clear" w:pos="8306"/>
      </w:tabs>
      <w:snapToGrid/>
      <w:spacing w:before="600" w:line="240" w:lineRule="atLeast"/>
      <w:ind w:left="-840" w:right="-840"/>
      <w:jc w:val="center"/>
    </w:pPr>
    <w:rPr>
      <w:rFonts w:ascii="Garamond" w:hAnsi="Garamond"/>
      <w:smallCaps/>
      <w:spacing w:val="15"/>
      <w:kern w:val="0"/>
      <w:sz w:val="24"/>
    </w:rPr>
  </w:style>
  <w:style w:type="paragraph" w:customStyle="1" w:styleId="262">
    <w:name w:val="XW标题4"/>
    <w:basedOn w:val="229"/>
    <w:next w:val="229"/>
    <w:qFormat/>
    <w:uiPriority w:val="99"/>
    <w:pPr>
      <w:snapToGrid/>
      <w:spacing w:before="200" w:line="360" w:lineRule="auto"/>
      <w:ind w:firstLine="0" w:firstLineChars="0"/>
      <w:outlineLvl w:val="3"/>
    </w:pPr>
    <w:rPr>
      <w:rFonts w:hAnsi="宋体" w:eastAsia="仿宋_GB2312"/>
      <w:b/>
      <w:sz w:val="28"/>
      <w:szCs w:val="20"/>
    </w:rPr>
  </w:style>
  <w:style w:type="paragraph" w:customStyle="1" w:styleId="263">
    <w:name w:val="XW表名"/>
    <w:basedOn w:val="5"/>
    <w:qFormat/>
    <w:uiPriority w:val="99"/>
    <w:pPr>
      <w:keepNext w:val="0"/>
      <w:keepLines w:val="0"/>
      <w:adjustRightInd w:val="0"/>
      <w:spacing w:before="300" w:after="80"/>
      <w:outlineLvl w:val="9"/>
    </w:pPr>
    <w:rPr>
      <w:rFonts w:eastAsia="黑体"/>
      <w:b w:val="0"/>
      <w:spacing w:val="0"/>
      <w:sz w:val="24"/>
    </w:rPr>
  </w:style>
  <w:style w:type="paragraph" w:customStyle="1" w:styleId="264">
    <w:name w:val="XW表内文字"/>
    <w:basedOn w:val="1"/>
    <w:qFormat/>
    <w:uiPriority w:val="99"/>
    <w:pPr>
      <w:adjustRightInd w:val="0"/>
      <w:spacing w:before="60" w:after="60" w:line="300" w:lineRule="exact"/>
      <w:ind w:firstLine="422" w:firstLineChars="200"/>
      <w:jc w:val="center"/>
    </w:pPr>
    <w:rPr>
      <w:rFonts w:hAnsi="宋体"/>
      <w:kern w:val="0"/>
    </w:rPr>
  </w:style>
  <w:style w:type="paragraph" w:customStyle="1" w:styleId="265">
    <w:name w:val="XW图名表名"/>
    <w:basedOn w:val="1"/>
    <w:qFormat/>
    <w:uiPriority w:val="99"/>
    <w:pPr>
      <w:adjustRightInd w:val="0"/>
      <w:spacing w:before="120" w:after="60"/>
      <w:ind w:firstLine="422" w:firstLineChars="200"/>
      <w:jc w:val="center"/>
    </w:pPr>
    <w:rPr>
      <w:rFonts w:hAnsi="宋体" w:eastAsia="黑体"/>
      <w:kern w:val="0"/>
      <w:sz w:val="24"/>
    </w:rPr>
  </w:style>
  <w:style w:type="paragraph" w:customStyle="1" w:styleId="266">
    <w:name w:val="正文2"/>
    <w:basedOn w:val="1"/>
    <w:next w:val="1"/>
    <w:qFormat/>
    <w:uiPriority w:val="99"/>
    <w:pPr>
      <w:tabs>
        <w:tab w:val="left" w:pos="4025"/>
      </w:tabs>
      <w:spacing w:line="360" w:lineRule="auto"/>
      <w:ind w:left="4025" w:hanging="425" w:firstLineChars="200"/>
    </w:pPr>
    <w:rPr>
      <w:rFonts w:hAnsi="宋体"/>
      <w:sz w:val="24"/>
    </w:rPr>
  </w:style>
  <w:style w:type="paragraph" w:customStyle="1" w:styleId="267">
    <w:name w:val="目录"/>
    <w:basedOn w:val="1"/>
    <w:qFormat/>
    <w:uiPriority w:val="99"/>
    <w:pPr>
      <w:spacing w:before="240" w:after="600" w:line="560" w:lineRule="exact"/>
      <w:jc w:val="center"/>
    </w:pPr>
    <w:rPr>
      <w:rFonts w:eastAsia="黑体"/>
      <w:sz w:val="32"/>
      <w:szCs w:val="32"/>
    </w:rPr>
  </w:style>
  <w:style w:type="paragraph" w:customStyle="1" w:styleId="268">
    <w:name w:val="简单回函地址"/>
    <w:basedOn w:val="1"/>
    <w:qFormat/>
    <w:uiPriority w:val="99"/>
    <w:rPr>
      <w:szCs w:val="24"/>
    </w:rPr>
  </w:style>
  <w:style w:type="paragraph" w:customStyle="1" w:styleId="269">
    <w:name w:val="条款正文（三级标题）"/>
    <w:basedOn w:val="8"/>
    <w:qFormat/>
    <w:uiPriority w:val="99"/>
    <w:pPr>
      <w:keepNext w:val="0"/>
      <w:keepLines w:val="0"/>
      <w:tabs>
        <w:tab w:val="left" w:pos="720"/>
      </w:tabs>
      <w:autoSpaceDE w:val="0"/>
      <w:autoSpaceDN w:val="0"/>
      <w:adjustRightInd w:val="0"/>
      <w:spacing w:before="0" w:after="0" w:line="360" w:lineRule="auto"/>
      <w:ind w:firstLine="416" w:firstLineChars="198"/>
    </w:pPr>
    <w:rPr>
      <w:rFonts w:ascii="Times New Roman"/>
      <w:b w:val="0"/>
      <w:color w:val="000000"/>
      <w:kern w:val="24"/>
      <w:sz w:val="21"/>
    </w:rPr>
  </w:style>
  <w:style w:type="paragraph" w:customStyle="1" w:styleId="270">
    <w:name w:val="正文3"/>
    <w:basedOn w:val="1"/>
    <w:next w:val="1"/>
    <w:qFormat/>
    <w:uiPriority w:val="99"/>
    <w:pPr>
      <w:tabs>
        <w:tab w:val="left" w:pos="1276"/>
      </w:tabs>
      <w:autoSpaceDE w:val="0"/>
      <w:autoSpaceDN w:val="0"/>
      <w:adjustRightInd w:val="0"/>
      <w:spacing w:line="360" w:lineRule="auto"/>
      <w:ind w:left="1276" w:hanging="425" w:firstLineChars="200"/>
    </w:pPr>
    <w:rPr>
      <w:rFonts w:hAnsi="宋体"/>
      <w:spacing w:val="4"/>
      <w:sz w:val="24"/>
    </w:rPr>
  </w:style>
  <w:style w:type="paragraph" w:customStyle="1" w:styleId="271">
    <w:name w:val="标题一"/>
    <w:basedOn w:val="1"/>
    <w:qFormat/>
    <w:uiPriority w:val="99"/>
    <w:rPr>
      <w:b/>
      <w:sz w:val="30"/>
      <w:szCs w:val="24"/>
    </w:rPr>
  </w:style>
  <w:style w:type="character" w:customStyle="1" w:styleId="272">
    <w:name w:val="标题 1 Char1"/>
    <w:qFormat/>
    <w:uiPriority w:val="0"/>
    <w:rPr>
      <w:rFonts w:eastAsia="宋体"/>
      <w:b/>
      <w:bCs/>
      <w:kern w:val="44"/>
      <w:sz w:val="44"/>
      <w:szCs w:val="44"/>
      <w:lang w:val="en-US" w:eastAsia="zh-CN" w:bidi="ar-SA"/>
    </w:rPr>
  </w:style>
  <w:style w:type="character" w:customStyle="1" w:styleId="273">
    <w:name w:val="question-title2"/>
    <w:basedOn w:val="55"/>
    <w:qFormat/>
    <w:uiPriority w:val="0"/>
  </w:style>
  <w:style w:type="paragraph" w:customStyle="1" w:styleId="274">
    <w:name w:val="Char Char Char Char Char Char1 Char1"/>
    <w:basedOn w:val="1"/>
    <w:qFormat/>
    <w:uiPriority w:val="99"/>
    <w:pPr>
      <w:ind w:left="510"/>
    </w:pPr>
    <w:rPr>
      <w:szCs w:val="24"/>
    </w:rPr>
  </w:style>
  <w:style w:type="paragraph" w:customStyle="1" w:styleId="275">
    <w:name w:val="Char Char Char Char Char Char Char"/>
    <w:basedOn w:val="1"/>
    <w:next w:val="4"/>
    <w:qFormat/>
    <w:uiPriority w:val="99"/>
    <w:rPr>
      <w:sz w:val="28"/>
      <w:szCs w:val="28"/>
    </w:rPr>
  </w:style>
  <w:style w:type="paragraph" w:customStyle="1" w:styleId="276">
    <w:name w:val="Char Char Char Char Char Char"/>
    <w:basedOn w:val="1"/>
    <w:next w:val="4"/>
    <w:qFormat/>
    <w:uiPriority w:val="99"/>
    <w:rPr>
      <w:szCs w:val="24"/>
    </w:rPr>
  </w:style>
  <w:style w:type="paragraph" w:customStyle="1" w:styleId="277">
    <w:name w:val="正文4"/>
    <w:qFormat/>
    <w:uiPriority w:val="99"/>
    <w:pPr>
      <w:jc w:val="both"/>
    </w:pPr>
    <w:rPr>
      <w:rFonts w:ascii="Times New Roman" w:hAnsi="Times New Roman" w:eastAsia="宋体" w:cs="Times New Roman"/>
      <w:kern w:val="2"/>
      <w:sz w:val="21"/>
      <w:szCs w:val="21"/>
      <w:lang w:val="en-US" w:eastAsia="zh-CN" w:bidi="ar-SA"/>
    </w:rPr>
  </w:style>
  <w:style w:type="paragraph" w:customStyle="1" w:styleId="278">
    <w:name w:val="Char Char Char Char Char Char1 Char Char Char Char Char Char Char Char Char Char Char Char Char"/>
    <w:basedOn w:val="1"/>
    <w:qFormat/>
    <w:uiPriority w:val="99"/>
    <w:rPr>
      <w:szCs w:val="24"/>
    </w:rPr>
  </w:style>
  <w:style w:type="character" w:customStyle="1" w:styleId="279">
    <w:name w:val="正文文本 Char1"/>
    <w:qFormat/>
    <w:uiPriority w:val="0"/>
    <w:rPr>
      <w:kern w:val="2"/>
      <w:sz w:val="21"/>
      <w:szCs w:val="22"/>
    </w:rPr>
  </w:style>
  <w:style w:type="character" w:customStyle="1" w:styleId="280">
    <w:name w:val="明显强调1"/>
    <w:qFormat/>
    <w:uiPriority w:val="0"/>
    <w:rPr>
      <w:b/>
      <w:bCs/>
      <w:i/>
      <w:iCs/>
      <w:color w:val="4F81BD"/>
    </w:rPr>
  </w:style>
  <w:style w:type="character" w:customStyle="1" w:styleId="281">
    <w:name w:val="批注主题 Char1"/>
    <w:qFormat/>
    <w:uiPriority w:val="0"/>
    <w:rPr>
      <w:b/>
      <w:bCs/>
      <w:kern w:val="2"/>
      <w:sz w:val="21"/>
      <w:szCs w:val="22"/>
    </w:rPr>
  </w:style>
  <w:style w:type="character" w:customStyle="1" w:styleId="282">
    <w:name w:val="批注框文本 Char1"/>
    <w:qFormat/>
    <w:uiPriority w:val="0"/>
    <w:rPr>
      <w:kern w:val="2"/>
      <w:sz w:val="18"/>
      <w:szCs w:val="18"/>
    </w:rPr>
  </w:style>
  <w:style w:type="character" w:customStyle="1" w:styleId="283">
    <w:name w:val="书籍标题1"/>
    <w:qFormat/>
    <w:uiPriority w:val="0"/>
    <w:rPr>
      <w:b/>
      <w:bCs/>
      <w:smallCaps/>
      <w:spacing w:val="5"/>
    </w:rPr>
  </w:style>
  <w:style w:type="character" w:customStyle="1" w:styleId="284">
    <w:name w:val="副标题 字符"/>
    <w:link w:val="37"/>
    <w:qFormat/>
    <w:uiPriority w:val="99"/>
    <w:rPr>
      <w:rFonts w:ascii="Cambria" w:hAnsi="Cambria"/>
      <w:b/>
      <w:bCs/>
      <w:kern w:val="28"/>
      <w:sz w:val="32"/>
      <w:szCs w:val="32"/>
    </w:rPr>
  </w:style>
  <w:style w:type="character" w:customStyle="1" w:styleId="285">
    <w:name w:val="副标题 Char1"/>
    <w:basedOn w:val="55"/>
    <w:qFormat/>
    <w:uiPriority w:val="0"/>
    <w:rPr>
      <w:rFonts w:asciiTheme="majorHAnsi" w:hAnsiTheme="majorHAnsi" w:cstheme="majorBidi"/>
      <w:b/>
      <w:bCs/>
      <w:kern w:val="28"/>
      <w:sz w:val="32"/>
      <w:szCs w:val="32"/>
    </w:rPr>
  </w:style>
  <w:style w:type="character" w:customStyle="1" w:styleId="286">
    <w:name w:val="批注文字 Char Char"/>
    <w:qFormat/>
    <w:uiPriority w:val="0"/>
    <w:rPr>
      <w:rFonts w:ascii="宋体" w:hAnsi="Times New Roman" w:eastAsia="宋体" w:cs="Times New Roman"/>
      <w:sz w:val="28"/>
      <w:szCs w:val="20"/>
    </w:rPr>
  </w:style>
  <w:style w:type="character" w:customStyle="1" w:styleId="287">
    <w:name w:val="不明显强调1"/>
    <w:qFormat/>
    <w:uiPriority w:val="0"/>
    <w:rPr>
      <w:i/>
      <w:iCs/>
      <w:color w:val="808080"/>
    </w:rPr>
  </w:style>
  <w:style w:type="character" w:customStyle="1" w:styleId="288">
    <w:name w:val="不明显参考1"/>
    <w:qFormat/>
    <w:uiPriority w:val="0"/>
    <w:rPr>
      <w:smallCaps/>
      <w:color w:val="C0504D"/>
      <w:u w:val="single"/>
    </w:rPr>
  </w:style>
  <w:style w:type="character" w:customStyle="1" w:styleId="289">
    <w:name w:val="明显参考1"/>
    <w:qFormat/>
    <w:uiPriority w:val="0"/>
    <w:rPr>
      <w:b/>
      <w:bCs/>
      <w:smallCaps/>
      <w:color w:val="C0504D"/>
      <w:spacing w:val="5"/>
      <w:u w:val="single"/>
    </w:rPr>
  </w:style>
  <w:style w:type="character" w:customStyle="1" w:styleId="290">
    <w:name w:val="标题5 Char Char"/>
    <w:link w:val="291"/>
    <w:qFormat/>
    <w:uiPriority w:val="0"/>
    <w:rPr>
      <w:rFonts w:ascii="Arial" w:hAnsi="Arial"/>
      <w:b/>
      <w:bCs/>
      <w:sz w:val="24"/>
      <w:szCs w:val="32"/>
    </w:rPr>
  </w:style>
  <w:style w:type="paragraph" w:customStyle="1" w:styleId="291">
    <w:name w:val="标题5"/>
    <w:basedOn w:val="8"/>
    <w:link w:val="290"/>
    <w:qFormat/>
    <w:uiPriority w:val="0"/>
    <w:pPr>
      <w:spacing w:before="260" w:after="260" w:line="413" w:lineRule="auto"/>
      <w:ind w:firstLine="0"/>
    </w:pPr>
    <w:rPr>
      <w:rFonts w:ascii="Arial" w:hAnsi="Arial"/>
      <w:bCs/>
      <w:kern w:val="0"/>
      <w:szCs w:val="32"/>
    </w:rPr>
  </w:style>
  <w:style w:type="character" w:customStyle="1" w:styleId="292">
    <w:name w:val="明显引用 字符"/>
    <w:link w:val="293"/>
    <w:qFormat/>
    <w:uiPriority w:val="99"/>
    <w:rPr>
      <w:b/>
      <w:bCs/>
      <w:i/>
      <w:iCs/>
      <w:color w:val="4F81BD"/>
    </w:rPr>
  </w:style>
  <w:style w:type="paragraph" w:styleId="293">
    <w:name w:val="Intense Quote"/>
    <w:basedOn w:val="1"/>
    <w:next w:val="1"/>
    <w:link w:val="292"/>
    <w:qFormat/>
    <w:uiPriority w:val="99"/>
    <w:pPr>
      <w:pBdr>
        <w:bottom w:val="single" w:color="4F81BD" w:sz="4" w:space="4"/>
      </w:pBdr>
      <w:spacing w:before="200" w:after="280"/>
      <w:ind w:left="936" w:right="936"/>
    </w:pPr>
    <w:rPr>
      <w:b/>
      <w:bCs/>
      <w:i/>
      <w:iCs/>
      <w:color w:val="4F81BD"/>
      <w:kern w:val="0"/>
      <w:sz w:val="20"/>
    </w:rPr>
  </w:style>
  <w:style w:type="character" w:customStyle="1" w:styleId="294">
    <w:name w:val="明显引用 Char1"/>
    <w:basedOn w:val="55"/>
    <w:qFormat/>
    <w:uiPriority w:val="0"/>
    <w:rPr>
      <w:b/>
      <w:bCs/>
      <w:i/>
      <w:iCs/>
      <w:color w:val="4F81BD" w:themeColor="accent1"/>
      <w:kern w:val="2"/>
      <w:sz w:val="21"/>
      <w14:textFill>
        <w14:solidFill>
          <w14:schemeClr w14:val="accent1"/>
        </w14:solidFill>
      </w14:textFill>
    </w:rPr>
  </w:style>
  <w:style w:type="character" w:customStyle="1" w:styleId="295">
    <w:name w:val="日期 Char1"/>
    <w:qFormat/>
    <w:uiPriority w:val="0"/>
    <w:rPr>
      <w:kern w:val="2"/>
      <w:sz w:val="21"/>
      <w:szCs w:val="22"/>
    </w:rPr>
  </w:style>
  <w:style w:type="character" w:customStyle="1" w:styleId="296">
    <w:name w:val="文档结构图 Char1"/>
    <w:qFormat/>
    <w:uiPriority w:val="0"/>
    <w:rPr>
      <w:rFonts w:ascii="宋体"/>
      <w:kern w:val="2"/>
      <w:sz w:val="18"/>
      <w:szCs w:val="18"/>
    </w:rPr>
  </w:style>
  <w:style w:type="character" w:customStyle="1" w:styleId="297">
    <w:name w:val="textcontents"/>
    <w:qFormat/>
    <w:uiPriority w:val="0"/>
    <w:rPr>
      <w:rFonts w:cs="Times New Roman"/>
    </w:rPr>
  </w:style>
  <w:style w:type="character" w:customStyle="1" w:styleId="298">
    <w:name w:val="引用 字符"/>
    <w:link w:val="299"/>
    <w:qFormat/>
    <w:uiPriority w:val="99"/>
    <w:rPr>
      <w:i/>
      <w:iCs/>
      <w:color w:val="000000"/>
    </w:rPr>
  </w:style>
  <w:style w:type="paragraph" w:styleId="299">
    <w:name w:val="Quote"/>
    <w:basedOn w:val="1"/>
    <w:next w:val="1"/>
    <w:link w:val="298"/>
    <w:qFormat/>
    <w:uiPriority w:val="99"/>
    <w:rPr>
      <w:i/>
      <w:iCs/>
      <w:color w:val="000000"/>
      <w:kern w:val="0"/>
      <w:sz w:val="20"/>
    </w:rPr>
  </w:style>
  <w:style w:type="character" w:customStyle="1" w:styleId="300">
    <w:name w:val="引用 Char1"/>
    <w:basedOn w:val="55"/>
    <w:qFormat/>
    <w:uiPriority w:val="0"/>
    <w:rPr>
      <w:i/>
      <w:iCs/>
      <w:color w:val="000000" w:themeColor="text1"/>
      <w:kern w:val="2"/>
      <w:sz w:val="21"/>
      <w14:textFill>
        <w14:solidFill>
          <w14:schemeClr w14:val="tx1"/>
        </w14:solidFill>
      </w14:textFill>
    </w:rPr>
  </w:style>
  <w:style w:type="character" w:customStyle="1" w:styleId="301">
    <w:name w:val="Char Char Char1"/>
    <w:qFormat/>
    <w:uiPriority w:val="0"/>
    <w:rPr>
      <w:rFonts w:ascii="Verdana" w:hAnsi="Verdana" w:eastAsia="黑体"/>
      <w:lang w:eastAsia="en-US"/>
    </w:rPr>
  </w:style>
  <w:style w:type="character" w:customStyle="1" w:styleId="302">
    <w:name w:val="副标题 Char2"/>
    <w:basedOn w:val="55"/>
    <w:qFormat/>
    <w:uiPriority w:val="0"/>
    <w:rPr>
      <w:rFonts w:ascii="Cambria" w:hAnsi="Cambria" w:cs="Times New Roman"/>
      <w:b/>
      <w:bCs/>
      <w:kern w:val="28"/>
      <w:sz w:val="32"/>
      <w:szCs w:val="32"/>
    </w:rPr>
  </w:style>
  <w:style w:type="character" w:customStyle="1" w:styleId="303">
    <w:name w:val="明显引用 Char2"/>
    <w:basedOn w:val="55"/>
    <w:qFormat/>
    <w:uiPriority w:val="30"/>
    <w:rPr>
      <w:b/>
      <w:bCs/>
      <w:i/>
      <w:iCs/>
      <w:color w:val="4F81BD"/>
    </w:rPr>
  </w:style>
  <w:style w:type="paragraph" w:styleId="304">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05">
    <w:name w:val="Char Char Char Char Char Char Char1"/>
    <w:basedOn w:val="1"/>
    <w:qFormat/>
    <w:uiPriority w:val="99"/>
    <w:pPr>
      <w:jc w:val="left"/>
    </w:pPr>
    <w:rPr>
      <w:rFonts w:ascii="宋体" w:hAnsi="宋体" w:cs="宋体"/>
      <w:kern w:val="0"/>
      <w:sz w:val="24"/>
      <w:szCs w:val="24"/>
    </w:rPr>
  </w:style>
  <w:style w:type="character" w:customStyle="1" w:styleId="306">
    <w:name w:val="引用 Char2"/>
    <w:basedOn w:val="55"/>
    <w:qFormat/>
    <w:uiPriority w:val="29"/>
    <w:rPr>
      <w:i/>
      <w:iCs/>
      <w:color w:val="000000"/>
    </w:rPr>
  </w:style>
  <w:style w:type="paragraph" w:customStyle="1" w:styleId="307">
    <w:name w:val="Char11"/>
    <w:basedOn w:val="1"/>
    <w:qFormat/>
    <w:uiPriority w:val="99"/>
    <w:rPr>
      <w:rFonts w:ascii="仿宋_GB2312" w:eastAsia="仿宋_GB2312"/>
      <w:b/>
      <w:sz w:val="32"/>
      <w:szCs w:val="32"/>
    </w:rPr>
  </w:style>
  <w:style w:type="paragraph" w:customStyle="1" w:styleId="308">
    <w:name w:val="Char12"/>
    <w:basedOn w:val="1"/>
    <w:qFormat/>
    <w:uiPriority w:val="99"/>
    <w:pPr>
      <w:pageBreakBefore/>
      <w:spacing w:line="360" w:lineRule="auto"/>
    </w:pPr>
    <w:rPr>
      <w:sz w:val="28"/>
    </w:rPr>
  </w:style>
  <w:style w:type="paragraph" w:customStyle="1" w:styleId="309">
    <w:name w:val="flNote"/>
    <w:basedOn w:val="1"/>
    <w:qFormat/>
    <w:uiPriority w:val="99"/>
    <w:pPr>
      <w:adjustRightInd w:val="0"/>
      <w:spacing w:before="320" w:after="160" w:line="360" w:lineRule="atLeast"/>
      <w:jc w:val="center"/>
    </w:pPr>
    <w:rPr>
      <w:rFonts w:ascii="Arial" w:eastAsia="黑体"/>
      <w:kern w:val="0"/>
      <w:sz w:val="30"/>
    </w:rPr>
  </w:style>
  <w:style w:type="paragraph" w:customStyle="1" w:styleId="310">
    <w:name w:val="空半行"/>
    <w:basedOn w:val="1"/>
    <w:qFormat/>
    <w:uiPriority w:val="99"/>
    <w:pPr>
      <w:adjustRightInd w:val="0"/>
      <w:spacing w:line="120" w:lineRule="exact"/>
    </w:pPr>
    <w:rPr>
      <w:rFonts w:eastAsia="仿宋_GB2312"/>
      <w:color w:val="FFFFFF"/>
      <w:kern w:val="0"/>
      <w:sz w:val="30"/>
    </w:rPr>
  </w:style>
  <w:style w:type="character" w:customStyle="1" w:styleId="311">
    <w:name w:val="标题 Char1"/>
    <w:basedOn w:val="55"/>
    <w:qFormat/>
    <w:locked/>
    <w:uiPriority w:val="0"/>
    <w:rPr>
      <w:rFonts w:ascii="Cambria" w:hAnsi="Cambria"/>
      <w:b/>
      <w:bCs/>
      <w:kern w:val="2"/>
      <w:sz w:val="32"/>
      <w:szCs w:val="32"/>
    </w:rPr>
  </w:style>
  <w:style w:type="character" w:customStyle="1" w:styleId="312">
    <w:name w:val="正文文本 Char2"/>
    <w:basedOn w:val="55"/>
    <w:qFormat/>
    <w:locked/>
    <w:uiPriority w:val="0"/>
  </w:style>
  <w:style w:type="paragraph" w:customStyle="1" w:styleId="313">
    <w:name w:val="Normal_5"/>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314">
    <w:name w:val="标题 1 字符1"/>
    <w:basedOn w:val="55"/>
    <w:qFormat/>
    <w:uiPriority w:val="0"/>
    <w:rPr>
      <w:b/>
      <w:bCs/>
      <w:kern w:val="44"/>
      <w:sz w:val="44"/>
      <w:szCs w:val="44"/>
    </w:rPr>
  </w:style>
  <w:style w:type="paragraph" w:customStyle="1" w:styleId="31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16">
    <w:name w:val="副标题 字符1"/>
    <w:basedOn w:val="55"/>
    <w:qFormat/>
    <w:uiPriority w:val="11"/>
    <w:rPr>
      <w:rFonts w:hint="default" w:asciiTheme="minorHAnsi" w:hAnsiTheme="minorHAnsi" w:eastAsiaTheme="minorEastAsia" w:cstheme="minorBidi"/>
      <w:b/>
      <w:bCs/>
      <w:kern w:val="28"/>
      <w:sz w:val="32"/>
      <w:szCs w:val="32"/>
    </w:rPr>
  </w:style>
  <w:style w:type="character" w:customStyle="1" w:styleId="317">
    <w:name w:val="明显引用 字符1"/>
    <w:basedOn w:val="55"/>
    <w:qFormat/>
    <w:uiPriority w:val="30"/>
    <w:rPr>
      <w:i/>
      <w:iCs/>
      <w:color w:val="4F81BD" w:themeColor="accent1"/>
      <w14:textFill>
        <w14:solidFill>
          <w14:schemeClr w14:val="accent1"/>
        </w14:solidFill>
      </w14:textFill>
    </w:rPr>
  </w:style>
  <w:style w:type="character" w:customStyle="1" w:styleId="318">
    <w:name w:val="引用 字符1"/>
    <w:basedOn w:val="55"/>
    <w:qFormat/>
    <w:uiPriority w:val="29"/>
    <w:rPr>
      <w:i/>
      <w:iCs/>
      <w:color w:val="404040" w:themeColor="text1" w:themeTint="BF"/>
      <w14:textFill>
        <w14:solidFill>
          <w14:schemeClr w14:val="tx1">
            <w14:lumMod w14:val="75000"/>
            <w14:lumOff w14:val="25000"/>
          </w14:schemeClr>
        </w14:solidFill>
      </w14:textFill>
    </w:rPr>
  </w:style>
  <w:style w:type="paragraph" w:customStyle="1" w:styleId="319">
    <w:name w:val="正文_5_0"/>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320">
    <w:name w:val="Normal_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1">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22">
    <w:name w:val="10"/>
    <w:basedOn w:val="55"/>
    <w:qFormat/>
    <w:uiPriority w:val="0"/>
    <w:rPr>
      <w:rFonts w:hint="default" w:ascii="Times New Roman" w:hAnsi="Times New Roman" w:cs="Times New Roman"/>
    </w:rPr>
  </w:style>
  <w:style w:type="character" w:customStyle="1" w:styleId="323">
    <w:name w:val="p0 Char"/>
    <w:link w:val="101"/>
    <w:qFormat/>
    <w:uiPriority w:val="0"/>
    <w:rPr>
      <w:sz w:val="21"/>
      <w:szCs w:val="21"/>
    </w:rPr>
  </w:style>
  <w:style w:type="character" w:customStyle="1" w:styleId="324">
    <w:name w:val="未处理的提及1"/>
    <w:basedOn w:val="55"/>
    <w:semiHidden/>
    <w:unhideWhenUsed/>
    <w:qFormat/>
    <w:uiPriority w:val="99"/>
    <w:rPr>
      <w:color w:val="605E5C"/>
      <w:shd w:val="clear" w:color="auto" w:fill="E1DFDD"/>
    </w:rPr>
  </w:style>
  <w:style w:type="character" w:customStyle="1" w:styleId="325">
    <w:name w:val="Char Char8"/>
    <w:qFormat/>
    <w:uiPriority w:val="0"/>
    <w:rPr>
      <w:rFonts w:hint="default" w:ascii="Arial" w:hAnsi="Arial" w:eastAsia="黑体" w:cs="Arial"/>
      <w:b/>
      <w:bCs/>
      <w:kern w:val="2"/>
      <w:sz w:val="32"/>
      <w:szCs w:val="32"/>
      <w:lang w:val="en-US" w:eastAsia="zh-CN" w:bidi="ar-SA"/>
    </w:rPr>
  </w:style>
  <w:style w:type="paragraph" w:customStyle="1" w:styleId="326">
    <w:name w:val="Table Paragraph"/>
    <w:basedOn w:val="1"/>
    <w:qFormat/>
    <w:uiPriority w:val="1"/>
    <w:pPr>
      <w:autoSpaceDE w:val="0"/>
      <w:autoSpaceDN w:val="0"/>
      <w:spacing w:before="2"/>
      <w:jc w:val="left"/>
    </w:pPr>
    <w:rPr>
      <w:rFonts w:ascii="宋体" w:hAnsi="宋体" w:cs="宋体"/>
      <w:kern w:val="0"/>
      <w:sz w:val="22"/>
      <w:szCs w:val="22"/>
      <w:lang w:eastAsia="en-US"/>
    </w:rPr>
  </w:style>
  <w:style w:type="character" w:customStyle="1" w:styleId="327">
    <w:name w:val="日期 字符1"/>
    <w:basedOn w:val="55"/>
    <w:semiHidden/>
    <w:qFormat/>
    <w:uiPriority w:val="99"/>
    <w:rPr>
      <w:rFonts w:ascii="Times New Roman" w:hAnsi="Times New Roman" w:eastAsia="宋体" w:cs="Times New Roman"/>
      <w:szCs w:val="20"/>
    </w:rPr>
  </w:style>
  <w:style w:type="character" w:customStyle="1" w:styleId="328">
    <w:name w:val="宏文本 字符1"/>
    <w:basedOn w:val="55"/>
    <w:semiHidden/>
    <w:qFormat/>
    <w:uiPriority w:val="99"/>
    <w:rPr>
      <w:rFonts w:ascii="Courier New" w:hAnsi="Courier New" w:eastAsia="宋体" w:cs="Courier New"/>
      <w:sz w:val="24"/>
      <w:szCs w:val="24"/>
    </w:rPr>
  </w:style>
  <w:style w:type="character" w:customStyle="1" w:styleId="329">
    <w:name w:val="正文文本首行缩进 2 字符1"/>
    <w:basedOn w:val="125"/>
    <w:semiHidden/>
    <w:qFormat/>
    <w:uiPriority w:val="99"/>
    <w:rPr>
      <w:rFonts w:ascii="Times New Roman" w:hAnsi="Times New Roman" w:eastAsia="宋体" w:cs="Times New Roman"/>
      <w:kern w:val="2"/>
      <w:sz w:val="21"/>
      <w:szCs w:val="20"/>
    </w:rPr>
  </w:style>
  <w:style w:type="character" w:customStyle="1" w:styleId="330">
    <w:name w:val="未处理的提及2"/>
    <w:basedOn w:val="55"/>
    <w:semiHidden/>
    <w:unhideWhenUsed/>
    <w:qFormat/>
    <w:uiPriority w:val="99"/>
    <w:rPr>
      <w:color w:val="605E5C"/>
      <w:shd w:val="clear" w:color="auto" w:fill="E1DFDD"/>
    </w:rPr>
  </w:style>
  <w:style w:type="table" w:customStyle="1" w:styleId="331">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332">
    <w:name w:val="p16"/>
    <w:basedOn w:val="1"/>
    <w:qFormat/>
    <w:uiPriority w:val="0"/>
    <w:pPr>
      <w:widowControl/>
    </w:pPr>
    <w:rPr>
      <w:rFonts w:ascii="Calibri" w:hAnsi="Calibri" w:cs="宋体"/>
      <w:kern w:val="0"/>
      <w:szCs w:val="21"/>
    </w:rPr>
  </w:style>
  <w:style w:type="character" w:customStyle="1" w:styleId="333">
    <w:name w:val="正文文本缩进 字符1"/>
    <w:basedOn w:val="55"/>
    <w:qFormat/>
    <w:uiPriority w:val="0"/>
  </w:style>
  <w:style w:type="character" w:customStyle="1" w:styleId="334">
    <w:name w:val="未处理的提及3"/>
    <w:basedOn w:val="5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43627D-C2F2-40ED-AADF-E425833C799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78</Pages>
  <Words>36415</Words>
  <Characters>39307</Characters>
  <Lines>333</Lines>
  <Paragraphs>93</Paragraphs>
  <TotalTime>0</TotalTime>
  <ScaleCrop>false</ScaleCrop>
  <LinksUpToDate>false</LinksUpToDate>
  <CharactersWithSpaces>41505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2023-09-07T06:59:00Z</dcterms:created>
  <dc:creator>云南铭漾</dc:creator>
  <cp:lastModifiedBy>丸子</cp:lastModifiedBy>
  <cp:lastPrinted>2022-09-27T11:32:00Z</cp:lastPrinted>
  <dcterms:modified xsi:type="dcterms:W3CDTF">2024-05-10T06:26:31Z</dcterms:modified>
  <dc:title>高新一小2023</dc:title>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AD8C634DA5F84DF088CEE4126506E8F4</vt:lpwstr>
  </property>
</Properties>
</file>