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C2DD4">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微软雅黑 Light" w:hAnsi="微软雅黑 Light" w:eastAsia="微软雅黑 Light" w:cs="微软雅黑 Light"/>
          <w:b/>
          <w:bCs/>
          <w:snapToGrid/>
          <w:kern w:val="2"/>
          <w:sz w:val="36"/>
          <w:szCs w:val="36"/>
          <w:highlight w:val="none"/>
        </w:rPr>
      </w:pPr>
      <w:bookmarkStart w:id="0" w:name="_GoBack"/>
      <w:r>
        <w:rPr>
          <w:rFonts w:hint="eastAsia" w:ascii="微软雅黑 Light" w:hAnsi="微软雅黑 Light" w:eastAsia="微软雅黑 Light" w:cs="微软雅黑 Light"/>
          <w:b/>
          <w:bCs/>
          <w:snapToGrid/>
          <w:kern w:val="2"/>
          <w:sz w:val="36"/>
          <w:szCs w:val="36"/>
          <w:highlight w:val="none"/>
          <w:lang w:eastAsia="zh-CN"/>
        </w:rPr>
        <w:t>彝良县202</w:t>
      </w:r>
      <w:r>
        <w:rPr>
          <w:rFonts w:hint="eastAsia" w:ascii="微软雅黑 Light" w:hAnsi="微软雅黑 Light" w:eastAsia="微软雅黑 Light" w:cs="微软雅黑 Light"/>
          <w:b/>
          <w:bCs/>
          <w:snapToGrid/>
          <w:kern w:val="2"/>
          <w:sz w:val="36"/>
          <w:szCs w:val="36"/>
          <w:highlight w:val="none"/>
          <w:lang w:val="en-US" w:eastAsia="zh-CN"/>
        </w:rPr>
        <w:t>5</w:t>
      </w:r>
      <w:r>
        <w:rPr>
          <w:rFonts w:hint="eastAsia" w:ascii="微软雅黑 Light" w:hAnsi="微软雅黑 Light" w:eastAsia="微软雅黑 Light" w:cs="微软雅黑 Light"/>
          <w:b/>
          <w:bCs/>
          <w:snapToGrid/>
          <w:kern w:val="2"/>
          <w:sz w:val="36"/>
          <w:szCs w:val="36"/>
          <w:highlight w:val="none"/>
          <w:lang w:eastAsia="zh-CN"/>
        </w:rPr>
        <w:t>年村道安全生命防护工程</w:t>
      </w:r>
      <w:r>
        <w:rPr>
          <w:rFonts w:hint="eastAsia" w:ascii="微软雅黑 Light" w:hAnsi="微软雅黑 Light" w:eastAsia="微软雅黑 Light" w:cs="微软雅黑 Light"/>
          <w:b/>
          <w:bCs/>
          <w:snapToGrid/>
          <w:kern w:val="2"/>
          <w:sz w:val="36"/>
          <w:szCs w:val="36"/>
          <w:highlight w:val="none"/>
        </w:rPr>
        <w:t>招标公告</w:t>
      </w:r>
      <w:bookmarkEnd w:id="0"/>
    </w:p>
    <w:p w14:paraId="79E64A73">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Cs w:val="21"/>
          <w:highlight w:val="none"/>
        </w:rPr>
      </w:pPr>
    </w:p>
    <w:p w14:paraId="5BBBCADF">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Cs w:val="21"/>
          <w:highlight w:val="none"/>
        </w:rPr>
      </w:pPr>
      <w:r>
        <w:rPr>
          <w:rFonts w:hint="eastAsia" w:ascii="微软雅黑 Light" w:hAnsi="微软雅黑 Light" w:eastAsia="微软雅黑 Light" w:cs="微软雅黑 Light"/>
          <w:b/>
          <w:bCs/>
          <w:snapToGrid/>
          <w:kern w:val="44"/>
          <w:sz w:val="28"/>
          <w:szCs w:val="28"/>
          <w:highlight w:val="none"/>
        </w:rPr>
        <w:t>1.招标条件</w:t>
      </w:r>
      <w:r>
        <w:rPr>
          <w:rFonts w:hint="eastAsia" w:ascii="微软雅黑 Light" w:hAnsi="微软雅黑 Light" w:eastAsia="微软雅黑 Light" w:cs="微软雅黑 Light"/>
          <w:b/>
          <w:bCs/>
          <w:snapToGrid/>
          <w:kern w:val="44"/>
          <w:szCs w:val="21"/>
          <w:highlight w:val="none"/>
        </w:rPr>
        <w:tab/>
      </w:r>
    </w:p>
    <w:p w14:paraId="54816E15">
      <w:pPr>
        <w:keepNext w:val="0"/>
        <w:keepLines w:val="0"/>
        <w:pageBreakBefore w:val="0"/>
        <w:widowControl w:val="0"/>
        <w:kinsoku/>
        <w:wordWrap/>
        <w:overflowPunct/>
        <w:topLinePunct w:val="0"/>
        <w:autoSpaceDE/>
        <w:autoSpaceDN/>
        <w:bidi w:val="0"/>
        <w:adjustRightInd/>
        <w:snapToGrid/>
        <w:spacing w:after="0" w:line="500" w:lineRule="exact"/>
        <w:ind w:left="-86" w:leftChars="-41" w:firstLine="525" w:firstLineChars="250"/>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bidi="ar"/>
        </w:rPr>
        <w:t>本招标项目</w:t>
      </w:r>
      <w:r>
        <w:rPr>
          <w:rFonts w:hint="eastAsia" w:ascii="微软雅黑 Light" w:hAnsi="微软雅黑 Light" w:eastAsia="微软雅黑 Light" w:cs="微软雅黑 Light"/>
          <w:snapToGrid/>
          <w:kern w:val="2"/>
          <w:szCs w:val="21"/>
          <w:highlight w:val="none"/>
          <w:u w:val="single"/>
          <w:lang w:eastAsia="zh-CN" w:bidi="ar"/>
        </w:rPr>
        <w:t>彝良县202</w:t>
      </w:r>
      <w:r>
        <w:rPr>
          <w:rFonts w:hint="eastAsia" w:ascii="微软雅黑 Light" w:hAnsi="微软雅黑 Light" w:eastAsia="微软雅黑 Light" w:cs="微软雅黑 Light"/>
          <w:snapToGrid/>
          <w:kern w:val="2"/>
          <w:szCs w:val="21"/>
          <w:highlight w:val="none"/>
          <w:u w:val="single"/>
          <w:lang w:val="en-US" w:eastAsia="zh-CN" w:bidi="ar"/>
        </w:rPr>
        <w:t>5</w:t>
      </w:r>
      <w:r>
        <w:rPr>
          <w:rFonts w:hint="eastAsia" w:ascii="微软雅黑 Light" w:hAnsi="微软雅黑 Light" w:eastAsia="微软雅黑 Light" w:cs="微软雅黑 Light"/>
          <w:snapToGrid/>
          <w:kern w:val="2"/>
          <w:szCs w:val="21"/>
          <w:highlight w:val="none"/>
          <w:u w:val="single"/>
          <w:lang w:eastAsia="zh-CN" w:bidi="ar"/>
        </w:rPr>
        <w:t>年村道安全生命防护工程</w:t>
      </w:r>
      <w:r>
        <w:rPr>
          <w:rFonts w:hint="eastAsia" w:ascii="微软雅黑 Light" w:hAnsi="微软雅黑 Light" w:eastAsia="微软雅黑 Light" w:cs="微软雅黑 Light"/>
          <w:snapToGrid/>
          <w:kern w:val="2"/>
          <w:szCs w:val="21"/>
          <w:highlight w:val="none"/>
          <w:lang w:bidi="ar"/>
        </w:rPr>
        <w:t>已由</w:t>
      </w:r>
      <w:r>
        <w:rPr>
          <w:rFonts w:hint="eastAsia" w:ascii="微软雅黑 Light" w:hAnsi="微软雅黑 Light" w:eastAsia="微软雅黑 Light" w:cs="微软雅黑 Light"/>
          <w:b w:val="0"/>
          <w:bCs w:val="0"/>
          <w:highlight w:val="none"/>
          <w:u w:val="single"/>
          <w:lang w:val="en-US" w:eastAsia="zh-CN"/>
        </w:rPr>
        <w:t>昭通市交通运输局文件-</w:t>
      </w:r>
      <w:r>
        <w:rPr>
          <w:rFonts w:hint="eastAsia" w:ascii="微软雅黑 Light" w:hAnsi="微软雅黑 Light" w:eastAsia="微软雅黑 Light" w:cs="微软雅黑 Light"/>
          <w:b w:val="0"/>
          <w:bCs w:val="0"/>
          <w:color w:val="auto"/>
          <w:sz w:val="22"/>
          <w:szCs w:val="22"/>
          <w:highlight w:val="none"/>
          <w:u w:val="single"/>
          <w:lang w:val="en-US" w:eastAsia="zh-CN"/>
        </w:rPr>
        <w:t>昭市交通〔2025〕10号</w:t>
      </w:r>
      <w:r>
        <w:rPr>
          <w:rFonts w:hint="eastAsia" w:ascii="微软雅黑 Light" w:hAnsi="微软雅黑 Light" w:eastAsia="微软雅黑 Light" w:cs="微软雅黑 Light"/>
          <w:b w:val="0"/>
          <w:bCs/>
          <w:color w:val="auto"/>
          <w:sz w:val="22"/>
          <w:szCs w:val="22"/>
          <w:highlight w:val="none"/>
          <w:lang w:val="en-US" w:eastAsia="zh-CN"/>
        </w:rPr>
        <w:t>文批准</w:t>
      </w:r>
      <w:r>
        <w:rPr>
          <w:rFonts w:hint="eastAsia" w:ascii="微软雅黑 Light" w:hAnsi="微软雅黑 Light" w:eastAsia="微软雅黑 Light" w:cs="微软雅黑 Light"/>
          <w:snapToGrid/>
          <w:kern w:val="2"/>
          <w:szCs w:val="21"/>
          <w:highlight w:val="none"/>
          <w:lang w:bidi="ar"/>
        </w:rPr>
        <w:t>，施工图设计已由</w:t>
      </w:r>
      <w:r>
        <w:rPr>
          <w:rFonts w:hint="eastAsia" w:ascii="微软雅黑 Light" w:hAnsi="微软雅黑 Light" w:eastAsia="微软雅黑 Light" w:cs="微软雅黑 Light"/>
          <w:snapToGrid/>
          <w:kern w:val="2"/>
          <w:szCs w:val="21"/>
          <w:highlight w:val="none"/>
          <w:u w:val="single"/>
          <w:lang w:val="en-US" w:eastAsia="zh-CN" w:bidi="ar"/>
        </w:rPr>
        <w:t>彝良县交通运输局文件-彝交运复〔2025〕6号</w:t>
      </w:r>
      <w:r>
        <w:rPr>
          <w:rFonts w:hint="eastAsia" w:ascii="微软雅黑 Light" w:hAnsi="微软雅黑 Light" w:eastAsia="微软雅黑 Light" w:cs="微软雅黑 Light"/>
          <w:snapToGrid/>
          <w:kern w:val="2"/>
          <w:szCs w:val="21"/>
          <w:highlight w:val="none"/>
          <w:lang w:val="en-US" w:eastAsia="zh-CN" w:bidi="ar"/>
        </w:rPr>
        <w:t>文</w:t>
      </w:r>
      <w:r>
        <w:rPr>
          <w:rFonts w:hint="eastAsia" w:ascii="微软雅黑 Light" w:hAnsi="微软雅黑 Light" w:eastAsia="微软雅黑 Light" w:cs="微软雅黑 Light"/>
          <w:snapToGrid/>
          <w:kern w:val="2"/>
          <w:szCs w:val="21"/>
          <w:highlight w:val="none"/>
          <w:lang w:bidi="ar"/>
        </w:rPr>
        <w:t>批准，项目业主为</w:t>
      </w:r>
      <w:r>
        <w:rPr>
          <w:rFonts w:hint="eastAsia" w:ascii="微软雅黑 Light" w:hAnsi="微软雅黑 Light" w:eastAsia="微软雅黑 Light" w:cs="微软雅黑 Light"/>
          <w:snapToGrid/>
          <w:kern w:val="2"/>
          <w:szCs w:val="21"/>
          <w:highlight w:val="none"/>
          <w:u w:val="single"/>
          <w:lang w:eastAsia="zh-CN" w:bidi="ar"/>
        </w:rPr>
        <w:t>彝良县地方公路管理段</w:t>
      </w:r>
      <w:r>
        <w:rPr>
          <w:rFonts w:hint="eastAsia" w:ascii="微软雅黑 Light" w:hAnsi="微软雅黑 Light" w:eastAsia="微软雅黑 Light" w:cs="微软雅黑 Light"/>
          <w:snapToGrid/>
          <w:kern w:val="2"/>
          <w:szCs w:val="21"/>
          <w:highlight w:val="none"/>
          <w:lang w:bidi="ar"/>
        </w:rPr>
        <w:t>，建设资金来自</w:t>
      </w:r>
      <w:r>
        <w:rPr>
          <w:rFonts w:hint="eastAsia" w:ascii="微软雅黑 Light" w:hAnsi="微软雅黑 Light" w:eastAsia="微软雅黑 Light" w:cs="微软雅黑 Light"/>
          <w:snapToGrid/>
          <w:kern w:val="2"/>
          <w:szCs w:val="21"/>
          <w:highlight w:val="none"/>
          <w:lang w:eastAsia="zh-CN" w:bidi="ar"/>
        </w:rPr>
        <w:t>“</w:t>
      </w:r>
      <w:r>
        <w:rPr>
          <w:rFonts w:hint="eastAsia" w:ascii="微软雅黑 Light" w:hAnsi="微软雅黑 Light" w:eastAsia="微软雅黑 Light" w:cs="微软雅黑 Light"/>
          <w:snapToGrid/>
          <w:kern w:val="2"/>
          <w:szCs w:val="21"/>
          <w:highlight w:val="none"/>
          <w:lang w:val="en-US" w:eastAsia="zh-CN" w:bidi="ar"/>
        </w:rPr>
        <w:t>省道及农村公路养护</w:t>
      </w:r>
      <w:r>
        <w:rPr>
          <w:rFonts w:hint="eastAsia" w:ascii="微软雅黑 Light" w:hAnsi="微软雅黑 Light" w:eastAsia="微软雅黑 Light" w:cs="微软雅黑 Light"/>
          <w:snapToGrid/>
          <w:kern w:val="2"/>
          <w:szCs w:val="21"/>
          <w:highlight w:val="none"/>
          <w:lang w:bidi="ar"/>
        </w:rPr>
        <w:t>资金</w:t>
      </w:r>
      <w:r>
        <w:rPr>
          <w:rFonts w:hint="eastAsia" w:ascii="微软雅黑 Light" w:hAnsi="微软雅黑 Light" w:eastAsia="微软雅黑 Light" w:cs="微软雅黑 Light"/>
          <w:snapToGrid/>
          <w:kern w:val="2"/>
          <w:szCs w:val="21"/>
          <w:highlight w:val="none"/>
          <w:lang w:eastAsia="zh-CN" w:bidi="ar"/>
        </w:rPr>
        <w:t>”</w:t>
      </w:r>
      <w:r>
        <w:rPr>
          <w:rFonts w:hint="eastAsia" w:ascii="微软雅黑 Light" w:hAnsi="微软雅黑 Light" w:eastAsia="微软雅黑 Light" w:cs="微软雅黑 Light"/>
          <w:snapToGrid/>
          <w:kern w:val="2"/>
          <w:szCs w:val="21"/>
          <w:highlight w:val="none"/>
          <w:lang w:bidi="ar"/>
        </w:rPr>
        <w:t>，招标</w:t>
      </w:r>
      <w:r>
        <w:rPr>
          <w:rFonts w:hint="eastAsia" w:ascii="微软雅黑 Light" w:hAnsi="微软雅黑 Light" w:eastAsia="微软雅黑 Light" w:cs="微软雅黑 Light"/>
          <w:snapToGrid/>
          <w:kern w:val="2"/>
          <w:szCs w:val="21"/>
          <w:highlight w:val="none"/>
          <w:lang w:val="en-US" w:eastAsia="zh-CN" w:bidi="ar"/>
        </w:rPr>
        <w:t>代理机构</w:t>
      </w:r>
      <w:r>
        <w:rPr>
          <w:rFonts w:hint="eastAsia" w:ascii="微软雅黑 Light" w:hAnsi="微软雅黑 Light" w:eastAsia="微软雅黑 Light" w:cs="微软雅黑 Light"/>
          <w:snapToGrid/>
          <w:kern w:val="2"/>
          <w:szCs w:val="21"/>
          <w:highlight w:val="none"/>
          <w:lang w:bidi="ar"/>
        </w:rPr>
        <w:t>为</w:t>
      </w:r>
      <w:r>
        <w:rPr>
          <w:rFonts w:hint="eastAsia" w:ascii="微软雅黑 Light" w:hAnsi="微软雅黑 Light" w:eastAsia="微软雅黑 Light" w:cs="微软雅黑 Light"/>
          <w:snapToGrid/>
          <w:kern w:val="2"/>
          <w:szCs w:val="21"/>
          <w:highlight w:val="none"/>
          <w:u w:val="single"/>
          <w:lang w:bidi="ar"/>
        </w:rPr>
        <w:t>云南</w:t>
      </w:r>
      <w:r>
        <w:rPr>
          <w:rFonts w:hint="eastAsia" w:ascii="微软雅黑 Light" w:hAnsi="微软雅黑 Light" w:eastAsia="微软雅黑 Light" w:cs="微软雅黑 Light"/>
          <w:snapToGrid/>
          <w:kern w:val="2"/>
          <w:szCs w:val="21"/>
          <w:highlight w:val="none"/>
          <w:u w:val="single"/>
          <w:lang w:val="en-US" w:eastAsia="zh-CN" w:bidi="ar"/>
        </w:rPr>
        <w:t>泽诚</w:t>
      </w:r>
      <w:r>
        <w:rPr>
          <w:rFonts w:hint="eastAsia" w:ascii="微软雅黑 Light" w:hAnsi="微软雅黑 Light" w:eastAsia="微软雅黑 Light" w:cs="微软雅黑 Light"/>
          <w:snapToGrid/>
          <w:kern w:val="2"/>
          <w:szCs w:val="21"/>
          <w:highlight w:val="none"/>
          <w:u w:val="single"/>
          <w:lang w:bidi="ar"/>
        </w:rPr>
        <w:t>工程项目管理有限公司</w:t>
      </w:r>
      <w:r>
        <w:rPr>
          <w:rFonts w:hint="eastAsia" w:ascii="微软雅黑 Light" w:hAnsi="微软雅黑 Light" w:eastAsia="微软雅黑 Light" w:cs="微软雅黑 Light"/>
          <w:snapToGrid/>
          <w:kern w:val="2"/>
          <w:szCs w:val="21"/>
          <w:highlight w:val="none"/>
          <w:lang w:bidi="ar"/>
        </w:rPr>
        <w:t>。项目已具备招标条件，现进行公开招标，特邀请有兴趣的潜在投标人（以下简称申请人）参加投标。</w:t>
      </w:r>
    </w:p>
    <w:p w14:paraId="092F5627">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rPr>
      </w:pPr>
      <w:r>
        <w:rPr>
          <w:rFonts w:hint="eastAsia" w:ascii="微软雅黑 Light" w:hAnsi="微软雅黑 Light" w:eastAsia="微软雅黑 Light" w:cs="微软雅黑 Light"/>
          <w:b/>
          <w:bCs/>
          <w:snapToGrid/>
          <w:kern w:val="44"/>
          <w:sz w:val="28"/>
          <w:szCs w:val="28"/>
          <w:highlight w:val="none"/>
        </w:rPr>
        <w:t>2.项目概况与招标范围</w:t>
      </w:r>
    </w:p>
    <w:p w14:paraId="66480118">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2.1项目名称：彝良县2025年村道安全生命防护工程</w:t>
      </w:r>
    </w:p>
    <w:p w14:paraId="61E9E6FE">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 xml:space="preserve">   招标项目编号：GC530600202500373001</w:t>
      </w:r>
    </w:p>
    <w:p w14:paraId="4F48FEF4">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2.2建设内容及地点：彝良县2025 年村道安全生命防护工程项目,涉及道路34条隐患里程为 50.34 公里。覆盖全县钟鸣镇、小草坝镇、奎香乡、龙海镇、牛街镇、龙安镇、洛泽河镇、荞山镇等，主要为路基挡土墙、公路侧波形梁钢护栏。</w:t>
      </w:r>
    </w:p>
    <w:p w14:paraId="7BC17FCD">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2.3建设工期：180日历天。</w:t>
      </w:r>
    </w:p>
    <w:p w14:paraId="5B9ABFC6">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2.4建安总投资：约534万元，建设资金来自“省道及农村公路养护资金”。</w:t>
      </w:r>
    </w:p>
    <w:p w14:paraId="2E9A14BD">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2.5招标范围：工程量清单所包含的全部内容。</w:t>
      </w:r>
    </w:p>
    <w:p w14:paraId="3F863B49">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2.6质量要求：竣(交)工验收的质量评定：满足交通运输部现行《公路工程质量检验评定标准》(JTGF80/1-2017)、《公路养护工程质量检验评定标准》(JTG5220-2020)等相关标准或规范要求，且一次性验收合格。</w:t>
      </w:r>
    </w:p>
    <w:p w14:paraId="72327F9D">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2.7安全目标：严格遵守国家和云南省有关安全生产管理的各项规定，杜绝特大、重大事故、遏制较大事故、减少一般事故，在项目实施过程中，无安全责任事故，建立健全的安全生产责任制。</w:t>
      </w:r>
    </w:p>
    <w:p w14:paraId="5AFC2C3F">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2.8合同段划分：本次招标为一个合同段；</w:t>
      </w:r>
    </w:p>
    <w:p w14:paraId="5841044E">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rPr>
      </w:pPr>
      <w:r>
        <w:rPr>
          <w:rFonts w:hint="eastAsia" w:ascii="微软雅黑 Light" w:hAnsi="微软雅黑 Light" w:eastAsia="微软雅黑 Light" w:cs="微软雅黑 Light"/>
          <w:b/>
          <w:bCs/>
          <w:snapToGrid/>
          <w:kern w:val="44"/>
          <w:sz w:val="28"/>
          <w:szCs w:val="28"/>
          <w:highlight w:val="none"/>
        </w:rPr>
        <w:t>3.申请人资格要求</w:t>
      </w:r>
    </w:p>
    <w:p w14:paraId="3691FA5A">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3.1 资质要求：申请人须具备独立法人资格，具备行政主管部门颁发的</w:t>
      </w:r>
      <w:r>
        <w:rPr>
          <w:rFonts w:hint="eastAsia" w:ascii="微软雅黑 Light" w:hAnsi="微软雅黑 Light" w:eastAsia="微软雅黑 Light" w:cs="微软雅黑 Light"/>
          <w:b w:val="0"/>
          <w:bCs/>
          <w:snapToGrid/>
          <w:kern w:val="2"/>
          <w:szCs w:val="21"/>
          <w:highlight w:val="none"/>
          <w:u w:val="none"/>
          <w:lang w:val="en-US" w:eastAsia="zh-CN" w:bidi="ar"/>
        </w:rPr>
        <w:t>公路工程施工总承包叁级及以上资质或者具备交通安全设施养护资质</w:t>
      </w:r>
      <w:r>
        <w:rPr>
          <w:rFonts w:hint="eastAsia" w:ascii="微软雅黑 Light" w:hAnsi="微软雅黑 Light" w:eastAsia="微软雅黑 Light" w:cs="微软雅黑 Light"/>
          <w:b w:val="0"/>
          <w:bCs/>
          <w:snapToGrid/>
          <w:kern w:val="2"/>
          <w:szCs w:val="21"/>
          <w:highlight w:val="none"/>
          <w:lang w:val="en-US" w:eastAsia="zh-CN" w:bidi="ar"/>
        </w:rPr>
        <w:t>，具备有效的安全生产许可证。并在人员、设备、资金等方面具有相应的施工能力。投标人拟派的项目负责人须具备公路工程专业贰级及以上建造师资格和有效的安全生产考核证书，项目技术负责人须具备公路工程类相关专业中级职称及以上资格。</w:t>
      </w:r>
    </w:p>
    <w:p w14:paraId="614324E1">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3.2信誉要求：投标人没有处于被责令停业，投标资格被取消，财产被接管、冻结，破产状态；在最近三年内没有骗取中标和严重违约及重大质量问题。商业信誉良好，在经济活动中无重大违法违规行为，申请人信誉良好，申请人当前未因不良行为记录被建设行政主管部门禁止投标，投标人应在投标截止时间前一周内查询本单位信用信息情况（在此时间内查询的结果有效）。在“信用中国”网站（</w:t>
      </w:r>
      <w:r>
        <w:rPr>
          <w:rFonts w:hint="eastAsia" w:ascii="微软雅黑 Light" w:hAnsi="微软雅黑 Light" w:eastAsia="微软雅黑 Light" w:cs="微软雅黑 Light"/>
          <w:highlight w:val="none"/>
        </w:rPr>
        <w:fldChar w:fldCharType="begin"/>
      </w:r>
      <w:r>
        <w:rPr>
          <w:rFonts w:hint="eastAsia" w:ascii="微软雅黑 Light" w:hAnsi="微软雅黑 Light" w:eastAsia="微软雅黑 Light" w:cs="微软雅黑 Light"/>
          <w:highlight w:val="none"/>
        </w:rPr>
        <w:instrText xml:space="preserve"> HYPERLINK "http://www.creditchina.gov.cn/" </w:instrText>
      </w:r>
      <w:r>
        <w:rPr>
          <w:rFonts w:hint="eastAsia" w:ascii="微软雅黑 Light" w:hAnsi="微软雅黑 Light" w:eastAsia="微软雅黑 Light" w:cs="微软雅黑 Light"/>
          <w:highlight w:val="none"/>
        </w:rPr>
        <w:fldChar w:fldCharType="separate"/>
      </w:r>
      <w:r>
        <w:rPr>
          <w:rFonts w:hint="eastAsia" w:ascii="微软雅黑 Light" w:hAnsi="微软雅黑 Light" w:eastAsia="微软雅黑 Light" w:cs="微软雅黑 Light"/>
          <w:b w:val="0"/>
          <w:bCs/>
          <w:snapToGrid/>
          <w:kern w:val="2"/>
          <w:szCs w:val="21"/>
          <w:highlight w:val="none"/>
          <w:lang w:val="en-US" w:eastAsia="zh-CN" w:bidi="ar"/>
        </w:rPr>
        <w:t>http://www.creditchina.gov.cn/</w:t>
      </w:r>
      <w:r>
        <w:rPr>
          <w:rFonts w:hint="eastAsia" w:ascii="微软雅黑 Light" w:hAnsi="微软雅黑 Light" w:eastAsia="微软雅黑 Light" w:cs="微软雅黑 Light"/>
          <w:b w:val="0"/>
          <w:bCs/>
          <w:snapToGrid/>
          <w:kern w:val="2"/>
          <w:szCs w:val="21"/>
          <w:highlight w:val="none"/>
          <w:lang w:val="en-US" w:eastAsia="zh-CN" w:bidi="ar"/>
        </w:rPr>
        <w:fldChar w:fldCharType="end"/>
      </w:r>
      <w:r>
        <w:rPr>
          <w:rFonts w:hint="eastAsia" w:ascii="微软雅黑 Light" w:hAnsi="微软雅黑 Light" w:eastAsia="微软雅黑 Light" w:cs="微软雅黑 Light"/>
          <w:b w:val="0"/>
          <w:bCs/>
          <w:snapToGrid/>
          <w:kern w:val="2"/>
          <w:szCs w:val="21"/>
          <w:highlight w:val="none"/>
          <w:lang w:val="en-US" w:eastAsia="zh-CN" w:bidi="ar"/>
        </w:rPr>
        <w:t>）中被列入失信被执行人名单的申请人，不能通过资格审查。</w:t>
      </w:r>
    </w:p>
    <w:p w14:paraId="418EC5B3">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3.3投标人近三年内未被省级及以上交通运输主管部门取消项目所在地的投标资格或禁止进入该区域公路建设市场。</w:t>
      </w:r>
    </w:p>
    <w:p w14:paraId="76BEBD8C">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3.4为本项目的前期准备提供设计、咨询服务的任何法人及其任何附属机构不得参加本项目的投标。</w:t>
      </w:r>
    </w:p>
    <w:p w14:paraId="7728B842">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3.5投标人无行贿犯罪记录，提供无行贿犯罪行为情况承诺书。</w:t>
      </w:r>
    </w:p>
    <w:p w14:paraId="135985A4">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3.6投标人不曾受到交通运输主管部门或云南省交通运输厅或昭通市交通运输局“取消投标资格或禁止进入公路建设市场”的处罚，且处于有效期内。</w:t>
      </w:r>
    </w:p>
    <w:p w14:paraId="3E60A843">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3.7投标人在公路施工企业信用等级评价中的最新记录未被评为D级。</w:t>
      </w:r>
    </w:p>
    <w:p w14:paraId="22B9D7C5">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snapToGrid/>
          <w:kern w:val="2"/>
          <w:szCs w:val="21"/>
          <w:highlight w:val="none"/>
          <w:lang w:val="en-US" w:eastAsia="zh-CN" w:bidi="ar"/>
        </w:rPr>
      </w:pPr>
      <w:r>
        <w:rPr>
          <w:rFonts w:hint="eastAsia" w:ascii="微软雅黑 Light" w:hAnsi="微软雅黑 Light" w:eastAsia="微软雅黑 Light" w:cs="微软雅黑 Light"/>
          <w:b/>
          <w:snapToGrid/>
          <w:kern w:val="2"/>
          <w:szCs w:val="21"/>
          <w:highlight w:val="none"/>
          <w:lang w:val="en-US" w:eastAsia="zh-CN" w:bidi="ar"/>
        </w:rPr>
        <w:t>3.8 关于农民工工资的相关要求</w:t>
      </w:r>
    </w:p>
    <w:p w14:paraId="714D54DF">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snapToGrid/>
          <w:kern w:val="2"/>
          <w:szCs w:val="21"/>
          <w:highlight w:val="none"/>
          <w:lang w:val="en-US" w:eastAsia="zh-CN" w:bidi="ar"/>
        </w:rPr>
      </w:pPr>
      <w:r>
        <w:rPr>
          <w:rFonts w:hint="eastAsia" w:ascii="微软雅黑 Light" w:hAnsi="微软雅黑 Light" w:eastAsia="微软雅黑 Light" w:cs="微软雅黑 Light"/>
          <w:snapToGrid/>
          <w:kern w:val="2"/>
          <w:szCs w:val="21"/>
          <w:highlight w:val="none"/>
          <w:lang w:val="en-US" w:eastAsia="zh-CN" w:bidi="ar"/>
        </w:rPr>
        <w:t>（1）投标人未被建设行政主管部门取消投标资格；在投标文件递交截止时间前未被列入“信用中国（http://www.creditchina.gov.cn/）”的失信被执行人、政府采购严重违法失信行为记录名单、经营异常名录、严重违法失信名单；企业无行贿犯罪记录并出具无行贿犯罪行为情况承诺书。</w:t>
      </w:r>
    </w:p>
    <w:p w14:paraId="1CD73EB1">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snapToGrid/>
          <w:kern w:val="2"/>
          <w:szCs w:val="21"/>
          <w:highlight w:val="none"/>
          <w:lang w:val="en-US" w:eastAsia="zh-CN" w:bidi="ar"/>
        </w:rPr>
      </w:pPr>
      <w:r>
        <w:rPr>
          <w:rFonts w:hint="eastAsia" w:ascii="微软雅黑 Light" w:hAnsi="微软雅黑 Light" w:eastAsia="微软雅黑 Light" w:cs="微软雅黑 Light"/>
          <w:snapToGrid/>
          <w:kern w:val="2"/>
          <w:szCs w:val="21"/>
          <w:highlight w:val="none"/>
          <w:lang w:val="en-US" w:eastAsia="zh-CN" w:bidi="ar"/>
        </w:rPr>
        <w:t>（2）根据昭通市人力资源和社会保障局《昭通市人力资源和社会保障局关于恢复服务平台查询农民工工资支付情况的函》，自2024年11月11日起，农民工工资支付信用记录查询，恢复通过“昭通市劳动保障监察服务平台”（以下简称“服务平台”）申请查询，登录网址为：https://ztldbzjc.com/labor/admin/login-home，原邮箱查询方式不再使用。</w:t>
      </w:r>
    </w:p>
    <w:p w14:paraId="7DFA631D">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snapToGrid/>
          <w:kern w:val="2"/>
          <w:szCs w:val="21"/>
          <w:highlight w:val="none"/>
          <w:lang w:val="en-US" w:eastAsia="zh-CN" w:bidi="ar"/>
        </w:rPr>
      </w:pPr>
      <w:r>
        <w:rPr>
          <w:rFonts w:hint="eastAsia" w:ascii="微软雅黑 Light" w:hAnsi="微软雅黑 Light" w:eastAsia="微软雅黑 Light" w:cs="微软雅黑 Light"/>
          <w:snapToGrid/>
          <w:kern w:val="2"/>
          <w:szCs w:val="21"/>
          <w:highlight w:val="none"/>
          <w:lang w:val="en-US" w:eastAsia="zh-CN" w:bidi="ar"/>
        </w:rPr>
        <w:t>参与工程建设项目投标的各类企业在递交投标文件前5个工作日，登录服务平台申请查询（企业无账号的需先注册账号），服务平台收到申请后，3个工作日内（不含提交申请当日）反馈结果，申请查询企业通过服务平台直接下载查询结果即可，农民工工资支付信用记录有效期为出具之日起20个自然日内有效。结果运用不作变更，与《昭通市根治拖欠农民工工资工作领导小组办公室关于再次优化农民工工资支付信用查询方式的通知》（昭治欠办通〔2024〕1号）有关要求一致，即：“各投标企业必须将农民工工资支付信用记录查询结果作为要件编入投标文件，评标委员会对未提供工资支付信用记录查询或发生农民工工资拖欠行为的建筑施工企业，在投标评审时予以扣分；有拖欠工资重大违法行为的施工企业，在投标评审时，不予以通过其资格。”</w:t>
      </w:r>
    </w:p>
    <w:p w14:paraId="45C1DCB0">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snapToGrid/>
          <w:kern w:val="2"/>
          <w:szCs w:val="21"/>
          <w:highlight w:val="none"/>
          <w:lang w:val="en-US" w:eastAsia="zh-CN" w:bidi="ar"/>
        </w:rPr>
      </w:pPr>
      <w:r>
        <w:rPr>
          <w:rFonts w:hint="eastAsia" w:ascii="微软雅黑 Light" w:hAnsi="微软雅黑 Light" w:eastAsia="微软雅黑 Light" w:cs="微软雅黑 Light"/>
          <w:snapToGrid/>
          <w:kern w:val="2"/>
          <w:szCs w:val="21"/>
          <w:highlight w:val="none"/>
          <w:lang w:val="en-US" w:eastAsia="zh-CN" w:bidi="ar"/>
        </w:rPr>
        <w:t>根据昭人社通〔2018〕62号文的规定，投标单位中标后须开设农民工工资专用账户，将人工费用及其他工程款分账管理，实行农民工工资银行代发制度，施工总承包企业代发工资制度。施工单位应对工程款与人工费分账管理、农民工工资实名制发放、农民工工资银行按月足额代发、签订劳动合同、不拖欠农民工工资等作出承诺并附在投标文件中。（由施工单位提供）</w:t>
      </w:r>
    </w:p>
    <w:p w14:paraId="51A33231">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snapToGrid/>
          <w:kern w:val="2"/>
          <w:szCs w:val="21"/>
          <w:highlight w:val="none"/>
          <w:lang w:val="en-US" w:eastAsia="zh-CN" w:bidi="ar"/>
        </w:rPr>
        <w:t xml:space="preserve">3.9 </w:t>
      </w:r>
      <w:r>
        <w:rPr>
          <w:rFonts w:hint="eastAsia" w:ascii="微软雅黑 Light" w:hAnsi="微软雅黑 Light" w:eastAsia="微软雅黑 Light" w:cs="微软雅黑 Light"/>
          <w:b/>
          <w:snapToGrid/>
          <w:kern w:val="2"/>
          <w:szCs w:val="21"/>
          <w:highlight w:val="none"/>
          <w:lang w:val="zh-TW" w:eastAsia="zh-TW" w:bidi="ar"/>
        </w:rPr>
        <w:t>财务要求：</w:t>
      </w:r>
      <w:r>
        <w:rPr>
          <w:rFonts w:hint="eastAsia" w:ascii="微软雅黑 Light" w:hAnsi="微软雅黑 Light" w:eastAsia="微软雅黑 Light" w:cs="微软雅黑 Light"/>
          <w:b w:val="0"/>
          <w:bCs/>
          <w:snapToGrid/>
          <w:kern w:val="2"/>
          <w:szCs w:val="21"/>
          <w:highlight w:val="none"/>
          <w:lang w:val="en-US" w:eastAsia="zh-CN" w:bidi="ar"/>
        </w:rPr>
        <w:t>未处于财产被接管、冻结和破产状态，财务状况良好，提供(2021年～2023年)经审计机构审计的财务报告和会计报表(资产负债表、现金流量表、损益表/利润表)。新成立未满三年的公司提供成立至投标截止时间前的年度财务审计报告及报表；新成立至今未满一年的公司直接提供成立至投标截止时间前一月的财务报表或者财务状况承诺书。</w:t>
      </w:r>
    </w:p>
    <w:p w14:paraId="75293AA1">
      <w:pPr>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default"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bCs w:val="0"/>
          <w:snapToGrid/>
          <w:kern w:val="2"/>
          <w:szCs w:val="21"/>
          <w:highlight w:val="none"/>
          <w:lang w:val="en-US" w:eastAsia="zh-CN" w:bidi="ar"/>
        </w:rPr>
        <w:t>3.10 投标保证金：</w:t>
      </w:r>
      <w:r>
        <w:rPr>
          <w:rFonts w:hint="eastAsia" w:ascii="微软雅黑 Light" w:hAnsi="微软雅黑 Light" w:eastAsia="微软雅黑 Light" w:cs="微软雅黑 Light"/>
          <w:color w:val="auto"/>
          <w:highlight w:val="none"/>
          <w:lang w:val="en-US" w:eastAsia="zh-CN"/>
        </w:rPr>
        <w:t>根据“云南省发展和改革委员会等部门关于鼓励减免政府投资项目投标保证金的通知“”云发改交易管理〔2023〕397号的规定，本项目招标总金额未超过1000万元，不缴纳投标保证金。</w:t>
      </w:r>
    </w:p>
    <w:p w14:paraId="38D4E98F">
      <w:pPr>
        <w:keepNext w:val="0"/>
        <w:keepLines w:val="0"/>
        <w:pageBreakBefore w:val="0"/>
        <w:widowControl w:val="0"/>
        <w:kinsoku/>
        <w:wordWrap/>
        <w:overflowPunct/>
        <w:topLinePunct w:val="0"/>
        <w:autoSpaceDE/>
        <w:autoSpaceDN/>
        <w:bidi w:val="0"/>
        <w:adjustRightInd/>
        <w:snapToGrid/>
        <w:spacing w:after="0" w:line="500" w:lineRule="exact"/>
        <w:ind w:left="29" w:leftChars="14" w:firstLine="448" w:firstLineChars="213"/>
        <w:textAlignment w:val="auto"/>
        <w:rPr>
          <w:rFonts w:hint="eastAsia" w:ascii="微软雅黑 Light" w:hAnsi="微软雅黑 Light" w:eastAsia="微软雅黑 Light" w:cs="微软雅黑 Light"/>
          <w:b/>
          <w:snapToGrid/>
          <w:kern w:val="2"/>
          <w:szCs w:val="21"/>
          <w:highlight w:val="none"/>
          <w:lang w:val="zh-TW" w:eastAsia="zh-CN" w:bidi="ar"/>
        </w:rPr>
      </w:pPr>
      <w:r>
        <w:rPr>
          <w:rFonts w:hint="eastAsia" w:ascii="微软雅黑 Light" w:hAnsi="微软雅黑 Light" w:eastAsia="微软雅黑 Light" w:cs="微软雅黑 Light"/>
          <w:b/>
          <w:snapToGrid/>
          <w:kern w:val="2"/>
          <w:szCs w:val="21"/>
          <w:highlight w:val="none"/>
          <w:lang w:val="en-US" w:eastAsia="zh-CN" w:bidi="ar"/>
        </w:rPr>
        <w:t xml:space="preserve">3.11 </w:t>
      </w:r>
      <w:r>
        <w:rPr>
          <w:rFonts w:hint="eastAsia" w:ascii="微软雅黑 Light" w:hAnsi="微软雅黑 Light" w:eastAsia="微软雅黑 Light" w:cs="微软雅黑 Light"/>
          <w:b/>
          <w:snapToGrid/>
          <w:kern w:val="2"/>
          <w:szCs w:val="21"/>
          <w:highlight w:val="none"/>
          <w:lang w:val="zh-TW" w:eastAsia="zh-TW" w:bidi="ar"/>
        </w:rPr>
        <w:t>其他要求</w:t>
      </w:r>
      <w:r>
        <w:rPr>
          <w:rFonts w:hint="eastAsia" w:ascii="微软雅黑 Light" w:hAnsi="微软雅黑 Light" w:eastAsia="微软雅黑 Light" w:cs="微软雅黑 Light"/>
          <w:b/>
          <w:snapToGrid/>
          <w:kern w:val="2"/>
          <w:szCs w:val="21"/>
          <w:highlight w:val="none"/>
          <w:lang w:val="zh-TW" w:eastAsia="zh-CN" w:bidi="ar"/>
        </w:rPr>
        <w:t>：</w:t>
      </w:r>
    </w:p>
    <w:p w14:paraId="4E46E930">
      <w:pPr>
        <w:keepNext w:val="0"/>
        <w:keepLines w:val="0"/>
        <w:pageBreakBefore w:val="0"/>
        <w:widowControl w:val="0"/>
        <w:kinsoku/>
        <w:wordWrap/>
        <w:overflowPunct/>
        <w:topLinePunct w:val="0"/>
        <w:autoSpaceDE/>
        <w:autoSpaceDN/>
        <w:bidi w:val="0"/>
        <w:adjustRightInd/>
        <w:snapToGrid/>
        <w:spacing w:after="0" w:line="500" w:lineRule="exact"/>
        <w:ind w:left="29" w:leftChars="14" w:firstLine="447" w:firstLineChars="213"/>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（1）单位负责人为同一人或者存在控股、管理关系的不同单位，不得参加同一标段投标或者未划分标段的同一招标项目投标。</w:t>
      </w:r>
    </w:p>
    <w:p w14:paraId="0C38059B">
      <w:pPr>
        <w:keepNext w:val="0"/>
        <w:keepLines w:val="0"/>
        <w:pageBreakBefore w:val="0"/>
        <w:widowControl w:val="0"/>
        <w:kinsoku/>
        <w:wordWrap/>
        <w:overflowPunct/>
        <w:topLinePunct w:val="0"/>
        <w:autoSpaceDE/>
        <w:autoSpaceDN/>
        <w:bidi w:val="0"/>
        <w:adjustRightInd/>
        <w:snapToGrid/>
        <w:spacing w:after="0" w:line="500" w:lineRule="exact"/>
        <w:ind w:left="29" w:leftChars="14" w:firstLine="447" w:firstLineChars="213"/>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val="0"/>
          <w:bCs/>
          <w:snapToGrid/>
          <w:kern w:val="2"/>
          <w:szCs w:val="21"/>
          <w:highlight w:val="none"/>
          <w:lang w:val="en-US" w:eastAsia="zh-CN" w:bidi="ar"/>
        </w:rPr>
        <w:t xml:space="preserve">（2）投标人应对所提交的公司证照、人员证书等证明材料的真实性、完整性及合法性负责，招标人将在收到评标报告后对投标人相关证明材料原件的真实性、完整性及合法性进行核实，若发现所提供的证明材料虚假或有问题的，招标人将取消其投标资格，并向相关部门报告其不良行为，投标人将自行承担相关后果及法律责任。 </w:t>
      </w:r>
    </w:p>
    <w:p w14:paraId="443F4178">
      <w:pPr>
        <w:keepNext w:val="0"/>
        <w:keepLines w:val="0"/>
        <w:pageBreakBefore w:val="0"/>
        <w:widowControl w:val="0"/>
        <w:kinsoku/>
        <w:wordWrap/>
        <w:overflowPunct/>
        <w:topLinePunct w:val="0"/>
        <w:autoSpaceDE/>
        <w:autoSpaceDN/>
        <w:bidi w:val="0"/>
        <w:adjustRightInd/>
        <w:snapToGrid/>
        <w:spacing w:after="0" w:line="500" w:lineRule="exact"/>
        <w:ind w:left="29" w:leftChars="14" w:firstLine="448" w:firstLineChars="213"/>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bCs w:val="0"/>
          <w:snapToGrid/>
          <w:kern w:val="2"/>
          <w:szCs w:val="21"/>
          <w:highlight w:val="none"/>
          <w:lang w:val="en-US" w:eastAsia="zh-CN" w:bidi="ar"/>
        </w:rPr>
        <w:t xml:space="preserve">3.12 </w:t>
      </w:r>
      <w:r>
        <w:rPr>
          <w:rFonts w:hint="eastAsia" w:ascii="微软雅黑 Light" w:hAnsi="微软雅黑 Light" w:eastAsia="微软雅黑 Light" w:cs="微软雅黑 Light"/>
          <w:b w:val="0"/>
          <w:bCs/>
          <w:snapToGrid/>
          <w:kern w:val="2"/>
          <w:szCs w:val="21"/>
          <w:highlight w:val="none"/>
          <w:lang w:val="en-US" w:eastAsia="zh-CN" w:bidi="ar"/>
        </w:rPr>
        <w:t>本次招标不接受联合体投标。</w:t>
      </w:r>
    </w:p>
    <w:p w14:paraId="01F3304D">
      <w:pPr>
        <w:keepNext w:val="0"/>
        <w:keepLines w:val="0"/>
        <w:pageBreakBefore w:val="0"/>
        <w:widowControl w:val="0"/>
        <w:kinsoku/>
        <w:wordWrap/>
        <w:overflowPunct/>
        <w:topLinePunct w:val="0"/>
        <w:autoSpaceDE/>
        <w:autoSpaceDN/>
        <w:bidi w:val="0"/>
        <w:adjustRightInd/>
        <w:snapToGrid/>
        <w:spacing w:after="0" w:line="500" w:lineRule="exact"/>
        <w:ind w:left="29" w:leftChars="14" w:firstLine="448" w:firstLineChars="213"/>
        <w:textAlignment w:val="auto"/>
        <w:rPr>
          <w:rFonts w:hint="eastAsia" w:ascii="微软雅黑 Light" w:hAnsi="微软雅黑 Light" w:eastAsia="微软雅黑 Light" w:cs="微软雅黑 Light"/>
          <w:b w:val="0"/>
          <w:bCs/>
          <w:snapToGrid/>
          <w:kern w:val="2"/>
          <w:szCs w:val="21"/>
          <w:highlight w:val="none"/>
          <w:lang w:val="en-US" w:eastAsia="zh-CN" w:bidi="ar"/>
        </w:rPr>
      </w:pPr>
      <w:r>
        <w:rPr>
          <w:rFonts w:hint="eastAsia" w:ascii="微软雅黑 Light" w:hAnsi="微软雅黑 Light" w:eastAsia="微软雅黑 Light" w:cs="微软雅黑 Light"/>
          <w:b/>
          <w:bCs w:val="0"/>
          <w:snapToGrid/>
          <w:kern w:val="2"/>
          <w:szCs w:val="21"/>
          <w:highlight w:val="none"/>
          <w:lang w:val="en-US" w:eastAsia="zh-CN" w:bidi="ar"/>
        </w:rPr>
        <w:t xml:space="preserve">3.13 </w:t>
      </w:r>
      <w:r>
        <w:rPr>
          <w:rFonts w:hint="eastAsia" w:ascii="微软雅黑 Light" w:hAnsi="微软雅黑 Light" w:eastAsia="微软雅黑 Light" w:cs="微软雅黑 Light"/>
          <w:b w:val="0"/>
          <w:bCs/>
          <w:snapToGrid/>
          <w:kern w:val="2"/>
          <w:szCs w:val="21"/>
          <w:highlight w:val="none"/>
          <w:lang w:val="en-US" w:eastAsia="zh-CN" w:bidi="ar"/>
        </w:rPr>
        <w:t>资格审查方式：资格后审。</w:t>
      </w:r>
    </w:p>
    <w:p w14:paraId="182AFD83">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rPr>
      </w:pPr>
      <w:r>
        <w:rPr>
          <w:rFonts w:hint="eastAsia" w:ascii="微软雅黑 Light" w:hAnsi="微软雅黑 Light" w:eastAsia="微软雅黑 Light" w:cs="微软雅黑 Light"/>
          <w:b/>
          <w:bCs/>
          <w:snapToGrid/>
          <w:kern w:val="44"/>
          <w:sz w:val="28"/>
          <w:szCs w:val="28"/>
          <w:highlight w:val="none"/>
          <w:lang w:val="en-US" w:eastAsia="zh-CN"/>
        </w:rPr>
        <w:t>4.</w:t>
      </w:r>
      <w:r>
        <w:rPr>
          <w:rFonts w:hint="eastAsia" w:ascii="微软雅黑 Light" w:hAnsi="微软雅黑 Light" w:eastAsia="微软雅黑 Light" w:cs="微软雅黑 Light"/>
          <w:b/>
          <w:bCs/>
          <w:snapToGrid/>
          <w:kern w:val="44"/>
          <w:sz w:val="28"/>
          <w:szCs w:val="28"/>
          <w:highlight w:val="none"/>
        </w:rPr>
        <w:t>招标文件的获取</w:t>
      </w:r>
    </w:p>
    <w:p w14:paraId="2ACA6BD8">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bidi="ar"/>
        </w:rPr>
        <w:t>凡有意参加投标者，请于202</w:t>
      </w: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年</w:t>
      </w:r>
      <w:r>
        <w:rPr>
          <w:rFonts w:hint="eastAsia" w:ascii="微软雅黑 Light" w:hAnsi="微软雅黑 Light" w:eastAsia="微软雅黑 Light" w:cs="微软雅黑 Light"/>
          <w:snapToGrid/>
          <w:kern w:val="2"/>
          <w:szCs w:val="21"/>
          <w:highlight w:val="none"/>
          <w:lang w:val="en-US" w:eastAsia="zh-CN" w:bidi="ar"/>
        </w:rPr>
        <w:t>8</w:t>
      </w:r>
      <w:r>
        <w:rPr>
          <w:rFonts w:hint="eastAsia" w:ascii="微软雅黑 Light" w:hAnsi="微软雅黑 Light" w:eastAsia="微软雅黑 Light" w:cs="微软雅黑 Light"/>
          <w:snapToGrid/>
          <w:kern w:val="2"/>
          <w:szCs w:val="21"/>
          <w:highlight w:val="none"/>
          <w:lang w:bidi="ar"/>
        </w:rPr>
        <w:t>月</w:t>
      </w: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日09：00时至202</w:t>
      </w: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年</w:t>
      </w:r>
      <w:r>
        <w:rPr>
          <w:rFonts w:hint="eastAsia" w:ascii="微软雅黑 Light" w:hAnsi="微软雅黑 Light" w:eastAsia="微软雅黑 Light" w:cs="微软雅黑 Light"/>
          <w:snapToGrid/>
          <w:kern w:val="2"/>
          <w:szCs w:val="21"/>
          <w:highlight w:val="none"/>
          <w:lang w:val="en-US" w:eastAsia="zh-CN" w:bidi="ar"/>
        </w:rPr>
        <w:t>8</w:t>
      </w:r>
      <w:r>
        <w:rPr>
          <w:rFonts w:hint="eastAsia" w:ascii="微软雅黑 Light" w:hAnsi="微软雅黑 Light" w:eastAsia="微软雅黑 Light" w:cs="微软雅黑 Light"/>
          <w:snapToGrid/>
          <w:kern w:val="2"/>
          <w:szCs w:val="21"/>
          <w:highlight w:val="none"/>
          <w:lang w:bidi="ar"/>
        </w:rPr>
        <w:t>月</w:t>
      </w:r>
      <w:r>
        <w:rPr>
          <w:rFonts w:hint="eastAsia" w:ascii="微软雅黑 Light" w:hAnsi="微软雅黑 Light" w:eastAsia="微软雅黑 Light" w:cs="微软雅黑 Light"/>
          <w:snapToGrid/>
          <w:kern w:val="2"/>
          <w:szCs w:val="21"/>
          <w:highlight w:val="none"/>
          <w:lang w:val="en-US" w:eastAsia="zh-CN" w:bidi="ar"/>
        </w:rPr>
        <w:t>9</w:t>
      </w:r>
      <w:r>
        <w:rPr>
          <w:rFonts w:hint="eastAsia" w:ascii="微软雅黑 Light" w:hAnsi="微软雅黑 Light" w:eastAsia="微软雅黑 Light" w:cs="微软雅黑 Light"/>
          <w:snapToGrid/>
          <w:kern w:val="2"/>
          <w:szCs w:val="21"/>
          <w:highlight w:val="none"/>
          <w:lang w:bidi="ar"/>
        </w:rPr>
        <w:t>日23：59时（北京时间，下同），登录云南省公共资源交易信息网（http://ggzy.yn.gov.cn）选择“昭通市”，凭企业数字证书（CA）登录【我要投标】，获取电子招标文件及其它招标资料（招标电子文件，格式为*.BZBJ）；未办理企业数字证书（CA）的企业需要按照云南省公共资源交易电子认证的要求，办理企业数字证书（CA），并在云南省公共资源交易信息网完成注册通过后，获取招标文件。注：此为获取招标文件的唯一途径。</w:t>
      </w:r>
    </w:p>
    <w:p w14:paraId="3C5CE757">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lang w:val="en-US" w:eastAsia="zh-CN"/>
        </w:rPr>
      </w:pPr>
      <w:r>
        <w:rPr>
          <w:rFonts w:hint="eastAsia" w:ascii="微软雅黑 Light" w:hAnsi="微软雅黑 Light" w:eastAsia="微软雅黑 Light" w:cs="微软雅黑 Light"/>
          <w:b/>
          <w:bCs/>
          <w:snapToGrid/>
          <w:kern w:val="44"/>
          <w:sz w:val="28"/>
          <w:szCs w:val="28"/>
          <w:highlight w:val="none"/>
          <w:lang w:val="en-US" w:eastAsia="zh-CN"/>
        </w:rPr>
        <w:t>5.投标文件递交</w:t>
      </w:r>
    </w:p>
    <w:p w14:paraId="367E8717">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.1递交截止时间（投标截止时间，下同）为</w:t>
      </w:r>
      <w:r>
        <w:rPr>
          <w:rFonts w:hint="eastAsia" w:ascii="微软雅黑 Light" w:hAnsi="微软雅黑 Light" w:eastAsia="微软雅黑 Light" w:cs="微软雅黑 Light"/>
          <w:snapToGrid/>
          <w:kern w:val="2"/>
          <w:szCs w:val="21"/>
          <w:highlight w:val="none"/>
          <w:lang w:eastAsia="zh-CN" w:bidi="ar"/>
        </w:rPr>
        <w:t>：</w:t>
      </w:r>
      <w:r>
        <w:rPr>
          <w:rFonts w:hint="eastAsia" w:ascii="微软雅黑 Light" w:hAnsi="微软雅黑 Light" w:eastAsia="微软雅黑 Light" w:cs="微软雅黑 Light"/>
          <w:snapToGrid/>
          <w:kern w:val="2"/>
          <w:szCs w:val="21"/>
          <w:highlight w:val="none"/>
          <w:lang w:bidi="ar"/>
        </w:rPr>
        <w:t>202</w:t>
      </w: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年</w:t>
      </w:r>
      <w:r>
        <w:rPr>
          <w:rFonts w:hint="eastAsia" w:ascii="微软雅黑 Light" w:hAnsi="微软雅黑 Light" w:eastAsia="微软雅黑 Light" w:cs="微软雅黑 Light"/>
          <w:snapToGrid/>
          <w:kern w:val="2"/>
          <w:szCs w:val="21"/>
          <w:highlight w:val="none"/>
          <w:lang w:val="en-US" w:eastAsia="zh-CN" w:bidi="ar"/>
        </w:rPr>
        <w:t>8</w:t>
      </w:r>
      <w:r>
        <w:rPr>
          <w:rFonts w:hint="eastAsia" w:ascii="微软雅黑 Light" w:hAnsi="微软雅黑 Light" w:eastAsia="微软雅黑 Light" w:cs="微软雅黑 Light"/>
          <w:snapToGrid/>
          <w:kern w:val="2"/>
          <w:szCs w:val="21"/>
          <w:highlight w:val="none"/>
          <w:lang w:bidi="ar"/>
        </w:rPr>
        <w:t>月</w:t>
      </w:r>
      <w:r>
        <w:rPr>
          <w:rFonts w:hint="eastAsia" w:ascii="微软雅黑 Light" w:hAnsi="微软雅黑 Light" w:eastAsia="微软雅黑 Light" w:cs="微软雅黑 Light"/>
          <w:snapToGrid/>
          <w:kern w:val="2"/>
          <w:szCs w:val="21"/>
          <w:highlight w:val="none"/>
          <w:lang w:val="en-US" w:eastAsia="zh-CN" w:bidi="ar"/>
        </w:rPr>
        <w:t>26</w:t>
      </w:r>
      <w:r>
        <w:rPr>
          <w:rFonts w:hint="eastAsia" w:ascii="微软雅黑 Light" w:hAnsi="微软雅黑 Light" w:eastAsia="微软雅黑 Light" w:cs="微软雅黑 Light"/>
          <w:snapToGrid/>
          <w:kern w:val="2"/>
          <w:szCs w:val="21"/>
          <w:highlight w:val="none"/>
          <w:lang w:bidi="ar"/>
        </w:rPr>
        <w:t>日上午</w:t>
      </w:r>
      <w:r>
        <w:rPr>
          <w:rFonts w:hint="eastAsia" w:ascii="微软雅黑 Light" w:hAnsi="微软雅黑 Light" w:eastAsia="微软雅黑 Light" w:cs="微软雅黑 Light"/>
          <w:snapToGrid/>
          <w:kern w:val="2"/>
          <w:szCs w:val="21"/>
          <w:highlight w:val="none"/>
          <w:lang w:val="en-US" w:eastAsia="zh-CN" w:bidi="ar"/>
        </w:rPr>
        <w:t>09：00</w:t>
      </w:r>
      <w:r>
        <w:rPr>
          <w:rFonts w:hint="eastAsia" w:ascii="微软雅黑 Light" w:hAnsi="微软雅黑 Light" w:eastAsia="微软雅黑 Light" w:cs="微软雅黑 Light"/>
          <w:snapToGrid/>
          <w:kern w:val="2"/>
          <w:szCs w:val="21"/>
          <w:highlight w:val="none"/>
          <w:lang w:bidi="ar"/>
        </w:rPr>
        <w:t>时。</w:t>
      </w:r>
    </w:p>
    <w:p w14:paraId="44ACFC30">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2递交方式：网上递交，递交网址：http://ggzy.yn.gov.cn，投标人须在投标截止时间前完成所有投标文件的上传，网上确认电子签名，并打印“上传投标文件回执”，投标截止时间前未完成投标文件传输的，视为撤回投标文件。</w:t>
      </w:r>
    </w:p>
    <w:p w14:paraId="0CAA4A6C">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.3网上递交电子投标文件后，不再递交刻录投标文件的光盘。</w:t>
      </w:r>
    </w:p>
    <w:p w14:paraId="3531B7B7">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rPr>
      </w:pPr>
      <w:r>
        <w:rPr>
          <w:rFonts w:hint="eastAsia" w:ascii="微软雅黑 Light" w:hAnsi="微软雅黑 Light" w:eastAsia="微软雅黑 Light" w:cs="微软雅黑 Light"/>
          <w:snapToGrid/>
          <w:kern w:val="2"/>
          <w:szCs w:val="21"/>
          <w:highlight w:val="none"/>
          <w:lang w:val="en-US" w:eastAsia="zh-CN" w:bidi="ar"/>
        </w:rPr>
        <w:t>5</w:t>
      </w:r>
      <w:r>
        <w:rPr>
          <w:rFonts w:hint="eastAsia" w:ascii="微软雅黑 Light" w:hAnsi="微软雅黑 Light" w:eastAsia="微软雅黑 Light" w:cs="微软雅黑 Light"/>
          <w:snapToGrid/>
          <w:kern w:val="2"/>
          <w:szCs w:val="21"/>
          <w:highlight w:val="none"/>
          <w:lang w:bidi="ar"/>
        </w:rPr>
        <w:t>.4开标地点：彝良县公共资源交易中心开标厅。</w:t>
      </w:r>
    </w:p>
    <w:p w14:paraId="71F62832">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lang w:val="en-US" w:eastAsia="zh-CN"/>
        </w:rPr>
      </w:pPr>
      <w:r>
        <w:rPr>
          <w:rFonts w:hint="eastAsia" w:ascii="微软雅黑 Light" w:hAnsi="微软雅黑 Light" w:eastAsia="微软雅黑 Light" w:cs="微软雅黑 Light"/>
          <w:b/>
          <w:bCs/>
          <w:snapToGrid/>
          <w:kern w:val="44"/>
          <w:sz w:val="28"/>
          <w:szCs w:val="28"/>
          <w:highlight w:val="none"/>
          <w:lang w:val="en-US" w:eastAsia="zh-CN"/>
        </w:rPr>
        <w:t>6.开标方式</w:t>
      </w:r>
    </w:p>
    <w:p w14:paraId="3EB54B8F">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val="en-US" w:eastAsia="zh-CN" w:bidi="ar"/>
        </w:rPr>
        <w:t>6</w:t>
      </w:r>
      <w:r>
        <w:rPr>
          <w:rFonts w:hint="eastAsia" w:ascii="微软雅黑 Light" w:hAnsi="微软雅黑 Light" w:eastAsia="微软雅黑 Light" w:cs="微软雅黑 Light"/>
          <w:snapToGrid/>
          <w:kern w:val="2"/>
          <w:szCs w:val="21"/>
          <w:highlight w:val="none"/>
          <w:lang w:bidi="ar"/>
        </w:rPr>
        <w:t>.1开标方式：网上远程开标。</w:t>
      </w:r>
    </w:p>
    <w:p w14:paraId="294E48E6">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val="en-US" w:eastAsia="zh-CN" w:bidi="ar"/>
        </w:rPr>
        <w:t>6</w:t>
      </w:r>
      <w:r>
        <w:rPr>
          <w:rFonts w:hint="eastAsia" w:ascii="微软雅黑 Light" w:hAnsi="微软雅黑 Light" w:eastAsia="微软雅黑 Light" w:cs="微软雅黑 Light"/>
          <w:snapToGrid/>
          <w:kern w:val="2"/>
          <w:szCs w:val="21"/>
          <w:highlight w:val="none"/>
          <w:lang w:bidi="ar"/>
        </w:rPr>
        <w:t>.2投标人登录“http://ggzy.yn.gov.cn”，在截标时间前提前进入到“网上开标室”，根据网上远程解密、开标要求，在下达投标文件解密指令后</w:t>
      </w:r>
      <w:r>
        <w:rPr>
          <w:rFonts w:hint="eastAsia" w:ascii="微软雅黑 Light" w:hAnsi="微软雅黑 Light" w:eastAsia="微软雅黑 Light" w:cs="微软雅黑 Light"/>
          <w:snapToGrid/>
          <w:kern w:val="2"/>
          <w:szCs w:val="21"/>
          <w:highlight w:val="none"/>
          <w:lang w:val="en-US" w:eastAsia="zh-CN" w:bidi="ar"/>
        </w:rPr>
        <w:t>30</w:t>
      </w:r>
      <w:r>
        <w:rPr>
          <w:rFonts w:hint="eastAsia" w:ascii="微软雅黑 Light" w:hAnsi="微软雅黑 Light" w:eastAsia="微软雅黑 Light" w:cs="微软雅黑 Light"/>
          <w:snapToGrid/>
          <w:kern w:val="2"/>
          <w:szCs w:val="21"/>
          <w:highlight w:val="none"/>
          <w:lang w:bidi="ar"/>
        </w:rPr>
        <w:t>分钟内完成远程解密、查看开标一览表和签名确认等相关操作。若投标人没有在规定时间完成以上相关操作，则视为其撤销投标文件，放弃投标。开标过程中如有疑问，可以在线提出异议，由代理机构（招标人）回复。在规定的签名确认时间内不进行开标一览表确认的，视为对开标结果无异议。</w:t>
      </w:r>
    </w:p>
    <w:p w14:paraId="190AE0F7">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bidi="ar"/>
        </w:rPr>
        <w:t>技术服务咨询：北京筑龙信息技术有限责任公司</w:t>
      </w:r>
    </w:p>
    <w:p w14:paraId="399016BB">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lang w:bidi="ar"/>
        </w:rPr>
      </w:pPr>
      <w:r>
        <w:rPr>
          <w:rFonts w:hint="eastAsia" w:ascii="微软雅黑 Light" w:hAnsi="微软雅黑 Light" w:eastAsia="微软雅黑 Light" w:cs="微软雅黑 Light"/>
          <w:snapToGrid/>
          <w:kern w:val="2"/>
          <w:szCs w:val="21"/>
          <w:highlight w:val="none"/>
          <w:lang w:bidi="ar"/>
        </w:rPr>
        <w:t>服务热线：010-86483801。</w:t>
      </w:r>
    </w:p>
    <w:p w14:paraId="1B5B4D46">
      <w:pPr>
        <w:keepNext w:val="0"/>
        <w:keepLines w:val="0"/>
        <w:pageBreakBefore w:val="0"/>
        <w:widowControl w:val="0"/>
        <w:kinsoku/>
        <w:wordWrap/>
        <w:overflowPunct/>
        <w:topLinePunct w:val="0"/>
        <w:autoSpaceDE/>
        <w:autoSpaceDN/>
        <w:bidi w:val="0"/>
        <w:adjustRightInd/>
        <w:snapToGrid/>
        <w:spacing w:after="0" w:line="500" w:lineRule="exact"/>
        <w:ind w:left="-178" w:leftChars="-85" w:right="-115" w:firstLine="424" w:firstLineChars="202"/>
        <w:textAlignment w:val="auto"/>
        <w:rPr>
          <w:rFonts w:hint="eastAsia" w:ascii="微软雅黑 Light" w:hAnsi="微软雅黑 Light" w:eastAsia="微软雅黑 Light" w:cs="微软雅黑 Light"/>
          <w:snapToGrid/>
          <w:kern w:val="2"/>
          <w:szCs w:val="21"/>
          <w:highlight w:val="none"/>
        </w:rPr>
      </w:pPr>
      <w:r>
        <w:rPr>
          <w:rFonts w:hint="eastAsia" w:ascii="微软雅黑 Light" w:hAnsi="微软雅黑 Light" w:eastAsia="微软雅黑 Light" w:cs="微软雅黑 Light"/>
          <w:snapToGrid/>
          <w:kern w:val="2"/>
          <w:szCs w:val="21"/>
          <w:highlight w:val="none"/>
          <w:lang w:bidi="ar"/>
        </w:rPr>
        <w:t>注：上传投标文件时加密使用的CA数字证书是开标时对投标文件进行解密的必要工具，否则将不能解密。因投标人自身原因导致所递交的投标文件无法解密、导入失败的，均视为其撤销投标文件，后果及责任由投标人自行承担。</w:t>
      </w:r>
    </w:p>
    <w:p w14:paraId="540278C3">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lang w:val="en-US" w:eastAsia="zh-CN"/>
        </w:rPr>
      </w:pPr>
      <w:r>
        <w:rPr>
          <w:rFonts w:hint="eastAsia" w:ascii="微软雅黑 Light" w:hAnsi="微软雅黑 Light" w:eastAsia="微软雅黑 Light" w:cs="微软雅黑 Light"/>
          <w:b/>
          <w:bCs/>
          <w:snapToGrid/>
          <w:kern w:val="44"/>
          <w:sz w:val="28"/>
          <w:szCs w:val="28"/>
          <w:highlight w:val="none"/>
          <w:lang w:val="en-US" w:eastAsia="zh-CN"/>
        </w:rPr>
        <w:t>7.发布公告的媒介</w:t>
      </w:r>
    </w:p>
    <w:p w14:paraId="07104A68">
      <w:pPr>
        <w:keepNext w:val="0"/>
        <w:keepLines w:val="0"/>
        <w:pageBreakBefore w:val="0"/>
        <w:widowControl w:val="0"/>
        <w:kinsoku/>
        <w:wordWrap/>
        <w:overflowPunct/>
        <w:topLinePunct w:val="0"/>
        <w:autoSpaceDE/>
        <w:autoSpaceDN/>
        <w:bidi w:val="0"/>
        <w:adjustRightInd/>
        <w:snapToGrid/>
        <w:spacing w:after="0" w:line="460" w:lineRule="exact"/>
        <w:ind w:left="-178" w:leftChars="-85" w:right="-227" w:firstLine="420" w:firstLineChars="200"/>
        <w:textAlignment w:val="auto"/>
        <w:rPr>
          <w:rFonts w:hint="eastAsia" w:ascii="微软雅黑 Light" w:hAnsi="微软雅黑 Light" w:eastAsia="微软雅黑 Light" w:cs="微软雅黑 Light"/>
          <w:snapToGrid/>
          <w:kern w:val="2"/>
          <w:szCs w:val="21"/>
          <w:highlight w:val="none"/>
        </w:rPr>
      </w:pPr>
      <w:r>
        <w:rPr>
          <w:rFonts w:hint="eastAsia" w:ascii="微软雅黑 Light" w:hAnsi="微软雅黑 Light" w:eastAsia="微软雅黑 Light" w:cs="微软雅黑 Light"/>
          <w:snapToGrid/>
          <w:kern w:val="2"/>
          <w:szCs w:val="21"/>
          <w:highlight w:val="none"/>
          <w:lang w:bidi="ar"/>
        </w:rPr>
        <w:t>本公告在云南省公共资源交易信息网（http://ggzy.yn.gov.cn）上发布，其他网站转发无效，对在其他网站或媒体转载的招标公告及公告内容，招标人和招标代理机构不承担任何法律责任。</w:t>
      </w:r>
    </w:p>
    <w:p w14:paraId="2C7B6D9D">
      <w:pPr>
        <w:keepNext w:val="0"/>
        <w:keepLines w:val="0"/>
        <w:pageBreakBefore w:val="0"/>
        <w:widowControl w:val="0"/>
        <w:tabs>
          <w:tab w:val="center" w:pos="4595"/>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Light" w:hAnsi="微软雅黑 Light" w:eastAsia="微软雅黑 Light" w:cs="微软雅黑 Light"/>
          <w:b/>
          <w:bCs/>
          <w:snapToGrid/>
          <w:kern w:val="44"/>
          <w:sz w:val="28"/>
          <w:szCs w:val="28"/>
          <w:highlight w:val="none"/>
          <w:lang w:val="en-US" w:eastAsia="zh-CN"/>
        </w:rPr>
      </w:pPr>
      <w:r>
        <w:rPr>
          <w:rFonts w:hint="eastAsia" w:ascii="微软雅黑 Light" w:hAnsi="微软雅黑 Light" w:eastAsia="微软雅黑 Light" w:cs="微软雅黑 Light"/>
          <w:b/>
          <w:bCs/>
          <w:snapToGrid/>
          <w:kern w:val="44"/>
          <w:sz w:val="28"/>
          <w:szCs w:val="28"/>
          <w:highlight w:val="none"/>
          <w:lang w:val="en-US" w:eastAsia="zh-CN"/>
        </w:rPr>
        <w:t>8.联系方式</w:t>
      </w:r>
    </w:p>
    <w:p w14:paraId="5DFBD686">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招   标  人：</w:t>
      </w:r>
      <w:r>
        <w:rPr>
          <w:rFonts w:hint="eastAsia" w:ascii="微软雅黑 Light" w:hAnsi="微软雅黑 Light" w:eastAsia="微软雅黑 Light" w:cs="微软雅黑 Light"/>
          <w:bCs/>
          <w:snapToGrid/>
          <w:kern w:val="44"/>
          <w:sz w:val="21"/>
          <w:szCs w:val="21"/>
          <w:highlight w:val="none"/>
          <w:lang w:val="en-US" w:eastAsia="zh-CN" w:bidi="ar"/>
        </w:rPr>
        <w:t>彝良县地方公路管理段</w:t>
      </w:r>
      <w:r>
        <w:rPr>
          <w:rFonts w:hint="eastAsia" w:ascii="微软雅黑 Light" w:hAnsi="微软雅黑 Light" w:eastAsia="微软雅黑 Light" w:cs="微软雅黑 Light"/>
          <w:bCs/>
          <w:snapToGrid/>
          <w:kern w:val="44"/>
          <w:sz w:val="21"/>
          <w:szCs w:val="21"/>
          <w:highlight w:val="none"/>
          <w:lang w:bidi="ar"/>
        </w:rPr>
        <w:t xml:space="preserve">                </w:t>
      </w:r>
    </w:p>
    <w:p w14:paraId="206492BF">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val="en-US" w:eastAsia="zh-CN" w:bidi="ar"/>
        </w:rPr>
      </w:pPr>
      <w:r>
        <w:rPr>
          <w:rFonts w:hint="eastAsia" w:ascii="微软雅黑 Light" w:hAnsi="微软雅黑 Light" w:eastAsia="微软雅黑 Light" w:cs="微软雅黑 Light"/>
          <w:bCs/>
          <w:snapToGrid/>
          <w:kern w:val="44"/>
          <w:sz w:val="21"/>
          <w:szCs w:val="21"/>
          <w:highlight w:val="none"/>
          <w:lang w:bidi="ar"/>
        </w:rPr>
        <w:t>地       址：彝良县</w:t>
      </w:r>
      <w:r>
        <w:rPr>
          <w:rFonts w:hint="eastAsia" w:ascii="微软雅黑 Light" w:hAnsi="微软雅黑 Light" w:eastAsia="微软雅黑 Light" w:cs="微软雅黑 Light"/>
          <w:bCs/>
          <w:snapToGrid/>
          <w:kern w:val="44"/>
          <w:sz w:val="21"/>
          <w:szCs w:val="21"/>
          <w:highlight w:val="none"/>
          <w:lang w:val="en-US" w:eastAsia="zh-CN" w:bidi="ar"/>
        </w:rPr>
        <w:t>凯丰路</w:t>
      </w:r>
      <w:r>
        <w:rPr>
          <w:rFonts w:hint="eastAsia" w:ascii="微软雅黑 Light" w:hAnsi="微软雅黑 Light" w:eastAsia="微软雅黑 Light" w:cs="微软雅黑 Light"/>
          <w:bCs/>
          <w:snapToGrid/>
          <w:kern w:val="44"/>
          <w:sz w:val="21"/>
          <w:szCs w:val="21"/>
          <w:highlight w:val="none"/>
          <w:lang w:bidi="ar"/>
        </w:rPr>
        <w:t xml:space="preserve">                   </w:t>
      </w:r>
      <w:r>
        <w:rPr>
          <w:rFonts w:hint="eastAsia" w:ascii="微软雅黑 Light" w:hAnsi="微软雅黑 Light" w:eastAsia="微软雅黑 Light" w:cs="微软雅黑 Light"/>
          <w:bCs/>
          <w:snapToGrid/>
          <w:kern w:val="44"/>
          <w:sz w:val="21"/>
          <w:szCs w:val="21"/>
          <w:highlight w:val="none"/>
          <w:lang w:val="en-US" w:eastAsia="zh-CN" w:bidi="ar"/>
        </w:rPr>
        <w:t xml:space="preserve">    </w:t>
      </w:r>
      <w:r>
        <w:rPr>
          <w:rFonts w:hint="eastAsia" w:ascii="微软雅黑 Light" w:hAnsi="微软雅黑 Light" w:eastAsia="微软雅黑 Light" w:cs="微软雅黑 Light"/>
          <w:bCs/>
          <w:snapToGrid/>
          <w:kern w:val="44"/>
          <w:sz w:val="21"/>
          <w:szCs w:val="21"/>
          <w:highlight w:val="none"/>
          <w:lang w:bidi="ar"/>
        </w:rPr>
        <w:t xml:space="preserve"> </w:t>
      </w:r>
    </w:p>
    <w:p w14:paraId="3ADD339A">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 xml:space="preserve">邮 政 编 码：657600                              </w:t>
      </w:r>
    </w:p>
    <w:p w14:paraId="29693A57">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联   系  人：</w:t>
      </w:r>
      <w:r>
        <w:rPr>
          <w:rFonts w:hint="eastAsia" w:ascii="微软雅黑 Light" w:hAnsi="微软雅黑 Light" w:eastAsia="微软雅黑 Light" w:cs="微软雅黑 Light"/>
          <w:bCs/>
          <w:snapToGrid/>
          <w:kern w:val="44"/>
          <w:sz w:val="21"/>
          <w:szCs w:val="21"/>
          <w:highlight w:val="none"/>
          <w:lang w:val="en-US" w:eastAsia="zh-CN" w:bidi="ar"/>
        </w:rPr>
        <w:t>黄明华</w:t>
      </w:r>
      <w:r>
        <w:rPr>
          <w:rFonts w:hint="eastAsia" w:ascii="微软雅黑 Light" w:hAnsi="微软雅黑 Light" w:eastAsia="微软雅黑 Light" w:cs="微软雅黑 Light"/>
          <w:bCs/>
          <w:snapToGrid/>
          <w:kern w:val="44"/>
          <w:sz w:val="21"/>
          <w:szCs w:val="21"/>
          <w:highlight w:val="none"/>
          <w:lang w:bidi="ar"/>
        </w:rPr>
        <w:t xml:space="preserve">                           </w:t>
      </w:r>
    </w:p>
    <w:p w14:paraId="213E1E19">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电       话：0870-</w:t>
      </w:r>
      <w:r>
        <w:rPr>
          <w:rFonts w:hint="eastAsia" w:ascii="微软雅黑 Light" w:hAnsi="微软雅黑 Light" w:eastAsia="微软雅黑 Light" w:cs="微软雅黑 Light"/>
          <w:bCs/>
          <w:snapToGrid/>
          <w:kern w:val="44"/>
          <w:sz w:val="21"/>
          <w:szCs w:val="21"/>
          <w:highlight w:val="none"/>
          <w:lang w:val="en-US" w:eastAsia="zh-CN" w:bidi="ar"/>
        </w:rPr>
        <w:t>5151931</w:t>
      </w:r>
      <w:r>
        <w:rPr>
          <w:rFonts w:hint="eastAsia" w:ascii="微软雅黑 Light" w:hAnsi="微软雅黑 Light" w:eastAsia="微软雅黑 Light" w:cs="微软雅黑 Light"/>
          <w:bCs/>
          <w:snapToGrid/>
          <w:kern w:val="44"/>
          <w:sz w:val="21"/>
          <w:szCs w:val="21"/>
          <w:highlight w:val="none"/>
          <w:lang w:bidi="ar"/>
        </w:rPr>
        <w:t xml:space="preserve">                          </w:t>
      </w:r>
    </w:p>
    <w:p w14:paraId="517CB8C4">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招标代理机构：云南</w:t>
      </w:r>
      <w:r>
        <w:rPr>
          <w:rFonts w:hint="eastAsia" w:ascii="微软雅黑 Light" w:hAnsi="微软雅黑 Light" w:eastAsia="微软雅黑 Light" w:cs="微软雅黑 Light"/>
          <w:bCs/>
          <w:snapToGrid/>
          <w:kern w:val="44"/>
          <w:sz w:val="21"/>
          <w:szCs w:val="21"/>
          <w:highlight w:val="none"/>
          <w:lang w:val="en-US" w:eastAsia="zh-CN" w:bidi="ar"/>
        </w:rPr>
        <w:t>泽诚</w:t>
      </w:r>
      <w:r>
        <w:rPr>
          <w:rFonts w:hint="eastAsia" w:ascii="微软雅黑 Light" w:hAnsi="微软雅黑 Light" w:eastAsia="微软雅黑 Light" w:cs="微软雅黑 Light"/>
          <w:bCs/>
          <w:snapToGrid/>
          <w:kern w:val="44"/>
          <w:sz w:val="21"/>
          <w:szCs w:val="21"/>
          <w:highlight w:val="none"/>
          <w:lang w:bidi="ar"/>
        </w:rPr>
        <w:t>工程项目管理有限公司</w:t>
      </w:r>
    </w:p>
    <w:p w14:paraId="1F371E5D">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bidi="ar"/>
        </w:rPr>
      </w:pPr>
      <w:r>
        <w:rPr>
          <w:rFonts w:hint="eastAsia" w:ascii="微软雅黑 Light" w:hAnsi="微软雅黑 Light" w:eastAsia="微软雅黑 Light" w:cs="微软雅黑 Light"/>
          <w:bCs/>
          <w:snapToGrid/>
          <w:kern w:val="44"/>
          <w:sz w:val="21"/>
          <w:szCs w:val="21"/>
          <w:highlight w:val="none"/>
          <w:lang w:bidi="ar"/>
        </w:rPr>
        <w:t>地        址：</w:t>
      </w:r>
      <w:r>
        <w:rPr>
          <w:rFonts w:hint="eastAsia" w:ascii="微软雅黑 Light" w:hAnsi="微软雅黑 Light" w:eastAsia="微软雅黑 Light" w:cs="微软雅黑 Light"/>
          <w:bCs/>
          <w:snapToGrid/>
          <w:kern w:val="44"/>
          <w:sz w:val="21"/>
          <w:szCs w:val="21"/>
          <w:highlight w:val="none"/>
          <w:lang w:eastAsia="zh-CN" w:bidi="ar"/>
        </w:rPr>
        <w:t>昭阳区国学路万景进园小区17栋</w:t>
      </w:r>
    </w:p>
    <w:p w14:paraId="0300197A">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bCs/>
          <w:snapToGrid/>
          <w:kern w:val="44"/>
          <w:sz w:val="21"/>
          <w:szCs w:val="21"/>
          <w:highlight w:val="none"/>
          <w:lang w:val="en-US" w:eastAsia="zh-CN" w:bidi="ar"/>
        </w:rPr>
      </w:pPr>
      <w:r>
        <w:rPr>
          <w:rFonts w:hint="eastAsia" w:ascii="微软雅黑 Light" w:hAnsi="微软雅黑 Light" w:eastAsia="微软雅黑 Light" w:cs="微软雅黑 Light"/>
          <w:bCs/>
          <w:snapToGrid/>
          <w:kern w:val="44"/>
          <w:sz w:val="21"/>
          <w:szCs w:val="21"/>
          <w:highlight w:val="none"/>
          <w:lang w:bidi="ar"/>
        </w:rPr>
        <w:t>联   系   人：</w:t>
      </w:r>
      <w:r>
        <w:rPr>
          <w:rFonts w:hint="eastAsia" w:ascii="微软雅黑 Light" w:hAnsi="微软雅黑 Light" w:eastAsia="微软雅黑 Light" w:cs="微软雅黑 Light"/>
          <w:bCs/>
          <w:snapToGrid/>
          <w:kern w:val="44"/>
          <w:sz w:val="21"/>
          <w:szCs w:val="21"/>
          <w:highlight w:val="none"/>
          <w:lang w:val="en-US" w:eastAsia="zh-CN" w:bidi="ar"/>
        </w:rPr>
        <w:t>胡彬</w:t>
      </w:r>
    </w:p>
    <w:p w14:paraId="0508E332">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default" w:ascii="微软雅黑 Light" w:hAnsi="微软雅黑 Light" w:eastAsia="微软雅黑 Light" w:cs="微软雅黑 Light"/>
          <w:bCs/>
          <w:snapToGrid/>
          <w:kern w:val="44"/>
          <w:sz w:val="21"/>
          <w:szCs w:val="21"/>
          <w:highlight w:val="none"/>
          <w:lang w:val="en-US" w:eastAsia="zh-CN" w:bidi="ar"/>
        </w:rPr>
      </w:pPr>
      <w:r>
        <w:rPr>
          <w:rFonts w:hint="eastAsia" w:ascii="微软雅黑 Light" w:hAnsi="微软雅黑 Light" w:eastAsia="微软雅黑 Light" w:cs="微软雅黑 Light"/>
          <w:bCs/>
          <w:snapToGrid/>
          <w:kern w:val="44"/>
          <w:sz w:val="21"/>
          <w:szCs w:val="21"/>
          <w:highlight w:val="none"/>
          <w:lang w:bidi="ar"/>
        </w:rPr>
        <w:t xml:space="preserve">电    </w:t>
      </w:r>
      <w:r>
        <w:rPr>
          <w:rFonts w:hint="eastAsia" w:ascii="微软雅黑 Light" w:hAnsi="微软雅黑 Light" w:eastAsia="微软雅黑 Light" w:cs="微软雅黑 Light"/>
          <w:bCs/>
          <w:snapToGrid/>
          <w:kern w:val="44"/>
          <w:sz w:val="21"/>
          <w:szCs w:val="21"/>
          <w:highlight w:val="none"/>
          <w:lang w:val="en-US" w:eastAsia="zh-CN" w:bidi="ar"/>
        </w:rPr>
        <w:t xml:space="preserve">  </w:t>
      </w:r>
      <w:r>
        <w:rPr>
          <w:rFonts w:hint="eastAsia" w:ascii="微软雅黑 Light" w:hAnsi="微软雅黑 Light" w:eastAsia="微软雅黑 Light" w:cs="微软雅黑 Light"/>
          <w:bCs/>
          <w:snapToGrid/>
          <w:kern w:val="44"/>
          <w:sz w:val="21"/>
          <w:szCs w:val="21"/>
          <w:highlight w:val="none"/>
          <w:lang w:bidi="ar"/>
        </w:rPr>
        <w:t xml:space="preserve">  话：</w:t>
      </w:r>
      <w:r>
        <w:rPr>
          <w:rFonts w:hint="eastAsia" w:ascii="微软雅黑 Light" w:hAnsi="微软雅黑 Light" w:eastAsia="微软雅黑 Light" w:cs="微软雅黑 Light"/>
          <w:bCs/>
          <w:snapToGrid/>
          <w:kern w:val="44"/>
          <w:sz w:val="21"/>
          <w:szCs w:val="21"/>
          <w:highlight w:val="none"/>
          <w:lang w:val="en-US" w:eastAsia="zh-CN" w:bidi="ar"/>
        </w:rPr>
        <w:t xml:space="preserve">0870-226588  </w:t>
      </w:r>
    </w:p>
    <w:p w14:paraId="012FDDAF">
      <w:pPr>
        <w:keepNext w:val="0"/>
        <w:keepLines w:val="0"/>
        <w:pageBreakBefore w:val="0"/>
        <w:tabs>
          <w:tab w:val="left" w:pos="4949"/>
        </w:tabs>
        <w:kinsoku/>
        <w:wordWrap/>
        <w:overflowPunct/>
        <w:topLinePunct w:val="0"/>
        <w:autoSpaceDE/>
        <w:autoSpaceDN/>
        <w:bidi w:val="0"/>
        <w:adjustRightInd/>
        <w:snapToGrid/>
        <w:spacing w:after="0" w:line="240" w:lineRule="auto"/>
        <w:ind w:left="-178" w:leftChars="0" w:right="0" w:firstLine="0" w:firstLineChars="0"/>
        <w:textAlignment w:val="auto"/>
        <w:rPr>
          <w:rFonts w:hint="eastAsia" w:ascii="微软雅黑 Light" w:hAnsi="微软雅黑 Light" w:eastAsia="微软雅黑 Light" w:cs="微软雅黑 Light"/>
          <w:color w:val="auto"/>
          <w:highlight w:val="none"/>
        </w:rPr>
      </w:pPr>
      <w:r>
        <w:rPr>
          <w:rFonts w:hint="eastAsia" w:ascii="微软雅黑 Light" w:hAnsi="微软雅黑 Light" w:eastAsia="微软雅黑 Light" w:cs="微软雅黑 Light"/>
          <w:bCs/>
          <w:snapToGrid/>
          <w:kern w:val="44"/>
          <w:sz w:val="21"/>
          <w:szCs w:val="21"/>
          <w:highlight w:val="none"/>
          <w:lang w:val="en-US" w:eastAsia="zh-CN" w:bidi="ar"/>
        </w:rPr>
        <w:t>监督部门及电话：</w:t>
      </w:r>
      <w:r>
        <w:rPr>
          <w:rFonts w:hint="eastAsia" w:ascii="微软雅黑 Light" w:hAnsi="微软雅黑 Light" w:eastAsia="微软雅黑 Light" w:cs="微软雅黑 Light"/>
          <w:b w:val="0"/>
          <w:bCs w:val="0"/>
          <w:color w:val="auto"/>
          <w:szCs w:val="21"/>
          <w:highlight w:val="none"/>
          <w:lang w:val="en-US" w:eastAsia="zh-CN"/>
        </w:rPr>
        <w:t>本项目的</w:t>
      </w:r>
      <w:r>
        <w:rPr>
          <w:rFonts w:hint="eastAsia" w:ascii="微软雅黑 Light" w:hAnsi="微软雅黑 Light" w:eastAsia="微软雅黑 Light" w:cs="微软雅黑 Light"/>
          <w:b w:val="0"/>
          <w:bCs w:val="0"/>
          <w:color w:val="auto"/>
          <w:spacing w:val="-1"/>
          <w:kern w:val="0"/>
          <w:sz w:val="22"/>
          <w:szCs w:val="22"/>
          <w:highlight w:val="none"/>
          <w:lang w:val="zh-CN"/>
        </w:rPr>
        <w:t>监督部门</w:t>
      </w:r>
      <w:r>
        <w:rPr>
          <w:rFonts w:hint="eastAsia" w:ascii="微软雅黑 Light" w:hAnsi="微软雅黑 Light" w:eastAsia="微软雅黑 Light" w:cs="微软雅黑 Light"/>
          <w:b w:val="0"/>
          <w:bCs w:val="0"/>
          <w:color w:val="auto"/>
          <w:spacing w:val="-1"/>
          <w:kern w:val="0"/>
          <w:sz w:val="22"/>
          <w:szCs w:val="22"/>
          <w:highlight w:val="none"/>
          <w:lang w:val="en-US" w:eastAsia="zh-CN"/>
        </w:rPr>
        <w:t>为彝良县交通运输局 电话：08703185860</w:t>
      </w:r>
    </w:p>
    <w:p w14:paraId="60D475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D797E"/>
    <w:rsid w:val="5BFD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2025-07-31T05:26:00Z</dcterms:created>
  <dc:creator>林海商务</dc:creator>
  <cp:lastModifiedBy>林海商务</cp:lastModifiedBy>
  <dcterms:modified xsi:type="dcterms:W3CDTF">2025-07-31T05:27:10Z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898115A19B4B4F9486F5F0B4DE941B15_11</vt:lpwstr>
  </property>
  <property fmtid="{D5CDD505-2E9C-101B-9397-08002B2CF9AE}" pid="4" name="KSOTemplateDocerSaveRecord">
    <vt:lpwstr>eyJoZGlkIjoiOGQyYjVhYTE2ZTM1NjE1OWY5OWU2MWI3MTBiMmE1MTYiLCJ1c2VySWQiOiIyMzc2Nzc4MDUifQ==</vt:lpwstr>
  </property>
</Properties>
</file>