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7E2E">
      <w:pPr>
        <w:tabs>
          <w:tab w:val="left" w:pos="1187"/>
        </w:tabs>
        <w:rPr>
          <w:rFonts w:hint="eastAsia" w:asciiTheme="minorEastAsia" w:hAnsiTheme="minorEastAsia" w:eastAsiaTheme="minorEastAsia" w:cstheme="minorEastAsia"/>
          <w:b/>
          <w:color w:val="auto"/>
          <w:spacing w:val="60"/>
          <w:sz w:val="84"/>
          <w:szCs w:val="84"/>
          <w:highlight w:val="none"/>
        </w:rPr>
      </w:pPr>
    </w:p>
    <w:p w14:paraId="3149C656">
      <w:pPr>
        <w:pStyle w:val="23"/>
        <w:rPr>
          <w:rFonts w:hint="eastAsia" w:asciiTheme="minorEastAsia" w:hAnsiTheme="minorEastAsia" w:eastAsiaTheme="minorEastAsia" w:cstheme="minorEastAsia"/>
          <w:b/>
          <w:color w:val="auto"/>
          <w:spacing w:val="60"/>
          <w:sz w:val="84"/>
          <w:szCs w:val="84"/>
          <w:highlight w:val="none"/>
        </w:rPr>
      </w:pPr>
    </w:p>
    <w:p w14:paraId="25A94DF2">
      <w:pPr>
        <w:jc w:val="center"/>
        <w:rPr>
          <w:rFonts w:hint="eastAsia" w:asciiTheme="minorEastAsia" w:hAnsiTheme="minorEastAsia" w:eastAsiaTheme="minorEastAsia" w:cstheme="minorEastAsia"/>
          <w:b/>
          <w:color w:val="auto"/>
          <w:spacing w:val="60"/>
          <w:sz w:val="84"/>
          <w:szCs w:val="84"/>
          <w:highlight w:val="none"/>
        </w:rPr>
      </w:pPr>
      <w:r>
        <w:rPr>
          <w:rFonts w:hint="eastAsia" w:asciiTheme="minorEastAsia" w:hAnsiTheme="minorEastAsia" w:eastAsiaTheme="minorEastAsia" w:cstheme="minorEastAsia"/>
          <w:b/>
          <w:color w:val="auto"/>
          <w:spacing w:val="60"/>
          <w:sz w:val="84"/>
          <w:szCs w:val="84"/>
          <w:highlight w:val="none"/>
          <w:lang w:val="en-US" w:eastAsia="zh-CN"/>
        </w:rPr>
        <w:t>竞争性</w:t>
      </w:r>
      <w:r>
        <w:rPr>
          <w:rFonts w:hint="eastAsia" w:asciiTheme="minorEastAsia" w:hAnsiTheme="minorEastAsia" w:eastAsiaTheme="minorEastAsia" w:cstheme="minorEastAsia"/>
          <w:b/>
          <w:color w:val="auto"/>
          <w:spacing w:val="60"/>
          <w:sz w:val="84"/>
          <w:szCs w:val="84"/>
          <w:highlight w:val="none"/>
        </w:rPr>
        <w:t>磋商文件</w:t>
      </w:r>
    </w:p>
    <w:p w14:paraId="1BD32BDE">
      <w:pPr>
        <w:ind w:firstLine="542" w:firstLineChars="150"/>
        <w:rPr>
          <w:rFonts w:hint="eastAsia" w:asciiTheme="minorEastAsia" w:hAnsiTheme="minorEastAsia" w:eastAsiaTheme="minorEastAsia" w:cstheme="minorEastAsia"/>
          <w:b/>
          <w:color w:val="auto"/>
          <w:spacing w:val="20"/>
          <w:sz w:val="32"/>
          <w:szCs w:val="32"/>
          <w:highlight w:val="none"/>
        </w:rPr>
      </w:pPr>
    </w:p>
    <w:p w14:paraId="25A984CF">
      <w:pPr>
        <w:tabs>
          <w:tab w:val="left" w:pos="3720"/>
        </w:tabs>
        <w:ind w:firstLine="542" w:firstLineChars="1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ab/>
      </w:r>
    </w:p>
    <w:p w14:paraId="13DE1F05">
      <w:pPr>
        <w:spacing w:line="480" w:lineRule="exact"/>
        <w:ind w:firstLine="1050" w:firstLineChars="350"/>
        <w:rPr>
          <w:rFonts w:hint="eastAsia" w:asciiTheme="minorEastAsia" w:hAnsiTheme="minorEastAsia" w:eastAsiaTheme="minorEastAsia" w:cstheme="minorEastAsia"/>
          <w:color w:val="auto"/>
          <w:sz w:val="30"/>
          <w:szCs w:val="30"/>
          <w:highlight w:val="none"/>
        </w:rPr>
      </w:pPr>
    </w:p>
    <w:p w14:paraId="679C9240">
      <w:pPr>
        <w:spacing w:line="480" w:lineRule="exact"/>
        <w:ind w:firstLine="1050" w:firstLineChars="350"/>
        <w:rPr>
          <w:rFonts w:hint="eastAsia" w:asciiTheme="minorEastAsia" w:hAnsiTheme="minorEastAsia" w:eastAsiaTheme="minorEastAsia" w:cstheme="minorEastAsia"/>
          <w:color w:val="auto"/>
          <w:sz w:val="30"/>
          <w:szCs w:val="30"/>
          <w:highlight w:val="none"/>
        </w:rPr>
      </w:pPr>
    </w:p>
    <w:p w14:paraId="199CF035">
      <w:pPr>
        <w:tabs>
          <w:tab w:val="left" w:pos="2070"/>
          <w:tab w:val="center" w:pos="4365"/>
        </w:tabs>
        <w:snapToGrid w:val="0"/>
        <w:spacing w:line="480" w:lineRule="auto"/>
        <w:ind w:firstLine="640" w:firstLineChars="200"/>
        <w:rPr>
          <w:rFonts w:hint="eastAsia" w:asciiTheme="minorEastAsia" w:hAnsiTheme="minorEastAsia" w:eastAsiaTheme="minorEastAsia" w:cstheme="minorEastAsia"/>
          <w:color w:val="auto"/>
          <w:sz w:val="32"/>
          <w:szCs w:val="32"/>
          <w:highlight w:val="yellow"/>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1410262025CCS00028</w:t>
      </w:r>
    </w:p>
    <w:p w14:paraId="58BF545D">
      <w:pPr>
        <w:pStyle w:val="23"/>
        <w:spacing w:line="600" w:lineRule="exact"/>
        <w:ind w:left="2238" w:leftChars="304" w:hanging="1600" w:hangingChars="5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项目名称：</w:t>
      </w:r>
      <w:bookmarkStart w:id="95" w:name="_GoBack"/>
      <w:r>
        <w:rPr>
          <w:rFonts w:hint="eastAsia" w:asciiTheme="minorEastAsia" w:hAnsiTheme="minorEastAsia" w:eastAsiaTheme="minorEastAsia" w:cstheme="minorEastAsia"/>
          <w:color w:val="auto"/>
          <w:sz w:val="32"/>
          <w:szCs w:val="32"/>
          <w:highlight w:val="none"/>
          <w:lang w:eastAsia="zh-CN"/>
        </w:rPr>
        <w:t>安泽县城西片区地下管网改造项目勘察</w:t>
      </w:r>
      <w:bookmarkEnd w:id="95"/>
    </w:p>
    <w:p w14:paraId="57DE1AC8">
      <w:pPr>
        <w:spacing w:line="480" w:lineRule="exact"/>
        <w:ind w:firstLine="1500" w:firstLineChars="500"/>
        <w:rPr>
          <w:rFonts w:hint="eastAsia" w:asciiTheme="minorEastAsia" w:hAnsiTheme="minorEastAsia" w:eastAsiaTheme="minorEastAsia" w:cstheme="minorEastAsia"/>
          <w:color w:val="auto"/>
          <w:sz w:val="30"/>
          <w:szCs w:val="30"/>
          <w:highlight w:val="none"/>
          <w:u w:val="single"/>
        </w:rPr>
      </w:pPr>
    </w:p>
    <w:p w14:paraId="179D0991">
      <w:pPr>
        <w:ind w:firstLine="542" w:firstLineChars="150"/>
        <w:rPr>
          <w:rFonts w:hint="eastAsia" w:asciiTheme="minorEastAsia" w:hAnsiTheme="minorEastAsia" w:eastAsiaTheme="minorEastAsia" w:cstheme="minorEastAsia"/>
          <w:b/>
          <w:color w:val="auto"/>
          <w:spacing w:val="20"/>
          <w:sz w:val="32"/>
          <w:szCs w:val="32"/>
          <w:highlight w:val="none"/>
        </w:rPr>
      </w:pPr>
    </w:p>
    <w:p w14:paraId="6D566D31">
      <w:pPr>
        <w:jc w:val="center"/>
        <w:rPr>
          <w:rFonts w:hint="eastAsia" w:asciiTheme="minorEastAsia" w:hAnsiTheme="minorEastAsia" w:eastAsiaTheme="minorEastAsia" w:cstheme="minorEastAsia"/>
          <w:b/>
          <w:color w:val="auto"/>
          <w:sz w:val="32"/>
          <w:szCs w:val="32"/>
          <w:highlight w:val="none"/>
        </w:rPr>
      </w:pPr>
    </w:p>
    <w:p w14:paraId="38965A8B">
      <w:pPr>
        <w:pStyle w:val="23"/>
        <w:rPr>
          <w:rFonts w:hint="eastAsia" w:asciiTheme="minorEastAsia" w:hAnsiTheme="minorEastAsia" w:eastAsiaTheme="minorEastAsia" w:cstheme="minorEastAsia"/>
          <w:b/>
          <w:color w:val="auto"/>
          <w:sz w:val="32"/>
          <w:szCs w:val="32"/>
          <w:highlight w:val="none"/>
        </w:rPr>
      </w:pPr>
    </w:p>
    <w:p w14:paraId="0432CD2F">
      <w:pPr>
        <w:pStyle w:val="23"/>
        <w:rPr>
          <w:rFonts w:hint="eastAsia" w:asciiTheme="minorEastAsia" w:hAnsiTheme="minorEastAsia" w:eastAsiaTheme="minorEastAsia" w:cstheme="minorEastAsia"/>
          <w:b/>
          <w:color w:val="auto"/>
          <w:sz w:val="32"/>
          <w:szCs w:val="32"/>
          <w:highlight w:val="none"/>
        </w:rPr>
      </w:pPr>
    </w:p>
    <w:p w14:paraId="77585D11">
      <w:pPr>
        <w:pStyle w:val="23"/>
        <w:rPr>
          <w:rFonts w:hint="eastAsia" w:asciiTheme="minorEastAsia" w:hAnsiTheme="minorEastAsia" w:eastAsiaTheme="minorEastAsia" w:cstheme="minorEastAsia"/>
          <w:b/>
          <w:color w:val="auto"/>
          <w:sz w:val="32"/>
          <w:szCs w:val="32"/>
          <w:highlight w:val="none"/>
        </w:rPr>
      </w:pPr>
    </w:p>
    <w:p w14:paraId="3B46910C">
      <w:pPr>
        <w:pStyle w:val="23"/>
        <w:rPr>
          <w:rFonts w:hint="eastAsia" w:asciiTheme="minorEastAsia" w:hAnsiTheme="minorEastAsia" w:eastAsiaTheme="minorEastAsia" w:cstheme="minorEastAsia"/>
          <w:b/>
          <w:color w:val="auto"/>
          <w:sz w:val="32"/>
          <w:szCs w:val="32"/>
          <w:highlight w:val="none"/>
        </w:rPr>
      </w:pPr>
    </w:p>
    <w:p w14:paraId="3392566B">
      <w:pPr>
        <w:pStyle w:val="23"/>
        <w:rPr>
          <w:rFonts w:hint="eastAsia" w:asciiTheme="minorEastAsia" w:hAnsiTheme="minorEastAsia" w:eastAsiaTheme="minorEastAsia" w:cstheme="minorEastAsia"/>
          <w:b/>
          <w:color w:val="auto"/>
          <w:sz w:val="32"/>
          <w:szCs w:val="32"/>
          <w:highlight w:val="none"/>
        </w:rPr>
      </w:pPr>
    </w:p>
    <w:p w14:paraId="5A887B0A">
      <w:pPr>
        <w:rPr>
          <w:rFonts w:hint="eastAsia" w:asciiTheme="minorEastAsia" w:hAnsiTheme="minorEastAsia" w:eastAsiaTheme="minorEastAsia" w:cstheme="minorEastAsia"/>
          <w:color w:val="auto"/>
          <w:highlight w:val="none"/>
        </w:rPr>
      </w:pPr>
    </w:p>
    <w:p w14:paraId="6D685D7B">
      <w:pPr>
        <w:snapToGrid w:val="0"/>
        <w:rPr>
          <w:rFonts w:hint="eastAsia" w:asciiTheme="minorEastAsia" w:hAnsiTheme="minorEastAsia" w:eastAsiaTheme="minorEastAsia" w:cstheme="minorEastAsia"/>
          <w:color w:val="auto"/>
          <w:sz w:val="32"/>
          <w:szCs w:val="32"/>
          <w:highlight w:val="none"/>
        </w:rPr>
      </w:pPr>
    </w:p>
    <w:p w14:paraId="0E41E1F3">
      <w:pPr>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b/>
          <w:color w:val="auto"/>
          <w:sz w:val="32"/>
          <w:szCs w:val="32"/>
          <w:highlight w:val="none"/>
          <w:lang w:eastAsia="zh-CN"/>
        </w:rPr>
        <w:t>山西亿轩工程项目管理有限公司</w:t>
      </w:r>
    </w:p>
    <w:p w14:paraId="1B27ECDC">
      <w:pPr>
        <w:jc w:val="center"/>
        <w:rPr>
          <w:rFonts w:hint="eastAsia" w:asciiTheme="minorEastAsia" w:hAnsiTheme="minorEastAsia" w:eastAsiaTheme="minorEastAsia" w:cstheme="minorEastAsia"/>
          <w:color w:val="auto"/>
          <w:highlight w:val="none"/>
        </w:rPr>
        <w:sectPr>
          <w:headerReference r:id="rId3" w:type="default"/>
          <w:pgSz w:w="11906" w:h="16838"/>
          <w:pgMar w:top="1135" w:right="1361" w:bottom="1021" w:left="1531" w:header="794" w:footer="992" w:gutter="0"/>
          <w:pgNumType w:start="1"/>
          <w:cols w:space="425" w:num="1"/>
          <w:docGrid w:type="lines" w:linePitch="312" w:charSpace="0"/>
        </w:sect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八</w:t>
      </w:r>
      <w:r>
        <w:rPr>
          <w:rFonts w:hint="eastAsia" w:asciiTheme="minorEastAsia" w:hAnsiTheme="minorEastAsia" w:eastAsiaTheme="minorEastAsia" w:cstheme="minorEastAsia"/>
          <w:b/>
          <w:color w:val="auto"/>
          <w:sz w:val="32"/>
          <w:szCs w:val="32"/>
          <w:highlight w:val="none"/>
        </w:rPr>
        <w:t>月</w:t>
      </w:r>
    </w:p>
    <w:p w14:paraId="35457ABF">
      <w:pPr>
        <w:pStyle w:val="23"/>
        <w:rPr>
          <w:rFonts w:hint="eastAsia" w:asciiTheme="minorEastAsia" w:hAnsiTheme="minorEastAsia" w:eastAsiaTheme="minorEastAsia" w:cstheme="minorEastAsia"/>
          <w:color w:val="auto"/>
          <w:sz w:val="24"/>
          <w:szCs w:val="24"/>
          <w:highlight w:val="none"/>
        </w:rPr>
      </w:pPr>
    </w:p>
    <w:p w14:paraId="70EA9372">
      <w:pPr>
        <w:rPr>
          <w:rFonts w:hint="eastAsia" w:asciiTheme="minorEastAsia" w:hAnsiTheme="minorEastAsia" w:eastAsiaTheme="minorEastAsia" w:cstheme="minorEastAsia"/>
          <w:color w:val="auto"/>
          <w:sz w:val="24"/>
          <w:szCs w:val="24"/>
          <w:highlight w:val="none"/>
        </w:rPr>
      </w:pPr>
    </w:p>
    <w:p w14:paraId="65FE8AD0">
      <w:pPr>
        <w:pStyle w:val="23"/>
        <w:rPr>
          <w:rFonts w:hint="eastAsia" w:asciiTheme="minorEastAsia" w:hAnsiTheme="minorEastAsia" w:eastAsiaTheme="minorEastAsia" w:cstheme="minorEastAsia"/>
          <w:color w:val="auto"/>
          <w:sz w:val="24"/>
          <w:szCs w:val="24"/>
          <w:highlight w:val="none"/>
        </w:rPr>
      </w:pPr>
    </w:p>
    <w:p w14:paraId="7315E304">
      <w:pPr>
        <w:rPr>
          <w:rFonts w:hint="eastAsia" w:asciiTheme="minorEastAsia" w:hAnsiTheme="minorEastAsia" w:eastAsiaTheme="minorEastAsia" w:cstheme="minorEastAsia"/>
          <w:color w:val="auto"/>
          <w:sz w:val="24"/>
          <w:szCs w:val="24"/>
          <w:highlight w:val="none"/>
        </w:rPr>
      </w:pPr>
    </w:p>
    <w:p w14:paraId="34908122">
      <w:pPr>
        <w:pStyle w:val="23"/>
        <w:rPr>
          <w:rFonts w:hint="eastAsia" w:asciiTheme="minorEastAsia" w:hAnsiTheme="minorEastAsia" w:eastAsiaTheme="minorEastAsia" w:cstheme="minorEastAsia"/>
          <w:color w:val="auto"/>
          <w:sz w:val="24"/>
          <w:szCs w:val="24"/>
          <w:highlight w:val="none"/>
        </w:rPr>
      </w:pPr>
    </w:p>
    <w:p w14:paraId="493A920B">
      <w:pPr>
        <w:rPr>
          <w:rFonts w:hint="eastAsia" w:asciiTheme="minorEastAsia" w:hAnsiTheme="minorEastAsia" w:eastAsiaTheme="minorEastAsia" w:cstheme="minorEastAsia"/>
          <w:color w:val="auto"/>
          <w:sz w:val="24"/>
          <w:szCs w:val="24"/>
          <w:highlight w:val="none"/>
        </w:rPr>
      </w:pPr>
    </w:p>
    <w:p w14:paraId="115C7821">
      <w:pPr>
        <w:pStyle w:val="23"/>
        <w:rPr>
          <w:rFonts w:hint="eastAsia" w:asciiTheme="minorEastAsia" w:hAnsiTheme="minorEastAsia" w:eastAsiaTheme="minorEastAsia" w:cstheme="minorEastAsia"/>
          <w:color w:val="auto"/>
          <w:sz w:val="24"/>
          <w:szCs w:val="24"/>
          <w:highlight w:val="none"/>
        </w:rPr>
      </w:pPr>
    </w:p>
    <w:p w14:paraId="01C3D646">
      <w:pPr>
        <w:rPr>
          <w:rFonts w:hint="eastAsia" w:asciiTheme="minorEastAsia" w:hAnsiTheme="minorEastAsia" w:eastAsiaTheme="minorEastAsia" w:cstheme="minorEastAsia"/>
          <w:color w:val="auto"/>
          <w:sz w:val="24"/>
          <w:szCs w:val="24"/>
          <w:highlight w:val="none"/>
        </w:rPr>
      </w:pPr>
    </w:p>
    <w:p w14:paraId="333F5B9F">
      <w:pPr>
        <w:pStyle w:val="23"/>
        <w:rPr>
          <w:rFonts w:hint="eastAsia" w:asciiTheme="minorEastAsia" w:hAnsiTheme="minorEastAsia" w:eastAsiaTheme="minorEastAsia" w:cstheme="minorEastAsia"/>
          <w:color w:val="auto"/>
          <w:sz w:val="24"/>
          <w:szCs w:val="24"/>
          <w:highlight w:val="none"/>
        </w:rPr>
      </w:pPr>
    </w:p>
    <w:p w14:paraId="08464040">
      <w:pPr>
        <w:rPr>
          <w:rFonts w:hint="eastAsia" w:asciiTheme="minorEastAsia" w:hAnsiTheme="minorEastAsia" w:eastAsiaTheme="minorEastAsia" w:cstheme="minorEastAsia"/>
          <w:color w:val="auto"/>
          <w:sz w:val="24"/>
          <w:szCs w:val="24"/>
          <w:highlight w:val="none"/>
        </w:rPr>
      </w:pPr>
    </w:p>
    <w:p w14:paraId="3C336B27">
      <w:pPr>
        <w:pStyle w:val="23"/>
        <w:rPr>
          <w:rFonts w:hint="eastAsia" w:asciiTheme="minorEastAsia" w:hAnsiTheme="minorEastAsia" w:eastAsiaTheme="minorEastAsia" w:cstheme="minorEastAsia"/>
          <w:color w:val="auto"/>
          <w:sz w:val="24"/>
          <w:szCs w:val="24"/>
          <w:highlight w:val="none"/>
        </w:rPr>
      </w:pPr>
    </w:p>
    <w:p w14:paraId="4663B87E">
      <w:pPr>
        <w:rPr>
          <w:rFonts w:hint="eastAsia" w:asciiTheme="minorEastAsia" w:hAnsiTheme="minorEastAsia" w:eastAsiaTheme="minorEastAsia" w:cstheme="minorEastAsia"/>
          <w:color w:val="auto"/>
          <w:sz w:val="24"/>
          <w:szCs w:val="24"/>
          <w:highlight w:val="none"/>
        </w:rPr>
      </w:pPr>
    </w:p>
    <w:p w14:paraId="1972EBFC">
      <w:pPr>
        <w:pStyle w:val="23"/>
        <w:rPr>
          <w:rFonts w:hint="eastAsia" w:asciiTheme="minorEastAsia" w:hAnsiTheme="minorEastAsia" w:eastAsiaTheme="minorEastAsia" w:cstheme="minorEastAsia"/>
          <w:color w:val="auto"/>
          <w:sz w:val="24"/>
          <w:szCs w:val="24"/>
          <w:highlight w:val="none"/>
        </w:rPr>
      </w:pPr>
    </w:p>
    <w:p w14:paraId="0EDA701A">
      <w:pPr>
        <w:rPr>
          <w:rFonts w:hint="eastAsia" w:asciiTheme="minorEastAsia" w:hAnsiTheme="minorEastAsia" w:eastAsiaTheme="minorEastAsia" w:cstheme="minorEastAsia"/>
          <w:color w:val="auto"/>
          <w:sz w:val="24"/>
          <w:szCs w:val="24"/>
          <w:highlight w:val="none"/>
        </w:rPr>
      </w:pPr>
    </w:p>
    <w:p w14:paraId="68207504">
      <w:pPr>
        <w:pStyle w:val="23"/>
        <w:rPr>
          <w:rFonts w:hint="eastAsia" w:asciiTheme="minorEastAsia" w:hAnsiTheme="minorEastAsia" w:eastAsiaTheme="minorEastAsia" w:cstheme="minorEastAsia"/>
          <w:color w:val="auto"/>
          <w:sz w:val="24"/>
          <w:szCs w:val="24"/>
          <w:highlight w:val="none"/>
        </w:rPr>
      </w:pPr>
    </w:p>
    <w:p w14:paraId="2EC70435">
      <w:pPr>
        <w:rPr>
          <w:rFonts w:hint="eastAsia" w:asciiTheme="minorEastAsia" w:hAnsiTheme="minorEastAsia" w:eastAsiaTheme="minorEastAsia" w:cstheme="minorEastAsia"/>
          <w:color w:val="auto"/>
          <w:sz w:val="24"/>
          <w:szCs w:val="24"/>
          <w:highlight w:val="none"/>
        </w:rPr>
      </w:pPr>
    </w:p>
    <w:p w14:paraId="1AF41203">
      <w:pPr>
        <w:pStyle w:val="23"/>
        <w:rPr>
          <w:rFonts w:hint="eastAsia" w:asciiTheme="minorEastAsia" w:hAnsiTheme="minorEastAsia" w:eastAsiaTheme="minorEastAsia" w:cstheme="minorEastAsia"/>
          <w:color w:val="auto"/>
          <w:sz w:val="24"/>
          <w:szCs w:val="24"/>
          <w:highlight w:val="none"/>
        </w:rPr>
      </w:pPr>
    </w:p>
    <w:p w14:paraId="12586BE1">
      <w:pPr>
        <w:rPr>
          <w:rFonts w:hint="eastAsia" w:asciiTheme="minorEastAsia" w:hAnsiTheme="minorEastAsia" w:eastAsiaTheme="minorEastAsia" w:cstheme="minorEastAsia"/>
          <w:color w:val="auto"/>
          <w:sz w:val="24"/>
          <w:szCs w:val="24"/>
          <w:highlight w:val="none"/>
        </w:rPr>
      </w:pPr>
    </w:p>
    <w:p w14:paraId="724D3DB7">
      <w:pPr>
        <w:pStyle w:val="23"/>
        <w:rPr>
          <w:rFonts w:hint="eastAsia" w:asciiTheme="minorEastAsia" w:hAnsiTheme="minorEastAsia" w:eastAsiaTheme="minorEastAsia" w:cstheme="minorEastAsia"/>
          <w:color w:val="auto"/>
          <w:sz w:val="24"/>
          <w:szCs w:val="24"/>
          <w:highlight w:val="none"/>
        </w:rPr>
      </w:pPr>
    </w:p>
    <w:p w14:paraId="176F960F">
      <w:pPr>
        <w:rPr>
          <w:rFonts w:hint="eastAsia" w:asciiTheme="minorEastAsia" w:hAnsiTheme="minorEastAsia" w:eastAsiaTheme="minorEastAsia" w:cstheme="minorEastAsia"/>
          <w:color w:val="auto"/>
          <w:sz w:val="24"/>
          <w:szCs w:val="24"/>
          <w:highlight w:val="none"/>
        </w:rPr>
      </w:pPr>
    </w:p>
    <w:p w14:paraId="749F2897">
      <w:pPr>
        <w:pStyle w:val="23"/>
        <w:rPr>
          <w:rFonts w:hint="eastAsia" w:asciiTheme="minorEastAsia" w:hAnsiTheme="minorEastAsia" w:eastAsiaTheme="minorEastAsia" w:cstheme="minorEastAsia"/>
          <w:color w:val="auto"/>
          <w:sz w:val="24"/>
          <w:szCs w:val="24"/>
          <w:highlight w:val="none"/>
        </w:rPr>
      </w:pPr>
    </w:p>
    <w:p w14:paraId="17895E7A">
      <w:pPr>
        <w:rPr>
          <w:rFonts w:hint="eastAsia" w:asciiTheme="minorEastAsia" w:hAnsiTheme="minorEastAsia" w:eastAsiaTheme="minorEastAsia" w:cstheme="minorEastAsia"/>
          <w:color w:val="auto"/>
          <w:sz w:val="24"/>
          <w:szCs w:val="24"/>
          <w:highlight w:val="none"/>
        </w:rPr>
      </w:pPr>
    </w:p>
    <w:p w14:paraId="6D34050A">
      <w:pPr>
        <w:pStyle w:val="23"/>
        <w:rPr>
          <w:rFonts w:hint="eastAsia" w:asciiTheme="minorEastAsia" w:hAnsiTheme="minorEastAsia" w:eastAsiaTheme="minorEastAsia" w:cstheme="minorEastAsia"/>
          <w:color w:val="auto"/>
          <w:sz w:val="24"/>
          <w:szCs w:val="24"/>
          <w:highlight w:val="none"/>
        </w:rPr>
      </w:pPr>
    </w:p>
    <w:p w14:paraId="1848F1FF">
      <w:pPr>
        <w:rPr>
          <w:rFonts w:hint="eastAsia" w:asciiTheme="minorEastAsia" w:hAnsiTheme="minorEastAsia" w:eastAsiaTheme="minorEastAsia" w:cstheme="minorEastAsia"/>
          <w:color w:val="auto"/>
          <w:sz w:val="24"/>
          <w:szCs w:val="24"/>
          <w:highlight w:val="none"/>
        </w:rPr>
      </w:pPr>
    </w:p>
    <w:p w14:paraId="6D7F6B46">
      <w:pPr>
        <w:pStyle w:val="23"/>
        <w:rPr>
          <w:rFonts w:hint="eastAsia" w:asciiTheme="minorEastAsia" w:hAnsiTheme="minorEastAsia" w:eastAsiaTheme="minorEastAsia" w:cstheme="minorEastAsia"/>
          <w:color w:val="auto"/>
          <w:sz w:val="24"/>
          <w:szCs w:val="24"/>
          <w:highlight w:val="none"/>
        </w:rPr>
      </w:pPr>
    </w:p>
    <w:p w14:paraId="00DFB095">
      <w:pPr>
        <w:rPr>
          <w:rFonts w:hint="eastAsia" w:asciiTheme="minorEastAsia" w:hAnsiTheme="minorEastAsia" w:eastAsiaTheme="minorEastAsia" w:cstheme="minorEastAsia"/>
          <w:color w:val="auto"/>
          <w:sz w:val="24"/>
          <w:szCs w:val="24"/>
          <w:highlight w:val="none"/>
        </w:rPr>
      </w:pPr>
    </w:p>
    <w:p w14:paraId="1BEB26BE">
      <w:pPr>
        <w:pStyle w:val="23"/>
        <w:rPr>
          <w:rFonts w:hint="eastAsia" w:asciiTheme="minorEastAsia" w:hAnsiTheme="minorEastAsia" w:eastAsiaTheme="minorEastAsia" w:cstheme="minorEastAsia"/>
          <w:color w:val="auto"/>
          <w:sz w:val="24"/>
          <w:szCs w:val="24"/>
          <w:highlight w:val="none"/>
        </w:rPr>
      </w:pPr>
    </w:p>
    <w:p w14:paraId="551186AA">
      <w:pPr>
        <w:rPr>
          <w:rFonts w:hint="eastAsia" w:asciiTheme="minorEastAsia" w:hAnsiTheme="minorEastAsia" w:eastAsiaTheme="minorEastAsia" w:cstheme="minorEastAsia"/>
          <w:color w:val="auto"/>
          <w:sz w:val="24"/>
          <w:szCs w:val="24"/>
          <w:highlight w:val="none"/>
        </w:rPr>
      </w:pPr>
    </w:p>
    <w:p w14:paraId="72A0A8E1">
      <w:pPr>
        <w:pStyle w:val="23"/>
        <w:rPr>
          <w:rFonts w:hint="eastAsia" w:asciiTheme="minorEastAsia" w:hAnsiTheme="minorEastAsia" w:eastAsiaTheme="minorEastAsia" w:cstheme="minorEastAsia"/>
          <w:color w:val="auto"/>
          <w:sz w:val="24"/>
          <w:szCs w:val="24"/>
          <w:highlight w:val="none"/>
        </w:rPr>
      </w:pPr>
    </w:p>
    <w:p w14:paraId="5422B2DF">
      <w:pPr>
        <w:pStyle w:val="23"/>
        <w:rPr>
          <w:rFonts w:hint="eastAsia" w:asciiTheme="minorEastAsia" w:hAnsiTheme="minorEastAsia" w:eastAsiaTheme="minorEastAsia" w:cstheme="minorEastAsia"/>
          <w:color w:val="auto"/>
          <w:sz w:val="24"/>
          <w:szCs w:val="24"/>
          <w:highlight w:val="none"/>
        </w:rPr>
      </w:pPr>
    </w:p>
    <w:p w14:paraId="271DAB0D">
      <w:pPr>
        <w:pStyle w:val="23"/>
        <w:rPr>
          <w:rFonts w:hint="eastAsia" w:asciiTheme="minorEastAsia" w:hAnsiTheme="minorEastAsia" w:eastAsiaTheme="minorEastAsia" w:cstheme="minorEastAsia"/>
          <w:color w:val="auto"/>
          <w:sz w:val="24"/>
          <w:szCs w:val="24"/>
          <w:highlight w:val="none"/>
        </w:rPr>
      </w:pPr>
    </w:p>
    <w:p w14:paraId="193D9133">
      <w:pPr>
        <w:pStyle w:val="23"/>
        <w:rPr>
          <w:rFonts w:hint="eastAsia" w:asciiTheme="minorEastAsia" w:hAnsiTheme="minorEastAsia" w:eastAsiaTheme="minorEastAsia" w:cstheme="minorEastAsia"/>
          <w:color w:val="auto"/>
          <w:sz w:val="24"/>
          <w:szCs w:val="24"/>
          <w:highlight w:val="none"/>
        </w:rPr>
      </w:pPr>
    </w:p>
    <w:p w14:paraId="6489B244">
      <w:pPr>
        <w:pStyle w:val="23"/>
        <w:rPr>
          <w:rFonts w:hint="eastAsia" w:asciiTheme="minorEastAsia" w:hAnsiTheme="minorEastAsia" w:eastAsiaTheme="minorEastAsia" w:cstheme="minorEastAsia"/>
          <w:color w:val="auto"/>
          <w:sz w:val="24"/>
          <w:szCs w:val="24"/>
          <w:highlight w:val="none"/>
        </w:rPr>
      </w:pPr>
    </w:p>
    <w:p w14:paraId="4D658249">
      <w:pPr>
        <w:pStyle w:val="23"/>
        <w:rPr>
          <w:rFonts w:hint="eastAsia" w:asciiTheme="minorEastAsia" w:hAnsiTheme="minorEastAsia" w:eastAsiaTheme="minorEastAsia" w:cstheme="minorEastAsia"/>
          <w:color w:val="auto"/>
          <w:sz w:val="24"/>
          <w:szCs w:val="24"/>
          <w:highlight w:val="none"/>
        </w:rPr>
      </w:pPr>
    </w:p>
    <w:p w14:paraId="67971A2B">
      <w:pPr>
        <w:pStyle w:val="23"/>
        <w:rPr>
          <w:rFonts w:hint="eastAsia" w:asciiTheme="minorEastAsia" w:hAnsiTheme="minorEastAsia" w:eastAsiaTheme="minorEastAsia" w:cstheme="minorEastAsia"/>
          <w:color w:val="auto"/>
          <w:sz w:val="24"/>
          <w:szCs w:val="24"/>
          <w:highlight w:val="none"/>
        </w:rPr>
      </w:pPr>
    </w:p>
    <w:p w14:paraId="4DBB2F19">
      <w:pPr>
        <w:pStyle w:val="23"/>
        <w:rPr>
          <w:rFonts w:hint="eastAsia" w:asciiTheme="minorEastAsia" w:hAnsiTheme="minorEastAsia" w:eastAsiaTheme="minorEastAsia" w:cstheme="minorEastAsia"/>
          <w:color w:val="auto"/>
          <w:sz w:val="24"/>
          <w:szCs w:val="24"/>
          <w:highlight w:val="none"/>
        </w:rPr>
      </w:pPr>
    </w:p>
    <w:p w14:paraId="4D8AC433">
      <w:pPr>
        <w:pStyle w:val="23"/>
        <w:rPr>
          <w:rFonts w:hint="eastAsia" w:asciiTheme="minorEastAsia" w:hAnsiTheme="minorEastAsia" w:eastAsiaTheme="minorEastAsia" w:cstheme="minorEastAsia"/>
          <w:color w:val="auto"/>
          <w:sz w:val="24"/>
          <w:szCs w:val="24"/>
          <w:highlight w:val="none"/>
        </w:rPr>
      </w:pPr>
    </w:p>
    <w:p w14:paraId="3D6EC925">
      <w:pPr>
        <w:pStyle w:val="23"/>
        <w:rPr>
          <w:rFonts w:hint="eastAsia" w:asciiTheme="minorEastAsia" w:hAnsiTheme="minorEastAsia" w:eastAsiaTheme="minorEastAsia" w:cstheme="minorEastAsia"/>
          <w:color w:val="auto"/>
          <w:sz w:val="24"/>
          <w:szCs w:val="24"/>
          <w:highlight w:val="none"/>
        </w:rPr>
      </w:pPr>
    </w:p>
    <w:p w14:paraId="58B708CD">
      <w:pPr>
        <w:pStyle w:val="23"/>
        <w:rPr>
          <w:rFonts w:hint="eastAsia" w:asciiTheme="minorEastAsia" w:hAnsiTheme="minorEastAsia" w:eastAsiaTheme="minorEastAsia" w:cstheme="minorEastAsia"/>
          <w:color w:val="auto"/>
          <w:sz w:val="24"/>
          <w:szCs w:val="24"/>
          <w:highlight w:val="none"/>
        </w:rPr>
      </w:pPr>
    </w:p>
    <w:p w14:paraId="0B232AFA">
      <w:pPr>
        <w:pStyle w:val="23"/>
        <w:rPr>
          <w:rFonts w:hint="eastAsia" w:asciiTheme="minorEastAsia" w:hAnsiTheme="minorEastAsia" w:eastAsiaTheme="minorEastAsia" w:cstheme="minorEastAsia"/>
          <w:color w:val="auto"/>
          <w:sz w:val="24"/>
          <w:szCs w:val="24"/>
          <w:highlight w:val="none"/>
        </w:rPr>
      </w:pPr>
    </w:p>
    <w:p w14:paraId="0CB575BD">
      <w:pPr>
        <w:pStyle w:val="23"/>
        <w:rPr>
          <w:rFonts w:hint="eastAsia" w:asciiTheme="minorEastAsia" w:hAnsiTheme="minorEastAsia" w:eastAsiaTheme="minorEastAsia" w:cstheme="minorEastAsia"/>
          <w:color w:val="auto"/>
          <w:sz w:val="24"/>
          <w:szCs w:val="24"/>
          <w:highlight w:val="none"/>
        </w:rPr>
      </w:pPr>
    </w:p>
    <w:p w14:paraId="59AFCB1D">
      <w:pPr>
        <w:pStyle w:val="23"/>
        <w:rPr>
          <w:rFonts w:hint="eastAsia" w:asciiTheme="minorEastAsia" w:hAnsiTheme="minorEastAsia" w:eastAsiaTheme="minorEastAsia" w:cstheme="minorEastAsia"/>
          <w:color w:val="auto"/>
          <w:sz w:val="24"/>
          <w:szCs w:val="24"/>
          <w:highlight w:val="none"/>
        </w:rPr>
      </w:pPr>
    </w:p>
    <w:p w14:paraId="5C8115DF">
      <w:pPr>
        <w:pStyle w:val="23"/>
        <w:rPr>
          <w:rFonts w:hint="eastAsia" w:asciiTheme="minorEastAsia" w:hAnsiTheme="minorEastAsia" w:eastAsiaTheme="minorEastAsia" w:cstheme="minorEastAsia"/>
          <w:color w:val="auto"/>
          <w:sz w:val="24"/>
          <w:szCs w:val="24"/>
          <w:highlight w:val="none"/>
        </w:rPr>
      </w:pPr>
    </w:p>
    <w:p w14:paraId="04CC3D2F">
      <w:pPr>
        <w:pStyle w:val="23"/>
        <w:rPr>
          <w:rFonts w:hint="eastAsia" w:asciiTheme="minorEastAsia" w:hAnsiTheme="minorEastAsia" w:eastAsiaTheme="minorEastAsia" w:cstheme="minorEastAsia"/>
          <w:color w:val="auto"/>
          <w:sz w:val="24"/>
          <w:szCs w:val="24"/>
          <w:highlight w:val="none"/>
        </w:rPr>
      </w:pPr>
    </w:p>
    <w:p w14:paraId="434A38EF">
      <w:pPr>
        <w:rPr>
          <w:rFonts w:hint="eastAsia" w:asciiTheme="minorEastAsia" w:hAnsiTheme="minorEastAsia" w:eastAsiaTheme="minorEastAsia" w:cstheme="minorEastAsia"/>
          <w:color w:val="auto"/>
        </w:rPr>
      </w:pPr>
    </w:p>
    <w:p w14:paraId="5AFABA7C">
      <w:pPr>
        <w:jc w:val="center"/>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目</w:t>
      </w:r>
      <w:r>
        <w:rPr>
          <w:rFonts w:hint="eastAsia" w:asciiTheme="minorEastAsia" w:hAnsiTheme="minorEastAsia" w:eastAsiaTheme="minorEastAsia" w:cstheme="minorEastAsia"/>
          <w:b/>
          <w:bCs/>
          <w:color w:val="auto"/>
          <w:sz w:val="30"/>
          <w:szCs w:val="30"/>
          <w:highlight w:val="none"/>
        </w:rPr>
        <w:t xml:space="preserve">        </w:t>
      </w:r>
      <w:r>
        <w:rPr>
          <w:rFonts w:hint="eastAsia" w:asciiTheme="minorEastAsia" w:hAnsiTheme="minorEastAsia" w:eastAsiaTheme="minorEastAsia" w:cstheme="minorEastAsia"/>
          <w:b/>
          <w:bCs/>
          <w:color w:val="auto"/>
          <w:sz w:val="30"/>
          <w:szCs w:val="30"/>
          <w:highlight w:val="none"/>
          <w:lang w:val="zh-CN"/>
        </w:rPr>
        <w:t>录</w:t>
      </w:r>
    </w:p>
    <w:p w14:paraId="54611DB4">
      <w:pPr>
        <w:pStyle w:val="23"/>
        <w:rPr>
          <w:rFonts w:hint="eastAsia" w:asciiTheme="minorEastAsia" w:hAnsiTheme="minorEastAsia" w:eastAsiaTheme="minorEastAsia" w:cstheme="minorEastAsia"/>
          <w:color w:val="auto"/>
          <w:highlight w:val="none"/>
        </w:rPr>
      </w:pPr>
    </w:p>
    <w:p w14:paraId="217565CC">
      <w:pPr>
        <w:pStyle w:val="25"/>
        <w:tabs>
          <w:tab w:val="right" w:pos="9014"/>
        </w:tabs>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TOC \o "1-2" \n  \h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"_Toc23105"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 xml:space="preserve">第一部分  </w:t>
      </w:r>
      <w:r>
        <w:rPr>
          <w:rFonts w:hint="eastAsia" w:asciiTheme="minorEastAsia" w:hAnsiTheme="minorEastAsia" w:eastAsiaTheme="minorEastAsia" w:cstheme="minorEastAsia"/>
          <w:color w:val="auto"/>
          <w:sz w:val="30"/>
          <w:szCs w:val="30"/>
          <w:highlight w:val="none"/>
          <w:lang w:val="en-US" w:eastAsia="zh-CN"/>
        </w:rPr>
        <w:t>磋商</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公告</w:t>
      </w:r>
    </w:p>
    <w:p w14:paraId="5B887308">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"_Toc22574"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第二部分  磋商供应商须知前附表</w:t>
      </w:r>
      <w:r>
        <w:rPr>
          <w:rFonts w:hint="eastAsia" w:asciiTheme="minorEastAsia" w:hAnsiTheme="minorEastAsia" w:eastAsiaTheme="minorEastAsia" w:cstheme="minorEastAsia"/>
          <w:color w:val="auto"/>
          <w:sz w:val="30"/>
          <w:szCs w:val="30"/>
          <w:highlight w:val="none"/>
        </w:rPr>
        <w:fldChar w:fldCharType="end"/>
      </w:r>
    </w:p>
    <w:p w14:paraId="153DFD79">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"_Toc25272"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第三部分  磋商供应商须知</w:t>
      </w:r>
      <w:r>
        <w:rPr>
          <w:rFonts w:hint="eastAsia" w:asciiTheme="minorEastAsia" w:hAnsiTheme="minorEastAsia" w:eastAsiaTheme="minorEastAsia" w:cstheme="minorEastAsia"/>
          <w:color w:val="auto"/>
          <w:sz w:val="30"/>
          <w:szCs w:val="30"/>
          <w:highlight w:val="none"/>
        </w:rPr>
        <w:fldChar w:fldCharType="end"/>
      </w:r>
    </w:p>
    <w:p w14:paraId="33E0A75E">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"_Toc23577"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一、总则</w:t>
      </w:r>
      <w:r>
        <w:rPr>
          <w:rFonts w:hint="eastAsia" w:asciiTheme="minorEastAsia" w:hAnsiTheme="minorEastAsia" w:eastAsiaTheme="minorEastAsia" w:cstheme="minorEastAsia"/>
          <w:color w:val="auto"/>
          <w:sz w:val="30"/>
          <w:szCs w:val="30"/>
          <w:highlight w:val="none"/>
        </w:rPr>
        <w:fldChar w:fldCharType="end"/>
      </w:r>
    </w:p>
    <w:p w14:paraId="3ACDF420">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"_Toc29485"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二、磋商文件</w:t>
      </w:r>
      <w:r>
        <w:rPr>
          <w:rFonts w:hint="eastAsia" w:asciiTheme="minorEastAsia" w:hAnsiTheme="minorEastAsia" w:eastAsiaTheme="minorEastAsia" w:cstheme="minorEastAsia"/>
          <w:color w:val="auto"/>
          <w:sz w:val="30"/>
          <w:szCs w:val="30"/>
          <w:highlight w:val="none"/>
        </w:rPr>
        <w:fldChar w:fldCharType="end"/>
      </w:r>
    </w:p>
    <w:p w14:paraId="22186C8F">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"_Toc31164"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三、响应文件</w:t>
      </w:r>
      <w:r>
        <w:rPr>
          <w:rFonts w:hint="eastAsia" w:asciiTheme="minorEastAsia" w:hAnsiTheme="minorEastAsia" w:eastAsiaTheme="minorEastAsia" w:cstheme="minorEastAsia"/>
          <w:color w:val="auto"/>
          <w:sz w:val="30"/>
          <w:szCs w:val="30"/>
          <w:highlight w:val="none"/>
        </w:rPr>
        <w:fldChar w:fldCharType="end"/>
      </w:r>
    </w:p>
    <w:p w14:paraId="63DF2CA7">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"_Toc16986"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四、响应文件的递交</w:t>
      </w:r>
      <w:r>
        <w:rPr>
          <w:rFonts w:hint="eastAsia" w:asciiTheme="minorEastAsia" w:hAnsiTheme="minorEastAsia" w:eastAsiaTheme="minorEastAsia" w:cstheme="minorEastAsia"/>
          <w:color w:val="auto"/>
          <w:sz w:val="30"/>
          <w:szCs w:val="30"/>
          <w:highlight w:val="none"/>
        </w:rPr>
        <w:fldChar w:fldCharType="end"/>
      </w:r>
    </w:p>
    <w:p w14:paraId="2212DDC5">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"_Toc21646"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五、磋商采购程序</w:t>
      </w:r>
      <w:r>
        <w:rPr>
          <w:rFonts w:hint="eastAsia" w:asciiTheme="minorEastAsia" w:hAnsiTheme="minorEastAsia" w:eastAsiaTheme="minorEastAsia" w:cstheme="minorEastAsia"/>
          <w:color w:val="auto"/>
          <w:sz w:val="30"/>
          <w:szCs w:val="30"/>
          <w:highlight w:val="none"/>
        </w:rPr>
        <w:fldChar w:fldCharType="end"/>
      </w:r>
    </w:p>
    <w:p w14:paraId="0823AFEC">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"_Toc5880"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六、签订合同</w:t>
      </w:r>
      <w:r>
        <w:rPr>
          <w:rFonts w:hint="eastAsia" w:asciiTheme="minorEastAsia" w:hAnsiTheme="minorEastAsia" w:eastAsiaTheme="minorEastAsia" w:cstheme="minorEastAsia"/>
          <w:color w:val="auto"/>
          <w:sz w:val="30"/>
          <w:szCs w:val="30"/>
          <w:highlight w:val="none"/>
        </w:rPr>
        <w:fldChar w:fldCharType="end"/>
      </w:r>
    </w:p>
    <w:p w14:paraId="1144FD49">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"_Toc27925"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七、服务费</w:t>
      </w:r>
      <w:r>
        <w:rPr>
          <w:rFonts w:hint="eastAsia" w:asciiTheme="minorEastAsia" w:hAnsiTheme="minorEastAsia" w:eastAsiaTheme="minorEastAsia" w:cstheme="minorEastAsia"/>
          <w:color w:val="auto"/>
          <w:sz w:val="30"/>
          <w:szCs w:val="30"/>
          <w:highlight w:val="none"/>
        </w:rPr>
        <w:fldChar w:fldCharType="end"/>
      </w:r>
    </w:p>
    <w:p w14:paraId="40CF79C1">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"_Toc14690"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八、保密和披露</w:t>
      </w:r>
      <w:r>
        <w:rPr>
          <w:rFonts w:hint="eastAsia" w:asciiTheme="minorEastAsia" w:hAnsiTheme="minorEastAsia" w:eastAsiaTheme="minorEastAsia" w:cstheme="minorEastAsia"/>
          <w:color w:val="auto"/>
          <w:sz w:val="30"/>
          <w:szCs w:val="30"/>
          <w:highlight w:val="none"/>
        </w:rPr>
        <w:fldChar w:fldCharType="end"/>
      </w:r>
    </w:p>
    <w:p w14:paraId="1B49D7D2">
      <w:pPr>
        <w:pStyle w:val="26"/>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"_Toc13444"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九、询问和质疑</w:t>
      </w:r>
      <w:r>
        <w:rPr>
          <w:rFonts w:hint="eastAsia" w:asciiTheme="minorEastAsia" w:hAnsiTheme="minorEastAsia" w:eastAsiaTheme="minorEastAsia" w:cstheme="minorEastAsia"/>
          <w:color w:val="auto"/>
          <w:sz w:val="30"/>
          <w:szCs w:val="30"/>
          <w:highlight w:val="none"/>
        </w:rPr>
        <w:fldChar w:fldCharType="end"/>
      </w:r>
    </w:p>
    <w:p w14:paraId="4063AA5F">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"_Toc32561"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第四部分  采购需求</w:t>
      </w:r>
      <w:r>
        <w:rPr>
          <w:rFonts w:hint="eastAsia" w:asciiTheme="minorEastAsia" w:hAnsiTheme="minorEastAsia" w:eastAsiaTheme="minorEastAsia" w:cstheme="minorEastAsia"/>
          <w:color w:val="auto"/>
          <w:sz w:val="30"/>
          <w:szCs w:val="30"/>
          <w:highlight w:val="none"/>
        </w:rPr>
        <w:fldChar w:fldCharType="end"/>
      </w:r>
    </w:p>
    <w:p w14:paraId="5033FE30">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"_Toc5726"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 xml:space="preserve">第五部分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资格审查内容及标准</w:t>
      </w:r>
      <w:r>
        <w:rPr>
          <w:rFonts w:hint="eastAsia" w:asciiTheme="minorEastAsia" w:hAnsiTheme="minorEastAsia" w:eastAsiaTheme="minorEastAsia" w:cstheme="minorEastAsia"/>
          <w:color w:val="auto"/>
          <w:sz w:val="30"/>
          <w:szCs w:val="30"/>
          <w:highlight w:val="none"/>
        </w:rPr>
        <w:fldChar w:fldCharType="end"/>
      </w:r>
    </w:p>
    <w:p w14:paraId="52034E4C">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"_Toc10477"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 xml:space="preserve">第六部分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评定和成交标准</w:t>
      </w:r>
      <w:r>
        <w:rPr>
          <w:rFonts w:hint="eastAsia" w:asciiTheme="minorEastAsia" w:hAnsiTheme="minorEastAsia" w:eastAsiaTheme="minorEastAsia" w:cstheme="minorEastAsia"/>
          <w:color w:val="auto"/>
          <w:sz w:val="30"/>
          <w:szCs w:val="30"/>
          <w:highlight w:val="none"/>
        </w:rPr>
        <w:fldChar w:fldCharType="end"/>
      </w:r>
    </w:p>
    <w:p w14:paraId="00ADB413">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"_Toc28657"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第七部分  合同草案（可修改）</w:t>
      </w:r>
      <w:r>
        <w:rPr>
          <w:rFonts w:hint="eastAsia" w:asciiTheme="minorEastAsia" w:hAnsiTheme="minorEastAsia" w:eastAsiaTheme="minorEastAsia" w:cstheme="minorEastAsia"/>
          <w:color w:val="auto"/>
          <w:sz w:val="30"/>
          <w:szCs w:val="30"/>
          <w:highlight w:val="none"/>
        </w:rPr>
        <w:fldChar w:fldCharType="end"/>
      </w:r>
    </w:p>
    <w:p w14:paraId="169881AD">
      <w:pPr>
        <w:pStyle w:val="25"/>
        <w:tabs>
          <w:tab w:val="right" w:pos="9014"/>
        </w:tabs>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"_Toc18945"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第八部分  响应文件内容要求及格式</w:t>
      </w:r>
      <w:r>
        <w:rPr>
          <w:rFonts w:hint="eastAsia" w:asciiTheme="minorEastAsia" w:hAnsiTheme="minorEastAsia" w:eastAsiaTheme="minorEastAsia" w:cstheme="minorEastAsia"/>
          <w:color w:val="auto"/>
          <w:sz w:val="30"/>
          <w:szCs w:val="30"/>
          <w:highlight w:val="none"/>
        </w:rPr>
        <w:fldChar w:fldCharType="end"/>
      </w:r>
    </w:p>
    <w:p w14:paraId="5D44967A">
      <w:pPr>
        <w:spacing w:line="360" w:lineRule="auto"/>
        <w:jc w:val="distribut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0"/>
          <w:szCs w:val="30"/>
          <w:highlight w:val="none"/>
        </w:rPr>
        <w:fldChar w:fldCharType="end"/>
      </w:r>
    </w:p>
    <w:p w14:paraId="026ACD4A">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395A3C7F">
      <w:pPr>
        <w:pStyle w:val="5"/>
        <w:numPr>
          <w:ilvl w:val="0"/>
          <w:numId w:val="1"/>
        </w:numPr>
        <w:rPr>
          <w:rFonts w:hint="eastAsia" w:asciiTheme="minorEastAsia" w:hAnsiTheme="minorEastAsia" w:eastAsiaTheme="minorEastAsia" w:cstheme="minorEastAsia"/>
          <w:color w:val="auto"/>
          <w:highlight w:val="none"/>
        </w:rPr>
      </w:pPr>
      <w:bookmarkStart w:id="0" w:name="_Toc23105"/>
      <w:r>
        <w:rPr>
          <w:rFonts w:hint="eastAsia" w:asciiTheme="minorEastAsia" w:hAnsiTheme="minorEastAsia" w:eastAsiaTheme="minorEastAsia" w:cstheme="minorEastAsia"/>
          <w:color w:val="auto"/>
          <w:highlight w:val="none"/>
        </w:rPr>
        <w:t xml:space="preserve"> </w:t>
      </w:r>
      <w:bookmarkEnd w:id="0"/>
      <w:r>
        <w:rPr>
          <w:rFonts w:hint="eastAsia" w:asciiTheme="minorEastAsia" w:hAnsiTheme="minorEastAsia" w:eastAsiaTheme="minorEastAsia" w:cstheme="minorEastAsia"/>
          <w:color w:val="auto"/>
          <w:highlight w:val="none"/>
          <w:lang w:val="en-US" w:eastAsia="zh-CN"/>
        </w:rPr>
        <w:t>磋商公告</w:t>
      </w:r>
    </w:p>
    <w:p w14:paraId="1CA2188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项目概况</w:t>
      </w:r>
    </w:p>
    <w:p w14:paraId="779D48E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u w:val="none"/>
          <w:lang w:eastAsia="zh-CN"/>
        </w:rPr>
        <w:t>安泽县城西片区地下管网改造项目勘察</w:t>
      </w:r>
      <w:r>
        <w:rPr>
          <w:rFonts w:hint="eastAsia" w:asciiTheme="minorEastAsia" w:hAnsiTheme="minorEastAsia" w:eastAsiaTheme="minorEastAsia" w:cstheme="minorEastAsia"/>
          <w:i w:val="0"/>
          <w:iCs w:val="0"/>
          <w:color w:val="auto"/>
          <w:sz w:val="24"/>
          <w:szCs w:val="24"/>
          <w:highlight w:val="none"/>
        </w:rPr>
        <w:t>的潜在供应商应在</w:t>
      </w:r>
      <w:r>
        <w:rPr>
          <w:rFonts w:hint="eastAsia" w:asciiTheme="minorEastAsia" w:hAnsiTheme="minorEastAsia" w:eastAsiaTheme="minorEastAsia" w:cstheme="minorEastAsia"/>
          <w:i w:val="0"/>
          <w:iCs w:val="0"/>
          <w:color w:val="auto"/>
          <w:sz w:val="24"/>
          <w:szCs w:val="24"/>
          <w:highlight w:val="none"/>
          <w:u w:val="none"/>
          <w:lang w:val="en-US" w:eastAsia="zh-CN"/>
        </w:rPr>
        <w:t>山西省政府采购网</w:t>
      </w:r>
      <w:r>
        <w:rPr>
          <w:rFonts w:hint="eastAsia" w:asciiTheme="minorEastAsia" w:hAnsiTheme="minorEastAsia" w:eastAsiaTheme="minorEastAsia" w:cstheme="minorEastAsia"/>
          <w:i w:val="0"/>
          <w:iCs w:val="0"/>
          <w:color w:val="auto"/>
          <w:sz w:val="24"/>
          <w:szCs w:val="24"/>
          <w:highlight w:val="none"/>
          <w:u w:val="none"/>
          <w:lang w:eastAsia="zh-CN"/>
        </w:rPr>
        <w:t>线上</w:t>
      </w:r>
      <w:r>
        <w:rPr>
          <w:rFonts w:hint="eastAsia" w:asciiTheme="minorEastAsia" w:hAnsiTheme="minorEastAsia" w:eastAsiaTheme="minorEastAsia" w:cstheme="minorEastAsia"/>
          <w:i w:val="0"/>
          <w:iCs w:val="0"/>
          <w:color w:val="auto"/>
          <w:sz w:val="24"/>
          <w:szCs w:val="24"/>
          <w:highlight w:val="none"/>
        </w:rPr>
        <w:t>获取采购文件，并于</w:t>
      </w:r>
      <w:r>
        <w:rPr>
          <w:rFonts w:hint="eastAsia" w:asciiTheme="minorEastAsia" w:hAnsiTheme="minorEastAsia" w:eastAsiaTheme="minorEastAsia" w:cstheme="minorEastAsia"/>
          <w:i w:val="0"/>
          <w:iCs w:val="0"/>
          <w:color w:val="auto"/>
          <w:sz w:val="24"/>
          <w:szCs w:val="24"/>
          <w:highlight w:val="none"/>
          <w:u w:val="none"/>
          <w:lang w:val="en-US" w:eastAsia="zh-CN"/>
        </w:rPr>
        <w:t>2025年8月14日</w:t>
      </w:r>
      <w:r>
        <w:rPr>
          <w:rFonts w:hint="eastAsia" w:asciiTheme="minorEastAsia" w:hAnsiTheme="minorEastAsia" w:eastAsiaTheme="minorEastAsia" w:cstheme="minorEastAsia"/>
          <w:bCs/>
          <w:i w:val="0"/>
          <w:iCs w:val="0"/>
          <w:color w:val="auto"/>
          <w:sz w:val="24"/>
          <w:szCs w:val="24"/>
          <w:highlight w:val="none"/>
          <w:u w:val="none"/>
          <w:lang w:val="en-US" w:eastAsia="zh-CN"/>
        </w:rPr>
        <w:t>15时00</w:t>
      </w:r>
      <w:r>
        <w:rPr>
          <w:rFonts w:hint="eastAsia" w:asciiTheme="minorEastAsia" w:hAnsiTheme="minorEastAsia" w:eastAsiaTheme="minorEastAsia" w:cstheme="minorEastAsia"/>
          <w:bCs/>
          <w:i w:val="0"/>
          <w:iCs w:val="0"/>
          <w:color w:val="auto"/>
          <w:sz w:val="24"/>
          <w:szCs w:val="24"/>
          <w:highlight w:val="none"/>
          <w:u w:val="none"/>
        </w:rPr>
        <w:t>分</w:t>
      </w:r>
      <w:r>
        <w:rPr>
          <w:rFonts w:hint="eastAsia" w:asciiTheme="minorEastAsia" w:hAnsiTheme="minorEastAsia" w:eastAsiaTheme="minorEastAsia" w:cstheme="minorEastAsia"/>
          <w:bCs/>
          <w:i w:val="0"/>
          <w:iCs w:val="0"/>
          <w:color w:val="auto"/>
          <w:sz w:val="24"/>
          <w:szCs w:val="24"/>
          <w:highlight w:val="none"/>
        </w:rPr>
        <w:t>（北京时间）前提交响应文件</w:t>
      </w:r>
      <w:r>
        <w:rPr>
          <w:rFonts w:hint="eastAsia" w:asciiTheme="minorEastAsia" w:hAnsiTheme="minorEastAsia" w:eastAsiaTheme="minorEastAsia" w:cstheme="minorEastAsia"/>
          <w:i w:val="0"/>
          <w:iCs w:val="0"/>
          <w:color w:val="auto"/>
          <w:sz w:val="24"/>
          <w:szCs w:val="24"/>
          <w:highlight w:val="none"/>
        </w:rPr>
        <w:t>。</w:t>
      </w:r>
    </w:p>
    <w:p w14:paraId="772FF00E">
      <w:pPr>
        <w:pStyle w:val="6"/>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i w:val="0"/>
          <w:iCs w:val="0"/>
          <w:color w:val="auto"/>
          <w:sz w:val="24"/>
          <w:szCs w:val="24"/>
          <w:highlight w:val="none"/>
        </w:rPr>
      </w:pPr>
      <w:bookmarkStart w:id="1" w:name="_Toc28359012"/>
      <w:bookmarkStart w:id="2" w:name="_Toc35393798"/>
      <w:bookmarkStart w:id="3" w:name="_Toc28359089"/>
      <w:bookmarkStart w:id="4" w:name="_Toc35393629"/>
      <w:r>
        <w:rPr>
          <w:rFonts w:hint="eastAsia" w:asciiTheme="minorEastAsia" w:hAnsiTheme="minorEastAsia" w:eastAsiaTheme="minorEastAsia" w:cstheme="minorEastAsia"/>
          <w:b w:val="0"/>
          <w:i w:val="0"/>
          <w:iCs w:val="0"/>
          <w:color w:val="auto"/>
          <w:sz w:val="24"/>
          <w:szCs w:val="24"/>
          <w:highlight w:val="none"/>
        </w:rPr>
        <w:t>一、项目基本情况</w:t>
      </w:r>
      <w:bookmarkEnd w:id="1"/>
      <w:bookmarkEnd w:id="2"/>
      <w:bookmarkEnd w:id="3"/>
      <w:bookmarkEnd w:id="4"/>
    </w:p>
    <w:p w14:paraId="459A8BA6">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eastAsia="zh-CN"/>
        </w:rPr>
        <w:t>1410262025CCS00028</w:t>
      </w:r>
    </w:p>
    <w:p w14:paraId="70B0DADB">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u w:val="single"/>
          <w:lang w:val="en-US"/>
        </w:rPr>
      </w:pPr>
      <w:r>
        <w:rPr>
          <w:rFonts w:hint="eastAsia" w:asciiTheme="minorEastAsia" w:hAnsiTheme="minorEastAsia" w:eastAsiaTheme="minorEastAsia" w:cstheme="minorEastAsia"/>
          <w:i w:val="0"/>
          <w:iCs w:val="0"/>
          <w:color w:val="auto"/>
          <w:sz w:val="24"/>
          <w:szCs w:val="24"/>
          <w:highlight w:val="none"/>
        </w:rPr>
        <w:t>项目名称：</w:t>
      </w:r>
      <w:r>
        <w:rPr>
          <w:rFonts w:hint="eastAsia" w:asciiTheme="minorEastAsia" w:hAnsiTheme="minorEastAsia" w:eastAsiaTheme="minorEastAsia" w:cstheme="minorEastAsia"/>
          <w:i w:val="0"/>
          <w:iCs w:val="0"/>
          <w:color w:val="auto"/>
          <w:sz w:val="24"/>
          <w:szCs w:val="24"/>
          <w:highlight w:val="none"/>
          <w:lang w:eastAsia="zh-CN"/>
        </w:rPr>
        <w:t>安泽县城西片区地下管网改造项目勘察</w:t>
      </w:r>
    </w:p>
    <w:p w14:paraId="5C35840A">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采购方式：竞争性磋商</w:t>
      </w:r>
    </w:p>
    <w:p w14:paraId="1888F31C">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预算金额：</w:t>
      </w:r>
      <w:r>
        <w:rPr>
          <w:rFonts w:hint="eastAsia" w:asciiTheme="minorEastAsia" w:hAnsiTheme="minorEastAsia" w:eastAsiaTheme="minorEastAsia" w:cstheme="minorEastAsia"/>
          <w:i w:val="0"/>
          <w:iCs w:val="0"/>
          <w:color w:val="auto"/>
          <w:sz w:val="24"/>
          <w:szCs w:val="24"/>
          <w:highlight w:val="none"/>
          <w:lang w:val="en-US" w:eastAsia="zh-CN"/>
        </w:rPr>
        <w:t>56.28万元</w:t>
      </w:r>
    </w:p>
    <w:p w14:paraId="133DDB3B">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最高限价：</w:t>
      </w:r>
      <w:r>
        <w:rPr>
          <w:rFonts w:hint="eastAsia" w:asciiTheme="minorEastAsia" w:hAnsiTheme="minorEastAsia" w:eastAsiaTheme="minorEastAsia" w:cstheme="minorEastAsia"/>
          <w:i w:val="0"/>
          <w:iCs w:val="0"/>
          <w:color w:val="auto"/>
          <w:sz w:val="24"/>
          <w:szCs w:val="24"/>
          <w:highlight w:val="none"/>
          <w:lang w:val="en-US" w:eastAsia="zh-CN"/>
        </w:rPr>
        <w:t>56.28万元</w:t>
      </w:r>
    </w:p>
    <w:p w14:paraId="44781561">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rPr>
        <w:t>采购需求：</w:t>
      </w:r>
      <w:r>
        <w:rPr>
          <w:rFonts w:hint="eastAsia" w:asciiTheme="minorEastAsia" w:hAnsiTheme="minorEastAsia" w:eastAsiaTheme="minorEastAsia" w:cstheme="minorEastAsia"/>
          <w:i w:val="0"/>
          <w:iCs w:val="0"/>
          <w:color w:val="auto"/>
          <w:sz w:val="24"/>
          <w:szCs w:val="24"/>
          <w:highlight w:val="none"/>
          <w:u w:val="none"/>
          <w:lang w:eastAsia="zh-CN"/>
        </w:rPr>
        <w:t>安泽县城西片区地下管网改造项目</w:t>
      </w:r>
      <w:r>
        <w:rPr>
          <w:rFonts w:hint="eastAsia" w:asciiTheme="minorEastAsia" w:hAnsiTheme="minorEastAsia" w:eastAsiaTheme="minorEastAsia" w:cstheme="minorEastAsia"/>
          <w:i w:val="0"/>
          <w:iCs w:val="0"/>
          <w:color w:val="auto"/>
          <w:sz w:val="24"/>
          <w:szCs w:val="24"/>
          <w:highlight w:val="none"/>
          <w:lang w:val="en-US" w:eastAsia="zh-CN"/>
        </w:rPr>
        <w:t>所涉及的勘察及后续服务。</w:t>
      </w:r>
    </w:p>
    <w:p w14:paraId="34C5E56A">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签订合同后20日历天</w:t>
      </w:r>
    </w:p>
    <w:p w14:paraId="341772E6">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eastAsia="zh-CN"/>
        </w:rPr>
        <w:t>不</w:t>
      </w:r>
      <w:r>
        <w:rPr>
          <w:rFonts w:hint="eastAsia" w:asciiTheme="minorEastAsia" w:hAnsiTheme="minorEastAsia" w:eastAsiaTheme="minorEastAsia" w:cstheme="minorEastAsia"/>
          <w:color w:val="auto"/>
          <w:sz w:val="24"/>
          <w:szCs w:val="24"/>
          <w:highlight w:val="none"/>
        </w:rPr>
        <w:t>接受联合体。</w:t>
      </w:r>
    </w:p>
    <w:p w14:paraId="62D2EDF5">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bookmarkStart w:id="5" w:name="_Toc35393630"/>
      <w:bookmarkStart w:id="6" w:name="_Toc28359013"/>
      <w:bookmarkStart w:id="7" w:name="_Toc35393799"/>
      <w:bookmarkStart w:id="8" w:name="_Toc28359090"/>
      <w:r>
        <w:rPr>
          <w:rFonts w:hint="eastAsia" w:asciiTheme="minorEastAsia" w:hAnsiTheme="minorEastAsia" w:eastAsiaTheme="minorEastAsia" w:cstheme="minorEastAsia"/>
          <w:color w:val="auto"/>
          <w:sz w:val="24"/>
          <w:szCs w:val="24"/>
          <w:highlight w:val="none"/>
        </w:rPr>
        <w:t>二、申请人的资格要求</w:t>
      </w:r>
      <w:bookmarkEnd w:id="5"/>
      <w:bookmarkEnd w:id="6"/>
      <w:bookmarkEnd w:id="7"/>
      <w:bookmarkEnd w:id="8"/>
    </w:p>
    <w:p w14:paraId="12F9B14F">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bookmarkStart w:id="9" w:name="_Toc28359014"/>
      <w:bookmarkStart w:id="10" w:name="_Toc35393631"/>
      <w:bookmarkStart w:id="11" w:name="_Toc28359091"/>
      <w:bookmarkStart w:id="12" w:name="_Toc35393800"/>
      <w:r>
        <w:rPr>
          <w:rFonts w:hint="eastAsia" w:asciiTheme="minorEastAsia" w:hAnsiTheme="minorEastAsia" w:eastAsiaTheme="minorEastAsia" w:cstheme="minorEastAsia"/>
          <w:color w:val="auto"/>
          <w:sz w:val="24"/>
          <w:szCs w:val="24"/>
          <w:highlight w:val="none"/>
          <w:lang w:val="en-US" w:eastAsia="zh-CN"/>
        </w:rPr>
        <w:t>2.1满足《中华人民共和国政府采购法》第二十二条规定；</w:t>
      </w:r>
    </w:p>
    <w:p w14:paraId="4FF51B7C">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2.2落实政府采购政策需满足的资格要求：专门面向中小企业；</w:t>
      </w:r>
    </w:p>
    <w:p w14:paraId="042ACB30">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本项目的特定资格要求：投标人须具备建设行政主管部门颁发的工程勘察专业类(岩土工程(勘察))乙级及以上资质或工程勘察综合资质，并在人员、设备、资金等方面具备相应的能力，拟派项目负责人须具备国家注册土木工程师（岩土）执业资格。</w:t>
      </w:r>
    </w:p>
    <w:p w14:paraId="3B363B75">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三、获取采购文件</w:t>
      </w:r>
      <w:bookmarkEnd w:id="9"/>
      <w:bookmarkEnd w:id="10"/>
      <w:bookmarkEnd w:id="11"/>
      <w:bookmarkEnd w:id="12"/>
    </w:p>
    <w:p w14:paraId="655C85D8">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bookmarkStart w:id="13" w:name="_Toc28359092"/>
      <w:bookmarkStart w:id="14" w:name="_Toc35393801"/>
      <w:bookmarkStart w:id="15" w:name="_Toc28359015"/>
      <w:bookmarkStart w:id="16" w:name="_Toc35393632"/>
      <w:r>
        <w:rPr>
          <w:rFonts w:hint="eastAsia" w:asciiTheme="minorEastAsia" w:hAnsiTheme="minorEastAsia" w:eastAsiaTheme="minorEastAsia" w:cstheme="minorEastAsia"/>
          <w:color w:val="auto"/>
          <w:sz w:val="24"/>
          <w:szCs w:val="24"/>
          <w:highlight w:val="none"/>
          <w:lang w:val="en-US" w:eastAsia="zh-CN"/>
        </w:rPr>
        <w:t>时间：2025年8月4日至2025年8月8日，每天上午00：00至12：00，下午12：00至23：59（北京时间，法定节假日除外）；</w:t>
      </w:r>
    </w:p>
    <w:p w14:paraId="157DAD65">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地点：山西政府采购平台线上获取采购文件；</w:t>
      </w:r>
    </w:p>
    <w:p w14:paraId="42D0BF86">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方式：只允许在线获取；</w:t>
      </w:r>
    </w:p>
    <w:p w14:paraId="288DE787">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售价：0元。</w:t>
      </w:r>
    </w:p>
    <w:p w14:paraId="376FA279">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四、响应文件提交</w:t>
      </w:r>
      <w:bookmarkEnd w:id="13"/>
      <w:bookmarkEnd w:id="14"/>
      <w:bookmarkEnd w:id="15"/>
      <w:bookmarkEnd w:id="16"/>
    </w:p>
    <w:p w14:paraId="1A1A4FD1">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bookmarkStart w:id="17" w:name="_Toc35393633"/>
      <w:bookmarkStart w:id="18" w:name="_Toc28359016"/>
      <w:bookmarkStart w:id="19" w:name="_Toc35393802"/>
      <w:bookmarkStart w:id="20" w:name="_Toc28359093"/>
      <w:r>
        <w:rPr>
          <w:rFonts w:hint="eastAsia" w:asciiTheme="minorEastAsia" w:hAnsiTheme="minorEastAsia" w:eastAsiaTheme="minorEastAsia" w:cstheme="minorEastAsia"/>
          <w:color w:val="auto"/>
          <w:sz w:val="24"/>
          <w:szCs w:val="24"/>
          <w:highlight w:val="none"/>
          <w:lang w:val="en-US" w:eastAsia="zh-CN"/>
        </w:rPr>
        <w:t>电子响应文件递交截止时间和地点</w:t>
      </w:r>
    </w:p>
    <w:p w14:paraId="4B2C5D0C">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递交截止时间：</w:t>
      </w:r>
      <w:r>
        <w:rPr>
          <w:rFonts w:hint="eastAsia" w:asciiTheme="minorEastAsia" w:hAnsiTheme="minorEastAsia" w:eastAsiaTheme="minorEastAsia" w:cstheme="minorEastAsia"/>
          <w:i w:val="0"/>
          <w:iCs w:val="0"/>
          <w:color w:val="auto"/>
          <w:sz w:val="24"/>
          <w:szCs w:val="24"/>
          <w:highlight w:val="none"/>
          <w:u w:val="none"/>
          <w:lang w:val="en-US" w:eastAsia="zh-CN"/>
        </w:rPr>
        <w:t>2025年8月14日</w:t>
      </w:r>
      <w:r>
        <w:rPr>
          <w:rFonts w:hint="eastAsia" w:asciiTheme="minorEastAsia" w:hAnsiTheme="minorEastAsia" w:eastAsiaTheme="minorEastAsia" w:cstheme="minorEastAsia"/>
          <w:bCs/>
          <w:i w:val="0"/>
          <w:iCs w:val="0"/>
          <w:color w:val="auto"/>
          <w:sz w:val="24"/>
          <w:szCs w:val="24"/>
          <w:highlight w:val="none"/>
          <w:u w:val="none"/>
          <w:lang w:val="en-US" w:eastAsia="zh-CN"/>
        </w:rPr>
        <w:t>15时00</w:t>
      </w:r>
      <w:r>
        <w:rPr>
          <w:rFonts w:hint="eastAsia" w:asciiTheme="minorEastAsia" w:hAnsiTheme="minorEastAsia" w:eastAsiaTheme="minorEastAsia" w:cstheme="minorEastAsia"/>
          <w:bCs/>
          <w:i w:val="0"/>
          <w:iCs w:val="0"/>
          <w:color w:val="auto"/>
          <w:sz w:val="24"/>
          <w:szCs w:val="24"/>
          <w:highlight w:val="none"/>
          <w:u w:val="none"/>
        </w:rPr>
        <w:t>分</w:t>
      </w:r>
    </w:p>
    <w:p w14:paraId="0D8DF3D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递交地点：政采云平台投标客户端完成递交</w:t>
      </w:r>
    </w:p>
    <w:p w14:paraId="7C1F2B21">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供应商应在截止时间前未完成上传的，视为撤回响应文件。</w:t>
      </w:r>
    </w:p>
    <w:p w14:paraId="5752B3D7">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五、开启</w:t>
      </w:r>
      <w:bookmarkEnd w:id="17"/>
      <w:bookmarkEnd w:id="18"/>
      <w:bookmarkEnd w:id="19"/>
      <w:bookmarkEnd w:id="20"/>
    </w:p>
    <w:p w14:paraId="52BADBD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i w:val="0"/>
          <w:iCs w:val="0"/>
          <w:color w:val="auto"/>
          <w:sz w:val="24"/>
          <w:szCs w:val="24"/>
          <w:highlight w:val="none"/>
          <w:u w:val="none"/>
          <w:lang w:val="en-US" w:eastAsia="zh-CN"/>
        </w:rPr>
        <w:t>2025年8月14日</w:t>
      </w:r>
      <w:r>
        <w:rPr>
          <w:rFonts w:hint="eastAsia" w:asciiTheme="minorEastAsia" w:hAnsiTheme="minorEastAsia" w:eastAsiaTheme="minorEastAsia" w:cstheme="minorEastAsia"/>
          <w:bCs/>
          <w:i w:val="0"/>
          <w:iCs w:val="0"/>
          <w:color w:val="auto"/>
          <w:sz w:val="24"/>
          <w:szCs w:val="24"/>
          <w:highlight w:val="none"/>
          <w:u w:val="none"/>
          <w:lang w:val="en-US" w:eastAsia="zh-CN"/>
        </w:rPr>
        <w:t>15时00</w:t>
      </w:r>
      <w:r>
        <w:rPr>
          <w:rFonts w:hint="eastAsia" w:asciiTheme="minorEastAsia" w:hAnsiTheme="minorEastAsia" w:eastAsiaTheme="minorEastAsia" w:cstheme="minorEastAsia"/>
          <w:bCs/>
          <w:i w:val="0"/>
          <w:iCs w:val="0"/>
          <w:color w:val="auto"/>
          <w:sz w:val="24"/>
          <w:szCs w:val="24"/>
          <w:highlight w:val="none"/>
          <w:u w:val="none"/>
        </w:rPr>
        <w:t>分</w:t>
      </w:r>
      <w:r>
        <w:rPr>
          <w:rFonts w:hint="eastAsia" w:asciiTheme="minorEastAsia" w:hAnsiTheme="minorEastAsia" w:eastAsiaTheme="minorEastAsia" w:cstheme="minorEastAsia"/>
          <w:color w:val="auto"/>
          <w:sz w:val="24"/>
          <w:szCs w:val="24"/>
          <w:highlight w:val="none"/>
        </w:rPr>
        <w:t>（北京时间）</w:t>
      </w:r>
    </w:p>
    <w:p w14:paraId="65263559">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政采云平台投标客户端</w:t>
      </w:r>
      <w:r>
        <w:rPr>
          <w:rFonts w:hint="eastAsia" w:asciiTheme="minorEastAsia" w:hAnsiTheme="minorEastAsia" w:eastAsiaTheme="minorEastAsia" w:cstheme="minorEastAsia"/>
          <w:color w:val="auto"/>
          <w:sz w:val="24"/>
          <w:szCs w:val="24"/>
          <w:highlight w:val="none"/>
          <w:lang w:eastAsia="zh-CN"/>
        </w:rPr>
        <w:t>。</w:t>
      </w:r>
    </w:p>
    <w:p w14:paraId="4D2C616C">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bookmarkStart w:id="21" w:name="_Toc35393634"/>
      <w:bookmarkStart w:id="22" w:name="_Toc28359094"/>
      <w:bookmarkStart w:id="23" w:name="_Toc35393803"/>
      <w:bookmarkStart w:id="24" w:name="_Toc28359017"/>
      <w:r>
        <w:rPr>
          <w:rFonts w:hint="eastAsia" w:asciiTheme="minorEastAsia" w:hAnsiTheme="minorEastAsia" w:eastAsiaTheme="minorEastAsia" w:cstheme="minorEastAsia"/>
          <w:color w:val="auto"/>
          <w:sz w:val="24"/>
          <w:szCs w:val="24"/>
          <w:highlight w:val="none"/>
        </w:rPr>
        <w:t>六、公告期限</w:t>
      </w:r>
      <w:bookmarkEnd w:id="21"/>
      <w:bookmarkEnd w:id="22"/>
      <w:bookmarkEnd w:id="23"/>
      <w:bookmarkEnd w:id="24"/>
    </w:p>
    <w:p w14:paraId="051F0A41">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4AF918C2">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bookmarkStart w:id="25" w:name="_Toc35393635"/>
      <w:bookmarkStart w:id="26" w:name="_Toc35393804"/>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其他补充事宜</w:t>
      </w:r>
      <w:bookmarkEnd w:id="25"/>
      <w:bookmarkEnd w:id="26"/>
    </w:p>
    <w:p w14:paraId="0EBF5A78">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供应商应当在法定质疑期内一次性提出针对同一采购程序环节的质疑。</w:t>
      </w:r>
    </w:p>
    <w:p w14:paraId="262D9309">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bookmarkStart w:id="27" w:name="_Toc35393636"/>
      <w:bookmarkStart w:id="28" w:name="_Toc35393805"/>
      <w:bookmarkStart w:id="29" w:name="_Toc28359095"/>
      <w:bookmarkStart w:id="30" w:name="_Toc28359018"/>
      <w:r>
        <w:rPr>
          <w:rFonts w:hint="eastAsia" w:asciiTheme="minorEastAsia" w:hAnsiTheme="minorEastAsia" w:eastAsiaTheme="minorEastAsia" w:cstheme="minorEastAsia"/>
          <w:color w:val="auto"/>
          <w:sz w:val="24"/>
          <w:szCs w:val="24"/>
          <w:highlight w:val="none"/>
        </w:rPr>
        <w:t>八、凡对本次采购提出询问，请按以下方式联系。</w:t>
      </w:r>
      <w:bookmarkEnd w:id="27"/>
      <w:bookmarkEnd w:id="28"/>
      <w:bookmarkEnd w:id="29"/>
      <w:bookmarkEnd w:id="30"/>
    </w:p>
    <w:p w14:paraId="72387D16">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6BBF9BB4">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安泽县住房和城乡建设管理局</w:t>
      </w:r>
    </w:p>
    <w:p w14:paraId="3F1E6820">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址：安泽县府东街88号</w:t>
      </w:r>
    </w:p>
    <w:p w14:paraId="2AE0CF65">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eastAsiaTheme="minorEastAsia" w:cstheme="minorEastAsia"/>
          <w:color w:val="auto"/>
          <w:sz w:val="24"/>
          <w:szCs w:val="24"/>
          <w:highlight w:val="none"/>
          <w:lang w:val="en-US" w:eastAsia="zh-CN"/>
        </w:rPr>
        <w:t>郭先生</w:t>
      </w:r>
    </w:p>
    <w:p w14:paraId="1B2B8E25">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13934346287</w:t>
      </w:r>
      <w:r>
        <w:rPr>
          <w:rFonts w:hint="eastAsia" w:asciiTheme="minorEastAsia" w:hAnsiTheme="minorEastAsia" w:eastAsiaTheme="minorEastAsia" w:cstheme="minorEastAsia"/>
          <w:color w:val="auto"/>
          <w:sz w:val="24"/>
          <w:szCs w:val="24"/>
          <w:highlight w:val="none"/>
        </w:rPr>
        <w:t xml:space="preserve">　　 　　　 </w:t>
      </w:r>
    </w:p>
    <w:p w14:paraId="5EDECD10">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bookmarkStart w:id="31" w:name="_Toc35393807"/>
      <w:bookmarkStart w:id="32" w:name="_Toc35393638"/>
      <w:bookmarkStart w:id="33" w:name="_Toc28359097"/>
      <w:bookmarkStart w:id="34" w:name="_Toc28359020"/>
      <w:r>
        <w:rPr>
          <w:rFonts w:hint="eastAsia" w:asciiTheme="minorEastAsia" w:hAnsiTheme="minorEastAsia" w:eastAsiaTheme="minorEastAsia" w:cstheme="minorEastAsia"/>
          <w:color w:val="auto"/>
          <w:sz w:val="24"/>
          <w:szCs w:val="24"/>
          <w:highlight w:val="none"/>
        </w:rPr>
        <w:t>2、采购代理机构信息</w:t>
      </w:r>
      <w:bookmarkEnd w:id="31"/>
      <w:bookmarkEnd w:id="32"/>
      <w:bookmarkEnd w:id="33"/>
      <w:bookmarkEnd w:id="34"/>
    </w:p>
    <w:p w14:paraId="25B92FB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山西亿轩工程项目管理有限公司</w:t>
      </w:r>
      <w:r>
        <w:rPr>
          <w:rFonts w:hint="eastAsia" w:asciiTheme="minorEastAsia" w:hAnsiTheme="minorEastAsia" w:eastAsiaTheme="minorEastAsia" w:cstheme="minorEastAsia"/>
          <w:color w:val="auto"/>
          <w:sz w:val="24"/>
          <w:szCs w:val="24"/>
          <w:highlight w:val="none"/>
        </w:rPr>
        <w:t>　　　　　　　　　　　　</w:t>
      </w:r>
    </w:p>
    <w:p w14:paraId="1129C37A">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Theme="minorEastAsia" w:hAnsiTheme="minorEastAsia" w:eastAsiaTheme="minorEastAsia" w:cstheme="minorEastAsia"/>
          <w:color w:val="auto"/>
          <w:sz w:val="24"/>
          <w:szCs w:val="24"/>
          <w:highlight w:val="none"/>
          <w:lang w:eastAsia="zh-CN"/>
        </w:rPr>
        <w:t>临汾市尧都区平阳国际写字楼C座10层10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室。</w:t>
      </w:r>
    </w:p>
    <w:p w14:paraId="24136CD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 系 人：吕国辉</w:t>
      </w:r>
    </w:p>
    <w:p w14:paraId="51975870">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话：0357-2229393</w:t>
      </w:r>
    </w:p>
    <w:p w14:paraId="2A371023">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62C2D739">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highlight w:val="none"/>
        </w:rPr>
        <w:sectPr>
          <w:headerReference r:id="rId4" w:type="default"/>
          <w:footerReference r:id="rId5" w:type="default"/>
          <w:pgSz w:w="11906" w:h="16838"/>
          <w:pgMar w:top="1135" w:right="1361" w:bottom="1021" w:left="1531" w:header="794" w:footer="992" w:gutter="0"/>
          <w:cols w:space="425" w:num="1"/>
          <w:docGrid w:type="lines" w:linePitch="312" w:charSpace="0"/>
        </w:sectPr>
      </w:pPr>
    </w:p>
    <w:p w14:paraId="553A1CDD">
      <w:pPr>
        <w:pStyle w:val="5"/>
        <w:rPr>
          <w:rFonts w:hint="eastAsia" w:asciiTheme="minorEastAsia" w:hAnsiTheme="minorEastAsia" w:eastAsiaTheme="minorEastAsia" w:cstheme="minorEastAsia"/>
          <w:color w:val="auto"/>
          <w:szCs w:val="28"/>
          <w:highlight w:val="none"/>
        </w:rPr>
      </w:pPr>
      <w:bookmarkStart w:id="35" w:name="_Toc22574"/>
      <w:r>
        <w:rPr>
          <w:rFonts w:hint="eastAsia" w:asciiTheme="minorEastAsia" w:hAnsiTheme="minorEastAsia" w:eastAsiaTheme="minorEastAsia" w:cstheme="minorEastAsia"/>
          <w:color w:val="auto"/>
          <w:highlight w:val="none"/>
        </w:rPr>
        <w:t>第二部分  磋商供应商须知前附表</w:t>
      </w:r>
      <w:bookmarkEnd w:id="35"/>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822"/>
        <w:gridCol w:w="7011"/>
      </w:tblGrid>
      <w:tr w14:paraId="66F0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3" w:type="pct"/>
            <w:vAlign w:val="center"/>
          </w:tcPr>
          <w:p w14:paraId="3AC30B61">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952" w:type="pct"/>
            <w:vAlign w:val="center"/>
          </w:tcPr>
          <w:p w14:paraId="3A5ACBAC">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内  容</w:t>
            </w:r>
          </w:p>
        </w:tc>
        <w:tc>
          <w:tcPr>
            <w:tcW w:w="3664" w:type="pct"/>
            <w:shd w:val="clear" w:color="auto" w:fill="auto"/>
            <w:vAlign w:val="center"/>
          </w:tcPr>
          <w:p w14:paraId="48B803C1">
            <w:pPr>
              <w:pStyle w:val="20"/>
              <w:snapToGrid w:val="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说明与要求</w:t>
            </w:r>
          </w:p>
        </w:tc>
      </w:tr>
      <w:tr w14:paraId="4E6E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83" w:type="pct"/>
            <w:vAlign w:val="center"/>
          </w:tcPr>
          <w:p w14:paraId="3161ACAD">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952" w:type="pct"/>
            <w:vAlign w:val="center"/>
          </w:tcPr>
          <w:p w14:paraId="495CB29C">
            <w:pPr>
              <w:pStyle w:val="62"/>
              <w:tabs>
                <w:tab w:val="clear" w:pos="2880"/>
              </w:tabs>
              <w:snapToGrid w:val="0"/>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磋商供应商应具备的资格要求</w:t>
            </w:r>
          </w:p>
        </w:tc>
        <w:tc>
          <w:tcPr>
            <w:tcW w:w="3664" w:type="pct"/>
            <w:shd w:val="clear" w:color="auto" w:fill="auto"/>
            <w:vAlign w:val="center"/>
          </w:tcPr>
          <w:p w14:paraId="5317881E">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1、具备政府采购法第二十二条第一款规定的条件；</w:t>
            </w:r>
          </w:p>
          <w:p w14:paraId="7698D36C">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2、本包不接受联合体磋商：</w:t>
            </w:r>
          </w:p>
          <w:p w14:paraId="2B249B70">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3、本包不接受代理商磋商：</w:t>
            </w:r>
          </w:p>
          <w:p w14:paraId="4B27FBB9">
            <w:pPr>
              <w:pStyle w:val="16"/>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4、本包所需的其他特定资格条件：</w:t>
            </w:r>
            <w:r>
              <w:rPr>
                <w:rFonts w:hint="eastAsia" w:asciiTheme="minorEastAsia" w:hAnsiTheme="minorEastAsia" w:eastAsiaTheme="minorEastAsia" w:cstheme="minorEastAsia"/>
                <w:color w:val="auto"/>
                <w:szCs w:val="21"/>
                <w:highlight w:val="none"/>
                <w:lang w:eastAsia="zh-CN"/>
              </w:rPr>
              <w:t>投标人须具备建设行政主管部门颁发的工程勘察专业类(岩土工程(勘察))乙级及以上资质或工程勘察综合资质，并在人员、设备、资金等方面具备相应的能力，拟派项目负责人须具备国家注册土木工程师（岩土）执业资格；</w:t>
            </w:r>
            <w:r>
              <w:rPr>
                <w:rFonts w:hint="eastAsia" w:asciiTheme="minorEastAsia" w:hAnsiTheme="minorEastAsia" w:eastAsiaTheme="minorEastAsia" w:cstheme="minorEastAsia"/>
                <w:bCs/>
                <w:color w:val="auto"/>
                <w:szCs w:val="21"/>
                <w:highlight w:val="none"/>
              </w:rPr>
              <w:t xml:space="preserve">          </w:t>
            </w:r>
          </w:p>
        </w:tc>
      </w:tr>
      <w:tr w14:paraId="2E44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19DD1A04">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952" w:type="pct"/>
            <w:vAlign w:val="center"/>
          </w:tcPr>
          <w:p w14:paraId="6AC05D1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响应文件（纸制）份数</w:t>
            </w:r>
          </w:p>
        </w:tc>
        <w:tc>
          <w:tcPr>
            <w:tcW w:w="3664" w:type="pct"/>
            <w:shd w:val="clear" w:color="auto" w:fill="auto"/>
            <w:vAlign w:val="center"/>
          </w:tcPr>
          <w:p w14:paraId="360ACBD8">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不递交纸质文件</w:t>
            </w:r>
          </w:p>
        </w:tc>
      </w:tr>
      <w:tr w14:paraId="3CDB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30EF7305">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952" w:type="pct"/>
            <w:vAlign w:val="center"/>
          </w:tcPr>
          <w:p w14:paraId="4DBCAFFD">
            <w:pPr>
              <w:snapToGrid w:val="0"/>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w:t>
            </w:r>
          </w:p>
          <w:p w14:paraId="12F81FD8">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（资格证明文件）</w:t>
            </w:r>
          </w:p>
        </w:tc>
        <w:tc>
          <w:tcPr>
            <w:tcW w:w="3664" w:type="pct"/>
            <w:shd w:val="clear" w:color="auto" w:fill="auto"/>
            <w:vAlign w:val="center"/>
          </w:tcPr>
          <w:p w14:paraId="551DC4CD">
            <w:pPr>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1、磋商供应商代表证明</w:t>
            </w:r>
          </w:p>
          <w:p w14:paraId="3141CD42">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（1）法定代表人（负责人）参加磋商的，提供“法定代表人（负责人）证明书”；</w:t>
            </w:r>
          </w:p>
          <w:p w14:paraId="030B0A82">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（2）委托代理人参加磋商的，提供“法定代表人（负责人）授权委托书” ；</w:t>
            </w:r>
          </w:p>
          <w:p w14:paraId="18ED4488">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（3）自然人参加磋商的，提供个人身份证明扫描件</w:t>
            </w:r>
          </w:p>
          <w:p w14:paraId="4F8D5CAA">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格式见第八部分）。</w:t>
            </w:r>
          </w:p>
          <w:p w14:paraId="6975DCC8">
            <w:pPr>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2、响应函 </w:t>
            </w:r>
          </w:p>
          <w:p w14:paraId="2ECBB930">
            <w:pPr>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w:t>
            </w:r>
            <w:r>
              <w:rPr>
                <w:rFonts w:hint="eastAsia" w:asciiTheme="minorEastAsia" w:hAnsiTheme="minorEastAsia" w:eastAsiaTheme="minorEastAsia" w:cstheme="minorEastAsia"/>
                <w:b/>
                <w:bCs/>
                <w:color w:val="auto"/>
                <w:szCs w:val="21"/>
                <w:highlight w:val="none"/>
                <w:lang w:val="en-US" w:eastAsia="zh-CN"/>
              </w:rPr>
              <w:t>具有履行合同所必需的设备和专业技术能力</w:t>
            </w:r>
          </w:p>
          <w:p w14:paraId="1F99D1A2">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提供供应商信用承诺书。（格式见第八部分）</w:t>
            </w:r>
          </w:p>
          <w:p w14:paraId="5BBC45E4">
            <w:pPr>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4、</w:t>
            </w:r>
            <w:r>
              <w:rPr>
                <w:rFonts w:hint="eastAsia" w:asciiTheme="minorEastAsia" w:hAnsiTheme="minorEastAsia" w:eastAsiaTheme="minorEastAsia" w:cstheme="minorEastAsia"/>
                <w:b/>
                <w:bCs/>
                <w:color w:val="auto"/>
                <w:szCs w:val="21"/>
                <w:highlight w:val="none"/>
                <w:lang w:val="en-US" w:eastAsia="zh-CN"/>
              </w:rPr>
              <w:t>具有良好的商业信誉和健全的财务会计制度</w:t>
            </w:r>
          </w:p>
          <w:p w14:paraId="241F82DF">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提供供应商信用承诺书。（格式见第八部分）</w:t>
            </w:r>
          </w:p>
          <w:p w14:paraId="6E3FD61D">
            <w:pPr>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5、有依法缴纳税收和社会保障资金的良好记录</w:t>
            </w:r>
          </w:p>
          <w:p w14:paraId="6CA6EFC5">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提供供应商信用承诺书。（格式见第八部分）</w:t>
            </w:r>
          </w:p>
          <w:p w14:paraId="181AB6F5">
            <w:pPr>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rPr>
              <w:t>、参加政府采购活动前三年，在经营活动中没有重大违法记录</w:t>
            </w:r>
          </w:p>
          <w:p w14:paraId="6EB4CD81">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提供供应商信用承诺书。（格式见第八部分）</w:t>
            </w:r>
          </w:p>
          <w:p w14:paraId="4D2C9A1F">
            <w:pPr>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7</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具有独立承担民事责任的能力</w:t>
            </w:r>
          </w:p>
          <w:p w14:paraId="692A1CF1">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提供供应商信用承诺书。（格式见第八部分）</w:t>
            </w:r>
          </w:p>
          <w:p w14:paraId="4D754FE1">
            <w:pPr>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8</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保证金缴纳情况</w:t>
            </w:r>
          </w:p>
          <w:p w14:paraId="69C000CE">
            <w:pPr>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要求提交保证金的项目，投标人需提供相关保证金缴纳证明材料及</w:t>
            </w:r>
            <w:r>
              <w:rPr>
                <w:rFonts w:hint="eastAsia" w:asciiTheme="minorEastAsia" w:hAnsiTheme="minorEastAsia" w:eastAsiaTheme="minorEastAsia" w:cstheme="minorEastAsia"/>
                <w:color w:val="auto"/>
                <w:szCs w:val="21"/>
                <w:highlight w:val="none"/>
              </w:rPr>
              <w:t>基本存款账户开户许可证（已取消企业银行账户许可的提供银行证明或提供取消企业银行账户许可的相关公告）扫描件</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val="en-US" w:eastAsia="zh-CN"/>
              </w:rPr>
              <w:br w:type="textWrapping"/>
            </w:r>
            <w:r>
              <w:rPr>
                <w:rFonts w:hint="eastAsia" w:asciiTheme="minorEastAsia" w:hAnsiTheme="minorEastAsia" w:eastAsiaTheme="minorEastAsia" w:cstheme="minorEastAsia"/>
                <w:color w:val="auto"/>
                <w:szCs w:val="21"/>
                <w:highlight w:val="none"/>
                <w:lang w:val="en-US" w:eastAsia="zh-CN"/>
              </w:rPr>
              <w:t xml:space="preserve">    不要求提交保证金的项目：不审核此项，投标人不需提供证明材料。</w:t>
            </w:r>
          </w:p>
          <w:p w14:paraId="46E8D1D1">
            <w:pPr>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 xml:space="preserve">9、中小企业声明函   </w:t>
            </w:r>
          </w:p>
          <w:p w14:paraId="602D5A09">
            <w:pPr>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10、特定资质证明</w:t>
            </w:r>
          </w:p>
          <w:p w14:paraId="128255C3">
            <w:pPr>
              <w:ind w:firstLine="210" w:firstLineChars="1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投标人须具备建设行政主管部门颁发的工程勘察专业类(岩土工程(勘察))乙级及以上资质或工程勘察综合资质，并在人员、设备、资金等方面具备相应的能力，拟派项目负责人须具备国家注册土木工程师（岩土）执业资格；</w:t>
            </w:r>
          </w:p>
          <w:p w14:paraId="5983E214">
            <w:pPr>
              <w:ind w:firstLine="210" w:firstLineChars="1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rPr>
              <w:t>说明：本项目将根据</w:t>
            </w:r>
            <w:r>
              <w:rPr>
                <w:rFonts w:hint="eastAsia" w:asciiTheme="minorEastAsia" w:hAnsiTheme="minorEastAsia" w:eastAsiaTheme="minorEastAsia" w:cstheme="minorEastAsia"/>
                <w:color w:val="auto"/>
                <w:lang w:val="en-US" w:eastAsia="zh-CN"/>
              </w:rPr>
              <w:t>响应</w:t>
            </w:r>
            <w:r>
              <w:rPr>
                <w:rFonts w:hint="eastAsia" w:asciiTheme="minorEastAsia" w:hAnsiTheme="minorEastAsia" w:eastAsiaTheme="minorEastAsia" w:cstheme="minorEastAsia"/>
                <w:color w:val="auto"/>
              </w:rPr>
              <w:t>人提供的上述文件进行资格审查，具体资格审查</w:t>
            </w:r>
            <w:r>
              <w:rPr>
                <w:rFonts w:hint="eastAsia" w:asciiTheme="minorEastAsia" w:hAnsiTheme="minorEastAsia" w:eastAsiaTheme="minorEastAsia" w:cstheme="minorEastAsia"/>
                <w:color w:val="auto"/>
                <w:lang w:val="en-US" w:eastAsia="zh-CN"/>
              </w:rPr>
              <w:t>要求及说明见第五部分。</w:t>
            </w:r>
          </w:p>
        </w:tc>
      </w:tr>
      <w:tr w14:paraId="3627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39D2B15F">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w:t>
            </w:r>
          </w:p>
        </w:tc>
        <w:tc>
          <w:tcPr>
            <w:tcW w:w="952" w:type="pct"/>
            <w:vAlign w:val="center"/>
          </w:tcPr>
          <w:p w14:paraId="0D09623C">
            <w:pPr>
              <w:snapToGrid w:val="0"/>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w:t>
            </w:r>
          </w:p>
          <w:p w14:paraId="7C74BB7F">
            <w:pPr>
              <w:snapToGrid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（商务技术文件）</w:t>
            </w:r>
          </w:p>
        </w:tc>
        <w:tc>
          <w:tcPr>
            <w:tcW w:w="3664" w:type="pct"/>
            <w:shd w:val="clear" w:color="auto" w:fill="auto"/>
            <w:vAlign w:val="center"/>
          </w:tcPr>
          <w:p w14:paraId="3161BDCC">
            <w:pPr>
              <w:ind w:left="331" w:hanging="316" w:hangingChars="15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商务技术文件（符合性检查文件）：</w:t>
            </w:r>
          </w:p>
          <w:p w14:paraId="45B9767F">
            <w:pPr>
              <w:numPr>
                <w:ilvl w:val="0"/>
                <w:numId w:val="2"/>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对商务要求的响应内容</w:t>
            </w:r>
          </w:p>
          <w:p w14:paraId="0775960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对服务要求的响应内容</w:t>
            </w:r>
          </w:p>
          <w:p w14:paraId="436A629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对技术要求的响应内容</w:t>
            </w:r>
          </w:p>
          <w:p w14:paraId="14588B07">
            <w:pPr>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（1）货物、服务技术偏离表</w:t>
            </w:r>
          </w:p>
          <w:p w14:paraId="7BFE4D2B">
            <w:pPr>
              <w:ind w:left="331" w:hanging="316" w:hangingChars="15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商务技术文件（综合评分文件）：</w:t>
            </w:r>
          </w:p>
          <w:p w14:paraId="6BA4A1C7">
            <w:pPr>
              <w:numPr>
                <w:ilvl w:val="0"/>
                <w:numId w:val="3"/>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商务、技术、服务评分（评审委员会共同认定部分）</w:t>
            </w:r>
          </w:p>
          <w:p w14:paraId="7F9C9B4C">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p w14:paraId="41A28D5C">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w:t>
            </w:r>
          </w:p>
          <w:p w14:paraId="32131D71">
            <w:pPr>
              <w:numPr>
                <w:ilvl w:val="0"/>
                <w:numId w:val="3"/>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主观评审部分（评审委员会成员个人认定部分）</w:t>
            </w:r>
          </w:p>
          <w:p w14:paraId="7A4B7A90">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p w14:paraId="1703C2AA">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w:t>
            </w:r>
          </w:p>
          <w:p w14:paraId="3991EFA5">
            <w:pPr>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以上资料按评分标准中的评审因素顺序排列</w:t>
            </w:r>
          </w:p>
          <w:p w14:paraId="07B331CC">
            <w:pPr>
              <w:numPr>
                <w:ilvl w:val="0"/>
                <w:numId w:val="3"/>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采购文件要求或响应人认为需要提供的其他商务技术材料/文件</w:t>
            </w:r>
          </w:p>
          <w:p w14:paraId="34655D51">
            <w:pPr>
              <w:pStyle w:val="23"/>
              <w:numPr>
                <w:ilvl w:val="0"/>
                <w:numId w:val="3"/>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报价一览表及分项报价明细表</w:t>
            </w:r>
          </w:p>
          <w:p w14:paraId="60BC61DF">
            <w:pP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说明：</w:t>
            </w:r>
          </w:p>
          <w:p w14:paraId="1E7DF4FB">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color w:val="auto"/>
                <w:szCs w:val="21"/>
                <w:highlight w:val="none"/>
              </w:rPr>
              <w:t>以上内容涉及的格式资料详见第八部分；</w:t>
            </w:r>
          </w:p>
          <w:p w14:paraId="4807ADF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2、资格证明文件和商务技术文件装订为一册。</w:t>
            </w:r>
          </w:p>
        </w:tc>
      </w:tr>
      <w:tr w14:paraId="1DD6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172AADA5">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w:t>
            </w:r>
          </w:p>
        </w:tc>
        <w:tc>
          <w:tcPr>
            <w:tcW w:w="952" w:type="pct"/>
            <w:vAlign w:val="center"/>
          </w:tcPr>
          <w:p w14:paraId="3E8040CF">
            <w:pPr>
              <w:snapToGrid w:val="0"/>
              <w:ind w:firstLine="105" w:firstLineChars="5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保证金金额</w:t>
            </w:r>
          </w:p>
        </w:tc>
        <w:tc>
          <w:tcPr>
            <w:tcW w:w="3664" w:type="pct"/>
            <w:shd w:val="clear" w:color="auto" w:fill="auto"/>
            <w:vAlign w:val="center"/>
          </w:tcPr>
          <w:p w14:paraId="69A900E6">
            <w:pPr>
              <w:pStyle w:val="20"/>
              <w:snapToGrid w:val="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 w:val="24"/>
                <w:szCs w:val="24"/>
              </w:rPr>
              <w:sym w:font="Wingdings 2" w:char="F052"/>
            </w:r>
            <w:r>
              <w:rPr>
                <w:rFonts w:hint="eastAsia" w:asciiTheme="minorEastAsia" w:hAnsiTheme="minorEastAsia" w:eastAsiaTheme="minorEastAsia" w:cstheme="minorEastAsia"/>
                <w:color w:val="auto"/>
                <w:szCs w:val="24"/>
              </w:rPr>
              <w:t>本项目要求提交投标保证金</w:t>
            </w:r>
            <w:r>
              <w:rPr>
                <w:rFonts w:hint="eastAsia" w:asciiTheme="minorEastAsia" w:hAnsiTheme="minorEastAsia" w:eastAsiaTheme="minorEastAsia" w:cstheme="minorEastAsia"/>
                <w:color w:val="auto"/>
                <w:szCs w:val="24"/>
                <w:highlight w:val="none"/>
              </w:rPr>
              <w:t>。保证金金额为</w:t>
            </w:r>
            <w:r>
              <w:rPr>
                <w:rFonts w:hint="eastAsia" w:asciiTheme="minorEastAsia" w:hAnsiTheme="minorEastAsia" w:eastAsiaTheme="minorEastAsia" w:cstheme="minorEastAsia"/>
                <w:color w:val="auto"/>
                <w:szCs w:val="24"/>
                <w:highlight w:val="none"/>
                <w:lang w:val="en-US" w:eastAsia="zh-CN"/>
              </w:rPr>
              <w:t>5000元人民币</w:t>
            </w:r>
            <w:r>
              <w:rPr>
                <w:rFonts w:hint="eastAsia" w:asciiTheme="minorEastAsia" w:hAnsiTheme="minorEastAsia" w:eastAsiaTheme="minorEastAsia" w:cstheme="minorEastAsia"/>
                <w:color w:val="auto"/>
                <w:szCs w:val="24"/>
                <w:highlight w:val="none"/>
              </w:rPr>
              <w:t xml:space="preserve">  </w:t>
            </w:r>
          </w:p>
          <w:p w14:paraId="22CA0EE8">
            <w:pPr>
              <w:pStyle w:val="20"/>
              <w:snapToGrid w:val="0"/>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磋商保证金的形式：转账、支票、汇票、本票或保函等非现金形式</w:t>
            </w:r>
          </w:p>
          <w:p w14:paraId="6A5B0DC1">
            <w:pPr>
              <w:pStyle w:val="20"/>
              <w:snapToGrid w:val="0"/>
              <w:ind w:firstLine="210" w:firstLineChars="1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（注：请提前办理，以保证开标前到达指定帐户）</w:t>
            </w:r>
          </w:p>
          <w:p w14:paraId="177A8CCE">
            <w:pPr>
              <w:pStyle w:val="20"/>
              <w:snapToGrid w:val="0"/>
              <w:ind w:firstLine="210" w:firstLineChars="1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收款单位全称：</w:t>
            </w:r>
            <w:r>
              <w:rPr>
                <w:rFonts w:hint="eastAsia" w:asciiTheme="minorEastAsia" w:hAnsiTheme="minorEastAsia" w:eastAsiaTheme="minorEastAsia" w:cstheme="minorEastAsia"/>
                <w:color w:val="auto"/>
                <w:highlight w:val="none"/>
                <w:lang w:eastAsia="zh-CN"/>
              </w:rPr>
              <w:t>山西亿轩工程项目管理有限公司</w:t>
            </w:r>
          </w:p>
          <w:p w14:paraId="75F2B015">
            <w:pPr>
              <w:pStyle w:val="20"/>
              <w:snapToGrid w:val="0"/>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   户   行：晋商银行股份有限公司临汾广宣街支行</w:t>
            </w:r>
          </w:p>
          <w:p w14:paraId="39B0AC52">
            <w:pPr>
              <w:pStyle w:val="20"/>
              <w:snapToGrid w:val="0"/>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行        号：313177000040</w:t>
            </w:r>
          </w:p>
          <w:p w14:paraId="6116E1B3">
            <w:pPr>
              <w:pStyle w:val="20"/>
              <w:snapToGrid w:val="0"/>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        号：3571 0513 0000 01311</w:t>
            </w:r>
          </w:p>
          <w:p w14:paraId="3E48D242">
            <w:pPr>
              <w:pStyle w:val="20"/>
              <w:snapToGrid w:val="0"/>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交付方式：通过本单位银行基本帐户递交</w:t>
            </w:r>
          </w:p>
          <w:p w14:paraId="54ECE447">
            <w:pPr>
              <w:pStyle w:val="20"/>
              <w:snapToGrid w:val="0"/>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退还方式：通过本单位银行账户全额返还</w:t>
            </w:r>
            <w:r>
              <w:rPr>
                <w:rFonts w:hint="eastAsia" w:asciiTheme="minorEastAsia" w:hAnsiTheme="minorEastAsia" w:eastAsiaTheme="minorEastAsia" w:cstheme="minorEastAsia"/>
                <w:color w:val="auto"/>
                <w:highlight w:val="none"/>
                <w:lang w:val="en-US" w:eastAsia="zh-CN"/>
              </w:rPr>
              <w:t xml:space="preserve"> </w:t>
            </w:r>
          </w:p>
        </w:tc>
      </w:tr>
      <w:tr w14:paraId="5805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09F40035">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w:t>
            </w:r>
          </w:p>
        </w:tc>
        <w:tc>
          <w:tcPr>
            <w:tcW w:w="952" w:type="pct"/>
            <w:vAlign w:val="center"/>
          </w:tcPr>
          <w:p w14:paraId="58ECBB6D">
            <w:pPr>
              <w:snapToGrid w:val="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响应文件有效期</w:t>
            </w:r>
          </w:p>
        </w:tc>
        <w:tc>
          <w:tcPr>
            <w:tcW w:w="3664" w:type="pct"/>
            <w:shd w:val="clear" w:color="auto" w:fill="auto"/>
            <w:vAlign w:val="center"/>
          </w:tcPr>
          <w:p w14:paraId="19A028F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90个日历天（从提交响应文件之日起计算）</w:t>
            </w:r>
          </w:p>
        </w:tc>
      </w:tr>
      <w:tr w14:paraId="202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042B3973">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w:t>
            </w:r>
          </w:p>
        </w:tc>
        <w:tc>
          <w:tcPr>
            <w:tcW w:w="952" w:type="pct"/>
            <w:vAlign w:val="center"/>
          </w:tcPr>
          <w:p w14:paraId="05CE8CA3">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政府采购</w:t>
            </w:r>
          </w:p>
          <w:p w14:paraId="33786D0D">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相关政策要求</w:t>
            </w:r>
          </w:p>
          <w:p w14:paraId="1B767395">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（如涉及的话）</w:t>
            </w:r>
          </w:p>
        </w:tc>
        <w:tc>
          <w:tcPr>
            <w:tcW w:w="3664" w:type="pct"/>
            <w:shd w:val="clear" w:color="auto" w:fill="auto"/>
            <w:vAlign w:val="center"/>
          </w:tcPr>
          <w:p w14:paraId="0CBD0C8B">
            <w:pPr>
              <w:ind w:left="331" w:hanging="315" w:hanging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1、本项目涉及进口产品的要求：</w:t>
            </w:r>
          </w:p>
          <w:p w14:paraId="30FD574D">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（1）本项目采购标的物未特别注明“进口产品”（通过中国海关报关验放进入中国境内且产自境外的产品）字样的，均必须采购国产产品。</w:t>
            </w:r>
          </w:p>
          <w:p w14:paraId="4AAA54E0">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14:paraId="3325DF10">
            <w:pPr>
              <w:ind w:left="441" w:hanging="420" w:hanging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2、本项目涉及“节能产品政府采购品目清单”政府强制采购产品的要求： </w:t>
            </w:r>
          </w:p>
          <w:p w14:paraId="401980B5">
            <w:pPr>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14:paraId="37A9D170">
            <w:pPr>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（2）本文件未列出政府强制采购产品的，磋商供应商可投报“节能产品政府采购品目清单、环境标志产品政府采购品目清单”中非政府强制采购产品或其范围以外的产品。</w:t>
            </w:r>
          </w:p>
          <w:p w14:paraId="196A65C3">
            <w:pPr>
              <w:ind w:left="331" w:hanging="315" w:hanging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3、本项目涉及非政府强制采购产品的要求：</w:t>
            </w:r>
          </w:p>
          <w:p w14:paraId="0214CA99">
            <w:pPr>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（1）投报产品有“节能产品政府采购品目清单、环境标志产品政府采购品目清单”中非政府强制采购产品的将给予适当加分。</w:t>
            </w:r>
          </w:p>
          <w:p w14:paraId="2114FD0A">
            <w:pPr>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（2）磋商供应商须如实填写《非政府强制采购产品明细表》（格式自制），并提供处于有效期之内的节能产品、环境标志产品认证证书扫描件。</w:t>
            </w:r>
          </w:p>
          <w:p w14:paraId="0A4B0DD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4、本项目涉及正版软件的要求：</w:t>
            </w:r>
          </w:p>
          <w:p w14:paraId="0CA09440">
            <w:pPr>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磋商供应商需承诺投报的计算机产品预装正版操作系统，投报的硬件产品内的预装软件为正版软件。</w:t>
            </w:r>
          </w:p>
          <w:p w14:paraId="120417B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5、本项目涉及信息安全产品的要求：</w:t>
            </w:r>
          </w:p>
          <w:p w14:paraId="518ECC35">
            <w:pPr>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报价货物中如含有财政部会同有关部门制定下发的《信息安全产品强制性认证目录》中的产品（8类13项），需提供中国信息安全认证中心或中国网络安全审查技术与认证中心按国家标准认证颁发的有效认证证书。</w:t>
            </w:r>
          </w:p>
          <w:p w14:paraId="58F8A60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6、小型、微型企业参加本项目磋商要求：</w:t>
            </w:r>
          </w:p>
          <w:p w14:paraId="28A67C39">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14:paraId="3CD39439">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小型、微企业只有提供本企业制造的货物或者服务，或者提供其他小型、微企业制造的货物，享受投标货物的价格折扣。若有的话，如实填写《小微企业/残疾人福利性单位提供货物/服务明细表》（格式见第八部分）。</w:t>
            </w:r>
          </w:p>
          <w:p w14:paraId="4222CBF9">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（3）小型、微型企业提供的货物既有中小企业制造货物，也有大型企业制造货物的，不享受价格折扣。</w:t>
            </w:r>
          </w:p>
          <w:p w14:paraId="60E90A1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7、残疾人福利性单位参加本项目磋商的要求：</w:t>
            </w:r>
          </w:p>
          <w:p w14:paraId="12CF1BD2">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（1）须根据财库【2017】141号《关于促进残疾人就业政府采购政策的通知》的要求，如实填写残疾人福利性单位声明函（格式见第八部分）。</w:t>
            </w:r>
          </w:p>
          <w:p w14:paraId="61198030">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（2）供应商提供的《残疾人福利性单位声明函》与事实不符的，依照《政府采购法》第七十七条第一款的规定追究法律责任。</w:t>
            </w:r>
          </w:p>
          <w:p w14:paraId="382A265D">
            <w:pPr>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残疾人福利性单位提供本企业制造的货物或者服务，或者提供其他残疾人福利性单位制造的货物，享受投标货物的价格折扣。若有的话，如实填写《中小微企业/残疾人福利性单位提供货物/服务明细表》（格式见第八部分）；</w:t>
            </w:r>
          </w:p>
          <w:p w14:paraId="0E32BFB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8、本项目涉及创新产品、创新服务的要求：</w:t>
            </w:r>
          </w:p>
          <w:p w14:paraId="09EBA68A">
            <w:pPr>
              <w:ind w:left="210" w:left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（1）磋商供应商所报产品或服务属于《山西省创新产品和服务推荐清单》中创新产品或创新服务的，在评审时，享受所报产品或服务价格折扣。</w:t>
            </w:r>
          </w:p>
          <w:p w14:paraId="25ED8DC7">
            <w:pPr>
              <w:ind w:left="210" w:left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（2）磋商供应商所报创新产品或创新服务的，应在响应文件中提供《山西省创新产品和服务推荐清单》，并填写《创新产品或创新服务明细表》（格式见第八部分）。</w:t>
            </w:r>
          </w:p>
          <w:p w14:paraId="307875A7">
            <w:pPr>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9、监狱企业参加本项目磋商的要求：</w:t>
            </w:r>
          </w:p>
          <w:p w14:paraId="14027DD0">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（1）监狱企业参加磋商视同小微企业，需提供由省级以上监狱管理局或戒毒管理局出具的属于监狱企业的证明文件。</w:t>
            </w:r>
          </w:p>
          <w:p w14:paraId="08BD327C">
            <w:pPr>
              <w:spacing w:line="360" w:lineRule="exact"/>
              <w:ind w:left="315" w:leftChars="1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监狱企业只有提供本企业制造的货物或服务，或者提供其他小、微企业制造的货物，享受所报货物或服务的价格折扣。若有的话，如实填写《小微企业/残疾人福利性单位提供货物/服务明细表》（格式见第八部分）；</w:t>
            </w:r>
          </w:p>
          <w:p w14:paraId="7216C5D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（3）监狱企业与中型企业组成联合体参加磋商的，或者向监狱企业分包，且联合体协议或分包意向协议约定监狱企业的协议金额占到合同金额30%以上的，享受价格折扣。</w:t>
            </w:r>
          </w:p>
          <w:p w14:paraId="305E5452">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szCs w:val="21"/>
                <w:highlight w:val="none"/>
                <w:lang w:val="en-US" w:eastAsia="zh-CN"/>
              </w:rPr>
              <w:t>注：专门面向中小企业采购的项目，不重复执行支持中小企业发展、促进残疾人就业、支持监狱企业发展的价格优惠政策。</w:t>
            </w:r>
          </w:p>
        </w:tc>
      </w:tr>
      <w:tr w14:paraId="5E2E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5E2C6EA3">
            <w:pPr>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w:t>
            </w:r>
          </w:p>
        </w:tc>
        <w:tc>
          <w:tcPr>
            <w:tcW w:w="952" w:type="pct"/>
            <w:vAlign w:val="center"/>
          </w:tcPr>
          <w:p w14:paraId="08BCCB2E">
            <w:pPr>
              <w:snapToGrid w:val="0"/>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现场勘查</w:t>
            </w:r>
          </w:p>
          <w:p w14:paraId="5A200028">
            <w:pPr>
              <w:snapToGrid w:val="0"/>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（或磋商前答疑会）</w:t>
            </w:r>
          </w:p>
        </w:tc>
        <w:tc>
          <w:tcPr>
            <w:tcW w:w="3664" w:type="pct"/>
            <w:shd w:val="clear" w:color="auto" w:fill="auto"/>
            <w:vAlign w:val="center"/>
          </w:tcPr>
          <w:p w14:paraId="5C568AF3">
            <w:pPr>
              <w:ind w:firstLine="211" w:firstLineChars="100"/>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不组织</w:t>
            </w:r>
          </w:p>
        </w:tc>
      </w:tr>
      <w:tr w14:paraId="14C5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83" w:type="pct"/>
            <w:vAlign w:val="center"/>
          </w:tcPr>
          <w:p w14:paraId="47FCDAF4">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w:t>
            </w:r>
          </w:p>
        </w:tc>
        <w:tc>
          <w:tcPr>
            <w:tcW w:w="952" w:type="pct"/>
            <w:vAlign w:val="center"/>
          </w:tcPr>
          <w:p w14:paraId="3B8C0595">
            <w:pPr>
              <w:snapToGrid w:val="0"/>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磋商过程中根据磋商情况可能实质性变动内容</w:t>
            </w:r>
          </w:p>
        </w:tc>
        <w:tc>
          <w:tcPr>
            <w:tcW w:w="3664" w:type="pct"/>
            <w:shd w:val="clear" w:color="auto" w:fill="auto"/>
            <w:vAlign w:val="center"/>
          </w:tcPr>
          <w:p w14:paraId="432622F5">
            <w:pPr>
              <w:pStyle w:val="64"/>
              <w:snapToGrid w:val="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本项目第四部分中的技术要求、服务要求、商务要求、合同草案。</w:t>
            </w:r>
          </w:p>
        </w:tc>
      </w:tr>
      <w:tr w14:paraId="5CB9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83" w:type="pct"/>
            <w:vAlign w:val="center"/>
          </w:tcPr>
          <w:p w14:paraId="79F55B78">
            <w:pPr>
              <w:jc w:val="center"/>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10</w:t>
            </w:r>
          </w:p>
        </w:tc>
        <w:tc>
          <w:tcPr>
            <w:tcW w:w="952" w:type="pct"/>
            <w:vAlign w:val="center"/>
          </w:tcPr>
          <w:p w14:paraId="5C24C0E4">
            <w:pPr>
              <w:pageBreakBefore w:val="0"/>
              <w:widowControl w:val="0"/>
              <w:kinsoku/>
              <w:wordWrap/>
              <w:overflowPunct/>
              <w:topLinePunct w:val="0"/>
              <w:autoSpaceDE/>
              <w:autoSpaceDN/>
              <w:bidi w:val="0"/>
              <w:snapToGrid w:val="0"/>
              <w:spacing w:line="40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szCs w:val="21"/>
                <w:highlight w:val="none"/>
                <w:lang w:val="en-US" w:eastAsia="zh-CN"/>
              </w:rPr>
              <w:t>项目</w:t>
            </w:r>
            <w:r>
              <w:rPr>
                <w:rFonts w:hint="eastAsia" w:asciiTheme="minorEastAsia" w:hAnsiTheme="minorEastAsia" w:eastAsiaTheme="minorEastAsia" w:cstheme="minorEastAsia"/>
                <w:b/>
                <w:szCs w:val="21"/>
                <w:highlight w:val="none"/>
              </w:rPr>
              <w:t>所属行业</w:t>
            </w:r>
          </w:p>
        </w:tc>
        <w:tc>
          <w:tcPr>
            <w:tcW w:w="3664" w:type="pct"/>
            <w:shd w:val="clear" w:color="auto" w:fill="auto"/>
            <w:vAlign w:val="center"/>
          </w:tcPr>
          <w:p w14:paraId="1C922A3B">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其他未列明行业</w:t>
            </w:r>
          </w:p>
        </w:tc>
      </w:tr>
    </w:tbl>
    <w:p w14:paraId="4AC176B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注：本表内容与磋商供应商须知内容不一致的，以本表内容为准。</w:t>
      </w:r>
    </w:p>
    <w:p w14:paraId="0C39E65C">
      <w:pPr>
        <w:widowControl/>
        <w:jc w:val="center"/>
        <w:rPr>
          <w:rFonts w:hint="eastAsia" w:asciiTheme="minorEastAsia" w:hAnsiTheme="minorEastAsia" w:eastAsiaTheme="minorEastAsia" w:cstheme="minorEastAsia"/>
          <w:b/>
          <w:bCs/>
          <w:color w:val="auto"/>
          <w:sz w:val="28"/>
          <w:szCs w:val="28"/>
          <w:highlight w:val="none"/>
        </w:rPr>
      </w:pPr>
      <w:bookmarkStart w:id="36" w:name="_Toc25272"/>
    </w:p>
    <w:p w14:paraId="097B13BD">
      <w:pPr>
        <w:pStyle w:val="42"/>
        <w:rPr>
          <w:rFonts w:hint="eastAsia" w:asciiTheme="minorEastAsia" w:hAnsiTheme="minorEastAsia" w:eastAsiaTheme="minorEastAsia" w:cstheme="minorEastAsia"/>
          <w:b/>
          <w:bCs/>
          <w:color w:val="auto"/>
          <w:sz w:val="28"/>
          <w:szCs w:val="28"/>
          <w:highlight w:val="none"/>
        </w:rPr>
      </w:pPr>
    </w:p>
    <w:p w14:paraId="70A4D2FB">
      <w:pPr>
        <w:pStyle w:val="42"/>
        <w:rPr>
          <w:rFonts w:hint="eastAsia" w:asciiTheme="minorEastAsia" w:hAnsiTheme="minorEastAsia" w:eastAsiaTheme="minorEastAsia" w:cstheme="minorEastAsia"/>
          <w:b/>
          <w:bCs/>
          <w:color w:val="auto"/>
          <w:sz w:val="28"/>
          <w:szCs w:val="28"/>
          <w:highlight w:val="none"/>
        </w:rPr>
      </w:pPr>
    </w:p>
    <w:p w14:paraId="3B490273">
      <w:pPr>
        <w:pStyle w:val="42"/>
        <w:rPr>
          <w:rFonts w:hint="eastAsia" w:asciiTheme="minorEastAsia" w:hAnsiTheme="minorEastAsia" w:eastAsiaTheme="minorEastAsia" w:cstheme="minorEastAsia"/>
          <w:b/>
          <w:bCs/>
          <w:color w:val="auto"/>
          <w:sz w:val="28"/>
          <w:szCs w:val="28"/>
          <w:highlight w:val="none"/>
        </w:rPr>
      </w:pPr>
    </w:p>
    <w:p w14:paraId="26F7F522">
      <w:pPr>
        <w:pStyle w:val="42"/>
        <w:rPr>
          <w:rFonts w:hint="eastAsia" w:asciiTheme="minorEastAsia" w:hAnsiTheme="minorEastAsia" w:eastAsiaTheme="minorEastAsia" w:cstheme="minorEastAsia"/>
          <w:b/>
          <w:bCs/>
          <w:color w:val="auto"/>
          <w:sz w:val="28"/>
          <w:szCs w:val="28"/>
          <w:highlight w:val="none"/>
        </w:rPr>
      </w:pPr>
    </w:p>
    <w:p w14:paraId="74B1D115">
      <w:pPr>
        <w:pStyle w:val="42"/>
        <w:rPr>
          <w:rFonts w:hint="eastAsia" w:asciiTheme="minorEastAsia" w:hAnsiTheme="minorEastAsia" w:eastAsiaTheme="minorEastAsia" w:cstheme="minorEastAsia"/>
          <w:b/>
          <w:bCs/>
          <w:color w:val="auto"/>
          <w:sz w:val="28"/>
          <w:szCs w:val="28"/>
          <w:highlight w:val="none"/>
        </w:rPr>
      </w:pPr>
    </w:p>
    <w:p w14:paraId="6FBCB84C">
      <w:pPr>
        <w:pStyle w:val="42"/>
        <w:rPr>
          <w:rFonts w:hint="eastAsia" w:asciiTheme="minorEastAsia" w:hAnsiTheme="minorEastAsia" w:eastAsiaTheme="minorEastAsia" w:cstheme="minorEastAsia"/>
          <w:b/>
          <w:bCs/>
          <w:color w:val="auto"/>
          <w:sz w:val="28"/>
          <w:szCs w:val="28"/>
          <w:highlight w:val="none"/>
        </w:rPr>
      </w:pPr>
    </w:p>
    <w:p w14:paraId="5BF34032">
      <w:pPr>
        <w:pStyle w:val="42"/>
        <w:rPr>
          <w:rFonts w:hint="eastAsia" w:asciiTheme="minorEastAsia" w:hAnsiTheme="minorEastAsia" w:eastAsiaTheme="minorEastAsia" w:cstheme="minorEastAsia"/>
          <w:b/>
          <w:bCs/>
          <w:color w:val="auto"/>
          <w:sz w:val="28"/>
          <w:szCs w:val="28"/>
          <w:highlight w:val="none"/>
        </w:rPr>
      </w:pPr>
    </w:p>
    <w:p w14:paraId="02B46BCC">
      <w:pPr>
        <w:pStyle w:val="42"/>
        <w:rPr>
          <w:rFonts w:hint="eastAsia" w:asciiTheme="minorEastAsia" w:hAnsiTheme="minorEastAsia" w:eastAsiaTheme="minorEastAsia" w:cstheme="minorEastAsia"/>
          <w:b/>
          <w:bCs/>
          <w:color w:val="auto"/>
          <w:sz w:val="28"/>
          <w:szCs w:val="28"/>
          <w:highlight w:val="none"/>
        </w:rPr>
      </w:pPr>
    </w:p>
    <w:p w14:paraId="175D1A1C">
      <w:pPr>
        <w:pStyle w:val="42"/>
        <w:rPr>
          <w:rFonts w:hint="eastAsia" w:asciiTheme="minorEastAsia" w:hAnsiTheme="minorEastAsia" w:eastAsiaTheme="minorEastAsia" w:cstheme="minorEastAsia"/>
          <w:b/>
          <w:bCs/>
          <w:color w:val="auto"/>
          <w:sz w:val="28"/>
          <w:szCs w:val="28"/>
          <w:highlight w:val="none"/>
        </w:rPr>
      </w:pPr>
    </w:p>
    <w:p w14:paraId="7BE0BB4A">
      <w:pPr>
        <w:pStyle w:val="42"/>
        <w:rPr>
          <w:rFonts w:hint="eastAsia" w:asciiTheme="minorEastAsia" w:hAnsiTheme="minorEastAsia" w:eastAsiaTheme="minorEastAsia" w:cstheme="minorEastAsia"/>
          <w:b/>
          <w:bCs/>
          <w:color w:val="auto"/>
          <w:sz w:val="28"/>
          <w:szCs w:val="28"/>
          <w:highlight w:val="none"/>
        </w:rPr>
      </w:pPr>
    </w:p>
    <w:p w14:paraId="560B7CF7">
      <w:pPr>
        <w:pStyle w:val="42"/>
        <w:rPr>
          <w:rFonts w:hint="eastAsia" w:asciiTheme="minorEastAsia" w:hAnsiTheme="minorEastAsia" w:eastAsiaTheme="minorEastAsia" w:cstheme="minorEastAsia"/>
          <w:b/>
          <w:bCs/>
          <w:color w:val="auto"/>
          <w:sz w:val="28"/>
          <w:szCs w:val="28"/>
          <w:highlight w:val="none"/>
        </w:rPr>
      </w:pPr>
    </w:p>
    <w:p w14:paraId="668E0841">
      <w:pPr>
        <w:widowControl/>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第三部分  磋商供应商须知</w:t>
      </w:r>
      <w:bookmarkEnd w:id="36"/>
    </w:p>
    <w:p w14:paraId="394D2D2F">
      <w:pPr>
        <w:pStyle w:val="6"/>
        <w:ind w:left="420"/>
        <w:rPr>
          <w:rFonts w:hint="eastAsia" w:asciiTheme="minorEastAsia" w:hAnsiTheme="minorEastAsia" w:eastAsiaTheme="minorEastAsia" w:cstheme="minorEastAsia"/>
          <w:color w:val="auto"/>
          <w:highlight w:val="none"/>
        </w:rPr>
      </w:pPr>
      <w:bookmarkStart w:id="37" w:name="_Toc23577"/>
      <w:r>
        <w:rPr>
          <w:rFonts w:hint="eastAsia" w:asciiTheme="minorEastAsia" w:hAnsiTheme="minorEastAsia" w:eastAsiaTheme="minorEastAsia" w:cstheme="minorEastAsia"/>
          <w:color w:val="auto"/>
          <w:highlight w:val="none"/>
        </w:rPr>
        <w:t>一、总则</w:t>
      </w:r>
      <w:bookmarkEnd w:id="37"/>
    </w:p>
    <w:p w14:paraId="6CF222F8">
      <w:pPr>
        <w:pStyle w:val="64"/>
        <w:snapToGrid w:val="0"/>
        <w:spacing w:line="360" w:lineRule="auto"/>
        <w:ind w:firstLine="522" w:firstLineChars="200"/>
        <w:textAlignment w:val="auto"/>
        <w:rPr>
          <w:rFonts w:hint="eastAsia" w:asciiTheme="minorEastAsia" w:hAnsiTheme="minorEastAsia" w:eastAsiaTheme="minorEastAsia" w:cstheme="minorEastAsia"/>
          <w:b/>
          <w:color w:val="auto"/>
          <w:spacing w:val="10"/>
          <w:sz w:val="24"/>
          <w:szCs w:val="24"/>
          <w:highlight w:val="none"/>
        </w:rPr>
      </w:pPr>
      <w:r>
        <w:rPr>
          <w:rFonts w:hint="eastAsia" w:asciiTheme="minorEastAsia" w:hAnsiTheme="minorEastAsia" w:eastAsiaTheme="minorEastAsia" w:cstheme="minorEastAsia"/>
          <w:b/>
          <w:color w:val="auto"/>
          <w:spacing w:val="10"/>
          <w:sz w:val="24"/>
          <w:szCs w:val="24"/>
          <w:highlight w:val="none"/>
        </w:rPr>
        <w:t>1. 适用范围</w:t>
      </w:r>
    </w:p>
    <w:p w14:paraId="147E9774">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本磋商文件仅适用于本次竞争性磋商活动。</w:t>
      </w:r>
    </w:p>
    <w:p w14:paraId="628C6267">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 定义</w:t>
      </w:r>
    </w:p>
    <w:p w14:paraId="6E2A6AEE">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“采购人”指本次竞争性磋商活动的</w:t>
      </w:r>
      <w:r>
        <w:rPr>
          <w:rFonts w:hint="eastAsia" w:asciiTheme="minorEastAsia" w:hAnsiTheme="minorEastAsia" w:eastAsiaTheme="minorEastAsia" w:cstheme="minorEastAsia"/>
          <w:color w:val="auto"/>
          <w:sz w:val="24"/>
          <w:szCs w:val="24"/>
          <w:highlight w:val="none"/>
          <w:lang w:val="en-US" w:eastAsia="zh-CN"/>
        </w:rPr>
        <w:t>安泽县住房和城乡建设管理局</w:t>
      </w:r>
      <w:r>
        <w:rPr>
          <w:rFonts w:hint="eastAsia" w:asciiTheme="minorEastAsia" w:hAnsiTheme="minorEastAsia" w:eastAsiaTheme="minorEastAsia" w:cstheme="minorEastAsia"/>
          <w:color w:val="auto"/>
          <w:sz w:val="24"/>
          <w:szCs w:val="24"/>
          <w:highlight w:val="none"/>
        </w:rPr>
        <w:t>。</w:t>
      </w:r>
    </w:p>
    <w:p w14:paraId="32E620A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“采购代理机构”指组织本次招标活动的</w:t>
      </w:r>
      <w:r>
        <w:rPr>
          <w:rFonts w:hint="eastAsia" w:asciiTheme="minorEastAsia" w:hAnsiTheme="minorEastAsia" w:eastAsiaTheme="minorEastAsia" w:cstheme="minorEastAsia"/>
          <w:color w:val="auto"/>
          <w:sz w:val="24"/>
          <w:szCs w:val="24"/>
          <w:highlight w:val="none"/>
          <w:lang w:val="en-US" w:eastAsia="zh-CN"/>
        </w:rPr>
        <w:t>山西亿轩工程项目管理有限公司</w:t>
      </w:r>
      <w:r>
        <w:rPr>
          <w:rFonts w:hint="eastAsia" w:asciiTheme="minorEastAsia" w:hAnsiTheme="minorEastAsia" w:eastAsiaTheme="minorEastAsia" w:cstheme="minorEastAsia"/>
          <w:color w:val="auto"/>
          <w:sz w:val="24"/>
          <w:szCs w:val="24"/>
          <w:highlight w:val="none"/>
        </w:rPr>
        <w:t>。</w:t>
      </w:r>
    </w:p>
    <w:p w14:paraId="60BAF4F1">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“磋商供应商”指符合本磋商文件的规定和要求，受邀请获得磋商文件参加磋商，并向采购代理机构提交响应文件、最后报价的供应商。</w:t>
      </w:r>
    </w:p>
    <w:p w14:paraId="7DF84EE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“货物”指供应商按磋商文件的规定，须向采购人提供的各种形态和种类的物品及其它有关技术资料和材料。</w:t>
      </w:r>
    </w:p>
    <w:p w14:paraId="7950FFB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“服务”指磋商文件规定的供应商须向采购人提供的服务和应当履行的承诺和义务。</w:t>
      </w:r>
    </w:p>
    <w:p w14:paraId="15125C25">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“电子签章”指可通过电子签章软件正确读取数字证书签章信息的电子签章，电子签章包含单位电子签章和法定代表人电子签章。</w:t>
      </w:r>
    </w:p>
    <w:p w14:paraId="2B6E00BD">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本磋商文件各部分规定的期间以时、日、月、年计算。期间开始的时和日，不计算在期间内。</w:t>
      </w:r>
    </w:p>
    <w:p w14:paraId="3AF8CE6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2.8本须知中单独对货物所描述的要求，只针对涉及采购货物。</w:t>
      </w:r>
    </w:p>
    <w:p w14:paraId="1BBE94E7">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 合格的磋商供应商</w:t>
      </w:r>
    </w:p>
    <w:p w14:paraId="5E75F5B8">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具有本项目生产、制造、供应及/或实施能力，符合、承认并承诺履行本磋商文件各项规定的国内供应商。</w:t>
      </w:r>
    </w:p>
    <w:p w14:paraId="39BA31F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磋商供应商必须是已在中国境内依法登记注册，并持有符合法律法规规定的有效证件的供应商。</w:t>
      </w:r>
    </w:p>
    <w:p w14:paraId="33B35612">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序号1的要求。</w:t>
      </w:r>
    </w:p>
    <w:p w14:paraId="415B308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本次磋商是否允许代理商参加，详见磋商供应商须知前附表序号1的规定。</w:t>
      </w:r>
    </w:p>
    <w:p w14:paraId="53597F7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A45BCB0">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本次磋商是否允许由两个以上供应商组成一个联合体以一个磋商供应商身份共同参加磋商，详见磋商供应商须知前附表序号1的规定。</w:t>
      </w:r>
    </w:p>
    <w:p w14:paraId="1A8C2974">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 联合体各方均应当符合《政府采购法》第二十二条规定的条件，联合体各方均应按照本部分3.3条的要求提供相关材料。</w:t>
      </w:r>
    </w:p>
    <w:p w14:paraId="7091C86E">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 本项目的特殊要求规定磋商供应商特定资格条件的，联合体各方的同类资质按照资质等级较低的确定联合体资质等级。联合体各方不得再单独参加或者与其他供应商另外组成联合体参加本项目同一包的磋商。</w:t>
      </w:r>
    </w:p>
    <w:p w14:paraId="5A869DD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3.6.3 联合体各方之间应当签订联合磋商协议，明确约定联合体各方承担的工作和相应的责任，并将联合磋商协议连同响应文件一并提交，联合响应协议格式见本磋商文件第八部分。</w:t>
      </w:r>
    </w:p>
    <w:p w14:paraId="7B14EA8A">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 竞争性磋商费用</w:t>
      </w:r>
    </w:p>
    <w:p w14:paraId="36DFD710">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磋商供应商应当承担参与本次磋商活动发生的相关费用，采购代理机构和采购人在任何情况下均无义务和责任承担这些费用。</w:t>
      </w:r>
    </w:p>
    <w:p w14:paraId="5AD938D9">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 通知</w:t>
      </w:r>
      <w:r>
        <w:rPr>
          <w:rFonts w:hint="eastAsia" w:asciiTheme="minorEastAsia" w:hAnsiTheme="minorEastAsia" w:eastAsiaTheme="minorEastAsia" w:cstheme="minorEastAsia"/>
          <w:b/>
          <w:color w:val="auto"/>
          <w:spacing w:val="10"/>
          <w:sz w:val="24"/>
          <w:szCs w:val="24"/>
          <w:highlight w:val="none"/>
        </w:rPr>
        <w:t>的告知及获取</w:t>
      </w:r>
    </w:p>
    <w:p w14:paraId="79FD577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5.1通知的告知</w:t>
      </w:r>
    </w:p>
    <w:p w14:paraId="4B8AF6A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对与本项目有关的通知，采购代理机构将通过山西政府采购平台（http://www.ccgp-shanxi.gov.cn/home.html）进行通知，不再书面进行通知。各市场参与主体因自身原因未关注到此类通知并造成损失的，责任自负。</w:t>
      </w:r>
    </w:p>
    <w:p w14:paraId="76CA9961">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5.2通知的获取</w:t>
      </w:r>
    </w:p>
    <w:p w14:paraId="103F1A90">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已获取了磋商文件的供应商，可在本次磋商公告刊登的媒体上查看已发布的通知。</w:t>
      </w:r>
    </w:p>
    <w:p w14:paraId="637261E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未获取磋商文件的潜在供应商可在本次磋商公告刊登的媒体上查看获取已发布的通知。</w:t>
      </w:r>
    </w:p>
    <w:p w14:paraId="422CE71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因线路故障导致通知延迟获取或无法获取，采购代理机构不因此承担任何责任，有关的磋商活动可以继续有效地进行。</w:t>
      </w:r>
    </w:p>
    <w:p w14:paraId="56B614F0">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58F11DDD">
      <w:pPr>
        <w:pStyle w:val="6"/>
        <w:ind w:left="420"/>
        <w:rPr>
          <w:rFonts w:hint="eastAsia" w:asciiTheme="minorEastAsia" w:hAnsiTheme="minorEastAsia" w:eastAsiaTheme="minorEastAsia" w:cstheme="minorEastAsia"/>
          <w:color w:val="auto"/>
          <w:highlight w:val="none"/>
        </w:rPr>
      </w:pPr>
      <w:bookmarkStart w:id="38" w:name="_Toc29485"/>
      <w:r>
        <w:rPr>
          <w:rFonts w:hint="eastAsia" w:asciiTheme="minorEastAsia" w:hAnsiTheme="minorEastAsia" w:eastAsiaTheme="minorEastAsia" w:cstheme="minorEastAsia"/>
          <w:color w:val="auto"/>
          <w:highlight w:val="none"/>
        </w:rPr>
        <w:t>二、磋商文件</w:t>
      </w:r>
      <w:bookmarkEnd w:id="38"/>
    </w:p>
    <w:p w14:paraId="4DC0B7A1">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磋商文件的内容</w:t>
      </w:r>
    </w:p>
    <w:p w14:paraId="340C5418">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6.1磋商文件由下列九部分内容组成：</w:t>
      </w:r>
    </w:p>
    <w:p w14:paraId="3C7F0B45">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第一部分 </w:t>
      </w:r>
      <w:r>
        <w:rPr>
          <w:rFonts w:hint="eastAsia" w:asciiTheme="minorEastAsia" w:hAnsiTheme="minorEastAsia" w:eastAsiaTheme="minorEastAsia" w:cstheme="minorEastAsia"/>
          <w:color w:val="auto"/>
          <w:sz w:val="24"/>
          <w:szCs w:val="24"/>
          <w:highlight w:val="none"/>
          <w:lang w:val="en-US" w:eastAsia="zh-CN"/>
        </w:rPr>
        <w:t>磋商公告</w:t>
      </w:r>
      <w:r>
        <w:rPr>
          <w:rFonts w:hint="eastAsia" w:asciiTheme="minorEastAsia" w:hAnsiTheme="minorEastAsia" w:eastAsiaTheme="minorEastAsia" w:cstheme="minorEastAsia"/>
          <w:color w:val="auto"/>
          <w:sz w:val="24"/>
          <w:szCs w:val="24"/>
          <w:highlight w:val="none"/>
        </w:rPr>
        <w:t>；</w:t>
      </w:r>
    </w:p>
    <w:p w14:paraId="6309708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第二部分 磋商供应商须知前附表；</w:t>
      </w:r>
    </w:p>
    <w:p w14:paraId="5DD2A3D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第三部分 磋商供应商须知； </w:t>
      </w:r>
    </w:p>
    <w:p w14:paraId="21A6FA66">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第四部分 采购需求； </w:t>
      </w:r>
    </w:p>
    <w:p w14:paraId="0E691D5A">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第五部分 资格审查内容及标准；</w:t>
      </w:r>
    </w:p>
    <w:p w14:paraId="0B21BAB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第六部分 评定成交标准；</w:t>
      </w:r>
    </w:p>
    <w:p w14:paraId="053462B7">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第七部分 合同草案；</w:t>
      </w:r>
    </w:p>
    <w:p w14:paraId="28559D0E">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第八部分 响应文件内容要求及格式</w:t>
      </w:r>
    </w:p>
    <w:p w14:paraId="6F22D0E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磋商文件中落实政府采购政策的相关要求详见前附表序号7的规定。</w:t>
      </w:r>
    </w:p>
    <w:p w14:paraId="1480B34A">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响应人如在信用中国网（http://www.creditchina.gov.cn）存在失信黑名单记录情况或在中国政府采购网（http://www.ccgp.gov.cn）存在政府采购严重违法失信行为信息记录情况，且在执行期间的，对响应文件做无效响应处理。</w:t>
      </w:r>
    </w:p>
    <w:p w14:paraId="4AB48144">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 除非特殊要求，磋商文件不单独提供项目使用地的自然环境、气候条件、公用设施情况，磋商供应商被视为熟悉上述与履行合同有关的一切情况。</w:t>
      </w:r>
    </w:p>
    <w:p w14:paraId="0773E238">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 磋商文件的解释权归采购代理机构所有。当对一个问题有多种解释时以采购代理机构解释为准。</w:t>
      </w:r>
    </w:p>
    <w:p w14:paraId="110DC74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 磋商文件未作须知明示，而又有法律、法规规定的，采购代理机构将依据法律法规的规定进行解释。</w:t>
      </w:r>
    </w:p>
    <w:p w14:paraId="092AEF00">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磋商文件的澄清和修改</w:t>
      </w:r>
    </w:p>
    <w:p w14:paraId="50ECC05D">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采购代理机构可以对已发出的磋商文件进行必要的澄清或者修改，澄清或者修改在原公告发布媒体上发布澄清公告。澄清或者修改的内容为磋商文件的组成部分，对所有磋商供应商均具有约束作用。供应商应通过山西政府采购平台（http://www.ccgp-shanxi.gov.cn/home.html）关注此类公告，此类公告不再书面进行通知。供应商因自身原因未关注到此公告并造成损失的，责任自负。</w:t>
      </w:r>
    </w:p>
    <w:p w14:paraId="177AF83E">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7.2澄清或修改的内容可能影响响应文件编制的，采购代理机构将在提交响应文件的截止时间5日前，以发布公告的形式通知所有获取到磋商文件的供应商，不足5日的，将顺延响应文件提交的截止时间。</w:t>
      </w:r>
    </w:p>
    <w:p w14:paraId="4055258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磋商供应商对磋商文件有疑问，可根据本须知32.1和32.2规定的程序提出。采购代理机构将视情况确定采用适当方式予以澄清答复，并认为必要时，将不标明查询来源的答复在“政府采购投标系统”内通知已获取磋商文件的所有磋商供应商。所有已获取本项目磋商文件的供应商均可在下载磋商文件处下载相关答复，因自身原因未关注到此答复并造成损失的，责任自负。</w:t>
      </w:r>
    </w:p>
    <w:p w14:paraId="3FB28E30">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7.4采购代理机构将视情况确定是否进行现场勘查或召开磋商前答疑会，详细内容见第二部分磋商供应商须知前附表的要求。</w:t>
      </w:r>
    </w:p>
    <w:p w14:paraId="2BF8A3A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614E6371">
      <w:pPr>
        <w:pStyle w:val="6"/>
        <w:ind w:left="420"/>
        <w:rPr>
          <w:rFonts w:hint="eastAsia" w:asciiTheme="minorEastAsia" w:hAnsiTheme="minorEastAsia" w:eastAsiaTheme="minorEastAsia" w:cstheme="minorEastAsia"/>
          <w:color w:val="auto"/>
          <w:highlight w:val="none"/>
        </w:rPr>
      </w:pPr>
      <w:bookmarkStart w:id="39" w:name="_Toc31164"/>
      <w:r>
        <w:rPr>
          <w:rFonts w:hint="eastAsia" w:asciiTheme="minorEastAsia" w:hAnsiTheme="minorEastAsia" w:eastAsiaTheme="minorEastAsia" w:cstheme="minorEastAsia"/>
          <w:color w:val="auto"/>
          <w:highlight w:val="none"/>
        </w:rPr>
        <w:t>三、响应文件</w:t>
      </w:r>
      <w:bookmarkEnd w:id="39"/>
    </w:p>
    <w:p w14:paraId="2E8D4703">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 响应文件的语言和计量单位</w:t>
      </w:r>
    </w:p>
    <w:p w14:paraId="39D4F22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8.1磋商供应商提交的响应文件的资格证明文件、商务技术文件（包括技术文件和资料、图纸中的说明）以及磋商供应商与采购代理机构就有关磋商的所有来往函</w:t>
      </w:r>
      <w:r>
        <w:rPr>
          <w:rFonts w:hint="eastAsia" w:asciiTheme="minorEastAsia" w:hAnsiTheme="minorEastAsia" w:eastAsiaTheme="minorEastAsia" w:cstheme="minorEastAsia"/>
          <w:bCs/>
          <w:color w:val="auto"/>
          <w:sz w:val="24"/>
          <w:szCs w:val="24"/>
          <w:highlight w:val="none"/>
        </w:rPr>
        <w:t>电</w:t>
      </w:r>
      <w:r>
        <w:rPr>
          <w:rFonts w:hint="eastAsia" w:asciiTheme="minorEastAsia" w:hAnsiTheme="minorEastAsia" w:eastAsiaTheme="minorEastAsia" w:cstheme="minorEastAsia"/>
          <w:color w:val="auto"/>
          <w:sz w:val="24"/>
          <w:szCs w:val="24"/>
          <w:highlight w:val="none"/>
        </w:rPr>
        <w:t>均应使用中文简体字。外文资料必须提供中文译文，并保持与原文一致，否则，产生的不利后果由磋商供应商承担。</w:t>
      </w:r>
    </w:p>
    <w:p w14:paraId="2A54C85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8.2响应文件所使用的计量单位，必须使用国家法定计量单位。</w:t>
      </w:r>
    </w:p>
    <w:p w14:paraId="2375058B">
      <w:pPr>
        <w:pStyle w:val="64"/>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 响应文件的组成及相关要求</w:t>
      </w:r>
    </w:p>
    <w:p w14:paraId="1F320781">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9.1响应文件分为资格证明文件和商务、技术文件。</w:t>
      </w:r>
    </w:p>
    <w:p w14:paraId="690F2EE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9.1.1若单个序号的货物中包含多个产品的，可自行设计报价明细表，加盖电子签章后在系统内上传。</w:t>
      </w:r>
    </w:p>
    <w:p w14:paraId="5C64FA98">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9.1.2纸质响应文件份数及要求按磋商供应商须知前附表序号2的规定提交。</w:t>
      </w:r>
    </w:p>
    <w:p w14:paraId="2FFDF37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9.2响应文件的编制、递交及要求按第一部分第六条规定执行。响应文件要求内容及编排顺序详见磋商供应商须知前附表序号3、序号4的要求及磋商供应商须知前附表序号7 的“政府采购相关政策要求”（若有的话）。有格式的详见本磋商文件第七部分。</w:t>
      </w:r>
    </w:p>
    <w:p w14:paraId="5E1EE4D7">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9.4 响应保证金</w:t>
      </w:r>
    </w:p>
    <w:p w14:paraId="1340659C">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本项目是否要求响应人提交保证金，及要求供应商应提交的响应保证金金额详见供应商须知前附表序号5的相关规定。</w:t>
      </w:r>
    </w:p>
    <w:p w14:paraId="65CAC564">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响应保证金按下列方式退还：</w:t>
      </w:r>
    </w:p>
    <w:p w14:paraId="360D3A2D">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9.4.1未成交供应商的响应保证金自成交通知书发出之日起5个工作日内退还。</w:t>
      </w:r>
    </w:p>
    <w:p w14:paraId="691EE7D2">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9.4.2响应保证金将退还到原缴纳帐户。原缴纳帐户发生变更的，供应商需向采购代理机构提交书面情况说明和银行缴纳回执单。</w:t>
      </w:r>
    </w:p>
    <w:p w14:paraId="0C3A3A6B">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9.4.3响应有效期内供应商撤销响应文件的，采购代理机构不退还响应保证金。</w:t>
      </w:r>
    </w:p>
    <w:p w14:paraId="7B23A62C">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9.5 磋商报价</w:t>
      </w:r>
    </w:p>
    <w:p w14:paraId="7792BA2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9.5.1 所有的磋商报价均以人民币元为计算单位。</w:t>
      </w:r>
    </w:p>
    <w:p w14:paraId="695CC03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9.5.2 磋商供应商提交的响应文件中，要填报“报价一览表”（格式见第八部分），应</w:t>
      </w:r>
      <w:r>
        <w:rPr>
          <w:rFonts w:hint="eastAsia" w:asciiTheme="minorEastAsia" w:hAnsiTheme="minorEastAsia" w:eastAsiaTheme="minorEastAsia" w:cstheme="minorEastAsia"/>
          <w:bCs/>
          <w:color w:val="auto"/>
          <w:sz w:val="24"/>
          <w:szCs w:val="24"/>
          <w:highlight w:val="none"/>
        </w:rPr>
        <w:t>提供货物/服务的单价</w:t>
      </w:r>
      <w:r>
        <w:rPr>
          <w:rFonts w:hint="eastAsia" w:asciiTheme="minorEastAsia" w:hAnsiTheme="minorEastAsia" w:eastAsiaTheme="minorEastAsia" w:cstheme="minorEastAsia"/>
          <w:color w:val="auto"/>
          <w:sz w:val="24"/>
          <w:szCs w:val="24"/>
          <w:highlight w:val="none"/>
        </w:rPr>
        <w:t>（包括货物报价、装箱、包装、包装物料、送货、安装调试费、保险费用及其他应有的费用）、总价及其他事项，作为本次磋商的第一轮报价。</w:t>
      </w:r>
    </w:p>
    <w:p w14:paraId="30859D8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9.5.3 磋商供应商响应多包的，响应文件应对每包分别填报“报价一览表”。</w:t>
      </w:r>
    </w:p>
    <w:p w14:paraId="5134DE3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9.5.4 其他轮次的报价均被视为已经包含了但并不限于各项购买货物/服务及其运送、安装、调试、验收、保险和相关服务等的费用。</w:t>
      </w:r>
    </w:p>
    <w:p w14:paraId="48A67E7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9.5.5 磋商供应商报出的最后报价为货物/服务全部完成交付的最终价格。</w:t>
      </w:r>
    </w:p>
    <w:p w14:paraId="426E993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9.5.6 任何超出磋商文件要求而额外赠送的货物、服务等其他形式的优惠，在评定时将不作为价格折算的必备条件。</w:t>
      </w:r>
    </w:p>
    <w:p w14:paraId="4A4FF0F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9.5.7项目实施过程中需要主要辅材的项目，磋商供应商自行设计表格，填写备品、备件清单或主要辅材清单，注明品牌、型号、产地、单价、数量等内容。</w:t>
      </w:r>
    </w:p>
    <w:p w14:paraId="5FED79D0">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响应文件填写说明</w:t>
      </w:r>
    </w:p>
    <w:p w14:paraId="26A2C3E0">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14:paraId="09C138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 磋商文件有固定格式要求的须按第八部分提供的统一格式逐项填写；无相应内容可填的项填写“无”、“未测试”、“没有相应指标”、 “/”等明确的回答。</w:t>
      </w:r>
    </w:p>
    <w:p w14:paraId="448A3D87">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 报价一览表应按磋商文件提供的格式统一填写，不得自行增减内容。</w:t>
      </w:r>
    </w:p>
    <w:p w14:paraId="1096A78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磋商供应商必须保证响应文件所提供的全部资料真实可靠，并接受磋商小组对其中任何资料进一步审查的要求，且承担相应的法律责任。</w:t>
      </w:r>
    </w:p>
    <w:p w14:paraId="103C7C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10.5因响应文件字迹潦草、提交资料不清晰或表达不清楚所引起的不利后果由供应商承担。</w:t>
      </w:r>
    </w:p>
    <w:p w14:paraId="523DC1E0">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响应文件的有效期</w:t>
      </w:r>
    </w:p>
    <w:p w14:paraId="1EFCA224">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本项目响应文件的有效期详见磋商供应商须知前附表序号6的规定。</w:t>
      </w:r>
    </w:p>
    <w:p w14:paraId="04AD586D">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 响应文件的签署</w:t>
      </w:r>
    </w:p>
    <w:p w14:paraId="2DA37B98">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组成响应文件的各种文件均应遵守本条规定。</w:t>
      </w:r>
    </w:p>
    <w:p w14:paraId="4D57BA80">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磋商供应商在响应文件及相关文件的签订、履行、通知等事项的书面文件中的“盖章”、“印章”、“公章”等处均仅指与当事人名称全称相一致的标准公章的电子签章，不得使用其它（如带有“专用章”等字样）印章。</w:t>
      </w:r>
    </w:p>
    <w:p w14:paraId="32A0ED44">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55C8366B">
      <w:pPr>
        <w:pStyle w:val="6"/>
        <w:ind w:left="420"/>
        <w:rPr>
          <w:rFonts w:hint="eastAsia" w:asciiTheme="minorEastAsia" w:hAnsiTheme="minorEastAsia" w:eastAsiaTheme="minorEastAsia" w:cstheme="minorEastAsia"/>
          <w:color w:val="auto"/>
          <w:highlight w:val="none"/>
        </w:rPr>
      </w:pPr>
      <w:bookmarkStart w:id="40" w:name="_Toc16986"/>
      <w:r>
        <w:rPr>
          <w:rFonts w:hint="eastAsia" w:asciiTheme="minorEastAsia" w:hAnsiTheme="minorEastAsia" w:eastAsiaTheme="minorEastAsia" w:cstheme="minorEastAsia"/>
          <w:color w:val="auto"/>
          <w:highlight w:val="none"/>
        </w:rPr>
        <w:t>四、响应文件的递交</w:t>
      </w:r>
      <w:bookmarkEnd w:id="40"/>
    </w:p>
    <w:p w14:paraId="661970A3">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13. 响应文件的密封及标记</w:t>
      </w:r>
    </w:p>
    <w:p w14:paraId="7EDADE5B">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磋商供应商须将纸质版响应文件及磋商供应商认为有必要提交的其他资料密封提交。封皮上须写明项目编号、项目名称、磋商供应商全称，注明“密封”字样并加盖磋商供应商公章。</w:t>
      </w:r>
    </w:p>
    <w:p w14:paraId="21702700">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14. 提交响应文件截止时间</w:t>
      </w:r>
    </w:p>
    <w:p w14:paraId="23BA9029">
      <w:pPr>
        <w:pStyle w:val="64"/>
        <w:snapToGrid w:val="0"/>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14.1</w:t>
      </w:r>
      <w:r>
        <w:rPr>
          <w:rFonts w:hint="eastAsia" w:asciiTheme="minorEastAsia" w:hAnsiTheme="minorEastAsia" w:eastAsiaTheme="minorEastAsia" w:cstheme="minorEastAsia"/>
          <w:color w:val="auto"/>
          <w:sz w:val="24"/>
          <w:szCs w:val="24"/>
          <w:highlight w:val="none"/>
        </w:rPr>
        <w:t>纸质响应文件须在纸质响应文件递交截止时间之前密封递交。磋商供应商在规定时间未解密电子响应文件或未递交纸质响应文件的，磋商无效。</w:t>
      </w:r>
    </w:p>
    <w:p w14:paraId="6D80CB6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采购代理机构根据本须知的规定，通过修改磋商文件或自行决定延长首次响应文件截止日期的，采购人和磋商供应商受提交截止日期制约的所有权利和义务均延长至新的截止日期。</w:t>
      </w:r>
    </w:p>
    <w:p w14:paraId="19761F46">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15．响应文件的补充、修改和撤回</w:t>
      </w:r>
    </w:p>
    <w:p w14:paraId="3B00EF18">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w:t>
      </w: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kern w:val="0"/>
          <w:sz w:val="24"/>
          <w:szCs w:val="24"/>
          <w:highlight w:val="none"/>
        </w:rPr>
        <w:t>在解密截止时间前，可对</w:t>
      </w:r>
      <w:r>
        <w:rPr>
          <w:rFonts w:hint="eastAsia" w:asciiTheme="minorEastAsia" w:hAnsiTheme="minorEastAsia" w:eastAsiaTheme="minorEastAsia" w:cstheme="minorEastAsia"/>
          <w:color w:val="auto"/>
          <w:sz w:val="24"/>
          <w:szCs w:val="24"/>
          <w:highlight w:val="none"/>
        </w:rPr>
        <w:t>响应文件</w:t>
      </w:r>
      <w:r>
        <w:rPr>
          <w:rFonts w:hint="eastAsia" w:asciiTheme="minorEastAsia" w:hAnsiTheme="minorEastAsia" w:eastAsiaTheme="minorEastAsia" w:cstheme="minorEastAsia"/>
          <w:color w:val="auto"/>
          <w:kern w:val="0"/>
          <w:sz w:val="24"/>
          <w:szCs w:val="24"/>
          <w:highlight w:val="none"/>
        </w:rPr>
        <w:t>进行补充、修改或者撤回。</w:t>
      </w:r>
    </w:p>
    <w:p w14:paraId="0631D744">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w:t>
      </w: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kern w:val="0"/>
          <w:sz w:val="24"/>
          <w:szCs w:val="24"/>
          <w:highlight w:val="none"/>
        </w:rPr>
        <w:t>对电子</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文件的补充、修改应在电子</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文件上进行，修改完成后重新上传。如无法及时对递交的纸质</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文件内容进行补充、修改的应将补充、修改的内容按照</w:t>
      </w:r>
      <w:r>
        <w:rPr>
          <w:rFonts w:hint="eastAsia" w:asciiTheme="minorEastAsia" w:hAnsiTheme="minorEastAsia" w:eastAsiaTheme="minorEastAsia" w:cstheme="minorEastAsia"/>
          <w:color w:val="auto"/>
          <w:sz w:val="24"/>
          <w:szCs w:val="24"/>
          <w:highlight w:val="none"/>
        </w:rPr>
        <w:t>磋商</w:t>
      </w:r>
      <w:r>
        <w:rPr>
          <w:rFonts w:hint="eastAsia" w:asciiTheme="minorEastAsia" w:hAnsiTheme="minorEastAsia" w:eastAsiaTheme="minorEastAsia" w:cstheme="minorEastAsia"/>
          <w:color w:val="auto"/>
          <w:kern w:val="0"/>
          <w:sz w:val="24"/>
          <w:szCs w:val="24"/>
          <w:highlight w:val="none"/>
        </w:rPr>
        <w:t>文件的要求签署、盖章，密封后书面递交采购代理机构，作为纸质</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文件的组成部分。</w:t>
      </w:r>
    </w:p>
    <w:p w14:paraId="412383A8">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0"/>
          <w:sz w:val="24"/>
          <w:szCs w:val="24"/>
          <w:highlight w:val="none"/>
        </w:rPr>
        <w:t>在</w:t>
      </w:r>
      <w:r>
        <w:rPr>
          <w:rFonts w:hint="eastAsia" w:asciiTheme="minorEastAsia" w:hAnsiTheme="minorEastAsia" w:eastAsiaTheme="minorEastAsia" w:cstheme="minorEastAsia"/>
          <w:color w:val="auto"/>
          <w:sz w:val="24"/>
          <w:szCs w:val="24"/>
          <w:highlight w:val="none"/>
        </w:rPr>
        <w:t>磋商</w:t>
      </w:r>
      <w:r>
        <w:rPr>
          <w:rFonts w:hint="eastAsia" w:asciiTheme="minorEastAsia" w:hAnsiTheme="minorEastAsia" w:eastAsiaTheme="minorEastAsia" w:cstheme="minorEastAsia"/>
          <w:color w:val="auto"/>
          <w:kern w:val="0"/>
          <w:sz w:val="24"/>
          <w:szCs w:val="24"/>
          <w:highlight w:val="none"/>
        </w:rPr>
        <w:t>文件要求的</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文件提交截止时间之后，</w:t>
      </w: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kern w:val="0"/>
          <w:sz w:val="24"/>
          <w:szCs w:val="24"/>
          <w:highlight w:val="none"/>
        </w:rPr>
        <w:t>不得对其</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文件进行补充、修改或撤回。</w:t>
      </w:r>
    </w:p>
    <w:p w14:paraId="59A432EF">
      <w:pPr>
        <w:pStyle w:val="23"/>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509604B">
      <w:pPr>
        <w:pStyle w:val="6"/>
        <w:ind w:left="420"/>
        <w:rPr>
          <w:rFonts w:hint="eastAsia" w:asciiTheme="minorEastAsia" w:hAnsiTheme="minorEastAsia" w:eastAsiaTheme="minorEastAsia" w:cstheme="minorEastAsia"/>
          <w:color w:val="auto"/>
          <w:highlight w:val="none"/>
        </w:rPr>
      </w:pPr>
      <w:bookmarkStart w:id="41" w:name="_Toc21646"/>
      <w:r>
        <w:rPr>
          <w:rFonts w:hint="eastAsia" w:asciiTheme="minorEastAsia" w:hAnsiTheme="minorEastAsia" w:eastAsiaTheme="minorEastAsia" w:cstheme="minorEastAsia"/>
          <w:color w:val="auto"/>
          <w:highlight w:val="none"/>
        </w:rPr>
        <w:t>五、磋商采购程序</w:t>
      </w:r>
      <w:bookmarkEnd w:id="41"/>
    </w:p>
    <w:p w14:paraId="482D64C4">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16 成立磋商小组</w:t>
      </w:r>
    </w:p>
    <w:p w14:paraId="52CDE213">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16.1 采购代理机构根据政府采购有关法律法规的规定，依法组建成立磋商小组，磋商小组由采购人的代表和有关专家共三人以上的单数组成，其中专家的人数不得少于成员总数的三分之二。 </w:t>
      </w:r>
    </w:p>
    <w:p w14:paraId="70249F6D">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磋商小组负责完成具体的磋商评审事务</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提出经磋商小组签字的书面磋商评审报告。</w:t>
      </w:r>
    </w:p>
    <w:p w14:paraId="4B1D5143">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16.3 磋商活动的组织工作由采购代理机构负责。 </w:t>
      </w:r>
    </w:p>
    <w:p w14:paraId="7EB0C274">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17.正常情况下，采购代理机构依据电子响应文件进行磋商工作。如因不可抗因素导致业务执行系统无法正常运行时，将依据纸质响应文件进行磋商工作。</w:t>
      </w:r>
    </w:p>
    <w:p w14:paraId="6ED452F6">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18. 响应文件审查</w:t>
      </w:r>
    </w:p>
    <w:p w14:paraId="7683F3F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18.1磋商小组进行资格性检查及有效性、完整性、响应程度审查，应严格遵循本文件第五部分评定和成交标准中的相关规定。</w:t>
      </w:r>
    </w:p>
    <w:p w14:paraId="27D0F6F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 资格性检查，磋商小组对每个磋商供应商提交的响应文件中的资格证明等进行审查，以确定参加磋商的供应商是否具备磋商资格。</w:t>
      </w:r>
    </w:p>
    <w:p w14:paraId="7B94EA7E">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18.3 </w:t>
      </w:r>
      <w:r>
        <w:rPr>
          <w:rFonts w:hint="eastAsia" w:asciiTheme="minorEastAsia" w:hAnsiTheme="minorEastAsia" w:eastAsiaTheme="minorEastAsia" w:cstheme="minorEastAsia"/>
          <w:bCs/>
          <w:color w:val="auto"/>
          <w:sz w:val="24"/>
          <w:szCs w:val="24"/>
          <w:highlight w:val="none"/>
        </w:rPr>
        <w:t>有效性、完整性和响应程度审查，</w:t>
      </w:r>
      <w:r>
        <w:rPr>
          <w:rFonts w:hint="eastAsia" w:asciiTheme="minorEastAsia" w:hAnsiTheme="minorEastAsia" w:eastAsiaTheme="minorEastAsia" w:cstheme="minorEastAsia"/>
          <w:color w:val="auto"/>
          <w:sz w:val="24"/>
          <w:szCs w:val="24"/>
          <w:highlight w:val="none"/>
        </w:rPr>
        <w:t>由磋商小组依据磋商文件的规定进行审查，以确定响应文件是否对磋商文件的实质性要求作出响应。</w:t>
      </w:r>
    </w:p>
    <w:p w14:paraId="361C9E9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6A43D1A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18.3.2 磋商小组要求磋商供应商澄清、说明或者更正响应文件应当在“政府采购投标系统”中提出，磋商供应商对磋商小组提出的澄清、说明或者补正的要求需采用加盖电子签章的形式进行响应。</w:t>
      </w:r>
    </w:p>
    <w:p w14:paraId="6B1927E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18.3.3磋商供应商在进行澄清、说明、更正时，需自行准备电脑终端设备（电脑终端设备需具备IE11及IE11以上的浏览器和数字证书驱动），携带数字证书（USBKey）到采购活动现场同时自行解决所需网络。</w:t>
      </w:r>
    </w:p>
    <w:p w14:paraId="047BBAE9">
      <w:pPr>
        <w:pStyle w:val="64"/>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18.4评审中遵循的原则</w:t>
      </w:r>
    </w:p>
    <w:p w14:paraId="144CED4C">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18.4.1审查中，磋商供应商存在下列情况之一的，磋商无效： </w:t>
      </w:r>
    </w:p>
    <w:p w14:paraId="0B472B8F">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A、未按磋商文件的规定提交响应保证金的；</w:t>
      </w:r>
    </w:p>
    <w:p w14:paraId="7E566E1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B、响应文件未按磋商文件要求签署、盖章的；</w:t>
      </w:r>
    </w:p>
    <w:p w14:paraId="1B940D11">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C、不具备磋商文件规定的资格要求的；</w:t>
      </w:r>
    </w:p>
    <w:p w14:paraId="3D3C94B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D、报价超过磋商文件规定预算金额或者最高限价的；</w:t>
      </w:r>
    </w:p>
    <w:p w14:paraId="0E4692C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E、响应文件含有采购人不能接受的附加条件的；</w:t>
      </w:r>
    </w:p>
    <w:p w14:paraId="70C2CA74">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F、法律、法规和磋商文件规定的其他无效情形的。</w:t>
      </w:r>
    </w:p>
    <w:p w14:paraId="14AEFD72">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18.4.2在磋商过程中发现磋商有下列情形的，磋商小组应认定其磋商无效，并书面报告本级财政部门： </w:t>
      </w:r>
    </w:p>
    <w:p w14:paraId="27423F3F">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A、有恶意串通的；</w:t>
      </w:r>
    </w:p>
    <w:p w14:paraId="2ECCB0FC">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B、有妨碍其他磋商供应商的竞争行为的；</w:t>
      </w:r>
    </w:p>
    <w:p w14:paraId="725FBBFB">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C、有损害采购人或者其他磋商供应商的合法权益的。</w:t>
      </w:r>
    </w:p>
    <w:p w14:paraId="2BB25D8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18.4.3磋商供应商有下列情形之一的，视为串通行为，其磋商无效：</w:t>
      </w:r>
    </w:p>
    <w:p w14:paraId="75B754A9">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A、不同磋商供应商的响应文件由同一单位或者个人编制，或上传电子响应文件的IP地址一致的。</w:t>
      </w:r>
    </w:p>
    <w:p w14:paraId="19A82DCE">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B、不同磋商供应商委托同一单位或者个人办理磋商事宜；</w:t>
      </w:r>
    </w:p>
    <w:p w14:paraId="3CF0647C">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C、不同磋商供应商的响应文件载明的项目管理成员或者联系人为同一人；</w:t>
      </w:r>
    </w:p>
    <w:p w14:paraId="5A6FF34B">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D、不同磋商供应商的响应文件异常一致或者报价呈规律性差异；</w:t>
      </w:r>
    </w:p>
    <w:p w14:paraId="0A8A9DDC">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E、不同磋商供应商的响应文件相互混装；</w:t>
      </w:r>
    </w:p>
    <w:p w14:paraId="296BE04C">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F、不同磋商供应商的保证金从同一单位或者个人的账户转出。</w:t>
      </w:r>
    </w:p>
    <w:p w14:paraId="189C8CF1">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18.4.4审查中，对明显的文字和计算错误按下述原则处理： </w:t>
      </w:r>
    </w:p>
    <w:p w14:paraId="19E653D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A、如果正本与副本不一致，以正本为准；</w:t>
      </w:r>
    </w:p>
    <w:p w14:paraId="3585031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B、报价一览表内容与响应文件中相应内容不一致的,以报价一览表为准；</w:t>
      </w:r>
    </w:p>
    <w:p w14:paraId="0884C35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C、大写金额和小写金额不一致的，以大写金额为准；</w:t>
      </w:r>
    </w:p>
    <w:p w14:paraId="4512BF1C">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D、单价金额小数点或百分比有明显错误的，以报价一览表的总价为准，并修改单价；</w:t>
      </w:r>
    </w:p>
    <w:p w14:paraId="7A0F9A3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E、总价金额与按单价汇总金额不一致的，以单价金额计算结果为准； </w:t>
      </w:r>
    </w:p>
    <w:p w14:paraId="022506E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磋商小组将要求磋商供应商按上述原则在“政府采购投标系统”内确认。磋商供应商确认后的报价对磋商供应商具有约束力，如果磋商供应商不予确认，其报价无效。</w:t>
      </w:r>
    </w:p>
    <w:p w14:paraId="0224BFD9">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18.5未通过资格性检查或未实质性响应磋商文件</w:t>
      </w:r>
      <w:r>
        <w:rPr>
          <w:rFonts w:hint="eastAsia" w:asciiTheme="minorEastAsia" w:hAnsiTheme="minorEastAsia" w:eastAsiaTheme="minorEastAsia" w:cstheme="minorEastAsia"/>
          <w:bCs/>
          <w:color w:val="auto"/>
          <w:sz w:val="24"/>
          <w:szCs w:val="24"/>
          <w:highlight w:val="none"/>
        </w:rPr>
        <w:t>规定要求的响应文件按无效处理，</w:t>
      </w:r>
      <w:r>
        <w:rPr>
          <w:rFonts w:hint="eastAsia" w:asciiTheme="minorEastAsia" w:hAnsiTheme="minorEastAsia" w:eastAsiaTheme="minorEastAsia" w:cstheme="minorEastAsia"/>
          <w:color w:val="auto"/>
          <w:sz w:val="24"/>
          <w:szCs w:val="24"/>
          <w:highlight w:val="none"/>
        </w:rPr>
        <w:t>磋商小组须及时告知有关磋商供应商。</w:t>
      </w:r>
    </w:p>
    <w:p w14:paraId="40A2FD8E">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18.6实质性响应的响应文件是指与磋商文件的条款、条件和规格相符，根据本磋商文件规定的审查内容，经磋商小组认定的没有重大偏离或保留的响应文件。</w:t>
      </w:r>
    </w:p>
    <w:p w14:paraId="19F1A354">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14:paraId="0F960554">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19．</w:t>
      </w:r>
      <w:r>
        <w:rPr>
          <w:rFonts w:hint="eastAsia" w:asciiTheme="minorEastAsia" w:hAnsiTheme="minorEastAsia" w:eastAsiaTheme="minorEastAsia" w:cstheme="minorEastAsia"/>
          <w:b/>
          <w:bCs/>
          <w:color w:val="auto"/>
          <w:sz w:val="24"/>
          <w:szCs w:val="24"/>
          <w:highlight w:val="none"/>
        </w:rPr>
        <w:t>磋商</w:t>
      </w:r>
    </w:p>
    <w:p w14:paraId="709E8DE9">
      <w:pPr>
        <w:widowControl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 xml:space="preserve">19.1 </w:t>
      </w:r>
      <w:r>
        <w:rPr>
          <w:rFonts w:hint="eastAsia" w:asciiTheme="minorEastAsia" w:hAnsiTheme="minorEastAsia" w:eastAsiaTheme="minorEastAsia" w:cstheme="minorEastAsia"/>
          <w:color w:val="auto"/>
          <w:kern w:val="0"/>
          <w:sz w:val="24"/>
          <w:szCs w:val="24"/>
          <w:highlight w:val="none"/>
          <w:lang w:val="en-US" w:eastAsia="zh-CN" w:bidi="ar-SA"/>
        </w:rPr>
        <w:t>磋商小组所有成员集中与磋商供应商分别进行磋商，并给予所有参加磋商的磋商供应商平等的磋商机会。</w:t>
      </w:r>
    </w:p>
    <w:p w14:paraId="20AB2F43">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19.2 磋商的顺序，按照随机的顺序进行。</w:t>
      </w:r>
    </w:p>
    <w:p w14:paraId="349B8ADE">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磋商内容包括货物/服务的技术配置、售后服务、服务方案、价格等采购需求以及磋商小组认为有必要明确的其它问题。</w:t>
      </w:r>
    </w:p>
    <w:p w14:paraId="4B12BF62">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磋商时，磋商小组根据情况，可以要求或同意磋商供应商就某些磋商事项作出明确的承诺。</w:t>
      </w:r>
    </w:p>
    <w:p w14:paraId="09D42FAA">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lang w:val="en-US" w:eastAsia="zh-CN" w:bidi="ar-SA"/>
        </w:rPr>
        <w:t xml:space="preserve">19.4磋商供应商须知前附表序号9 </w:t>
      </w:r>
      <w:r>
        <w:rPr>
          <w:rFonts w:hint="eastAsia" w:asciiTheme="minorEastAsia" w:hAnsiTheme="minorEastAsia" w:eastAsiaTheme="minorEastAsia" w:cstheme="minorEastAsia"/>
          <w:color w:val="auto"/>
          <w:kern w:val="0"/>
          <w:sz w:val="24"/>
          <w:szCs w:val="24"/>
          <w:highlight w:val="none"/>
          <w:lang w:val="en-US" w:eastAsia="zh-CN" w:bidi="ar-SA"/>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14:paraId="29831D93">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lang w:val="en-US" w:eastAsia="zh-CN" w:bidi="ar-SA"/>
        </w:rPr>
        <w:t xml:space="preserve">19.5磋商供应商须知前附表序号9 </w:t>
      </w:r>
      <w:r>
        <w:rPr>
          <w:rFonts w:hint="eastAsia" w:asciiTheme="minorEastAsia" w:hAnsiTheme="minorEastAsia" w:eastAsiaTheme="minorEastAsia" w:cstheme="minorEastAsia"/>
          <w:color w:val="auto"/>
          <w:kern w:val="0"/>
          <w:sz w:val="24"/>
          <w:szCs w:val="24"/>
          <w:highlight w:val="none"/>
          <w:lang w:val="en-US" w:eastAsia="zh-CN" w:bidi="ar-SA"/>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14:paraId="26AD83F6">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19.6</w:t>
      </w:r>
      <w:r>
        <w:rPr>
          <w:rFonts w:hint="eastAsia" w:asciiTheme="minorEastAsia" w:hAnsiTheme="minorEastAsia" w:eastAsiaTheme="minorEastAsia" w:cstheme="minorEastAsia"/>
          <w:bCs/>
          <w:color w:val="auto"/>
          <w:kern w:val="0"/>
          <w:sz w:val="24"/>
          <w:szCs w:val="24"/>
          <w:highlight w:val="none"/>
          <w:lang w:val="en-US" w:eastAsia="zh-CN" w:bidi="ar-SA"/>
        </w:rPr>
        <w:t xml:space="preserve">磋商供应商须知前附表序号9 </w:t>
      </w:r>
      <w:r>
        <w:rPr>
          <w:rFonts w:hint="eastAsia" w:asciiTheme="minorEastAsia" w:hAnsiTheme="minorEastAsia" w:eastAsiaTheme="minorEastAsia" w:cstheme="minorEastAsia"/>
          <w:color w:val="auto"/>
          <w:kern w:val="0"/>
          <w:sz w:val="24"/>
          <w:szCs w:val="24"/>
          <w:highlight w:val="none"/>
          <w:lang w:val="en-US" w:eastAsia="zh-CN" w:bidi="ar-SA"/>
        </w:rPr>
        <w:t>明确了在磋商过程中可能进行实质性变动本项目的技术要求或服务要求或合同商务条款的内容，在磋商过程中，磋商小组根据磋商情况，按照明确的可能实质性变动的内容，经采购人代表确认后，进行实质性变动，采购代理机构将及时通知所有参加磋商的磋商供应商，使每个磋商供应商均同时获得磋商文件的变动情况，磋商供应商接到该通知要按照采购代理机构要求加盖法人电子签章进行确认。</w:t>
      </w:r>
    </w:p>
    <w:p w14:paraId="47719FC5">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19.7 对磋商文件作出的实质性变动的内容是磋商文件的有效组成部分，该通知由磋商小组成员共同签字。</w:t>
      </w:r>
    </w:p>
    <w:p w14:paraId="03635262">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19.8  发生实质性变动时，磋商供应商应当按照磋商文件的变动情况和磋商小组的要求重新提交响应文件。重新提交响应文件包括现场提交响应文件补充文件的形式和另行约定时间提交响应文件的形式。</w:t>
      </w:r>
    </w:p>
    <w:p w14:paraId="0419AE19">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19.8.1 如发生的实质性变动内容较简单，参加磋商的供应商能够做出承诺，并且经磋商小组认可，可以以提交响应文件补充文件的形式提交响应文件。</w:t>
      </w:r>
    </w:p>
    <w:p w14:paraId="04442FCE">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14:paraId="272671B0">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19.9 磋商供应商按照磋商文件变动情况和磋商小组要求重新提交的响应文件，除要对磋商文件变动的内容做出实质性响应外，还要做出新的一轮报价。</w:t>
      </w:r>
    </w:p>
    <w:p w14:paraId="3EE26F5E">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19.10</w:t>
      </w:r>
      <w:r>
        <w:rPr>
          <w:rFonts w:hint="eastAsia" w:asciiTheme="minorEastAsia" w:hAnsiTheme="minorEastAsia" w:eastAsiaTheme="minorEastAsia" w:cstheme="minorEastAsia"/>
          <w:bCs/>
          <w:color w:val="auto"/>
          <w:kern w:val="0"/>
          <w:sz w:val="24"/>
          <w:szCs w:val="24"/>
          <w:highlight w:val="none"/>
          <w:lang w:val="en-US" w:eastAsia="zh-CN" w:bidi="ar-SA"/>
        </w:rPr>
        <w:t>磋商小组应对磋商供应商重新提交的响应文件</w:t>
      </w:r>
      <w:r>
        <w:rPr>
          <w:rFonts w:hint="eastAsia" w:asciiTheme="minorEastAsia" w:hAnsiTheme="minorEastAsia" w:eastAsiaTheme="minorEastAsia" w:cstheme="minorEastAsia"/>
          <w:color w:val="auto"/>
          <w:kern w:val="0"/>
          <w:sz w:val="24"/>
          <w:szCs w:val="24"/>
          <w:highlight w:val="none"/>
          <w:lang w:val="en-US" w:eastAsia="zh-CN" w:bidi="ar-SA"/>
        </w:rPr>
        <w:t>进行</w:t>
      </w:r>
      <w:r>
        <w:rPr>
          <w:rFonts w:hint="eastAsia" w:asciiTheme="minorEastAsia" w:hAnsiTheme="minorEastAsia" w:eastAsiaTheme="minorEastAsia" w:cstheme="minorEastAsia"/>
          <w:bCs/>
          <w:color w:val="auto"/>
          <w:kern w:val="0"/>
          <w:sz w:val="24"/>
          <w:szCs w:val="24"/>
          <w:highlight w:val="none"/>
          <w:lang w:val="en-US" w:eastAsia="zh-CN" w:bidi="ar-SA"/>
        </w:rPr>
        <w:t>审查。</w:t>
      </w:r>
    </w:p>
    <w:p w14:paraId="40E46554">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lang w:val="en-US" w:eastAsia="zh-CN" w:bidi="ar-SA"/>
        </w:rPr>
        <w:t>19.11</w:t>
      </w:r>
      <w:r>
        <w:rPr>
          <w:rFonts w:hint="eastAsia" w:asciiTheme="minorEastAsia" w:hAnsiTheme="minorEastAsia" w:eastAsiaTheme="minorEastAsia" w:cstheme="minorEastAsia"/>
          <w:color w:val="auto"/>
          <w:kern w:val="0"/>
          <w:sz w:val="24"/>
          <w:szCs w:val="24"/>
          <w:highlight w:val="none"/>
          <w:lang w:val="en-US" w:eastAsia="zh-CN" w:bidi="ar-SA"/>
        </w:rPr>
        <w:t>根据磋商文件（包括实质性变动的内容）和磋商供应商重新提交的响应文件，磋商小组所有成员集中与磋商供应商分别进行新一轮的磋商。</w:t>
      </w:r>
    </w:p>
    <w:p w14:paraId="5E47DEDB">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19.12 经磋商、审查，磋商供应商重新提交的响应文件全部实质性响应了磋商文件的要求，在满足3家以上磋商供应商的竞争要求的情况下，进入最后报价。</w:t>
      </w:r>
    </w:p>
    <w:p w14:paraId="170A4526">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19.13 磋商过程中，磋商供应商的所有承诺、书面补充文件以及重新提交的响应文件，需要以加盖法人签章的形式进行提交。</w:t>
      </w:r>
    </w:p>
    <w:p w14:paraId="3551C25B">
      <w:pPr>
        <w:widowControl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19.14 已提交响应文件的供应商，在提交最后报价之前，可以根据磋商情况退出磋商。采购代理机构将在本项目成交通知书发出后5个工作日内退还退出磋商的磋商供应商的保证金。</w:t>
      </w:r>
    </w:p>
    <w:p w14:paraId="64C24BAD">
      <w:pPr>
        <w:pStyle w:val="64"/>
        <w:snapToGrid w:val="0"/>
        <w:spacing w:line="360" w:lineRule="auto"/>
        <w:ind w:firstLine="482" w:firstLineChars="200"/>
        <w:rPr>
          <w:rFonts w:hint="eastAsia" w:asciiTheme="minorEastAsia" w:hAnsiTheme="minorEastAsia" w:eastAsiaTheme="minorEastAsia" w:cstheme="minorEastAsia"/>
          <w:b/>
          <w:i/>
          <w:color w:val="auto"/>
          <w:sz w:val="24"/>
          <w:szCs w:val="24"/>
          <w:highlight w:val="none"/>
        </w:rPr>
      </w:pPr>
      <w:r>
        <w:rPr>
          <w:rFonts w:hint="eastAsia" w:asciiTheme="minorEastAsia" w:hAnsiTheme="minorEastAsia" w:eastAsiaTheme="minorEastAsia" w:cstheme="minorEastAsia"/>
          <w:b/>
          <w:color w:val="auto"/>
          <w:sz w:val="24"/>
          <w:szCs w:val="24"/>
          <w:highlight w:val="none"/>
        </w:rPr>
        <w:t>20. 最后报价</w:t>
      </w:r>
    </w:p>
    <w:p w14:paraId="0D3703D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20.1磋商文件对技术、服务要求已详细列明，磋商结束后，所有继续参加磋商的供应商（不得少于3家）要按照磋商小组的要求在规定时间内提交最后报价。</w:t>
      </w:r>
    </w:p>
    <w:p w14:paraId="72473E5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 磋商文件对技术、服务要求没有详细列明，需经磋商由供应商提供最终设计方案或解决方案的，磋商结束后，磋商小组将按照少数服从多数的原则投票推荐3家以上磋商供应商的设计方案或者解决方案，并要求其在规定时间内提交最后报价。</w:t>
      </w:r>
    </w:p>
    <w:p w14:paraId="07201926">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21.综合评审</w:t>
      </w:r>
    </w:p>
    <w:p w14:paraId="591A4041">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经磋商确定最终采购需求和提交最后报价的供应商后，由磋商小组采用综合评分法对提交最后报价的磋商供应商的响应文件和最后报价进行综合评分。</w:t>
      </w:r>
    </w:p>
    <w:p w14:paraId="4B6A3169">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采用综合评分法评审，应按照磋商文件</w:t>
      </w:r>
      <w:r>
        <w:rPr>
          <w:rFonts w:hint="eastAsia" w:asciiTheme="minorEastAsia" w:hAnsiTheme="minorEastAsia" w:eastAsiaTheme="minorEastAsia" w:cstheme="minorEastAsia"/>
          <w:bCs/>
          <w:color w:val="auto"/>
          <w:sz w:val="24"/>
          <w:szCs w:val="24"/>
          <w:highlight w:val="none"/>
        </w:rPr>
        <w:t>第六部分评定和成交标准</w:t>
      </w:r>
      <w:r>
        <w:rPr>
          <w:rFonts w:hint="eastAsia" w:asciiTheme="minorEastAsia" w:hAnsiTheme="minorEastAsia" w:eastAsiaTheme="minorEastAsia" w:cstheme="minorEastAsia"/>
          <w:color w:val="auto"/>
          <w:sz w:val="24"/>
          <w:szCs w:val="24"/>
          <w:highlight w:val="none"/>
        </w:rPr>
        <w:t>中规定的综合评分法评分细则进行。</w:t>
      </w:r>
    </w:p>
    <w:p w14:paraId="3F56B63E">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 推荐成交候选供应商</w:t>
      </w:r>
    </w:p>
    <w:p w14:paraId="720CC6DE">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磋商小组根据</w:t>
      </w:r>
      <w:r>
        <w:rPr>
          <w:rFonts w:hint="eastAsia" w:asciiTheme="minorEastAsia" w:hAnsiTheme="minorEastAsia" w:eastAsiaTheme="minorEastAsia" w:cstheme="minorEastAsia"/>
          <w:bCs/>
          <w:color w:val="auto"/>
          <w:sz w:val="24"/>
          <w:szCs w:val="24"/>
          <w:highlight w:val="none"/>
        </w:rPr>
        <w:t>综合评分情况，</w:t>
      </w:r>
      <w:r>
        <w:rPr>
          <w:rFonts w:hint="eastAsia" w:asciiTheme="minorEastAsia" w:hAnsiTheme="minorEastAsia" w:eastAsiaTheme="minorEastAsia" w:cstheme="minorEastAsia"/>
          <w:color w:val="auto"/>
          <w:sz w:val="24"/>
          <w:szCs w:val="24"/>
          <w:highlight w:val="none"/>
        </w:rPr>
        <w:t>按评审得分由高到低顺序推荐成交候选供应商，得分相同的，按最后报价由低到高顺序排列。得分和最后报价均相同的，按技术指标优劣顺序排列。</w:t>
      </w:r>
    </w:p>
    <w:p w14:paraId="2E039F2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磋商小组组长根据磋商过程中形成的原始记录和评审结果编写评审报告，由磋商小组全体人员签字认可。</w:t>
      </w:r>
    </w:p>
    <w:p w14:paraId="415418FF">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23. 评审复核    </w:t>
      </w:r>
    </w:p>
    <w:p w14:paraId="5E8A530D">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23.1评审结果汇总完成后，除下列情形外，任何人不得修改评审结果：</w:t>
      </w:r>
    </w:p>
    <w:p w14:paraId="2E16873E">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A、分值汇总计算错误的；</w:t>
      </w:r>
    </w:p>
    <w:p w14:paraId="4BB289B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B、分项评分超出评分标准范围的；</w:t>
      </w:r>
    </w:p>
    <w:p w14:paraId="4D005E82">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C、磋商小组对客观评审因素评分不一致的；</w:t>
      </w:r>
    </w:p>
    <w:p w14:paraId="0B63A86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D、经磋商小组认定评分畸高、畸低的；</w:t>
      </w:r>
    </w:p>
    <w:p w14:paraId="5BF61297">
      <w:pPr>
        <w:pStyle w:val="64"/>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23.2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45C9D3C6">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磋商保密</w:t>
      </w:r>
    </w:p>
    <w:p w14:paraId="1276171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24.1采购人、采购代理机构要采取必要措施，保证磋商在严格保密的情况下进行。除采购人代表、磋商现场组织人员外，采购人的其他工作人员以及与磋商工作无关的人员不得进入磋商现场。</w:t>
      </w:r>
    </w:p>
    <w:p w14:paraId="6E0CC01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24.2有关人员对磋商情况以及在磋商过程中获悉的国家秘密、商业秘密负有保密责任；任何人不得透露与磋商有关的其他磋商供应商的技术资料、价格和其他信息。</w:t>
      </w:r>
    </w:p>
    <w:p w14:paraId="698D6D2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 磋商结束后，参与评审磋商的所有人员不得带走磋商现场的任何资料。</w:t>
      </w:r>
    </w:p>
    <w:p w14:paraId="23A4678F">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25. 关于磋商供应商瑕疵滞后发现的处理规则</w:t>
      </w:r>
    </w:p>
    <w:p w14:paraId="13BF757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14:paraId="6EA13D32">
      <w:pPr>
        <w:pStyle w:val="64"/>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26. 采购项目终止</w:t>
      </w:r>
    </w:p>
    <w:p w14:paraId="6F4E6401">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出现下列情形之一的，终止本次磋商活动：</w:t>
      </w:r>
    </w:p>
    <w:p w14:paraId="66D4CD7D">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A、符合专业条件的磋商供应商或者对磋商文件作实质响应的供应商数量不足3家的；</w:t>
      </w:r>
    </w:p>
    <w:p w14:paraId="32EE6505">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B、磋商供应商的报价均超过采购预算或最高限价的；</w:t>
      </w:r>
    </w:p>
    <w:p w14:paraId="08A00DD5">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C、出现影响采购公正的违法、违规行为的；</w:t>
      </w:r>
    </w:p>
    <w:p w14:paraId="4DD61412">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D、因重大变故，采购任务取消的。</w:t>
      </w:r>
    </w:p>
    <w:p w14:paraId="7DBFB0CC">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项目终止磋商后，磋商小组应做出书面报告，采购代理机构将在财政部门指定的媒体上发布项目终止公告。</w:t>
      </w:r>
    </w:p>
    <w:p w14:paraId="4E034ED9">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26.3 如本项目属于市场竞争不充分的科研项目，以及需要扶持的科技成果转化项目，符合竞争要求的提交最后报价的磋商供应商可以是2家，而不被终止。</w:t>
      </w:r>
    </w:p>
    <w:p w14:paraId="48E6FD25">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4B60CE16">
      <w:pPr>
        <w:pStyle w:val="6"/>
        <w:ind w:left="420"/>
        <w:rPr>
          <w:rFonts w:hint="eastAsia" w:asciiTheme="minorEastAsia" w:hAnsiTheme="minorEastAsia" w:eastAsiaTheme="minorEastAsia" w:cstheme="minorEastAsia"/>
          <w:color w:val="auto"/>
          <w:highlight w:val="none"/>
        </w:rPr>
      </w:pPr>
      <w:bookmarkStart w:id="42" w:name="_Toc5880"/>
      <w:r>
        <w:rPr>
          <w:rFonts w:hint="eastAsia" w:asciiTheme="minorEastAsia" w:hAnsiTheme="minorEastAsia" w:eastAsiaTheme="minorEastAsia" w:cstheme="minorEastAsia"/>
          <w:color w:val="auto"/>
          <w:highlight w:val="none"/>
        </w:rPr>
        <w:t>六、签订合同</w:t>
      </w:r>
      <w:bookmarkEnd w:id="42"/>
    </w:p>
    <w:p w14:paraId="696A7CD5">
      <w:pPr>
        <w:pStyle w:val="64"/>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27．签订合同</w:t>
      </w:r>
    </w:p>
    <w:p w14:paraId="771C06BA">
      <w:pPr>
        <w:widowControl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27.1成交供应商确定后，采购代理机构将在刊登本次磋商公告的媒体上发布成交公告，并向成交供应商发出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采购人应当自成交通知书发出之日起30日内与成交供应商签订书面合同。</w:t>
      </w:r>
    </w:p>
    <w:p w14:paraId="6E15D38B">
      <w:pPr>
        <w:widowControl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27.2 成交供应商应按照磋商文件、响应文件及磋商过程中的有关澄清、说明或者补正文件的内容与采购人签订合同。成交供应商不得再与采购人签订背离合同实质性内容的其它协议或声明。</w:t>
      </w:r>
    </w:p>
    <w:p w14:paraId="398528E5">
      <w:pPr>
        <w:widowControl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27.3本文件第四部分需求中要求成交供应商提交履约保证金的，成交供应商须按照规定向采购人提交履约保证金。</w:t>
      </w:r>
    </w:p>
    <w:p w14:paraId="5B7572A1">
      <w:pPr>
        <w:pStyle w:val="64"/>
        <w:snapToGrid w:val="0"/>
        <w:spacing w:line="360" w:lineRule="auto"/>
        <w:ind w:firstLine="520" w:firstLineChars="200"/>
        <w:textAlignment w:val="auto"/>
        <w:rPr>
          <w:rFonts w:hint="eastAsia" w:asciiTheme="minorEastAsia" w:hAnsiTheme="minorEastAsia" w:eastAsiaTheme="minorEastAsia" w:cstheme="minorEastAsia"/>
          <w:color w:val="auto"/>
          <w:spacing w:val="10"/>
          <w:sz w:val="24"/>
          <w:szCs w:val="24"/>
          <w:highlight w:val="none"/>
        </w:rPr>
      </w:pPr>
    </w:p>
    <w:p w14:paraId="7039728D">
      <w:pPr>
        <w:pStyle w:val="64"/>
        <w:snapToGrid w:val="0"/>
        <w:spacing w:line="360" w:lineRule="auto"/>
        <w:ind w:firstLine="482" w:firstLineChars="200"/>
        <w:textAlignment w:val="auto"/>
        <w:rPr>
          <w:rFonts w:hint="eastAsia" w:asciiTheme="minorEastAsia" w:hAnsiTheme="minorEastAsia" w:eastAsiaTheme="minorEastAsia" w:cstheme="minorEastAsia"/>
          <w:b/>
          <w:bCs/>
          <w:color w:val="auto"/>
          <w:spacing w:val="10"/>
          <w:sz w:val="24"/>
          <w:szCs w:val="24"/>
          <w:highlight w:val="none"/>
        </w:rPr>
      </w:pPr>
      <w:bookmarkStart w:id="43" w:name="_Toc27925"/>
      <w:r>
        <w:rPr>
          <w:rStyle w:val="45"/>
          <w:rFonts w:hint="eastAsia" w:asciiTheme="minorEastAsia" w:hAnsiTheme="minorEastAsia" w:eastAsiaTheme="minorEastAsia" w:cstheme="minorEastAsia"/>
          <w:color w:val="auto"/>
          <w:highlight w:val="none"/>
        </w:rPr>
        <w:t>七、服务费</w:t>
      </w:r>
      <w:bookmarkEnd w:id="43"/>
      <w:r>
        <w:rPr>
          <w:rFonts w:hint="eastAsia" w:asciiTheme="minorEastAsia" w:hAnsiTheme="minorEastAsia" w:eastAsiaTheme="minorEastAsia" w:cstheme="minorEastAsia"/>
          <w:b/>
          <w:bCs/>
          <w:color w:val="auto"/>
          <w:spacing w:val="10"/>
          <w:sz w:val="24"/>
          <w:szCs w:val="24"/>
          <w:highlight w:val="none"/>
        </w:rPr>
        <w:t>　　</w:t>
      </w:r>
    </w:p>
    <w:p w14:paraId="4DCA9172">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28. 服务费</w:t>
      </w:r>
    </w:p>
    <w:p w14:paraId="36A4B264">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44" w:name="_Toc489430981"/>
      <w:bookmarkStart w:id="45" w:name="_Toc421891904"/>
      <w:bookmarkStart w:id="46" w:name="_Toc421891963"/>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在接受“中标通知书”一周内应向采购代理机构缴纳代理服务费。服务费金额参照国家计委 “计价格[2002]1980号”文件规定收取。具体标准如下：</w:t>
      </w:r>
      <w:bookmarkEnd w:id="44"/>
    </w:p>
    <w:bookmarkEnd w:id="45"/>
    <w:bookmarkEnd w:id="46"/>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953"/>
        <w:gridCol w:w="2953"/>
      </w:tblGrid>
      <w:tr w14:paraId="160C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0344F0DB">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47" w:name="_Toc489430982"/>
            <w:bookmarkStart w:id="48" w:name="_Toc421891964"/>
            <w:bookmarkStart w:id="49" w:name="_Toc421891905"/>
            <w:bookmarkStart w:id="50" w:name="_Toc489430992"/>
            <w:r>
              <w:rPr>
                <w:rFonts w:hint="eastAsia" w:asciiTheme="minorEastAsia" w:hAnsiTheme="minorEastAsia" w:eastAsiaTheme="minorEastAsia" w:cstheme="minorEastAsia"/>
                <w:color w:val="auto"/>
                <w:sz w:val="24"/>
                <w:szCs w:val="24"/>
                <w:highlight w:val="none"/>
              </w:rPr>
              <w:t>成交金额(万元)</w:t>
            </w:r>
            <w:bookmarkEnd w:id="47"/>
          </w:p>
        </w:tc>
        <w:tc>
          <w:tcPr>
            <w:tcW w:w="2953" w:type="dxa"/>
            <w:vAlign w:val="center"/>
          </w:tcPr>
          <w:p w14:paraId="0D4C0551">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51" w:name="_Toc489430983"/>
            <w:r>
              <w:rPr>
                <w:rFonts w:hint="eastAsia" w:asciiTheme="minorEastAsia" w:hAnsiTheme="minorEastAsia" w:eastAsiaTheme="minorEastAsia" w:cstheme="minorEastAsia"/>
                <w:color w:val="auto"/>
                <w:sz w:val="24"/>
                <w:szCs w:val="24"/>
                <w:highlight w:val="none"/>
              </w:rPr>
              <w:t>货</w:t>
            </w:r>
            <w:bookmarkStart w:id="52" w:name="_Toc421891965"/>
            <w:bookmarkStart w:id="53" w:name="_Toc421891906"/>
            <w:r>
              <w:rPr>
                <w:rFonts w:hint="eastAsia" w:asciiTheme="minorEastAsia" w:hAnsiTheme="minorEastAsia" w:eastAsiaTheme="minorEastAsia" w:cstheme="minorEastAsia"/>
                <w:color w:val="auto"/>
                <w:sz w:val="24"/>
                <w:szCs w:val="24"/>
                <w:highlight w:val="none"/>
              </w:rPr>
              <w:t>物</w:t>
            </w:r>
            <w:bookmarkEnd w:id="51"/>
            <w:r>
              <w:rPr>
                <w:rFonts w:hint="eastAsia" w:asciiTheme="minorEastAsia" w:hAnsiTheme="minorEastAsia" w:eastAsiaTheme="minorEastAsia" w:cstheme="minorEastAsia"/>
                <w:color w:val="auto"/>
                <w:sz w:val="24"/>
                <w:szCs w:val="24"/>
                <w:highlight w:val="none"/>
              </w:rPr>
              <w:t>项目</w:t>
            </w:r>
          </w:p>
          <w:bookmarkEnd w:id="52"/>
          <w:bookmarkEnd w:id="53"/>
        </w:tc>
        <w:tc>
          <w:tcPr>
            <w:tcW w:w="2953" w:type="dxa"/>
          </w:tcPr>
          <w:p w14:paraId="313CB13B">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服务项目</w:t>
            </w:r>
          </w:p>
          <w:bookmarkEnd w:id="48"/>
          <w:bookmarkEnd w:id="49"/>
        </w:tc>
      </w:tr>
      <w:tr w14:paraId="301B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1F87806C">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54" w:name="_Toc489430984"/>
            <w:r>
              <w:rPr>
                <w:rFonts w:hint="eastAsia" w:asciiTheme="minorEastAsia" w:hAnsiTheme="minorEastAsia" w:eastAsiaTheme="minorEastAsia" w:cstheme="minorEastAsia"/>
                <w:color w:val="auto"/>
                <w:sz w:val="24"/>
                <w:szCs w:val="24"/>
                <w:highlight w:val="none"/>
              </w:rPr>
              <w:t>1</w:t>
            </w:r>
            <w:bookmarkStart w:id="55" w:name="_Toc421891966"/>
            <w:bookmarkStart w:id="56" w:name="_Toc421891907"/>
            <w:r>
              <w:rPr>
                <w:rFonts w:hint="eastAsia" w:asciiTheme="minorEastAsia" w:hAnsiTheme="minorEastAsia" w:eastAsiaTheme="minorEastAsia" w:cstheme="minorEastAsia"/>
                <w:color w:val="auto"/>
                <w:sz w:val="24"/>
                <w:szCs w:val="24"/>
                <w:highlight w:val="none"/>
              </w:rPr>
              <w:t>00以下</w:t>
            </w:r>
            <w:bookmarkEnd w:id="54"/>
          </w:p>
        </w:tc>
        <w:tc>
          <w:tcPr>
            <w:tcW w:w="2953" w:type="dxa"/>
            <w:vAlign w:val="center"/>
          </w:tcPr>
          <w:p w14:paraId="0A3800AD">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57" w:name="_Toc489430985"/>
            <w:r>
              <w:rPr>
                <w:rFonts w:hint="eastAsia" w:asciiTheme="minorEastAsia" w:hAnsiTheme="minorEastAsia" w:eastAsiaTheme="minorEastAsia" w:cstheme="minorEastAsia"/>
                <w:color w:val="auto"/>
                <w:sz w:val="24"/>
                <w:szCs w:val="24"/>
                <w:highlight w:val="none"/>
              </w:rPr>
              <w:t>1</w:t>
            </w:r>
            <w:bookmarkStart w:id="58" w:name="_Toc421891967"/>
            <w:bookmarkStart w:id="59" w:name="_Toc421891908"/>
            <w:r>
              <w:rPr>
                <w:rFonts w:hint="eastAsia" w:asciiTheme="minorEastAsia" w:hAnsiTheme="minorEastAsia" w:eastAsiaTheme="minorEastAsia" w:cstheme="minorEastAsia"/>
                <w:color w:val="auto"/>
                <w:sz w:val="24"/>
                <w:szCs w:val="24"/>
                <w:highlight w:val="none"/>
              </w:rPr>
              <w:t>.5%</w:t>
            </w:r>
            <w:bookmarkEnd w:id="57"/>
          </w:p>
          <w:bookmarkEnd w:id="58"/>
          <w:bookmarkEnd w:id="59"/>
        </w:tc>
        <w:tc>
          <w:tcPr>
            <w:tcW w:w="2953" w:type="dxa"/>
          </w:tcPr>
          <w:p w14:paraId="19B7FFA5">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bookmarkEnd w:id="55"/>
          <w:bookmarkEnd w:id="56"/>
        </w:tc>
      </w:tr>
      <w:tr w14:paraId="0515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74D6D51A">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60" w:name="_Toc489430986"/>
            <w:r>
              <w:rPr>
                <w:rFonts w:hint="eastAsia" w:asciiTheme="minorEastAsia" w:hAnsiTheme="minorEastAsia" w:eastAsiaTheme="minorEastAsia" w:cstheme="minorEastAsia"/>
                <w:color w:val="auto"/>
                <w:sz w:val="24"/>
                <w:szCs w:val="24"/>
                <w:highlight w:val="none"/>
              </w:rPr>
              <w:t>1</w:t>
            </w:r>
            <w:bookmarkStart w:id="61" w:name="_Toc421891909"/>
            <w:bookmarkStart w:id="62" w:name="_Toc421891968"/>
            <w:r>
              <w:rPr>
                <w:rFonts w:hint="eastAsia" w:asciiTheme="minorEastAsia" w:hAnsiTheme="minorEastAsia" w:eastAsiaTheme="minorEastAsia" w:cstheme="minorEastAsia"/>
                <w:color w:val="auto"/>
                <w:sz w:val="24"/>
                <w:szCs w:val="24"/>
                <w:highlight w:val="none"/>
              </w:rPr>
              <w:t>00-500</w:t>
            </w:r>
            <w:bookmarkEnd w:id="60"/>
          </w:p>
        </w:tc>
        <w:tc>
          <w:tcPr>
            <w:tcW w:w="2953" w:type="dxa"/>
            <w:vAlign w:val="center"/>
          </w:tcPr>
          <w:p w14:paraId="4CFA40FD">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63" w:name="_Toc489430987"/>
            <w:r>
              <w:rPr>
                <w:rFonts w:hint="eastAsia" w:asciiTheme="minorEastAsia" w:hAnsiTheme="minorEastAsia" w:eastAsiaTheme="minorEastAsia" w:cstheme="minorEastAsia"/>
                <w:color w:val="auto"/>
                <w:sz w:val="24"/>
                <w:szCs w:val="24"/>
                <w:highlight w:val="none"/>
              </w:rPr>
              <w:t>1</w:t>
            </w:r>
            <w:bookmarkStart w:id="64" w:name="_Toc421891910"/>
            <w:bookmarkStart w:id="65" w:name="_Toc421891969"/>
            <w:r>
              <w:rPr>
                <w:rFonts w:hint="eastAsia" w:asciiTheme="minorEastAsia" w:hAnsiTheme="minorEastAsia" w:eastAsiaTheme="minorEastAsia" w:cstheme="minorEastAsia"/>
                <w:color w:val="auto"/>
                <w:sz w:val="24"/>
                <w:szCs w:val="24"/>
                <w:highlight w:val="none"/>
              </w:rPr>
              <w:t>.1%</w:t>
            </w:r>
            <w:bookmarkEnd w:id="63"/>
          </w:p>
          <w:bookmarkEnd w:id="64"/>
          <w:bookmarkEnd w:id="65"/>
        </w:tc>
        <w:tc>
          <w:tcPr>
            <w:tcW w:w="2953" w:type="dxa"/>
          </w:tcPr>
          <w:p w14:paraId="19574371">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0.8%</w:t>
            </w:r>
          </w:p>
          <w:bookmarkEnd w:id="61"/>
          <w:bookmarkEnd w:id="62"/>
        </w:tc>
      </w:tr>
      <w:tr w14:paraId="57D7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0CD493D0">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66" w:name="_Toc489430988"/>
            <w:r>
              <w:rPr>
                <w:rFonts w:hint="eastAsia" w:asciiTheme="minorEastAsia" w:hAnsiTheme="minorEastAsia" w:eastAsiaTheme="minorEastAsia" w:cstheme="minorEastAsia"/>
                <w:color w:val="auto"/>
                <w:sz w:val="24"/>
                <w:szCs w:val="24"/>
                <w:highlight w:val="none"/>
              </w:rPr>
              <w:t>5</w:t>
            </w:r>
            <w:bookmarkStart w:id="67" w:name="_Toc421891911"/>
            <w:bookmarkStart w:id="68" w:name="_Toc421891970"/>
            <w:r>
              <w:rPr>
                <w:rFonts w:hint="eastAsia" w:asciiTheme="minorEastAsia" w:hAnsiTheme="minorEastAsia" w:eastAsiaTheme="minorEastAsia" w:cstheme="minorEastAsia"/>
                <w:color w:val="auto"/>
                <w:sz w:val="24"/>
                <w:szCs w:val="24"/>
                <w:highlight w:val="none"/>
              </w:rPr>
              <w:t>00-1000</w:t>
            </w:r>
            <w:bookmarkEnd w:id="66"/>
          </w:p>
        </w:tc>
        <w:tc>
          <w:tcPr>
            <w:tcW w:w="2953" w:type="dxa"/>
            <w:vAlign w:val="center"/>
          </w:tcPr>
          <w:p w14:paraId="3CE6012D">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69" w:name="_Toc489430989"/>
            <w:r>
              <w:rPr>
                <w:rFonts w:hint="eastAsia" w:asciiTheme="minorEastAsia" w:hAnsiTheme="minorEastAsia" w:eastAsiaTheme="minorEastAsia" w:cstheme="minorEastAsia"/>
                <w:color w:val="auto"/>
                <w:sz w:val="24"/>
                <w:szCs w:val="24"/>
                <w:highlight w:val="none"/>
              </w:rPr>
              <w:t>0</w:t>
            </w:r>
            <w:bookmarkStart w:id="70" w:name="_Toc421891912"/>
            <w:bookmarkStart w:id="71" w:name="_Toc421891971"/>
            <w:r>
              <w:rPr>
                <w:rFonts w:hint="eastAsia" w:asciiTheme="minorEastAsia" w:hAnsiTheme="minorEastAsia" w:eastAsiaTheme="minorEastAsia" w:cstheme="minorEastAsia"/>
                <w:color w:val="auto"/>
                <w:sz w:val="24"/>
                <w:szCs w:val="24"/>
                <w:highlight w:val="none"/>
              </w:rPr>
              <w:t>.8%</w:t>
            </w:r>
            <w:bookmarkEnd w:id="69"/>
          </w:p>
          <w:bookmarkEnd w:id="70"/>
          <w:bookmarkEnd w:id="71"/>
        </w:tc>
        <w:tc>
          <w:tcPr>
            <w:tcW w:w="2953" w:type="dxa"/>
          </w:tcPr>
          <w:p w14:paraId="7F34D0A4">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0.45%</w:t>
            </w:r>
          </w:p>
          <w:bookmarkEnd w:id="67"/>
          <w:bookmarkEnd w:id="68"/>
        </w:tc>
      </w:tr>
      <w:tr w14:paraId="5396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2A079141">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72" w:name="_Toc489430990"/>
            <w:r>
              <w:rPr>
                <w:rFonts w:hint="eastAsia" w:asciiTheme="minorEastAsia" w:hAnsiTheme="minorEastAsia" w:eastAsiaTheme="minorEastAsia" w:cstheme="minorEastAsia"/>
                <w:color w:val="auto"/>
                <w:sz w:val="24"/>
                <w:szCs w:val="24"/>
                <w:highlight w:val="none"/>
              </w:rPr>
              <w:t>1</w:t>
            </w:r>
            <w:bookmarkStart w:id="73" w:name="_Toc421891913"/>
            <w:bookmarkStart w:id="74" w:name="_Toc421891972"/>
            <w:r>
              <w:rPr>
                <w:rFonts w:hint="eastAsia" w:asciiTheme="minorEastAsia" w:hAnsiTheme="minorEastAsia" w:eastAsiaTheme="minorEastAsia" w:cstheme="minorEastAsia"/>
                <w:color w:val="auto"/>
                <w:sz w:val="24"/>
                <w:szCs w:val="24"/>
                <w:highlight w:val="none"/>
              </w:rPr>
              <w:t>000-5000</w:t>
            </w:r>
            <w:bookmarkEnd w:id="72"/>
          </w:p>
        </w:tc>
        <w:tc>
          <w:tcPr>
            <w:tcW w:w="2953" w:type="dxa"/>
            <w:vAlign w:val="center"/>
          </w:tcPr>
          <w:p w14:paraId="02C7E529">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75" w:name="_Toc489430991"/>
            <w:r>
              <w:rPr>
                <w:rFonts w:hint="eastAsia" w:asciiTheme="minorEastAsia" w:hAnsiTheme="minorEastAsia" w:eastAsiaTheme="minorEastAsia" w:cstheme="minorEastAsia"/>
                <w:color w:val="auto"/>
                <w:sz w:val="24"/>
                <w:szCs w:val="24"/>
                <w:highlight w:val="none"/>
              </w:rPr>
              <w:t>0</w:t>
            </w:r>
            <w:bookmarkStart w:id="76" w:name="_Toc421891973"/>
            <w:bookmarkStart w:id="77" w:name="_Toc421891914"/>
            <w:r>
              <w:rPr>
                <w:rFonts w:hint="eastAsia" w:asciiTheme="minorEastAsia" w:hAnsiTheme="minorEastAsia" w:eastAsiaTheme="minorEastAsia" w:cstheme="minorEastAsia"/>
                <w:color w:val="auto"/>
                <w:sz w:val="24"/>
                <w:szCs w:val="24"/>
                <w:highlight w:val="none"/>
              </w:rPr>
              <w:t>.5%</w:t>
            </w:r>
            <w:bookmarkEnd w:id="75"/>
          </w:p>
          <w:bookmarkEnd w:id="76"/>
          <w:bookmarkEnd w:id="77"/>
        </w:tc>
        <w:tc>
          <w:tcPr>
            <w:tcW w:w="2953" w:type="dxa"/>
          </w:tcPr>
          <w:p w14:paraId="069AF6D8">
            <w:pPr>
              <w:pStyle w:val="64"/>
              <w:snapToGrid w:val="0"/>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0.25%</w:t>
            </w:r>
          </w:p>
          <w:bookmarkEnd w:id="73"/>
          <w:bookmarkEnd w:id="74"/>
        </w:tc>
      </w:tr>
    </w:tbl>
    <w:p w14:paraId="6DA3AD3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bookmarkStart w:id="78" w:name="_Toc421891915"/>
      <w:bookmarkStart w:id="79" w:name="_Toc421891974"/>
      <w:r>
        <w:rPr>
          <w:rFonts w:hint="eastAsia" w:asciiTheme="minorEastAsia" w:hAnsiTheme="minorEastAsia" w:eastAsiaTheme="minorEastAsia" w:cstheme="minorEastAsia"/>
          <w:color w:val="auto"/>
          <w:sz w:val="24"/>
          <w:szCs w:val="24"/>
          <w:highlight w:val="none"/>
        </w:rPr>
        <w:t>：代理服务收费按差额定率累进法计算。</w:t>
      </w:r>
      <w:bookmarkEnd w:id="50"/>
    </w:p>
    <w:bookmarkEnd w:id="78"/>
    <w:bookmarkEnd w:id="79"/>
    <w:p w14:paraId="66C5C418">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80" w:name="_Toc489430993"/>
      <w:r>
        <w:rPr>
          <w:rFonts w:hint="eastAsia" w:asciiTheme="minorEastAsia" w:hAnsiTheme="minorEastAsia" w:eastAsiaTheme="minorEastAsia" w:cstheme="minorEastAsia"/>
          <w:color w:val="auto"/>
          <w:sz w:val="24"/>
          <w:szCs w:val="24"/>
          <w:highlight w:val="none"/>
        </w:rPr>
        <w:t>例如：某货物招标代理业务中标金额为900万元，计算招标代理服务收费额如下：100万元×1.5%=1.5万元（500-100）万元×1.1%=4.4万元（900-500）×0.8%=3.2万元。合计收费=1.5+4.4+3.2=9.1（万元）。</w:t>
      </w:r>
      <w:bookmarkEnd w:id="80"/>
    </w:p>
    <w:p w14:paraId="09AC45C1">
      <w:pPr>
        <w:pStyle w:val="6"/>
        <w:ind w:left="420"/>
        <w:rPr>
          <w:rFonts w:hint="eastAsia" w:asciiTheme="minorEastAsia" w:hAnsiTheme="minorEastAsia" w:eastAsiaTheme="minorEastAsia" w:cstheme="minorEastAsia"/>
          <w:color w:val="auto"/>
          <w:highlight w:val="none"/>
        </w:rPr>
      </w:pPr>
      <w:bookmarkStart w:id="81" w:name="_Toc14690"/>
      <w:r>
        <w:rPr>
          <w:rFonts w:hint="eastAsia" w:asciiTheme="minorEastAsia" w:hAnsiTheme="minorEastAsia" w:eastAsiaTheme="minorEastAsia" w:cstheme="minorEastAsia"/>
          <w:color w:val="auto"/>
          <w:highlight w:val="none"/>
        </w:rPr>
        <w:t>八、保密和披露</w:t>
      </w:r>
      <w:bookmarkEnd w:id="81"/>
    </w:p>
    <w:p w14:paraId="2580C39E">
      <w:pPr>
        <w:pStyle w:val="64"/>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29. 保密</w:t>
      </w:r>
    </w:p>
    <w:p w14:paraId="565C5507">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磋商供应商自领取磋商文件之日起，须承诺承担本采购项目下的保密义务，不得将因本次磋商获得的信息向第三人外传。</w:t>
      </w:r>
    </w:p>
    <w:p w14:paraId="232729E5">
      <w:pPr>
        <w:pStyle w:val="64"/>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30. 披露</w:t>
      </w:r>
    </w:p>
    <w:p w14:paraId="2876FEBA">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30.1 采购代理机构有权将磋商供应商提供的所有资料向有关政府部门或评审文件的有关人员披露。</w:t>
      </w:r>
    </w:p>
    <w:p w14:paraId="7915207F">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Theme="minorEastAsia" w:hAnsiTheme="minorEastAsia" w:eastAsiaTheme="minorEastAsia" w:cstheme="minorEastAsia"/>
          <w:b/>
          <w:color w:val="auto"/>
          <w:sz w:val="24"/>
          <w:szCs w:val="24"/>
          <w:highlight w:val="none"/>
        </w:rPr>
        <w:t>必须</w:t>
      </w:r>
      <w:r>
        <w:rPr>
          <w:rFonts w:hint="eastAsia" w:asciiTheme="minorEastAsia" w:hAnsiTheme="minorEastAsia" w:eastAsiaTheme="minorEastAsia" w:cstheme="minorEastAsia"/>
          <w:color w:val="auto"/>
          <w:sz w:val="24"/>
          <w:szCs w:val="24"/>
          <w:highlight w:val="none"/>
        </w:rPr>
        <w:t>在合理的必要范围内。对任何已经公布过的内容或与之内容相同的资料，以及磋商供应商/成交供应商已经泄露或公开的，无须再承担保密责任。</w:t>
      </w:r>
    </w:p>
    <w:p w14:paraId="37DC3C15">
      <w:pPr>
        <w:pStyle w:val="64"/>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p>
    <w:p w14:paraId="14067CFA">
      <w:pPr>
        <w:pStyle w:val="6"/>
        <w:ind w:left="420"/>
        <w:rPr>
          <w:rFonts w:hint="eastAsia" w:asciiTheme="minorEastAsia" w:hAnsiTheme="minorEastAsia" w:eastAsiaTheme="minorEastAsia" w:cstheme="minorEastAsia"/>
          <w:color w:val="auto"/>
          <w:highlight w:val="none"/>
        </w:rPr>
      </w:pPr>
      <w:bookmarkStart w:id="82" w:name="_Toc13444"/>
      <w:r>
        <w:rPr>
          <w:rFonts w:hint="eastAsia" w:asciiTheme="minorEastAsia" w:hAnsiTheme="minorEastAsia" w:eastAsiaTheme="minorEastAsia" w:cstheme="minorEastAsia"/>
          <w:color w:val="auto"/>
          <w:highlight w:val="none"/>
        </w:rPr>
        <w:t>九、询问和质疑</w:t>
      </w:r>
      <w:bookmarkEnd w:id="82"/>
    </w:p>
    <w:p w14:paraId="52ADB51F">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31.询问</w:t>
      </w:r>
    </w:p>
    <w:p w14:paraId="17A7ABC5">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供应商对磋商文件有疑问的，可按第一部分采购邀请中载明的联系方式、地址，口头或书面形式向采购代理机构、采购人提出询问；磋商供应商对评审过程、采购结果有疑问的，可按成交公告中载明的联系方式、地址提出询问。</w:t>
      </w:r>
    </w:p>
    <w:p w14:paraId="2C43F2B3">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14:paraId="50C2C5A5">
      <w:pPr>
        <w:pStyle w:val="64"/>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32.质疑</w:t>
      </w:r>
    </w:p>
    <w:p w14:paraId="79E026B6">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供应商认为采购文件、采购过程和采购结果使自己的权益受到损害，应当在法定质疑期限内一次性提出针对同一采购程序环节的质疑，且质疑函必须是书面形式（质疑函范本须从中国政府采购网http://www.ccgp.gov.cn/的下载专区下载）。</w:t>
      </w:r>
    </w:p>
    <w:p w14:paraId="045CC9BA">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对可以质疑的采购文件提出质疑的，在收到采购文件之日起七个工作日内提出；</w:t>
      </w:r>
    </w:p>
    <w:p w14:paraId="3F36FF5B">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对采购过程提出质疑的，在各采购程序环节结束之日起七个工作日内提出；</w:t>
      </w:r>
    </w:p>
    <w:p w14:paraId="01434437">
      <w:pPr>
        <w:pStyle w:val="6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对成交结果提出质疑的，在成交公告期限届满之日起七个工作日内提出。</w:t>
      </w:r>
    </w:p>
    <w:p w14:paraId="6175ED2A">
      <w:pPr>
        <w:pStyle w:val="64"/>
        <w:snapToGrid w:val="0"/>
        <w:spacing w:line="360" w:lineRule="auto"/>
        <w:ind w:firstLine="48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color w:val="auto"/>
          <w:sz w:val="24"/>
          <w:szCs w:val="24"/>
          <w:highlight w:val="none"/>
        </w:rPr>
        <w:t>32.2</w:t>
      </w:r>
      <w:r>
        <w:rPr>
          <w:rFonts w:hint="eastAsia" w:asciiTheme="minorEastAsia" w:hAnsiTheme="minorEastAsia" w:eastAsiaTheme="minorEastAsia" w:cstheme="minorEastAsia"/>
          <w:bCs/>
          <w:color w:val="auto"/>
          <w:spacing w:val="10"/>
          <w:sz w:val="24"/>
          <w:szCs w:val="24"/>
          <w:highlight w:val="none"/>
        </w:rPr>
        <w:t>对采购文件编制内容（不包括采购需求）、磋商过程、磋商结果提出质疑的，由采购代理机构进行书面答复。对采购文件中采购需求提出质疑的，采购代理机构出具《供应商质疑告知函》（一式三份），供应商持《供应商质疑告知函》向采购人提出质疑。</w:t>
      </w:r>
    </w:p>
    <w:p w14:paraId="5FA333FA">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32.3 采购代理机构、采购人将依据《中华人民共和国政府采购法实施条例》第五十二条第一款的规定时限对磋商供应商的询问、质疑做出处理和答复。</w:t>
      </w:r>
    </w:p>
    <w:p w14:paraId="6259D0DE">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32.4无效质疑情形</w:t>
      </w:r>
    </w:p>
    <w:p w14:paraId="38DE4230">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A.未参与本次政府采购活动的供应商；</w:t>
      </w:r>
    </w:p>
    <w:p w14:paraId="36326173">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B.不符合本次政府采购活动特定条件的供应商；</w:t>
      </w:r>
    </w:p>
    <w:p w14:paraId="68C2DF53">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C.未在有效期内提出质疑的；</w:t>
      </w:r>
    </w:p>
    <w:p w14:paraId="43DBF1EF">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D.不同质疑人委托同一人办理质疑事宜的；</w:t>
      </w:r>
    </w:p>
    <w:p w14:paraId="1693A149">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E.质疑没有明确请求和必要的证明材料；</w:t>
      </w:r>
    </w:p>
    <w:p w14:paraId="40E382B4">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F.其它不符合受理条件的情形。</w:t>
      </w:r>
    </w:p>
    <w:p w14:paraId="2C73F984">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32.5质疑供应商撤回质疑的，终止质疑处理；</w:t>
      </w:r>
    </w:p>
    <w:p w14:paraId="46B61CF9">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32.6质疑供应商有下列情形之一的，属于虚假、恶意质疑，采购代理机构或采购人应当驳回质疑，并向政府采购监督管理部门报告将其列入不良行为记录名单，并依法予以处罚：</w:t>
      </w:r>
    </w:p>
    <w:p w14:paraId="68BADE31">
      <w:pPr>
        <w:pStyle w:val="64"/>
        <w:snapToGrid w:val="0"/>
        <w:spacing w:line="360" w:lineRule="auto"/>
        <w:ind w:firstLine="520" w:firstLineChars="200"/>
        <w:textAlignment w:val="auto"/>
        <w:rPr>
          <w:rFonts w:hint="eastAsia" w:asciiTheme="minorEastAsia" w:hAnsiTheme="minorEastAsia" w:eastAsiaTheme="minorEastAsia" w:cstheme="minorEastAsia"/>
          <w:bCs/>
          <w:color w:val="auto"/>
          <w:spacing w:val="10"/>
          <w:sz w:val="24"/>
          <w:szCs w:val="24"/>
          <w:highlight w:val="none"/>
        </w:rPr>
      </w:pPr>
      <w:r>
        <w:rPr>
          <w:rFonts w:hint="eastAsia" w:asciiTheme="minorEastAsia" w:hAnsiTheme="minorEastAsia" w:eastAsiaTheme="minorEastAsia" w:cstheme="minorEastAsia"/>
          <w:bCs/>
          <w:color w:val="auto"/>
          <w:spacing w:val="10"/>
          <w:sz w:val="24"/>
          <w:szCs w:val="24"/>
          <w:highlight w:val="none"/>
        </w:rPr>
        <w:t>A、一年内三次以上质疑均查无实据的；</w:t>
      </w:r>
    </w:p>
    <w:p w14:paraId="72603078">
      <w:pPr>
        <w:pStyle w:val="64"/>
        <w:snapToGrid w:val="0"/>
        <w:spacing w:line="360" w:lineRule="auto"/>
        <w:ind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pacing w:val="10"/>
          <w:sz w:val="24"/>
          <w:szCs w:val="24"/>
          <w:highlight w:val="none"/>
        </w:rPr>
        <w:t>B、捏造事实或者提供虚假质疑材料的。</w:t>
      </w:r>
    </w:p>
    <w:p w14:paraId="7347BFC2">
      <w:pPr>
        <w:rPr>
          <w:rFonts w:hint="eastAsia" w:asciiTheme="minorEastAsia" w:hAnsiTheme="minorEastAsia" w:eastAsiaTheme="minorEastAsia" w:cstheme="minorEastAsia"/>
          <w:color w:val="auto"/>
          <w:highlight w:val="none"/>
        </w:rPr>
      </w:pPr>
    </w:p>
    <w:p w14:paraId="6089AFD6">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32E1A12">
      <w:pPr>
        <w:pStyle w:val="5"/>
        <w:rPr>
          <w:rFonts w:hint="eastAsia" w:asciiTheme="minorEastAsia" w:hAnsiTheme="minorEastAsia" w:eastAsiaTheme="minorEastAsia" w:cstheme="minorEastAsia"/>
          <w:color w:val="auto"/>
          <w:highlight w:val="none"/>
        </w:rPr>
      </w:pPr>
      <w:bookmarkStart w:id="83" w:name="_Toc32561"/>
      <w:r>
        <w:rPr>
          <w:rFonts w:hint="eastAsia" w:asciiTheme="minorEastAsia" w:hAnsiTheme="minorEastAsia" w:eastAsiaTheme="minorEastAsia" w:cstheme="minorEastAsia"/>
          <w:color w:val="auto"/>
          <w:highlight w:val="none"/>
        </w:rPr>
        <w:t>第四部分  采购需求</w:t>
      </w:r>
      <w:bookmarkEnd w:id="83"/>
    </w:p>
    <w:p w14:paraId="62751119">
      <w:pPr>
        <w:pStyle w:val="64"/>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一</w:t>
      </w:r>
      <w:r>
        <w:rPr>
          <w:rFonts w:hint="eastAsia" w:asciiTheme="minorEastAsia" w:hAnsiTheme="minorEastAsia" w:eastAsiaTheme="minorEastAsia" w:cstheme="minorEastAsia"/>
          <w:b/>
          <w:color w:val="auto"/>
          <w:sz w:val="24"/>
          <w:szCs w:val="24"/>
          <w:highlight w:val="none"/>
          <w:lang w:val="en-US" w:eastAsia="zh-CN"/>
        </w:rPr>
        <w:t>、商务要求：</w:t>
      </w:r>
    </w:p>
    <w:p w14:paraId="010F35C3">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1、项目名称：安泽县城西片区地下管网改造项目勘察</w:t>
      </w:r>
    </w:p>
    <w:p w14:paraId="1707F90C">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2、采购方式：竞争性磋商</w:t>
      </w:r>
    </w:p>
    <w:p w14:paraId="54373FA3">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3、合同履行期限：签订合同后20日历天</w:t>
      </w:r>
    </w:p>
    <w:p w14:paraId="2E2CDBBC">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4、质量目标：达到国家相关验收标准合格</w:t>
      </w:r>
    </w:p>
    <w:p w14:paraId="022A894F">
      <w:pPr>
        <w:pStyle w:val="64"/>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服务要求</w:t>
      </w:r>
    </w:p>
    <w:p w14:paraId="5BCB5F6C">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工程概况：安泽县城西片区地下管网改造项目主要建设内容:(1)改造龙凤路综合管沟，配套改造给水管道、污水管道、污水检查井;改造中水管道、燃气中压管道、雨水排水箱涵、排水箱涵、箱涵汇入井;改造水边沟，改造雨水管道，配套改造雨水检查井及附属设施，对破除道路设施进行恢复。(2)改造开源街给水管道，配套改造阀门井、消火栓井等附属设施;改造污水管道，配套改造污水检查井;改造雨水管道，配套改造雨水检查井及附属设施，对破除道路设施进行恢复。(3)改造石桥沟街给水管沟，配套改造给水管道;改造污水管沟，配套改造污水管道;改造雨水排水箱涵，改造雨水管道，配套改造雨水检查井及附属设施，对破除道路设施进行恢复。(4)改造龙凤路西侧居民区污水管道，配套改造污水检查井;改造雨水管道，配套改造雨水检查井及附属设施。对破除道路设施进行恢复。</w:t>
      </w:r>
    </w:p>
    <w:p w14:paraId="12D62232">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采购需求：</w:t>
      </w:r>
      <w:r>
        <w:rPr>
          <w:rFonts w:hint="eastAsia" w:asciiTheme="minorEastAsia" w:hAnsiTheme="minorEastAsia" w:eastAsiaTheme="minorEastAsia" w:cstheme="minorEastAsia"/>
          <w:i w:val="0"/>
          <w:iCs w:val="0"/>
          <w:color w:val="auto"/>
          <w:sz w:val="24"/>
          <w:szCs w:val="24"/>
          <w:highlight w:val="none"/>
          <w:u w:val="none"/>
          <w:lang w:eastAsia="zh-CN"/>
        </w:rPr>
        <w:t>安泽县城西片区地下管网改造项目</w:t>
      </w:r>
      <w:r>
        <w:rPr>
          <w:rFonts w:hint="eastAsia" w:asciiTheme="minorEastAsia" w:hAnsiTheme="minorEastAsia" w:eastAsiaTheme="minorEastAsia" w:cstheme="minorEastAsia"/>
          <w:i w:val="0"/>
          <w:iCs w:val="0"/>
          <w:color w:val="auto"/>
          <w:sz w:val="24"/>
          <w:szCs w:val="24"/>
          <w:highlight w:val="none"/>
          <w:lang w:val="en-US" w:eastAsia="zh-CN"/>
        </w:rPr>
        <w:t>所涉及的勘察及后续服务。</w:t>
      </w:r>
    </w:p>
    <w:p w14:paraId="162012F0">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主要工作内容：详细勘察、后续服务（包括施工招标配合服务和施工现场配合服务）等。</w:t>
      </w:r>
    </w:p>
    <w:p w14:paraId="5F26C1AC">
      <w:pPr>
        <w:pStyle w:val="64"/>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、技术要求</w:t>
      </w:r>
    </w:p>
    <w:p w14:paraId="544D3683">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符合国家现行相关技术标准、规范要求，服务成果达到规定的编制深度。</w:t>
      </w:r>
    </w:p>
    <w:p w14:paraId="756EEC63">
      <w:pPr>
        <w:pStyle w:val="64"/>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、其他非实质性要求</w:t>
      </w:r>
    </w:p>
    <w:p w14:paraId="0EF04F9C">
      <w:pPr>
        <w:pStyle w:val="64"/>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无</w:t>
      </w:r>
    </w:p>
    <w:p w14:paraId="790A187E">
      <w:pPr>
        <w:pStyle w:val="64"/>
        <w:keepNext w:val="0"/>
        <w:keepLines w:val="0"/>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、验收标准</w:t>
      </w:r>
    </w:p>
    <w:p w14:paraId="4CCA657D">
      <w:pPr>
        <w:pStyle w:val="64"/>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采购人按照《政府采购法》41条、《政府采购法实施条例》45条、财库（2016）205号文件、《山西省财政厅关于印发〈加强政府采购需求确定和履约验收管理办法〉的通知》、87号令74条（适用于公开招标和邀请招标）等规定编制项目履约验收标准；根据招标文件、中标供应商的投标文件等进行验收。</w:t>
      </w:r>
    </w:p>
    <w:p w14:paraId="4527223C">
      <w:pPr>
        <w:spacing w:line="36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14:paraId="3C4A3D3E">
      <w:pPr>
        <w:pStyle w:val="5"/>
        <w:rPr>
          <w:rFonts w:hint="eastAsia" w:asciiTheme="minorEastAsia" w:hAnsiTheme="minorEastAsia" w:eastAsiaTheme="minorEastAsia" w:cstheme="minorEastAsia"/>
          <w:color w:val="auto"/>
          <w:szCs w:val="28"/>
          <w:highlight w:val="none"/>
        </w:rPr>
      </w:pPr>
      <w:bookmarkStart w:id="84" w:name="_Toc5726"/>
      <w:r>
        <w:rPr>
          <w:rFonts w:hint="eastAsia" w:asciiTheme="minorEastAsia" w:hAnsiTheme="minorEastAsia" w:eastAsiaTheme="minorEastAsia" w:cstheme="minorEastAsia"/>
          <w:color w:val="auto"/>
          <w:highlight w:val="none"/>
        </w:rPr>
        <w:t>第五部分 资格审查内容及标准</w:t>
      </w:r>
      <w:bookmarkEnd w:id="84"/>
    </w:p>
    <w:p w14:paraId="3F422FD0">
      <w:pPr>
        <w:pStyle w:val="64"/>
        <w:snapToGrid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资格审查内容及标准</w:t>
      </w:r>
    </w:p>
    <w:tbl>
      <w:tblPr>
        <w:tblStyle w:val="34"/>
        <w:tblpPr w:leftFromText="180" w:rightFromText="180" w:vertAnchor="text" w:horzAnchor="page" w:tblpX="1292"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317"/>
        <w:gridCol w:w="2343"/>
        <w:gridCol w:w="4992"/>
      </w:tblGrid>
      <w:tr w14:paraId="5014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35" w:type="dxa"/>
            <w:noWrap w:val="0"/>
            <w:vAlign w:val="center"/>
          </w:tcPr>
          <w:p w14:paraId="1DEBC434">
            <w:pPr>
              <w:jc w:val="both"/>
              <w:rPr>
                <w:rFonts w:hint="eastAsia" w:asciiTheme="minorEastAsia" w:hAnsiTheme="minorEastAsia" w:eastAsiaTheme="minorEastAsia" w:cstheme="minorEastAsia"/>
                <w:color w:val="auto"/>
                <w:highlight w:val="none"/>
                <w:vertAlign w:val="baseline"/>
              </w:rPr>
            </w:pPr>
            <w:r>
              <w:rPr>
                <w:rFonts w:hint="eastAsia" w:asciiTheme="minorEastAsia" w:hAnsiTheme="minorEastAsia" w:eastAsiaTheme="minorEastAsia" w:cstheme="minorEastAsia"/>
                <w:color w:val="auto"/>
                <w:szCs w:val="21"/>
                <w:highlight w:val="none"/>
              </w:rPr>
              <w:t>序号</w:t>
            </w:r>
          </w:p>
        </w:tc>
        <w:tc>
          <w:tcPr>
            <w:tcW w:w="1317" w:type="dxa"/>
            <w:noWrap w:val="0"/>
            <w:vAlign w:val="center"/>
          </w:tcPr>
          <w:p w14:paraId="4DF840AF">
            <w:pPr>
              <w:jc w:val="both"/>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类型</w:t>
            </w:r>
          </w:p>
        </w:tc>
        <w:tc>
          <w:tcPr>
            <w:tcW w:w="2343" w:type="dxa"/>
            <w:noWrap w:val="0"/>
            <w:vAlign w:val="center"/>
          </w:tcPr>
          <w:p w14:paraId="7040EDC0">
            <w:pPr>
              <w:jc w:val="both"/>
              <w:rPr>
                <w:rFonts w:hint="eastAsia" w:asciiTheme="minorEastAsia" w:hAnsiTheme="minorEastAsia" w:eastAsiaTheme="minorEastAsia" w:cstheme="minorEastAsia"/>
                <w:color w:val="auto"/>
                <w:highlight w:val="none"/>
                <w:vertAlign w:val="baseline"/>
                <w:lang w:eastAsia="zh-CN"/>
              </w:rPr>
            </w:pPr>
            <w:r>
              <w:rPr>
                <w:rFonts w:hint="eastAsia" w:asciiTheme="minorEastAsia" w:hAnsiTheme="minorEastAsia" w:eastAsiaTheme="minorEastAsia" w:cstheme="minorEastAsia"/>
                <w:color w:val="auto"/>
                <w:szCs w:val="21"/>
                <w:highlight w:val="none"/>
                <w:lang w:val="en-US" w:eastAsia="zh-CN"/>
              </w:rPr>
              <w:t>审查要求</w:t>
            </w:r>
          </w:p>
        </w:tc>
        <w:tc>
          <w:tcPr>
            <w:tcW w:w="4992" w:type="dxa"/>
            <w:noWrap w:val="0"/>
            <w:vAlign w:val="center"/>
          </w:tcPr>
          <w:p w14:paraId="1BA22F6C">
            <w:pPr>
              <w:jc w:val="both"/>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szCs w:val="21"/>
                <w:highlight w:val="none"/>
                <w:lang w:val="en-US" w:eastAsia="zh-CN"/>
              </w:rPr>
              <w:t>要求说明</w:t>
            </w:r>
          </w:p>
        </w:tc>
      </w:tr>
      <w:tr w14:paraId="2605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5" w:type="dxa"/>
            <w:noWrap w:val="0"/>
            <w:vAlign w:val="center"/>
          </w:tcPr>
          <w:p w14:paraId="5D9C92C1">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1317" w:type="dxa"/>
            <w:noWrap w:val="0"/>
            <w:vAlign w:val="center"/>
          </w:tcPr>
          <w:p w14:paraId="41B48D68">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基本资质</w:t>
            </w:r>
          </w:p>
        </w:tc>
        <w:tc>
          <w:tcPr>
            <w:tcW w:w="2343" w:type="dxa"/>
            <w:noWrap w:val="0"/>
            <w:vAlign w:val="center"/>
          </w:tcPr>
          <w:p w14:paraId="7A2DCB5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磋商供应商代表证明</w:t>
            </w:r>
          </w:p>
        </w:tc>
        <w:tc>
          <w:tcPr>
            <w:tcW w:w="4992" w:type="dxa"/>
            <w:noWrap w:val="0"/>
            <w:vAlign w:val="center"/>
          </w:tcPr>
          <w:p w14:paraId="64D867B5">
            <w:pPr>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（1）法定代表人（负责人）参加磋商的，提供“法定代表人（负责人）证明书”</w:t>
            </w:r>
          </w:p>
          <w:p w14:paraId="33C41FDF">
            <w:pPr>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（2）委托代理人参加磋商的，提供“法定代表人（负责人）授权委托书”</w:t>
            </w:r>
          </w:p>
          <w:p w14:paraId="7882455C">
            <w:pPr>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（3）自然人参加磋商的，提供个人身份证明扫描件</w:t>
            </w:r>
          </w:p>
          <w:p w14:paraId="6570443E">
            <w:pPr>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内容齐全，</w:t>
            </w:r>
            <w:r>
              <w:rPr>
                <w:rFonts w:hint="eastAsia" w:asciiTheme="minorEastAsia" w:hAnsiTheme="minorEastAsia" w:eastAsiaTheme="minorEastAsia" w:cstheme="minorEastAsia"/>
                <w:color w:val="auto"/>
                <w:szCs w:val="21"/>
                <w:highlight w:val="none"/>
                <w:lang w:eastAsia="zh-CN"/>
              </w:rPr>
              <w:t>盖章</w:t>
            </w:r>
            <w:r>
              <w:rPr>
                <w:rFonts w:hint="eastAsia" w:asciiTheme="minorEastAsia" w:hAnsiTheme="minorEastAsia" w:eastAsiaTheme="minorEastAsia" w:cstheme="minorEastAsia"/>
                <w:color w:val="auto"/>
                <w:szCs w:val="21"/>
                <w:highlight w:val="none"/>
              </w:rPr>
              <w:t>符合要求。</w:t>
            </w:r>
          </w:p>
        </w:tc>
      </w:tr>
      <w:tr w14:paraId="3E9B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5" w:type="dxa"/>
            <w:noWrap w:val="0"/>
            <w:vAlign w:val="center"/>
          </w:tcPr>
          <w:p w14:paraId="1333B095">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1317" w:type="dxa"/>
            <w:noWrap w:val="0"/>
            <w:vAlign w:val="center"/>
          </w:tcPr>
          <w:p w14:paraId="66D1DCF1">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基本资质</w:t>
            </w:r>
          </w:p>
        </w:tc>
        <w:tc>
          <w:tcPr>
            <w:tcW w:w="2343" w:type="dxa"/>
            <w:noWrap w:val="0"/>
            <w:vAlign w:val="center"/>
          </w:tcPr>
          <w:p w14:paraId="23B59BCD">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响应函</w:t>
            </w:r>
          </w:p>
        </w:tc>
        <w:tc>
          <w:tcPr>
            <w:tcW w:w="4992" w:type="dxa"/>
            <w:noWrap w:val="0"/>
            <w:vAlign w:val="center"/>
          </w:tcPr>
          <w:p w14:paraId="3D74D9C4">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内容齐全，盖章符合要求。</w:t>
            </w:r>
          </w:p>
        </w:tc>
      </w:tr>
      <w:tr w14:paraId="4665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35" w:type="dxa"/>
            <w:noWrap w:val="0"/>
            <w:vAlign w:val="center"/>
          </w:tcPr>
          <w:p w14:paraId="2455A6BE">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1317" w:type="dxa"/>
            <w:noWrap w:val="0"/>
            <w:vAlign w:val="center"/>
          </w:tcPr>
          <w:p w14:paraId="5C764904">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基本资质</w:t>
            </w:r>
          </w:p>
        </w:tc>
        <w:tc>
          <w:tcPr>
            <w:tcW w:w="2343" w:type="dxa"/>
            <w:noWrap w:val="0"/>
            <w:vAlign w:val="center"/>
          </w:tcPr>
          <w:p w14:paraId="124735FE">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具有履行合同所必需的设备和专业技术能力</w:t>
            </w:r>
          </w:p>
        </w:tc>
        <w:tc>
          <w:tcPr>
            <w:tcW w:w="4992" w:type="dxa"/>
            <w:noWrap w:val="0"/>
            <w:vAlign w:val="center"/>
          </w:tcPr>
          <w:p w14:paraId="19079939">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w:t>
            </w:r>
          </w:p>
          <w:p w14:paraId="021C6081">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以上证明材料须符合要求、有效、 完整。否则，响应无效。</w:t>
            </w:r>
          </w:p>
        </w:tc>
      </w:tr>
      <w:tr w14:paraId="7793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5" w:type="dxa"/>
            <w:noWrap w:val="0"/>
            <w:vAlign w:val="center"/>
          </w:tcPr>
          <w:p w14:paraId="0F1FB521">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w:t>
            </w:r>
          </w:p>
        </w:tc>
        <w:tc>
          <w:tcPr>
            <w:tcW w:w="1317" w:type="dxa"/>
            <w:noWrap w:val="0"/>
            <w:vAlign w:val="center"/>
          </w:tcPr>
          <w:p w14:paraId="1DBC0D50">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财务报告</w:t>
            </w:r>
          </w:p>
        </w:tc>
        <w:tc>
          <w:tcPr>
            <w:tcW w:w="2343" w:type="dxa"/>
            <w:noWrap w:val="0"/>
            <w:vAlign w:val="center"/>
          </w:tcPr>
          <w:p w14:paraId="240F5990">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具有良好的商业信誉和健全的财务会计制度</w:t>
            </w:r>
          </w:p>
        </w:tc>
        <w:tc>
          <w:tcPr>
            <w:tcW w:w="4992" w:type="dxa"/>
            <w:noWrap w:val="0"/>
            <w:vAlign w:val="center"/>
          </w:tcPr>
          <w:p w14:paraId="47A43444">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w:t>
            </w:r>
          </w:p>
          <w:p w14:paraId="37297BB6">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以上证明材料须符合要求、有效、 完整。否则，响应无效。</w:t>
            </w:r>
          </w:p>
        </w:tc>
      </w:tr>
      <w:tr w14:paraId="194E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5" w:type="dxa"/>
            <w:noWrap w:val="0"/>
            <w:vAlign w:val="center"/>
          </w:tcPr>
          <w:p w14:paraId="2F28C0F3">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w:t>
            </w:r>
          </w:p>
        </w:tc>
        <w:tc>
          <w:tcPr>
            <w:tcW w:w="1317" w:type="dxa"/>
            <w:noWrap w:val="0"/>
            <w:vAlign w:val="center"/>
          </w:tcPr>
          <w:p w14:paraId="39597FF0">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基本资质</w:t>
            </w:r>
          </w:p>
        </w:tc>
        <w:tc>
          <w:tcPr>
            <w:tcW w:w="2343" w:type="dxa"/>
            <w:noWrap w:val="0"/>
            <w:vAlign w:val="center"/>
          </w:tcPr>
          <w:p w14:paraId="0CDFE644">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有依法缴纳税收和社会保障资金的良好记录</w:t>
            </w:r>
          </w:p>
        </w:tc>
        <w:tc>
          <w:tcPr>
            <w:tcW w:w="4992" w:type="dxa"/>
            <w:noWrap w:val="0"/>
            <w:vAlign w:val="center"/>
          </w:tcPr>
          <w:p w14:paraId="363B30F5">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w:t>
            </w:r>
          </w:p>
          <w:p w14:paraId="07F52533">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以上证明材料须符合要求、有效、 完整。否则，响应无效。</w:t>
            </w:r>
          </w:p>
        </w:tc>
      </w:tr>
      <w:tr w14:paraId="42DE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5" w:type="dxa"/>
            <w:noWrap w:val="0"/>
            <w:vAlign w:val="center"/>
          </w:tcPr>
          <w:p w14:paraId="1EAD6F35">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c>
          <w:tcPr>
            <w:tcW w:w="1317" w:type="dxa"/>
            <w:noWrap w:val="0"/>
            <w:vAlign w:val="center"/>
          </w:tcPr>
          <w:p w14:paraId="26A8E8DE">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基本资质</w:t>
            </w:r>
          </w:p>
        </w:tc>
        <w:tc>
          <w:tcPr>
            <w:tcW w:w="2343" w:type="dxa"/>
            <w:noWrap w:val="0"/>
            <w:vAlign w:val="center"/>
          </w:tcPr>
          <w:p w14:paraId="7C783269">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参加政府采购活动前三年内，在经营活动中没有重大违法记录</w:t>
            </w:r>
          </w:p>
        </w:tc>
        <w:tc>
          <w:tcPr>
            <w:tcW w:w="4992" w:type="dxa"/>
            <w:noWrap w:val="0"/>
            <w:vAlign w:val="center"/>
          </w:tcPr>
          <w:p w14:paraId="13A0B2E5">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w:t>
            </w:r>
          </w:p>
          <w:p w14:paraId="4C1006B2">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以上证明材料须符合要求、有效、 完整。否则，响应无效。</w:t>
            </w:r>
          </w:p>
        </w:tc>
      </w:tr>
      <w:tr w14:paraId="63FF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5" w:type="dxa"/>
            <w:noWrap w:val="0"/>
            <w:vAlign w:val="center"/>
          </w:tcPr>
          <w:p w14:paraId="47066C12">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c>
          <w:tcPr>
            <w:tcW w:w="1317" w:type="dxa"/>
            <w:noWrap w:val="0"/>
            <w:vAlign w:val="center"/>
          </w:tcPr>
          <w:p w14:paraId="47584B69">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营业执照</w:t>
            </w:r>
          </w:p>
        </w:tc>
        <w:tc>
          <w:tcPr>
            <w:tcW w:w="2343" w:type="dxa"/>
            <w:noWrap w:val="0"/>
            <w:vAlign w:val="center"/>
          </w:tcPr>
          <w:p w14:paraId="1A6521E1">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具有独立承担民事责任的能力</w:t>
            </w:r>
          </w:p>
        </w:tc>
        <w:tc>
          <w:tcPr>
            <w:tcW w:w="4992" w:type="dxa"/>
            <w:noWrap w:val="0"/>
            <w:vAlign w:val="center"/>
          </w:tcPr>
          <w:p w14:paraId="07A2554A">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提供供应商信用承诺书。</w:t>
            </w:r>
          </w:p>
          <w:p w14:paraId="1BC6AF41">
            <w:pPr>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以上证明材料须符合要求、有效、 完整。否则，响应无效。</w:t>
            </w:r>
          </w:p>
        </w:tc>
      </w:tr>
      <w:tr w14:paraId="61CC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5" w:type="dxa"/>
            <w:noWrap w:val="0"/>
            <w:vAlign w:val="center"/>
          </w:tcPr>
          <w:p w14:paraId="71031CFC">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p>
        </w:tc>
        <w:tc>
          <w:tcPr>
            <w:tcW w:w="1317" w:type="dxa"/>
            <w:noWrap w:val="0"/>
            <w:vAlign w:val="center"/>
          </w:tcPr>
          <w:p w14:paraId="2150A85B">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基本资质</w:t>
            </w:r>
          </w:p>
        </w:tc>
        <w:tc>
          <w:tcPr>
            <w:tcW w:w="2343" w:type="dxa"/>
            <w:noWrap w:val="0"/>
            <w:vAlign w:val="center"/>
          </w:tcPr>
          <w:p w14:paraId="338EB537">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保证金缴纳情况</w:t>
            </w:r>
          </w:p>
        </w:tc>
        <w:tc>
          <w:tcPr>
            <w:tcW w:w="4992" w:type="dxa"/>
            <w:noWrap w:val="0"/>
            <w:vAlign w:val="center"/>
          </w:tcPr>
          <w:p w14:paraId="66DD00C1">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要求提交保证金的项目，投标人需提供相关保证金缴纳证明材料及</w:t>
            </w:r>
            <w:r>
              <w:rPr>
                <w:rFonts w:hint="eastAsia" w:asciiTheme="minorEastAsia" w:hAnsiTheme="minorEastAsia" w:eastAsiaTheme="minorEastAsia" w:cstheme="minorEastAsia"/>
                <w:color w:val="auto"/>
                <w:szCs w:val="21"/>
                <w:highlight w:val="none"/>
              </w:rPr>
              <w:t>基本存款账户开户许可证（已取消企业银行账户许可的提供银行证明或提供取消企业银行账户许可的相关公告）扫描件</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val="en-US" w:eastAsia="zh-CN"/>
              </w:rPr>
              <w:br w:type="textWrapping"/>
            </w:r>
            <w:r>
              <w:rPr>
                <w:rFonts w:hint="eastAsia" w:asciiTheme="minorEastAsia" w:hAnsiTheme="minorEastAsia" w:eastAsiaTheme="minorEastAsia" w:cstheme="minorEastAsia"/>
                <w:color w:val="auto"/>
                <w:szCs w:val="21"/>
                <w:highlight w:val="none"/>
                <w:lang w:val="en-US" w:eastAsia="zh-CN"/>
              </w:rPr>
              <w:t>不要求提交保证金的项目：不审核此项，投标人不需提供证明材料。</w:t>
            </w:r>
            <w:r>
              <w:rPr>
                <w:rFonts w:hint="eastAsia" w:asciiTheme="minorEastAsia" w:hAnsiTheme="minorEastAsia" w:eastAsiaTheme="minorEastAsia" w:cstheme="minorEastAsia"/>
                <w:color w:val="auto"/>
                <w:szCs w:val="21"/>
                <w:highlight w:val="none"/>
                <w:lang w:val="en-US" w:eastAsia="zh-CN"/>
              </w:rPr>
              <w:br w:type="textWrapping"/>
            </w:r>
            <w:r>
              <w:rPr>
                <w:rFonts w:hint="eastAsia" w:asciiTheme="minorEastAsia" w:hAnsiTheme="minorEastAsia" w:eastAsiaTheme="minorEastAsia" w:cstheme="minorEastAsia"/>
                <w:color w:val="auto"/>
                <w:szCs w:val="21"/>
                <w:highlight w:val="none"/>
                <w:lang w:val="en-US" w:eastAsia="zh-CN"/>
              </w:rPr>
              <w:t>任意一项证明文件扫描件清晰。</w:t>
            </w:r>
          </w:p>
        </w:tc>
      </w:tr>
      <w:tr w14:paraId="190C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5" w:type="dxa"/>
            <w:noWrap w:val="0"/>
            <w:vAlign w:val="center"/>
          </w:tcPr>
          <w:p w14:paraId="3B08BEDD">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1317" w:type="dxa"/>
            <w:noWrap w:val="0"/>
            <w:vAlign w:val="center"/>
          </w:tcPr>
          <w:p w14:paraId="2FF73DEC">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采购政策</w:t>
            </w:r>
          </w:p>
        </w:tc>
        <w:tc>
          <w:tcPr>
            <w:tcW w:w="2343" w:type="dxa"/>
            <w:noWrap w:val="0"/>
            <w:vAlign w:val="center"/>
          </w:tcPr>
          <w:p w14:paraId="2661B559">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中小企业声明函</w:t>
            </w:r>
          </w:p>
        </w:tc>
        <w:tc>
          <w:tcPr>
            <w:tcW w:w="4992" w:type="dxa"/>
            <w:noWrap w:val="0"/>
            <w:vAlign w:val="center"/>
          </w:tcPr>
          <w:p w14:paraId="576F6BD5">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符合要求</w:t>
            </w:r>
          </w:p>
        </w:tc>
      </w:tr>
      <w:tr w14:paraId="538D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5" w:type="dxa"/>
            <w:noWrap w:val="0"/>
            <w:vAlign w:val="center"/>
          </w:tcPr>
          <w:p w14:paraId="798D927E">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1317" w:type="dxa"/>
            <w:noWrap w:val="0"/>
            <w:vAlign w:val="center"/>
          </w:tcPr>
          <w:p w14:paraId="209C6A9B">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特定资质</w:t>
            </w:r>
          </w:p>
        </w:tc>
        <w:tc>
          <w:tcPr>
            <w:tcW w:w="2343" w:type="dxa"/>
            <w:noWrap w:val="0"/>
            <w:vAlign w:val="center"/>
          </w:tcPr>
          <w:p w14:paraId="1280DA47">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投标人须具备建设行政主管部门颁发的工程勘察专业类(岩土工程(勘察))乙级及以上资质或工程勘察综合资质，并在人员、设备、资金等方面具备相应的能力，拟派项目负责人须具备国家注册土木工程师（岩土）执业资格；</w:t>
            </w:r>
          </w:p>
        </w:tc>
        <w:tc>
          <w:tcPr>
            <w:tcW w:w="4992" w:type="dxa"/>
            <w:noWrap w:val="0"/>
            <w:vAlign w:val="center"/>
          </w:tcPr>
          <w:p w14:paraId="4ECA03CD">
            <w:pPr>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扫描件清晰，符合要求</w:t>
            </w:r>
          </w:p>
        </w:tc>
      </w:tr>
    </w:tbl>
    <w:p w14:paraId="3F240B03">
      <w:pPr>
        <w:spacing w:line="360" w:lineRule="exact"/>
        <w:ind w:left="1102" w:hanging="1050" w:hangingChars="500"/>
        <w:rPr>
          <w:rFonts w:hint="eastAsia" w:asciiTheme="minorEastAsia" w:hAnsiTheme="minorEastAsia" w:eastAsiaTheme="minorEastAsia" w:cstheme="minorEastAsia"/>
          <w:color w:val="auto"/>
          <w:szCs w:val="21"/>
          <w:highlight w:val="none"/>
        </w:rPr>
      </w:pPr>
    </w:p>
    <w:p w14:paraId="1EA9C1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2F652E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1、资格检查的内容若有一项未提供或达不到检查标准，将导致其不具备磋商资格，且不允许在响应文件提交截止时间后补正。</w:t>
      </w:r>
    </w:p>
    <w:p w14:paraId="5D4D39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、磋商供应商提供的其他材料，不作为资格检查的内容。</w:t>
      </w:r>
    </w:p>
    <w:p w14:paraId="7591C199">
      <w:pPr>
        <w:pStyle w:val="5"/>
        <w:jc w:val="center"/>
        <w:rPr>
          <w:rFonts w:hint="eastAsia" w:asciiTheme="minorEastAsia" w:hAnsiTheme="minorEastAsia" w:eastAsiaTheme="minorEastAsia" w:cstheme="minorEastAsia"/>
          <w:color w:val="auto"/>
          <w:highlight w:val="none"/>
        </w:rPr>
      </w:pPr>
      <w:bookmarkStart w:id="85" w:name="_Toc10477"/>
    </w:p>
    <w:p w14:paraId="0A94CF14">
      <w:pPr>
        <w:pStyle w:val="5"/>
        <w:jc w:val="center"/>
        <w:rPr>
          <w:rFonts w:hint="eastAsia" w:asciiTheme="minorEastAsia" w:hAnsiTheme="minorEastAsia" w:eastAsiaTheme="minorEastAsia" w:cstheme="minorEastAsia"/>
          <w:color w:val="auto"/>
          <w:highlight w:val="none"/>
        </w:rPr>
      </w:pPr>
    </w:p>
    <w:p w14:paraId="424CF1D7">
      <w:pPr>
        <w:pStyle w:val="5"/>
        <w:jc w:val="center"/>
        <w:rPr>
          <w:rFonts w:hint="eastAsia" w:asciiTheme="minorEastAsia" w:hAnsiTheme="minorEastAsia" w:eastAsiaTheme="minorEastAsia" w:cstheme="minorEastAsia"/>
          <w:color w:val="auto"/>
          <w:highlight w:val="none"/>
        </w:rPr>
      </w:pPr>
    </w:p>
    <w:p w14:paraId="41D453A0">
      <w:pPr>
        <w:pStyle w:val="5"/>
        <w:jc w:val="center"/>
        <w:rPr>
          <w:rFonts w:hint="eastAsia" w:asciiTheme="minorEastAsia" w:hAnsiTheme="minorEastAsia" w:eastAsiaTheme="minorEastAsia" w:cstheme="minorEastAsia"/>
          <w:color w:val="auto"/>
          <w:highlight w:val="none"/>
        </w:rPr>
      </w:pPr>
    </w:p>
    <w:p w14:paraId="59CB0B69">
      <w:pPr>
        <w:pStyle w:val="5"/>
        <w:jc w:val="center"/>
        <w:rPr>
          <w:rFonts w:hint="eastAsia" w:asciiTheme="minorEastAsia" w:hAnsiTheme="minorEastAsia" w:eastAsiaTheme="minorEastAsia" w:cstheme="minorEastAsia"/>
          <w:color w:val="auto"/>
          <w:highlight w:val="none"/>
        </w:rPr>
      </w:pPr>
    </w:p>
    <w:p w14:paraId="2B917880">
      <w:pPr>
        <w:pStyle w:val="5"/>
        <w:jc w:val="center"/>
        <w:rPr>
          <w:rFonts w:hint="eastAsia" w:asciiTheme="minorEastAsia" w:hAnsiTheme="minorEastAsia" w:eastAsiaTheme="minorEastAsia" w:cstheme="minorEastAsia"/>
          <w:color w:val="auto"/>
          <w:highlight w:val="none"/>
        </w:rPr>
      </w:pPr>
    </w:p>
    <w:p w14:paraId="09187EE8">
      <w:pPr>
        <w:pStyle w:val="5"/>
        <w:jc w:val="left"/>
        <w:rPr>
          <w:rFonts w:hint="eastAsia" w:asciiTheme="minorEastAsia" w:hAnsiTheme="minorEastAsia" w:eastAsiaTheme="minorEastAsia" w:cstheme="minorEastAsia"/>
          <w:color w:val="auto"/>
          <w:highlight w:val="none"/>
        </w:rPr>
      </w:pPr>
    </w:p>
    <w:p w14:paraId="11D031B1">
      <w:pPr>
        <w:rPr>
          <w:rFonts w:hint="eastAsia" w:asciiTheme="minorEastAsia" w:hAnsiTheme="minorEastAsia" w:eastAsiaTheme="minorEastAsia" w:cstheme="minorEastAsia"/>
          <w:color w:val="auto"/>
          <w:highlight w:val="none"/>
        </w:rPr>
      </w:pPr>
    </w:p>
    <w:p w14:paraId="73D82EFC">
      <w:pPr>
        <w:pStyle w:val="2"/>
        <w:rPr>
          <w:rFonts w:hint="eastAsia" w:asciiTheme="minorEastAsia" w:hAnsiTheme="minorEastAsia" w:eastAsiaTheme="minorEastAsia" w:cstheme="minorEastAsia"/>
          <w:color w:val="auto"/>
          <w:highlight w:val="none"/>
        </w:rPr>
      </w:pPr>
    </w:p>
    <w:p w14:paraId="1D3E8E16">
      <w:pPr>
        <w:pStyle w:val="3"/>
        <w:rPr>
          <w:rFonts w:hint="eastAsia" w:asciiTheme="minorEastAsia" w:hAnsiTheme="minorEastAsia" w:eastAsiaTheme="minorEastAsia" w:cstheme="minorEastAsia"/>
          <w:color w:val="auto"/>
          <w:highlight w:val="none"/>
        </w:rPr>
      </w:pPr>
    </w:p>
    <w:p w14:paraId="4E0A6157">
      <w:pPr>
        <w:pStyle w:val="4"/>
        <w:rPr>
          <w:rFonts w:hint="eastAsia" w:asciiTheme="minorEastAsia" w:hAnsiTheme="minorEastAsia" w:eastAsiaTheme="minorEastAsia" w:cstheme="minorEastAsia"/>
          <w:color w:val="auto"/>
          <w:highlight w:val="none"/>
        </w:rPr>
      </w:pPr>
    </w:p>
    <w:p w14:paraId="67228737">
      <w:pPr>
        <w:rPr>
          <w:rFonts w:hint="eastAsia"/>
        </w:rPr>
      </w:pPr>
    </w:p>
    <w:p w14:paraId="105791FF">
      <w:pPr>
        <w:pStyle w:val="5"/>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第六部分 评定和成交标准</w:t>
      </w:r>
      <w:bookmarkEnd w:id="85"/>
    </w:p>
    <w:p w14:paraId="4648E7B4">
      <w:pPr>
        <w:pStyle w:val="64"/>
        <w:numPr>
          <w:ilvl w:val="0"/>
          <w:numId w:val="4"/>
        </w:numPr>
        <w:snapToGrid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响应文件的有效性、完整性、响应程度检查的内容及标准</w:t>
      </w:r>
    </w:p>
    <w:tbl>
      <w:tblPr>
        <w:tblStyle w:val="3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11"/>
        <w:gridCol w:w="3017"/>
        <w:gridCol w:w="5543"/>
      </w:tblGrid>
      <w:tr w14:paraId="1F7BE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2093B8CE">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576" w:type="pct"/>
            <w:tcBorders>
              <w:top w:val="single" w:color="auto" w:sz="2" w:space="0"/>
              <w:left w:val="single" w:color="auto" w:sz="2" w:space="0"/>
              <w:bottom w:val="single" w:color="auto" w:sz="2" w:space="0"/>
              <w:right w:val="single" w:color="auto" w:sz="2" w:space="0"/>
            </w:tcBorders>
          </w:tcPr>
          <w:p w14:paraId="2FE70528">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内容</w:t>
            </w:r>
          </w:p>
        </w:tc>
        <w:tc>
          <w:tcPr>
            <w:tcW w:w="2895" w:type="pct"/>
            <w:tcBorders>
              <w:top w:val="single" w:color="auto" w:sz="2" w:space="0"/>
              <w:left w:val="single" w:color="auto" w:sz="2" w:space="0"/>
              <w:bottom w:val="single" w:color="auto" w:sz="2" w:space="0"/>
              <w:right w:val="single" w:color="auto" w:sz="2" w:space="0"/>
            </w:tcBorders>
          </w:tcPr>
          <w:p w14:paraId="5872CDAE">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w:t>
            </w:r>
          </w:p>
        </w:tc>
      </w:tr>
      <w:tr w14:paraId="585B71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6781E099">
            <w:pPr>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1576" w:type="pct"/>
            <w:tcBorders>
              <w:top w:val="single" w:color="auto" w:sz="2" w:space="0"/>
              <w:left w:val="single" w:color="auto" w:sz="2" w:space="0"/>
              <w:bottom w:val="single" w:color="auto" w:sz="2" w:space="0"/>
              <w:right w:val="single" w:color="auto" w:sz="2" w:space="0"/>
            </w:tcBorders>
            <w:vAlign w:val="center"/>
          </w:tcPr>
          <w:p w14:paraId="5679A167">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投标文件的报价</w:t>
            </w:r>
          </w:p>
        </w:tc>
        <w:tc>
          <w:tcPr>
            <w:tcW w:w="2895" w:type="pct"/>
            <w:tcBorders>
              <w:top w:val="single" w:color="auto" w:sz="2" w:space="0"/>
              <w:left w:val="single" w:color="auto" w:sz="2" w:space="0"/>
              <w:bottom w:val="single" w:color="auto" w:sz="2" w:space="0"/>
              <w:right w:val="single" w:color="auto" w:sz="2" w:space="0"/>
            </w:tcBorders>
            <w:vAlign w:val="top"/>
          </w:tcPr>
          <w:p w14:paraId="3679E29F">
            <w:pPr>
              <w:numPr>
                <w:ilvl w:val="0"/>
                <w:numId w:val="5"/>
              </w:num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所有投标报价均以人民币/元为计算单位。</w:t>
            </w:r>
          </w:p>
          <w:p w14:paraId="78833359">
            <w:pPr>
              <w:numPr>
                <w:ilvl w:val="0"/>
                <w:numId w:val="5"/>
              </w:num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不接受超出本项目预算金额或最高限价的报价。</w:t>
            </w:r>
          </w:p>
        </w:tc>
      </w:tr>
      <w:tr w14:paraId="516BD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01099D7E">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p>
        </w:tc>
        <w:tc>
          <w:tcPr>
            <w:tcW w:w="1576" w:type="pct"/>
            <w:tcBorders>
              <w:top w:val="single" w:color="auto" w:sz="2" w:space="0"/>
              <w:left w:val="single" w:color="auto" w:sz="2" w:space="0"/>
              <w:bottom w:val="single" w:color="auto" w:sz="2" w:space="0"/>
              <w:right w:val="single" w:color="auto" w:sz="2" w:space="0"/>
            </w:tcBorders>
            <w:vAlign w:val="center"/>
          </w:tcPr>
          <w:p w14:paraId="3B70753B">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商务要求响应内容</w:t>
            </w:r>
          </w:p>
        </w:tc>
        <w:tc>
          <w:tcPr>
            <w:tcW w:w="2895" w:type="pct"/>
            <w:tcBorders>
              <w:top w:val="single" w:color="auto" w:sz="2" w:space="0"/>
              <w:left w:val="single" w:color="auto" w:sz="2" w:space="0"/>
              <w:bottom w:val="single" w:color="auto" w:sz="2" w:space="0"/>
              <w:right w:val="single" w:color="auto" w:sz="2" w:space="0"/>
            </w:tcBorders>
          </w:tcPr>
          <w:p w14:paraId="523358A8">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对照本文件第四部分中“商务要求”内容和响应文件的响应内容进行审查，没有做出响应的做无效磋商处理。</w:t>
            </w:r>
          </w:p>
        </w:tc>
      </w:tr>
      <w:tr w14:paraId="0D7E2E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4C685CEE">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p>
        </w:tc>
        <w:tc>
          <w:tcPr>
            <w:tcW w:w="1576" w:type="pct"/>
            <w:tcBorders>
              <w:top w:val="single" w:color="auto" w:sz="2" w:space="0"/>
              <w:left w:val="single" w:color="auto" w:sz="2" w:space="0"/>
              <w:bottom w:val="single" w:color="auto" w:sz="2" w:space="0"/>
              <w:right w:val="single" w:color="auto" w:sz="2" w:space="0"/>
            </w:tcBorders>
          </w:tcPr>
          <w:p w14:paraId="267A1359">
            <w:pPr>
              <w:jc w:val="center"/>
              <w:rPr>
                <w:rFonts w:hint="eastAsia" w:asciiTheme="minorEastAsia" w:hAnsiTheme="minorEastAsia" w:eastAsiaTheme="minorEastAsia" w:cstheme="minorEastAsia"/>
                <w:color w:val="auto"/>
                <w:szCs w:val="21"/>
              </w:rPr>
            </w:pPr>
          </w:p>
          <w:p w14:paraId="66F5B009">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服务要求响应内容</w:t>
            </w:r>
          </w:p>
        </w:tc>
        <w:tc>
          <w:tcPr>
            <w:tcW w:w="2895" w:type="pct"/>
            <w:tcBorders>
              <w:top w:val="single" w:color="auto" w:sz="2" w:space="0"/>
              <w:left w:val="single" w:color="auto" w:sz="2" w:space="0"/>
              <w:bottom w:val="single" w:color="auto" w:sz="2" w:space="0"/>
              <w:right w:val="single" w:color="auto" w:sz="2" w:space="0"/>
            </w:tcBorders>
          </w:tcPr>
          <w:p w14:paraId="7F30C24E">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对照本文件第四部分“服务要求”中</w:t>
            </w:r>
            <w:r>
              <w:rPr>
                <w:rFonts w:hint="eastAsia" w:asciiTheme="minorEastAsia" w:hAnsiTheme="minorEastAsia" w:eastAsiaTheme="minorEastAsia" w:cstheme="minorEastAsia"/>
                <w:color w:val="auto"/>
                <w:szCs w:val="21"/>
                <w:lang w:val="en-US" w:eastAsia="zh-CN"/>
              </w:rPr>
              <w:t>的</w:t>
            </w:r>
            <w:r>
              <w:rPr>
                <w:rFonts w:hint="eastAsia" w:asciiTheme="minorEastAsia" w:hAnsiTheme="minorEastAsia" w:eastAsiaTheme="minorEastAsia" w:cstheme="minorEastAsia"/>
                <w:color w:val="auto"/>
                <w:szCs w:val="21"/>
              </w:rPr>
              <w:t>内容和响应文件的响应内容进行审查，没有做出响应的做无效磋商处理。</w:t>
            </w:r>
          </w:p>
        </w:tc>
      </w:tr>
      <w:tr w14:paraId="27C41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31D0E054">
            <w:pPr>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1576" w:type="pct"/>
            <w:tcBorders>
              <w:top w:val="single" w:color="auto" w:sz="2" w:space="0"/>
              <w:left w:val="single" w:color="auto" w:sz="2" w:space="0"/>
              <w:bottom w:val="single" w:color="auto" w:sz="2" w:space="0"/>
              <w:right w:val="single" w:color="auto" w:sz="2" w:space="0"/>
            </w:tcBorders>
            <w:vAlign w:val="center"/>
          </w:tcPr>
          <w:p w14:paraId="40836EDC">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技术要求响应内容</w:t>
            </w:r>
          </w:p>
        </w:tc>
        <w:tc>
          <w:tcPr>
            <w:tcW w:w="2895" w:type="pct"/>
            <w:tcBorders>
              <w:top w:val="single" w:color="auto" w:sz="2" w:space="0"/>
              <w:left w:val="single" w:color="auto" w:sz="2" w:space="0"/>
              <w:bottom w:val="single" w:color="auto" w:sz="2" w:space="0"/>
              <w:right w:val="single" w:color="auto" w:sz="2" w:space="0"/>
            </w:tcBorders>
          </w:tcPr>
          <w:p w14:paraId="2E6BB5C8">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对照本文件第四部分的“技术</w:t>
            </w:r>
            <w:r>
              <w:rPr>
                <w:rFonts w:hint="eastAsia" w:asciiTheme="minorEastAsia" w:hAnsiTheme="minorEastAsia" w:eastAsiaTheme="minorEastAsia" w:cstheme="minorEastAsia"/>
                <w:color w:val="auto"/>
                <w:szCs w:val="21"/>
                <w:lang w:val="en-US" w:eastAsia="zh-CN"/>
              </w:rPr>
              <w:t>要求</w:t>
            </w:r>
            <w:r>
              <w:rPr>
                <w:rFonts w:hint="eastAsia" w:asciiTheme="minorEastAsia" w:hAnsiTheme="minorEastAsia" w:eastAsiaTheme="minorEastAsia" w:cstheme="minorEastAsia"/>
                <w:color w:val="auto"/>
                <w:szCs w:val="21"/>
              </w:rPr>
              <w:t>”中的内容和响应文件的响应内容进行审查，没有做出响应的做无效磋商处理。</w:t>
            </w:r>
          </w:p>
        </w:tc>
      </w:tr>
    </w:tbl>
    <w:p w14:paraId="64A44372">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说明：1、符合性检查的内容，经磋商小组共同认定没有做出实质性响应的，将导致磋商无效。</w:t>
      </w:r>
    </w:p>
    <w:p w14:paraId="7E573BA3">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2、审查时，对特殊情况的处理评标委员会要遵循磋商文件第三部分磋商供应商须知规定的原则。</w:t>
      </w:r>
    </w:p>
    <w:p w14:paraId="67ED0445">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二、落实政府采购政策性要求的评审内容及标准</w:t>
      </w:r>
    </w:p>
    <w:p w14:paraId="15CF5519">
      <w:pPr>
        <w:pStyle w:val="64"/>
        <w:snapToGrid w:val="0"/>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color w:val="auto"/>
          <w:sz w:val="24"/>
          <w:szCs w:val="24"/>
          <w:highlight w:val="none"/>
        </w:rPr>
        <w:t>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14:paraId="684AD42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14:paraId="6AAF4B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3、本文件未列出政府强制采购产品的，磋商供应商可投报“节能产品政府采购品目清单、环境标志产品政府采购品目清单”中非政府强制采购产品或其范围以外的产品。</w:t>
      </w:r>
    </w:p>
    <w:p w14:paraId="15A52ED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磋商供应商投报“节能产品政府采购品目清单、环境标志产品政府采购品目清单”中非政府强制采购产品的将给予适当加分。磋商供应商需将非政府强制采购产品如实填写《非政府强制采购产品明细表》（格式自制），并提供处于有效期之内的节能产品、环境标志产品认证证书扫描件。</w:t>
      </w:r>
    </w:p>
    <w:p w14:paraId="4F59D853">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5、承诺所投报的计算机预装正版操作系统，硬件产品内的预装软件为正版软件。</w:t>
      </w:r>
    </w:p>
    <w:p w14:paraId="5A562D6E">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6、所投报信息安全产品属于《信息安全产品强制性认证目录》中的产品，须提供有效认证证书扫描件，否则将可能导致磋商无效。</w:t>
      </w:r>
    </w:p>
    <w:p w14:paraId="3169F164">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7、小型、微型企业参加本项目的评审标准</w:t>
      </w:r>
    </w:p>
    <w:p w14:paraId="1E4B3EA9">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14:paraId="7E7EA6A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小型、微企业只有提供本企业制造的货物或者服务，或者提供其他小型、微企业制造的货物，享受投标货物10%的价格折扣。若有的话，如实填写《小微企业/残疾人福利性单位提供货物/服务明细表》（格式见第八部分）。</w:t>
      </w:r>
    </w:p>
    <w:p w14:paraId="2BBD8686">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（3）小型、微型企业提供的货物既有中小企业制造货物，也有大型企业制造货物的，不享受价格折扣。</w:t>
      </w:r>
    </w:p>
    <w:p w14:paraId="2C82B78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14:paraId="122EEF89">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14:paraId="207A82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8、残疾人福利性单位参加本项目的评审标准：</w:t>
      </w:r>
    </w:p>
    <w:p w14:paraId="236ABE6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14:paraId="409E5604">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（2）享受政府采购支持政策的残疾人福利性单位应当同时满足以下条件：</w:t>
      </w:r>
    </w:p>
    <w:p w14:paraId="076B244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A.安置的残疾人占本单位在职职工人数的比例不低于25%（含25%），并且安置的残疾人人数不少于10人（含10人）；</w:t>
      </w:r>
    </w:p>
    <w:p w14:paraId="019D6E51">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B.依法与安置的每位残疾人签订了一年以上（含一年）的劳动合同或服务协议；</w:t>
      </w:r>
    </w:p>
    <w:p w14:paraId="6732881C">
      <w:pPr>
        <w:pStyle w:val="64"/>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C.为安置的每位残疾人按月足额缴纳了基本养老保险、基本医疗保险、失业保险、工伤保险和生育保险等社会保险费；</w:t>
      </w:r>
    </w:p>
    <w:p w14:paraId="3F30387B">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D.通过银行等金融机构向安置的每位残疾人，按月支付了不低于单位所在区县适用的经省级人民政府批准的月最低工资标准的工资；</w:t>
      </w:r>
    </w:p>
    <w:p w14:paraId="0F4D313B">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E．提供本单位制造的货物、承担的工程或者服务（以下简称产品），或者提供其他残疾人福利性单位制造的货物（不包括使用非残疾人福利性单位注册商标的货物）。</w:t>
      </w:r>
    </w:p>
    <w:p w14:paraId="549F80D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2CDB2D7">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9、供应商提供的《残疾人福利性单位声明函》与事实不符的，依照《政府采购法》第七十七条第一款的规定追究法律责任。</w:t>
      </w:r>
    </w:p>
    <w:p w14:paraId="5D45F0FB">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A41D8F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10、本项目涉及创新产品、创新服务的评审标准：</w:t>
      </w:r>
    </w:p>
    <w:p w14:paraId="5FCE0D83">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（1）磋商人所报价产品或服务属于《山西省创新产品和服务推荐清单》中创新产品或创新服务的，在评审时，享受所报产品10%的价格折扣，以折扣后的价格参与评审。</w:t>
      </w:r>
    </w:p>
    <w:p w14:paraId="7EB912B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（2）磋商人所报创新产品或创新服务的，应在响应文件中填写《创新产品或创新服务明细表》，并提供《山西省创新产品和服务推荐清单》。</w:t>
      </w:r>
    </w:p>
    <w:p w14:paraId="31775A32">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（3）创新产品或创新服务的价格折扣政策可与其他政府采购政策叠加。</w:t>
      </w:r>
    </w:p>
    <w:p w14:paraId="716D615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11、监狱企业参加本项目投标的要求</w:t>
      </w:r>
    </w:p>
    <w:p w14:paraId="0A3DFB95">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（1）监狱企业参加投标视同小微企业，需提供由省级以上监狱管理局或戒毒管理局出具的属于监狱企业的证明文件。</w:t>
      </w:r>
    </w:p>
    <w:p w14:paraId="61E9B8E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狱企业只有提供本企业制造的货物或服务，或者提供其他小、微企业制造的货物，享受投标货物的价格折扣。若有的话，如实填写《小微企业/残疾人福利性单位提供货物/服务明细表》（格式见第八部分）；</w:t>
      </w:r>
    </w:p>
    <w:p w14:paraId="2B3FEF71">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（3）监狱企业与中型企业组成联合体参加投标的，或者向监狱企业分包，且联合体协议或分包意向协议约定监狱企业的协议金额占到合同金额30%以上的，享受投标标的3%的价格扣除，用扣除后的价格参与评审。</w:t>
      </w:r>
    </w:p>
    <w:p w14:paraId="45D7E9DD">
      <w:pPr>
        <w:pStyle w:val="64"/>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三、无效磋商的情形</w:t>
      </w:r>
    </w:p>
    <w:p w14:paraId="1D3FECE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未通过资格性、符合性审查的响应文件为无效磋商。</w:t>
      </w:r>
    </w:p>
    <w:p w14:paraId="367A9F27">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四、成交标准</w:t>
      </w:r>
    </w:p>
    <w:p w14:paraId="5D177187">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经磋商确定最终采购需求和提交最后报价的供应商后，由磋商小组采用综合评分法对提交最后报价的供应商的响应文件和报价进行综合评分，响应文件满足磋商文件全部实质性要求，对价格、商务、服务、技术等主要因素的量化指标进行评审得分（具体评分见综合评分法评分细则），得分最高的磋商供应商为成交供应商或成交第一候选供应商。</w:t>
      </w:r>
      <w:r>
        <w:rPr>
          <w:rFonts w:hint="eastAsia" w:asciiTheme="minorEastAsia" w:hAnsiTheme="minorEastAsia" w:eastAsiaTheme="minorEastAsia" w:cstheme="minorEastAsia"/>
          <w:color w:val="auto"/>
          <w:highlight w:val="none"/>
        </w:rPr>
        <w:br w:type="page"/>
      </w:r>
    </w:p>
    <w:p w14:paraId="24127AC3">
      <w:pPr>
        <w:pStyle w:val="64"/>
        <w:snapToGri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综合评分法评分细则：</w:t>
      </w:r>
    </w:p>
    <w:p w14:paraId="44C611D0">
      <w:pPr>
        <w:pStyle w:val="64"/>
        <w:snapToGrid w:val="0"/>
        <w:spacing w:line="360" w:lineRule="auto"/>
        <w:rPr>
          <w:rFonts w:hint="eastAsia" w:asciiTheme="minorEastAsia" w:hAnsiTheme="minorEastAsia" w:eastAsiaTheme="minorEastAsia" w:cstheme="minorEastAsia"/>
          <w:b/>
          <w:bCs/>
          <w:color w:val="auto"/>
          <w:sz w:val="24"/>
          <w:szCs w:val="24"/>
          <w:highlight w:val="none"/>
        </w:rPr>
      </w:pPr>
    </w:p>
    <w:p w14:paraId="131F95EB">
      <w:pPr>
        <w:pStyle w:val="23"/>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第一部分：商务服务评分（评审委员会共同认定）</w:t>
      </w:r>
    </w:p>
    <w:p w14:paraId="4D254E9D">
      <w:pPr>
        <w:pStyle w:val="23"/>
        <w:rPr>
          <w:rFonts w:hint="eastAsia" w:asciiTheme="minorEastAsia" w:hAnsiTheme="minorEastAsia" w:eastAsiaTheme="minorEastAsia" w:cstheme="minorEastAsia"/>
          <w:b/>
          <w:color w:val="auto"/>
          <w:sz w:val="24"/>
          <w:szCs w:val="24"/>
          <w:highlight w:val="none"/>
        </w:rPr>
      </w:pPr>
    </w:p>
    <w:tbl>
      <w:tblPr>
        <w:tblStyle w:val="3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906"/>
        <w:gridCol w:w="5604"/>
        <w:gridCol w:w="1241"/>
      </w:tblGrid>
      <w:tr w14:paraId="48A5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31" w:type="pct"/>
            <w:vAlign w:val="center"/>
          </w:tcPr>
          <w:p w14:paraId="0332FEF0">
            <w:pPr>
              <w:autoSpaceDE w:val="0"/>
              <w:autoSpaceDN w:val="0"/>
              <w:adjustRightInd w:val="0"/>
              <w:spacing w:line="300" w:lineRule="exact"/>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序号</w:t>
            </w:r>
          </w:p>
        </w:tc>
        <w:tc>
          <w:tcPr>
            <w:tcW w:w="995" w:type="pct"/>
            <w:vAlign w:val="center"/>
          </w:tcPr>
          <w:p w14:paraId="19FFA8B2">
            <w:pPr>
              <w:autoSpaceDE w:val="0"/>
              <w:autoSpaceDN w:val="0"/>
              <w:adjustRightInd w:val="0"/>
              <w:spacing w:line="300" w:lineRule="exact"/>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评审因素</w:t>
            </w:r>
          </w:p>
        </w:tc>
        <w:tc>
          <w:tcPr>
            <w:tcW w:w="2926" w:type="pct"/>
            <w:vAlign w:val="center"/>
          </w:tcPr>
          <w:p w14:paraId="6B7EA1A2">
            <w:pPr>
              <w:autoSpaceDE w:val="0"/>
              <w:autoSpaceDN w:val="0"/>
              <w:adjustRightInd w:val="0"/>
              <w:spacing w:line="300" w:lineRule="exact"/>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评分细则</w:t>
            </w:r>
          </w:p>
        </w:tc>
        <w:tc>
          <w:tcPr>
            <w:tcW w:w="646" w:type="pct"/>
            <w:vAlign w:val="center"/>
          </w:tcPr>
          <w:p w14:paraId="1BFF6047">
            <w:pPr>
              <w:autoSpaceDE w:val="0"/>
              <w:autoSpaceDN w:val="0"/>
              <w:adjustRightInd w:val="0"/>
              <w:spacing w:line="30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分值</w:t>
            </w:r>
          </w:p>
          <w:p w14:paraId="5C6525BF">
            <w:pPr>
              <w:autoSpaceDE w:val="0"/>
              <w:autoSpaceDN w:val="0"/>
              <w:adjustRightInd w:val="0"/>
              <w:spacing w:line="300" w:lineRule="exact"/>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(共15</w:t>
            </w:r>
            <w:r>
              <w:rPr>
                <w:rFonts w:hint="eastAsia" w:asciiTheme="minorEastAsia" w:hAnsiTheme="minorEastAsia" w:eastAsiaTheme="minorEastAsia" w:cstheme="minorEastAsia"/>
                <w:b/>
                <w:bCs/>
                <w:color w:val="auto"/>
                <w:sz w:val="24"/>
                <w:highlight w:val="none"/>
              </w:rPr>
              <w:t>分</w:t>
            </w:r>
            <w:r>
              <w:rPr>
                <w:rFonts w:hint="eastAsia" w:asciiTheme="minorEastAsia" w:hAnsiTheme="minorEastAsia" w:eastAsiaTheme="minorEastAsia" w:cstheme="minorEastAsia"/>
                <w:b/>
                <w:bCs/>
                <w:color w:val="auto"/>
                <w:sz w:val="24"/>
                <w:highlight w:val="none"/>
                <w:lang w:val="en-US" w:eastAsia="zh-CN"/>
              </w:rPr>
              <w:t>)</w:t>
            </w:r>
          </w:p>
        </w:tc>
      </w:tr>
      <w:tr w14:paraId="3AEE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00" w:type="pct"/>
            <w:gridSpan w:val="4"/>
            <w:vAlign w:val="center"/>
          </w:tcPr>
          <w:p w14:paraId="768C5C05">
            <w:pPr>
              <w:autoSpaceDE w:val="0"/>
              <w:autoSpaceDN w:val="0"/>
              <w:adjustRightInd w:val="0"/>
              <w:spacing w:line="300" w:lineRule="exact"/>
              <w:jc w:val="left"/>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一、商务部分（</w:t>
            </w:r>
            <w:r>
              <w:rPr>
                <w:rFonts w:hint="eastAsia" w:asciiTheme="minorEastAsia" w:hAnsiTheme="minorEastAsia" w:eastAsiaTheme="minorEastAsia" w:cstheme="minorEastAsia"/>
                <w:b/>
                <w:bCs/>
                <w:color w:val="auto"/>
                <w:sz w:val="24"/>
                <w:highlight w:val="none"/>
                <w:lang w:val="en-US" w:eastAsia="zh-CN"/>
              </w:rPr>
              <w:t>15</w:t>
            </w:r>
            <w:r>
              <w:rPr>
                <w:rFonts w:hint="eastAsia" w:asciiTheme="minorEastAsia" w:hAnsiTheme="minorEastAsia" w:eastAsiaTheme="minorEastAsia" w:cstheme="minorEastAsia"/>
                <w:b/>
                <w:bCs/>
                <w:color w:val="auto"/>
                <w:sz w:val="24"/>
                <w:highlight w:val="none"/>
                <w:lang w:val="zh-CN"/>
              </w:rPr>
              <w:t>分）  (由评标委员会共同认定)</w:t>
            </w:r>
          </w:p>
        </w:tc>
      </w:tr>
      <w:tr w14:paraId="7FA7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vAlign w:val="center"/>
          </w:tcPr>
          <w:p w14:paraId="56C7A9B0">
            <w:pPr>
              <w:pStyle w:val="23"/>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95" w:type="pct"/>
            <w:vAlign w:val="center"/>
          </w:tcPr>
          <w:p w14:paraId="0F4E1AD3">
            <w:pPr>
              <w:spacing w:line="4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报价人合同执行能力（业绩）</w:t>
            </w:r>
          </w:p>
        </w:tc>
        <w:tc>
          <w:tcPr>
            <w:tcW w:w="2926" w:type="pct"/>
            <w:vAlign w:val="center"/>
          </w:tcPr>
          <w:p w14:paraId="36F38573">
            <w:pPr>
              <w:pStyle w:val="23"/>
              <w:spacing w:line="3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合同案例是以提供的供应商自身合同为准，要求必须提供与最终用户签订的合同首页、合同金额所在页、签字盖章页复印件作为证明。每提供一套近五年内相关业绩合同得2.5分；最高得10分。（以签订合同日期为准，到投标截止日）</w:t>
            </w:r>
          </w:p>
        </w:tc>
        <w:tc>
          <w:tcPr>
            <w:tcW w:w="646" w:type="pct"/>
            <w:vAlign w:val="center"/>
          </w:tcPr>
          <w:p w14:paraId="2FE63FAA">
            <w:pPr>
              <w:pStyle w:val="23"/>
              <w:spacing w:line="30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14:paraId="3A0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31" w:type="pct"/>
            <w:vAlign w:val="center"/>
          </w:tcPr>
          <w:p w14:paraId="394B8BE4">
            <w:pPr>
              <w:pStyle w:val="23"/>
              <w:spacing w:line="30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995" w:type="pct"/>
            <w:vAlign w:val="center"/>
          </w:tcPr>
          <w:p w14:paraId="460D1AA9">
            <w:pPr>
              <w:spacing w:line="4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拟投入本项目团队人员配备情况</w:t>
            </w:r>
          </w:p>
        </w:tc>
        <w:tc>
          <w:tcPr>
            <w:tcW w:w="2926" w:type="pct"/>
            <w:vAlign w:val="center"/>
          </w:tcPr>
          <w:p w14:paraId="419CC6E9">
            <w:pPr>
              <w:pStyle w:val="23"/>
              <w:spacing w:line="3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供应商（响应人）拟投入本项目的人员除项目负责人外具有相关专业中级职称及以上的，每增加一人得2.5分，最高得5分。</w:t>
            </w:r>
          </w:p>
        </w:tc>
        <w:tc>
          <w:tcPr>
            <w:tcW w:w="646" w:type="pct"/>
            <w:vAlign w:val="center"/>
          </w:tcPr>
          <w:p w14:paraId="18790F3A">
            <w:pPr>
              <w:pStyle w:val="23"/>
              <w:spacing w:line="3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bl>
    <w:p w14:paraId="13110D8D">
      <w:pPr>
        <w:pStyle w:val="23"/>
        <w:spacing w:line="300" w:lineRule="exact"/>
        <w:rPr>
          <w:rFonts w:hint="eastAsia" w:asciiTheme="minorEastAsia" w:hAnsiTheme="minorEastAsia" w:eastAsiaTheme="minorEastAsia" w:cstheme="minorEastAsia"/>
          <w:b/>
          <w:color w:val="auto"/>
          <w:sz w:val="28"/>
          <w:szCs w:val="28"/>
          <w:highlight w:val="none"/>
        </w:rPr>
      </w:pPr>
    </w:p>
    <w:p w14:paraId="6CEE3A9A">
      <w:pPr>
        <w:pStyle w:val="23"/>
        <w:spacing w:line="300" w:lineRule="exact"/>
        <w:rPr>
          <w:rFonts w:hint="eastAsia" w:asciiTheme="minorEastAsia" w:hAnsiTheme="minorEastAsia" w:eastAsiaTheme="minorEastAsia" w:cstheme="minorEastAsia"/>
          <w:b/>
          <w:color w:val="auto"/>
          <w:sz w:val="28"/>
          <w:szCs w:val="28"/>
          <w:highlight w:val="none"/>
        </w:rPr>
      </w:pPr>
    </w:p>
    <w:p w14:paraId="13ACCAFE">
      <w:pPr>
        <w:pStyle w:val="23"/>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第二部分：主观评审（评审委员会成员个人认定）</w:t>
      </w:r>
    </w:p>
    <w:p w14:paraId="5B0EE230">
      <w:pPr>
        <w:pStyle w:val="23"/>
        <w:rPr>
          <w:rFonts w:hint="eastAsia" w:asciiTheme="minorEastAsia" w:hAnsiTheme="minorEastAsia" w:eastAsiaTheme="minorEastAsia" w:cstheme="minorEastAsia"/>
          <w:b/>
          <w:color w:val="auto"/>
          <w:sz w:val="28"/>
          <w:szCs w:val="28"/>
          <w:highlight w:val="none"/>
        </w:rPr>
      </w:pPr>
    </w:p>
    <w:tbl>
      <w:tblPr>
        <w:tblStyle w:val="34"/>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707"/>
        <w:gridCol w:w="5610"/>
        <w:gridCol w:w="210"/>
        <w:gridCol w:w="1010"/>
      </w:tblGrid>
      <w:tr w14:paraId="396E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1" w:type="pct"/>
            <w:vAlign w:val="center"/>
          </w:tcPr>
          <w:p w14:paraId="13B950EC">
            <w:pPr>
              <w:autoSpaceDE w:val="0"/>
              <w:autoSpaceDN w:val="0"/>
              <w:adjustRightInd w:val="0"/>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序号</w:t>
            </w:r>
          </w:p>
        </w:tc>
        <w:tc>
          <w:tcPr>
            <w:tcW w:w="899" w:type="pct"/>
            <w:vAlign w:val="center"/>
          </w:tcPr>
          <w:p w14:paraId="0E639EF1">
            <w:pPr>
              <w:autoSpaceDE w:val="0"/>
              <w:autoSpaceDN w:val="0"/>
              <w:adjustRightInd w:val="0"/>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评审因素</w:t>
            </w:r>
          </w:p>
        </w:tc>
        <w:tc>
          <w:tcPr>
            <w:tcW w:w="2955" w:type="pct"/>
            <w:vAlign w:val="center"/>
          </w:tcPr>
          <w:p w14:paraId="2DC8A3B6">
            <w:pPr>
              <w:autoSpaceDE w:val="0"/>
              <w:autoSpaceDN w:val="0"/>
              <w:adjustRightInd w:val="0"/>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评分细则</w:t>
            </w:r>
          </w:p>
        </w:tc>
        <w:tc>
          <w:tcPr>
            <w:tcW w:w="643" w:type="pct"/>
            <w:gridSpan w:val="2"/>
            <w:vAlign w:val="center"/>
          </w:tcPr>
          <w:p w14:paraId="0603E0F5">
            <w:pPr>
              <w:autoSpaceDE w:val="0"/>
              <w:autoSpaceDN w:val="0"/>
              <w:adjustRightInd w:val="0"/>
              <w:spacing w:line="30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分值</w:t>
            </w:r>
          </w:p>
          <w:p w14:paraId="6A3309E5">
            <w:pPr>
              <w:autoSpaceDE w:val="0"/>
              <w:autoSpaceDN w:val="0"/>
              <w:adjustRightInd w:val="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(共75</w:t>
            </w:r>
            <w:r>
              <w:rPr>
                <w:rFonts w:hint="eastAsia" w:asciiTheme="minorEastAsia" w:hAnsiTheme="minorEastAsia" w:eastAsiaTheme="minorEastAsia" w:cstheme="minorEastAsia"/>
                <w:b/>
                <w:bCs/>
                <w:color w:val="auto"/>
                <w:sz w:val="24"/>
                <w:highlight w:val="none"/>
              </w:rPr>
              <w:t>分</w:t>
            </w:r>
            <w:r>
              <w:rPr>
                <w:rFonts w:hint="eastAsia" w:asciiTheme="minorEastAsia" w:hAnsiTheme="minorEastAsia" w:eastAsiaTheme="minorEastAsia" w:cstheme="minorEastAsia"/>
                <w:b/>
                <w:bCs/>
                <w:color w:val="auto"/>
                <w:sz w:val="24"/>
                <w:highlight w:val="none"/>
                <w:lang w:val="en-US" w:eastAsia="zh-CN"/>
              </w:rPr>
              <w:t>)</w:t>
            </w:r>
          </w:p>
        </w:tc>
      </w:tr>
      <w:tr w14:paraId="5A58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5"/>
            <w:vAlign w:val="center"/>
          </w:tcPr>
          <w:p w14:paraId="76B3CCDB">
            <w:pPr>
              <w:pStyle w:val="23"/>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szCs w:val="22"/>
                <w:highlight w:val="none"/>
              </w:rPr>
              <w:t>技术部分主观评审（</w:t>
            </w:r>
            <w:r>
              <w:rPr>
                <w:rFonts w:hint="eastAsia" w:asciiTheme="minorEastAsia" w:hAnsiTheme="minorEastAsia" w:eastAsiaTheme="minorEastAsia" w:cstheme="minorEastAsia"/>
                <w:b/>
                <w:bCs/>
                <w:color w:val="auto"/>
                <w:sz w:val="24"/>
                <w:szCs w:val="22"/>
                <w:highlight w:val="none"/>
                <w:lang w:val="en-US" w:eastAsia="zh-CN"/>
              </w:rPr>
              <w:t>75</w:t>
            </w:r>
            <w:r>
              <w:rPr>
                <w:rFonts w:hint="eastAsia" w:asciiTheme="minorEastAsia" w:hAnsiTheme="minorEastAsia" w:eastAsiaTheme="minorEastAsia" w:cstheme="minorEastAsia"/>
                <w:b/>
                <w:bCs/>
                <w:color w:val="auto"/>
                <w:sz w:val="24"/>
                <w:szCs w:val="22"/>
                <w:highlight w:val="none"/>
              </w:rPr>
              <w:t>分）（评审委员会成员个人认定）</w:t>
            </w:r>
          </w:p>
        </w:tc>
      </w:tr>
      <w:tr w14:paraId="3DCB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jc w:val="center"/>
        </w:trPr>
        <w:tc>
          <w:tcPr>
            <w:tcW w:w="501" w:type="pct"/>
            <w:vAlign w:val="center"/>
          </w:tcPr>
          <w:p w14:paraId="017D0A2A">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646" w:type="dxa"/>
            <w:vAlign w:val="center"/>
          </w:tcPr>
          <w:p w14:paraId="2642DE1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服务方案内容的完整性</w:t>
            </w:r>
          </w:p>
        </w:tc>
        <w:tc>
          <w:tcPr>
            <w:tcW w:w="3066" w:type="pct"/>
            <w:gridSpan w:val="2"/>
            <w:vAlign w:val="center"/>
          </w:tcPr>
          <w:p w14:paraId="5CC632E3">
            <w:pPr>
              <w:spacing w:line="36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根据供应商提供的项目实施方案，包括但不限于①编制依据 ②编制流程方案大纲内容 ③投标人的进场工作计划 ④重难点及解决方案 ⑤档案的建立与管理方案等，每提供1点且内容全面得4分，内容缺失或提供材料有缺失的得2分，共20分，不提供不得分。</w:t>
            </w:r>
          </w:p>
        </w:tc>
        <w:tc>
          <w:tcPr>
            <w:tcW w:w="532" w:type="pct"/>
            <w:vAlign w:val="center"/>
          </w:tcPr>
          <w:p w14:paraId="2D98A1CB">
            <w:pPr>
              <w:pStyle w:val="23"/>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20</w:t>
            </w:r>
          </w:p>
        </w:tc>
      </w:tr>
      <w:tr w14:paraId="3DB4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1" w:type="pct"/>
            <w:vAlign w:val="center"/>
          </w:tcPr>
          <w:p w14:paraId="0FC1B1A8">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646" w:type="dxa"/>
            <w:vAlign w:val="center"/>
          </w:tcPr>
          <w:p w14:paraId="6BCBB3DE">
            <w:pPr>
              <w:pStyle w:val="23"/>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人员配置的合理性</w:t>
            </w:r>
          </w:p>
        </w:tc>
        <w:tc>
          <w:tcPr>
            <w:tcW w:w="5613" w:type="dxa"/>
            <w:gridSpan w:val="2"/>
            <w:vAlign w:val="center"/>
          </w:tcPr>
          <w:p w14:paraId="383358FD">
            <w:pPr>
              <w:pStyle w:val="23"/>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根据供应商提供的内容，包括但不限于①组织机构设置合理 ②岗位职责划分明确 ③业务能力及从业经验丰富，每提供1点且内容全面得5分，内容缺失或提供材料有缺失的得3分，共15分，不提供不得分。</w:t>
            </w:r>
          </w:p>
        </w:tc>
        <w:tc>
          <w:tcPr>
            <w:tcW w:w="974" w:type="dxa"/>
            <w:vAlign w:val="center"/>
          </w:tcPr>
          <w:p w14:paraId="46432EDC">
            <w:pPr>
              <w:pStyle w:val="23"/>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15</w:t>
            </w:r>
          </w:p>
        </w:tc>
      </w:tr>
      <w:tr w14:paraId="7C37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exact"/>
          <w:jc w:val="center"/>
        </w:trPr>
        <w:tc>
          <w:tcPr>
            <w:tcW w:w="501" w:type="pct"/>
            <w:vAlign w:val="center"/>
          </w:tcPr>
          <w:p w14:paraId="1E953800">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646" w:type="dxa"/>
            <w:vAlign w:val="center"/>
          </w:tcPr>
          <w:p w14:paraId="3B6BC76A">
            <w:pPr>
              <w:pStyle w:val="23"/>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服务期保证措施</w:t>
            </w:r>
          </w:p>
        </w:tc>
        <w:tc>
          <w:tcPr>
            <w:tcW w:w="5613" w:type="dxa"/>
            <w:gridSpan w:val="2"/>
            <w:vAlign w:val="center"/>
          </w:tcPr>
          <w:p w14:paraId="48E553CD">
            <w:pPr>
              <w:spacing w:line="36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根据供应商提供的内容，包括但不限于①服务期进度计划 ②进度管理保证措施 ③项目成果全面准确的保证措施等，每提供1点且内容全面得3分，内容缺失或提供材料有缺失的得1分，共9分，不提供不得分。</w:t>
            </w:r>
          </w:p>
        </w:tc>
        <w:tc>
          <w:tcPr>
            <w:tcW w:w="532" w:type="pct"/>
            <w:vAlign w:val="center"/>
          </w:tcPr>
          <w:p w14:paraId="6C5842D7">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w:t>
            </w:r>
          </w:p>
        </w:tc>
      </w:tr>
      <w:tr w14:paraId="02B8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jc w:val="center"/>
        </w:trPr>
        <w:tc>
          <w:tcPr>
            <w:tcW w:w="501" w:type="pct"/>
            <w:vAlign w:val="center"/>
          </w:tcPr>
          <w:p w14:paraId="3DC7BE24">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1646" w:type="dxa"/>
            <w:vAlign w:val="center"/>
          </w:tcPr>
          <w:p w14:paraId="1814777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应急预案</w:t>
            </w:r>
          </w:p>
        </w:tc>
        <w:tc>
          <w:tcPr>
            <w:tcW w:w="5613" w:type="dxa"/>
            <w:gridSpan w:val="2"/>
            <w:vAlign w:val="center"/>
          </w:tcPr>
          <w:p w14:paraId="41F1D964">
            <w:pPr>
              <w:spacing w:line="360" w:lineRule="exact"/>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对突发事件具有完善合理的应急预案，包括但不限于①突发事件预案种类齐全②预测及防范措施切实可行③事故应急预案的处理措施等进行综合评分，每提供1点且内容全面得4分，内容缺失或提供材料有缺失的得2分，共12分，不提供不得分</w:t>
            </w:r>
          </w:p>
        </w:tc>
        <w:tc>
          <w:tcPr>
            <w:tcW w:w="532" w:type="pct"/>
            <w:vAlign w:val="center"/>
          </w:tcPr>
          <w:p w14:paraId="639C6C82">
            <w:pPr>
              <w:pStyle w:val="23"/>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w:t>
            </w:r>
          </w:p>
        </w:tc>
      </w:tr>
      <w:tr w14:paraId="3134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1" w:type="pct"/>
            <w:vAlign w:val="center"/>
          </w:tcPr>
          <w:p w14:paraId="7C42CDE3">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1646" w:type="dxa"/>
            <w:vAlign w:val="center"/>
          </w:tcPr>
          <w:p w14:paraId="47BD979F">
            <w:pPr>
              <w:pStyle w:val="23"/>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服务承诺</w:t>
            </w:r>
          </w:p>
        </w:tc>
        <w:tc>
          <w:tcPr>
            <w:tcW w:w="5613" w:type="dxa"/>
            <w:gridSpan w:val="2"/>
            <w:vAlign w:val="center"/>
          </w:tcPr>
          <w:p w14:paraId="2D78F82B">
            <w:pPr>
              <w:pStyle w:val="23"/>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根据供应商提供的服务承诺，包括但不限于①服务承诺书 ②服务方案 ③服务保证措施等，结合服务承诺得合理性进行综合评分，每提供1点且内容全面得5分，内容缺失或提供材料有缺失的得3分，共15分，不提供不得分。</w:t>
            </w:r>
          </w:p>
        </w:tc>
        <w:tc>
          <w:tcPr>
            <w:tcW w:w="1010" w:type="dxa"/>
            <w:vAlign w:val="center"/>
          </w:tcPr>
          <w:p w14:paraId="0979DF0B">
            <w:pPr>
              <w:pStyle w:val="23"/>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15</w:t>
            </w:r>
          </w:p>
        </w:tc>
      </w:tr>
      <w:tr w14:paraId="7776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1" w:type="pct"/>
            <w:vAlign w:val="center"/>
          </w:tcPr>
          <w:p w14:paraId="4C42CE62">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1646" w:type="dxa"/>
            <w:vAlign w:val="center"/>
          </w:tcPr>
          <w:p w14:paraId="5D7AC41C">
            <w:pPr>
              <w:pStyle w:val="23"/>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项目质量保证措施</w:t>
            </w:r>
          </w:p>
        </w:tc>
        <w:tc>
          <w:tcPr>
            <w:tcW w:w="5613" w:type="dxa"/>
            <w:gridSpan w:val="2"/>
            <w:vAlign w:val="center"/>
          </w:tcPr>
          <w:p w14:paraId="1EFD772E">
            <w:pPr>
              <w:pStyle w:val="23"/>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根据供应商提供的内容，包括但不限于①质量目标明确 ②质量保证措施合理可行等，结合质量保证措施内容进行综合评分，每提供1点且内容全面得2分，内容缺失或提供材料有缺失的得1分，共4 分，不提供不得分。</w:t>
            </w:r>
          </w:p>
        </w:tc>
        <w:tc>
          <w:tcPr>
            <w:tcW w:w="532" w:type="pct"/>
            <w:vAlign w:val="center"/>
          </w:tcPr>
          <w:p w14:paraId="61B062B5">
            <w:pPr>
              <w:pStyle w:val="23"/>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r>
    </w:tbl>
    <w:p w14:paraId="72786CCC">
      <w:pPr>
        <w:pStyle w:val="23"/>
        <w:rPr>
          <w:rFonts w:hint="eastAsia" w:asciiTheme="minorEastAsia" w:hAnsiTheme="minorEastAsia" w:eastAsiaTheme="minorEastAsia" w:cstheme="minorEastAsia"/>
          <w:color w:val="auto"/>
          <w:highlight w:val="none"/>
        </w:rPr>
      </w:pPr>
    </w:p>
    <w:p w14:paraId="0DB19F18">
      <w:pPr>
        <w:pStyle w:val="23"/>
        <w:rPr>
          <w:rFonts w:hint="eastAsia" w:asciiTheme="minorEastAsia" w:hAnsiTheme="minorEastAsia" w:eastAsiaTheme="minorEastAsia" w:cstheme="minorEastAsia"/>
          <w:b/>
          <w:color w:val="auto"/>
          <w:sz w:val="28"/>
          <w:szCs w:val="28"/>
          <w:highlight w:val="none"/>
        </w:rPr>
      </w:pPr>
    </w:p>
    <w:p w14:paraId="2A7AD34C">
      <w:pPr>
        <w:pStyle w:val="23"/>
        <w:rPr>
          <w:rFonts w:hint="eastAsia" w:asciiTheme="minorEastAsia" w:hAnsiTheme="minorEastAsia" w:eastAsiaTheme="minorEastAsia" w:cstheme="minorEastAsia"/>
          <w:b/>
          <w:color w:val="auto"/>
          <w:sz w:val="28"/>
          <w:szCs w:val="28"/>
          <w:highlight w:val="none"/>
        </w:rPr>
      </w:pPr>
    </w:p>
    <w:p w14:paraId="2A3A073D">
      <w:pPr>
        <w:pStyle w:val="23"/>
        <w:rPr>
          <w:rFonts w:hint="eastAsia" w:asciiTheme="minorEastAsia" w:hAnsiTheme="minorEastAsia" w:eastAsiaTheme="minorEastAsia" w:cstheme="minorEastAsia"/>
          <w:b/>
          <w:color w:val="auto"/>
          <w:sz w:val="28"/>
          <w:szCs w:val="28"/>
          <w:highlight w:val="none"/>
        </w:rPr>
      </w:pPr>
    </w:p>
    <w:p w14:paraId="3FC5DC22">
      <w:pPr>
        <w:pStyle w:val="23"/>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第三部分：价格评审</w:t>
      </w:r>
    </w:p>
    <w:p w14:paraId="5441D2C4">
      <w:pPr>
        <w:pStyle w:val="23"/>
        <w:rPr>
          <w:rFonts w:hint="eastAsia" w:asciiTheme="minorEastAsia" w:hAnsiTheme="minorEastAsia" w:eastAsiaTheme="minorEastAsia" w:cstheme="minorEastAsia"/>
          <w:b/>
          <w:color w:val="auto"/>
          <w:sz w:val="28"/>
          <w:szCs w:val="28"/>
          <w:highlight w:val="none"/>
        </w:rPr>
      </w:pPr>
    </w:p>
    <w:tbl>
      <w:tblPr>
        <w:tblStyle w:val="3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1161"/>
        <w:gridCol w:w="7064"/>
      </w:tblGrid>
      <w:tr w14:paraId="2B3D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166" w:type="dxa"/>
            <w:gridSpan w:val="2"/>
            <w:vAlign w:val="center"/>
          </w:tcPr>
          <w:p w14:paraId="20BD0621">
            <w:pPr>
              <w:autoSpaceDE w:val="0"/>
              <w:autoSpaceDN w:val="0"/>
              <w:adjustRightInd w:val="0"/>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评审项目</w:t>
            </w:r>
          </w:p>
        </w:tc>
        <w:tc>
          <w:tcPr>
            <w:tcW w:w="7064" w:type="dxa"/>
            <w:vAlign w:val="center"/>
          </w:tcPr>
          <w:p w14:paraId="408AFF65">
            <w:pPr>
              <w:autoSpaceDE w:val="0"/>
              <w:autoSpaceDN w:val="0"/>
              <w:adjustRightInd w:val="0"/>
              <w:jc w:val="center"/>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评分标准</w:t>
            </w:r>
          </w:p>
        </w:tc>
      </w:tr>
      <w:tr w14:paraId="092D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166" w:type="dxa"/>
            <w:gridSpan w:val="2"/>
            <w:vMerge w:val="restart"/>
            <w:vAlign w:val="center"/>
          </w:tcPr>
          <w:p w14:paraId="641CA89F">
            <w:pPr>
              <w:autoSpaceDE w:val="0"/>
              <w:autoSpaceDN w:val="0"/>
              <w:adjustRightInd w:val="0"/>
              <w:jc w:val="center"/>
              <w:rPr>
                <w:rFonts w:hint="eastAsia"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lang w:val="zh-CN"/>
              </w:rPr>
              <w:t>报价</w:t>
            </w:r>
          </w:p>
          <w:p w14:paraId="356B48F9">
            <w:pPr>
              <w:pStyle w:val="23"/>
              <w:ind w:firstLine="110" w:firstLineChars="50"/>
              <w:rPr>
                <w:rFonts w:hint="eastAsia" w:asciiTheme="minorEastAsia" w:hAnsiTheme="minorEastAsia" w:eastAsiaTheme="minorEastAsia" w:cstheme="minorEastAsia"/>
                <w:color w:val="auto"/>
                <w:sz w:val="22"/>
                <w:szCs w:val="24"/>
                <w:highlight w:val="none"/>
                <w:lang w:val="zh-CN"/>
              </w:rPr>
            </w:pPr>
            <w:r>
              <w:rPr>
                <w:rFonts w:hint="eastAsia" w:asciiTheme="minorEastAsia" w:hAnsiTheme="minorEastAsia" w:eastAsiaTheme="minorEastAsia" w:cstheme="minorEastAsia"/>
                <w:color w:val="auto"/>
                <w:sz w:val="22"/>
                <w:szCs w:val="24"/>
                <w:highlight w:val="none"/>
                <w:lang w:val="zh-CN"/>
              </w:rPr>
              <w:t>（满分</w:t>
            </w:r>
            <w:r>
              <w:rPr>
                <w:rFonts w:hint="eastAsia" w:asciiTheme="minorEastAsia" w:hAnsiTheme="minorEastAsia" w:eastAsiaTheme="minorEastAsia" w:cstheme="minorEastAsia"/>
                <w:color w:val="auto"/>
                <w:sz w:val="22"/>
                <w:szCs w:val="24"/>
                <w:highlight w:val="none"/>
                <w:lang w:val="en-US" w:eastAsia="zh-CN"/>
              </w:rPr>
              <w:t>10</w:t>
            </w:r>
            <w:r>
              <w:rPr>
                <w:rFonts w:hint="eastAsia" w:asciiTheme="minorEastAsia" w:hAnsiTheme="minorEastAsia" w:eastAsiaTheme="minorEastAsia" w:cstheme="minorEastAsia"/>
                <w:color w:val="auto"/>
                <w:sz w:val="22"/>
                <w:szCs w:val="24"/>
                <w:highlight w:val="none"/>
                <w:lang w:val="zh-CN"/>
              </w:rPr>
              <w:t>分）</w:t>
            </w:r>
          </w:p>
        </w:tc>
        <w:tc>
          <w:tcPr>
            <w:tcW w:w="7064" w:type="dxa"/>
            <w:vAlign w:val="center"/>
          </w:tcPr>
          <w:p w14:paraId="2028B76A">
            <w:pPr>
              <w:spacing w:line="360" w:lineRule="exact"/>
              <w:ind w:firstLine="210" w:firstLineChars="1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评标基准价即满足采购文件要求且报价最低的报价。</w:t>
            </w:r>
          </w:p>
          <w:p w14:paraId="7502E108">
            <w:pPr>
              <w:spacing w:line="360" w:lineRule="exact"/>
              <w:ind w:firstLine="210" w:firstLineChars="1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投标报价得分=(评标基准价／投标报价)×</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val="zh-CN"/>
              </w:rPr>
              <w:t xml:space="preserve">%×100 </w:t>
            </w:r>
          </w:p>
        </w:tc>
      </w:tr>
      <w:tr w14:paraId="4BF9E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2166" w:type="dxa"/>
            <w:gridSpan w:val="2"/>
            <w:vMerge w:val="continue"/>
            <w:vAlign w:val="center"/>
          </w:tcPr>
          <w:p w14:paraId="33836A08">
            <w:pPr>
              <w:autoSpaceDE w:val="0"/>
              <w:autoSpaceDN w:val="0"/>
              <w:adjustRightInd w:val="0"/>
              <w:jc w:val="center"/>
              <w:rPr>
                <w:rFonts w:hint="eastAsia" w:asciiTheme="minorEastAsia" w:hAnsiTheme="minorEastAsia" w:eastAsiaTheme="minorEastAsia" w:cstheme="minorEastAsia"/>
                <w:color w:val="auto"/>
                <w:sz w:val="22"/>
                <w:highlight w:val="none"/>
                <w:lang w:val="zh-CN"/>
              </w:rPr>
            </w:pPr>
          </w:p>
        </w:tc>
        <w:tc>
          <w:tcPr>
            <w:tcW w:w="7064" w:type="dxa"/>
            <w:vAlign w:val="center"/>
          </w:tcPr>
          <w:p w14:paraId="307366B7">
            <w:pPr>
              <w:spacing w:line="360" w:lineRule="exact"/>
              <w:ind w:firstLine="210" w:firstLineChars="1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因落实政府采购政策进行价格调整的，以调整后的价格计算评标基准价和投标报价。</w:t>
            </w:r>
          </w:p>
        </w:tc>
      </w:tr>
      <w:tr w14:paraId="11D4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restart"/>
            <w:vAlign w:val="center"/>
          </w:tcPr>
          <w:p w14:paraId="7804D413">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政府采购价格折扣政策说明</w:t>
            </w:r>
          </w:p>
        </w:tc>
        <w:tc>
          <w:tcPr>
            <w:tcW w:w="1161" w:type="dxa"/>
            <w:vAlign w:val="center"/>
          </w:tcPr>
          <w:p w14:paraId="11EB0D48">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中小企业</w:t>
            </w:r>
          </w:p>
        </w:tc>
        <w:tc>
          <w:tcPr>
            <w:tcW w:w="7064" w:type="dxa"/>
            <w:vAlign w:val="center"/>
          </w:tcPr>
          <w:p w14:paraId="423C759E">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14:paraId="00085F64">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小型、微企业只有提供本企业制造的货物或者服务，或者提供其他小型、微企业制造的货物，享受投标货物10%的价格折扣。若有的话，如实填写《小微企业/残疾人福利性单位提供货物/服务明细表》（格式见第八部分）。</w:t>
            </w:r>
          </w:p>
          <w:p w14:paraId="48E0CEE8">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（3）小型、微型企业提供的货物既有中小企业制造货物，也有大型企业制造货物的，不享受价格折扣。</w:t>
            </w:r>
          </w:p>
          <w:p w14:paraId="3E789179">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14:paraId="75E819DF">
            <w:pPr>
              <w:spacing w:line="360" w:lineRule="exact"/>
              <w:ind w:firstLine="210" w:firstLineChars="100"/>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color w:val="auto"/>
                <w:szCs w:val="21"/>
                <w:highlight w:val="none"/>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tc>
      </w:tr>
      <w:tr w14:paraId="3AF5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6F159C15">
            <w:pPr>
              <w:jc w:val="center"/>
              <w:rPr>
                <w:rFonts w:hint="eastAsia" w:asciiTheme="minorEastAsia" w:hAnsiTheme="minorEastAsia" w:eastAsiaTheme="minorEastAsia" w:cstheme="minorEastAsia"/>
                <w:color w:val="auto"/>
                <w:sz w:val="22"/>
                <w:highlight w:val="none"/>
              </w:rPr>
            </w:pPr>
          </w:p>
        </w:tc>
        <w:tc>
          <w:tcPr>
            <w:tcW w:w="1161" w:type="dxa"/>
            <w:vAlign w:val="center"/>
          </w:tcPr>
          <w:p w14:paraId="25E8A3FD">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监狱企业</w:t>
            </w:r>
          </w:p>
        </w:tc>
        <w:tc>
          <w:tcPr>
            <w:tcW w:w="7064" w:type="dxa"/>
            <w:vAlign w:val="center"/>
          </w:tcPr>
          <w:p w14:paraId="7B895CCD">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（1）监狱企业参加投标视同小微企业，需提供由省级以上监狱管理局或戒毒管理局出具的属于监狱企业的证明文件。</w:t>
            </w:r>
          </w:p>
          <w:p w14:paraId="61248BFE">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监狱企业只有提供本企业制造的货物或服务，或者提供其他小、微企业制造的货物，享受投标货物的价格折扣。若有的话，如实填写《小微企业/残疾人福利性单位提供货物/服务明细表》（格式见第八部分）；</w:t>
            </w:r>
          </w:p>
          <w:p w14:paraId="0F842D83">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（3）监狱企业与中型企业组成联合体参加投标的，或者向监狱企业分包，且联合体协议或分包意向协议约定监狱企业的协议金额占到合同金额30%以上的，享受投标标的3%的价格扣除，用扣除后的价格参与评审。</w:t>
            </w:r>
          </w:p>
        </w:tc>
      </w:tr>
      <w:tr w14:paraId="3882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6CAB54B0">
            <w:pPr>
              <w:jc w:val="center"/>
              <w:rPr>
                <w:rFonts w:hint="eastAsia" w:asciiTheme="minorEastAsia" w:hAnsiTheme="minorEastAsia" w:eastAsiaTheme="minorEastAsia" w:cstheme="minorEastAsia"/>
                <w:color w:val="auto"/>
                <w:sz w:val="22"/>
                <w:highlight w:val="none"/>
              </w:rPr>
            </w:pPr>
          </w:p>
        </w:tc>
        <w:tc>
          <w:tcPr>
            <w:tcW w:w="1161" w:type="dxa"/>
            <w:vAlign w:val="center"/>
          </w:tcPr>
          <w:p w14:paraId="0BB3DC9C">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残疾人福利性单位</w:t>
            </w:r>
          </w:p>
        </w:tc>
        <w:tc>
          <w:tcPr>
            <w:tcW w:w="7064" w:type="dxa"/>
            <w:vAlign w:val="center"/>
          </w:tcPr>
          <w:p w14:paraId="04650E1E">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14:paraId="449CF56F">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（2）享受政府采购支持政策的残疾人福利性单位应当同时满足以下条件：</w:t>
            </w:r>
          </w:p>
          <w:p w14:paraId="3590C6CA">
            <w:pPr>
              <w:spacing w:line="360" w:lineRule="exact"/>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A.安置的残疾人占本单位在职职工人数的比例不低于25%（含25%），并且安置的残疾人人数不少于10人（含10人）；</w:t>
            </w:r>
          </w:p>
          <w:p w14:paraId="3D776980">
            <w:pPr>
              <w:spacing w:line="360" w:lineRule="exact"/>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B.依法与安置的每位残疾人签订了一年以上（含一年）的劳动合同或服务协议；</w:t>
            </w:r>
          </w:p>
          <w:p w14:paraId="727DE273">
            <w:pPr>
              <w:spacing w:line="360" w:lineRule="exact"/>
              <w:ind w:left="315" w:leftChars="150"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C.为安置的每位残疾人按月足额缴纳了基本养老保险、基本医疗保险、失业保险、工伤保险和生育保险等社会保险费；</w:t>
            </w:r>
          </w:p>
          <w:p w14:paraId="02BA4C56">
            <w:pPr>
              <w:spacing w:line="360" w:lineRule="exact"/>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D.通过银行等金融机构向安置的每位残疾人，按月支付了不低于单位所在区县适用的经省级人民政府批准的月最低工资标准的工资；</w:t>
            </w:r>
          </w:p>
          <w:p w14:paraId="0F63BB87">
            <w:pPr>
              <w:spacing w:line="360" w:lineRule="exact"/>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E．提供本单位制造的货物、承担的工程或者服务（以下简称产品），或者提供其他残疾人福利性单位制造的货物（不包括使用非残疾人福利性单位注册商标的货物）。</w:t>
            </w:r>
          </w:p>
          <w:p w14:paraId="527B16CC">
            <w:pPr>
              <w:spacing w:line="360" w:lineRule="exact"/>
              <w:ind w:left="315" w:left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4AF874">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（3）残疾人福利性单位属于小型、微型企业的，不重复享受政策。</w:t>
            </w:r>
          </w:p>
        </w:tc>
      </w:tr>
      <w:tr w14:paraId="53E8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32D8C3C7">
            <w:pPr>
              <w:jc w:val="center"/>
              <w:rPr>
                <w:rFonts w:hint="eastAsia" w:asciiTheme="minorEastAsia" w:hAnsiTheme="minorEastAsia" w:eastAsiaTheme="minorEastAsia" w:cstheme="minorEastAsia"/>
                <w:color w:val="auto"/>
                <w:sz w:val="22"/>
                <w:highlight w:val="none"/>
              </w:rPr>
            </w:pPr>
          </w:p>
        </w:tc>
        <w:tc>
          <w:tcPr>
            <w:tcW w:w="1161" w:type="dxa"/>
            <w:vAlign w:val="center"/>
          </w:tcPr>
          <w:p w14:paraId="724ABFDF">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创新产品</w:t>
            </w:r>
          </w:p>
          <w:p w14:paraId="47610EFD">
            <w:pPr>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创新服务</w:t>
            </w:r>
          </w:p>
        </w:tc>
        <w:tc>
          <w:tcPr>
            <w:tcW w:w="7064" w:type="dxa"/>
            <w:vAlign w:val="center"/>
          </w:tcPr>
          <w:p w14:paraId="267A30B6">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（1）投标人投标产品或服务属于《山西省创新产品和服务推荐清单》中创新产品或创新服务的，在评审时，享受投标产品10%的价格折扣，以折扣后的价格参与评审。</w:t>
            </w:r>
          </w:p>
          <w:p w14:paraId="2159B7A1">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（2）投标人投标创新产品或创新服务的，应在投标文件中填写《创新产品或创新服务明细表》，并提供《山西省创新产品和服务推荐清单》。</w:t>
            </w:r>
          </w:p>
          <w:p w14:paraId="26673F65">
            <w:pPr>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（3）创新产品或创新服务的价格折扣政策可与其他政府采购政策叠加。</w:t>
            </w:r>
          </w:p>
        </w:tc>
      </w:tr>
    </w:tbl>
    <w:p w14:paraId="060845B8">
      <w:pPr>
        <w:pStyle w:val="64"/>
        <w:snapToGrid w:val="0"/>
        <w:spacing w:line="480" w:lineRule="exact"/>
        <w:jc w:val="center"/>
        <w:rPr>
          <w:rFonts w:hint="eastAsia" w:asciiTheme="minorEastAsia" w:hAnsiTheme="minorEastAsia" w:eastAsiaTheme="minorEastAsia" w:cstheme="minorEastAsia"/>
          <w:b/>
          <w:bCs/>
          <w:color w:val="auto"/>
          <w:sz w:val="28"/>
          <w:szCs w:val="28"/>
          <w:highlight w:val="none"/>
          <w:lang w:val="en-US" w:eastAsia="zh-CN"/>
        </w:rPr>
      </w:pPr>
      <w:bookmarkStart w:id="86" w:name="_Toc28657"/>
    </w:p>
    <w:p w14:paraId="5F6992CD">
      <w:pPr>
        <w:pStyle w:val="64"/>
        <w:snapToGrid w:val="0"/>
        <w:spacing w:line="48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第七部分</w:t>
      </w:r>
      <w:r>
        <w:rPr>
          <w:rFonts w:hint="eastAsia" w:asciiTheme="minorEastAsia" w:hAnsiTheme="minorEastAsia" w:eastAsiaTheme="minorEastAsia" w:cstheme="minorEastAsia"/>
          <w:b/>
          <w:bCs/>
          <w:color w:val="auto"/>
          <w:sz w:val="28"/>
          <w:szCs w:val="28"/>
          <w:highlight w:val="none"/>
        </w:rPr>
        <w:t xml:space="preserve"> 合同草案（可修改）</w:t>
      </w:r>
      <w:bookmarkEnd w:id="86"/>
    </w:p>
    <w:p w14:paraId="7FA445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bookmarkStart w:id="87" w:name="_Toc489536690"/>
      <w:bookmarkStart w:id="88" w:name="_Toc18945"/>
      <w:r>
        <w:rPr>
          <w:rFonts w:hint="eastAsia" w:asciiTheme="minorEastAsia" w:hAnsiTheme="minorEastAsia" w:eastAsiaTheme="minorEastAsia" w:cstheme="minorEastAsia"/>
          <w:color w:val="auto"/>
          <w:sz w:val="21"/>
          <w:szCs w:val="21"/>
        </w:rPr>
        <w:t>甲方：</w:t>
      </w:r>
    </w:p>
    <w:p w14:paraId="3D2D95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w:t>
      </w:r>
    </w:p>
    <w:p w14:paraId="6E7E4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的采购结果，按照《中华人民共和国政府采购法》及实施条例、《中华人民共和国民法典》的规定，经双方协商，本着平等互利和诚实信用的原则，一致同意签订本合同。</w:t>
      </w:r>
    </w:p>
    <w:p w14:paraId="47E80A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第一条  项目概况</w:t>
      </w:r>
    </w:p>
    <w:p w14:paraId="088D17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项目名称：                                                                                                  </w:t>
      </w:r>
    </w:p>
    <w:p w14:paraId="2948FCFD">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 xml:space="preserve">服务地点：                                                                                                                                                                                </w:t>
      </w:r>
    </w:p>
    <w:p w14:paraId="55B527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第二条  服务范围及要求:</w:t>
      </w:r>
    </w:p>
    <w:p w14:paraId="38B711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（一）服务范围</w:t>
      </w:r>
    </w:p>
    <w:p w14:paraId="026021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14:paraId="2BDEE5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（二）服务要求</w:t>
      </w:r>
    </w:p>
    <w:p w14:paraId="0B20AB2E">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p>
    <w:p w14:paraId="07EA929A">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lang w:eastAsia="zh-CN"/>
        </w:rPr>
      </w:pPr>
      <w:r>
        <w:rPr>
          <w:rFonts w:hint="eastAsia" w:asciiTheme="minorEastAsia" w:hAnsiTheme="minorEastAsia" w:eastAsiaTheme="minorEastAsia" w:cstheme="minorEastAsia"/>
          <w:b/>
          <w:bCs/>
          <w:color w:val="auto"/>
          <w:spacing w:val="10"/>
          <w:sz w:val="21"/>
          <w:szCs w:val="21"/>
        </w:rPr>
        <w:t>第三条 合同委托</w:t>
      </w:r>
      <w:r>
        <w:rPr>
          <w:rFonts w:hint="eastAsia" w:asciiTheme="minorEastAsia" w:hAnsiTheme="minorEastAsia" w:eastAsiaTheme="minorEastAsia" w:cstheme="minorEastAsia"/>
          <w:b/>
          <w:bCs/>
          <w:color w:val="auto"/>
          <w:spacing w:val="10"/>
          <w:sz w:val="21"/>
          <w:szCs w:val="21"/>
          <w:lang w:eastAsia="zh-CN"/>
        </w:rPr>
        <w:t>合同履行期限</w:t>
      </w:r>
    </w:p>
    <w:p w14:paraId="47CE909A">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Cs/>
          <w:color w:val="auto"/>
          <w:spacing w:val="10"/>
          <w:sz w:val="21"/>
          <w:szCs w:val="21"/>
        </w:rPr>
        <w:t>本项目</w:t>
      </w:r>
      <w:r>
        <w:rPr>
          <w:rFonts w:hint="eastAsia" w:asciiTheme="minorEastAsia" w:hAnsiTheme="minorEastAsia" w:eastAsiaTheme="minorEastAsia" w:cstheme="minorEastAsia"/>
          <w:bCs/>
          <w:color w:val="auto"/>
          <w:spacing w:val="10"/>
          <w:sz w:val="21"/>
          <w:szCs w:val="21"/>
          <w:lang w:eastAsia="zh-CN"/>
        </w:rPr>
        <w:t>合同履行期限</w:t>
      </w:r>
      <w:r>
        <w:rPr>
          <w:rFonts w:hint="eastAsia" w:asciiTheme="minorEastAsia" w:hAnsiTheme="minorEastAsia" w:eastAsiaTheme="minorEastAsia" w:cstheme="minorEastAsia"/>
          <w:bCs/>
          <w:color w:val="auto"/>
          <w:spacing w:val="10"/>
          <w:sz w:val="21"/>
          <w:szCs w:val="21"/>
        </w:rPr>
        <w:t>为</w:t>
      </w:r>
      <w:r>
        <w:rPr>
          <w:rFonts w:hint="eastAsia" w:asciiTheme="minorEastAsia" w:hAnsiTheme="minorEastAsia" w:eastAsiaTheme="minorEastAsia" w:cstheme="minorEastAsia"/>
          <w:bCs/>
          <w:color w:val="auto"/>
          <w:spacing w:val="10"/>
          <w:sz w:val="21"/>
          <w:szCs w:val="21"/>
          <w:u w:val="single"/>
        </w:rPr>
        <w:t xml:space="preserve">     </w:t>
      </w:r>
      <w:r>
        <w:rPr>
          <w:rFonts w:hint="eastAsia" w:asciiTheme="minorEastAsia" w:hAnsiTheme="minorEastAsia" w:eastAsiaTheme="minorEastAsia" w:cstheme="minorEastAsia"/>
          <w:bCs/>
          <w:color w:val="auto"/>
          <w:spacing w:val="10"/>
          <w:sz w:val="21"/>
          <w:szCs w:val="21"/>
        </w:rPr>
        <w:t>，自</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6"/>
          <w:sz w:val="21"/>
          <w:szCs w:val="21"/>
        </w:rPr>
        <w:t>_</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pacing w:val="10"/>
          <w:sz w:val="21"/>
          <w:szCs w:val="21"/>
        </w:rPr>
        <w:t>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6"/>
          <w:sz w:val="21"/>
          <w:szCs w:val="21"/>
        </w:rPr>
        <w:t>_</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pacing w:val="10"/>
          <w:sz w:val="21"/>
          <w:szCs w:val="21"/>
        </w:rPr>
        <w:t>月</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6"/>
          <w:sz w:val="21"/>
          <w:szCs w:val="21"/>
        </w:rPr>
        <w:t>_</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pacing w:val="10"/>
          <w:sz w:val="21"/>
          <w:szCs w:val="21"/>
        </w:rPr>
        <w:t>日至</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6"/>
          <w:sz w:val="21"/>
          <w:szCs w:val="21"/>
        </w:rPr>
        <w:t>_</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pacing w:val="10"/>
          <w:sz w:val="21"/>
          <w:szCs w:val="21"/>
        </w:rPr>
        <w:t>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6"/>
          <w:sz w:val="21"/>
          <w:szCs w:val="21"/>
        </w:rPr>
        <w:t>_</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pacing w:val="10"/>
          <w:sz w:val="21"/>
          <w:szCs w:val="21"/>
        </w:rPr>
        <w:t>月</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6"/>
          <w:sz w:val="21"/>
          <w:szCs w:val="21"/>
        </w:rPr>
        <w:t>_</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pacing w:val="10"/>
          <w:sz w:val="21"/>
          <w:szCs w:val="21"/>
        </w:rPr>
        <w:t>日。</w:t>
      </w:r>
      <w:r>
        <w:rPr>
          <w:rFonts w:hint="eastAsia" w:asciiTheme="minorEastAsia" w:hAnsiTheme="minorEastAsia" w:eastAsiaTheme="minorEastAsia" w:cstheme="minorEastAsia"/>
          <w:b/>
          <w:bCs/>
          <w:color w:val="auto"/>
          <w:spacing w:val="10"/>
          <w:sz w:val="21"/>
          <w:szCs w:val="21"/>
        </w:rPr>
        <w:t>　</w:t>
      </w:r>
    </w:p>
    <w:p w14:paraId="386F3690">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第四条 合同金额及结算方式</w:t>
      </w:r>
    </w:p>
    <w:p w14:paraId="63B3C19F">
      <w:pPr>
        <w:pStyle w:val="59"/>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资金性质</w:t>
      </w:r>
    </w:p>
    <w:p w14:paraId="0A4CBD9C">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按财政国库集中支付规定程序办理或采购人自行支付。</w:t>
      </w:r>
    </w:p>
    <w:p w14:paraId="1205924C">
      <w:pPr>
        <w:pStyle w:val="59"/>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合同金额：</w:t>
      </w:r>
    </w:p>
    <w:p w14:paraId="7455E0A7">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合同总金额（大写）</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元人民币（小写：</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元）；</w:t>
      </w:r>
    </w:p>
    <w:p w14:paraId="3191316E">
      <w:pPr>
        <w:pStyle w:val="59"/>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结算方式：</w:t>
      </w:r>
    </w:p>
    <w:p w14:paraId="170CB345">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p>
    <w:p w14:paraId="1AA839C6">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双方权利义务</w:t>
      </w:r>
    </w:p>
    <w:p w14:paraId="54A7CF33">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（一）甲方权利和义务</w:t>
      </w:r>
    </w:p>
    <w:p w14:paraId="217255B1">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1、甲方有权获取乙方提供的专业化服务；</w:t>
      </w:r>
    </w:p>
    <w:p w14:paraId="27AB5828">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2、甲方保证服务期间，对乙方工作给予支持，提供采购需求必须的基础工作条件；</w:t>
      </w:r>
    </w:p>
    <w:p w14:paraId="13FCB11F">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3、按合同要求及时向乙方支付服务费。不得以机构变动、人员更替、政策调整等为由延迟付款，不得将采购文件和合同中未规定的义务作为向供应商付款的条件。</w:t>
      </w:r>
    </w:p>
    <w:p w14:paraId="3A1F64C9">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（二）乙方权利和义务</w:t>
      </w:r>
    </w:p>
    <w:p w14:paraId="585A3856">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1、乙方有权要求甲方提供为完成本次服务所需的相关材料和相关信息。</w:t>
      </w:r>
    </w:p>
    <w:p w14:paraId="77E38B27">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2、按照合同约定收取服务费。</w:t>
      </w:r>
    </w:p>
    <w:p w14:paraId="26A0A51F">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3、委托服务期内的任何时候，乙方保证服务质量符合相关质量标准。如果乙方提供的服务严重负偏离服务质量标准，无法满足甲方需求，且在甲方要求的期限内未能有效整改，则甲方有权单方面解除合同，并按照本合同的相关约定追究乙方违约责任。</w:t>
      </w:r>
    </w:p>
    <w:p w14:paraId="5F5FB897">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4、乙方为甲方提供服务期间，制定并执行严格的安全生产管理措施，保证甲乙方工作人员人身安全和甲方的设备设施（如有）的完好无损，如发生安全事故的，责任由乙方全部负责。</w:t>
      </w:r>
    </w:p>
    <w:p w14:paraId="0E6067CD">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5、乙方保证所提供的服务或其任何一部分不会侵犯任何第三方的专利权、商标权或著作权。一旦发现侵权、索赔或诉讼，乙方应承担全部责任。乙方保证提供的服务不存在危机人身及财产安全的隐患，不存在违反国家法律、法规及行业规范要求的有关安全条款，否则应承担全部法律责任。</w:t>
      </w:r>
    </w:p>
    <w:p w14:paraId="688A1B53">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6、乙方不得擅自转让其应履行的合同义务。</w:t>
      </w:r>
    </w:p>
    <w:p w14:paraId="4299D734">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知识产权归属</w:t>
      </w:r>
    </w:p>
    <w:p w14:paraId="44F63193">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本合同所约定工作内容中正式成果的知识产品归甲方所有。</w:t>
      </w:r>
    </w:p>
    <w:p w14:paraId="0C91EB25">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保密条款</w:t>
      </w:r>
    </w:p>
    <w:p w14:paraId="128BA7E7">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bCs/>
          <w:color w:val="auto"/>
          <w:spacing w:val="10"/>
          <w:sz w:val="21"/>
          <w:szCs w:val="21"/>
        </w:rPr>
        <w:t>甲方按照本合同约定向乙方提供的任何资料和信息，除为履行合同约定服务需要向行政机关作出的披露外，不得用于本合同约定服务以外的任何其他用处，亦不得以任何方式向任何第三方泄漏或公开，并保证在合同约定服务履行完毕后，将所有资料和信息归还甲方。</w:t>
      </w:r>
    </w:p>
    <w:p w14:paraId="0F42B084">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 xml:space="preserve"> 履约验收</w:t>
      </w:r>
    </w:p>
    <w:p w14:paraId="5B1012B6">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p>
    <w:p w14:paraId="2E3C8FA9">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 xml:space="preserve"> 违约责任</w:t>
      </w:r>
    </w:p>
    <w:p w14:paraId="6C3C6EB7">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1、乙方未按合同约定提供服务的，每逾期一日，向甲方赔偿违约服务款项</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%的违约金，违约金累计不超过合同总金额的5%。乙方未按合同约定提供服务累计超过</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天，甲方有权解除合同并要求乙方承当甲方造成的经济损失。</w:t>
      </w:r>
    </w:p>
    <w:p w14:paraId="00E03B0D">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2、在乙方服务工作范围内，如因工作未达到服务标准，由此造成的损失有乙方承担。</w:t>
      </w:r>
    </w:p>
    <w:p w14:paraId="62E041E8">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3、任意一方擅自解除合同导致合同不能履行，视为违约，违约方按合同约定合同总金额的5%收取违约金并赔偿给守约方的经济损失。</w:t>
      </w:r>
    </w:p>
    <w:p w14:paraId="275AFAD5">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 xml:space="preserve"> 不可抗力</w:t>
      </w:r>
    </w:p>
    <w:p w14:paraId="5314DE79">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1、不可抗力是指合同当事人在签订合同时不可预见，在合同履行过程中不可避免且不能克服的自然灾害和社会性突发事件，如地震、海啸、瘟疫、骚乱、戒严、暴动、战争等。</w:t>
      </w:r>
    </w:p>
    <w:p w14:paraId="59620FBE">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2、由于不可抗力的原因，而不能履行合同或延迟履行合同的一方可视不可抗力的实际影响免除部分或全部违约责任。但受不可抗力影响的一方应立即通知对方，并于不可抗力发生结束后10日内提供相关证明文件。</w:t>
      </w:r>
    </w:p>
    <w:p w14:paraId="163E8C79">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3、由于不可抗力的原因，致使合同无法按期履行或不能履行的，所造成的的损失有双方各自承担，受不可抗力影响的一方应当采取合理的措施防止损失的扩大，否则应就扩大的损失负赔偿责任。</w:t>
      </w:r>
    </w:p>
    <w:p w14:paraId="749AE131">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 xml:space="preserve"> 合同变更与解除</w:t>
      </w:r>
    </w:p>
    <w:p w14:paraId="044061BF">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1、合作期满且甲方支付完所有服务费用后，本合同自行终止，合同清单中</w:t>
      </w:r>
      <w:r>
        <w:rPr>
          <w:rFonts w:hint="eastAsia" w:asciiTheme="minorEastAsia" w:hAnsiTheme="minorEastAsia" w:eastAsiaTheme="minorEastAsia" w:cstheme="minorEastAsia"/>
          <w:color w:val="auto"/>
          <w:spacing w:val="10"/>
          <w:sz w:val="21"/>
          <w:szCs w:val="21"/>
          <w:u w:val="single"/>
          <w:lang w:val="en-US" w:eastAsia="zh-CN"/>
        </w:rPr>
        <w:t xml:space="preserve">       </w:t>
      </w:r>
      <w:r>
        <w:rPr>
          <w:rFonts w:hint="eastAsia" w:asciiTheme="minorEastAsia" w:hAnsiTheme="minorEastAsia" w:eastAsiaTheme="minorEastAsia" w:cstheme="minorEastAsia"/>
          <w:color w:val="auto"/>
          <w:spacing w:val="10"/>
          <w:sz w:val="21"/>
          <w:szCs w:val="21"/>
          <w:lang w:val="en-US" w:eastAsia="zh-CN"/>
        </w:rPr>
        <w:t>项所涉及到的设备、材料等所有内容均归甲方所有。</w:t>
      </w:r>
    </w:p>
    <w:p w14:paraId="773F76A3">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2、合作期满后，如甲乙双方仍有合作意向，需另外签署新的服务合同，乙方只收取自有塔站</w:t>
      </w:r>
      <w:r>
        <w:rPr>
          <w:rFonts w:hint="eastAsia" w:asciiTheme="minorEastAsia" w:hAnsiTheme="minorEastAsia" w:eastAsiaTheme="minorEastAsia" w:cstheme="minorEastAsia"/>
          <w:color w:val="auto"/>
          <w:spacing w:val="10"/>
          <w:sz w:val="21"/>
          <w:szCs w:val="21"/>
          <w:u w:val="none"/>
          <w:lang w:val="en-US" w:eastAsia="zh-CN"/>
        </w:rPr>
        <w:t>站址资源挂载服务、系统维护及培训服务、备电服务三项服务费用，且服务费用不得高</w:t>
      </w:r>
      <w:r>
        <w:rPr>
          <w:rFonts w:hint="eastAsia" w:asciiTheme="minorEastAsia" w:hAnsiTheme="minorEastAsia" w:eastAsiaTheme="minorEastAsia" w:cstheme="minorEastAsia"/>
          <w:color w:val="auto"/>
          <w:spacing w:val="10"/>
          <w:sz w:val="21"/>
          <w:szCs w:val="21"/>
          <w:lang w:val="en-US" w:eastAsia="zh-CN"/>
        </w:rPr>
        <w:t>于本次合同单项报价的</w:t>
      </w:r>
      <w:r>
        <w:rPr>
          <w:rFonts w:hint="eastAsia" w:asciiTheme="minorEastAsia" w:hAnsiTheme="minorEastAsia" w:eastAsiaTheme="minorEastAsia" w:cstheme="minorEastAsia"/>
          <w:color w:val="auto"/>
          <w:spacing w:val="10"/>
          <w:sz w:val="21"/>
          <w:szCs w:val="21"/>
          <w:u w:val="none"/>
          <w:lang w:val="en-US" w:eastAsia="zh-CN"/>
        </w:rPr>
        <w:t xml:space="preserve">70 </w:t>
      </w:r>
      <w:r>
        <w:rPr>
          <w:rFonts w:hint="eastAsia" w:asciiTheme="minorEastAsia" w:hAnsiTheme="minorEastAsia" w:eastAsiaTheme="minorEastAsia" w:cstheme="minorEastAsia"/>
          <w:color w:val="auto"/>
          <w:spacing w:val="10"/>
          <w:sz w:val="21"/>
          <w:szCs w:val="21"/>
          <w:lang w:val="en-US" w:eastAsia="zh-CN"/>
        </w:rPr>
        <w:t>%。</w:t>
      </w:r>
    </w:p>
    <w:p w14:paraId="1FCDFA18">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3、</w:t>
      </w:r>
      <w:r>
        <w:rPr>
          <w:rFonts w:hint="eastAsia" w:asciiTheme="minorEastAsia" w:hAnsiTheme="minorEastAsia" w:eastAsiaTheme="minorEastAsia" w:cstheme="minorEastAsia"/>
          <w:color w:val="auto"/>
          <w:spacing w:val="10"/>
          <w:sz w:val="21"/>
          <w:szCs w:val="21"/>
        </w:rPr>
        <w:t>合作期内任何一方不得擅自停止协议，否则应负担所造成的一切损失。</w:t>
      </w:r>
    </w:p>
    <w:p w14:paraId="526AAB2F">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lang w:val="en-US" w:eastAsia="zh-CN"/>
        </w:rPr>
        <w:t>4、</w:t>
      </w:r>
      <w:r>
        <w:rPr>
          <w:rFonts w:hint="eastAsia" w:asciiTheme="minorEastAsia" w:hAnsiTheme="minorEastAsia" w:eastAsiaTheme="minorEastAsia" w:cstheme="minorEastAsia"/>
          <w:color w:val="auto"/>
          <w:spacing w:val="10"/>
          <w:sz w:val="21"/>
          <w:szCs w:val="21"/>
        </w:rPr>
        <w:t>在下列情况发生时，甲方有权提前解除合同并就实际损失向乙方提出索赔：</w:t>
      </w:r>
    </w:p>
    <w:p w14:paraId="3CE36858">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乙方服务质量考核不合格；</w:t>
      </w:r>
    </w:p>
    <w:p w14:paraId="2E376207">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乙方未得到甲方同意，擅自更换服务人员。</w:t>
      </w:r>
    </w:p>
    <w:p w14:paraId="4331B16F">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乙方因故需终止合同，必须提前</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天书面通知甲方，经甲方同意后，方可终止。</w:t>
      </w:r>
    </w:p>
    <w:p w14:paraId="6A23F31C">
      <w:pPr>
        <w:pStyle w:val="59"/>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pacing w:val="10"/>
          <w:sz w:val="21"/>
          <w:szCs w:val="21"/>
        </w:rPr>
      </w:pPr>
      <w:r>
        <w:rPr>
          <w:rFonts w:hint="eastAsia" w:asciiTheme="minorEastAsia" w:hAnsiTheme="minorEastAsia" w:eastAsiaTheme="minorEastAsia" w:cstheme="minorEastAsia"/>
          <w:b/>
          <w:bCs/>
          <w:color w:val="auto"/>
          <w:spacing w:val="10"/>
          <w:sz w:val="21"/>
          <w:szCs w:val="21"/>
        </w:rPr>
        <w:t xml:space="preserve"> 合同争议解决</w:t>
      </w:r>
    </w:p>
    <w:p w14:paraId="1B63120E">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因履行合同引起的或与本合同有关的争议，甲乙双方首先通过友好协商解决，如双方协商不能解决时，选择下列第</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种方式解决：</w:t>
      </w:r>
    </w:p>
    <w:p w14:paraId="6F1AB19B">
      <w:pPr>
        <w:keepNext w:val="0"/>
        <w:keepLines w:val="0"/>
        <w:pageBreakBefore w:val="0"/>
        <w:widowControl w:val="0"/>
        <w:kinsoku/>
        <w:wordWrap/>
        <w:overflowPunct/>
        <w:topLinePunct w:val="0"/>
        <w:autoSpaceDE/>
        <w:autoSpaceDN/>
        <w:bidi w:val="0"/>
        <w:adjustRightInd/>
        <w:snapToGrid/>
        <w:spacing w:line="400" w:lineRule="exact"/>
        <w:ind w:firstLine="23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0"/>
          <w:sz w:val="21"/>
          <w:szCs w:val="21"/>
        </w:rPr>
        <w:t>（1）向</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pacing w:val="10"/>
          <w:sz w:val="21"/>
          <w:szCs w:val="21"/>
        </w:rPr>
        <w:t>仲裁委员会申请仲裁。</w:t>
      </w:r>
    </w:p>
    <w:p w14:paraId="2287265F">
      <w:pPr>
        <w:pStyle w:val="59"/>
        <w:keepNext w:val="0"/>
        <w:keepLines w:val="0"/>
        <w:pageBreakBefore w:val="0"/>
        <w:widowControl w:val="0"/>
        <w:kinsoku/>
        <w:wordWrap/>
        <w:overflowPunct/>
        <w:topLinePunct w:val="0"/>
        <w:autoSpaceDE/>
        <w:autoSpaceDN/>
        <w:bidi w:val="0"/>
        <w:adjustRightInd/>
        <w:snapToGrid/>
        <w:spacing w:line="400" w:lineRule="exact"/>
        <w:ind w:firstLine="230" w:firstLineChars="1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（2）向</w:t>
      </w:r>
      <w:r>
        <w:rPr>
          <w:rFonts w:hint="eastAsia" w:asciiTheme="minorEastAsia" w:hAnsiTheme="minorEastAsia" w:eastAsiaTheme="minorEastAsia" w:cstheme="minorEastAsia"/>
          <w:color w:val="auto"/>
          <w:spacing w:val="10"/>
          <w:sz w:val="21"/>
          <w:szCs w:val="21"/>
          <w:u w:val="single"/>
        </w:rPr>
        <w:t xml:space="preserve">      </w:t>
      </w:r>
      <w:r>
        <w:rPr>
          <w:rFonts w:hint="eastAsia" w:asciiTheme="minorEastAsia" w:hAnsiTheme="minorEastAsia" w:eastAsiaTheme="minorEastAsia" w:cstheme="minorEastAsia"/>
          <w:color w:val="auto"/>
          <w:sz w:val="21"/>
          <w:szCs w:val="21"/>
        </w:rPr>
        <w:t>有管辖权的人民法院提起诉讼。</w:t>
      </w:r>
    </w:p>
    <w:p w14:paraId="5705CF1C">
      <w:pPr>
        <w:pStyle w:val="59"/>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pacing w:val="10"/>
          <w:sz w:val="21"/>
          <w:szCs w:val="21"/>
        </w:rPr>
        <w:t>在起诉或仲裁期间，除正在进行的起诉或仲裁部分外，合同其他部分继续执行。</w:t>
      </w:r>
    </w:p>
    <w:p w14:paraId="1B700B8C">
      <w:pPr>
        <w:pStyle w:val="5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0"/>
          <w:sz w:val="21"/>
          <w:szCs w:val="21"/>
        </w:rPr>
        <w:t xml:space="preserve">第十三条  </w:t>
      </w:r>
      <w:r>
        <w:rPr>
          <w:rFonts w:hint="eastAsia" w:asciiTheme="minorEastAsia" w:hAnsiTheme="minorEastAsia" w:eastAsiaTheme="minorEastAsia" w:cstheme="minorEastAsia"/>
          <w:b/>
          <w:bCs/>
          <w:color w:val="auto"/>
          <w:sz w:val="21"/>
          <w:szCs w:val="21"/>
        </w:rPr>
        <w:t>合同生效及其他</w:t>
      </w:r>
    </w:p>
    <w:p w14:paraId="520E83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1、合同由甲、乙双方法定代表人或授权代表签字并加盖公章或合同专用章之日起生效。</w:t>
      </w:r>
    </w:p>
    <w:p w14:paraId="684E31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2、本合同一式（</w:t>
      </w:r>
      <w:r>
        <w:rPr>
          <w:rFonts w:hint="eastAsia" w:asciiTheme="minorEastAsia" w:hAnsiTheme="minorEastAsia" w:eastAsiaTheme="minorEastAsia" w:cstheme="minorEastAsia"/>
          <w:color w:val="auto"/>
          <w:spacing w:val="6"/>
          <w:sz w:val="21"/>
          <w:szCs w:val="21"/>
        </w:rPr>
        <w:t>____</w:t>
      </w:r>
      <w:r>
        <w:rPr>
          <w:rFonts w:hint="eastAsia" w:asciiTheme="minorEastAsia" w:hAnsiTheme="minorEastAsia" w:eastAsiaTheme="minorEastAsia" w:cstheme="minorEastAsia"/>
          <w:color w:val="auto"/>
          <w:sz w:val="21"/>
          <w:szCs w:val="21"/>
        </w:rPr>
        <w:t>）份，甲乙双方各执</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份，每份具有同等法律效力。</w:t>
      </w:r>
    </w:p>
    <w:p w14:paraId="407DD4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3、合同执行过程中出现的未尽事宜，双方在不违背合同和磋商文件的前提下协商解决。协商结果以“纪要”形式甲乙双方签字盖章确认，作为合同附件，与合同具有同等效力。</w:t>
      </w:r>
    </w:p>
    <w:p w14:paraId="61084A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pacing w:val="10"/>
          <w:sz w:val="21"/>
          <w:szCs w:val="21"/>
        </w:rPr>
        <w:t xml:space="preserve"> 第十四条  </w:t>
      </w:r>
      <w:r>
        <w:rPr>
          <w:rFonts w:hint="eastAsia" w:asciiTheme="minorEastAsia" w:hAnsiTheme="minorEastAsia" w:eastAsiaTheme="minorEastAsia" w:cstheme="minorEastAsia"/>
          <w:b/>
          <w:color w:val="auto"/>
          <w:sz w:val="21"/>
          <w:szCs w:val="21"/>
        </w:rPr>
        <w:t>下列文件为本合同不可分割部分</w:t>
      </w:r>
    </w:p>
    <w:p w14:paraId="661CD93A">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1、中标/成交通知书</w:t>
      </w:r>
    </w:p>
    <w:p w14:paraId="5FAEAF90">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2、响应文件/投标文件（含澄清或说明文件）</w:t>
      </w:r>
    </w:p>
    <w:p w14:paraId="3F37AB59">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3、采购文件（含澄清或修改文件）</w:t>
      </w:r>
    </w:p>
    <w:p w14:paraId="1E5E0D5C">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4、供应商所做的其他承诺</w:t>
      </w:r>
    </w:p>
    <w:p w14:paraId="533285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rPr>
      </w:pPr>
    </w:p>
    <w:p w14:paraId="2EEEBB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rPr>
      </w:pPr>
    </w:p>
    <w:p w14:paraId="572F9B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甲方（章）：                            乙方（章）：            </w:t>
      </w:r>
    </w:p>
    <w:p w14:paraId="576409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                            法定代表人</w:t>
      </w:r>
    </w:p>
    <w:p w14:paraId="14BE60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委托代理人：                            委托代理人：               </w:t>
      </w:r>
    </w:p>
    <w:p w14:paraId="430DC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 址：                                 地 址：                   </w:t>
      </w:r>
    </w:p>
    <w:p w14:paraId="6ED09C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电 话：                                 电 话：                    </w:t>
      </w:r>
    </w:p>
    <w:p w14:paraId="6C0D4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开户银行：                              开户银行：                </w:t>
      </w:r>
    </w:p>
    <w:p w14:paraId="437C5D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账 号：                                 账 号：                      </w:t>
      </w:r>
    </w:p>
    <w:p w14:paraId="3D1453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本合同的签署地：                      </w:t>
      </w:r>
    </w:p>
    <w:p w14:paraId="67688629">
      <w:pPr>
        <w:pStyle w:val="59"/>
        <w:keepNext w:val="0"/>
        <w:keepLines w:val="0"/>
        <w:pageBreakBefore w:val="0"/>
        <w:widowControl w:val="0"/>
        <w:kinsoku/>
        <w:wordWrap/>
        <w:overflowPunct/>
        <w:topLinePunct w:val="0"/>
        <w:autoSpaceDE/>
        <w:autoSpaceDN/>
        <w:bidi w:val="0"/>
        <w:adjustRightInd/>
        <w:snapToGrid/>
        <w:spacing w:line="400" w:lineRule="exact"/>
        <w:ind w:firstLine="3360" w:firstLineChars="16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1"/>
          <w:szCs w:val="21"/>
        </w:rPr>
        <w:t xml:space="preserve">日 期：   年    月    日 </w:t>
      </w:r>
    </w:p>
    <w:p w14:paraId="683BE535">
      <w:pPr>
        <w:rPr>
          <w:rFonts w:hint="eastAsia" w:asciiTheme="minorEastAsia" w:hAnsiTheme="minorEastAsia" w:eastAsiaTheme="minorEastAsia" w:cstheme="minorEastAsia"/>
          <w:color w:val="auto"/>
          <w:highlight w:val="none"/>
        </w:rPr>
      </w:pPr>
    </w:p>
    <w:p w14:paraId="610A5305">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第八部分  响应文件内容要求及格式</w:t>
      </w:r>
      <w:bookmarkEnd w:id="87"/>
      <w:bookmarkEnd w:id="88"/>
    </w:p>
    <w:p w14:paraId="395FD2B1">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磋商供应商提交响应文件须知</w:t>
      </w:r>
    </w:p>
    <w:p w14:paraId="67EA606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1、磋商供应商按照本部分的顺序编排响应文件（资格证明文件、商务技术文件），编排中涉及格式资料的，应按照本部分提供的内容和格式（所有表格的格式可扩展）填写提交。</w:t>
      </w:r>
    </w:p>
    <w:p w14:paraId="5C2F759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2、全部声明和问题的回答及所附材料必须是真实的、准确的和完整的。</w:t>
      </w:r>
    </w:p>
    <w:p w14:paraId="57637E6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3、按磋商文件要求“格式”提供的材料，如有调整，内容及签署必须完整、有效，且没有本文件不可接受的条件。</w:t>
      </w:r>
    </w:p>
    <w:p w14:paraId="2018267B">
      <w:pPr>
        <w:rPr>
          <w:rFonts w:hint="eastAsia" w:asciiTheme="minorEastAsia" w:hAnsiTheme="minorEastAsia" w:eastAsiaTheme="minorEastAsia" w:cstheme="minorEastAsia"/>
          <w:color w:val="auto"/>
          <w:highlight w:val="none"/>
        </w:rPr>
      </w:pPr>
    </w:p>
    <w:p w14:paraId="2B8EA953">
      <w:pPr>
        <w:widowControl/>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F71FEBA">
      <w:pPr>
        <w:spacing w:line="360" w:lineRule="auto"/>
        <w:rPr>
          <w:rFonts w:hint="eastAsia" w:asciiTheme="minorEastAsia" w:hAnsiTheme="minorEastAsia" w:eastAsiaTheme="minorEastAsia" w:cstheme="minorEastAsia"/>
          <w:b/>
          <w:color w:val="auto"/>
          <w:sz w:val="24"/>
          <w:highlight w:val="none"/>
        </w:rPr>
      </w:pPr>
      <w:bookmarkStart w:id="89" w:name="_Toc7481_WPSOffice_Level1"/>
      <w:r>
        <w:rPr>
          <w:rFonts w:hint="eastAsia" w:asciiTheme="minorEastAsia" w:hAnsiTheme="minorEastAsia" w:eastAsiaTheme="minorEastAsia" w:cstheme="minorEastAsia"/>
          <w:b/>
          <w:color w:val="auto"/>
          <w:spacing w:val="20"/>
          <w:sz w:val="24"/>
          <w:highlight w:val="none"/>
        </w:rPr>
        <w:t>响应文件</w:t>
      </w:r>
      <w:r>
        <w:rPr>
          <w:rFonts w:hint="eastAsia" w:asciiTheme="minorEastAsia" w:hAnsiTheme="minorEastAsia" w:eastAsiaTheme="minorEastAsia" w:cstheme="minorEastAsia"/>
          <w:b/>
          <w:color w:val="auto"/>
          <w:sz w:val="24"/>
          <w:highlight w:val="none"/>
        </w:rPr>
        <w:t>封面及目录格式</w:t>
      </w:r>
      <w:bookmarkEnd w:id="89"/>
    </w:p>
    <w:p w14:paraId="0C360603">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322F6B00">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7C96F712">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2D37F54A">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1215B647">
      <w:pPr>
        <w:jc w:val="center"/>
        <w:rPr>
          <w:rFonts w:hint="eastAsia" w:asciiTheme="minorEastAsia" w:hAnsiTheme="minorEastAsia" w:eastAsiaTheme="minorEastAsia" w:cstheme="minorEastAsia"/>
          <w:b/>
          <w:color w:val="auto"/>
          <w:spacing w:val="60"/>
          <w:sz w:val="84"/>
          <w:szCs w:val="84"/>
          <w:highlight w:val="none"/>
        </w:rPr>
      </w:pPr>
      <w:bookmarkStart w:id="90" w:name="_Toc16293_WPSOffice_Level2"/>
      <w:r>
        <w:rPr>
          <w:rFonts w:hint="eastAsia" w:asciiTheme="minorEastAsia" w:hAnsiTheme="minorEastAsia" w:eastAsiaTheme="minorEastAsia" w:cstheme="minorEastAsia"/>
          <w:b/>
          <w:color w:val="auto"/>
          <w:spacing w:val="60"/>
          <w:sz w:val="84"/>
          <w:szCs w:val="84"/>
          <w:highlight w:val="none"/>
        </w:rPr>
        <w:t>响 应 文 件</w:t>
      </w:r>
      <w:bookmarkEnd w:id="90"/>
    </w:p>
    <w:p w14:paraId="2FDE755B">
      <w:pPr>
        <w:ind w:firstLine="843" w:firstLineChars="150"/>
        <w:jc w:val="center"/>
        <w:rPr>
          <w:rFonts w:hint="eastAsia" w:asciiTheme="minorEastAsia" w:hAnsiTheme="minorEastAsia" w:eastAsiaTheme="minorEastAsia" w:cstheme="minorEastAsia"/>
          <w:b/>
          <w:color w:val="auto"/>
          <w:spacing w:val="20"/>
          <w:sz w:val="52"/>
          <w:szCs w:val="52"/>
          <w:highlight w:val="none"/>
        </w:rPr>
      </w:pPr>
      <w:r>
        <w:rPr>
          <w:rFonts w:hint="eastAsia" w:asciiTheme="minorEastAsia" w:hAnsiTheme="minorEastAsia" w:eastAsiaTheme="minorEastAsia" w:cstheme="minorEastAsia"/>
          <w:b/>
          <w:color w:val="auto"/>
          <w:spacing w:val="20"/>
          <w:sz w:val="52"/>
          <w:szCs w:val="52"/>
          <w:highlight w:val="none"/>
        </w:rPr>
        <w:t>（资格证明文件）</w:t>
      </w:r>
    </w:p>
    <w:p w14:paraId="3F7BFFC0">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12541467">
      <w:pPr>
        <w:ind w:firstLine="903" w:firstLineChars="2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项目名称:</w:t>
      </w:r>
    </w:p>
    <w:p w14:paraId="4D7D8D54">
      <w:pPr>
        <w:ind w:firstLine="903" w:firstLineChars="2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项目编号：</w:t>
      </w:r>
    </w:p>
    <w:p w14:paraId="6D6855CD">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2007E2DB">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1532DF9F">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31A9DDDF">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285C8F0E">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3BD625FA">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64985D60">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3383783B">
      <w:pPr>
        <w:spacing w:line="360" w:lineRule="auto"/>
        <w:jc w:val="center"/>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磋商供应商单位名称：（加盖法人电子签章）</w:t>
      </w:r>
    </w:p>
    <w:p w14:paraId="36F0462C">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  年  月   日</w:t>
      </w:r>
    </w:p>
    <w:p w14:paraId="189B5842">
      <w:pPr>
        <w:pStyle w:val="64"/>
        <w:snapToGrid w:val="0"/>
        <w:spacing w:line="480" w:lineRule="exact"/>
        <w:ind w:firstLine="723" w:firstLineChars="20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br w:type="page"/>
      </w:r>
    </w:p>
    <w:p w14:paraId="29BFBEDE">
      <w:pPr>
        <w:spacing w:line="360" w:lineRule="auto"/>
        <w:jc w:val="center"/>
        <w:rPr>
          <w:rFonts w:hint="eastAsia" w:asciiTheme="minorEastAsia" w:hAnsiTheme="minorEastAsia" w:eastAsiaTheme="minorEastAsia" w:cstheme="minorEastAsia"/>
          <w:b/>
          <w:color w:val="auto"/>
          <w:sz w:val="24"/>
          <w:szCs w:val="24"/>
          <w:highlight w:val="none"/>
        </w:rPr>
      </w:pPr>
    </w:p>
    <w:p w14:paraId="0B99D17E">
      <w:pPr>
        <w:spacing w:line="360" w:lineRule="auto"/>
        <w:jc w:val="center"/>
        <w:rPr>
          <w:rFonts w:hint="eastAsia" w:asciiTheme="minorEastAsia" w:hAnsiTheme="minorEastAsia" w:eastAsiaTheme="minorEastAsia" w:cstheme="minorEastAsia"/>
          <w:b/>
          <w:color w:val="auto"/>
          <w:sz w:val="24"/>
          <w:szCs w:val="24"/>
        </w:rPr>
      </w:pPr>
      <w:bookmarkStart w:id="91" w:name="_Toc12339_WPSOffice_Level2"/>
      <w:r>
        <w:rPr>
          <w:rFonts w:hint="eastAsia" w:asciiTheme="minorEastAsia" w:hAnsiTheme="minorEastAsia" w:eastAsiaTheme="minorEastAsia" w:cstheme="minorEastAsia"/>
          <w:b/>
          <w:color w:val="auto"/>
          <w:sz w:val="24"/>
          <w:szCs w:val="24"/>
        </w:rPr>
        <w:t>资  格  证  明  文  件</w:t>
      </w:r>
    </w:p>
    <w:p w14:paraId="272F8DF8">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目    录</w:t>
      </w:r>
    </w:p>
    <w:p w14:paraId="67BF8F72">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1、响应人代表证明</w:t>
      </w:r>
    </w:p>
    <w:p w14:paraId="6496A7A7">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2、响应函</w:t>
      </w:r>
    </w:p>
    <w:p w14:paraId="2AF7D3E8">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具有履行合同所必需的设备和专业技术能力</w:t>
      </w:r>
    </w:p>
    <w:p w14:paraId="2BDAAD9D">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en-US" w:eastAsia="zh-CN"/>
        </w:rPr>
        <w:t>具有良好的商业信誉和健全的财务会计制度</w:t>
      </w:r>
    </w:p>
    <w:p w14:paraId="0E694869">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en-US" w:eastAsia="zh-CN"/>
        </w:rPr>
        <w:t>有依法缴纳税收和社会保障资金的良好记录</w:t>
      </w:r>
    </w:p>
    <w:p w14:paraId="362009BB">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6、参加政府采购活动前三年，在经营活动中没有重大违法记录</w:t>
      </w:r>
    </w:p>
    <w:p w14:paraId="1A0ECF29">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7、具有独立承担民事责任的能力</w:t>
      </w:r>
    </w:p>
    <w:p w14:paraId="4B849DFC">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lang w:val="en-US" w:eastAsia="zh-CN"/>
        </w:rPr>
        <w:t>保证金缴纳情况</w:t>
      </w:r>
    </w:p>
    <w:p w14:paraId="1916CF4B">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9、中小企业声明函</w:t>
      </w:r>
    </w:p>
    <w:p w14:paraId="1D665499">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10、特定资质证明</w:t>
      </w:r>
    </w:p>
    <w:p w14:paraId="20EB14EC">
      <w:pPr>
        <w:pStyle w:val="29"/>
        <w:widowControl w:val="0"/>
        <w:snapToGrid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p>
    <w:bookmarkEnd w:id="91"/>
    <w:p w14:paraId="16548F1F">
      <w:pPr>
        <w:pStyle w:val="20"/>
        <w:snapToGrid w:val="0"/>
        <w:spacing w:line="360" w:lineRule="auto"/>
        <w:rPr>
          <w:rFonts w:hint="eastAsia" w:asciiTheme="minorEastAsia" w:hAnsiTheme="minorEastAsia" w:eastAsiaTheme="minorEastAsia" w:cstheme="minorEastAsia"/>
          <w:color w:val="auto"/>
          <w:sz w:val="24"/>
          <w:szCs w:val="24"/>
          <w:highlight w:val="none"/>
        </w:rPr>
      </w:pPr>
    </w:p>
    <w:p w14:paraId="10EE5988">
      <w:pPr>
        <w:pStyle w:val="20"/>
        <w:snapToGrid w:val="0"/>
        <w:spacing w:line="480" w:lineRule="auto"/>
        <w:rPr>
          <w:rFonts w:hint="eastAsia" w:asciiTheme="minorEastAsia" w:hAnsiTheme="minorEastAsia" w:eastAsiaTheme="minorEastAsia" w:cstheme="minorEastAsia"/>
          <w:color w:val="auto"/>
          <w:highlight w:val="none"/>
        </w:rPr>
      </w:pPr>
    </w:p>
    <w:p w14:paraId="25BF5F14">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3ECBA009">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7E4A4EF1">
      <w:pPr>
        <w:pStyle w:val="29"/>
        <w:widowControl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p>
    <w:p w14:paraId="1BCAEB92">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3AD3267C">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526E500D">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1CD93B1E">
      <w:pPr>
        <w:pStyle w:val="20"/>
        <w:snapToGrid w:val="0"/>
        <w:spacing w:line="276" w:lineRule="auto"/>
        <w:ind w:firstLine="525" w:firstLineChars="250"/>
        <w:rPr>
          <w:rFonts w:hint="eastAsia" w:asciiTheme="minorEastAsia" w:hAnsiTheme="minorEastAsia" w:eastAsiaTheme="minorEastAsia" w:cstheme="minorEastAsia"/>
          <w:color w:val="auto"/>
          <w:kern w:val="0"/>
          <w:highlight w:val="none"/>
        </w:rPr>
      </w:pPr>
    </w:p>
    <w:p w14:paraId="2B3F1CFA">
      <w:pPr>
        <w:snapToGrid w:val="0"/>
        <w:ind w:left="441" w:hanging="422" w:hangingChars="200"/>
        <w:rPr>
          <w:rFonts w:hint="eastAsia" w:asciiTheme="minorEastAsia" w:hAnsiTheme="minorEastAsia" w:eastAsiaTheme="minorEastAsia" w:cstheme="minorEastAsia"/>
          <w:b/>
          <w:color w:val="auto"/>
          <w:szCs w:val="21"/>
          <w:highlight w:val="none"/>
        </w:rPr>
      </w:pPr>
    </w:p>
    <w:p w14:paraId="5214D746">
      <w:pPr>
        <w:snapToGrid w:val="0"/>
        <w:ind w:left="441" w:hanging="422" w:hangingChars="200"/>
        <w:rPr>
          <w:rFonts w:hint="eastAsia" w:asciiTheme="minorEastAsia" w:hAnsiTheme="minorEastAsia" w:eastAsiaTheme="minorEastAsia" w:cstheme="minorEastAsia"/>
          <w:b/>
          <w:color w:val="auto"/>
          <w:szCs w:val="21"/>
          <w:highlight w:val="none"/>
        </w:rPr>
      </w:pPr>
    </w:p>
    <w:p w14:paraId="48302E0B">
      <w:pPr>
        <w:widowControl/>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05879DE7">
      <w:pPr>
        <w:spacing w:line="360" w:lineRule="auto"/>
        <w:ind w:left="378" w:hanging="361" w:hangingChars="1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一</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磋商供应商代表证明</w:t>
      </w:r>
    </w:p>
    <w:p w14:paraId="27FDE2D6">
      <w:pPr>
        <w:spacing w:line="360" w:lineRule="auto"/>
        <w:ind w:left="315" w:left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p>
    <w:p w14:paraId="192928E7">
      <w:pPr>
        <w:snapToGrid w:val="0"/>
        <w:spacing w:line="360" w:lineRule="auto"/>
        <w:ind w:left="584" w:hanging="562" w:hangingChars="200"/>
        <w:jc w:val="left"/>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
          <w:bCs/>
          <w:color w:val="auto"/>
          <w:spacing w:val="20"/>
          <w:sz w:val="24"/>
          <w:szCs w:val="24"/>
          <w:highlight w:val="none"/>
        </w:rPr>
        <w:t>法定代表人（负责人）身份证明书</w:t>
      </w:r>
      <w:r>
        <w:rPr>
          <w:rFonts w:hint="eastAsia" w:asciiTheme="minorEastAsia" w:hAnsiTheme="minorEastAsia" w:eastAsiaTheme="minorEastAsia" w:cstheme="minorEastAsia"/>
          <w:b/>
          <w:color w:val="auto"/>
          <w:sz w:val="24"/>
          <w:szCs w:val="24"/>
          <w:highlight w:val="none"/>
        </w:rPr>
        <w:t>格式</w:t>
      </w:r>
    </w:p>
    <w:p w14:paraId="60820E55">
      <w:pPr>
        <w:snapToGrid w:val="0"/>
        <w:spacing w:line="360" w:lineRule="auto"/>
        <w:ind w:left="584" w:hanging="562" w:hangingChars="200"/>
        <w:jc w:val="center"/>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
          <w:bCs/>
          <w:color w:val="auto"/>
          <w:spacing w:val="20"/>
          <w:sz w:val="24"/>
          <w:szCs w:val="24"/>
          <w:highlight w:val="none"/>
        </w:rPr>
        <w:t>法定代表人（负责人）身份证明书</w:t>
      </w:r>
    </w:p>
    <w:p w14:paraId="66BB710B">
      <w:pPr>
        <w:spacing w:line="360" w:lineRule="auto"/>
        <w:ind w:firstLine="570"/>
        <w:jc w:val="center"/>
        <w:rPr>
          <w:rFonts w:hint="eastAsia" w:asciiTheme="minorEastAsia" w:hAnsiTheme="minorEastAsia" w:eastAsiaTheme="minorEastAsia" w:cstheme="minorEastAsia"/>
          <w:color w:val="auto"/>
          <w:spacing w:val="6"/>
          <w:sz w:val="24"/>
          <w:szCs w:val="24"/>
          <w:highlight w:val="none"/>
        </w:rPr>
      </w:pPr>
    </w:p>
    <w:p w14:paraId="453F9B1E">
      <w:pPr>
        <w:spacing w:line="360" w:lineRule="auto"/>
        <w:rPr>
          <w:rFonts w:hint="eastAsia" w:asciiTheme="minorEastAsia" w:hAnsiTheme="minorEastAsia" w:eastAsiaTheme="minorEastAsia" w:cstheme="minorEastAsia"/>
          <w:color w:val="auto"/>
          <w:spacing w:val="6"/>
          <w:sz w:val="24"/>
          <w:szCs w:val="24"/>
          <w:highlight w:val="none"/>
          <w:u w:val="single"/>
        </w:rPr>
      </w:pPr>
      <w:r>
        <w:rPr>
          <w:rFonts w:hint="eastAsia" w:asciiTheme="minorEastAsia" w:hAnsiTheme="minorEastAsia" w:eastAsiaTheme="minorEastAsia" w:cstheme="minorEastAsia"/>
          <w:color w:val="auto"/>
          <w:spacing w:val="6"/>
          <w:sz w:val="24"/>
          <w:szCs w:val="24"/>
          <w:highlight w:val="none"/>
        </w:rPr>
        <w:t>单位名称：</w:t>
      </w:r>
      <w:r>
        <w:rPr>
          <w:rFonts w:hint="eastAsia" w:asciiTheme="minorEastAsia" w:hAnsiTheme="minorEastAsia" w:eastAsiaTheme="minorEastAsia" w:cstheme="minorEastAsia"/>
          <w:color w:val="auto"/>
          <w:spacing w:val="6"/>
          <w:sz w:val="24"/>
          <w:szCs w:val="24"/>
          <w:highlight w:val="none"/>
          <w:u w:val="single"/>
        </w:rPr>
        <w:t xml:space="preserve">                                       </w:t>
      </w:r>
    </w:p>
    <w:p w14:paraId="080912DD">
      <w:pPr>
        <w:spacing w:line="360" w:lineRule="auto"/>
        <w:rPr>
          <w:rFonts w:hint="eastAsia" w:asciiTheme="minorEastAsia" w:hAnsiTheme="minorEastAsia" w:eastAsiaTheme="minorEastAsia" w:cstheme="minorEastAsia"/>
          <w:color w:val="auto"/>
          <w:spacing w:val="6"/>
          <w:sz w:val="24"/>
          <w:szCs w:val="24"/>
          <w:highlight w:val="none"/>
          <w:u w:val="single"/>
        </w:rPr>
      </w:pPr>
      <w:r>
        <w:rPr>
          <w:rFonts w:hint="eastAsia" w:asciiTheme="minorEastAsia" w:hAnsiTheme="minorEastAsia" w:eastAsiaTheme="minorEastAsia" w:cstheme="minorEastAsia"/>
          <w:color w:val="auto"/>
          <w:spacing w:val="6"/>
          <w:sz w:val="24"/>
          <w:szCs w:val="24"/>
          <w:highlight w:val="none"/>
        </w:rPr>
        <w:t>单位性质：</w:t>
      </w:r>
      <w:r>
        <w:rPr>
          <w:rFonts w:hint="eastAsia" w:asciiTheme="minorEastAsia" w:hAnsiTheme="minorEastAsia" w:eastAsiaTheme="minorEastAsia" w:cstheme="minorEastAsia"/>
          <w:color w:val="auto"/>
          <w:spacing w:val="6"/>
          <w:sz w:val="24"/>
          <w:szCs w:val="24"/>
          <w:highlight w:val="none"/>
          <w:u w:val="single"/>
        </w:rPr>
        <w:t xml:space="preserve">                                       </w:t>
      </w:r>
    </w:p>
    <w:p w14:paraId="7C167A5F">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地    址：</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 xml:space="preserve">  </w:t>
      </w:r>
    </w:p>
    <w:p w14:paraId="4D134011">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成立时间：    年    月    日</w:t>
      </w:r>
    </w:p>
    <w:p w14:paraId="3EF671BC">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经营期限：</w:t>
      </w:r>
    </w:p>
    <w:p w14:paraId="4AF6761B">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姓    名：                 性  别：         </w:t>
      </w:r>
    </w:p>
    <w:p w14:paraId="02061AF3">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身份证号：                 职  务： </w:t>
      </w:r>
    </w:p>
    <w:p w14:paraId="01AFFE78">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系 </w:t>
      </w:r>
      <w:r>
        <w:rPr>
          <w:rFonts w:hint="eastAsia" w:asciiTheme="minorEastAsia" w:hAnsiTheme="minorEastAsia" w:eastAsiaTheme="minorEastAsia" w:cstheme="minorEastAsia"/>
          <w:color w:val="auto"/>
          <w:spacing w:val="6"/>
          <w:sz w:val="24"/>
          <w:szCs w:val="24"/>
          <w:highlight w:val="none"/>
          <w:u w:val="single"/>
        </w:rPr>
        <w:t xml:space="preserve">      （磋商供应商名称）          </w:t>
      </w:r>
      <w:r>
        <w:rPr>
          <w:rFonts w:hint="eastAsia" w:asciiTheme="minorEastAsia" w:hAnsiTheme="minorEastAsia" w:eastAsiaTheme="minorEastAsia" w:cstheme="minorEastAsia"/>
          <w:color w:val="auto"/>
          <w:spacing w:val="6"/>
          <w:sz w:val="24"/>
          <w:szCs w:val="24"/>
          <w:highlight w:val="none"/>
        </w:rPr>
        <w:t xml:space="preserve">的法定代表人（负责人）。 </w:t>
      </w:r>
    </w:p>
    <w:p w14:paraId="1463E7A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特此证明。</w:t>
      </w:r>
    </w:p>
    <w:p w14:paraId="3A11C1CC">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u w:val="none"/>
        </w:rPr>
        <w:t>磋商供应商</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r>
        <w:rPr>
          <w:rFonts w:hint="eastAsia" w:asciiTheme="minorEastAsia" w:hAnsiTheme="minorEastAsia" w:eastAsiaTheme="minorEastAsia" w:cstheme="minorEastAsia"/>
          <w:color w:val="auto"/>
          <w:spacing w:val="20"/>
          <w:sz w:val="24"/>
          <w:szCs w:val="24"/>
          <w:highlight w:val="none"/>
        </w:rPr>
        <w:t>(法人电子签章)</w:t>
      </w:r>
    </w:p>
    <w:p w14:paraId="370CE238">
      <w:pPr>
        <w:tabs>
          <w:tab w:val="left" w:pos="4490"/>
        </w:tabs>
        <w:snapToGrid w:val="0"/>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ab/>
      </w:r>
      <w:r>
        <w:rPr>
          <w:rFonts w:hint="eastAsia" w:asciiTheme="minorEastAsia" w:hAnsiTheme="minorEastAsia" w:eastAsiaTheme="minorEastAsia" w:cstheme="minorEastAsia"/>
          <w:color w:val="auto"/>
          <w:spacing w:val="20"/>
          <w:sz w:val="24"/>
          <w:szCs w:val="24"/>
          <w:highlight w:val="none"/>
        </w:rPr>
        <w:t>年   月   日</w:t>
      </w:r>
    </w:p>
    <w:p w14:paraId="210F07F6">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附法定代表人有效的身份证正反两面扫描件</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4"/>
      </w:tblGrid>
      <w:tr w14:paraId="5A30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tcPr>
          <w:p w14:paraId="1FEAA56D">
            <w:pPr>
              <w:rPr>
                <w:rFonts w:hint="eastAsia" w:asciiTheme="minorEastAsia" w:hAnsiTheme="minorEastAsia" w:eastAsiaTheme="minorEastAsia" w:cstheme="minorEastAsia"/>
                <w:b/>
                <w:color w:val="auto"/>
                <w:szCs w:val="21"/>
                <w:highlight w:val="none"/>
              </w:rPr>
            </w:pPr>
          </w:p>
        </w:tc>
        <w:tc>
          <w:tcPr>
            <w:tcW w:w="2499" w:type="pct"/>
          </w:tcPr>
          <w:p w14:paraId="75DEFC0B">
            <w:pPr>
              <w:rPr>
                <w:rFonts w:hint="eastAsia" w:asciiTheme="minorEastAsia" w:hAnsiTheme="minorEastAsia" w:eastAsiaTheme="minorEastAsia" w:cstheme="minorEastAsia"/>
                <w:b/>
                <w:color w:val="auto"/>
                <w:szCs w:val="21"/>
                <w:highlight w:val="none"/>
              </w:rPr>
            </w:pPr>
          </w:p>
        </w:tc>
      </w:tr>
    </w:tbl>
    <w:p w14:paraId="0A84A63B">
      <w:pPr>
        <w:snapToGrid w:val="0"/>
        <w:rPr>
          <w:rFonts w:hint="eastAsia" w:asciiTheme="minorEastAsia" w:hAnsiTheme="minorEastAsia" w:eastAsiaTheme="minorEastAsia" w:cstheme="minorEastAsia"/>
          <w:b/>
          <w:bCs/>
          <w:color w:val="auto"/>
          <w:szCs w:val="21"/>
          <w:highlight w:val="none"/>
        </w:rPr>
      </w:pPr>
    </w:p>
    <w:p w14:paraId="1E327F75">
      <w:pPr>
        <w:widowControl/>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44145B05">
      <w:pPr>
        <w:snapToGri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法定代表人（负责人）授权委托书 </w:t>
      </w:r>
      <w:r>
        <w:rPr>
          <w:rFonts w:hint="eastAsia" w:asciiTheme="minorEastAsia" w:hAnsiTheme="minorEastAsia" w:eastAsiaTheme="minorEastAsia" w:cstheme="minorEastAsia"/>
          <w:b/>
          <w:color w:val="auto"/>
          <w:sz w:val="24"/>
          <w:szCs w:val="24"/>
          <w:highlight w:val="none"/>
        </w:rPr>
        <w:t>格式</w:t>
      </w:r>
      <w:r>
        <w:rPr>
          <w:rFonts w:hint="eastAsia" w:asciiTheme="minorEastAsia" w:hAnsiTheme="minorEastAsia" w:eastAsiaTheme="minorEastAsia" w:cstheme="minorEastAsia"/>
          <w:b/>
          <w:bCs/>
          <w:color w:val="auto"/>
          <w:sz w:val="24"/>
          <w:szCs w:val="24"/>
          <w:highlight w:val="none"/>
        </w:rPr>
        <w:t xml:space="preserve"> </w:t>
      </w:r>
    </w:p>
    <w:p w14:paraId="06489010">
      <w:pPr>
        <w:snapToGrid w:val="0"/>
        <w:spacing w:line="360" w:lineRule="auto"/>
        <w:ind w:left="504" w:hanging="482" w:hangingChars="200"/>
        <w:jc w:val="center"/>
        <w:rPr>
          <w:rFonts w:hint="eastAsia" w:asciiTheme="minorEastAsia" w:hAnsiTheme="minorEastAsia" w:eastAsiaTheme="minorEastAsia" w:cstheme="minorEastAsia"/>
          <w:b/>
          <w:bCs/>
          <w:color w:val="auto"/>
          <w:sz w:val="24"/>
          <w:szCs w:val="24"/>
          <w:highlight w:val="none"/>
        </w:rPr>
      </w:pPr>
    </w:p>
    <w:p w14:paraId="3BBA401D">
      <w:pPr>
        <w:snapToGrid w:val="0"/>
        <w:spacing w:line="360" w:lineRule="auto"/>
        <w:ind w:left="504" w:hanging="482" w:hanging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法定代表人（负责人）授权委托书   </w:t>
      </w:r>
    </w:p>
    <w:p w14:paraId="2F4DC35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50DE3B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本授权委托书声明：注册于</w:t>
      </w:r>
      <w:r>
        <w:rPr>
          <w:rFonts w:hint="eastAsia" w:asciiTheme="minorEastAsia" w:hAnsiTheme="minorEastAsia" w:eastAsiaTheme="minorEastAsia" w:cstheme="minorEastAsia"/>
          <w:color w:val="auto"/>
          <w:sz w:val="24"/>
          <w:szCs w:val="24"/>
          <w:highlight w:val="none"/>
          <w:u w:val="single"/>
        </w:rPr>
        <w:t xml:space="preserve">             （磋商供应商住址）</w:t>
      </w:r>
      <w:r>
        <w:rPr>
          <w:rFonts w:hint="eastAsia" w:asciiTheme="minorEastAsia" w:hAnsiTheme="minorEastAsia" w:eastAsiaTheme="minorEastAsia" w:cstheme="minorEastAsia"/>
          <w:color w:val="auto"/>
          <w:sz w:val="24"/>
          <w:szCs w:val="24"/>
          <w:highlight w:val="none"/>
        </w:rPr>
        <w:t xml:space="preserve">的 </w:t>
      </w:r>
      <w:r>
        <w:rPr>
          <w:rFonts w:hint="eastAsia" w:asciiTheme="minorEastAsia" w:hAnsiTheme="minorEastAsia" w:eastAsiaTheme="minorEastAsia" w:cstheme="minorEastAsia"/>
          <w:color w:val="auto"/>
          <w:sz w:val="24"/>
          <w:szCs w:val="24"/>
          <w:highlight w:val="none"/>
          <w:u w:val="single"/>
        </w:rPr>
        <w:t xml:space="preserve">              （磋商供应商名称）</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（法定代表人姓名、职务、身份证号）</w:t>
      </w:r>
      <w:r>
        <w:rPr>
          <w:rFonts w:hint="eastAsia" w:asciiTheme="minorEastAsia" w:hAnsiTheme="minorEastAsia" w:eastAsiaTheme="minorEastAsia" w:cstheme="minorEastAsia"/>
          <w:color w:val="auto"/>
          <w:sz w:val="24"/>
          <w:szCs w:val="24"/>
          <w:highlight w:val="none"/>
        </w:rPr>
        <w:t>代表本公司授权</w:t>
      </w:r>
      <w:r>
        <w:rPr>
          <w:rFonts w:hint="eastAsia" w:asciiTheme="minorEastAsia" w:hAnsiTheme="minorEastAsia" w:eastAsiaTheme="minorEastAsia" w:cstheme="minorEastAsia"/>
          <w:color w:val="auto"/>
          <w:sz w:val="24"/>
          <w:szCs w:val="24"/>
          <w:highlight w:val="none"/>
          <w:u w:val="single"/>
        </w:rPr>
        <w:t xml:space="preserve">          （磋商供应商代表姓名、职务、身份证号）</w:t>
      </w:r>
      <w:r>
        <w:rPr>
          <w:rFonts w:hint="eastAsia" w:asciiTheme="minorEastAsia" w:hAnsiTheme="minorEastAsia" w:eastAsiaTheme="minorEastAsia" w:cstheme="minorEastAsia"/>
          <w:color w:val="auto"/>
          <w:sz w:val="24"/>
          <w:szCs w:val="24"/>
          <w:highlight w:val="none"/>
        </w:rPr>
        <w:t>为本公司的合法代理人，就贵方组织的</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，以本公司名义处理一切与之有关的事务。</w:t>
      </w:r>
    </w:p>
    <w:p w14:paraId="0D67E138">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    年  月  日生效，特此声明。</w:t>
      </w:r>
    </w:p>
    <w:p w14:paraId="3125351D">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法人电子签章</w:t>
      </w:r>
      <w:r>
        <w:rPr>
          <w:rFonts w:hint="eastAsia" w:asciiTheme="minorEastAsia" w:hAnsiTheme="minorEastAsia" w:eastAsiaTheme="minorEastAsia" w:cstheme="minorEastAsia"/>
          <w:color w:val="auto"/>
          <w:sz w:val="24"/>
          <w:szCs w:val="24"/>
          <w:highlight w:val="none"/>
        </w:rPr>
        <w:t>）</w:t>
      </w:r>
    </w:p>
    <w:p w14:paraId="5CDCA43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法定代表人电子</w:t>
      </w:r>
      <w:r>
        <w:rPr>
          <w:rFonts w:hint="eastAsia" w:asciiTheme="minorEastAsia" w:hAnsiTheme="minorEastAsia" w:eastAsiaTheme="minorEastAsia" w:cstheme="minorEastAsia"/>
          <w:color w:val="auto"/>
          <w:sz w:val="24"/>
          <w:szCs w:val="24"/>
          <w:highlight w:val="none"/>
        </w:rPr>
        <w:t>签章）</w:t>
      </w:r>
    </w:p>
    <w:p w14:paraId="272F1FBF">
      <w:pPr>
        <w:snapToGrid w:val="0"/>
        <w:spacing w:line="360" w:lineRule="auto"/>
        <w:ind w:firstLine="4440" w:firstLineChars="18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597A4A5">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0778A822">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附磋商供应商代表有效的身份证正反两面扫描件</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0352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tcPr>
          <w:p w14:paraId="5A582546">
            <w:pPr>
              <w:rPr>
                <w:rFonts w:hint="eastAsia" w:asciiTheme="minorEastAsia" w:hAnsiTheme="minorEastAsia" w:eastAsiaTheme="minorEastAsia" w:cstheme="minorEastAsia"/>
                <w:b/>
                <w:color w:val="auto"/>
                <w:szCs w:val="21"/>
                <w:highlight w:val="none"/>
              </w:rPr>
            </w:pPr>
          </w:p>
        </w:tc>
        <w:tc>
          <w:tcPr>
            <w:tcW w:w="2500" w:type="pct"/>
          </w:tcPr>
          <w:p w14:paraId="0995FF64">
            <w:pPr>
              <w:rPr>
                <w:rFonts w:hint="eastAsia" w:asciiTheme="minorEastAsia" w:hAnsiTheme="minorEastAsia" w:eastAsiaTheme="minorEastAsia" w:cstheme="minorEastAsia"/>
                <w:b/>
                <w:color w:val="auto"/>
                <w:szCs w:val="21"/>
                <w:highlight w:val="none"/>
              </w:rPr>
            </w:pPr>
          </w:p>
        </w:tc>
      </w:tr>
    </w:tbl>
    <w:p w14:paraId="46EA4406">
      <w:pPr>
        <w:spacing w:line="360" w:lineRule="exact"/>
        <w:ind w:left="315" w:leftChars="150"/>
        <w:jc w:val="left"/>
        <w:rPr>
          <w:rFonts w:hint="eastAsia" w:asciiTheme="minorEastAsia" w:hAnsiTheme="minorEastAsia" w:eastAsiaTheme="minorEastAsia" w:cstheme="minorEastAsia"/>
          <w:color w:val="auto"/>
          <w:szCs w:val="21"/>
          <w:highlight w:val="none"/>
        </w:rPr>
      </w:pPr>
    </w:p>
    <w:p w14:paraId="367F6395">
      <w:pPr>
        <w:spacing w:line="360" w:lineRule="exact"/>
        <w:jc w:val="left"/>
        <w:rPr>
          <w:rFonts w:hint="eastAsia" w:asciiTheme="minorEastAsia" w:hAnsiTheme="minorEastAsia" w:eastAsiaTheme="minorEastAsia" w:cstheme="minorEastAsia"/>
          <w:b/>
          <w:color w:val="auto"/>
          <w:szCs w:val="21"/>
          <w:highlight w:val="none"/>
        </w:rPr>
      </w:pPr>
    </w:p>
    <w:p w14:paraId="45DFA0CC">
      <w:pPr>
        <w:spacing w:line="360" w:lineRule="exact"/>
        <w:jc w:val="left"/>
        <w:rPr>
          <w:rFonts w:hint="eastAsia" w:asciiTheme="minorEastAsia" w:hAnsiTheme="minorEastAsia" w:eastAsiaTheme="minorEastAsia" w:cstheme="minorEastAsia"/>
          <w:b/>
          <w:color w:val="auto"/>
          <w:szCs w:val="21"/>
          <w:highlight w:val="none"/>
        </w:rPr>
      </w:pPr>
    </w:p>
    <w:p w14:paraId="16CEB678">
      <w:pPr>
        <w:spacing w:line="360" w:lineRule="exact"/>
        <w:jc w:val="left"/>
        <w:rPr>
          <w:rFonts w:hint="eastAsia" w:asciiTheme="minorEastAsia" w:hAnsiTheme="minorEastAsia" w:eastAsiaTheme="minorEastAsia" w:cstheme="minorEastAsia"/>
          <w:b/>
          <w:color w:val="auto"/>
          <w:szCs w:val="21"/>
          <w:highlight w:val="none"/>
        </w:rPr>
      </w:pPr>
    </w:p>
    <w:p w14:paraId="74E3AB8B">
      <w:pPr>
        <w:spacing w:line="360" w:lineRule="exact"/>
        <w:jc w:val="left"/>
        <w:rPr>
          <w:rFonts w:hint="eastAsia" w:asciiTheme="minorEastAsia" w:hAnsiTheme="minorEastAsia" w:eastAsiaTheme="minorEastAsia" w:cstheme="minorEastAsia"/>
          <w:b/>
          <w:color w:val="auto"/>
          <w:szCs w:val="21"/>
          <w:highlight w:val="none"/>
        </w:rPr>
      </w:pPr>
    </w:p>
    <w:p w14:paraId="4EA591C3">
      <w:pPr>
        <w:spacing w:line="360" w:lineRule="exact"/>
        <w:jc w:val="left"/>
        <w:rPr>
          <w:rFonts w:hint="eastAsia" w:asciiTheme="minorEastAsia" w:hAnsiTheme="minorEastAsia" w:eastAsiaTheme="minorEastAsia" w:cstheme="minorEastAsia"/>
          <w:b/>
          <w:color w:val="auto"/>
          <w:szCs w:val="21"/>
          <w:highlight w:val="none"/>
        </w:rPr>
      </w:pPr>
    </w:p>
    <w:p w14:paraId="7513BCB8">
      <w:pPr>
        <w:widowControl/>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23212484">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响应函格式</w:t>
      </w:r>
    </w:p>
    <w:p w14:paraId="790DA925">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响   应  函</w:t>
      </w:r>
    </w:p>
    <w:p w14:paraId="30DCAACA">
      <w:pPr>
        <w:tabs>
          <w:tab w:val="left" w:pos="4860"/>
        </w:tabs>
        <w:spacing w:line="360" w:lineRule="auto"/>
        <w:rPr>
          <w:rFonts w:hint="eastAsia" w:asciiTheme="minorEastAsia" w:hAnsiTheme="minorEastAsia" w:eastAsiaTheme="minorEastAsia" w:cstheme="minorEastAsia"/>
          <w:b/>
          <w:bCs/>
          <w:color w:val="auto"/>
          <w:sz w:val="24"/>
          <w:szCs w:val="24"/>
          <w:highlight w:val="none"/>
        </w:rPr>
      </w:pPr>
    </w:p>
    <w:p w14:paraId="14737F20">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 xml:space="preserve">                      (磋商供应商全称)</w:t>
      </w:r>
      <w:r>
        <w:rPr>
          <w:rFonts w:hint="eastAsia" w:asciiTheme="minorEastAsia" w:hAnsiTheme="minorEastAsia" w:eastAsiaTheme="minorEastAsia" w:cstheme="minorEastAsia"/>
          <w:color w:val="auto"/>
          <w:sz w:val="24"/>
          <w:szCs w:val="24"/>
          <w:highlight w:val="none"/>
        </w:rPr>
        <w:t>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(磋商供应商代表姓名)</w:t>
      </w:r>
    </w:p>
    <w:p w14:paraId="439BD519">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(职务、职称)为我方代表，参加贵方组织的 </w:t>
      </w:r>
      <w:r>
        <w:rPr>
          <w:rFonts w:hint="eastAsia" w:asciiTheme="minorEastAsia" w:hAnsiTheme="minorEastAsia" w:eastAsiaTheme="minorEastAsia" w:cstheme="minorEastAsia"/>
          <w:color w:val="auto"/>
          <w:sz w:val="24"/>
          <w:szCs w:val="24"/>
          <w:highlight w:val="none"/>
          <w:u w:val="single"/>
        </w:rPr>
        <w:t xml:space="preserve">           (项目名称、项目编号、包号)</w:t>
      </w:r>
      <w:r>
        <w:rPr>
          <w:rFonts w:hint="eastAsia" w:asciiTheme="minorEastAsia" w:hAnsiTheme="minorEastAsia" w:eastAsiaTheme="minorEastAsia" w:cstheme="minorEastAsia"/>
          <w:color w:val="auto"/>
          <w:sz w:val="24"/>
          <w:szCs w:val="24"/>
          <w:highlight w:val="none"/>
        </w:rPr>
        <w:t>竞争性磋商的有关活动，并对此项目进行报价。为此：</w:t>
      </w:r>
    </w:p>
    <w:p w14:paraId="00D85743">
      <w:pPr>
        <w:pStyle w:val="64"/>
        <w:tabs>
          <w:tab w:val="left" w:pos="1711"/>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1、我方已仔细研究了本项目磋商文件的全部内容，愿意以以下报价，按照磋商文件要求及合同约定完成项目。</w:t>
      </w:r>
    </w:p>
    <w:p w14:paraId="267C50F2">
      <w:pPr>
        <w:pStyle w:val="64"/>
        <w:tabs>
          <w:tab w:val="left" w:pos="1711"/>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第一包：人民币（大写）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元（￥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6670654A">
      <w:pPr>
        <w:pStyle w:val="64"/>
        <w:tabs>
          <w:tab w:val="left" w:pos="1711"/>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4C8B427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2、我方同意在本项目磋商文件中规定的响应文件有效期 90个日历天内（自递交响应文件之日起计算）遵守本磋商文件中的承诺且在此期限期满之前均具有约束力。如果成交，响应文件有效期延长至合同履约完毕。</w:t>
      </w:r>
    </w:p>
    <w:p w14:paraId="66E8F60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3、我方承诺已经具备《中华人民共和国政府采购法》中规定的参加政府采购活动的供应商应当具备的全部条件和本磋商文件规定的特定资质要求。</w:t>
      </w:r>
    </w:p>
    <w:p w14:paraId="677EAB6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4、提供磋商须知规定的全部响应文件（电子响应文件和纸质版响应文件）。</w:t>
      </w:r>
    </w:p>
    <w:p w14:paraId="3DF2A0B8">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5、按磋商文件要求提供和交付的货物和服务的报价详见报价一览表。</w:t>
      </w:r>
    </w:p>
    <w:p w14:paraId="66E1019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6、我方承诺：完全理解磋商报价超过磋商文件公布的预算金额或最高限价时，报价将拒绝。</w:t>
      </w:r>
    </w:p>
    <w:p w14:paraId="32E5236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7、保证忠实地执行双方所签订的合同，并承担合同规定的责任和义务。</w:t>
      </w:r>
    </w:p>
    <w:p w14:paraId="3F15187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8、承诺完全满足和响应磋商文件中的各项商务和技术要求，若有偏差，已在响应文件商务条款偏离表中予以明确特别说明。</w:t>
      </w:r>
    </w:p>
    <w:p w14:paraId="3B751D54">
      <w:pPr>
        <w:pStyle w:val="64"/>
        <w:snapToGrid w:val="0"/>
        <w:spacing w:line="360" w:lineRule="auto"/>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9、保证遵守磋商文件的规定。</w:t>
      </w:r>
    </w:p>
    <w:p w14:paraId="68C3D11F">
      <w:pPr>
        <w:pStyle w:val="64"/>
        <w:snapToGrid w:val="0"/>
        <w:spacing w:line="360" w:lineRule="auto"/>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10、我方承诺对磋商小组依法从符合相应资格条件的磋商供应商中，确定</w:t>
      </w:r>
      <w:r>
        <w:rPr>
          <w:rFonts w:hint="eastAsia" w:asciiTheme="minorEastAsia" w:hAnsiTheme="minorEastAsia" w:eastAsiaTheme="minorEastAsia" w:cstheme="minorEastAsia"/>
          <w:bCs/>
          <w:color w:val="auto"/>
          <w:sz w:val="24"/>
          <w:szCs w:val="24"/>
          <w:highlight w:val="none"/>
        </w:rPr>
        <w:t>参加磋商的磋商供应商</w:t>
      </w:r>
      <w:r>
        <w:rPr>
          <w:rFonts w:hint="eastAsia" w:asciiTheme="minorEastAsia" w:hAnsiTheme="minorEastAsia" w:eastAsiaTheme="minorEastAsia" w:cstheme="minorEastAsia"/>
          <w:color w:val="auto"/>
          <w:sz w:val="24"/>
          <w:szCs w:val="24"/>
          <w:highlight w:val="none"/>
        </w:rPr>
        <w:t>没有任何异议。</w:t>
      </w:r>
    </w:p>
    <w:p w14:paraId="0A7AC670">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11、对贵方在本次磋商公告刊登的媒体上发布的公告或与本项目有关的通知，我方会及时查看获取。若因线路故障等其他原因导致通知延迟获取或无法获取，责任由我方自负。</w:t>
      </w:r>
    </w:p>
    <w:p w14:paraId="6E1452CA">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12、我方愿意向贵方提供任何与本项磋商有关的数据、情况和技术资料。若贵方需要，我方愿意提供我方做出的一切承诺的证明材料。</w:t>
      </w:r>
    </w:p>
    <w:p w14:paraId="27F48A99">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13、我方已详细审核全部响应文件，包括响应文件修改书（如有的话）、参考资料及有关附件，确认无误。</w:t>
      </w:r>
    </w:p>
    <w:p w14:paraId="51E3AAC8">
      <w:pPr>
        <w:pStyle w:val="64"/>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14、我方承诺：采购人若需追加采购本项目磋商文件所列货物及相关服务的，在不改变合同其他实质性条款的前提下，按相同或更优惠的折扣率保证供货。</w:t>
      </w:r>
    </w:p>
    <w:p w14:paraId="45A89E7E">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所有有关本次磋商的一切往来联系方式为：</w:t>
      </w:r>
    </w:p>
    <w:p w14:paraId="47917EA6">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邮编：</w:t>
      </w:r>
      <w:r>
        <w:rPr>
          <w:rFonts w:hint="eastAsia" w:asciiTheme="minorEastAsia" w:hAnsiTheme="minorEastAsia" w:eastAsiaTheme="minorEastAsia" w:cstheme="minorEastAsia"/>
          <w:color w:val="auto"/>
          <w:sz w:val="24"/>
          <w:szCs w:val="24"/>
          <w:highlight w:val="none"/>
        </w:rPr>
        <w:tab/>
      </w:r>
    </w:p>
    <w:p w14:paraId="267A72FF">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传真：</w:t>
      </w:r>
    </w:p>
    <w:p w14:paraId="58CEAA07">
      <w:pPr>
        <w:tabs>
          <w:tab w:val="left" w:pos="480"/>
        </w:tabs>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磋商供应商代表姓名：</w:t>
      </w:r>
    </w:p>
    <w:p w14:paraId="20A50903">
      <w:pPr>
        <w:tabs>
          <w:tab w:val="left" w:pos="480"/>
        </w:tabs>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磋商供应商代表联系电话：      （办公）           （手机）</w:t>
      </w:r>
    </w:p>
    <w:p w14:paraId="3061BCE7">
      <w:pPr>
        <w:tabs>
          <w:tab w:val="left" w:pos="480"/>
        </w:tabs>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E-mail：</w:t>
      </w:r>
    </w:p>
    <w:p w14:paraId="314EE563">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1D231588">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21BF1529">
      <w:pPr>
        <w:spacing w:line="360" w:lineRule="auto"/>
        <w:jc w:val="left"/>
        <w:rPr>
          <w:rFonts w:hint="eastAsia" w:asciiTheme="minorEastAsia" w:hAnsiTheme="minorEastAsia" w:eastAsiaTheme="minorEastAsia" w:cstheme="minorEastAsia"/>
          <w:color w:val="auto"/>
          <w:sz w:val="24"/>
          <w:szCs w:val="24"/>
          <w:highlight w:val="none"/>
        </w:rPr>
      </w:pPr>
    </w:p>
    <w:p w14:paraId="52C5ACD8">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具有履行合同所必需的设备和专业技术能力</w:t>
      </w:r>
    </w:p>
    <w:p w14:paraId="33B958A5">
      <w:pPr>
        <w:spacing w:line="360" w:lineRule="auto"/>
        <w:jc w:val="center"/>
        <w:rPr>
          <w:rFonts w:hint="eastAsia" w:asciiTheme="minorEastAsia" w:hAnsiTheme="minorEastAsia" w:eastAsiaTheme="minorEastAsia" w:cstheme="minorEastAsia"/>
          <w:b/>
          <w:color w:val="auto"/>
          <w:spacing w:val="20"/>
          <w:sz w:val="24"/>
          <w:szCs w:val="24"/>
          <w:highlight w:val="none"/>
        </w:rPr>
      </w:pPr>
    </w:p>
    <w:p w14:paraId="0E81E759">
      <w:pPr>
        <w:spacing w:line="360" w:lineRule="auto"/>
        <w:jc w:val="center"/>
        <w:rPr>
          <w:rFonts w:hint="eastAsia" w:asciiTheme="minorEastAsia" w:hAnsiTheme="minorEastAsia" w:eastAsiaTheme="minorEastAsia" w:cstheme="minorEastAsia"/>
          <w:b/>
          <w:color w:val="auto"/>
          <w:spacing w:val="20"/>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承诺</w:t>
      </w:r>
      <w:r>
        <w:rPr>
          <w:rFonts w:hint="eastAsia" w:asciiTheme="minorEastAsia" w:hAnsiTheme="minorEastAsia" w:eastAsiaTheme="minorEastAsia" w:cstheme="minorEastAsia"/>
          <w:b/>
          <w:color w:val="auto"/>
          <w:sz w:val="24"/>
          <w:szCs w:val="24"/>
          <w:highlight w:val="none"/>
          <w:lang w:val="en-US" w:eastAsia="zh-CN"/>
        </w:rPr>
        <w:t>书</w:t>
      </w:r>
    </w:p>
    <w:p w14:paraId="51036F3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p>
    <w:p w14:paraId="146D75D5">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本磋商供应商现参与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包号：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）的采购活动，现承诺具备履行合同所必需的设备和专业技术能力。</w:t>
      </w:r>
    </w:p>
    <w:p w14:paraId="24A6A4BB">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如上述承诺不真实，愿意按照政府采购有关法律法规的规定接受处罚。</w:t>
      </w:r>
    </w:p>
    <w:p w14:paraId="4B4D187F">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54A778E1">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B6C4044">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05051BEE">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20669E5">
      <w:pPr>
        <w:spacing w:line="360" w:lineRule="auto"/>
        <w:rPr>
          <w:rFonts w:hint="eastAsia" w:asciiTheme="minorEastAsia" w:hAnsiTheme="minorEastAsia" w:eastAsiaTheme="minorEastAsia" w:cstheme="minorEastAsia"/>
          <w:b/>
          <w:color w:val="auto"/>
          <w:sz w:val="24"/>
          <w:szCs w:val="24"/>
          <w:highlight w:val="none"/>
        </w:rPr>
      </w:pPr>
    </w:p>
    <w:p w14:paraId="4DB494B7">
      <w:pPr>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kern w:val="0"/>
          <w:sz w:val="24"/>
          <w:szCs w:val="24"/>
          <w:highlight w:val="none"/>
        </w:rPr>
        <w:t>四）</w:t>
      </w:r>
      <w:r>
        <w:rPr>
          <w:rFonts w:hint="eastAsia" w:asciiTheme="minorEastAsia" w:hAnsiTheme="minorEastAsia" w:eastAsiaTheme="minorEastAsia" w:cstheme="minorEastAsia"/>
          <w:b/>
          <w:color w:val="auto"/>
          <w:kern w:val="0"/>
          <w:sz w:val="24"/>
          <w:szCs w:val="24"/>
          <w:highlight w:val="none"/>
          <w:lang w:val="en-US" w:eastAsia="zh-CN"/>
        </w:rPr>
        <w:t>具有良好的商业信誉和健全的财务会计制度</w:t>
      </w:r>
    </w:p>
    <w:p w14:paraId="5AFF8F88">
      <w:pPr>
        <w:adjustRightInd/>
        <w:spacing w:line="360" w:lineRule="auto"/>
        <w:ind w:firstLine="480"/>
        <w:rPr>
          <w:rFonts w:hint="eastAsia" w:asciiTheme="minorEastAsia" w:hAnsiTheme="minorEastAsia" w:eastAsiaTheme="minorEastAsia" w:cstheme="minorEastAsia"/>
          <w:color w:val="auto"/>
          <w:sz w:val="24"/>
          <w:szCs w:val="24"/>
          <w:highlight w:val="none"/>
        </w:rPr>
      </w:pPr>
    </w:p>
    <w:p w14:paraId="732F4237">
      <w:pPr>
        <w:pStyle w:val="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承诺书</w:t>
      </w:r>
    </w:p>
    <w:p w14:paraId="24280EE4">
      <w:pPr>
        <w:pStyle w:val="20"/>
        <w:jc w:val="center"/>
        <w:rPr>
          <w:rFonts w:hint="eastAsia" w:asciiTheme="minorEastAsia" w:hAnsiTheme="minorEastAsia" w:eastAsiaTheme="minorEastAsia" w:cstheme="minorEastAsia"/>
          <w:color w:val="auto"/>
          <w:sz w:val="24"/>
          <w:szCs w:val="24"/>
          <w:highlight w:val="none"/>
          <w:lang w:val="en-US" w:eastAsia="zh-CN"/>
        </w:rPr>
      </w:pPr>
    </w:p>
    <w:p w14:paraId="1E850390">
      <w:pPr>
        <w:adjustRightInd/>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我公司参加贵方组织的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w:t>
      </w:r>
      <w:r>
        <w:rPr>
          <w:rFonts w:hint="eastAsia" w:asciiTheme="minorEastAsia" w:hAnsiTheme="minorEastAsia" w:eastAsiaTheme="minorEastAsia" w:cstheme="minorEastAsia"/>
          <w:color w:val="auto"/>
          <w:kern w:val="0"/>
          <w:sz w:val="24"/>
          <w:szCs w:val="24"/>
          <w:highlight w:val="none"/>
        </w:rPr>
        <w:t>，依据</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文件相关规定，郑重承诺：本公司具有良好的商业信誉和健全的财务会计制度，符合本项目</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文件规定的供应商资格要求。</w:t>
      </w:r>
    </w:p>
    <w:p w14:paraId="14068151">
      <w:pPr>
        <w:adjustRightInd/>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如有虚假或隐瞒，我方愿意承担一切后果，并不再寻求任何旨在减轻或免除法律责任的辩解。</w:t>
      </w:r>
    </w:p>
    <w:p w14:paraId="5D731105">
      <w:pPr>
        <w:tabs>
          <w:tab w:val="left" w:pos="5580"/>
        </w:tabs>
        <w:spacing w:line="360" w:lineRule="auto"/>
        <w:ind w:firstLine="48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特此承诺</w:t>
      </w:r>
      <w:r>
        <w:rPr>
          <w:rFonts w:hint="eastAsia" w:asciiTheme="minorEastAsia" w:hAnsiTheme="minorEastAsia" w:eastAsiaTheme="minorEastAsia" w:cstheme="minorEastAsia"/>
          <w:color w:val="auto"/>
          <w:kern w:val="0"/>
          <w:sz w:val="24"/>
          <w:szCs w:val="24"/>
          <w:highlight w:val="none"/>
          <w:lang w:eastAsia="zh-CN"/>
        </w:rPr>
        <w:t>！</w:t>
      </w:r>
    </w:p>
    <w:p w14:paraId="0DDDE745">
      <w:pPr>
        <w:spacing w:line="360" w:lineRule="auto"/>
        <w:ind w:left="420" w:leftChars="200" w:firstLine="0" w:firstLineChars="0"/>
        <w:rPr>
          <w:rFonts w:hint="eastAsia" w:asciiTheme="minorEastAsia" w:hAnsiTheme="minorEastAsia" w:eastAsiaTheme="minorEastAsia" w:cstheme="minorEastAsia"/>
          <w:color w:val="auto"/>
          <w:sz w:val="24"/>
          <w:highlight w:val="none"/>
        </w:rPr>
      </w:pPr>
    </w:p>
    <w:p w14:paraId="6A83E3F8">
      <w:pPr>
        <w:pStyle w:val="15"/>
        <w:ind w:firstLine="480"/>
        <w:rPr>
          <w:rFonts w:hint="eastAsia" w:asciiTheme="minorEastAsia" w:hAnsiTheme="minorEastAsia" w:eastAsiaTheme="minorEastAsia" w:cstheme="minorEastAsia"/>
          <w:color w:val="auto"/>
          <w:highlight w:val="none"/>
        </w:rPr>
      </w:pPr>
    </w:p>
    <w:p w14:paraId="416F440C">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141D0449">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F116159">
      <w:pPr>
        <w:pStyle w:val="20"/>
        <w:rPr>
          <w:rFonts w:hint="eastAsia" w:asciiTheme="minorEastAsia" w:hAnsiTheme="minorEastAsia" w:eastAsiaTheme="minorEastAsia" w:cstheme="minorEastAsia"/>
          <w:color w:val="auto"/>
          <w:sz w:val="24"/>
          <w:szCs w:val="21"/>
          <w:highlight w:val="none"/>
          <w:u w:val="single"/>
        </w:rPr>
      </w:pPr>
    </w:p>
    <w:p w14:paraId="207DACAC">
      <w:pPr>
        <w:pStyle w:val="20"/>
        <w:rPr>
          <w:rFonts w:hint="eastAsia" w:asciiTheme="minorEastAsia" w:hAnsiTheme="minorEastAsia" w:eastAsiaTheme="minorEastAsia" w:cstheme="minorEastAsia"/>
          <w:color w:val="auto"/>
          <w:sz w:val="24"/>
          <w:szCs w:val="21"/>
          <w:highlight w:val="none"/>
          <w:u w:val="single"/>
        </w:rPr>
      </w:pPr>
    </w:p>
    <w:p w14:paraId="3A3A0EA0">
      <w:pPr>
        <w:pStyle w:val="20"/>
        <w:rPr>
          <w:rFonts w:hint="eastAsia" w:asciiTheme="minorEastAsia" w:hAnsiTheme="minorEastAsia" w:eastAsiaTheme="minorEastAsia" w:cstheme="minorEastAsia"/>
          <w:color w:val="auto"/>
          <w:sz w:val="24"/>
          <w:szCs w:val="21"/>
          <w:highlight w:val="none"/>
          <w:u w:val="single"/>
        </w:rPr>
      </w:pPr>
    </w:p>
    <w:p w14:paraId="773B22F1">
      <w:pPr>
        <w:pStyle w:val="20"/>
        <w:rPr>
          <w:rFonts w:hint="eastAsia" w:asciiTheme="minorEastAsia" w:hAnsiTheme="minorEastAsia" w:eastAsiaTheme="minorEastAsia" w:cstheme="minorEastAsia"/>
          <w:color w:val="auto"/>
          <w:sz w:val="24"/>
          <w:szCs w:val="21"/>
          <w:highlight w:val="none"/>
          <w:u w:val="single"/>
        </w:rPr>
      </w:pPr>
    </w:p>
    <w:p w14:paraId="6ED47881">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有依法缴纳税收和社会保障资金的良好记录</w:t>
      </w:r>
    </w:p>
    <w:p w14:paraId="7873F75E">
      <w:pPr>
        <w:adjustRightInd/>
        <w:spacing w:line="360" w:lineRule="auto"/>
        <w:ind w:firstLine="48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承诺书</w:t>
      </w:r>
    </w:p>
    <w:p w14:paraId="6489CC77">
      <w:pPr>
        <w:adjustRightInd/>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我公司参加贵方组织的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w:t>
      </w:r>
      <w:r>
        <w:rPr>
          <w:rFonts w:hint="eastAsia" w:asciiTheme="minorEastAsia" w:hAnsiTheme="minorEastAsia" w:eastAsiaTheme="minorEastAsia" w:cstheme="minorEastAsia"/>
          <w:color w:val="auto"/>
          <w:kern w:val="0"/>
          <w:sz w:val="24"/>
          <w:szCs w:val="24"/>
          <w:highlight w:val="none"/>
        </w:rPr>
        <w:t>，依据</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文件相关规定，郑重承诺：本公司具</w:t>
      </w:r>
      <w:r>
        <w:rPr>
          <w:rFonts w:hint="eastAsia" w:asciiTheme="minorEastAsia" w:hAnsiTheme="minorEastAsia" w:eastAsiaTheme="minorEastAsia" w:cstheme="minorEastAsia"/>
          <w:color w:val="auto"/>
          <w:sz w:val="24"/>
          <w:highlight w:val="none"/>
        </w:rPr>
        <w:t>有依法缴纳税收和社会保障资金的良好记录</w:t>
      </w:r>
      <w:r>
        <w:rPr>
          <w:rFonts w:hint="eastAsia" w:asciiTheme="minorEastAsia" w:hAnsiTheme="minorEastAsia" w:eastAsiaTheme="minorEastAsia" w:cstheme="minorEastAsia"/>
          <w:color w:val="auto"/>
          <w:kern w:val="0"/>
          <w:sz w:val="24"/>
          <w:szCs w:val="24"/>
          <w:highlight w:val="none"/>
        </w:rPr>
        <w:t>，符合本项目</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文件规定的供应商资格要求。</w:t>
      </w:r>
    </w:p>
    <w:p w14:paraId="2C4E1F6E">
      <w:pPr>
        <w:adjustRightInd/>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如有虚假或隐瞒，我方愿意承担一切后果，并不再寻求任何旨在减轻或免除法律责任的辩解。</w:t>
      </w:r>
    </w:p>
    <w:p w14:paraId="0A60D9C0">
      <w:pPr>
        <w:tabs>
          <w:tab w:val="left" w:pos="5580"/>
        </w:tabs>
        <w:spacing w:line="360" w:lineRule="auto"/>
        <w:ind w:firstLine="48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特此承诺</w:t>
      </w:r>
      <w:r>
        <w:rPr>
          <w:rFonts w:hint="eastAsia" w:asciiTheme="minorEastAsia" w:hAnsiTheme="minorEastAsia" w:eastAsiaTheme="minorEastAsia" w:cstheme="minorEastAsia"/>
          <w:color w:val="auto"/>
          <w:kern w:val="0"/>
          <w:sz w:val="24"/>
          <w:szCs w:val="24"/>
          <w:highlight w:val="none"/>
          <w:lang w:eastAsia="zh-CN"/>
        </w:rPr>
        <w:t>！</w:t>
      </w:r>
    </w:p>
    <w:p w14:paraId="3D57BE52">
      <w:pPr>
        <w:spacing w:line="360" w:lineRule="auto"/>
        <w:ind w:left="420" w:leftChars="200" w:firstLine="0" w:firstLineChars="0"/>
        <w:rPr>
          <w:rFonts w:hint="eastAsia" w:asciiTheme="minorEastAsia" w:hAnsiTheme="minorEastAsia" w:eastAsiaTheme="minorEastAsia" w:cstheme="minorEastAsia"/>
          <w:color w:val="auto"/>
          <w:sz w:val="24"/>
          <w:highlight w:val="none"/>
        </w:rPr>
      </w:pPr>
    </w:p>
    <w:p w14:paraId="7C018288">
      <w:pPr>
        <w:pStyle w:val="15"/>
        <w:ind w:firstLine="480"/>
        <w:rPr>
          <w:rFonts w:hint="eastAsia" w:asciiTheme="minorEastAsia" w:hAnsiTheme="minorEastAsia" w:eastAsiaTheme="minorEastAsia" w:cstheme="minorEastAsia"/>
          <w:color w:val="auto"/>
          <w:highlight w:val="none"/>
        </w:rPr>
      </w:pPr>
    </w:p>
    <w:p w14:paraId="2B74CB08">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31F53828">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3FA95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highlight w:val="none"/>
          <w:lang w:val="en-US" w:eastAsia="zh-CN"/>
        </w:rPr>
      </w:pPr>
    </w:p>
    <w:p w14:paraId="3D6739BA">
      <w:pPr>
        <w:spacing w:line="360" w:lineRule="auto"/>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z w:val="24"/>
          <w:szCs w:val="24"/>
          <w:highlight w:val="none"/>
        </w:rPr>
        <w:t>（六）参加政府采购活动前三年，在经营活动中没有重大违法记录</w:t>
      </w:r>
    </w:p>
    <w:p w14:paraId="5D962406">
      <w:pPr>
        <w:spacing w:line="360" w:lineRule="auto"/>
        <w:jc w:val="center"/>
        <w:rPr>
          <w:rFonts w:hint="eastAsia" w:asciiTheme="minorEastAsia" w:hAnsiTheme="minorEastAsia" w:eastAsiaTheme="minorEastAsia" w:cstheme="minorEastAsia"/>
          <w:b/>
          <w:color w:val="auto"/>
          <w:spacing w:val="20"/>
          <w:sz w:val="24"/>
          <w:szCs w:val="24"/>
          <w:highlight w:val="none"/>
        </w:rPr>
      </w:pPr>
    </w:p>
    <w:p w14:paraId="453F286B">
      <w:pPr>
        <w:pStyle w:val="29"/>
        <w:widowControl w:val="0"/>
        <w:adjustRightInd w:val="0"/>
        <w:snapToGrid w:val="0"/>
        <w:spacing w:before="0" w:beforeAutospacing="0" w:after="0" w:afterAutospacing="0" w:line="360" w:lineRule="auto"/>
        <w:jc w:val="center"/>
        <w:rPr>
          <w:rFonts w:hint="eastAsia" w:asciiTheme="minorEastAsia" w:hAnsiTheme="minorEastAsia" w:eastAsiaTheme="minorEastAsia" w:cstheme="minorEastAsia"/>
          <w:b/>
          <w:color w:val="auto"/>
          <w:spacing w:val="20"/>
          <w:sz w:val="24"/>
          <w:szCs w:val="24"/>
          <w:highlight w:val="none"/>
          <w:lang w:val="en-US" w:eastAsia="zh-CN"/>
        </w:rPr>
      </w:pPr>
      <w:r>
        <w:rPr>
          <w:rFonts w:hint="eastAsia" w:asciiTheme="minorEastAsia" w:hAnsiTheme="minorEastAsia" w:eastAsiaTheme="minorEastAsia" w:cstheme="minorEastAsia"/>
          <w:b/>
          <w:color w:val="auto"/>
          <w:spacing w:val="20"/>
          <w:sz w:val="24"/>
          <w:szCs w:val="24"/>
          <w:highlight w:val="none"/>
          <w:lang w:val="en-US" w:eastAsia="zh-CN"/>
        </w:rPr>
        <w:t>承诺书</w:t>
      </w:r>
    </w:p>
    <w:p w14:paraId="6BDB397B">
      <w:pPr>
        <w:pStyle w:val="29"/>
        <w:widowControl w:val="0"/>
        <w:adjustRightInd w:val="0"/>
        <w:snapToGrid w:val="0"/>
        <w:spacing w:before="0" w:beforeAutospacing="0" w:after="0" w:afterAutospacing="0" w:line="360" w:lineRule="auto"/>
        <w:jc w:val="center"/>
        <w:rPr>
          <w:rFonts w:hint="eastAsia" w:asciiTheme="minorEastAsia" w:hAnsiTheme="minorEastAsia" w:eastAsiaTheme="minorEastAsia" w:cstheme="minorEastAsia"/>
          <w:b/>
          <w:color w:val="auto"/>
          <w:spacing w:val="20"/>
          <w:sz w:val="24"/>
          <w:szCs w:val="24"/>
          <w:highlight w:val="none"/>
          <w:lang w:val="en-US" w:eastAsia="zh-CN"/>
        </w:rPr>
      </w:pPr>
    </w:p>
    <w:p w14:paraId="55A79C51">
      <w:pPr>
        <w:pStyle w:val="29"/>
        <w:widowControl w:val="0"/>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本磋商供应商现参与项目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包号：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highlight w:val="none"/>
        </w:rPr>
        <w:t>）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14:paraId="5FCC22F1">
      <w:pPr>
        <w:pStyle w:val="29"/>
        <w:widowControl w:val="0"/>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如上述声明不真实，愿意按照政府采购有关法律法规的规定接受处罚。</w:t>
      </w:r>
    </w:p>
    <w:p w14:paraId="4E1F91B6">
      <w:pPr>
        <w:pStyle w:val="29"/>
        <w:widowControl w:val="0"/>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014D68F3">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E7E0A8C">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4C697AD7">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29B1A90A">
      <w:pPr>
        <w:pStyle w:val="20"/>
        <w:wordWrap w:val="0"/>
        <w:jc w:val="center"/>
        <w:rPr>
          <w:rFonts w:hint="eastAsia" w:asciiTheme="minorEastAsia" w:hAnsiTheme="minorEastAsia" w:eastAsiaTheme="minorEastAsia" w:cstheme="minorEastAsia"/>
          <w:color w:val="auto"/>
          <w:kern w:val="2"/>
          <w:sz w:val="24"/>
          <w:szCs w:val="24"/>
          <w:highlight w:val="none"/>
          <w:lang w:val="en-US" w:eastAsia="zh-CN" w:bidi="ar-SA"/>
        </w:rPr>
      </w:pPr>
    </w:p>
    <w:p w14:paraId="672D03C2">
      <w:pPr>
        <w:pStyle w:val="13"/>
        <w:ind w:left="0" w:leftChars="0" w:firstLine="0" w:firstLineChars="0"/>
        <w:rPr>
          <w:rFonts w:hint="eastAsia" w:asciiTheme="minorEastAsia" w:hAnsiTheme="minorEastAsia" w:eastAsiaTheme="minorEastAsia" w:cstheme="minorEastAsia"/>
          <w:color w:val="auto"/>
          <w:lang w:val="en-US" w:eastAsia="zh-CN"/>
        </w:rPr>
      </w:pPr>
    </w:p>
    <w:p w14:paraId="5D8F1D4A">
      <w:pPr>
        <w:pStyle w:val="13"/>
        <w:rPr>
          <w:rFonts w:hint="eastAsia" w:asciiTheme="minorEastAsia" w:hAnsiTheme="minorEastAsia" w:eastAsiaTheme="minorEastAsia" w:cstheme="minorEastAsia"/>
          <w:color w:val="auto"/>
          <w:lang w:val="en-US" w:eastAsia="zh-CN"/>
        </w:rPr>
      </w:pPr>
    </w:p>
    <w:p w14:paraId="1D7089F8">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）具有独立承担民事责任的能力</w:t>
      </w:r>
    </w:p>
    <w:p w14:paraId="38B2FA1E">
      <w:pPr>
        <w:adjustRightInd/>
        <w:spacing w:line="360" w:lineRule="auto"/>
        <w:ind w:firstLine="48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承诺书</w:t>
      </w:r>
    </w:p>
    <w:p w14:paraId="4B8C91D2">
      <w:pPr>
        <w:adjustRightInd/>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我公司参加贵方组织的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w:t>
      </w:r>
      <w:r>
        <w:rPr>
          <w:rFonts w:hint="eastAsia" w:asciiTheme="minorEastAsia" w:hAnsiTheme="minorEastAsia" w:eastAsiaTheme="minorEastAsia" w:cstheme="minorEastAsia"/>
          <w:color w:val="auto"/>
          <w:kern w:val="0"/>
          <w:sz w:val="24"/>
          <w:szCs w:val="24"/>
          <w:highlight w:val="none"/>
        </w:rPr>
        <w:t>，依据</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文件相关规定，郑重承诺：本公司具有有效的营业执照或事业单位法人证书或其他非企业组织证明，证件号为：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，基本开户行为：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，账户号码为：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，具有独立承担民事责任的能力，符合本项目</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文件规定的供应商资格要求。</w:t>
      </w:r>
    </w:p>
    <w:p w14:paraId="69688CF8">
      <w:pPr>
        <w:adjustRightInd/>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如有虚假或隐瞒，我方愿意承担一切后果，并不再寻求任何旨在减轻或免除法律责任的辩解。</w:t>
      </w:r>
    </w:p>
    <w:p w14:paraId="3203D992">
      <w:pPr>
        <w:adjustRightInd/>
        <w:spacing w:line="360" w:lineRule="auto"/>
        <w:ind w:firstLine="48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特此承诺</w:t>
      </w:r>
      <w:r>
        <w:rPr>
          <w:rFonts w:hint="eastAsia" w:asciiTheme="minorEastAsia" w:hAnsiTheme="minorEastAsia" w:eastAsiaTheme="minorEastAsia" w:cstheme="minorEastAsia"/>
          <w:color w:val="auto"/>
          <w:kern w:val="0"/>
          <w:sz w:val="24"/>
          <w:szCs w:val="24"/>
          <w:highlight w:val="none"/>
          <w:lang w:eastAsia="zh-CN"/>
        </w:rPr>
        <w:t>！</w:t>
      </w:r>
    </w:p>
    <w:p w14:paraId="76B79D90">
      <w:pPr>
        <w:pStyle w:val="20"/>
        <w:tabs>
          <w:tab w:val="left" w:pos="5580"/>
        </w:tabs>
        <w:spacing w:line="360" w:lineRule="auto"/>
        <w:ind w:firstLine="0" w:firstLineChars="0"/>
        <w:rPr>
          <w:rFonts w:hint="eastAsia" w:asciiTheme="minorEastAsia" w:hAnsiTheme="minorEastAsia" w:eastAsiaTheme="minorEastAsia" w:cstheme="minorEastAsia"/>
          <w:b/>
          <w:bCs/>
          <w:color w:val="auto"/>
          <w:highlight w:val="none"/>
        </w:rPr>
      </w:pPr>
    </w:p>
    <w:p w14:paraId="28765593">
      <w:pPr>
        <w:spacing w:line="360" w:lineRule="auto"/>
        <w:ind w:left="420" w:leftChars="200" w:firstLine="0" w:firstLineChars="0"/>
        <w:rPr>
          <w:rFonts w:hint="eastAsia" w:asciiTheme="minorEastAsia" w:hAnsiTheme="minorEastAsia" w:eastAsiaTheme="minorEastAsia" w:cstheme="minorEastAsia"/>
          <w:color w:val="auto"/>
          <w:sz w:val="24"/>
          <w:highlight w:val="none"/>
        </w:rPr>
      </w:pPr>
    </w:p>
    <w:p w14:paraId="0AA5AC14">
      <w:pPr>
        <w:spacing w:before="120" w:beforeLines="0"/>
        <w:ind w:firstLine="480"/>
        <w:rPr>
          <w:rFonts w:hint="eastAsia" w:asciiTheme="minorEastAsia" w:hAnsiTheme="minorEastAsia" w:eastAsiaTheme="minorEastAsia" w:cstheme="minorEastAsia"/>
          <w:color w:val="auto"/>
          <w:sz w:val="24"/>
          <w:highlight w:val="none"/>
        </w:rPr>
      </w:pPr>
    </w:p>
    <w:p w14:paraId="41A49388">
      <w:pPr>
        <w:snapToGrid w:val="0"/>
        <w:spacing w:line="360" w:lineRule="auto"/>
        <w:ind w:firstLine="2280" w:firstLineChars="9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19974738">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36CC349E">
      <w:pPr>
        <w:pStyle w:val="20"/>
        <w:rPr>
          <w:rFonts w:hint="eastAsia" w:asciiTheme="minorEastAsia" w:hAnsiTheme="minorEastAsia" w:eastAsiaTheme="minorEastAsia" w:cstheme="minorEastAsia"/>
          <w:color w:val="auto"/>
        </w:rPr>
      </w:pPr>
    </w:p>
    <w:p w14:paraId="184BE112">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保证金缴纳情况</w:t>
      </w:r>
    </w:p>
    <w:p w14:paraId="67A83069">
      <w:pPr>
        <w:pStyle w:val="23"/>
        <w:rPr>
          <w:rFonts w:hint="eastAsia" w:asciiTheme="minorEastAsia" w:hAnsiTheme="minorEastAsia" w:eastAsiaTheme="minorEastAsia" w:cstheme="minorEastAsia"/>
          <w:b/>
          <w:color w:val="auto"/>
          <w:szCs w:val="21"/>
        </w:rPr>
      </w:pPr>
    </w:p>
    <w:p w14:paraId="06ECAAAF">
      <w:pPr>
        <w:pStyle w:val="23"/>
        <w:rPr>
          <w:rFonts w:hint="eastAsia" w:asciiTheme="minorEastAsia" w:hAnsiTheme="minorEastAsia" w:eastAsiaTheme="minorEastAsia" w:cstheme="minorEastAsia"/>
          <w:b/>
          <w:color w:val="auto"/>
          <w:szCs w:val="21"/>
        </w:rPr>
      </w:pPr>
    </w:p>
    <w:p w14:paraId="5B7CEC8D">
      <w:pPr>
        <w:pStyle w:val="23"/>
        <w:rPr>
          <w:rFonts w:hint="eastAsia" w:asciiTheme="minorEastAsia" w:hAnsiTheme="minorEastAsia" w:eastAsiaTheme="minorEastAsia" w:cstheme="minorEastAsia"/>
          <w:b/>
          <w:color w:val="auto"/>
          <w:szCs w:val="21"/>
        </w:rPr>
      </w:pPr>
    </w:p>
    <w:p w14:paraId="5F0F3E5F">
      <w:pPr>
        <w:spacing w:line="360" w:lineRule="auto"/>
        <w:rPr>
          <w:rFonts w:hint="eastAsia" w:asciiTheme="minorEastAsia" w:hAnsiTheme="minorEastAsia" w:eastAsiaTheme="minorEastAsia" w:cstheme="minorEastAsia"/>
          <w:b/>
          <w:color w:val="auto"/>
          <w:sz w:val="24"/>
          <w:szCs w:val="24"/>
          <w:highlight w:val="none"/>
          <w:lang w:val="en-US" w:eastAsia="zh-CN"/>
        </w:rPr>
      </w:pPr>
    </w:p>
    <w:p w14:paraId="72BEEE85">
      <w:pPr>
        <w:spacing w:line="360" w:lineRule="auto"/>
        <w:rPr>
          <w:rFonts w:hint="eastAsia" w:asciiTheme="minorEastAsia" w:hAnsiTheme="minorEastAsia" w:eastAsiaTheme="minorEastAsia" w:cstheme="minorEastAsia"/>
          <w:b/>
          <w:color w:val="auto"/>
          <w:sz w:val="24"/>
          <w:szCs w:val="24"/>
          <w:highlight w:val="none"/>
          <w:lang w:val="en-US" w:eastAsia="zh-CN"/>
        </w:rPr>
      </w:pPr>
    </w:p>
    <w:p w14:paraId="58F874D0">
      <w:pPr>
        <w:spacing w:line="360" w:lineRule="auto"/>
        <w:rPr>
          <w:rFonts w:hint="eastAsia" w:asciiTheme="minorEastAsia" w:hAnsiTheme="minorEastAsia" w:eastAsiaTheme="minorEastAsia" w:cstheme="minorEastAsia"/>
          <w:b/>
          <w:color w:val="auto"/>
          <w:sz w:val="24"/>
          <w:szCs w:val="24"/>
          <w:highlight w:val="none"/>
          <w:lang w:val="en-US" w:eastAsia="zh-CN"/>
        </w:rPr>
      </w:pPr>
    </w:p>
    <w:p w14:paraId="3EEE3DE6">
      <w:pPr>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（九）中小企业声明函</w:t>
      </w:r>
    </w:p>
    <w:p w14:paraId="2C011CAE">
      <w:pPr>
        <w:spacing w:line="360" w:lineRule="auto"/>
        <w:rPr>
          <w:rFonts w:hint="eastAsia" w:asciiTheme="minorEastAsia" w:hAnsiTheme="minorEastAsia" w:eastAsiaTheme="minorEastAsia" w:cstheme="minorEastAsia"/>
          <w:b/>
          <w:bCs/>
          <w:color w:val="auto"/>
          <w:sz w:val="24"/>
          <w:szCs w:val="24"/>
        </w:rPr>
      </w:pPr>
    </w:p>
    <w:p w14:paraId="593C3366">
      <w:pPr>
        <w:tabs>
          <w:tab w:val="left" w:pos="1680"/>
        </w:tabs>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中小企业声明函（服务）</w:t>
      </w:r>
    </w:p>
    <w:p w14:paraId="53C69AEB">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本公司(联合体)郑重声明,根据《政府采购促进中小企业发展管理办法》(财库(2020 ) 46 号)的规定,本公司(联合体)参加(单位名称)的(项目名称)采购活动,服务全部由符合政策要求的小、微企业承接。相关企业(含联合体中的小、微企业、签订分包意向协议的小、微企业)的具体情况如下:</w:t>
      </w:r>
    </w:p>
    <w:p w14:paraId="5C782691">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1.(标的名称),属于（所属行业）；承接企业为（企业名称），从业人员（人数）人,营业收入为（小写）万元,资产总额为（小写）万元,属于(小型企业、微型企业);</w:t>
      </w:r>
    </w:p>
    <w:p w14:paraId="3E19009C">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2.(标的名称),属于（所属行业）；承接企业为（企业名称），从业人员（人数）人,营业收入为（小写）万元,资产总额为（小写）万元,属于(小型企业、微型企业);</w:t>
      </w:r>
    </w:p>
    <w:p w14:paraId="3E4A9C7C">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3.…………</w:t>
      </w:r>
    </w:p>
    <w:p w14:paraId="3E1A0889">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以上企业，不属于大企业的分支机构，不存在控股股东为大企业的情形，也不存在与大企业的负责人为同一人的情形。</w:t>
      </w:r>
    </w:p>
    <w:p w14:paraId="0613707C">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本企业对上述声明内容的真实性负责。如有虚假,将依法承担相应责任。</w:t>
      </w:r>
    </w:p>
    <w:p w14:paraId="43ABC251">
      <w:pPr>
        <w:spacing w:line="360" w:lineRule="auto"/>
        <w:ind w:firstLine="5418" w:firstLineChars="215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企业名称(法人电子签章)：</w:t>
      </w:r>
    </w:p>
    <w:p w14:paraId="657549A6">
      <w:pPr>
        <w:spacing w:line="360" w:lineRule="auto"/>
        <w:ind w:firstLine="6552" w:firstLineChars="26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w:t>
      </w:r>
    </w:p>
    <w:p w14:paraId="2E9D2DCA">
      <w:pPr>
        <w:spacing w:line="360" w:lineRule="auto"/>
        <w:ind w:firstLine="50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注：从业人员、营业收入、资产总额填报上一年度数据,无一年度数据的新成立企业可不填报。</w:t>
      </w:r>
    </w:p>
    <w:p w14:paraId="5F182299">
      <w:pPr>
        <w:spacing w:line="360" w:lineRule="auto"/>
        <w:rPr>
          <w:rFonts w:hint="eastAsia" w:asciiTheme="minorEastAsia" w:hAnsiTheme="minorEastAsia" w:eastAsiaTheme="minorEastAsia" w:cstheme="minorEastAsia"/>
          <w:b/>
          <w:bCs/>
          <w:color w:val="auto"/>
          <w:sz w:val="24"/>
          <w:szCs w:val="24"/>
        </w:rPr>
      </w:pPr>
    </w:p>
    <w:p w14:paraId="26B8A90B">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残疾人福利性单位声明函（格式）</w:t>
      </w:r>
    </w:p>
    <w:p w14:paraId="3DA1139A">
      <w:pPr>
        <w:rPr>
          <w:rFonts w:hint="eastAsia" w:asciiTheme="minorEastAsia" w:hAnsiTheme="minorEastAsia" w:eastAsiaTheme="minorEastAsia" w:cstheme="minorEastAsia"/>
          <w:b/>
          <w:color w:val="auto"/>
        </w:rPr>
      </w:pPr>
    </w:p>
    <w:p w14:paraId="40F5803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本公司郑重声明，根据《促进残疾人就业政府采购政策的通知》（财库〔2017〕141号）的规定，本公司为残疾人福利性单位。即，本公司同时满足以下条件： </w:t>
      </w:r>
    </w:p>
    <w:p w14:paraId="68E090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1．安置的残疾人占本单位在职职工人数的比例不低于25%（含25%），并且安置的残疾人人数不少于10人（含10人）；</w:t>
      </w:r>
    </w:p>
    <w:p w14:paraId="17ADDDC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2．依法与安置的每位残疾人签订了一年以上（含一年）的劳动合同或服务协议；</w:t>
      </w:r>
    </w:p>
    <w:p w14:paraId="36E8180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3．为安置的每位残疾人按月足额缴纳了基本养老保险、基本医疗保险、失业保险、工伤保险和生育保险等社会保险费；</w:t>
      </w:r>
    </w:p>
    <w:p w14:paraId="5C7BF6F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4．通过银行等金融机构向安置的每位残疾人，按月支付了不低于单位所在区县适用的经省级人民政府批准的月最低工资标准的工资；</w:t>
      </w:r>
    </w:p>
    <w:p w14:paraId="27EF561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5．提供本单位制造的货物、承担的工程或者服务（以下简称产品），或者提供其他残疾人福利性单位制造的货物（不包括使用非残疾人福利性单位注册商标的货物）。</w:t>
      </w:r>
    </w:p>
    <w:p w14:paraId="29F1103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本公司同意残疾人福利性单位属于小型、微型企业的，不重复享受政策。</w:t>
      </w:r>
    </w:p>
    <w:p w14:paraId="21CB2A4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本公司对上述声明的真实性负责。如有虚假，将依法承担相应责任</w:t>
      </w:r>
    </w:p>
    <w:p w14:paraId="3C9309B1">
      <w:pPr>
        <w:spacing w:line="360" w:lineRule="auto"/>
        <w:ind w:firstLine="480" w:firstLineChars="200"/>
        <w:rPr>
          <w:rFonts w:hint="eastAsia" w:asciiTheme="minorEastAsia" w:hAnsiTheme="minorEastAsia" w:eastAsiaTheme="minorEastAsia" w:cstheme="minorEastAsia"/>
          <w:color w:val="auto"/>
          <w:sz w:val="24"/>
          <w:szCs w:val="24"/>
        </w:rPr>
      </w:pPr>
    </w:p>
    <w:p w14:paraId="5D84F61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（如不属于无需提供）</w:t>
      </w:r>
    </w:p>
    <w:p w14:paraId="4B02F49A">
      <w:pPr>
        <w:spacing w:line="360" w:lineRule="auto"/>
        <w:ind w:firstLine="480" w:firstLineChars="200"/>
        <w:rPr>
          <w:rFonts w:hint="eastAsia" w:asciiTheme="minorEastAsia" w:hAnsiTheme="minorEastAsia" w:eastAsiaTheme="minorEastAsia" w:cstheme="minorEastAsia"/>
          <w:color w:val="auto"/>
          <w:sz w:val="24"/>
          <w:szCs w:val="24"/>
        </w:rPr>
      </w:pPr>
    </w:p>
    <w:p w14:paraId="112814BB">
      <w:pPr>
        <w:spacing w:line="360" w:lineRule="auto"/>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企业名称（电子签章）：</w:t>
      </w:r>
    </w:p>
    <w:p w14:paraId="277C0B6E">
      <w:pPr>
        <w:spacing w:line="360" w:lineRule="auto"/>
        <w:ind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 期：    年    月    日</w:t>
      </w:r>
    </w:p>
    <w:p w14:paraId="50777641">
      <w:pPr>
        <w:spacing w:line="360" w:lineRule="auto"/>
        <w:rPr>
          <w:rFonts w:hint="eastAsia" w:asciiTheme="minorEastAsia" w:hAnsiTheme="minorEastAsia" w:eastAsiaTheme="minorEastAsia" w:cstheme="minorEastAsia"/>
          <w:b/>
          <w:color w:val="auto"/>
          <w:sz w:val="24"/>
          <w:szCs w:val="24"/>
          <w:highlight w:val="none"/>
          <w:lang w:val="en-US" w:eastAsia="zh-CN"/>
        </w:rPr>
      </w:pPr>
    </w:p>
    <w:p w14:paraId="229C80FB">
      <w:pPr>
        <w:spacing w:line="360" w:lineRule="auto"/>
        <w:rPr>
          <w:rFonts w:hint="eastAsia" w:asciiTheme="minorEastAsia" w:hAnsiTheme="minorEastAsia" w:eastAsiaTheme="minorEastAsia" w:cstheme="minorEastAsia"/>
          <w:b/>
          <w:color w:val="auto"/>
          <w:sz w:val="24"/>
          <w:szCs w:val="24"/>
          <w:highlight w:val="none"/>
          <w:lang w:val="en-US" w:eastAsia="zh-CN"/>
        </w:rPr>
      </w:pPr>
    </w:p>
    <w:p w14:paraId="574E4997">
      <w:pPr>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（10）特定资质证明</w:t>
      </w:r>
    </w:p>
    <w:p w14:paraId="7A0A0030">
      <w:pPr>
        <w:pStyle w:val="13"/>
        <w:rPr>
          <w:rFonts w:hint="eastAsia" w:asciiTheme="minorEastAsia" w:hAnsiTheme="minorEastAsia" w:eastAsiaTheme="minorEastAsia" w:cstheme="minorEastAsia"/>
          <w:color w:val="auto"/>
          <w:highlight w:val="none"/>
        </w:rPr>
      </w:pPr>
    </w:p>
    <w:p w14:paraId="51D49FB8">
      <w:pPr>
        <w:rPr>
          <w:rFonts w:hint="eastAsia" w:asciiTheme="minorEastAsia" w:hAnsiTheme="minorEastAsia" w:eastAsiaTheme="minorEastAsia" w:cstheme="minorEastAsia"/>
          <w:color w:val="auto"/>
        </w:rPr>
      </w:pPr>
    </w:p>
    <w:p w14:paraId="1CBEF6C7">
      <w:pPr>
        <w:rPr>
          <w:rFonts w:hint="eastAsia" w:asciiTheme="minorEastAsia" w:hAnsiTheme="minorEastAsia" w:eastAsiaTheme="minorEastAsia" w:cstheme="minorEastAsia"/>
          <w:color w:val="auto"/>
          <w:highlight w:val="none"/>
        </w:rPr>
      </w:pPr>
    </w:p>
    <w:p w14:paraId="0D9458C2">
      <w:pPr>
        <w:pStyle w:val="13"/>
        <w:rPr>
          <w:rFonts w:hint="eastAsia" w:asciiTheme="minorEastAsia" w:hAnsiTheme="minorEastAsia" w:eastAsiaTheme="minorEastAsia" w:cstheme="minorEastAsia"/>
          <w:color w:val="auto"/>
          <w:highlight w:val="none"/>
        </w:rPr>
      </w:pPr>
    </w:p>
    <w:p w14:paraId="675271BC">
      <w:pPr>
        <w:rPr>
          <w:rFonts w:hint="eastAsia" w:asciiTheme="minorEastAsia" w:hAnsiTheme="minorEastAsia" w:eastAsiaTheme="minorEastAsia" w:cstheme="minorEastAsia"/>
          <w:color w:val="auto"/>
          <w:highlight w:val="none"/>
        </w:rPr>
      </w:pPr>
    </w:p>
    <w:p w14:paraId="1DD08E33">
      <w:pPr>
        <w:pStyle w:val="13"/>
        <w:rPr>
          <w:rFonts w:hint="eastAsia" w:asciiTheme="minorEastAsia" w:hAnsiTheme="minorEastAsia" w:eastAsiaTheme="minorEastAsia" w:cstheme="minorEastAsia"/>
          <w:color w:val="auto"/>
          <w:highlight w:val="none"/>
        </w:rPr>
      </w:pPr>
    </w:p>
    <w:p w14:paraId="315BE6B1">
      <w:pPr>
        <w:rPr>
          <w:rFonts w:hint="eastAsia" w:asciiTheme="minorEastAsia" w:hAnsiTheme="minorEastAsia" w:eastAsiaTheme="minorEastAsia" w:cstheme="minorEastAsia"/>
          <w:color w:val="auto"/>
          <w:highlight w:val="none"/>
        </w:rPr>
      </w:pPr>
    </w:p>
    <w:p w14:paraId="161BA2B9">
      <w:pPr>
        <w:pStyle w:val="13"/>
        <w:rPr>
          <w:rFonts w:hint="eastAsia" w:asciiTheme="minorEastAsia" w:hAnsiTheme="minorEastAsia" w:eastAsiaTheme="minorEastAsia" w:cstheme="minorEastAsia"/>
          <w:color w:val="auto"/>
          <w:highlight w:val="none"/>
        </w:rPr>
      </w:pPr>
    </w:p>
    <w:p w14:paraId="022164D5">
      <w:pPr>
        <w:rPr>
          <w:rFonts w:hint="eastAsia" w:asciiTheme="minorEastAsia" w:hAnsiTheme="minorEastAsia" w:eastAsiaTheme="minorEastAsia" w:cstheme="minorEastAsia"/>
          <w:color w:val="auto"/>
        </w:rPr>
      </w:pPr>
    </w:p>
    <w:p w14:paraId="1F9B9705">
      <w:pPr>
        <w:widowControl/>
        <w:jc w:val="left"/>
        <w:rPr>
          <w:rFonts w:hint="eastAsia" w:asciiTheme="minorEastAsia" w:hAnsiTheme="minorEastAsia" w:eastAsiaTheme="minorEastAsia" w:cstheme="minorEastAsia"/>
          <w:b/>
          <w:color w:val="auto"/>
          <w:spacing w:val="20"/>
          <w:sz w:val="24"/>
          <w:highlight w:val="none"/>
        </w:rPr>
      </w:pPr>
      <w:bookmarkStart w:id="92" w:name="_Toc10049_WPSOffice_Level1"/>
    </w:p>
    <w:p w14:paraId="0023E880">
      <w:pPr>
        <w:pStyle w:val="40"/>
        <w:rPr>
          <w:rFonts w:hint="eastAsia" w:asciiTheme="minorEastAsia" w:hAnsiTheme="minorEastAsia" w:eastAsiaTheme="minorEastAsia" w:cstheme="minorEastAsia"/>
          <w:b/>
          <w:color w:val="auto"/>
          <w:spacing w:val="20"/>
          <w:sz w:val="24"/>
          <w:highlight w:val="none"/>
        </w:rPr>
      </w:pPr>
    </w:p>
    <w:p w14:paraId="3A958BA9">
      <w:pPr>
        <w:rPr>
          <w:rFonts w:hint="eastAsia" w:asciiTheme="minorEastAsia" w:hAnsiTheme="minorEastAsia" w:eastAsiaTheme="minorEastAsia" w:cstheme="minorEastAsia"/>
          <w:b/>
          <w:color w:val="auto"/>
          <w:spacing w:val="20"/>
          <w:sz w:val="24"/>
          <w:highlight w:val="none"/>
        </w:rPr>
      </w:pPr>
    </w:p>
    <w:p w14:paraId="1E849FBD">
      <w:pPr>
        <w:pStyle w:val="40"/>
        <w:rPr>
          <w:rFonts w:hint="eastAsia" w:asciiTheme="minorEastAsia" w:hAnsiTheme="minorEastAsia" w:eastAsiaTheme="minorEastAsia" w:cstheme="minorEastAsia"/>
          <w:b/>
          <w:color w:val="auto"/>
          <w:spacing w:val="20"/>
          <w:sz w:val="24"/>
          <w:highlight w:val="none"/>
        </w:rPr>
      </w:pPr>
    </w:p>
    <w:p w14:paraId="0634BF0E">
      <w:pPr>
        <w:rPr>
          <w:rFonts w:hint="eastAsia" w:asciiTheme="minorEastAsia" w:hAnsiTheme="minorEastAsia" w:eastAsiaTheme="minorEastAsia" w:cstheme="minorEastAsia"/>
          <w:b/>
          <w:color w:val="auto"/>
          <w:spacing w:val="20"/>
          <w:sz w:val="24"/>
          <w:highlight w:val="none"/>
        </w:rPr>
      </w:pPr>
    </w:p>
    <w:p w14:paraId="137F2CCC">
      <w:pPr>
        <w:pStyle w:val="40"/>
        <w:rPr>
          <w:rFonts w:hint="eastAsia" w:asciiTheme="minorEastAsia" w:hAnsiTheme="minorEastAsia" w:eastAsiaTheme="minorEastAsia" w:cstheme="minorEastAsia"/>
          <w:b/>
          <w:color w:val="auto"/>
          <w:spacing w:val="20"/>
          <w:sz w:val="24"/>
          <w:highlight w:val="none"/>
        </w:rPr>
      </w:pPr>
    </w:p>
    <w:p w14:paraId="3B940F98">
      <w:pPr>
        <w:rPr>
          <w:rFonts w:hint="eastAsia" w:asciiTheme="minorEastAsia" w:hAnsiTheme="minorEastAsia" w:eastAsiaTheme="minorEastAsia" w:cstheme="minorEastAsia"/>
          <w:b/>
          <w:color w:val="auto"/>
          <w:spacing w:val="20"/>
          <w:sz w:val="24"/>
          <w:highlight w:val="none"/>
        </w:rPr>
      </w:pPr>
    </w:p>
    <w:p w14:paraId="1860FFD9">
      <w:pPr>
        <w:pStyle w:val="40"/>
        <w:rPr>
          <w:rFonts w:hint="eastAsia" w:asciiTheme="minorEastAsia" w:hAnsiTheme="minorEastAsia" w:eastAsiaTheme="minorEastAsia" w:cstheme="minorEastAsia"/>
          <w:b/>
          <w:color w:val="auto"/>
          <w:spacing w:val="20"/>
          <w:sz w:val="24"/>
          <w:highlight w:val="none"/>
        </w:rPr>
      </w:pPr>
    </w:p>
    <w:p w14:paraId="22E11617">
      <w:pPr>
        <w:rPr>
          <w:rFonts w:hint="eastAsia" w:asciiTheme="minorEastAsia" w:hAnsiTheme="minorEastAsia" w:eastAsiaTheme="minorEastAsia" w:cstheme="minorEastAsia"/>
          <w:b/>
          <w:color w:val="auto"/>
          <w:spacing w:val="20"/>
          <w:sz w:val="24"/>
          <w:highlight w:val="none"/>
        </w:rPr>
      </w:pPr>
    </w:p>
    <w:p w14:paraId="30915ACA">
      <w:pPr>
        <w:pStyle w:val="40"/>
        <w:rPr>
          <w:rFonts w:hint="eastAsia" w:asciiTheme="minorEastAsia" w:hAnsiTheme="minorEastAsia" w:eastAsiaTheme="minorEastAsia" w:cstheme="minorEastAsia"/>
          <w:b/>
          <w:color w:val="auto"/>
          <w:spacing w:val="20"/>
          <w:sz w:val="24"/>
          <w:highlight w:val="none"/>
        </w:rPr>
      </w:pPr>
    </w:p>
    <w:p w14:paraId="67248491">
      <w:pPr>
        <w:rPr>
          <w:rFonts w:hint="eastAsia" w:asciiTheme="minorEastAsia" w:hAnsiTheme="minorEastAsia" w:eastAsiaTheme="minorEastAsia" w:cstheme="minorEastAsia"/>
          <w:b/>
          <w:color w:val="auto"/>
          <w:spacing w:val="20"/>
          <w:sz w:val="24"/>
          <w:highlight w:val="none"/>
        </w:rPr>
      </w:pPr>
    </w:p>
    <w:p w14:paraId="21BE08D5">
      <w:pPr>
        <w:pStyle w:val="40"/>
        <w:rPr>
          <w:rFonts w:hint="eastAsia" w:asciiTheme="minorEastAsia" w:hAnsiTheme="minorEastAsia" w:eastAsiaTheme="minorEastAsia" w:cstheme="minorEastAsia"/>
          <w:b/>
          <w:color w:val="auto"/>
          <w:spacing w:val="20"/>
          <w:sz w:val="24"/>
          <w:highlight w:val="none"/>
        </w:rPr>
      </w:pPr>
    </w:p>
    <w:p w14:paraId="6D4B79DD">
      <w:pPr>
        <w:rPr>
          <w:rFonts w:hint="eastAsia" w:asciiTheme="minorEastAsia" w:hAnsiTheme="minorEastAsia" w:eastAsiaTheme="minorEastAsia" w:cstheme="minorEastAsia"/>
          <w:b/>
          <w:color w:val="auto"/>
          <w:spacing w:val="20"/>
          <w:sz w:val="24"/>
          <w:highlight w:val="none"/>
        </w:rPr>
      </w:pPr>
    </w:p>
    <w:p w14:paraId="23BEC055">
      <w:pPr>
        <w:pStyle w:val="40"/>
        <w:rPr>
          <w:rFonts w:hint="eastAsia" w:asciiTheme="minorEastAsia" w:hAnsiTheme="minorEastAsia" w:eastAsiaTheme="minorEastAsia" w:cstheme="minorEastAsia"/>
          <w:b/>
          <w:color w:val="auto"/>
          <w:spacing w:val="20"/>
          <w:sz w:val="24"/>
          <w:highlight w:val="none"/>
        </w:rPr>
      </w:pPr>
    </w:p>
    <w:p w14:paraId="01D6CA68">
      <w:pPr>
        <w:rPr>
          <w:rFonts w:hint="eastAsia" w:asciiTheme="minorEastAsia" w:hAnsiTheme="minorEastAsia" w:eastAsiaTheme="minorEastAsia" w:cstheme="minorEastAsia"/>
          <w:b/>
          <w:color w:val="auto"/>
          <w:spacing w:val="20"/>
          <w:sz w:val="24"/>
          <w:highlight w:val="none"/>
        </w:rPr>
      </w:pPr>
    </w:p>
    <w:p w14:paraId="2B1F4EBC">
      <w:pPr>
        <w:pStyle w:val="40"/>
        <w:rPr>
          <w:rFonts w:hint="eastAsia" w:asciiTheme="minorEastAsia" w:hAnsiTheme="minorEastAsia" w:eastAsiaTheme="minorEastAsia" w:cstheme="minorEastAsia"/>
          <w:b/>
          <w:color w:val="auto"/>
          <w:spacing w:val="20"/>
          <w:sz w:val="24"/>
          <w:highlight w:val="none"/>
        </w:rPr>
      </w:pPr>
    </w:p>
    <w:p w14:paraId="53081901">
      <w:pPr>
        <w:rPr>
          <w:rFonts w:hint="eastAsia" w:asciiTheme="minorEastAsia" w:hAnsiTheme="minorEastAsia" w:eastAsiaTheme="minorEastAsia" w:cstheme="minorEastAsia"/>
          <w:b/>
          <w:color w:val="auto"/>
          <w:spacing w:val="20"/>
          <w:sz w:val="24"/>
          <w:highlight w:val="none"/>
        </w:rPr>
      </w:pPr>
    </w:p>
    <w:p w14:paraId="6C25B334">
      <w:pPr>
        <w:pStyle w:val="40"/>
        <w:rPr>
          <w:rFonts w:hint="eastAsia" w:asciiTheme="minorEastAsia" w:hAnsiTheme="minorEastAsia" w:eastAsiaTheme="minorEastAsia" w:cstheme="minorEastAsia"/>
          <w:b/>
          <w:color w:val="auto"/>
          <w:spacing w:val="20"/>
          <w:sz w:val="24"/>
          <w:highlight w:val="none"/>
        </w:rPr>
      </w:pPr>
    </w:p>
    <w:p w14:paraId="0DDBD9A4">
      <w:pPr>
        <w:widowControl/>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pacing w:val="20"/>
          <w:sz w:val="24"/>
          <w:highlight w:val="none"/>
        </w:rPr>
        <w:t>响应文件</w:t>
      </w:r>
      <w:r>
        <w:rPr>
          <w:rFonts w:hint="eastAsia" w:asciiTheme="minorEastAsia" w:hAnsiTheme="minorEastAsia" w:eastAsiaTheme="minorEastAsia" w:cstheme="minorEastAsia"/>
          <w:b/>
          <w:color w:val="auto"/>
          <w:sz w:val="24"/>
          <w:highlight w:val="none"/>
        </w:rPr>
        <w:t>封面及目录格式</w:t>
      </w:r>
      <w:bookmarkEnd w:id="92"/>
    </w:p>
    <w:p w14:paraId="39BC1380">
      <w:pPr>
        <w:jc w:val="right"/>
        <w:rPr>
          <w:rFonts w:hint="eastAsia" w:asciiTheme="minorEastAsia" w:hAnsiTheme="minorEastAsia" w:eastAsiaTheme="minorEastAsia" w:cstheme="minorEastAsia"/>
          <w:color w:val="auto"/>
          <w:szCs w:val="21"/>
          <w:highlight w:val="none"/>
        </w:rPr>
      </w:pPr>
    </w:p>
    <w:p w14:paraId="197DD2F3">
      <w:pPr>
        <w:jc w:val="center"/>
        <w:rPr>
          <w:rFonts w:hint="eastAsia" w:asciiTheme="minorEastAsia" w:hAnsiTheme="minorEastAsia" w:eastAsiaTheme="minorEastAsia" w:cstheme="minorEastAsia"/>
          <w:color w:val="auto"/>
          <w:szCs w:val="21"/>
          <w:highlight w:val="none"/>
        </w:rPr>
      </w:pPr>
    </w:p>
    <w:p w14:paraId="4E52F124">
      <w:pPr>
        <w:jc w:val="center"/>
        <w:rPr>
          <w:rFonts w:hint="eastAsia" w:asciiTheme="minorEastAsia" w:hAnsiTheme="minorEastAsia" w:eastAsiaTheme="minorEastAsia" w:cstheme="minorEastAsia"/>
          <w:b/>
          <w:color w:val="auto"/>
          <w:spacing w:val="60"/>
          <w:sz w:val="84"/>
          <w:szCs w:val="84"/>
          <w:highlight w:val="none"/>
        </w:rPr>
      </w:pPr>
    </w:p>
    <w:p w14:paraId="5FD01D01">
      <w:pPr>
        <w:jc w:val="center"/>
        <w:rPr>
          <w:rFonts w:hint="eastAsia" w:asciiTheme="minorEastAsia" w:hAnsiTheme="minorEastAsia" w:eastAsiaTheme="minorEastAsia" w:cstheme="minorEastAsia"/>
          <w:b/>
          <w:color w:val="auto"/>
          <w:spacing w:val="60"/>
          <w:sz w:val="84"/>
          <w:szCs w:val="84"/>
          <w:highlight w:val="none"/>
        </w:rPr>
      </w:pPr>
      <w:bookmarkStart w:id="93" w:name="_Toc2095_WPSOffice_Level2"/>
      <w:r>
        <w:rPr>
          <w:rFonts w:hint="eastAsia" w:asciiTheme="minorEastAsia" w:hAnsiTheme="minorEastAsia" w:eastAsiaTheme="minorEastAsia" w:cstheme="minorEastAsia"/>
          <w:b/>
          <w:color w:val="auto"/>
          <w:spacing w:val="60"/>
          <w:sz w:val="84"/>
          <w:szCs w:val="84"/>
          <w:highlight w:val="none"/>
        </w:rPr>
        <w:t>响 应 文 件</w:t>
      </w:r>
      <w:bookmarkEnd w:id="93"/>
    </w:p>
    <w:p w14:paraId="1A37ECD0">
      <w:pPr>
        <w:ind w:firstLine="1967" w:firstLineChars="350"/>
        <w:rPr>
          <w:rFonts w:hint="eastAsia" w:asciiTheme="minorEastAsia" w:hAnsiTheme="minorEastAsia" w:eastAsiaTheme="minorEastAsia" w:cstheme="minorEastAsia"/>
          <w:b/>
          <w:color w:val="auto"/>
          <w:spacing w:val="20"/>
          <w:sz w:val="52"/>
          <w:szCs w:val="52"/>
          <w:highlight w:val="none"/>
        </w:rPr>
      </w:pPr>
      <w:r>
        <w:rPr>
          <w:rFonts w:hint="eastAsia" w:asciiTheme="minorEastAsia" w:hAnsiTheme="minorEastAsia" w:eastAsiaTheme="minorEastAsia" w:cstheme="minorEastAsia"/>
          <w:b/>
          <w:color w:val="auto"/>
          <w:spacing w:val="20"/>
          <w:sz w:val="52"/>
          <w:szCs w:val="52"/>
          <w:highlight w:val="none"/>
        </w:rPr>
        <w:t>（商务技术文件）</w:t>
      </w:r>
    </w:p>
    <w:p w14:paraId="467369D1">
      <w:pPr>
        <w:ind w:firstLine="542" w:firstLineChars="150"/>
        <w:rPr>
          <w:rFonts w:hint="eastAsia" w:asciiTheme="minorEastAsia" w:hAnsiTheme="minorEastAsia" w:eastAsiaTheme="minorEastAsia" w:cstheme="minorEastAsia"/>
          <w:b/>
          <w:color w:val="auto"/>
          <w:spacing w:val="20"/>
          <w:sz w:val="32"/>
          <w:szCs w:val="32"/>
          <w:highlight w:val="none"/>
        </w:rPr>
      </w:pPr>
    </w:p>
    <w:p w14:paraId="35BF72BC">
      <w:pPr>
        <w:ind w:left="420" w:firstLine="42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项目名称:</w:t>
      </w:r>
    </w:p>
    <w:p w14:paraId="5F144493">
      <w:pPr>
        <w:spacing w:line="276" w:lineRule="auto"/>
        <w:ind w:left="420" w:firstLine="42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20"/>
          <w:sz w:val="32"/>
          <w:szCs w:val="32"/>
          <w:highlight w:val="none"/>
        </w:rPr>
        <w:t>项目编号：</w:t>
      </w:r>
    </w:p>
    <w:p w14:paraId="59140DFE">
      <w:pPr>
        <w:spacing w:line="276" w:lineRule="auto"/>
        <w:rPr>
          <w:rFonts w:hint="eastAsia" w:asciiTheme="minorEastAsia" w:hAnsiTheme="minorEastAsia" w:eastAsiaTheme="minorEastAsia" w:cstheme="minorEastAsia"/>
          <w:b/>
          <w:color w:val="auto"/>
          <w:szCs w:val="21"/>
          <w:highlight w:val="none"/>
        </w:rPr>
      </w:pPr>
    </w:p>
    <w:p w14:paraId="573412FA">
      <w:pPr>
        <w:spacing w:line="276" w:lineRule="auto"/>
        <w:rPr>
          <w:rFonts w:hint="eastAsia" w:asciiTheme="minorEastAsia" w:hAnsiTheme="minorEastAsia" w:eastAsiaTheme="minorEastAsia" w:cstheme="minorEastAsia"/>
          <w:b/>
          <w:color w:val="auto"/>
          <w:szCs w:val="21"/>
          <w:highlight w:val="none"/>
        </w:rPr>
      </w:pPr>
    </w:p>
    <w:p w14:paraId="643E4945">
      <w:pPr>
        <w:spacing w:line="276" w:lineRule="auto"/>
        <w:rPr>
          <w:rFonts w:hint="eastAsia" w:asciiTheme="minorEastAsia" w:hAnsiTheme="minorEastAsia" w:eastAsiaTheme="minorEastAsia" w:cstheme="minorEastAsia"/>
          <w:b/>
          <w:color w:val="auto"/>
          <w:szCs w:val="21"/>
          <w:highlight w:val="none"/>
        </w:rPr>
      </w:pPr>
    </w:p>
    <w:p w14:paraId="7B758917">
      <w:pPr>
        <w:spacing w:line="276" w:lineRule="auto"/>
        <w:rPr>
          <w:rFonts w:hint="eastAsia" w:asciiTheme="minorEastAsia" w:hAnsiTheme="minorEastAsia" w:eastAsiaTheme="minorEastAsia" w:cstheme="minorEastAsia"/>
          <w:b/>
          <w:color w:val="auto"/>
          <w:szCs w:val="21"/>
          <w:highlight w:val="none"/>
        </w:rPr>
      </w:pPr>
    </w:p>
    <w:p w14:paraId="06F9849E">
      <w:pPr>
        <w:spacing w:line="276" w:lineRule="auto"/>
        <w:rPr>
          <w:rFonts w:hint="eastAsia" w:asciiTheme="minorEastAsia" w:hAnsiTheme="minorEastAsia" w:eastAsiaTheme="minorEastAsia" w:cstheme="minorEastAsia"/>
          <w:b/>
          <w:color w:val="auto"/>
          <w:szCs w:val="21"/>
          <w:highlight w:val="none"/>
        </w:rPr>
      </w:pPr>
    </w:p>
    <w:p w14:paraId="11F53043">
      <w:pPr>
        <w:spacing w:line="276" w:lineRule="auto"/>
        <w:rPr>
          <w:rFonts w:hint="eastAsia" w:asciiTheme="minorEastAsia" w:hAnsiTheme="minorEastAsia" w:eastAsiaTheme="minorEastAsia" w:cstheme="minorEastAsia"/>
          <w:b/>
          <w:color w:val="auto"/>
          <w:szCs w:val="21"/>
          <w:highlight w:val="none"/>
        </w:rPr>
      </w:pPr>
    </w:p>
    <w:p w14:paraId="3304335A">
      <w:pPr>
        <w:spacing w:line="276" w:lineRule="auto"/>
        <w:rPr>
          <w:rFonts w:hint="eastAsia" w:asciiTheme="minorEastAsia" w:hAnsiTheme="minorEastAsia" w:eastAsiaTheme="minorEastAsia" w:cstheme="minorEastAsia"/>
          <w:b/>
          <w:color w:val="auto"/>
          <w:szCs w:val="21"/>
          <w:highlight w:val="none"/>
        </w:rPr>
      </w:pPr>
    </w:p>
    <w:p w14:paraId="1E399799">
      <w:pPr>
        <w:spacing w:line="276" w:lineRule="auto"/>
        <w:rPr>
          <w:rFonts w:hint="eastAsia" w:asciiTheme="minorEastAsia" w:hAnsiTheme="minorEastAsia" w:eastAsiaTheme="minorEastAsia" w:cstheme="minorEastAsia"/>
          <w:b/>
          <w:color w:val="auto"/>
          <w:szCs w:val="21"/>
          <w:highlight w:val="none"/>
        </w:rPr>
      </w:pPr>
    </w:p>
    <w:p w14:paraId="6B295B5E">
      <w:pPr>
        <w:spacing w:line="276" w:lineRule="auto"/>
        <w:rPr>
          <w:rFonts w:hint="eastAsia" w:asciiTheme="minorEastAsia" w:hAnsiTheme="minorEastAsia" w:eastAsiaTheme="minorEastAsia" w:cstheme="minorEastAsia"/>
          <w:b/>
          <w:color w:val="auto"/>
          <w:szCs w:val="21"/>
          <w:highlight w:val="none"/>
        </w:rPr>
      </w:pPr>
    </w:p>
    <w:p w14:paraId="21F3D185">
      <w:pPr>
        <w:spacing w:line="276" w:lineRule="auto"/>
        <w:rPr>
          <w:rFonts w:hint="eastAsia" w:asciiTheme="minorEastAsia" w:hAnsiTheme="minorEastAsia" w:eastAsiaTheme="minorEastAsia" w:cstheme="minorEastAsia"/>
          <w:b/>
          <w:color w:val="auto"/>
          <w:szCs w:val="21"/>
          <w:highlight w:val="none"/>
        </w:rPr>
      </w:pPr>
    </w:p>
    <w:p w14:paraId="13201224">
      <w:pPr>
        <w:spacing w:line="276" w:lineRule="auto"/>
        <w:rPr>
          <w:rFonts w:hint="eastAsia" w:asciiTheme="minorEastAsia" w:hAnsiTheme="minorEastAsia" w:eastAsiaTheme="minorEastAsia" w:cstheme="minorEastAsia"/>
          <w:b/>
          <w:color w:val="auto"/>
          <w:szCs w:val="21"/>
          <w:highlight w:val="none"/>
        </w:rPr>
      </w:pPr>
    </w:p>
    <w:p w14:paraId="36AC5AF8">
      <w:pPr>
        <w:spacing w:line="276" w:lineRule="auto"/>
        <w:rPr>
          <w:rFonts w:hint="eastAsia" w:asciiTheme="minorEastAsia" w:hAnsiTheme="minorEastAsia" w:eastAsiaTheme="minorEastAsia" w:cstheme="minorEastAsia"/>
          <w:b/>
          <w:color w:val="auto"/>
          <w:szCs w:val="21"/>
          <w:highlight w:val="none"/>
        </w:rPr>
      </w:pPr>
    </w:p>
    <w:p w14:paraId="6D25BD92">
      <w:pPr>
        <w:jc w:val="center"/>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磋商供应商单位名称：（加盖法人电子签章）</w:t>
      </w:r>
    </w:p>
    <w:p w14:paraId="7184CD40">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   年  月   日</w:t>
      </w:r>
    </w:p>
    <w:p w14:paraId="1E25B057">
      <w:pPr>
        <w:pStyle w:val="64"/>
        <w:snapToGrid w:val="0"/>
        <w:spacing w:line="480" w:lineRule="exact"/>
        <w:ind w:firstLine="723" w:firstLineChars="20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br w:type="page"/>
      </w:r>
    </w:p>
    <w:p w14:paraId="46A9E938">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8"/>
          <w:szCs w:val="28"/>
          <w:highlight w:val="none"/>
        </w:rPr>
        <w:t>商务技术文件（符合性检查文件）</w:t>
      </w:r>
    </w:p>
    <w:p w14:paraId="2E924949">
      <w:pPr>
        <w:spacing w:line="360" w:lineRule="auto"/>
        <w:ind w:firstLine="4007" w:firstLineChars="166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目    录</w:t>
      </w:r>
    </w:p>
    <w:p w14:paraId="35D43551">
      <w:pPr>
        <w:pStyle w:val="20"/>
        <w:snapToGrid w:val="0"/>
        <w:spacing w:line="360" w:lineRule="auto"/>
        <w:rPr>
          <w:rFonts w:hint="eastAsia" w:asciiTheme="minorEastAsia" w:hAnsiTheme="minorEastAsia" w:eastAsiaTheme="minorEastAsia" w:cstheme="minorEastAsia"/>
          <w:color w:val="auto"/>
          <w:kern w:val="0"/>
          <w:sz w:val="24"/>
          <w:szCs w:val="24"/>
          <w:highlight w:val="none"/>
        </w:rPr>
      </w:pPr>
    </w:p>
    <w:p w14:paraId="0E7E2C43">
      <w:pPr>
        <w:pStyle w:val="20"/>
        <w:numPr>
          <w:ilvl w:val="0"/>
          <w:numId w:val="8"/>
        </w:num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w:t>
      </w:r>
      <w:r>
        <w:rPr>
          <w:rFonts w:hint="eastAsia" w:asciiTheme="minorEastAsia" w:hAnsiTheme="minorEastAsia" w:eastAsiaTheme="minorEastAsia" w:cstheme="minorEastAsia"/>
          <w:color w:val="auto"/>
          <w:kern w:val="0"/>
          <w:sz w:val="24"/>
          <w:szCs w:val="24"/>
          <w:highlight w:val="none"/>
          <w:lang w:val="en-US" w:eastAsia="zh-CN"/>
        </w:rPr>
        <w:t>商务</w:t>
      </w:r>
      <w:r>
        <w:rPr>
          <w:rFonts w:hint="eastAsia" w:asciiTheme="minorEastAsia" w:hAnsiTheme="minorEastAsia" w:eastAsiaTheme="minorEastAsia" w:cstheme="minorEastAsia"/>
          <w:color w:val="auto"/>
          <w:kern w:val="0"/>
          <w:sz w:val="24"/>
          <w:szCs w:val="24"/>
          <w:highlight w:val="none"/>
        </w:rPr>
        <w:t>要求的响应内容</w:t>
      </w:r>
    </w:p>
    <w:p w14:paraId="5A33E15C">
      <w:pPr>
        <w:pStyle w:val="20"/>
        <w:numPr>
          <w:ilvl w:val="0"/>
          <w:numId w:val="8"/>
        </w:numPr>
        <w:snapToGrid w:val="0"/>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对服务要求的响应内容</w:t>
      </w:r>
    </w:p>
    <w:p w14:paraId="61D2D137">
      <w:pPr>
        <w:pStyle w:val="20"/>
        <w:numPr>
          <w:ilvl w:val="0"/>
          <w:numId w:val="8"/>
        </w:numPr>
        <w:snapToGrid w:val="0"/>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对技术要求的响应内容</w:t>
      </w:r>
    </w:p>
    <w:p w14:paraId="26AB944A">
      <w:pPr>
        <w:pStyle w:val="2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（1）货物、服务技术偏离表</w:t>
      </w:r>
    </w:p>
    <w:p w14:paraId="4DAB005B">
      <w:pPr>
        <w:pStyle w:val="20"/>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p>
    <w:p w14:paraId="4695217B">
      <w:pPr>
        <w:pStyle w:val="2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14:paraId="26A5A5FD">
      <w:pPr>
        <w:pStyle w:val="2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14:paraId="0991D94C">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CD17976">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49385B1">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5BE194B">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836D2DE">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6A204B4">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3F6E62A">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F27A283">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815F4FD">
      <w:pPr>
        <w:pStyle w:val="2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A78D230">
      <w:pPr>
        <w:widowControl/>
        <w:jc w:val="left"/>
        <w:rPr>
          <w:rFonts w:hint="eastAsia" w:asciiTheme="minorEastAsia" w:hAnsiTheme="minorEastAsia" w:eastAsiaTheme="minorEastAsia" w:cstheme="minorEastAsia"/>
          <w:b/>
          <w:color w:val="auto"/>
          <w:sz w:val="24"/>
          <w:szCs w:val="24"/>
          <w:highlight w:val="none"/>
          <w:lang w:bidi="ar"/>
        </w:rPr>
      </w:pPr>
      <w:r>
        <w:rPr>
          <w:rFonts w:hint="eastAsia" w:asciiTheme="minorEastAsia" w:hAnsiTheme="minorEastAsia" w:eastAsiaTheme="minorEastAsia" w:cstheme="minorEastAsia"/>
          <w:b/>
          <w:color w:val="auto"/>
          <w:sz w:val="24"/>
          <w:szCs w:val="24"/>
          <w:highlight w:val="none"/>
          <w:lang w:bidi="ar"/>
        </w:rPr>
        <w:br w:type="page"/>
      </w:r>
    </w:p>
    <w:p w14:paraId="1302FFC5">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bidi="ar"/>
        </w:rPr>
        <w:t>（一）对商务要求的响应内容；</w:t>
      </w:r>
    </w:p>
    <w:p w14:paraId="08723C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根据本文件第四部分商务要求中的内容进行响应。</w:t>
      </w:r>
    </w:p>
    <w:p w14:paraId="6EF4266F">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bidi="ar"/>
        </w:rPr>
        <w:t>（</w:t>
      </w:r>
      <w:r>
        <w:rPr>
          <w:rFonts w:hint="eastAsia" w:asciiTheme="minorEastAsia" w:hAnsiTheme="minorEastAsia" w:eastAsiaTheme="minorEastAsia" w:cstheme="minorEastAsia"/>
          <w:b/>
          <w:color w:val="auto"/>
          <w:sz w:val="24"/>
          <w:szCs w:val="24"/>
          <w:highlight w:val="none"/>
          <w:lang w:val="en-US" w:eastAsia="zh-CN" w:bidi="ar"/>
        </w:rPr>
        <w:t>二</w:t>
      </w:r>
      <w:r>
        <w:rPr>
          <w:rFonts w:hint="eastAsia" w:asciiTheme="minorEastAsia" w:hAnsiTheme="minorEastAsia" w:eastAsiaTheme="minorEastAsia" w:cstheme="minorEastAsia"/>
          <w:b/>
          <w:color w:val="auto"/>
          <w:sz w:val="24"/>
          <w:szCs w:val="24"/>
          <w:highlight w:val="none"/>
          <w:lang w:bidi="ar"/>
        </w:rPr>
        <w:t>）对服务要求的响应内容；</w:t>
      </w:r>
    </w:p>
    <w:p w14:paraId="20FCDEDE">
      <w:pPr>
        <w:spacing w:line="360" w:lineRule="auto"/>
        <w:ind w:firstLine="48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根据本文件第四部分服务要求中的内容进行响应。</w:t>
      </w:r>
    </w:p>
    <w:p w14:paraId="4486D64A">
      <w:pPr>
        <w:pStyle w:val="23"/>
        <w:rPr>
          <w:rFonts w:hint="eastAsia" w:asciiTheme="minorEastAsia" w:hAnsiTheme="minorEastAsia" w:eastAsiaTheme="minorEastAsia" w:cstheme="minorEastAsia"/>
          <w:color w:val="auto"/>
          <w:highlight w:val="none"/>
        </w:rPr>
      </w:pPr>
    </w:p>
    <w:p w14:paraId="655EE7EB">
      <w:pPr>
        <w:spacing w:line="360" w:lineRule="auto"/>
        <w:ind w:left="315" w:leftChars="150" w:firstLine="120" w:firstLineChars="50"/>
        <w:rPr>
          <w:rFonts w:hint="eastAsia" w:asciiTheme="minorEastAsia" w:hAnsiTheme="minorEastAsia" w:eastAsiaTheme="minorEastAsia" w:cstheme="minorEastAsia"/>
          <w:b/>
          <w:color w:val="auto"/>
          <w:sz w:val="24"/>
          <w:szCs w:val="24"/>
          <w:highlight w:val="none"/>
          <w:lang w:bidi="ar"/>
        </w:rPr>
      </w:pPr>
      <w:r>
        <w:rPr>
          <w:rFonts w:hint="eastAsia" w:asciiTheme="minorEastAsia" w:hAnsiTheme="minorEastAsia" w:eastAsiaTheme="minorEastAsia" w:cstheme="minorEastAsia"/>
          <w:b/>
          <w:color w:val="auto"/>
          <w:sz w:val="24"/>
          <w:szCs w:val="24"/>
          <w:highlight w:val="none"/>
          <w:lang w:bidi="ar"/>
        </w:rPr>
        <w:t>（</w:t>
      </w:r>
      <w:r>
        <w:rPr>
          <w:rFonts w:hint="eastAsia" w:asciiTheme="minorEastAsia" w:hAnsiTheme="minorEastAsia" w:eastAsiaTheme="minorEastAsia" w:cstheme="minorEastAsia"/>
          <w:b/>
          <w:color w:val="auto"/>
          <w:sz w:val="24"/>
          <w:szCs w:val="24"/>
          <w:highlight w:val="none"/>
          <w:lang w:val="en-US" w:eastAsia="zh-CN" w:bidi="ar"/>
        </w:rPr>
        <w:t>三</w:t>
      </w:r>
      <w:r>
        <w:rPr>
          <w:rFonts w:hint="eastAsia" w:asciiTheme="minorEastAsia" w:hAnsiTheme="minorEastAsia" w:eastAsiaTheme="minorEastAsia" w:cstheme="minorEastAsia"/>
          <w:b/>
          <w:color w:val="auto"/>
          <w:sz w:val="24"/>
          <w:szCs w:val="24"/>
          <w:highlight w:val="none"/>
          <w:lang w:bidi="ar"/>
        </w:rPr>
        <w:t>）对技术要求的响应内容</w:t>
      </w:r>
    </w:p>
    <w:p w14:paraId="4B6A8ED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bidi="ar"/>
        </w:rPr>
        <w:t>货物服务技术偏离表格式</w:t>
      </w:r>
    </w:p>
    <w:p w14:paraId="70ACD2D5">
      <w:pPr>
        <w:tabs>
          <w:tab w:val="left" w:pos="4000"/>
        </w:tabs>
        <w:snapToGrid w:val="0"/>
        <w:spacing w:after="468" w:afterLines="1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货物（服务）技术偏离表</w:t>
      </w:r>
    </w:p>
    <w:p w14:paraId="19A17F3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项目名称：    </w:t>
      </w:r>
    </w:p>
    <w:p w14:paraId="18ABBB4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项目编号：    </w:t>
      </w:r>
    </w:p>
    <w:p w14:paraId="1F189CA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  </w:t>
      </w:r>
    </w:p>
    <w:p w14:paraId="7E1EDB80">
      <w:pPr>
        <w:spacing w:line="360" w:lineRule="auto"/>
        <w:ind w:firstLine="240" w:firstLineChars="100"/>
        <w:jc w:val="left"/>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z w:val="24"/>
          <w:highlight w:val="none"/>
        </w:rPr>
        <w:t>第   包       　　　　　　　　　　　　                  货币：人民币/元</w:t>
      </w:r>
    </w:p>
    <w:tbl>
      <w:tblPr>
        <w:tblStyle w:val="33"/>
        <w:tblW w:w="486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2"/>
        <w:gridCol w:w="2771"/>
        <w:gridCol w:w="2879"/>
        <w:gridCol w:w="1292"/>
        <w:gridCol w:w="1757"/>
      </w:tblGrid>
      <w:tr w14:paraId="3F1B7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trPr>
        <w:tc>
          <w:tcPr>
            <w:tcW w:w="252" w:type="pct"/>
            <w:tcBorders>
              <w:right w:val="single" w:color="auto" w:sz="4" w:space="0"/>
            </w:tcBorders>
            <w:noWrap w:val="0"/>
            <w:vAlign w:val="center"/>
          </w:tcPr>
          <w:p w14:paraId="2DC2281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512" w:type="pct"/>
            <w:noWrap w:val="0"/>
            <w:vAlign w:val="center"/>
          </w:tcPr>
          <w:p w14:paraId="62F4F3F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招标（采购）文件</w:t>
            </w:r>
          </w:p>
          <w:p w14:paraId="3008694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技术要求、规范</w:t>
            </w:r>
          </w:p>
        </w:tc>
        <w:tc>
          <w:tcPr>
            <w:tcW w:w="1571" w:type="pct"/>
            <w:noWrap w:val="0"/>
            <w:vAlign w:val="center"/>
          </w:tcPr>
          <w:p w14:paraId="413ECE9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投标产品（服务）</w:t>
            </w:r>
          </w:p>
          <w:p w14:paraId="259D1EF5">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技术指标、规范</w:t>
            </w:r>
          </w:p>
        </w:tc>
        <w:tc>
          <w:tcPr>
            <w:tcW w:w="705" w:type="pct"/>
            <w:noWrap w:val="0"/>
            <w:vAlign w:val="center"/>
          </w:tcPr>
          <w:p w14:paraId="7B50FB6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偏离情况</w:t>
            </w:r>
          </w:p>
        </w:tc>
        <w:tc>
          <w:tcPr>
            <w:tcW w:w="959" w:type="pct"/>
            <w:noWrap w:val="0"/>
            <w:vAlign w:val="center"/>
          </w:tcPr>
          <w:p w14:paraId="410C092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40B8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2" w:type="pct"/>
            <w:tcBorders>
              <w:right w:val="single" w:color="auto" w:sz="4" w:space="0"/>
            </w:tcBorders>
            <w:noWrap w:val="0"/>
            <w:vAlign w:val="center"/>
          </w:tcPr>
          <w:p w14:paraId="7F1BB25A">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1512" w:type="pct"/>
            <w:noWrap w:val="0"/>
            <w:vAlign w:val="center"/>
          </w:tcPr>
          <w:p w14:paraId="3958D867">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1571" w:type="pct"/>
            <w:noWrap w:val="0"/>
            <w:vAlign w:val="center"/>
          </w:tcPr>
          <w:p w14:paraId="3662E701">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705" w:type="pct"/>
            <w:noWrap w:val="0"/>
            <w:vAlign w:val="center"/>
          </w:tcPr>
          <w:p w14:paraId="150DC699">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959" w:type="pct"/>
            <w:noWrap w:val="0"/>
            <w:vAlign w:val="center"/>
          </w:tcPr>
          <w:p w14:paraId="1990833C">
            <w:pPr>
              <w:snapToGrid w:val="0"/>
              <w:spacing w:line="300" w:lineRule="auto"/>
              <w:jc w:val="center"/>
              <w:rPr>
                <w:rFonts w:hint="eastAsia" w:asciiTheme="minorEastAsia" w:hAnsiTheme="minorEastAsia" w:eastAsiaTheme="minorEastAsia" w:cstheme="minorEastAsia"/>
                <w:color w:val="auto"/>
                <w:szCs w:val="21"/>
                <w:highlight w:val="none"/>
              </w:rPr>
            </w:pPr>
          </w:p>
        </w:tc>
      </w:tr>
      <w:tr w14:paraId="36BB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2" w:type="pct"/>
            <w:tcBorders>
              <w:right w:val="single" w:color="auto" w:sz="4" w:space="0"/>
            </w:tcBorders>
            <w:noWrap w:val="0"/>
            <w:vAlign w:val="center"/>
          </w:tcPr>
          <w:p w14:paraId="592E4C9C">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1512" w:type="pct"/>
            <w:noWrap w:val="0"/>
            <w:vAlign w:val="center"/>
          </w:tcPr>
          <w:p w14:paraId="61AC0A84">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1571" w:type="pct"/>
            <w:noWrap w:val="0"/>
            <w:vAlign w:val="center"/>
          </w:tcPr>
          <w:p w14:paraId="16DAA044">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705" w:type="pct"/>
            <w:noWrap w:val="0"/>
            <w:vAlign w:val="center"/>
          </w:tcPr>
          <w:p w14:paraId="7FDFDE34">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959" w:type="pct"/>
            <w:noWrap w:val="0"/>
            <w:vAlign w:val="center"/>
          </w:tcPr>
          <w:p w14:paraId="4EAA5D55">
            <w:pPr>
              <w:snapToGrid w:val="0"/>
              <w:spacing w:line="300" w:lineRule="auto"/>
              <w:jc w:val="center"/>
              <w:rPr>
                <w:rFonts w:hint="eastAsia" w:asciiTheme="minorEastAsia" w:hAnsiTheme="minorEastAsia" w:eastAsiaTheme="minorEastAsia" w:cstheme="minorEastAsia"/>
                <w:color w:val="auto"/>
                <w:szCs w:val="21"/>
                <w:highlight w:val="none"/>
              </w:rPr>
            </w:pPr>
          </w:p>
        </w:tc>
      </w:tr>
      <w:tr w14:paraId="463E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2" w:type="pct"/>
            <w:tcBorders>
              <w:right w:val="single" w:color="auto" w:sz="4" w:space="0"/>
            </w:tcBorders>
            <w:noWrap w:val="0"/>
            <w:vAlign w:val="center"/>
          </w:tcPr>
          <w:p w14:paraId="3CF53BE5">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1512" w:type="pct"/>
            <w:noWrap w:val="0"/>
            <w:vAlign w:val="center"/>
          </w:tcPr>
          <w:p w14:paraId="78E7EC9B">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1571" w:type="pct"/>
            <w:noWrap w:val="0"/>
            <w:vAlign w:val="center"/>
          </w:tcPr>
          <w:p w14:paraId="1A6207F0">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705" w:type="pct"/>
            <w:noWrap w:val="0"/>
            <w:vAlign w:val="center"/>
          </w:tcPr>
          <w:p w14:paraId="4C6D38F9">
            <w:pPr>
              <w:snapToGrid w:val="0"/>
              <w:spacing w:line="300" w:lineRule="auto"/>
              <w:jc w:val="center"/>
              <w:rPr>
                <w:rFonts w:hint="eastAsia" w:asciiTheme="minorEastAsia" w:hAnsiTheme="minorEastAsia" w:eastAsiaTheme="minorEastAsia" w:cstheme="minorEastAsia"/>
                <w:color w:val="auto"/>
                <w:szCs w:val="21"/>
                <w:highlight w:val="none"/>
              </w:rPr>
            </w:pPr>
          </w:p>
        </w:tc>
        <w:tc>
          <w:tcPr>
            <w:tcW w:w="959" w:type="pct"/>
            <w:noWrap w:val="0"/>
            <w:vAlign w:val="center"/>
          </w:tcPr>
          <w:p w14:paraId="3A6FB30C">
            <w:pPr>
              <w:snapToGrid w:val="0"/>
              <w:spacing w:line="300" w:lineRule="auto"/>
              <w:jc w:val="center"/>
              <w:rPr>
                <w:rFonts w:hint="eastAsia" w:asciiTheme="minorEastAsia" w:hAnsiTheme="minorEastAsia" w:eastAsiaTheme="minorEastAsia" w:cstheme="minorEastAsia"/>
                <w:color w:val="auto"/>
                <w:szCs w:val="21"/>
                <w:highlight w:val="none"/>
              </w:rPr>
            </w:pPr>
          </w:p>
        </w:tc>
      </w:tr>
    </w:tbl>
    <w:p w14:paraId="171E52EB">
      <w:pPr>
        <w:snapToGrid w:val="0"/>
        <w:spacing w:line="300" w:lineRule="auto"/>
        <w:rPr>
          <w:rFonts w:hint="eastAsia" w:asciiTheme="minorEastAsia" w:hAnsiTheme="minorEastAsia" w:eastAsiaTheme="minorEastAsia" w:cstheme="minorEastAsia"/>
          <w:color w:val="auto"/>
          <w:spacing w:val="20"/>
          <w:sz w:val="28"/>
          <w:szCs w:val="28"/>
          <w:highlight w:val="none"/>
        </w:rPr>
      </w:pPr>
      <w:r>
        <w:rPr>
          <w:rFonts w:hint="eastAsia" w:asciiTheme="minorEastAsia" w:hAnsiTheme="minorEastAsia" w:eastAsiaTheme="minorEastAsia" w:cstheme="minorEastAsia"/>
          <w:color w:val="auto"/>
          <w:spacing w:val="20"/>
          <w:sz w:val="28"/>
          <w:szCs w:val="28"/>
          <w:highlight w:val="none"/>
        </w:rPr>
        <w:t xml:space="preserve">                    </w:t>
      </w:r>
    </w:p>
    <w:p w14:paraId="47E75E6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投标人：</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pacing w:val="20"/>
          <w:sz w:val="24"/>
          <w:highlight w:val="none"/>
        </w:rPr>
        <w:t>法人电子签章</w:t>
      </w:r>
      <w:r>
        <w:rPr>
          <w:rFonts w:hint="eastAsia" w:asciiTheme="minorEastAsia" w:hAnsiTheme="minorEastAsia" w:eastAsiaTheme="minorEastAsia" w:cstheme="minorEastAsia"/>
          <w:color w:val="auto"/>
          <w:sz w:val="24"/>
          <w:highlight w:val="none"/>
          <w:lang w:bidi="ar"/>
        </w:rPr>
        <w:t>）</w:t>
      </w:r>
    </w:p>
    <w:p w14:paraId="280CB326">
      <w:pPr>
        <w:snapToGrid w:val="0"/>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 xml:space="preserve">                                                    年  月  日</w:t>
      </w:r>
    </w:p>
    <w:p w14:paraId="6B439F8A">
      <w:pPr>
        <w:spacing w:line="480" w:lineRule="auto"/>
        <w:jc w:val="center"/>
        <w:rPr>
          <w:rFonts w:hint="eastAsia" w:asciiTheme="minorEastAsia" w:hAnsiTheme="minorEastAsia" w:eastAsiaTheme="minorEastAsia" w:cstheme="minorEastAsia"/>
          <w:b/>
          <w:color w:val="auto"/>
          <w:sz w:val="24"/>
          <w:highlight w:val="none"/>
        </w:rPr>
      </w:pPr>
      <w:bookmarkStart w:id="94" w:name="_Toc9539_WPSOffice_Level1"/>
    </w:p>
    <w:p w14:paraId="79C8BC15">
      <w:pPr>
        <w:spacing w:line="480" w:lineRule="auto"/>
        <w:jc w:val="center"/>
        <w:rPr>
          <w:rFonts w:hint="eastAsia" w:asciiTheme="minorEastAsia" w:hAnsiTheme="minorEastAsia" w:eastAsiaTheme="minorEastAsia" w:cstheme="minorEastAsia"/>
          <w:b/>
          <w:color w:val="auto"/>
          <w:sz w:val="24"/>
          <w:highlight w:val="none"/>
        </w:rPr>
      </w:pPr>
    </w:p>
    <w:p w14:paraId="682965E5">
      <w:pPr>
        <w:spacing w:line="480" w:lineRule="auto"/>
        <w:jc w:val="center"/>
        <w:rPr>
          <w:rFonts w:hint="eastAsia" w:asciiTheme="minorEastAsia" w:hAnsiTheme="minorEastAsia" w:eastAsiaTheme="minorEastAsia" w:cstheme="minorEastAsia"/>
          <w:b/>
          <w:color w:val="auto"/>
          <w:sz w:val="24"/>
          <w:highlight w:val="none"/>
        </w:rPr>
      </w:pPr>
    </w:p>
    <w:p w14:paraId="636BF632">
      <w:pPr>
        <w:pStyle w:val="40"/>
        <w:rPr>
          <w:rFonts w:hint="eastAsia" w:asciiTheme="minorEastAsia" w:hAnsiTheme="minorEastAsia" w:eastAsiaTheme="minorEastAsia" w:cstheme="minorEastAsia"/>
          <w:b/>
          <w:color w:val="auto"/>
          <w:sz w:val="24"/>
          <w:highlight w:val="none"/>
        </w:rPr>
      </w:pPr>
    </w:p>
    <w:p w14:paraId="3A3F106E">
      <w:pPr>
        <w:rPr>
          <w:rFonts w:hint="eastAsia" w:asciiTheme="minorEastAsia" w:hAnsiTheme="minorEastAsia" w:eastAsiaTheme="minorEastAsia" w:cstheme="minorEastAsia"/>
          <w:b/>
          <w:color w:val="auto"/>
          <w:sz w:val="24"/>
          <w:highlight w:val="none"/>
        </w:rPr>
      </w:pPr>
    </w:p>
    <w:p w14:paraId="22ACB332">
      <w:pPr>
        <w:pStyle w:val="40"/>
        <w:rPr>
          <w:rFonts w:hint="eastAsia" w:asciiTheme="minorEastAsia" w:hAnsiTheme="minorEastAsia" w:eastAsiaTheme="minorEastAsia" w:cstheme="minorEastAsia"/>
          <w:b/>
          <w:color w:val="auto"/>
          <w:sz w:val="24"/>
          <w:highlight w:val="none"/>
        </w:rPr>
      </w:pPr>
    </w:p>
    <w:p w14:paraId="17E21F2C">
      <w:pPr>
        <w:rPr>
          <w:rFonts w:hint="eastAsia" w:asciiTheme="minorEastAsia" w:hAnsiTheme="minorEastAsia" w:eastAsiaTheme="minorEastAsia" w:cstheme="minorEastAsia"/>
          <w:b/>
          <w:color w:val="auto"/>
          <w:sz w:val="24"/>
          <w:highlight w:val="none"/>
        </w:rPr>
      </w:pPr>
    </w:p>
    <w:p w14:paraId="4CCA78FA">
      <w:pPr>
        <w:pStyle w:val="40"/>
        <w:rPr>
          <w:rFonts w:hint="eastAsia"/>
        </w:rPr>
      </w:pPr>
    </w:p>
    <w:p w14:paraId="2E46D163">
      <w:pPr>
        <w:spacing w:line="480" w:lineRule="auto"/>
        <w:jc w:val="center"/>
        <w:rPr>
          <w:rFonts w:hint="eastAsia" w:asciiTheme="minorEastAsia" w:hAnsiTheme="minorEastAsia" w:eastAsiaTheme="minorEastAsia" w:cstheme="minorEastAsia"/>
          <w:b/>
          <w:color w:val="auto"/>
          <w:sz w:val="24"/>
          <w:highlight w:val="none"/>
        </w:rPr>
      </w:pPr>
    </w:p>
    <w:p w14:paraId="027EBAC4">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商 务 技 术 文 件</w:t>
      </w:r>
      <w:bookmarkEnd w:id="94"/>
      <w:r>
        <w:rPr>
          <w:rFonts w:hint="eastAsia" w:asciiTheme="minorEastAsia" w:hAnsiTheme="minorEastAsia" w:eastAsiaTheme="minorEastAsia" w:cstheme="minorEastAsia"/>
          <w:b/>
          <w:color w:val="auto"/>
          <w:sz w:val="24"/>
          <w:highlight w:val="none"/>
        </w:rPr>
        <w:t>（综合评分文件）</w:t>
      </w:r>
    </w:p>
    <w:p w14:paraId="0005890F">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目    录</w:t>
      </w:r>
    </w:p>
    <w:p w14:paraId="7586F1D4">
      <w:pPr>
        <w:pStyle w:val="23"/>
        <w:rPr>
          <w:rFonts w:hint="eastAsia" w:asciiTheme="minorEastAsia" w:hAnsiTheme="minorEastAsia" w:eastAsiaTheme="minorEastAsia" w:cstheme="minorEastAsia"/>
          <w:color w:val="auto"/>
          <w:highlight w:val="none"/>
        </w:rPr>
      </w:pPr>
    </w:p>
    <w:p w14:paraId="5190C568">
      <w:pPr>
        <w:pStyle w:val="20"/>
        <w:numPr>
          <w:ilvl w:val="0"/>
          <w:numId w:val="9"/>
        </w:num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商务和服务评分（评审委员会共同认定部分）</w:t>
      </w:r>
    </w:p>
    <w:p w14:paraId="203C5695">
      <w:pPr>
        <w:pStyle w:val="20"/>
        <w:numPr>
          <w:ilvl w:val="0"/>
          <w:numId w:val="10"/>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报价人合同执行能力（业绩）</w:t>
      </w:r>
    </w:p>
    <w:p w14:paraId="489BF2C6">
      <w:pPr>
        <w:pStyle w:val="20"/>
        <w:numPr>
          <w:ilvl w:val="0"/>
          <w:numId w:val="10"/>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拟投入本项目团队人员配备情况</w:t>
      </w:r>
    </w:p>
    <w:p w14:paraId="7DA380D5">
      <w:pPr>
        <w:pStyle w:val="20"/>
        <w:numPr>
          <w:ilvl w:val="0"/>
          <w:numId w:val="2"/>
        </w:num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主观评审（评审委员会成员个人认定部分）</w:t>
      </w:r>
    </w:p>
    <w:p w14:paraId="3CED7CB7">
      <w:pPr>
        <w:pStyle w:val="20"/>
        <w:numPr>
          <w:ilvl w:val="0"/>
          <w:numId w:val="11"/>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服务方案内容的完整性</w:t>
      </w:r>
    </w:p>
    <w:p w14:paraId="29CDB312">
      <w:pPr>
        <w:pStyle w:val="20"/>
        <w:numPr>
          <w:ilvl w:val="0"/>
          <w:numId w:val="11"/>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人员配置的合理性</w:t>
      </w:r>
    </w:p>
    <w:p w14:paraId="61C9D063">
      <w:pPr>
        <w:pStyle w:val="20"/>
        <w:numPr>
          <w:ilvl w:val="0"/>
          <w:numId w:val="11"/>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服务期保证措施</w:t>
      </w:r>
    </w:p>
    <w:p w14:paraId="032BF53E">
      <w:pPr>
        <w:pStyle w:val="20"/>
        <w:numPr>
          <w:ilvl w:val="0"/>
          <w:numId w:val="11"/>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应急预案</w:t>
      </w:r>
    </w:p>
    <w:p w14:paraId="7BA350B3">
      <w:pPr>
        <w:pStyle w:val="20"/>
        <w:numPr>
          <w:ilvl w:val="0"/>
          <w:numId w:val="11"/>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服务承诺</w:t>
      </w:r>
    </w:p>
    <w:p w14:paraId="64FE71F3">
      <w:pPr>
        <w:pStyle w:val="20"/>
        <w:numPr>
          <w:ilvl w:val="0"/>
          <w:numId w:val="11"/>
        </w:numPr>
        <w:snapToGrid w:val="0"/>
        <w:spacing w:line="360" w:lineRule="auto"/>
        <w:ind w:left="-60" w:leftChars="0" w:firstLine="48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项目质量保证措施</w:t>
      </w:r>
    </w:p>
    <w:p w14:paraId="45EB6CBE">
      <w:pPr>
        <w:pStyle w:val="20"/>
        <w:numPr>
          <w:ilvl w:val="0"/>
          <w:numId w:val="2"/>
        </w:num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招标文件要求或投标人认为需要提供的其他商务技术材料/文件</w:t>
      </w:r>
    </w:p>
    <w:p w14:paraId="684310C1">
      <w:pPr>
        <w:pStyle w:val="20"/>
        <w:numPr>
          <w:ilvl w:val="0"/>
          <w:numId w:val="2"/>
        </w:numPr>
        <w:snapToGrid w:val="0"/>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报价一览表及分项报价明细表</w:t>
      </w:r>
    </w:p>
    <w:p w14:paraId="3DFB8615">
      <w:pPr>
        <w:spacing w:line="480" w:lineRule="auto"/>
        <w:ind w:firstLine="482" w:firstLineChars="200"/>
        <w:rPr>
          <w:rFonts w:hint="eastAsia" w:asciiTheme="minorEastAsia" w:hAnsiTheme="minorEastAsia" w:eastAsiaTheme="minorEastAsia" w:cstheme="minorEastAsia"/>
          <w:b/>
          <w:color w:val="auto"/>
          <w:sz w:val="24"/>
          <w:szCs w:val="24"/>
          <w:highlight w:val="none"/>
          <w:lang w:bidi="ar"/>
        </w:rPr>
      </w:pPr>
    </w:p>
    <w:p w14:paraId="53A3C54A">
      <w:pPr>
        <w:spacing w:line="480" w:lineRule="auto"/>
        <w:ind w:firstLine="482" w:firstLineChars="200"/>
        <w:rPr>
          <w:rFonts w:hint="eastAsia" w:asciiTheme="minorEastAsia" w:hAnsiTheme="minorEastAsia" w:eastAsiaTheme="minorEastAsia" w:cstheme="minorEastAsia"/>
          <w:b/>
          <w:color w:val="auto"/>
          <w:sz w:val="24"/>
          <w:szCs w:val="24"/>
          <w:highlight w:val="none"/>
          <w:lang w:bidi="ar"/>
        </w:rPr>
      </w:pPr>
    </w:p>
    <w:p w14:paraId="7A18B973">
      <w:pPr>
        <w:spacing w:line="480" w:lineRule="auto"/>
        <w:ind w:firstLine="482" w:firstLineChars="200"/>
        <w:rPr>
          <w:rFonts w:hint="eastAsia" w:asciiTheme="minorEastAsia" w:hAnsiTheme="minorEastAsia" w:eastAsiaTheme="minorEastAsia" w:cstheme="minorEastAsia"/>
          <w:b/>
          <w:color w:val="auto"/>
          <w:sz w:val="24"/>
          <w:szCs w:val="24"/>
          <w:highlight w:val="none"/>
          <w:lang w:bidi="ar"/>
        </w:rPr>
      </w:pPr>
    </w:p>
    <w:p w14:paraId="3ED380BC">
      <w:pPr>
        <w:pStyle w:val="23"/>
        <w:rPr>
          <w:rFonts w:hint="eastAsia" w:asciiTheme="minorEastAsia" w:hAnsiTheme="minorEastAsia" w:eastAsiaTheme="minorEastAsia" w:cstheme="minorEastAsia"/>
          <w:b/>
          <w:color w:val="auto"/>
          <w:sz w:val="24"/>
          <w:szCs w:val="24"/>
          <w:highlight w:val="none"/>
          <w:lang w:bidi="ar"/>
        </w:rPr>
      </w:pPr>
    </w:p>
    <w:p w14:paraId="19751679">
      <w:pPr>
        <w:rPr>
          <w:rFonts w:hint="eastAsia" w:asciiTheme="minorEastAsia" w:hAnsiTheme="minorEastAsia" w:eastAsiaTheme="minorEastAsia" w:cstheme="minorEastAsia"/>
          <w:b/>
          <w:color w:val="auto"/>
          <w:sz w:val="24"/>
          <w:szCs w:val="24"/>
          <w:highlight w:val="none"/>
          <w:lang w:bidi="ar"/>
        </w:rPr>
      </w:pPr>
    </w:p>
    <w:p w14:paraId="6F2B707D">
      <w:pPr>
        <w:pStyle w:val="23"/>
        <w:rPr>
          <w:rFonts w:hint="eastAsia" w:asciiTheme="minorEastAsia" w:hAnsiTheme="minorEastAsia" w:eastAsiaTheme="minorEastAsia" w:cstheme="minorEastAsia"/>
          <w:b/>
          <w:color w:val="auto"/>
          <w:sz w:val="24"/>
          <w:szCs w:val="24"/>
          <w:highlight w:val="none"/>
          <w:lang w:bidi="ar"/>
        </w:rPr>
      </w:pPr>
    </w:p>
    <w:p w14:paraId="4E147350">
      <w:pPr>
        <w:rPr>
          <w:rFonts w:hint="eastAsia" w:asciiTheme="minorEastAsia" w:hAnsiTheme="minorEastAsia" w:eastAsiaTheme="minorEastAsia" w:cstheme="minorEastAsia"/>
          <w:b/>
          <w:color w:val="auto"/>
          <w:sz w:val="24"/>
          <w:szCs w:val="24"/>
          <w:highlight w:val="none"/>
          <w:lang w:bidi="ar"/>
        </w:rPr>
      </w:pPr>
    </w:p>
    <w:p w14:paraId="2B9D9930">
      <w:pPr>
        <w:pStyle w:val="23"/>
        <w:rPr>
          <w:rFonts w:hint="eastAsia" w:asciiTheme="minorEastAsia" w:hAnsiTheme="minorEastAsia" w:eastAsiaTheme="minorEastAsia" w:cstheme="minorEastAsia"/>
          <w:color w:val="auto"/>
        </w:rPr>
      </w:pPr>
    </w:p>
    <w:p w14:paraId="42058B3A">
      <w:pPr>
        <w:spacing w:line="480" w:lineRule="auto"/>
        <w:ind w:firstLine="482" w:firstLineChars="200"/>
        <w:rPr>
          <w:rFonts w:hint="eastAsia" w:asciiTheme="minorEastAsia" w:hAnsiTheme="minorEastAsia" w:eastAsiaTheme="minorEastAsia" w:cstheme="minorEastAsia"/>
          <w:b/>
          <w:color w:val="auto"/>
          <w:sz w:val="24"/>
          <w:szCs w:val="24"/>
          <w:highlight w:val="none"/>
          <w:lang w:bidi="ar"/>
        </w:rPr>
      </w:pPr>
    </w:p>
    <w:p w14:paraId="11D19EB7">
      <w:pPr>
        <w:pStyle w:val="40"/>
        <w:rPr>
          <w:rFonts w:hint="eastAsia" w:asciiTheme="minorEastAsia" w:hAnsiTheme="minorEastAsia" w:eastAsiaTheme="minorEastAsia" w:cstheme="minorEastAsia"/>
          <w:b/>
          <w:color w:val="auto"/>
          <w:sz w:val="24"/>
          <w:szCs w:val="24"/>
          <w:highlight w:val="none"/>
          <w:lang w:bidi="ar"/>
        </w:rPr>
      </w:pPr>
    </w:p>
    <w:p w14:paraId="403FB369">
      <w:pPr>
        <w:rPr>
          <w:rFonts w:hint="eastAsia" w:asciiTheme="minorEastAsia" w:hAnsiTheme="minorEastAsia" w:eastAsiaTheme="minorEastAsia" w:cstheme="minorEastAsia"/>
          <w:b/>
          <w:color w:val="auto"/>
          <w:sz w:val="24"/>
          <w:szCs w:val="24"/>
          <w:highlight w:val="none"/>
          <w:lang w:bidi="ar"/>
        </w:rPr>
      </w:pPr>
    </w:p>
    <w:p w14:paraId="45A9A349">
      <w:pPr>
        <w:pStyle w:val="40"/>
        <w:rPr>
          <w:rFonts w:hint="eastAsia" w:asciiTheme="minorEastAsia" w:hAnsiTheme="minorEastAsia" w:eastAsiaTheme="minorEastAsia" w:cstheme="minorEastAsia"/>
          <w:b/>
          <w:color w:val="auto"/>
          <w:sz w:val="24"/>
          <w:szCs w:val="24"/>
          <w:highlight w:val="none"/>
          <w:lang w:bidi="ar"/>
        </w:rPr>
      </w:pPr>
    </w:p>
    <w:p w14:paraId="1C4AE1BA">
      <w:pPr>
        <w:rPr>
          <w:rFonts w:hint="eastAsia"/>
        </w:rPr>
      </w:pPr>
    </w:p>
    <w:p w14:paraId="44174DA7">
      <w:pPr>
        <w:pStyle w:val="40"/>
        <w:rPr>
          <w:rFonts w:hint="eastAsia" w:asciiTheme="minorEastAsia" w:hAnsiTheme="minorEastAsia" w:eastAsiaTheme="minorEastAsia" w:cstheme="minorEastAsia"/>
          <w:b/>
          <w:color w:val="auto"/>
          <w:sz w:val="24"/>
          <w:szCs w:val="24"/>
          <w:highlight w:val="none"/>
          <w:lang w:bidi="ar"/>
        </w:rPr>
      </w:pPr>
    </w:p>
    <w:p w14:paraId="035839A4">
      <w:pPr>
        <w:rPr>
          <w:rFonts w:hint="eastAsia" w:asciiTheme="minorEastAsia" w:hAnsiTheme="minorEastAsia" w:eastAsiaTheme="minorEastAsia" w:cstheme="minorEastAsia"/>
          <w:b/>
          <w:color w:val="auto"/>
          <w:sz w:val="24"/>
          <w:szCs w:val="24"/>
          <w:highlight w:val="none"/>
          <w:lang w:bidi="ar"/>
        </w:rPr>
      </w:pPr>
    </w:p>
    <w:p w14:paraId="0A702062">
      <w:pPr>
        <w:pStyle w:val="2"/>
        <w:rPr>
          <w:rFonts w:hint="eastAsia" w:asciiTheme="minorEastAsia" w:hAnsiTheme="minorEastAsia" w:eastAsiaTheme="minorEastAsia" w:cstheme="minorEastAsia"/>
          <w:b/>
          <w:color w:val="auto"/>
          <w:sz w:val="24"/>
          <w:szCs w:val="24"/>
          <w:highlight w:val="none"/>
          <w:lang w:bidi="ar"/>
        </w:rPr>
      </w:pPr>
    </w:p>
    <w:p w14:paraId="7D651C2F">
      <w:pPr>
        <w:pStyle w:val="3"/>
        <w:rPr>
          <w:rFonts w:hint="eastAsia"/>
        </w:rPr>
      </w:pPr>
    </w:p>
    <w:p w14:paraId="3A8A6D5A">
      <w:pPr>
        <w:pStyle w:val="40"/>
        <w:rPr>
          <w:rFonts w:hint="eastAsia"/>
        </w:rPr>
      </w:pPr>
    </w:p>
    <w:p w14:paraId="28F7B721">
      <w:pPr>
        <w:spacing w:line="480" w:lineRule="auto"/>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bidi="ar"/>
        </w:rPr>
        <w:t>（一）</w:t>
      </w:r>
      <w:r>
        <w:rPr>
          <w:rFonts w:hint="eastAsia" w:asciiTheme="minorEastAsia" w:hAnsiTheme="minorEastAsia" w:eastAsiaTheme="minorEastAsia" w:cstheme="minorEastAsia"/>
          <w:b/>
          <w:color w:val="auto"/>
          <w:kern w:val="0"/>
          <w:sz w:val="24"/>
          <w:szCs w:val="24"/>
          <w:highlight w:val="none"/>
        </w:rPr>
        <w:t>商务、服务评分（评审委员会共同认定部分）</w:t>
      </w:r>
    </w:p>
    <w:p w14:paraId="44B84297">
      <w:pPr>
        <w:pStyle w:val="20"/>
        <w:snapToGrid w:val="0"/>
        <w:spacing w:line="360" w:lineRule="auto"/>
        <w:ind w:firstLine="720" w:firstLineChars="3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p>
    <w:p w14:paraId="302B2375">
      <w:pPr>
        <w:pStyle w:val="20"/>
        <w:snapToGrid w:val="0"/>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1B09B5AA">
      <w:pPr>
        <w:pStyle w:val="20"/>
        <w:snapToGrid w:val="0"/>
        <w:spacing w:line="360" w:lineRule="auto"/>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（二）主观评审部分（评审委员会成员个人认定部分）</w:t>
      </w:r>
    </w:p>
    <w:p w14:paraId="5F75C7D4">
      <w:pPr>
        <w:pStyle w:val="20"/>
        <w:snapToGrid w:val="0"/>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p w14:paraId="5F497DF7">
      <w:pPr>
        <w:pStyle w:val="20"/>
        <w:snapToGrid w:val="0"/>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06207210">
      <w:pPr>
        <w:pStyle w:val="20"/>
        <w:snapToGrid w:val="0"/>
        <w:spacing w:line="360" w:lineRule="auto"/>
        <w:ind w:firstLine="720"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szCs w:val="24"/>
          <w:highlight w:val="none"/>
        </w:rPr>
        <w:t>以上资料按评分标准中的评审因素顺序排列</w:t>
      </w:r>
    </w:p>
    <w:p w14:paraId="5A11BCD0">
      <w:pPr>
        <w:spacing w:line="588"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近</w:t>
      </w:r>
      <w:r>
        <w:rPr>
          <w:rFonts w:hint="eastAsia" w:asciiTheme="minorEastAsia" w:hAnsiTheme="minorEastAsia" w:eastAsiaTheme="minorEastAsia" w:cstheme="minorEastAsia"/>
          <w:b/>
          <w:color w:val="auto"/>
          <w:sz w:val="24"/>
          <w:highlight w:val="none"/>
          <w:lang w:val="en-US" w:eastAsia="zh-CN"/>
        </w:rPr>
        <w:t>五</w:t>
      </w:r>
      <w:r>
        <w:rPr>
          <w:rFonts w:hint="eastAsia" w:asciiTheme="minorEastAsia" w:hAnsiTheme="minorEastAsia" w:eastAsiaTheme="minorEastAsia" w:cstheme="minorEastAsia"/>
          <w:b/>
          <w:color w:val="auto"/>
          <w:sz w:val="24"/>
          <w:highlight w:val="none"/>
        </w:rPr>
        <w:t>年以来（以签订合同日期为准）类似项目的</w:t>
      </w:r>
      <w:r>
        <w:rPr>
          <w:rFonts w:hint="eastAsia" w:asciiTheme="minorEastAsia" w:hAnsiTheme="minorEastAsia" w:eastAsiaTheme="minorEastAsia" w:cstheme="minorEastAsia"/>
          <w:b/>
          <w:color w:val="auto"/>
          <w:sz w:val="24"/>
          <w:highlight w:val="none"/>
          <w:lang w:val="en-US" w:eastAsia="zh-CN"/>
        </w:rPr>
        <w:t>服务</w:t>
      </w:r>
      <w:r>
        <w:rPr>
          <w:rFonts w:hint="eastAsia" w:asciiTheme="minorEastAsia" w:hAnsiTheme="minorEastAsia" w:eastAsiaTheme="minorEastAsia" w:cstheme="minorEastAsia"/>
          <w:b/>
          <w:color w:val="auto"/>
          <w:sz w:val="24"/>
          <w:highlight w:val="none"/>
        </w:rPr>
        <w:t>业绩</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462"/>
      </w:tblGrid>
      <w:tr w14:paraId="3A99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938" w:type="dxa"/>
            <w:noWrap w:val="0"/>
            <w:vAlign w:val="center"/>
          </w:tcPr>
          <w:p w14:paraId="28E821AF">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p w14:paraId="60EA54D5">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（业主）</w:t>
            </w:r>
          </w:p>
        </w:tc>
        <w:tc>
          <w:tcPr>
            <w:tcW w:w="5462" w:type="dxa"/>
            <w:noWrap w:val="0"/>
            <w:vAlign w:val="top"/>
          </w:tcPr>
          <w:p w14:paraId="7EA05CBC">
            <w:pPr>
              <w:framePr w:hSpace="180" w:wrap="notBeside" w:vAnchor="text" w:hAnchor="margin" w:xAlign="center" w:y="268"/>
              <w:jc w:val="left"/>
              <w:rPr>
                <w:rFonts w:hint="eastAsia" w:asciiTheme="minorEastAsia" w:hAnsiTheme="minorEastAsia" w:eastAsiaTheme="minorEastAsia" w:cstheme="minorEastAsia"/>
                <w:color w:val="auto"/>
                <w:szCs w:val="21"/>
                <w:highlight w:val="none"/>
              </w:rPr>
            </w:pPr>
          </w:p>
        </w:tc>
      </w:tr>
      <w:tr w14:paraId="225D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938" w:type="dxa"/>
            <w:noWrap w:val="0"/>
            <w:vAlign w:val="center"/>
          </w:tcPr>
          <w:p w14:paraId="637EB540">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项目</w:t>
            </w:r>
            <w:r>
              <w:rPr>
                <w:rFonts w:hint="eastAsia" w:asciiTheme="minorEastAsia" w:hAnsiTheme="minorEastAsia" w:eastAsiaTheme="minorEastAsia" w:cstheme="minorEastAsia"/>
                <w:color w:val="auto"/>
                <w:szCs w:val="21"/>
                <w:highlight w:val="none"/>
              </w:rPr>
              <w:t>名称</w:t>
            </w:r>
          </w:p>
        </w:tc>
        <w:tc>
          <w:tcPr>
            <w:tcW w:w="5462" w:type="dxa"/>
            <w:noWrap w:val="0"/>
            <w:vAlign w:val="top"/>
          </w:tcPr>
          <w:p w14:paraId="2E9B035A">
            <w:pPr>
              <w:framePr w:hSpace="180" w:wrap="notBeside" w:vAnchor="text" w:hAnchor="margin" w:xAlign="center" w:y="268"/>
              <w:jc w:val="left"/>
              <w:rPr>
                <w:rFonts w:hint="eastAsia" w:asciiTheme="minorEastAsia" w:hAnsiTheme="minorEastAsia" w:eastAsiaTheme="minorEastAsia" w:cstheme="minorEastAsia"/>
                <w:color w:val="auto"/>
                <w:szCs w:val="21"/>
                <w:highlight w:val="none"/>
              </w:rPr>
            </w:pPr>
          </w:p>
        </w:tc>
      </w:tr>
      <w:tr w14:paraId="2065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938" w:type="dxa"/>
            <w:noWrap w:val="0"/>
            <w:vAlign w:val="center"/>
          </w:tcPr>
          <w:p w14:paraId="38F05383">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项目概况</w:t>
            </w:r>
          </w:p>
        </w:tc>
        <w:tc>
          <w:tcPr>
            <w:tcW w:w="5462" w:type="dxa"/>
            <w:noWrap w:val="0"/>
            <w:vAlign w:val="top"/>
          </w:tcPr>
          <w:p w14:paraId="29001BD2">
            <w:pPr>
              <w:framePr w:hSpace="180" w:wrap="notBeside" w:vAnchor="text" w:hAnchor="margin" w:xAlign="center" w:y="268"/>
              <w:jc w:val="left"/>
              <w:rPr>
                <w:rFonts w:hint="eastAsia" w:asciiTheme="minorEastAsia" w:hAnsiTheme="minorEastAsia" w:eastAsiaTheme="minorEastAsia" w:cstheme="minorEastAsia"/>
                <w:color w:val="auto"/>
                <w:szCs w:val="21"/>
                <w:highlight w:val="none"/>
              </w:rPr>
            </w:pPr>
          </w:p>
        </w:tc>
      </w:tr>
      <w:tr w14:paraId="6D7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938" w:type="dxa"/>
            <w:noWrap w:val="0"/>
            <w:vAlign w:val="center"/>
          </w:tcPr>
          <w:p w14:paraId="70239303">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签订合同日期</w:t>
            </w:r>
          </w:p>
          <w:p w14:paraId="4EAF4F64">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（年/月/日）</w:t>
            </w:r>
          </w:p>
        </w:tc>
        <w:tc>
          <w:tcPr>
            <w:tcW w:w="5462" w:type="dxa"/>
            <w:noWrap w:val="0"/>
            <w:vAlign w:val="top"/>
          </w:tcPr>
          <w:p w14:paraId="545758F5">
            <w:pPr>
              <w:framePr w:hSpace="180" w:wrap="notBeside" w:vAnchor="text" w:hAnchor="margin" w:xAlign="center" w:y="268"/>
              <w:jc w:val="left"/>
              <w:rPr>
                <w:rFonts w:hint="eastAsia" w:asciiTheme="minorEastAsia" w:hAnsiTheme="minorEastAsia" w:eastAsiaTheme="minorEastAsia" w:cstheme="minorEastAsia"/>
                <w:color w:val="auto"/>
                <w:szCs w:val="21"/>
                <w:highlight w:val="none"/>
              </w:rPr>
            </w:pPr>
          </w:p>
        </w:tc>
      </w:tr>
      <w:tr w14:paraId="79E5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2938" w:type="dxa"/>
            <w:noWrap w:val="0"/>
            <w:vAlign w:val="center"/>
          </w:tcPr>
          <w:p w14:paraId="6D962367">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p>
        </w:tc>
        <w:tc>
          <w:tcPr>
            <w:tcW w:w="5462" w:type="dxa"/>
            <w:noWrap w:val="0"/>
            <w:vAlign w:val="top"/>
          </w:tcPr>
          <w:p w14:paraId="762AB03D">
            <w:pPr>
              <w:framePr w:hSpace="180" w:wrap="notBeside" w:vAnchor="text" w:hAnchor="margin" w:xAlign="center" w:y="268"/>
              <w:jc w:val="left"/>
              <w:rPr>
                <w:rFonts w:hint="eastAsia" w:asciiTheme="minorEastAsia" w:hAnsiTheme="minorEastAsia" w:eastAsiaTheme="minorEastAsia" w:cstheme="minorEastAsia"/>
                <w:color w:val="auto"/>
                <w:szCs w:val="21"/>
                <w:highlight w:val="none"/>
              </w:rPr>
            </w:pPr>
          </w:p>
        </w:tc>
      </w:tr>
      <w:tr w14:paraId="32B1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2938" w:type="dxa"/>
            <w:noWrap w:val="0"/>
            <w:vAlign w:val="top"/>
          </w:tcPr>
          <w:p w14:paraId="0819D1C6">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p>
          <w:p w14:paraId="604B721E">
            <w:pPr>
              <w:framePr w:hSpace="180" w:wrap="notBeside" w:vAnchor="text" w:hAnchor="margin" w:xAlign="center" w:y="26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5462" w:type="dxa"/>
            <w:noWrap w:val="0"/>
            <w:vAlign w:val="top"/>
          </w:tcPr>
          <w:p w14:paraId="67BAFBCC">
            <w:pPr>
              <w:framePr w:hSpace="180" w:wrap="notBeside" w:vAnchor="text" w:hAnchor="margin" w:xAlign="center" w:y="268"/>
              <w:jc w:val="left"/>
              <w:rPr>
                <w:rFonts w:hint="eastAsia" w:asciiTheme="minorEastAsia" w:hAnsiTheme="minorEastAsia" w:eastAsiaTheme="minorEastAsia" w:cstheme="minorEastAsia"/>
                <w:color w:val="auto"/>
                <w:szCs w:val="21"/>
                <w:highlight w:val="none"/>
              </w:rPr>
            </w:pPr>
          </w:p>
        </w:tc>
      </w:tr>
    </w:tbl>
    <w:p w14:paraId="00E05618">
      <w:pPr>
        <w:pStyle w:val="20"/>
        <w:snapToGrid w:val="0"/>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14:paraId="391EB838">
      <w:pPr>
        <w:pStyle w:val="20"/>
        <w:snapToGrid w:val="0"/>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14:paraId="5AAEEC5F">
      <w:pPr>
        <w:pStyle w:val="20"/>
        <w:snapToGrid w:val="0"/>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14:paraId="484A8E0E">
      <w:pPr>
        <w:pStyle w:val="20"/>
        <w:snapToGrid w:val="0"/>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14:paraId="3CFBB3DC">
      <w:pPr>
        <w:spacing w:line="588"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拟投入本项目的主要</w:t>
      </w:r>
      <w:r>
        <w:rPr>
          <w:rFonts w:hint="eastAsia" w:asciiTheme="minorEastAsia" w:hAnsiTheme="minorEastAsia" w:eastAsiaTheme="minorEastAsia" w:cstheme="minorEastAsia"/>
          <w:b/>
          <w:color w:val="auto"/>
          <w:sz w:val="24"/>
          <w:highlight w:val="none"/>
          <w:lang w:val="en-US" w:eastAsia="zh-CN"/>
        </w:rPr>
        <w:t>人员</w:t>
      </w:r>
      <w:r>
        <w:rPr>
          <w:rFonts w:hint="eastAsia" w:asciiTheme="minorEastAsia" w:hAnsiTheme="minorEastAsia" w:eastAsiaTheme="minorEastAsia" w:cstheme="minorEastAsia"/>
          <w:b/>
          <w:color w:val="auto"/>
          <w:sz w:val="24"/>
          <w:highlight w:val="none"/>
        </w:rPr>
        <w:t>简历表</w:t>
      </w:r>
    </w:p>
    <w:p w14:paraId="6697D470">
      <w:pPr>
        <w:spacing w:line="360" w:lineRule="auto"/>
        <w:jc w:val="center"/>
        <w:rPr>
          <w:rFonts w:hint="eastAsia" w:asciiTheme="minorEastAsia" w:hAnsiTheme="minorEastAsia" w:eastAsiaTheme="minorEastAsia" w:cstheme="minorEastAsia"/>
          <w:b/>
          <w:color w:val="auto"/>
          <w:sz w:val="36"/>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86"/>
        <w:gridCol w:w="260"/>
        <w:gridCol w:w="1065"/>
        <w:gridCol w:w="615"/>
        <w:gridCol w:w="330"/>
        <w:gridCol w:w="945"/>
        <w:gridCol w:w="945"/>
        <w:gridCol w:w="90"/>
        <w:gridCol w:w="2520"/>
      </w:tblGrid>
      <w:tr w14:paraId="5E28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noWrap w:val="0"/>
            <w:vAlign w:val="center"/>
          </w:tcPr>
          <w:p w14:paraId="00A2D0ED">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p>
        </w:tc>
        <w:tc>
          <w:tcPr>
            <w:tcW w:w="1811" w:type="dxa"/>
            <w:gridSpan w:val="3"/>
            <w:noWrap w:val="0"/>
            <w:vAlign w:val="center"/>
          </w:tcPr>
          <w:p w14:paraId="5034BAB4">
            <w:pPr>
              <w:jc w:val="left"/>
              <w:rPr>
                <w:rFonts w:hint="eastAsia" w:asciiTheme="minorEastAsia" w:hAnsiTheme="minorEastAsia" w:eastAsiaTheme="minorEastAsia" w:cstheme="minorEastAsia"/>
                <w:color w:val="auto"/>
                <w:szCs w:val="21"/>
                <w:highlight w:val="none"/>
              </w:rPr>
            </w:pPr>
          </w:p>
        </w:tc>
        <w:tc>
          <w:tcPr>
            <w:tcW w:w="945" w:type="dxa"/>
            <w:gridSpan w:val="2"/>
            <w:noWrap w:val="0"/>
            <w:vAlign w:val="center"/>
          </w:tcPr>
          <w:p w14:paraId="4AAE722E">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 别</w:t>
            </w:r>
          </w:p>
        </w:tc>
        <w:tc>
          <w:tcPr>
            <w:tcW w:w="945" w:type="dxa"/>
            <w:noWrap w:val="0"/>
            <w:vAlign w:val="center"/>
          </w:tcPr>
          <w:p w14:paraId="7F3F2719">
            <w:pPr>
              <w:jc w:val="left"/>
              <w:rPr>
                <w:rFonts w:hint="eastAsia" w:asciiTheme="minorEastAsia" w:hAnsiTheme="minorEastAsia" w:eastAsiaTheme="minorEastAsia" w:cstheme="minorEastAsia"/>
                <w:color w:val="auto"/>
                <w:szCs w:val="21"/>
                <w:highlight w:val="none"/>
              </w:rPr>
            </w:pPr>
          </w:p>
        </w:tc>
        <w:tc>
          <w:tcPr>
            <w:tcW w:w="945" w:type="dxa"/>
            <w:noWrap w:val="0"/>
            <w:vAlign w:val="center"/>
          </w:tcPr>
          <w:p w14:paraId="1BCF964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生 日  期</w:t>
            </w:r>
          </w:p>
        </w:tc>
        <w:tc>
          <w:tcPr>
            <w:tcW w:w="2610" w:type="dxa"/>
            <w:gridSpan w:val="2"/>
            <w:noWrap w:val="0"/>
            <w:vAlign w:val="center"/>
          </w:tcPr>
          <w:p w14:paraId="52168CC1">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年    月   日</w:t>
            </w:r>
          </w:p>
        </w:tc>
      </w:tr>
      <w:tr w14:paraId="5D7E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66" w:type="dxa"/>
            <w:gridSpan w:val="2"/>
            <w:noWrap w:val="0"/>
            <w:vAlign w:val="center"/>
          </w:tcPr>
          <w:p w14:paraId="0C6DF4F1">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毕业院校及专业</w:t>
            </w:r>
          </w:p>
        </w:tc>
        <w:tc>
          <w:tcPr>
            <w:tcW w:w="3215" w:type="dxa"/>
            <w:gridSpan w:val="5"/>
            <w:noWrap w:val="0"/>
            <w:vAlign w:val="center"/>
          </w:tcPr>
          <w:p w14:paraId="21E4C39F">
            <w:pPr>
              <w:jc w:val="left"/>
              <w:rPr>
                <w:rFonts w:hint="eastAsia" w:asciiTheme="minorEastAsia" w:hAnsiTheme="minorEastAsia" w:eastAsiaTheme="minorEastAsia" w:cstheme="minorEastAsia"/>
                <w:color w:val="auto"/>
                <w:szCs w:val="21"/>
                <w:highlight w:val="none"/>
              </w:rPr>
            </w:pPr>
          </w:p>
        </w:tc>
        <w:tc>
          <w:tcPr>
            <w:tcW w:w="945" w:type="dxa"/>
            <w:noWrap w:val="0"/>
            <w:vAlign w:val="center"/>
          </w:tcPr>
          <w:p w14:paraId="2F4DBE32">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毕业</w:t>
            </w:r>
          </w:p>
          <w:p w14:paraId="4549D68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2610" w:type="dxa"/>
            <w:gridSpan w:val="2"/>
            <w:noWrap w:val="0"/>
            <w:vAlign w:val="center"/>
          </w:tcPr>
          <w:p w14:paraId="735A2856">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年    月   日</w:t>
            </w:r>
          </w:p>
        </w:tc>
      </w:tr>
      <w:tr w14:paraId="3E04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26" w:type="dxa"/>
            <w:gridSpan w:val="3"/>
            <w:noWrap w:val="0"/>
            <w:vAlign w:val="center"/>
          </w:tcPr>
          <w:p w14:paraId="05C95E97">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从事本专业时间</w:t>
            </w:r>
          </w:p>
        </w:tc>
        <w:tc>
          <w:tcPr>
            <w:tcW w:w="1680" w:type="dxa"/>
            <w:gridSpan w:val="2"/>
            <w:noWrap w:val="0"/>
            <w:vAlign w:val="center"/>
          </w:tcPr>
          <w:p w14:paraId="748B5B15">
            <w:pPr>
              <w:jc w:val="left"/>
              <w:rPr>
                <w:rFonts w:hint="eastAsia" w:asciiTheme="minorEastAsia" w:hAnsiTheme="minorEastAsia" w:eastAsiaTheme="minorEastAsia" w:cstheme="minorEastAsia"/>
                <w:color w:val="auto"/>
                <w:szCs w:val="21"/>
                <w:highlight w:val="none"/>
              </w:rPr>
            </w:pPr>
          </w:p>
        </w:tc>
        <w:tc>
          <w:tcPr>
            <w:tcW w:w="2220" w:type="dxa"/>
            <w:gridSpan w:val="3"/>
            <w:noWrap w:val="0"/>
            <w:vAlign w:val="center"/>
          </w:tcPr>
          <w:p w14:paraId="24932A94">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w:t>
            </w:r>
            <w:r>
              <w:rPr>
                <w:rFonts w:hint="eastAsia" w:asciiTheme="minorEastAsia" w:hAnsiTheme="minorEastAsia" w:eastAsiaTheme="minorEastAsia" w:cstheme="minorEastAsia"/>
                <w:color w:val="auto"/>
                <w:szCs w:val="21"/>
                <w:highlight w:val="none"/>
                <w:lang w:val="en-US" w:eastAsia="zh-CN"/>
              </w:rPr>
              <w:t>报价</w:t>
            </w:r>
            <w:r>
              <w:rPr>
                <w:rFonts w:hint="eastAsia" w:asciiTheme="minorEastAsia" w:hAnsiTheme="minorEastAsia" w:eastAsiaTheme="minorEastAsia" w:cstheme="minorEastAsia"/>
                <w:color w:val="auto"/>
                <w:szCs w:val="21"/>
                <w:highlight w:val="none"/>
              </w:rPr>
              <w:t>人服务时间</w:t>
            </w:r>
          </w:p>
        </w:tc>
        <w:tc>
          <w:tcPr>
            <w:tcW w:w="2610" w:type="dxa"/>
            <w:gridSpan w:val="2"/>
            <w:noWrap w:val="0"/>
            <w:vAlign w:val="center"/>
          </w:tcPr>
          <w:p w14:paraId="48053B80">
            <w:pPr>
              <w:jc w:val="left"/>
              <w:rPr>
                <w:rFonts w:hint="eastAsia" w:asciiTheme="minorEastAsia" w:hAnsiTheme="minorEastAsia" w:eastAsiaTheme="minorEastAsia" w:cstheme="minorEastAsia"/>
                <w:color w:val="auto"/>
                <w:szCs w:val="21"/>
                <w:highlight w:val="none"/>
              </w:rPr>
            </w:pPr>
          </w:p>
        </w:tc>
      </w:tr>
      <w:tr w14:paraId="29B4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26" w:type="dxa"/>
            <w:gridSpan w:val="3"/>
            <w:noWrap w:val="0"/>
            <w:vAlign w:val="center"/>
          </w:tcPr>
          <w:p w14:paraId="33A9E8DB">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执 业 注 册</w:t>
            </w:r>
          </w:p>
        </w:tc>
        <w:tc>
          <w:tcPr>
            <w:tcW w:w="1680" w:type="dxa"/>
            <w:gridSpan w:val="2"/>
            <w:noWrap w:val="0"/>
            <w:vAlign w:val="center"/>
          </w:tcPr>
          <w:p w14:paraId="7AA11BBE">
            <w:pPr>
              <w:jc w:val="left"/>
              <w:rPr>
                <w:rFonts w:hint="eastAsia" w:asciiTheme="minorEastAsia" w:hAnsiTheme="minorEastAsia" w:eastAsiaTheme="minorEastAsia" w:cstheme="minorEastAsia"/>
                <w:color w:val="auto"/>
                <w:szCs w:val="21"/>
                <w:highlight w:val="none"/>
              </w:rPr>
            </w:pPr>
          </w:p>
        </w:tc>
        <w:tc>
          <w:tcPr>
            <w:tcW w:w="2220" w:type="dxa"/>
            <w:gridSpan w:val="3"/>
            <w:noWrap w:val="0"/>
            <w:vAlign w:val="center"/>
          </w:tcPr>
          <w:p w14:paraId="0A4694F8">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       称</w:t>
            </w:r>
          </w:p>
        </w:tc>
        <w:tc>
          <w:tcPr>
            <w:tcW w:w="2610" w:type="dxa"/>
            <w:gridSpan w:val="2"/>
            <w:noWrap w:val="0"/>
            <w:vAlign w:val="center"/>
          </w:tcPr>
          <w:p w14:paraId="708C021B">
            <w:pPr>
              <w:jc w:val="left"/>
              <w:rPr>
                <w:rFonts w:hint="eastAsia" w:asciiTheme="minorEastAsia" w:hAnsiTheme="minorEastAsia" w:eastAsiaTheme="minorEastAsia" w:cstheme="minorEastAsia"/>
                <w:color w:val="auto"/>
                <w:szCs w:val="21"/>
                <w:highlight w:val="none"/>
              </w:rPr>
            </w:pPr>
          </w:p>
        </w:tc>
      </w:tr>
      <w:tr w14:paraId="727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636" w:type="dxa"/>
            <w:gridSpan w:val="10"/>
            <w:noWrap w:val="0"/>
            <w:vAlign w:val="center"/>
          </w:tcPr>
          <w:p w14:paraId="22F7A268">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  要  经  历</w:t>
            </w:r>
          </w:p>
        </w:tc>
      </w:tr>
      <w:tr w14:paraId="2FAD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6" w:type="dxa"/>
            <w:gridSpan w:val="3"/>
            <w:noWrap w:val="0"/>
            <w:vAlign w:val="center"/>
          </w:tcPr>
          <w:p w14:paraId="64BBEF8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   间</w:t>
            </w:r>
          </w:p>
        </w:tc>
        <w:tc>
          <w:tcPr>
            <w:tcW w:w="3990" w:type="dxa"/>
            <w:gridSpan w:val="6"/>
            <w:noWrap w:val="0"/>
            <w:vAlign w:val="center"/>
          </w:tcPr>
          <w:p w14:paraId="484EA51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参加过的项目名称及规模</w:t>
            </w:r>
          </w:p>
        </w:tc>
        <w:tc>
          <w:tcPr>
            <w:tcW w:w="2520" w:type="dxa"/>
            <w:noWrap w:val="0"/>
            <w:vAlign w:val="center"/>
          </w:tcPr>
          <w:p w14:paraId="48CC12E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该项目中任职</w:t>
            </w:r>
          </w:p>
        </w:tc>
      </w:tr>
      <w:tr w14:paraId="6EC4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7796EAAC">
            <w:pPr>
              <w:jc w:val="left"/>
              <w:rPr>
                <w:rFonts w:hint="eastAsia" w:asciiTheme="minorEastAsia" w:hAnsiTheme="minorEastAsia" w:eastAsiaTheme="minorEastAsia" w:cstheme="minorEastAsia"/>
                <w:color w:val="auto"/>
                <w:szCs w:val="21"/>
                <w:highlight w:val="none"/>
              </w:rPr>
            </w:pPr>
          </w:p>
          <w:p w14:paraId="02C60654">
            <w:pPr>
              <w:jc w:val="left"/>
              <w:rPr>
                <w:rFonts w:hint="eastAsia" w:asciiTheme="minorEastAsia" w:hAnsiTheme="minorEastAsia" w:eastAsiaTheme="minorEastAsia" w:cstheme="minorEastAsia"/>
                <w:color w:val="auto"/>
                <w:szCs w:val="21"/>
                <w:highlight w:val="none"/>
              </w:rPr>
            </w:pPr>
          </w:p>
          <w:p w14:paraId="1D8BF387">
            <w:pPr>
              <w:jc w:val="left"/>
              <w:rPr>
                <w:rFonts w:hint="eastAsia" w:asciiTheme="minorEastAsia" w:hAnsiTheme="minorEastAsia" w:eastAsiaTheme="minorEastAsia" w:cstheme="minorEastAsia"/>
                <w:color w:val="auto"/>
                <w:szCs w:val="21"/>
                <w:highlight w:val="none"/>
              </w:rPr>
            </w:pPr>
          </w:p>
          <w:p w14:paraId="35EAA9EB">
            <w:pPr>
              <w:jc w:val="left"/>
              <w:rPr>
                <w:rFonts w:hint="eastAsia" w:asciiTheme="minorEastAsia" w:hAnsiTheme="minorEastAsia" w:eastAsiaTheme="minorEastAsia" w:cstheme="minorEastAsia"/>
                <w:color w:val="auto"/>
                <w:szCs w:val="21"/>
                <w:highlight w:val="none"/>
              </w:rPr>
            </w:pPr>
          </w:p>
          <w:p w14:paraId="26468B1F">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5C1BC8F8">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40136FBC">
            <w:pPr>
              <w:jc w:val="left"/>
              <w:rPr>
                <w:rFonts w:hint="eastAsia" w:asciiTheme="minorEastAsia" w:hAnsiTheme="minorEastAsia" w:eastAsiaTheme="minorEastAsia" w:cstheme="minorEastAsia"/>
                <w:color w:val="auto"/>
                <w:szCs w:val="21"/>
                <w:highlight w:val="none"/>
              </w:rPr>
            </w:pPr>
          </w:p>
        </w:tc>
      </w:tr>
      <w:tr w14:paraId="2281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7D40B26E">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00B434C5">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58ABF3F0">
            <w:pPr>
              <w:jc w:val="left"/>
              <w:rPr>
                <w:rFonts w:hint="eastAsia" w:asciiTheme="minorEastAsia" w:hAnsiTheme="minorEastAsia" w:eastAsiaTheme="minorEastAsia" w:cstheme="minorEastAsia"/>
                <w:color w:val="auto"/>
                <w:szCs w:val="21"/>
                <w:highlight w:val="none"/>
              </w:rPr>
            </w:pPr>
          </w:p>
        </w:tc>
      </w:tr>
      <w:tr w14:paraId="22A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38A32AD4">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2584B014">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5E7960EF">
            <w:pPr>
              <w:jc w:val="left"/>
              <w:rPr>
                <w:rFonts w:hint="eastAsia" w:asciiTheme="minorEastAsia" w:hAnsiTheme="minorEastAsia" w:eastAsiaTheme="minorEastAsia" w:cstheme="minorEastAsia"/>
                <w:color w:val="auto"/>
                <w:szCs w:val="21"/>
                <w:highlight w:val="none"/>
              </w:rPr>
            </w:pPr>
          </w:p>
        </w:tc>
      </w:tr>
      <w:tr w14:paraId="4D5F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4F4CACF9">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3251713B">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557C6B7E">
            <w:pPr>
              <w:jc w:val="left"/>
              <w:rPr>
                <w:rFonts w:hint="eastAsia" w:asciiTheme="minorEastAsia" w:hAnsiTheme="minorEastAsia" w:eastAsiaTheme="minorEastAsia" w:cstheme="minorEastAsia"/>
                <w:color w:val="auto"/>
                <w:szCs w:val="21"/>
                <w:highlight w:val="none"/>
              </w:rPr>
            </w:pPr>
          </w:p>
        </w:tc>
      </w:tr>
      <w:tr w14:paraId="06AE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73E04EB6">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6F6F292A">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46027B39">
            <w:pPr>
              <w:jc w:val="left"/>
              <w:rPr>
                <w:rFonts w:hint="eastAsia" w:asciiTheme="minorEastAsia" w:hAnsiTheme="minorEastAsia" w:eastAsiaTheme="minorEastAsia" w:cstheme="minorEastAsia"/>
                <w:color w:val="auto"/>
                <w:szCs w:val="21"/>
                <w:highlight w:val="none"/>
              </w:rPr>
            </w:pPr>
          </w:p>
        </w:tc>
      </w:tr>
      <w:tr w14:paraId="1F44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5519FE56">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29932048">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634F4E93">
            <w:pPr>
              <w:jc w:val="left"/>
              <w:rPr>
                <w:rFonts w:hint="eastAsia" w:asciiTheme="minorEastAsia" w:hAnsiTheme="minorEastAsia" w:eastAsiaTheme="minorEastAsia" w:cstheme="minorEastAsia"/>
                <w:color w:val="auto"/>
                <w:szCs w:val="21"/>
                <w:highlight w:val="none"/>
              </w:rPr>
            </w:pPr>
          </w:p>
        </w:tc>
      </w:tr>
      <w:tr w14:paraId="0315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26" w:type="dxa"/>
            <w:gridSpan w:val="3"/>
            <w:noWrap w:val="0"/>
            <w:vAlign w:val="top"/>
          </w:tcPr>
          <w:p w14:paraId="663D6F77">
            <w:pPr>
              <w:jc w:val="left"/>
              <w:rPr>
                <w:rFonts w:hint="eastAsia" w:asciiTheme="minorEastAsia" w:hAnsiTheme="minorEastAsia" w:eastAsiaTheme="minorEastAsia" w:cstheme="minorEastAsia"/>
                <w:color w:val="auto"/>
                <w:szCs w:val="21"/>
                <w:highlight w:val="none"/>
              </w:rPr>
            </w:pPr>
          </w:p>
        </w:tc>
        <w:tc>
          <w:tcPr>
            <w:tcW w:w="3990" w:type="dxa"/>
            <w:gridSpan w:val="6"/>
            <w:noWrap w:val="0"/>
            <w:vAlign w:val="top"/>
          </w:tcPr>
          <w:p w14:paraId="0B47F46C">
            <w:pPr>
              <w:jc w:val="left"/>
              <w:rPr>
                <w:rFonts w:hint="eastAsia" w:asciiTheme="minorEastAsia" w:hAnsiTheme="minorEastAsia" w:eastAsiaTheme="minorEastAsia" w:cstheme="minorEastAsia"/>
                <w:color w:val="auto"/>
                <w:szCs w:val="21"/>
                <w:highlight w:val="none"/>
              </w:rPr>
            </w:pPr>
          </w:p>
        </w:tc>
        <w:tc>
          <w:tcPr>
            <w:tcW w:w="2520" w:type="dxa"/>
            <w:noWrap w:val="0"/>
            <w:vAlign w:val="top"/>
          </w:tcPr>
          <w:p w14:paraId="35E20842">
            <w:pPr>
              <w:jc w:val="left"/>
              <w:rPr>
                <w:rFonts w:hint="eastAsia" w:asciiTheme="minorEastAsia" w:hAnsiTheme="minorEastAsia" w:eastAsiaTheme="minorEastAsia" w:cstheme="minorEastAsia"/>
                <w:color w:val="auto"/>
                <w:szCs w:val="21"/>
                <w:highlight w:val="none"/>
              </w:rPr>
            </w:pPr>
          </w:p>
        </w:tc>
      </w:tr>
    </w:tbl>
    <w:p w14:paraId="7D814EFB">
      <w:pPr>
        <w:pStyle w:val="23"/>
        <w:rPr>
          <w:rFonts w:hint="eastAsia" w:asciiTheme="minorEastAsia" w:hAnsiTheme="minorEastAsia" w:eastAsiaTheme="minorEastAsia" w:cstheme="minorEastAsia"/>
          <w:b/>
          <w:color w:val="auto"/>
          <w:sz w:val="24"/>
          <w:highlight w:val="none"/>
        </w:rPr>
      </w:pPr>
    </w:p>
    <w:p w14:paraId="64BDF1C1">
      <w:pPr>
        <w:pStyle w:val="23"/>
        <w:rPr>
          <w:rFonts w:hint="eastAsia" w:asciiTheme="minorEastAsia" w:hAnsiTheme="minorEastAsia" w:eastAsiaTheme="minorEastAsia" w:cstheme="minorEastAsia"/>
          <w:b/>
          <w:color w:val="auto"/>
          <w:sz w:val="24"/>
          <w:highlight w:val="none"/>
        </w:rPr>
      </w:pPr>
    </w:p>
    <w:p w14:paraId="23A4E6CB">
      <w:pPr>
        <w:pStyle w:val="23"/>
        <w:rPr>
          <w:rFonts w:hint="eastAsia" w:asciiTheme="minorEastAsia" w:hAnsiTheme="minorEastAsia" w:eastAsiaTheme="minorEastAsia" w:cstheme="minorEastAsia"/>
          <w:b/>
          <w:color w:val="auto"/>
          <w:sz w:val="24"/>
          <w:highlight w:val="none"/>
        </w:rPr>
      </w:pPr>
    </w:p>
    <w:p w14:paraId="29C59EC6">
      <w:pPr>
        <w:spacing w:line="588"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拟投入本项目</w:t>
      </w:r>
      <w:r>
        <w:rPr>
          <w:rFonts w:hint="eastAsia" w:asciiTheme="minorEastAsia" w:hAnsiTheme="minorEastAsia" w:eastAsiaTheme="minorEastAsia" w:cstheme="minorEastAsia"/>
          <w:b/>
          <w:color w:val="auto"/>
          <w:sz w:val="24"/>
          <w:highlight w:val="none"/>
          <w:lang w:val="en-US" w:eastAsia="zh-CN"/>
        </w:rPr>
        <w:t>服务</w:t>
      </w:r>
      <w:r>
        <w:rPr>
          <w:rFonts w:hint="eastAsia" w:asciiTheme="minorEastAsia" w:hAnsiTheme="minorEastAsia" w:eastAsiaTheme="minorEastAsia" w:cstheme="minorEastAsia"/>
          <w:b/>
          <w:color w:val="auto"/>
          <w:sz w:val="24"/>
          <w:highlight w:val="none"/>
        </w:rPr>
        <w:t>人员汇总表</w:t>
      </w:r>
    </w:p>
    <w:p w14:paraId="48C7D2B4">
      <w:pPr>
        <w:pStyle w:val="23"/>
        <w:rPr>
          <w:rFonts w:hint="eastAsia" w:asciiTheme="minorEastAsia" w:hAnsiTheme="minorEastAsia" w:eastAsiaTheme="minorEastAsia" w:cstheme="minorEastAsia"/>
          <w:color w:val="auto"/>
          <w:highlight w:val="none"/>
        </w:rPr>
      </w:pPr>
    </w:p>
    <w:p w14:paraId="1770B39A">
      <w:pPr>
        <w:pStyle w:val="23"/>
        <w:rPr>
          <w:rFonts w:hint="eastAsia" w:asciiTheme="minorEastAsia" w:hAnsiTheme="minorEastAsia" w:eastAsiaTheme="minorEastAsia" w:cstheme="minorEastAsia"/>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71"/>
        <w:gridCol w:w="785"/>
        <w:gridCol w:w="890"/>
        <w:gridCol w:w="1074"/>
        <w:gridCol w:w="890"/>
        <w:gridCol w:w="962"/>
        <w:gridCol w:w="2483"/>
      </w:tblGrid>
      <w:tr w14:paraId="26FC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0" w:type="dxa"/>
            <w:noWrap w:val="0"/>
            <w:vAlign w:val="center"/>
          </w:tcPr>
          <w:p w14:paraId="5DFCEF1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571" w:type="dxa"/>
            <w:noWrap w:val="0"/>
            <w:vAlign w:val="center"/>
          </w:tcPr>
          <w:p w14:paraId="3060571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p>
        </w:tc>
        <w:tc>
          <w:tcPr>
            <w:tcW w:w="785" w:type="dxa"/>
            <w:noWrap w:val="0"/>
            <w:vAlign w:val="center"/>
          </w:tcPr>
          <w:p w14:paraId="48381E6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890" w:type="dxa"/>
            <w:noWrap w:val="0"/>
            <w:vAlign w:val="center"/>
          </w:tcPr>
          <w:p w14:paraId="62A51ED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074" w:type="dxa"/>
            <w:noWrap w:val="0"/>
            <w:vAlign w:val="center"/>
          </w:tcPr>
          <w:p w14:paraId="47E4B24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 历</w:t>
            </w:r>
          </w:p>
        </w:tc>
        <w:tc>
          <w:tcPr>
            <w:tcW w:w="890" w:type="dxa"/>
            <w:noWrap w:val="0"/>
            <w:vAlign w:val="center"/>
          </w:tcPr>
          <w:p w14:paraId="708583D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w:t>
            </w:r>
          </w:p>
        </w:tc>
        <w:tc>
          <w:tcPr>
            <w:tcW w:w="962" w:type="dxa"/>
            <w:noWrap w:val="0"/>
            <w:vAlign w:val="center"/>
          </w:tcPr>
          <w:p w14:paraId="4FCED6F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2483" w:type="dxa"/>
            <w:noWrap w:val="0"/>
            <w:vAlign w:val="center"/>
          </w:tcPr>
          <w:p w14:paraId="68B5DF3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在本项目拟任职务</w:t>
            </w:r>
          </w:p>
        </w:tc>
      </w:tr>
      <w:tr w14:paraId="72D0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0" w:type="dxa"/>
            <w:noWrap w:val="0"/>
            <w:vAlign w:val="center"/>
          </w:tcPr>
          <w:p w14:paraId="281A617F">
            <w:pPr>
              <w:jc w:val="left"/>
              <w:rPr>
                <w:rFonts w:hint="eastAsia" w:asciiTheme="minorEastAsia" w:hAnsiTheme="minorEastAsia" w:eastAsiaTheme="minorEastAsia" w:cstheme="minorEastAsia"/>
                <w:color w:val="auto"/>
                <w:szCs w:val="21"/>
                <w:highlight w:val="none"/>
              </w:rPr>
            </w:pPr>
          </w:p>
        </w:tc>
        <w:tc>
          <w:tcPr>
            <w:tcW w:w="1571" w:type="dxa"/>
            <w:noWrap w:val="0"/>
            <w:vAlign w:val="center"/>
          </w:tcPr>
          <w:p w14:paraId="06F84404">
            <w:pPr>
              <w:jc w:val="left"/>
              <w:rPr>
                <w:rFonts w:hint="eastAsia" w:asciiTheme="minorEastAsia" w:hAnsiTheme="minorEastAsia" w:eastAsiaTheme="minorEastAsia" w:cstheme="minorEastAsia"/>
                <w:color w:val="auto"/>
                <w:szCs w:val="21"/>
                <w:highlight w:val="none"/>
              </w:rPr>
            </w:pPr>
          </w:p>
        </w:tc>
        <w:tc>
          <w:tcPr>
            <w:tcW w:w="785" w:type="dxa"/>
            <w:noWrap w:val="0"/>
            <w:vAlign w:val="center"/>
          </w:tcPr>
          <w:p w14:paraId="474C8D7F">
            <w:pPr>
              <w:jc w:val="left"/>
              <w:rPr>
                <w:rFonts w:hint="eastAsia" w:asciiTheme="minorEastAsia" w:hAnsiTheme="minorEastAsia" w:eastAsiaTheme="minorEastAsia" w:cstheme="minorEastAsia"/>
                <w:color w:val="auto"/>
                <w:szCs w:val="21"/>
                <w:highlight w:val="none"/>
              </w:rPr>
            </w:pPr>
          </w:p>
        </w:tc>
        <w:tc>
          <w:tcPr>
            <w:tcW w:w="890" w:type="dxa"/>
            <w:noWrap w:val="0"/>
            <w:vAlign w:val="center"/>
          </w:tcPr>
          <w:p w14:paraId="68C1915B">
            <w:pPr>
              <w:jc w:val="left"/>
              <w:rPr>
                <w:rFonts w:hint="eastAsia" w:asciiTheme="minorEastAsia" w:hAnsiTheme="minorEastAsia" w:eastAsiaTheme="minorEastAsia" w:cstheme="minorEastAsia"/>
                <w:color w:val="auto"/>
                <w:szCs w:val="21"/>
                <w:highlight w:val="none"/>
              </w:rPr>
            </w:pPr>
          </w:p>
        </w:tc>
        <w:tc>
          <w:tcPr>
            <w:tcW w:w="1074" w:type="dxa"/>
            <w:noWrap w:val="0"/>
            <w:vAlign w:val="center"/>
          </w:tcPr>
          <w:p w14:paraId="6BCD46F7">
            <w:pPr>
              <w:jc w:val="left"/>
              <w:rPr>
                <w:rFonts w:hint="eastAsia" w:asciiTheme="minorEastAsia" w:hAnsiTheme="minorEastAsia" w:eastAsiaTheme="minorEastAsia" w:cstheme="minorEastAsia"/>
                <w:color w:val="auto"/>
                <w:szCs w:val="21"/>
                <w:highlight w:val="none"/>
              </w:rPr>
            </w:pPr>
          </w:p>
        </w:tc>
        <w:tc>
          <w:tcPr>
            <w:tcW w:w="890" w:type="dxa"/>
            <w:noWrap w:val="0"/>
            <w:vAlign w:val="center"/>
          </w:tcPr>
          <w:p w14:paraId="17E945FD">
            <w:pPr>
              <w:jc w:val="left"/>
              <w:rPr>
                <w:rFonts w:hint="eastAsia" w:asciiTheme="minorEastAsia" w:hAnsiTheme="minorEastAsia" w:eastAsiaTheme="minorEastAsia" w:cstheme="minorEastAsia"/>
                <w:color w:val="auto"/>
                <w:szCs w:val="21"/>
                <w:highlight w:val="none"/>
              </w:rPr>
            </w:pPr>
          </w:p>
        </w:tc>
        <w:tc>
          <w:tcPr>
            <w:tcW w:w="962" w:type="dxa"/>
            <w:noWrap w:val="0"/>
            <w:vAlign w:val="center"/>
          </w:tcPr>
          <w:p w14:paraId="7FDE1A46">
            <w:pPr>
              <w:jc w:val="left"/>
              <w:rPr>
                <w:rFonts w:hint="eastAsia" w:asciiTheme="minorEastAsia" w:hAnsiTheme="minorEastAsia" w:eastAsiaTheme="minorEastAsia" w:cstheme="minorEastAsia"/>
                <w:color w:val="auto"/>
                <w:szCs w:val="21"/>
                <w:highlight w:val="none"/>
              </w:rPr>
            </w:pPr>
          </w:p>
        </w:tc>
        <w:tc>
          <w:tcPr>
            <w:tcW w:w="2483" w:type="dxa"/>
            <w:noWrap w:val="0"/>
            <w:vAlign w:val="center"/>
          </w:tcPr>
          <w:p w14:paraId="4E2BFE47">
            <w:pPr>
              <w:jc w:val="left"/>
              <w:rPr>
                <w:rFonts w:hint="eastAsia" w:asciiTheme="minorEastAsia" w:hAnsiTheme="minorEastAsia" w:eastAsiaTheme="minorEastAsia" w:cstheme="minorEastAsia"/>
                <w:color w:val="auto"/>
                <w:szCs w:val="21"/>
                <w:highlight w:val="none"/>
              </w:rPr>
            </w:pPr>
          </w:p>
        </w:tc>
      </w:tr>
      <w:tr w14:paraId="2629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10AA1B43">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128984F5">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4FFBEEF5">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41972261">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30DB5581">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641A0915">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5414317D">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5D0BC4F2">
            <w:pPr>
              <w:spacing w:line="360" w:lineRule="auto"/>
              <w:rPr>
                <w:rFonts w:hint="eastAsia" w:asciiTheme="minorEastAsia" w:hAnsiTheme="minorEastAsia" w:eastAsiaTheme="minorEastAsia" w:cstheme="minorEastAsia"/>
                <w:color w:val="auto"/>
                <w:szCs w:val="21"/>
                <w:highlight w:val="none"/>
              </w:rPr>
            </w:pPr>
          </w:p>
        </w:tc>
      </w:tr>
      <w:tr w14:paraId="4283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5A64605B">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0E9C6503">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1DDBD502">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2FFE5AEF">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0769B8BE">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07D2B8D8">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293BCF2D">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26B99941">
            <w:pPr>
              <w:spacing w:line="360" w:lineRule="auto"/>
              <w:rPr>
                <w:rFonts w:hint="eastAsia" w:asciiTheme="minorEastAsia" w:hAnsiTheme="minorEastAsia" w:eastAsiaTheme="minorEastAsia" w:cstheme="minorEastAsia"/>
                <w:color w:val="auto"/>
                <w:szCs w:val="21"/>
                <w:highlight w:val="none"/>
              </w:rPr>
            </w:pPr>
          </w:p>
        </w:tc>
      </w:tr>
      <w:tr w14:paraId="117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34DCB572">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4EB87236">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34D58534">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52ED96DA">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61DFC128">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6ABB81EA">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1C4D88B3">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25EF73A1">
            <w:pPr>
              <w:spacing w:line="360" w:lineRule="auto"/>
              <w:rPr>
                <w:rFonts w:hint="eastAsia" w:asciiTheme="minorEastAsia" w:hAnsiTheme="minorEastAsia" w:eastAsiaTheme="minorEastAsia" w:cstheme="minorEastAsia"/>
                <w:color w:val="auto"/>
                <w:szCs w:val="21"/>
                <w:highlight w:val="none"/>
              </w:rPr>
            </w:pPr>
          </w:p>
        </w:tc>
      </w:tr>
      <w:tr w14:paraId="722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2B8E2EF9">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145B59B1">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070649E5">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2856E9AC">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6442AF77">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13DB108A">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64B22772">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48E59A08">
            <w:pPr>
              <w:spacing w:line="360" w:lineRule="auto"/>
              <w:rPr>
                <w:rFonts w:hint="eastAsia" w:asciiTheme="minorEastAsia" w:hAnsiTheme="minorEastAsia" w:eastAsiaTheme="minorEastAsia" w:cstheme="minorEastAsia"/>
                <w:color w:val="auto"/>
                <w:szCs w:val="21"/>
                <w:highlight w:val="none"/>
              </w:rPr>
            </w:pPr>
          </w:p>
        </w:tc>
      </w:tr>
      <w:tr w14:paraId="0B9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53BE1E39">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0400964D">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22D52397">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7B1A7E0C">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1273B5F4">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4C6D0982">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2434F6A7">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1C57F14E">
            <w:pPr>
              <w:spacing w:line="360" w:lineRule="auto"/>
              <w:rPr>
                <w:rFonts w:hint="eastAsia" w:asciiTheme="minorEastAsia" w:hAnsiTheme="minorEastAsia" w:eastAsiaTheme="minorEastAsia" w:cstheme="minorEastAsia"/>
                <w:color w:val="auto"/>
                <w:szCs w:val="21"/>
                <w:highlight w:val="none"/>
              </w:rPr>
            </w:pPr>
          </w:p>
        </w:tc>
      </w:tr>
      <w:tr w14:paraId="7CBE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7A0524DE">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266F9E36">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696B756D">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562DFD0B">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06743B8F">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6E486EFF">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50CE318E">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78D7284C">
            <w:pPr>
              <w:spacing w:line="360" w:lineRule="auto"/>
              <w:rPr>
                <w:rFonts w:hint="eastAsia" w:asciiTheme="minorEastAsia" w:hAnsiTheme="minorEastAsia" w:eastAsiaTheme="minorEastAsia" w:cstheme="minorEastAsia"/>
                <w:color w:val="auto"/>
                <w:szCs w:val="21"/>
                <w:highlight w:val="none"/>
              </w:rPr>
            </w:pPr>
          </w:p>
        </w:tc>
      </w:tr>
      <w:tr w14:paraId="69DE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56A50929">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25184AF9">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0CF0528D">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65F7843C">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47C9BFE5">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49C6FDB5">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01C86D5E">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49474BF7">
            <w:pPr>
              <w:spacing w:line="360" w:lineRule="auto"/>
              <w:rPr>
                <w:rFonts w:hint="eastAsia" w:asciiTheme="minorEastAsia" w:hAnsiTheme="minorEastAsia" w:eastAsiaTheme="minorEastAsia" w:cstheme="minorEastAsia"/>
                <w:color w:val="auto"/>
                <w:szCs w:val="21"/>
                <w:highlight w:val="none"/>
              </w:rPr>
            </w:pPr>
          </w:p>
        </w:tc>
      </w:tr>
      <w:tr w14:paraId="5E76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281A474E">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162763FD">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18DB757B">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391BD6A4">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639C8BD0">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58F87D15">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4DD0EEEA">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060DF294">
            <w:pPr>
              <w:spacing w:line="360" w:lineRule="auto"/>
              <w:rPr>
                <w:rFonts w:hint="eastAsia" w:asciiTheme="minorEastAsia" w:hAnsiTheme="minorEastAsia" w:eastAsiaTheme="minorEastAsia" w:cstheme="minorEastAsia"/>
                <w:color w:val="auto"/>
                <w:szCs w:val="21"/>
                <w:highlight w:val="none"/>
              </w:rPr>
            </w:pPr>
          </w:p>
        </w:tc>
      </w:tr>
      <w:tr w14:paraId="03C9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6A9D4D1A">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6CA5C56E">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2619F7F7">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7E395828">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7FDE52B8">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7AC47A00">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49FC7688">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7CC667B6">
            <w:pPr>
              <w:spacing w:line="360" w:lineRule="auto"/>
              <w:rPr>
                <w:rFonts w:hint="eastAsia" w:asciiTheme="minorEastAsia" w:hAnsiTheme="minorEastAsia" w:eastAsiaTheme="minorEastAsia" w:cstheme="minorEastAsia"/>
                <w:color w:val="auto"/>
                <w:szCs w:val="21"/>
                <w:highlight w:val="none"/>
              </w:rPr>
            </w:pPr>
          </w:p>
        </w:tc>
      </w:tr>
      <w:tr w14:paraId="422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320C65D5">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1D85CBA9">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6DFC4F76">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23D9E960">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103F14CC">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56AED228">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0D14B2DA">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6DFF4808">
            <w:pPr>
              <w:spacing w:line="360" w:lineRule="auto"/>
              <w:rPr>
                <w:rFonts w:hint="eastAsia" w:asciiTheme="minorEastAsia" w:hAnsiTheme="minorEastAsia" w:eastAsiaTheme="minorEastAsia" w:cstheme="minorEastAsia"/>
                <w:color w:val="auto"/>
                <w:szCs w:val="21"/>
                <w:highlight w:val="none"/>
              </w:rPr>
            </w:pPr>
          </w:p>
        </w:tc>
      </w:tr>
      <w:tr w14:paraId="2F74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0CB175AA">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55BA154B">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5E22C51C">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2353A163">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7B09B0E2">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65A5A0AA">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74864179">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47755FBD">
            <w:pPr>
              <w:spacing w:line="360" w:lineRule="auto"/>
              <w:rPr>
                <w:rFonts w:hint="eastAsia" w:asciiTheme="minorEastAsia" w:hAnsiTheme="minorEastAsia" w:eastAsiaTheme="minorEastAsia" w:cstheme="minorEastAsia"/>
                <w:color w:val="auto"/>
                <w:szCs w:val="21"/>
                <w:highlight w:val="none"/>
              </w:rPr>
            </w:pPr>
          </w:p>
        </w:tc>
      </w:tr>
      <w:tr w14:paraId="29AA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0" w:type="dxa"/>
            <w:noWrap w:val="0"/>
            <w:vAlign w:val="center"/>
          </w:tcPr>
          <w:p w14:paraId="634B3067">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05C065FB">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250360B0">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2D0D48AD">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55221BA0">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2EF26FEB">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3DE1FC75">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6769610E">
            <w:pPr>
              <w:spacing w:line="360" w:lineRule="auto"/>
              <w:rPr>
                <w:rFonts w:hint="eastAsia" w:asciiTheme="minorEastAsia" w:hAnsiTheme="minorEastAsia" w:eastAsiaTheme="minorEastAsia" w:cstheme="minorEastAsia"/>
                <w:color w:val="auto"/>
                <w:szCs w:val="21"/>
                <w:highlight w:val="none"/>
              </w:rPr>
            </w:pPr>
          </w:p>
        </w:tc>
      </w:tr>
      <w:tr w14:paraId="5EBD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80" w:type="dxa"/>
            <w:noWrap w:val="0"/>
            <w:vAlign w:val="center"/>
          </w:tcPr>
          <w:p w14:paraId="2822CD88">
            <w:pPr>
              <w:spacing w:line="360" w:lineRule="auto"/>
              <w:rPr>
                <w:rFonts w:hint="eastAsia" w:asciiTheme="minorEastAsia" w:hAnsiTheme="minorEastAsia" w:eastAsiaTheme="minorEastAsia" w:cstheme="minorEastAsia"/>
                <w:color w:val="auto"/>
                <w:szCs w:val="21"/>
                <w:highlight w:val="none"/>
              </w:rPr>
            </w:pPr>
          </w:p>
        </w:tc>
        <w:tc>
          <w:tcPr>
            <w:tcW w:w="1571" w:type="dxa"/>
            <w:noWrap w:val="0"/>
            <w:vAlign w:val="center"/>
          </w:tcPr>
          <w:p w14:paraId="0165CA64">
            <w:pPr>
              <w:spacing w:line="360" w:lineRule="auto"/>
              <w:rPr>
                <w:rFonts w:hint="eastAsia" w:asciiTheme="minorEastAsia" w:hAnsiTheme="minorEastAsia" w:eastAsiaTheme="minorEastAsia" w:cstheme="minorEastAsia"/>
                <w:color w:val="auto"/>
                <w:szCs w:val="21"/>
                <w:highlight w:val="none"/>
              </w:rPr>
            </w:pPr>
          </w:p>
        </w:tc>
        <w:tc>
          <w:tcPr>
            <w:tcW w:w="785" w:type="dxa"/>
            <w:noWrap w:val="0"/>
            <w:vAlign w:val="center"/>
          </w:tcPr>
          <w:p w14:paraId="6D5881C6">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4C61B94C">
            <w:pPr>
              <w:spacing w:line="360" w:lineRule="auto"/>
              <w:rPr>
                <w:rFonts w:hint="eastAsia" w:asciiTheme="minorEastAsia" w:hAnsiTheme="minorEastAsia" w:eastAsiaTheme="minorEastAsia" w:cstheme="minorEastAsia"/>
                <w:color w:val="auto"/>
                <w:szCs w:val="21"/>
                <w:highlight w:val="none"/>
              </w:rPr>
            </w:pPr>
          </w:p>
        </w:tc>
        <w:tc>
          <w:tcPr>
            <w:tcW w:w="1074" w:type="dxa"/>
            <w:noWrap w:val="0"/>
            <w:vAlign w:val="center"/>
          </w:tcPr>
          <w:p w14:paraId="43E2AF74">
            <w:pPr>
              <w:spacing w:line="360" w:lineRule="auto"/>
              <w:rPr>
                <w:rFonts w:hint="eastAsia" w:asciiTheme="minorEastAsia" w:hAnsiTheme="minorEastAsia" w:eastAsiaTheme="minorEastAsia" w:cstheme="minorEastAsia"/>
                <w:color w:val="auto"/>
                <w:szCs w:val="21"/>
                <w:highlight w:val="none"/>
              </w:rPr>
            </w:pPr>
          </w:p>
        </w:tc>
        <w:tc>
          <w:tcPr>
            <w:tcW w:w="890" w:type="dxa"/>
            <w:noWrap w:val="0"/>
            <w:vAlign w:val="center"/>
          </w:tcPr>
          <w:p w14:paraId="740BA3F8">
            <w:pPr>
              <w:spacing w:line="360" w:lineRule="auto"/>
              <w:rPr>
                <w:rFonts w:hint="eastAsia" w:asciiTheme="minorEastAsia" w:hAnsiTheme="minorEastAsia" w:eastAsiaTheme="minorEastAsia" w:cstheme="minorEastAsia"/>
                <w:color w:val="auto"/>
                <w:szCs w:val="21"/>
                <w:highlight w:val="none"/>
              </w:rPr>
            </w:pPr>
          </w:p>
        </w:tc>
        <w:tc>
          <w:tcPr>
            <w:tcW w:w="962" w:type="dxa"/>
            <w:noWrap w:val="0"/>
            <w:vAlign w:val="center"/>
          </w:tcPr>
          <w:p w14:paraId="5E63B175">
            <w:pPr>
              <w:spacing w:line="360" w:lineRule="auto"/>
              <w:rPr>
                <w:rFonts w:hint="eastAsia" w:asciiTheme="minorEastAsia" w:hAnsiTheme="minorEastAsia" w:eastAsiaTheme="minorEastAsia" w:cstheme="minorEastAsia"/>
                <w:color w:val="auto"/>
                <w:szCs w:val="21"/>
                <w:highlight w:val="none"/>
              </w:rPr>
            </w:pPr>
          </w:p>
        </w:tc>
        <w:tc>
          <w:tcPr>
            <w:tcW w:w="2483" w:type="dxa"/>
            <w:noWrap w:val="0"/>
            <w:vAlign w:val="center"/>
          </w:tcPr>
          <w:p w14:paraId="21BB19FD">
            <w:pPr>
              <w:spacing w:line="360" w:lineRule="auto"/>
              <w:rPr>
                <w:rFonts w:hint="eastAsia" w:asciiTheme="minorEastAsia" w:hAnsiTheme="minorEastAsia" w:eastAsiaTheme="minorEastAsia" w:cstheme="minorEastAsia"/>
                <w:color w:val="auto"/>
                <w:szCs w:val="21"/>
                <w:highlight w:val="none"/>
              </w:rPr>
            </w:pPr>
          </w:p>
        </w:tc>
      </w:tr>
    </w:tbl>
    <w:p w14:paraId="618FDECD">
      <w:pPr>
        <w:pStyle w:val="23"/>
        <w:rPr>
          <w:rFonts w:hint="eastAsia" w:asciiTheme="minorEastAsia" w:hAnsiTheme="minorEastAsia" w:eastAsiaTheme="minorEastAsia" w:cstheme="minorEastAsia"/>
          <w:b/>
          <w:color w:val="auto"/>
          <w:sz w:val="24"/>
          <w:highlight w:val="none"/>
        </w:rPr>
      </w:pPr>
    </w:p>
    <w:p w14:paraId="2F4B57DA">
      <w:pPr>
        <w:pStyle w:val="23"/>
        <w:rPr>
          <w:rFonts w:hint="eastAsia" w:asciiTheme="minorEastAsia" w:hAnsiTheme="minorEastAsia" w:eastAsiaTheme="minorEastAsia" w:cstheme="minorEastAsia"/>
          <w:b/>
          <w:color w:val="auto"/>
          <w:sz w:val="24"/>
          <w:highlight w:val="none"/>
        </w:rPr>
      </w:pPr>
    </w:p>
    <w:p w14:paraId="5AF7006F">
      <w:pPr>
        <w:pStyle w:val="23"/>
        <w:rPr>
          <w:rFonts w:hint="eastAsia" w:asciiTheme="minorEastAsia" w:hAnsiTheme="minorEastAsia" w:eastAsiaTheme="minorEastAsia" w:cstheme="minorEastAsia"/>
          <w:b/>
          <w:color w:val="auto"/>
          <w:sz w:val="24"/>
          <w:highlight w:val="none"/>
        </w:rPr>
      </w:pPr>
    </w:p>
    <w:p w14:paraId="3BDD6B7B">
      <w:pPr>
        <w:pStyle w:val="23"/>
        <w:rPr>
          <w:rFonts w:hint="eastAsia" w:asciiTheme="minorEastAsia" w:hAnsiTheme="minorEastAsia" w:eastAsiaTheme="minorEastAsia" w:cstheme="minorEastAsia"/>
          <w:b/>
          <w:color w:val="auto"/>
          <w:sz w:val="24"/>
          <w:highlight w:val="none"/>
        </w:rPr>
      </w:pPr>
    </w:p>
    <w:p w14:paraId="61A80C41">
      <w:pPr>
        <w:pStyle w:val="23"/>
        <w:rPr>
          <w:rFonts w:hint="eastAsia" w:asciiTheme="minorEastAsia" w:hAnsiTheme="minorEastAsia" w:eastAsiaTheme="minorEastAsia" w:cstheme="minorEastAsia"/>
          <w:b/>
          <w:color w:val="auto"/>
          <w:sz w:val="24"/>
          <w:highlight w:val="none"/>
        </w:rPr>
      </w:pPr>
    </w:p>
    <w:p w14:paraId="37584D0C">
      <w:pPr>
        <w:pStyle w:val="23"/>
        <w:rPr>
          <w:rFonts w:hint="eastAsia" w:asciiTheme="minorEastAsia" w:hAnsiTheme="minorEastAsia" w:eastAsiaTheme="minorEastAsia" w:cstheme="minorEastAsia"/>
          <w:b/>
          <w:color w:val="auto"/>
          <w:sz w:val="24"/>
          <w:highlight w:val="none"/>
        </w:rPr>
      </w:pPr>
    </w:p>
    <w:p w14:paraId="4AB1EC47">
      <w:pPr>
        <w:pStyle w:val="23"/>
        <w:rPr>
          <w:rFonts w:hint="eastAsia" w:asciiTheme="minorEastAsia" w:hAnsiTheme="minorEastAsia" w:eastAsiaTheme="minorEastAsia" w:cstheme="minorEastAsia"/>
          <w:b/>
          <w:color w:val="auto"/>
          <w:sz w:val="24"/>
          <w:highlight w:val="none"/>
        </w:rPr>
      </w:pPr>
    </w:p>
    <w:p w14:paraId="13B46870">
      <w:pPr>
        <w:numPr>
          <w:ilvl w:val="0"/>
          <w:numId w:val="0"/>
        </w:numPr>
        <w:spacing w:line="360" w:lineRule="auto"/>
        <w:rPr>
          <w:rFonts w:hint="eastAsia" w:asciiTheme="minorEastAsia" w:hAnsiTheme="minorEastAsia" w:eastAsiaTheme="minorEastAsia" w:cstheme="minorEastAsia"/>
          <w:b/>
          <w:color w:val="auto"/>
          <w:sz w:val="24"/>
          <w:szCs w:val="24"/>
          <w:highlight w:val="none"/>
          <w:lang w:bidi="ar"/>
        </w:rPr>
      </w:pPr>
      <w:r>
        <w:rPr>
          <w:rFonts w:hint="eastAsia" w:asciiTheme="minorEastAsia" w:hAnsiTheme="minorEastAsia" w:eastAsiaTheme="minorEastAsia" w:cstheme="minorEastAsia"/>
          <w:b/>
          <w:color w:val="auto"/>
          <w:sz w:val="24"/>
          <w:szCs w:val="24"/>
          <w:highlight w:val="none"/>
          <w:lang w:eastAsia="zh-CN" w:bidi="ar"/>
        </w:rPr>
        <w:t>（</w:t>
      </w:r>
      <w:r>
        <w:rPr>
          <w:rFonts w:hint="eastAsia" w:asciiTheme="minorEastAsia" w:hAnsiTheme="minorEastAsia" w:eastAsiaTheme="minorEastAsia" w:cstheme="minorEastAsia"/>
          <w:b/>
          <w:color w:val="auto"/>
          <w:sz w:val="24"/>
          <w:szCs w:val="24"/>
          <w:highlight w:val="none"/>
          <w:lang w:val="en-US" w:eastAsia="zh-CN" w:bidi="ar"/>
        </w:rPr>
        <w:t>三</w:t>
      </w:r>
      <w:r>
        <w:rPr>
          <w:rFonts w:hint="eastAsia" w:asciiTheme="minorEastAsia" w:hAnsiTheme="minorEastAsia" w:eastAsiaTheme="minorEastAsia" w:cstheme="minorEastAsia"/>
          <w:b/>
          <w:color w:val="auto"/>
          <w:sz w:val="24"/>
          <w:szCs w:val="24"/>
          <w:highlight w:val="none"/>
          <w:lang w:eastAsia="zh-CN" w:bidi="ar"/>
        </w:rPr>
        <w:t>）</w:t>
      </w:r>
      <w:r>
        <w:rPr>
          <w:rFonts w:hint="eastAsia" w:asciiTheme="minorEastAsia" w:hAnsiTheme="minorEastAsia" w:eastAsiaTheme="minorEastAsia" w:cstheme="minorEastAsia"/>
          <w:b/>
          <w:color w:val="auto"/>
          <w:sz w:val="24"/>
          <w:szCs w:val="24"/>
          <w:highlight w:val="none"/>
          <w:lang w:bidi="ar"/>
        </w:rPr>
        <w:t>采购文件要求或响应人认为需要提供的其他商务技术材料/文件</w:t>
      </w:r>
    </w:p>
    <w:p w14:paraId="2F3396B2">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8A7334B">
      <w:pPr>
        <w:pStyle w:val="23"/>
        <w:numPr>
          <w:ilvl w:val="0"/>
          <w:numId w:val="0"/>
        </w:numPr>
        <w:rPr>
          <w:rFonts w:hint="eastAsia" w:asciiTheme="minorEastAsia" w:hAnsiTheme="minorEastAsia" w:eastAsiaTheme="minorEastAsia" w:cstheme="minorEastAsia"/>
          <w:color w:val="auto"/>
          <w:highlight w:val="none"/>
        </w:rPr>
      </w:pPr>
    </w:p>
    <w:p w14:paraId="00811C02">
      <w:pPr>
        <w:spacing w:line="360" w:lineRule="auto"/>
        <w:ind w:left="1202" w:leftChars="228" w:hanging="723" w:hangingChars="300"/>
        <w:jc w:val="center"/>
        <w:rPr>
          <w:rFonts w:hint="eastAsia" w:asciiTheme="minorEastAsia" w:hAnsiTheme="minorEastAsia" w:eastAsiaTheme="minorEastAsia" w:cstheme="minorEastAsia"/>
          <w:b/>
          <w:color w:val="auto"/>
          <w:sz w:val="24"/>
          <w:szCs w:val="24"/>
          <w:highlight w:val="none"/>
          <w:lang w:bidi="ar"/>
        </w:rPr>
      </w:pPr>
      <w:r>
        <w:rPr>
          <w:rFonts w:hint="eastAsia" w:asciiTheme="minorEastAsia" w:hAnsiTheme="minorEastAsia" w:eastAsiaTheme="minorEastAsia" w:cstheme="minorEastAsia"/>
          <w:b/>
          <w:color w:val="auto"/>
          <w:sz w:val="24"/>
          <w:szCs w:val="24"/>
          <w:highlight w:val="none"/>
          <w:lang w:bidi="ar"/>
        </w:rPr>
        <w:t>（</w:t>
      </w:r>
      <w:r>
        <w:rPr>
          <w:rFonts w:hint="eastAsia" w:asciiTheme="minorEastAsia" w:hAnsiTheme="minorEastAsia" w:eastAsiaTheme="minorEastAsia" w:cstheme="minorEastAsia"/>
          <w:b/>
          <w:color w:val="auto"/>
          <w:sz w:val="24"/>
          <w:szCs w:val="24"/>
          <w:highlight w:val="none"/>
          <w:lang w:val="en-US" w:eastAsia="zh-CN" w:bidi="ar"/>
        </w:rPr>
        <w:t>四</w:t>
      </w:r>
      <w:r>
        <w:rPr>
          <w:rFonts w:hint="eastAsia" w:asciiTheme="minorEastAsia" w:hAnsiTheme="minorEastAsia" w:eastAsiaTheme="minorEastAsia" w:cstheme="minorEastAsia"/>
          <w:b/>
          <w:color w:val="auto"/>
          <w:sz w:val="24"/>
          <w:szCs w:val="24"/>
          <w:highlight w:val="none"/>
          <w:lang w:bidi="ar"/>
        </w:rPr>
        <w:t>）报价一览表及分项目报价明细表</w:t>
      </w:r>
    </w:p>
    <w:p w14:paraId="10F446C3">
      <w:pPr>
        <w:pStyle w:val="23"/>
        <w:rPr>
          <w:rFonts w:hint="eastAsia" w:asciiTheme="minorEastAsia" w:hAnsiTheme="minorEastAsia" w:eastAsiaTheme="minorEastAsia" w:cstheme="minorEastAsia"/>
          <w:color w:val="auto"/>
          <w:highlight w:val="none"/>
        </w:rPr>
      </w:pPr>
    </w:p>
    <w:p w14:paraId="2195E132">
      <w:pPr>
        <w:pStyle w:val="29"/>
        <w:widowControl w:val="0"/>
        <w:snapToGrid w:val="0"/>
        <w:spacing w:before="0" w:beforeAutospacing="0" w:after="0" w:afterAutospacing="0" w:line="360" w:lineRule="auto"/>
        <w:ind w:firstLine="482" w:firstLineChars="200"/>
        <w:jc w:val="both"/>
        <w:rPr>
          <w:rFonts w:hint="eastAsia" w:asciiTheme="minorEastAsia" w:hAnsiTheme="minorEastAsia" w:eastAsiaTheme="minorEastAsia" w:cstheme="minorEastAsia"/>
          <w:b/>
          <w:bCs/>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6400"/>
      </w:tblGrid>
      <w:tr w14:paraId="405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jc w:val="center"/>
        </w:trPr>
        <w:tc>
          <w:tcPr>
            <w:tcW w:w="1619" w:type="dxa"/>
            <w:noWrap w:val="0"/>
            <w:vAlign w:val="center"/>
          </w:tcPr>
          <w:p w14:paraId="6247BF9A">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项目名称</w:t>
            </w:r>
          </w:p>
        </w:tc>
        <w:tc>
          <w:tcPr>
            <w:tcW w:w="6400" w:type="dxa"/>
            <w:noWrap w:val="0"/>
            <w:vAlign w:val="center"/>
          </w:tcPr>
          <w:p w14:paraId="2B081030">
            <w:pPr>
              <w:spacing w:line="360" w:lineRule="auto"/>
              <w:rPr>
                <w:rFonts w:hint="eastAsia" w:asciiTheme="minorEastAsia" w:hAnsiTheme="minorEastAsia" w:eastAsiaTheme="minorEastAsia" w:cstheme="minorEastAsia"/>
                <w:color w:val="auto"/>
                <w:sz w:val="21"/>
                <w:szCs w:val="21"/>
                <w:highlight w:val="none"/>
              </w:rPr>
            </w:pPr>
          </w:p>
        </w:tc>
      </w:tr>
      <w:tr w14:paraId="7BEA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exact"/>
          <w:jc w:val="center"/>
        </w:trPr>
        <w:tc>
          <w:tcPr>
            <w:tcW w:w="1619" w:type="dxa"/>
            <w:noWrap w:val="0"/>
            <w:vAlign w:val="center"/>
          </w:tcPr>
          <w:p w14:paraId="49B4B7D1">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报价人名称</w:t>
            </w:r>
          </w:p>
        </w:tc>
        <w:tc>
          <w:tcPr>
            <w:tcW w:w="6400" w:type="dxa"/>
            <w:noWrap w:val="0"/>
            <w:vAlign w:val="center"/>
          </w:tcPr>
          <w:p w14:paraId="1BA7A3A3">
            <w:pPr>
              <w:spacing w:line="360" w:lineRule="auto"/>
              <w:rPr>
                <w:rFonts w:hint="eastAsia" w:asciiTheme="minorEastAsia" w:hAnsiTheme="minorEastAsia" w:eastAsiaTheme="minorEastAsia" w:cstheme="minorEastAsia"/>
                <w:color w:val="auto"/>
                <w:sz w:val="21"/>
                <w:szCs w:val="21"/>
                <w:highlight w:val="none"/>
              </w:rPr>
            </w:pPr>
          </w:p>
        </w:tc>
      </w:tr>
      <w:tr w14:paraId="070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exact"/>
          <w:jc w:val="center"/>
        </w:trPr>
        <w:tc>
          <w:tcPr>
            <w:tcW w:w="1619" w:type="dxa"/>
            <w:noWrap w:val="0"/>
            <w:vAlign w:val="center"/>
          </w:tcPr>
          <w:p w14:paraId="2FDC78A4">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投标报价</w:t>
            </w:r>
          </w:p>
        </w:tc>
        <w:tc>
          <w:tcPr>
            <w:tcW w:w="6400" w:type="dxa"/>
            <w:noWrap w:val="0"/>
            <w:vAlign w:val="center"/>
          </w:tcPr>
          <w:p w14:paraId="0C8E52E6">
            <w:pPr>
              <w:spacing w:line="360" w:lineRule="auto"/>
              <w:ind w:firstLine="6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w:t>
            </w:r>
            <w:r>
              <w:rPr>
                <w:rFonts w:hint="eastAsia" w:asciiTheme="minorEastAsia" w:hAnsiTheme="minorEastAsia" w:eastAsiaTheme="minorEastAsia" w:cstheme="minorEastAsia"/>
                <w:color w:val="auto"/>
                <w:sz w:val="21"/>
                <w:szCs w:val="21"/>
                <w:highlight w:val="none"/>
                <w:u w:val="single"/>
              </w:rPr>
              <w:t xml:space="preserve">       （大写）            </w:t>
            </w:r>
            <w:r>
              <w:rPr>
                <w:rFonts w:hint="eastAsia" w:asciiTheme="minorEastAsia" w:hAnsiTheme="minorEastAsia" w:eastAsiaTheme="minorEastAsia" w:cstheme="minorEastAsia"/>
                <w:color w:val="auto"/>
                <w:sz w:val="21"/>
                <w:szCs w:val="21"/>
                <w:highlight w:val="none"/>
              </w:rPr>
              <w:t>元人民币</w:t>
            </w:r>
          </w:p>
          <w:p w14:paraId="53C5D58B">
            <w:pPr>
              <w:spacing w:line="360" w:lineRule="auto"/>
              <w:ind w:firstLine="63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（小写）            </w:t>
            </w:r>
            <w:r>
              <w:rPr>
                <w:rFonts w:hint="eastAsia" w:asciiTheme="minorEastAsia" w:hAnsiTheme="minorEastAsia" w:eastAsiaTheme="minorEastAsia" w:cstheme="minorEastAsia"/>
                <w:color w:val="auto"/>
                <w:sz w:val="21"/>
                <w:szCs w:val="21"/>
                <w:highlight w:val="none"/>
              </w:rPr>
              <w:t>元人民币</w:t>
            </w:r>
          </w:p>
        </w:tc>
      </w:tr>
      <w:tr w14:paraId="149F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exact"/>
          <w:jc w:val="center"/>
        </w:trPr>
        <w:tc>
          <w:tcPr>
            <w:tcW w:w="1619" w:type="dxa"/>
            <w:noWrap w:val="0"/>
            <w:vAlign w:val="center"/>
          </w:tcPr>
          <w:p w14:paraId="7B82F4E8">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项目负责人</w:t>
            </w:r>
          </w:p>
        </w:tc>
        <w:tc>
          <w:tcPr>
            <w:tcW w:w="6400" w:type="dxa"/>
            <w:noWrap w:val="0"/>
            <w:vAlign w:val="center"/>
          </w:tcPr>
          <w:p w14:paraId="1B2AF57C">
            <w:pPr>
              <w:spacing w:line="360" w:lineRule="auto"/>
              <w:ind w:firstLine="630"/>
              <w:rPr>
                <w:rFonts w:hint="eastAsia" w:asciiTheme="minorEastAsia" w:hAnsiTheme="minorEastAsia" w:eastAsiaTheme="minorEastAsia" w:cstheme="minorEastAsia"/>
                <w:color w:val="auto"/>
                <w:sz w:val="21"/>
                <w:szCs w:val="21"/>
                <w:highlight w:val="none"/>
              </w:rPr>
            </w:pPr>
          </w:p>
        </w:tc>
      </w:tr>
      <w:tr w14:paraId="052B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jc w:val="center"/>
        </w:trPr>
        <w:tc>
          <w:tcPr>
            <w:tcW w:w="1619" w:type="dxa"/>
            <w:noWrap w:val="0"/>
            <w:vAlign w:val="center"/>
          </w:tcPr>
          <w:p w14:paraId="6CB31CC6">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合同履行期限</w:t>
            </w:r>
          </w:p>
        </w:tc>
        <w:tc>
          <w:tcPr>
            <w:tcW w:w="6400" w:type="dxa"/>
            <w:noWrap w:val="0"/>
            <w:vAlign w:val="center"/>
          </w:tcPr>
          <w:p w14:paraId="6FAA2973">
            <w:pPr>
              <w:spacing w:line="360" w:lineRule="auto"/>
              <w:ind w:firstLine="630"/>
              <w:rPr>
                <w:rFonts w:hint="eastAsia" w:asciiTheme="minorEastAsia" w:hAnsiTheme="minorEastAsia" w:eastAsiaTheme="minorEastAsia" w:cstheme="minorEastAsia"/>
                <w:color w:val="auto"/>
                <w:sz w:val="21"/>
                <w:szCs w:val="21"/>
                <w:highlight w:val="none"/>
              </w:rPr>
            </w:pPr>
          </w:p>
        </w:tc>
      </w:tr>
      <w:tr w14:paraId="054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1619" w:type="dxa"/>
            <w:noWrap w:val="0"/>
            <w:vAlign w:val="center"/>
          </w:tcPr>
          <w:p w14:paraId="378BA1BE">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备    注</w:t>
            </w:r>
          </w:p>
        </w:tc>
        <w:tc>
          <w:tcPr>
            <w:tcW w:w="6400" w:type="dxa"/>
            <w:noWrap w:val="0"/>
            <w:vAlign w:val="center"/>
          </w:tcPr>
          <w:p w14:paraId="2617E8C1">
            <w:pPr>
              <w:spacing w:line="360" w:lineRule="auto"/>
              <w:rPr>
                <w:rFonts w:hint="eastAsia" w:asciiTheme="minorEastAsia" w:hAnsiTheme="minorEastAsia" w:eastAsiaTheme="minorEastAsia" w:cstheme="minorEastAsia"/>
                <w:color w:val="auto"/>
                <w:sz w:val="21"/>
                <w:szCs w:val="21"/>
                <w:highlight w:val="none"/>
              </w:rPr>
            </w:pPr>
          </w:p>
          <w:p w14:paraId="474F094D">
            <w:pPr>
              <w:spacing w:line="360" w:lineRule="auto"/>
              <w:rPr>
                <w:rFonts w:hint="eastAsia" w:asciiTheme="minorEastAsia" w:hAnsiTheme="minorEastAsia" w:eastAsiaTheme="minorEastAsia" w:cstheme="minorEastAsia"/>
                <w:color w:val="auto"/>
                <w:sz w:val="21"/>
                <w:szCs w:val="21"/>
                <w:highlight w:val="none"/>
              </w:rPr>
            </w:pPr>
          </w:p>
          <w:p w14:paraId="0BFEB2E5">
            <w:pPr>
              <w:spacing w:line="360" w:lineRule="auto"/>
              <w:rPr>
                <w:rFonts w:hint="eastAsia" w:asciiTheme="minorEastAsia" w:hAnsiTheme="minorEastAsia" w:eastAsiaTheme="minorEastAsia" w:cstheme="minorEastAsia"/>
                <w:color w:val="auto"/>
                <w:sz w:val="21"/>
                <w:szCs w:val="21"/>
                <w:highlight w:val="none"/>
              </w:rPr>
            </w:pPr>
          </w:p>
          <w:p w14:paraId="61898E7E">
            <w:pPr>
              <w:spacing w:line="360" w:lineRule="auto"/>
              <w:rPr>
                <w:rFonts w:hint="eastAsia" w:asciiTheme="minorEastAsia" w:hAnsiTheme="minorEastAsia" w:eastAsiaTheme="minorEastAsia" w:cstheme="minorEastAsia"/>
                <w:color w:val="auto"/>
                <w:sz w:val="21"/>
                <w:szCs w:val="21"/>
                <w:highlight w:val="none"/>
              </w:rPr>
            </w:pPr>
          </w:p>
          <w:p w14:paraId="5A944232">
            <w:pPr>
              <w:spacing w:line="360" w:lineRule="auto"/>
              <w:rPr>
                <w:rFonts w:hint="eastAsia" w:asciiTheme="minorEastAsia" w:hAnsiTheme="minorEastAsia" w:eastAsiaTheme="minorEastAsia" w:cstheme="minorEastAsia"/>
                <w:color w:val="auto"/>
                <w:sz w:val="21"/>
                <w:szCs w:val="21"/>
                <w:highlight w:val="none"/>
              </w:rPr>
            </w:pPr>
          </w:p>
        </w:tc>
      </w:tr>
    </w:tbl>
    <w:p w14:paraId="0AE471AA">
      <w:pPr>
        <w:rPr>
          <w:rFonts w:hint="eastAsia" w:asciiTheme="minorEastAsia" w:hAnsiTheme="minorEastAsia" w:eastAsiaTheme="minorEastAsia" w:cstheme="minorEastAsia"/>
          <w:color w:val="auto"/>
          <w:highlight w:val="none"/>
        </w:rPr>
      </w:pPr>
    </w:p>
    <w:p w14:paraId="2F23A4B4">
      <w:pPr>
        <w:pStyle w:val="42"/>
        <w:rPr>
          <w:rFonts w:hint="eastAsia" w:asciiTheme="minorEastAsia" w:hAnsiTheme="minorEastAsia" w:eastAsiaTheme="minorEastAsia" w:cstheme="minorEastAsia"/>
          <w:b w:val="0"/>
          <w:bCs/>
          <w:color w:val="auto"/>
          <w:spacing w:val="20"/>
          <w:kern w:val="0"/>
          <w:sz w:val="22"/>
          <w:szCs w:val="18"/>
          <w:highlight w:val="none"/>
          <w:lang w:eastAsia="zh-CN"/>
        </w:rPr>
      </w:pPr>
      <w:r>
        <w:rPr>
          <w:rFonts w:hint="eastAsia" w:asciiTheme="minorEastAsia" w:hAnsiTheme="minorEastAsia" w:eastAsiaTheme="minorEastAsia" w:cstheme="minorEastAsia"/>
          <w:b w:val="0"/>
          <w:bCs/>
          <w:color w:val="auto"/>
          <w:spacing w:val="20"/>
          <w:kern w:val="0"/>
          <w:sz w:val="22"/>
          <w:szCs w:val="18"/>
          <w:highlight w:val="none"/>
        </w:rPr>
        <w:t>注：</w:t>
      </w:r>
      <w:r>
        <w:rPr>
          <w:rFonts w:hint="eastAsia" w:asciiTheme="minorEastAsia" w:hAnsiTheme="minorEastAsia" w:eastAsiaTheme="minorEastAsia" w:cstheme="minorEastAsia"/>
          <w:color w:val="auto"/>
          <w:kern w:val="2"/>
          <w:sz w:val="21"/>
          <w:szCs w:val="21"/>
          <w:highlight w:val="none"/>
          <w:lang w:val="en-US" w:eastAsia="zh-CN" w:bidi="ar-SA"/>
        </w:rPr>
        <w:t>后附报价明细（如有）</w:t>
      </w:r>
      <w:r>
        <w:rPr>
          <w:rFonts w:hint="eastAsia" w:asciiTheme="minorEastAsia" w:hAnsiTheme="minorEastAsia" w:eastAsiaTheme="minorEastAsia" w:cstheme="minorEastAsia"/>
          <w:b w:val="0"/>
          <w:bCs/>
          <w:color w:val="auto"/>
          <w:spacing w:val="20"/>
          <w:kern w:val="0"/>
          <w:sz w:val="22"/>
          <w:szCs w:val="18"/>
          <w:highlight w:val="none"/>
          <w:lang w:eastAsia="zh-CN"/>
        </w:rPr>
        <w:t>。</w:t>
      </w:r>
    </w:p>
    <w:p w14:paraId="68C0705F">
      <w:pPr>
        <w:pStyle w:val="42"/>
        <w:rPr>
          <w:rFonts w:hint="eastAsia" w:asciiTheme="minorEastAsia" w:hAnsiTheme="minorEastAsia" w:eastAsiaTheme="minorEastAsia" w:cstheme="minorEastAsia"/>
          <w:b w:val="0"/>
          <w:bCs/>
          <w:color w:val="auto"/>
          <w:spacing w:val="20"/>
          <w:kern w:val="0"/>
          <w:sz w:val="22"/>
          <w:szCs w:val="18"/>
          <w:highlight w:val="none"/>
          <w:lang w:eastAsia="zh-CN"/>
        </w:rPr>
      </w:pPr>
    </w:p>
    <w:p w14:paraId="28D32828">
      <w:pPr>
        <w:pStyle w:val="23"/>
        <w:rPr>
          <w:rFonts w:hint="eastAsia" w:asciiTheme="minorEastAsia" w:hAnsiTheme="minorEastAsia" w:eastAsiaTheme="minorEastAsia" w:cstheme="minorEastAsia"/>
          <w:color w:val="auto"/>
          <w:highlight w:val="none"/>
        </w:rPr>
      </w:pPr>
    </w:p>
    <w:p w14:paraId="50409A25">
      <w:pPr>
        <w:snapToGrid w:val="0"/>
        <w:spacing w:line="360" w:lineRule="auto"/>
        <w:ind w:firstLine="2280" w:firstLineChars="9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（法人电子签章）</w:t>
      </w:r>
    </w:p>
    <w:p w14:paraId="501B702E">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65236AEF">
      <w:pPr>
        <w:pStyle w:val="29"/>
        <w:widowControl w:val="0"/>
        <w:snapToGrid w:val="0"/>
        <w:spacing w:before="0" w:beforeAutospacing="0" w:after="0" w:afterAutospacing="0" w:line="360" w:lineRule="auto"/>
        <w:ind w:firstLine="482" w:firstLineChars="200"/>
        <w:jc w:val="both"/>
        <w:rPr>
          <w:rFonts w:hint="eastAsia" w:asciiTheme="minorEastAsia" w:hAnsiTheme="minorEastAsia" w:eastAsiaTheme="minorEastAsia" w:cstheme="minorEastAsia"/>
          <w:b/>
          <w:bCs/>
          <w:color w:val="auto"/>
          <w:highlight w:val="none"/>
        </w:rPr>
      </w:pPr>
    </w:p>
    <w:sectPr>
      <w:headerReference r:id="rId7" w:type="first"/>
      <w:headerReference r:id="rId6" w:type="default"/>
      <w:footerReference r:id="rId8" w:type="default"/>
      <w:pgSz w:w="11906" w:h="16838"/>
      <w:pgMar w:top="1134" w:right="1531" w:bottom="1361" w:left="1020" w:header="794"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24FFA">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94014">
                          <w:pPr>
                            <w:pStyle w:val="23"/>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7094014">
                    <w:pPr>
                      <w:pStyle w:val="23"/>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CD9C">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93450">
                          <w:pPr>
                            <w:pStyle w:val="23"/>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893450">
                    <w:pPr>
                      <w:pStyle w:val="23"/>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FC90">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E220">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0EE9">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D3A4">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14C5"/>
    <w:multiLevelType w:val="singleLevel"/>
    <w:tmpl w:val="A9A514C5"/>
    <w:lvl w:ilvl="0" w:tentative="0">
      <w:start w:val="1"/>
      <w:numFmt w:val="decimal"/>
      <w:suff w:val="nothing"/>
      <w:lvlText w:val="（%1）"/>
      <w:lvlJc w:val="left"/>
      <w:pPr>
        <w:ind w:left="-60"/>
      </w:pPr>
    </w:lvl>
  </w:abstractNum>
  <w:abstractNum w:abstractNumId="1">
    <w:nsid w:val="B6549A35"/>
    <w:multiLevelType w:val="singleLevel"/>
    <w:tmpl w:val="B6549A35"/>
    <w:lvl w:ilvl="0" w:tentative="0">
      <w:start w:val="1"/>
      <w:numFmt w:val="decimal"/>
      <w:suff w:val="nothing"/>
      <w:lvlText w:val="（%1）"/>
      <w:lvlJc w:val="left"/>
      <w:pPr>
        <w:ind w:left="-60"/>
      </w:pPr>
    </w:lvl>
  </w:abstractNum>
  <w:abstractNum w:abstractNumId="2">
    <w:nsid w:val="CABE33C8"/>
    <w:multiLevelType w:val="singleLevel"/>
    <w:tmpl w:val="CABE33C8"/>
    <w:lvl w:ilvl="0" w:tentative="0">
      <w:start w:val="1"/>
      <w:numFmt w:val="decimal"/>
      <w:suff w:val="space"/>
      <w:lvlText w:val="%1、"/>
      <w:lvlJc w:val="left"/>
    </w:lvl>
  </w:abstractNum>
  <w:abstractNum w:abstractNumId="3">
    <w:nsid w:val="E2FFC360"/>
    <w:multiLevelType w:val="singleLevel"/>
    <w:tmpl w:val="E2FFC360"/>
    <w:lvl w:ilvl="0" w:tentative="0">
      <w:start w:val="1"/>
      <w:numFmt w:val="decimal"/>
      <w:suff w:val="space"/>
      <w:lvlText w:val="%1、"/>
      <w:lvlJc w:val="left"/>
    </w:lvl>
  </w:abstractNum>
  <w:abstractNum w:abstractNumId="4">
    <w:nsid w:val="F7B77737"/>
    <w:multiLevelType w:val="singleLevel"/>
    <w:tmpl w:val="F7B77737"/>
    <w:lvl w:ilvl="0" w:tentative="0">
      <w:start w:val="5"/>
      <w:numFmt w:val="chineseCounting"/>
      <w:suff w:val="space"/>
      <w:lvlText w:val="第%1条"/>
      <w:lvlJc w:val="left"/>
      <w:rPr>
        <w:rFonts w:hint="eastAsia"/>
      </w:rPr>
    </w:lvl>
  </w:abstractNum>
  <w:abstractNum w:abstractNumId="5">
    <w:nsid w:val="FC521C02"/>
    <w:multiLevelType w:val="singleLevel"/>
    <w:tmpl w:val="FC521C02"/>
    <w:lvl w:ilvl="0" w:tentative="0">
      <w:start w:val="1"/>
      <w:numFmt w:val="decimal"/>
      <w:suff w:val="space"/>
      <w:lvlText w:val="%1、"/>
      <w:lvlJc w:val="left"/>
    </w:lvl>
  </w:abstractNum>
  <w:abstractNum w:abstractNumId="6">
    <w:nsid w:val="119EADD3"/>
    <w:multiLevelType w:val="singleLevel"/>
    <w:tmpl w:val="119EADD3"/>
    <w:lvl w:ilvl="0" w:tentative="0">
      <w:start w:val="1"/>
      <w:numFmt w:val="decimal"/>
      <w:suff w:val="nothing"/>
      <w:lvlText w:val="%1、"/>
      <w:lvlJc w:val="left"/>
    </w:lvl>
  </w:abstractNum>
  <w:abstractNum w:abstractNumId="7">
    <w:nsid w:val="12306A9A"/>
    <w:multiLevelType w:val="singleLevel"/>
    <w:tmpl w:val="12306A9A"/>
    <w:lvl w:ilvl="0" w:tentative="0">
      <w:start w:val="1"/>
      <w:numFmt w:val="chineseCounting"/>
      <w:suff w:val="space"/>
      <w:lvlText w:val="第%1部分"/>
      <w:lvlJc w:val="left"/>
      <w:rPr>
        <w:rFonts w:hint="eastAsia"/>
      </w:rPr>
    </w:lvl>
  </w:abstractNum>
  <w:abstractNum w:abstractNumId="8">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9">
    <w:nsid w:val="597857C6"/>
    <w:multiLevelType w:val="singleLevel"/>
    <w:tmpl w:val="597857C6"/>
    <w:lvl w:ilvl="0" w:tentative="0">
      <w:start w:val="1"/>
      <w:numFmt w:val="chineseCounting"/>
      <w:suff w:val="nothing"/>
      <w:lvlText w:val="（%1）"/>
      <w:lvlJc w:val="left"/>
      <w:rPr>
        <w:rFonts w:hint="eastAsia"/>
      </w:rPr>
    </w:lvl>
  </w:abstractNum>
  <w:abstractNum w:abstractNumId="10">
    <w:nsid w:val="72047C37"/>
    <w:multiLevelType w:val="singleLevel"/>
    <w:tmpl w:val="72047C37"/>
    <w:lvl w:ilvl="0" w:tentative="0">
      <w:start w:val="1"/>
      <w:numFmt w:val="decimal"/>
      <w:suff w:val="space"/>
      <w:lvlText w:val="%1、"/>
      <w:lvlJc w:val="left"/>
    </w:lvl>
  </w:abstractNum>
  <w:num w:numId="1">
    <w:abstractNumId w:val="7"/>
  </w:num>
  <w:num w:numId="2">
    <w:abstractNumId w:val="3"/>
  </w:num>
  <w:num w:numId="3">
    <w:abstractNumId w:val="5"/>
  </w:num>
  <w:num w:numId="4">
    <w:abstractNumId w:val="8"/>
  </w:num>
  <w:num w:numId="5">
    <w:abstractNumId w:val="6"/>
  </w:num>
  <w:num w:numId="6">
    <w:abstractNumId w:val="9"/>
  </w:num>
  <w:num w:numId="7">
    <w:abstractNumId w:val="4"/>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jNiNDE2NzRmZjQzYzhkYjQ4OWFlNWQwNDQ0ZTkifQ=="/>
  </w:docVars>
  <w:rsids>
    <w:rsidRoot w:val="00172A27"/>
    <w:rsid w:val="000145C3"/>
    <w:rsid w:val="00031E00"/>
    <w:rsid w:val="00033A83"/>
    <w:rsid w:val="000440EA"/>
    <w:rsid w:val="0005092E"/>
    <w:rsid w:val="00052D00"/>
    <w:rsid w:val="00056DC7"/>
    <w:rsid w:val="000858D1"/>
    <w:rsid w:val="00086BA9"/>
    <w:rsid w:val="000969AD"/>
    <w:rsid w:val="000A12B6"/>
    <w:rsid w:val="000B017F"/>
    <w:rsid w:val="000D063A"/>
    <w:rsid w:val="000D7CDA"/>
    <w:rsid w:val="000E5EDD"/>
    <w:rsid w:val="00111FD5"/>
    <w:rsid w:val="00121295"/>
    <w:rsid w:val="001305C1"/>
    <w:rsid w:val="00142467"/>
    <w:rsid w:val="00151E18"/>
    <w:rsid w:val="00155351"/>
    <w:rsid w:val="00155FE5"/>
    <w:rsid w:val="00172A27"/>
    <w:rsid w:val="00184ECC"/>
    <w:rsid w:val="001861C3"/>
    <w:rsid w:val="00193AF6"/>
    <w:rsid w:val="001A70E1"/>
    <w:rsid w:val="001C28D2"/>
    <w:rsid w:val="001D4F34"/>
    <w:rsid w:val="001E7528"/>
    <w:rsid w:val="002005BB"/>
    <w:rsid w:val="00215A28"/>
    <w:rsid w:val="0022315D"/>
    <w:rsid w:val="00231D27"/>
    <w:rsid w:val="002320E9"/>
    <w:rsid w:val="00232E6C"/>
    <w:rsid w:val="00246EB4"/>
    <w:rsid w:val="00281807"/>
    <w:rsid w:val="00284D02"/>
    <w:rsid w:val="00285703"/>
    <w:rsid w:val="00285A3C"/>
    <w:rsid w:val="00285E30"/>
    <w:rsid w:val="002924AC"/>
    <w:rsid w:val="002A1C44"/>
    <w:rsid w:val="002A6419"/>
    <w:rsid w:val="002A6F0B"/>
    <w:rsid w:val="002B0F7E"/>
    <w:rsid w:val="002C5952"/>
    <w:rsid w:val="002D0326"/>
    <w:rsid w:val="002D1A64"/>
    <w:rsid w:val="002E0E4D"/>
    <w:rsid w:val="002E1666"/>
    <w:rsid w:val="002F127D"/>
    <w:rsid w:val="002F5ED5"/>
    <w:rsid w:val="003071B9"/>
    <w:rsid w:val="00311B72"/>
    <w:rsid w:val="00316B85"/>
    <w:rsid w:val="00320F0D"/>
    <w:rsid w:val="003466BC"/>
    <w:rsid w:val="00365404"/>
    <w:rsid w:val="0037767E"/>
    <w:rsid w:val="003B05C2"/>
    <w:rsid w:val="003B3A79"/>
    <w:rsid w:val="00411267"/>
    <w:rsid w:val="00411598"/>
    <w:rsid w:val="00414F59"/>
    <w:rsid w:val="00424001"/>
    <w:rsid w:val="00434FD8"/>
    <w:rsid w:val="004508FF"/>
    <w:rsid w:val="004556C9"/>
    <w:rsid w:val="00470AEA"/>
    <w:rsid w:val="0047254D"/>
    <w:rsid w:val="004727E8"/>
    <w:rsid w:val="00472E5E"/>
    <w:rsid w:val="004817F7"/>
    <w:rsid w:val="00494FFB"/>
    <w:rsid w:val="004B25CD"/>
    <w:rsid w:val="004B5DEB"/>
    <w:rsid w:val="004C0F45"/>
    <w:rsid w:val="004D29B4"/>
    <w:rsid w:val="004F6C1B"/>
    <w:rsid w:val="00500138"/>
    <w:rsid w:val="00503749"/>
    <w:rsid w:val="005136F3"/>
    <w:rsid w:val="00522C0C"/>
    <w:rsid w:val="00523A57"/>
    <w:rsid w:val="00570368"/>
    <w:rsid w:val="00577F0F"/>
    <w:rsid w:val="00592E51"/>
    <w:rsid w:val="005B0A84"/>
    <w:rsid w:val="005E5895"/>
    <w:rsid w:val="005F3A11"/>
    <w:rsid w:val="006070F6"/>
    <w:rsid w:val="00615EA1"/>
    <w:rsid w:val="00635BC5"/>
    <w:rsid w:val="00640A53"/>
    <w:rsid w:val="006A69E4"/>
    <w:rsid w:val="006D6869"/>
    <w:rsid w:val="006F20C5"/>
    <w:rsid w:val="00706EB9"/>
    <w:rsid w:val="00716586"/>
    <w:rsid w:val="00722F9D"/>
    <w:rsid w:val="007236E8"/>
    <w:rsid w:val="00732468"/>
    <w:rsid w:val="007365BA"/>
    <w:rsid w:val="007633C0"/>
    <w:rsid w:val="00786652"/>
    <w:rsid w:val="007904CF"/>
    <w:rsid w:val="007A4951"/>
    <w:rsid w:val="007B723F"/>
    <w:rsid w:val="007C1303"/>
    <w:rsid w:val="007C791E"/>
    <w:rsid w:val="007E2F0E"/>
    <w:rsid w:val="007E4E4E"/>
    <w:rsid w:val="007E530E"/>
    <w:rsid w:val="00803D5E"/>
    <w:rsid w:val="0081083D"/>
    <w:rsid w:val="008268DF"/>
    <w:rsid w:val="00830B23"/>
    <w:rsid w:val="00832473"/>
    <w:rsid w:val="00842455"/>
    <w:rsid w:val="00861BB0"/>
    <w:rsid w:val="00863806"/>
    <w:rsid w:val="00864025"/>
    <w:rsid w:val="00871434"/>
    <w:rsid w:val="008813C3"/>
    <w:rsid w:val="00893C14"/>
    <w:rsid w:val="008A2E3D"/>
    <w:rsid w:val="008A2F4A"/>
    <w:rsid w:val="008A5AA5"/>
    <w:rsid w:val="008B09B9"/>
    <w:rsid w:val="008C19AB"/>
    <w:rsid w:val="008C5926"/>
    <w:rsid w:val="008C7065"/>
    <w:rsid w:val="008D26EF"/>
    <w:rsid w:val="00905ABB"/>
    <w:rsid w:val="00927DFB"/>
    <w:rsid w:val="009357FA"/>
    <w:rsid w:val="0093608B"/>
    <w:rsid w:val="009417EF"/>
    <w:rsid w:val="00957D87"/>
    <w:rsid w:val="00963570"/>
    <w:rsid w:val="00966A8A"/>
    <w:rsid w:val="00976346"/>
    <w:rsid w:val="009B1169"/>
    <w:rsid w:val="009D0FA7"/>
    <w:rsid w:val="009E18E8"/>
    <w:rsid w:val="00A120E5"/>
    <w:rsid w:val="00A15A46"/>
    <w:rsid w:val="00A15A99"/>
    <w:rsid w:val="00A35D97"/>
    <w:rsid w:val="00A51309"/>
    <w:rsid w:val="00A52791"/>
    <w:rsid w:val="00A53050"/>
    <w:rsid w:val="00A60A0B"/>
    <w:rsid w:val="00A83FE5"/>
    <w:rsid w:val="00A84E04"/>
    <w:rsid w:val="00AA3FF4"/>
    <w:rsid w:val="00AB573D"/>
    <w:rsid w:val="00AC7DA8"/>
    <w:rsid w:val="00AE268F"/>
    <w:rsid w:val="00AE5143"/>
    <w:rsid w:val="00B00BD6"/>
    <w:rsid w:val="00B221AF"/>
    <w:rsid w:val="00B51A3C"/>
    <w:rsid w:val="00B64E22"/>
    <w:rsid w:val="00B777FA"/>
    <w:rsid w:val="00B91D03"/>
    <w:rsid w:val="00BB648D"/>
    <w:rsid w:val="00BC156A"/>
    <w:rsid w:val="00BD5A39"/>
    <w:rsid w:val="00BD5C9F"/>
    <w:rsid w:val="00BD6966"/>
    <w:rsid w:val="00BE1EA3"/>
    <w:rsid w:val="00BE24EE"/>
    <w:rsid w:val="00C058B6"/>
    <w:rsid w:val="00C22ED5"/>
    <w:rsid w:val="00C33B4A"/>
    <w:rsid w:val="00C358B2"/>
    <w:rsid w:val="00C35AA1"/>
    <w:rsid w:val="00C3767C"/>
    <w:rsid w:val="00C379B6"/>
    <w:rsid w:val="00C53D7C"/>
    <w:rsid w:val="00C60E47"/>
    <w:rsid w:val="00C6130D"/>
    <w:rsid w:val="00C657D2"/>
    <w:rsid w:val="00C76D7C"/>
    <w:rsid w:val="00C829E6"/>
    <w:rsid w:val="00C82D47"/>
    <w:rsid w:val="00C830A5"/>
    <w:rsid w:val="00C90498"/>
    <w:rsid w:val="00C92CCE"/>
    <w:rsid w:val="00C933FC"/>
    <w:rsid w:val="00C9597F"/>
    <w:rsid w:val="00CA17C5"/>
    <w:rsid w:val="00CA1DBC"/>
    <w:rsid w:val="00CC24BB"/>
    <w:rsid w:val="00CC41E8"/>
    <w:rsid w:val="00CD0CBE"/>
    <w:rsid w:val="00CD1814"/>
    <w:rsid w:val="00CF121E"/>
    <w:rsid w:val="00CF2458"/>
    <w:rsid w:val="00D129C4"/>
    <w:rsid w:val="00D20B5E"/>
    <w:rsid w:val="00D23BBA"/>
    <w:rsid w:val="00D259F1"/>
    <w:rsid w:val="00D25E87"/>
    <w:rsid w:val="00D34831"/>
    <w:rsid w:val="00D6421A"/>
    <w:rsid w:val="00DC52CF"/>
    <w:rsid w:val="00DC6E80"/>
    <w:rsid w:val="00DC7977"/>
    <w:rsid w:val="00DD1E0C"/>
    <w:rsid w:val="00DE2D8B"/>
    <w:rsid w:val="00DF09C8"/>
    <w:rsid w:val="00E015C1"/>
    <w:rsid w:val="00E0473C"/>
    <w:rsid w:val="00E108E7"/>
    <w:rsid w:val="00E36CFE"/>
    <w:rsid w:val="00E37C55"/>
    <w:rsid w:val="00E41D56"/>
    <w:rsid w:val="00E57541"/>
    <w:rsid w:val="00EA564C"/>
    <w:rsid w:val="00EC29F0"/>
    <w:rsid w:val="00EF75FB"/>
    <w:rsid w:val="00F14C30"/>
    <w:rsid w:val="00F16072"/>
    <w:rsid w:val="00F20C52"/>
    <w:rsid w:val="00F370E7"/>
    <w:rsid w:val="00F5308A"/>
    <w:rsid w:val="00F67816"/>
    <w:rsid w:val="00F74DAF"/>
    <w:rsid w:val="00F76D4C"/>
    <w:rsid w:val="00F821D9"/>
    <w:rsid w:val="00F936F9"/>
    <w:rsid w:val="00F93AFF"/>
    <w:rsid w:val="00FF48A9"/>
    <w:rsid w:val="01115B19"/>
    <w:rsid w:val="0112363F"/>
    <w:rsid w:val="0124688F"/>
    <w:rsid w:val="01390BCC"/>
    <w:rsid w:val="013E2686"/>
    <w:rsid w:val="014411EF"/>
    <w:rsid w:val="014D0B1B"/>
    <w:rsid w:val="0196601E"/>
    <w:rsid w:val="01A07D37"/>
    <w:rsid w:val="01B6046E"/>
    <w:rsid w:val="01B666C0"/>
    <w:rsid w:val="01D67E26"/>
    <w:rsid w:val="01E46D89"/>
    <w:rsid w:val="01EC7F61"/>
    <w:rsid w:val="02105DD0"/>
    <w:rsid w:val="02252BF0"/>
    <w:rsid w:val="024B6E08"/>
    <w:rsid w:val="025B2DC4"/>
    <w:rsid w:val="026D3223"/>
    <w:rsid w:val="02786BA5"/>
    <w:rsid w:val="02884621"/>
    <w:rsid w:val="028D7421"/>
    <w:rsid w:val="029E162E"/>
    <w:rsid w:val="02B73589"/>
    <w:rsid w:val="02BF603C"/>
    <w:rsid w:val="02C5626B"/>
    <w:rsid w:val="02D74B40"/>
    <w:rsid w:val="02E72B1A"/>
    <w:rsid w:val="030B47EA"/>
    <w:rsid w:val="03100052"/>
    <w:rsid w:val="03174F3D"/>
    <w:rsid w:val="031F2043"/>
    <w:rsid w:val="03280EF8"/>
    <w:rsid w:val="0328539C"/>
    <w:rsid w:val="032E7280"/>
    <w:rsid w:val="033755DF"/>
    <w:rsid w:val="033E4BBF"/>
    <w:rsid w:val="03490C25"/>
    <w:rsid w:val="03597270"/>
    <w:rsid w:val="03606082"/>
    <w:rsid w:val="03897B37"/>
    <w:rsid w:val="038A3158"/>
    <w:rsid w:val="03917646"/>
    <w:rsid w:val="03990047"/>
    <w:rsid w:val="03D90444"/>
    <w:rsid w:val="03F6135F"/>
    <w:rsid w:val="043D09D3"/>
    <w:rsid w:val="044B1342"/>
    <w:rsid w:val="044B5D60"/>
    <w:rsid w:val="044E2BE0"/>
    <w:rsid w:val="0453340E"/>
    <w:rsid w:val="0459509B"/>
    <w:rsid w:val="0462668B"/>
    <w:rsid w:val="046B5AA0"/>
    <w:rsid w:val="047022AD"/>
    <w:rsid w:val="04796C61"/>
    <w:rsid w:val="047B14FB"/>
    <w:rsid w:val="04846602"/>
    <w:rsid w:val="04BF588C"/>
    <w:rsid w:val="04C6370B"/>
    <w:rsid w:val="04CF1C2F"/>
    <w:rsid w:val="04F00C70"/>
    <w:rsid w:val="051C2CDE"/>
    <w:rsid w:val="052157AF"/>
    <w:rsid w:val="052851DF"/>
    <w:rsid w:val="053B7608"/>
    <w:rsid w:val="0568305F"/>
    <w:rsid w:val="05812B41"/>
    <w:rsid w:val="05922FA0"/>
    <w:rsid w:val="05F449A7"/>
    <w:rsid w:val="05FF00C3"/>
    <w:rsid w:val="06027304"/>
    <w:rsid w:val="062067FE"/>
    <w:rsid w:val="063B7194"/>
    <w:rsid w:val="063D7EB0"/>
    <w:rsid w:val="06487227"/>
    <w:rsid w:val="064C09C8"/>
    <w:rsid w:val="06854BF6"/>
    <w:rsid w:val="06A20A42"/>
    <w:rsid w:val="06BE2ACC"/>
    <w:rsid w:val="06F070DA"/>
    <w:rsid w:val="06F76806"/>
    <w:rsid w:val="070A5C4A"/>
    <w:rsid w:val="071E29F9"/>
    <w:rsid w:val="072B1F68"/>
    <w:rsid w:val="073C31C4"/>
    <w:rsid w:val="073D135E"/>
    <w:rsid w:val="079923C4"/>
    <w:rsid w:val="07A046D3"/>
    <w:rsid w:val="07A31495"/>
    <w:rsid w:val="07DD1B2D"/>
    <w:rsid w:val="07E61381"/>
    <w:rsid w:val="08144141"/>
    <w:rsid w:val="081C4DA3"/>
    <w:rsid w:val="0822685D"/>
    <w:rsid w:val="08362309"/>
    <w:rsid w:val="08620842"/>
    <w:rsid w:val="086D3022"/>
    <w:rsid w:val="087637D5"/>
    <w:rsid w:val="08766BA9"/>
    <w:rsid w:val="08866DE8"/>
    <w:rsid w:val="08B1449F"/>
    <w:rsid w:val="08F33D56"/>
    <w:rsid w:val="08FC28B3"/>
    <w:rsid w:val="08FD2E27"/>
    <w:rsid w:val="09041175"/>
    <w:rsid w:val="09117369"/>
    <w:rsid w:val="091F0FEF"/>
    <w:rsid w:val="092C4CF1"/>
    <w:rsid w:val="093305F6"/>
    <w:rsid w:val="093B7794"/>
    <w:rsid w:val="093C4BB3"/>
    <w:rsid w:val="09577F91"/>
    <w:rsid w:val="096B24E0"/>
    <w:rsid w:val="09734E97"/>
    <w:rsid w:val="09A430BF"/>
    <w:rsid w:val="09AA4D5C"/>
    <w:rsid w:val="09CA0F5B"/>
    <w:rsid w:val="09E57B43"/>
    <w:rsid w:val="09F87E89"/>
    <w:rsid w:val="09FB56C3"/>
    <w:rsid w:val="0A37753A"/>
    <w:rsid w:val="0A3B7A5B"/>
    <w:rsid w:val="0A3F3608"/>
    <w:rsid w:val="0A441603"/>
    <w:rsid w:val="0A475199"/>
    <w:rsid w:val="0A4944AA"/>
    <w:rsid w:val="0A523D3E"/>
    <w:rsid w:val="0A54347C"/>
    <w:rsid w:val="0A5D1DCF"/>
    <w:rsid w:val="0A7F1932"/>
    <w:rsid w:val="0A7F2C6C"/>
    <w:rsid w:val="0A996378"/>
    <w:rsid w:val="0AA739EE"/>
    <w:rsid w:val="0AB908B5"/>
    <w:rsid w:val="0ACE6B1F"/>
    <w:rsid w:val="0ADC59FF"/>
    <w:rsid w:val="0AE147AE"/>
    <w:rsid w:val="0AF3628F"/>
    <w:rsid w:val="0AF86A36"/>
    <w:rsid w:val="0B2038C1"/>
    <w:rsid w:val="0B211394"/>
    <w:rsid w:val="0B446AEB"/>
    <w:rsid w:val="0B6131F9"/>
    <w:rsid w:val="0B6C7DF0"/>
    <w:rsid w:val="0BD32477"/>
    <w:rsid w:val="0BE606DE"/>
    <w:rsid w:val="0BFF39CE"/>
    <w:rsid w:val="0C1839CF"/>
    <w:rsid w:val="0C34042E"/>
    <w:rsid w:val="0C3D1EB8"/>
    <w:rsid w:val="0C4B5853"/>
    <w:rsid w:val="0C89050B"/>
    <w:rsid w:val="0C8F1FE8"/>
    <w:rsid w:val="0CA57A5D"/>
    <w:rsid w:val="0CAB66CA"/>
    <w:rsid w:val="0CBE2C66"/>
    <w:rsid w:val="0CD44BA0"/>
    <w:rsid w:val="0CF63E15"/>
    <w:rsid w:val="0D166810"/>
    <w:rsid w:val="0D173BE7"/>
    <w:rsid w:val="0D1F336B"/>
    <w:rsid w:val="0D3C19E8"/>
    <w:rsid w:val="0D422EA8"/>
    <w:rsid w:val="0D462502"/>
    <w:rsid w:val="0D531267"/>
    <w:rsid w:val="0D5414E8"/>
    <w:rsid w:val="0D5C45C0"/>
    <w:rsid w:val="0D662D48"/>
    <w:rsid w:val="0D6945E7"/>
    <w:rsid w:val="0D755681"/>
    <w:rsid w:val="0D7A67F4"/>
    <w:rsid w:val="0D7F4A54"/>
    <w:rsid w:val="0D812597"/>
    <w:rsid w:val="0D8647F2"/>
    <w:rsid w:val="0D90030B"/>
    <w:rsid w:val="0DA53108"/>
    <w:rsid w:val="0DEB76F2"/>
    <w:rsid w:val="0DEE0F90"/>
    <w:rsid w:val="0DFE7425"/>
    <w:rsid w:val="0E1704E7"/>
    <w:rsid w:val="0E2055ED"/>
    <w:rsid w:val="0E4B781A"/>
    <w:rsid w:val="0E6153E0"/>
    <w:rsid w:val="0E6B438E"/>
    <w:rsid w:val="0E70581B"/>
    <w:rsid w:val="0E9D59AD"/>
    <w:rsid w:val="0ED9579C"/>
    <w:rsid w:val="0EDA0148"/>
    <w:rsid w:val="0EFD148A"/>
    <w:rsid w:val="0F0E18EA"/>
    <w:rsid w:val="0F274759"/>
    <w:rsid w:val="0F2A785A"/>
    <w:rsid w:val="0F3227B0"/>
    <w:rsid w:val="0F3A2F1A"/>
    <w:rsid w:val="0F3A2F7F"/>
    <w:rsid w:val="0F3B4132"/>
    <w:rsid w:val="0F546F0A"/>
    <w:rsid w:val="0F5F3EF3"/>
    <w:rsid w:val="0F6B0AEA"/>
    <w:rsid w:val="0F6F3789"/>
    <w:rsid w:val="0F8A1852"/>
    <w:rsid w:val="0F9F7A79"/>
    <w:rsid w:val="0FAD3935"/>
    <w:rsid w:val="0FAE4E7B"/>
    <w:rsid w:val="0FCD278D"/>
    <w:rsid w:val="0FDF6DE2"/>
    <w:rsid w:val="0FEB7CC7"/>
    <w:rsid w:val="1005259F"/>
    <w:rsid w:val="10094120"/>
    <w:rsid w:val="102B5E09"/>
    <w:rsid w:val="10353F17"/>
    <w:rsid w:val="103E78C3"/>
    <w:rsid w:val="1054157E"/>
    <w:rsid w:val="10562027"/>
    <w:rsid w:val="105E1FB5"/>
    <w:rsid w:val="105E7DF6"/>
    <w:rsid w:val="10613C9B"/>
    <w:rsid w:val="10635C65"/>
    <w:rsid w:val="107A6B0B"/>
    <w:rsid w:val="107C4C75"/>
    <w:rsid w:val="10817E99"/>
    <w:rsid w:val="10863702"/>
    <w:rsid w:val="109245CB"/>
    <w:rsid w:val="10A833DA"/>
    <w:rsid w:val="10B4026F"/>
    <w:rsid w:val="10C00703"/>
    <w:rsid w:val="11052878"/>
    <w:rsid w:val="11186A50"/>
    <w:rsid w:val="11286567"/>
    <w:rsid w:val="11537A88"/>
    <w:rsid w:val="115B693C"/>
    <w:rsid w:val="11965BC6"/>
    <w:rsid w:val="11AC0F46"/>
    <w:rsid w:val="11C224D4"/>
    <w:rsid w:val="11C442F8"/>
    <w:rsid w:val="11E823CF"/>
    <w:rsid w:val="11EA4D50"/>
    <w:rsid w:val="11F22CAC"/>
    <w:rsid w:val="11F8062F"/>
    <w:rsid w:val="12062478"/>
    <w:rsid w:val="120A0758"/>
    <w:rsid w:val="120D40DA"/>
    <w:rsid w:val="12107EC5"/>
    <w:rsid w:val="122F22A3"/>
    <w:rsid w:val="12635946"/>
    <w:rsid w:val="127A7296"/>
    <w:rsid w:val="12AC6768"/>
    <w:rsid w:val="12B01152"/>
    <w:rsid w:val="12CA54B1"/>
    <w:rsid w:val="12DB7D35"/>
    <w:rsid w:val="12E33A17"/>
    <w:rsid w:val="12F23B9B"/>
    <w:rsid w:val="13243CA0"/>
    <w:rsid w:val="13332E6B"/>
    <w:rsid w:val="13345697"/>
    <w:rsid w:val="13367661"/>
    <w:rsid w:val="13437F45"/>
    <w:rsid w:val="134D0507"/>
    <w:rsid w:val="13533D6F"/>
    <w:rsid w:val="136C14FB"/>
    <w:rsid w:val="138520FE"/>
    <w:rsid w:val="1389079A"/>
    <w:rsid w:val="138C102F"/>
    <w:rsid w:val="13961EAE"/>
    <w:rsid w:val="13A50DE3"/>
    <w:rsid w:val="13C363FE"/>
    <w:rsid w:val="13D34EB0"/>
    <w:rsid w:val="13E242C4"/>
    <w:rsid w:val="13E360C8"/>
    <w:rsid w:val="13EB044B"/>
    <w:rsid w:val="140E7E0D"/>
    <w:rsid w:val="141F2FF9"/>
    <w:rsid w:val="14210A80"/>
    <w:rsid w:val="1422354A"/>
    <w:rsid w:val="143F0797"/>
    <w:rsid w:val="14411E19"/>
    <w:rsid w:val="145529BE"/>
    <w:rsid w:val="149231A8"/>
    <w:rsid w:val="14A1787B"/>
    <w:rsid w:val="14BA2B82"/>
    <w:rsid w:val="14C173FE"/>
    <w:rsid w:val="14CA040B"/>
    <w:rsid w:val="14E153AA"/>
    <w:rsid w:val="14F14BBD"/>
    <w:rsid w:val="15003A82"/>
    <w:rsid w:val="15035321"/>
    <w:rsid w:val="15204125"/>
    <w:rsid w:val="1537146E"/>
    <w:rsid w:val="155A5873"/>
    <w:rsid w:val="1573694A"/>
    <w:rsid w:val="157B1B36"/>
    <w:rsid w:val="159D25CE"/>
    <w:rsid w:val="159E36F8"/>
    <w:rsid w:val="15A164FA"/>
    <w:rsid w:val="15AE2C58"/>
    <w:rsid w:val="15BC2164"/>
    <w:rsid w:val="15CF16A7"/>
    <w:rsid w:val="15D62F00"/>
    <w:rsid w:val="15E50ECA"/>
    <w:rsid w:val="15F1161D"/>
    <w:rsid w:val="16107650"/>
    <w:rsid w:val="16177A0B"/>
    <w:rsid w:val="161D0513"/>
    <w:rsid w:val="1624728A"/>
    <w:rsid w:val="16491459"/>
    <w:rsid w:val="164D719B"/>
    <w:rsid w:val="16534086"/>
    <w:rsid w:val="167C538B"/>
    <w:rsid w:val="16966EA1"/>
    <w:rsid w:val="16A11295"/>
    <w:rsid w:val="16A12168"/>
    <w:rsid w:val="16AB1155"/>
    <w:rsid w:val="16CC39B3"/>
    <w:rsid w:val="16D74CB7"/>
    <w:rsid w:val="16DF75DF"/>
    <w:rsid w:val="16E66CA8"/>
    <w:rsid w:val="16F75359"/>
    <w:rsid w:val="171750B3"/>
    <w:rsid w:val="1732567D"/>
    <w:rsid w:val="174353C2"/>
    <w:rsid w:val="17544559"/>
    <w:rsid w:val="17563E2E"/>
    <w:rsid w:val="17654039"/>
    <w:rsid w:val="177D3FEC"/>
    <w:rsid w:val="17832749"/>
    <w:rsid w:val="1791549D"/>
    <w:rsid w:val="17B44FF8"/>
    <w:rsid w:val="17E57CA9"/>
    <w:rsid w:val="18061CB9"/>
    <w:rsid w:val="18087C3C"/>
    <w:rsid w:val="18225A6D"/>
    <w:rsid w:val="182831D0"/>
    <w:rsid w:val="18312B9F"/>
    <w:rsid w:val="183604E7"/>
    <w:rsid w:val="18370B52"/>
    <w:rsid w:val="18376899"/>
    <w:rsid w:val="185E7926"/>
    <w:rsid w:val="18603A31"/>
    <w:rsid w:val="186440A3"/>
    <w:rsid w:val="1888270D"/>
    <w:rsid w:val="18A22BD8"/>
    <w:rsid w:val="18AE37F5"/>
    <w:rsid w:val="18B30121"/>
    <w:rsid w:val="18C66D91"/>
    <w:rsid w:val="18CB084B"/>
    <w:rsid w:val="18E52D2D"/>
    <w:rsid w:val="192B3098"/>
    <w:rsid w:val="194D4992"/>
    <w:rsid w:val="195D1B55"/>
    <w:rsid w:val="197762DD"/>
    <w:rsid w:val="199F24E7"/>
    <w:rsid w:val="19A63DB2"/>
    <w:rsid w:val="19AA66B3"/>
    <w:rsid w:val="19AC5F87"/>
    <w:rsid w:val="19C36022"/>
    <w:rsid w:val="19D76D7C"/>
    <w:rsid w:val="19E21A89"/>
    <w:rsid w:val="19E80F89"/>
    <w:rsid w:val="19FA13E8"/>
    <w:rsid w:val="1A4E2EBF"/>
    <w:rsid w:val="1A4F7624"/>
    <w:rsid w:val="1A6348DB"/>
    <w:rsid w:val="1A665E49"/>
    <w:rsid w:val="1A8C65C3"/>
    <w:rsid w:val="1A9E69B0"/>
    <w:rsid w:val="1A9F0722"/>
    <w:rsid w:val="1AA0596C"/>
    <w:rsid w:val="1AD05CA5"/>
    <w:rsid w:val="1AE32ECD"/>
    <w:rsid w:val="1AF20311"/>
    <w:rsid w:val="1B062F68"/>
    <w:rsid w:val="1B1833B1"/>
    <w:rsid w:val="1B426CFD"/>
    <w:rsid w:val="1B435D16"/>
    <w:rsid w:val="1B4D19EC"/>
    <w:rsid w:val="1B57312E"/>
    <w:rsid w:val="1B5B7646"/>
    <w:rsid w:val="1B6F680A"/>
    <w:rsid w:val="1B7A20B5"/>
    <w:rsid w:val="1B8151F1"/>
    <w:rsid w:val="1B8B42C2"/>
    <w:rsid w:val="1B8F3DB2"/>
    <w:rsid w:val="1B974A15"/>
    <w:rsid w:val="1B9B2559"/>
    <w:rsid w:val="1BD313FD"/>
    <w:rsid w:val="1BE3633F"/>
    <w:rsid w:val="1BEF4851"/>
    <w:rsid w:val="1BF03A5D"/>
    <w:rsid w:val="1C362480"/>
    <w:rsid w:val="1C476C60"/>
    <w:rsid w:val="1C534BC7"/>
    <w:rsid w:val="1C7E47A3"/>
    <w:rsid w:val="1CAA0778"/>
    <w:rsid w:val="1CB33AD0"/>
    <w:rsid w:val="1CB3762C"/>
    <w:rsid w:val="1CC208BA"/>
    <w:rsid w:val="1D14598B"/>
    <w:rsid w:val="1D1C1676"/>
    <w:rsid w:val="1D216C8C"/>
    <w:rsid w:val="1D4440F8"/>
    <w:rsid w:val="1D554B87"/>
    <w:rsid w:val="1D6D1ED1"/>
    <w:rsid w:val="1D716CE1"/>
    <w:rsid w:val="1D882867"/>
    <w:rsid w:val="1DB95116"/>
    <w:rsid w:val="1DEF0B38"/>
    <w:rsid w:val="1DF93765"/>
    <w:rsid w:val="1E0535F5"/>
    <w:rsid w:val="1E5866DD"/>
    <w:rsid w:val="1E786D7F"/>
    <w:rsid w:val="1EA3619F"/>
    <w:rsid w:val="1EAA2CB1"/>
    <w:rsid w:val="1EBE46EA"/>
    <w:rsid w:val="1EC175FF"/>
    <w:rsid w:val="1F022AED"/>
    <w:rsid w:val="1F152820"/>
    <w:rsid w:val="1F1C595D"/>
    <w:rsid w:val="1F1D3483"/>
    <w:rsid w:val="1F1F5CC1"/>
    <w:rsid w:val="1F2E5690"/>
    <w:rsid w:val="1F3709E9"/>
    <w:rsid w:val="1F394761"/>
    <w:rsid w:val="1F394F1A"/>
    <w:rsid w:val="1F3C5FFF"/>
    <w:rsid w:val="1F427750"/>
    <w:rsid w:val="1F552C1D"/>
    <w:rsid w:val="1F7A2683"/>
    <w:rsid w:val="1F7A2D5A"/>
    <w:rsid w:val="1F7A6B27"/>
    <w:rsid w:val="1F856829"/>
    <w:rsid w:val="1F971487"/>
    <w:rsid w:val="1F9951FF"/>
    <w:rsid w:val="1FA06CFF"/>
    <w:rsid w:val="1FA112A3"/>
    <w:rsid w:val="1FBA6F24"/>
    <w:rsid w:val="1FD61FB0"/>
    <w:rsid w:val="1FD9384E"/>
    <w:rsid w:val="1FE67D19"/>
    <w:rsid w:val="20032679"/>
    <w:rsid w:val="200A0BD5"/>
    <w:rsid w:val="202820DF"/>
    <w:rsid w:val="20694A4E"/>
    <w:rsid w:val="206D3F96"/>
    <w:rsid w:val="20783067"/>
    <w:rsid w:val="208337BA"/>
    <w:rsid w:val="20847C5E"/>
    <w:rsid w:val="20880DD0"/>
    <w:rsid w:val="20A774A8"/>
    <w:rsid w:val="20C003FB"/>
    <w:rsid w:val="20C067BC"/>
    <w:rsid w:val="20DF4E94"/>
    <w:rsid w:val="20F45E3A"/>
    <w:rsid w:val="20FE5916"/>
    <w:rsid w:val="21021BA7"/>
    <w:rsid w:val="211865F8"/>
    <w:rsid w:val="2129610F"/>
    <w:rsid w:val="21384A02"/>
    <w:rsid w:val="2173322B"/>
    <w:rsid w:val="219208A9"/>
    <w:rsid w:val="21933ED0"/>
    <w:rsid w:val="21A34819"/>
    <w:rsid w:val="21A67B05"/>
    <w:rsid w:val="21DA5EEC"/>
    <w:rsid w:val="21EE030B"/>
    <w:rsid w:val="220B1CB9"/>
    <w:rsid w:val="220D486B"/>
    <w:rsid w:val="22127182"/>
    <w:rsid w:val="22276BA3"/>
    <w:rsid w:val="22433200"/>
    <w:rsid w:val="22587E8A"/>
    <w:rsid w:val="225C0356"/>
    <w:rsid w:val="227635D6"/>
    <w:rsid w:val="22846E7E"/>
    <w:rsid w:val="22993768"/>
    <w:rsid w:val="22A068A5"/>
    <w:rsid w:val="22AC05BB"/>
    <w:rsid w:val="22AC6CCA"/>
    <w:rsid w:val="22AF6AE8"/>
    <w:rsid w:val="22BD1205"/>
    <w:rsid w:val="22C95593"/>
    <w:rsid w:val="22CC1CF5"/>
    <w:rsid w:val="22D0616A"/>
    <w:rsid w:val="22D9040B"/>
    <w:rsid w:val="22E10ECA"/>
    <w:rsid w:val="22EB3FC4"/>
    <w:rsid w:val="230E7CB2"/>
    <w:rsid w:val="234C6B52"/>
    <w:rsid w:val="23711FEF"/>
    <w:rsid w:val="237F470C"/>
    <w:rsid w:val="23976E15"/>
    <w:rsid w:val="23977A00"/>
    <w:rsid w:val="239D2DE4"/>
    <w:rsid w:val="23A42E2A"/>
    <w:rsid w:val="23A979DB"/>
    <w:rsid w:val="23B94892"/>
    <w:rsid w:val="23C92D48"/>
    <w:rsid w:val="23EB3B50"/>
    <w:rsid w:val="23EE3640"/>
    <w:rsid w:val="240128C0"/>
    <w:rsid w:val="24155071"/>
    <w:rsid w:val="241C0664"/>
    <w:rsid w:val="243C25FD"/>
    <w:rsid w:val="24404626"/>
    <w:rsid w:val="244333C9"/>
    <w:rsid w:val="24455956"/>
    <w:rsid w:val="244B2840"/>
    <w:rsid w:val="24554A3A"/>
    <w:rsid w:val="24765FE4"/>
    <w:rsid w:val="24813286"/>
    <w:rsid w:val="2487427E"/>
    <w:rsid w:val="24A46AEE"/>
    <w:rsid w:val="24B77ED6"/>
    <w:rsid w:val="24C22B02"/>
    <w:rsid w:val="24C7636B"/>
    <w:rsid w:val="24CF3471"/>
    <w:rsid w:val="24D64473"/>
    <w:rsid w:val="24DE5462"/>
    <w:rsid w:val="24E4247E"/>
    <w:rsid w:val="24FE78B3"/>
    <w:rsid w:val="24FF2EF2"/>
    <w:rsid w:val="252643C5"/>
    <w:rsid w:val="254A4736"/>
    <w:rsid w:val="254D1DC0"/>
    <w:rsid w:val="255641C8"/>
    <w:rsid w:val="257A162F"/>
    <w:rsid w:val="25873D4C"/>
    <w:rsid w:val="25873E83"/>
    <w:rsid w:val="25987D07"/>
    <w:rsid w:val="259D70CC"/>
    <w:rsid w:val="259E3E7D"/>
    <w:rsid w:val="25A93CC2"/>
    <w:rsid w:val="25B63B85"/>
    <w:rsid w:val="25DA4B85"/>
    <w:rsid w:val="25ED0053"/>
    <w:rsid w:val="25F70FC9"/>
    <w:rsid w:val="260B04D9"/>
    <w:rsid w:val="260F533E"/>
    <w:rsid w:val="26177FE1"/>
    <w:rsid w:val="261A23B4"/>
    <w:rsid w:val="26345C82"/>
    <w:rsid w:val="264E03C6"/>
    <w:rsid w:val="2661459D"/>
    <w:rsid w:val="26661BB3"/>
    <w:rsid w:val="2666654B"/>
    <w:rsid w:val="266E53E8"/>
    <w:rsid w:val="2671644A"/>
    <w:rsid w:val="2695765F"/>
    <w:rsid w:val="26A94985"/>
    <w:rsid w:val="26B4794D"/>
    <w:rsid w:val="26BC7A25"/>
    <w:rsid w:val="26D134D1"/>
    <w:rsid w:val="26DE2F6A"/>
    <w:rsid w:val="26E95435"/>
    <w:rsid w:val="26F65A2F"/>
    <w:rsid w:val="26F929A0"/>
    <w:rsid w:val="27020657"/>
    <w:rsid w:val="270C4509"/>
    <w:rsid w:val="270F224B"/>
    <w:rsid w:val="27105FC3"/>
    <w:rsid w:val="271469E7"/>
    <w:rsid w:val="273D0B66"/>
    <w:rsid w:val="27451882"/>
    <w:rsid w:val="27495B44"/>
    <w:rsid w:val="27512FFB"/>
    <w:rsid w:val="278542BB"/>
    <w:rsid w:val="27914A0E"/>
    <w:rsid w:val="2797123F"/>
    <w:rsid w:val="27A00451"/>
    <w:rsid w:val="27BB7CDD"/>
    <w:rsid w:val="27BD7375"/>
    <w:rsid w:val="27D2554F"/>
    <w:rsid w:val="280D0539"/>
    <w:rsid w:val="28190DF9"/>
    <w:rsid w:val="283D1022"/>
    <w:rsid w:val="28461C9C"/>
    <w:rsid w:val="284A460B"/>
    <w:rsid w:val="286B34B1"/>
    <w:rsid w:val="286B66AA"/>
    <w:rsid w:val="286E6AFD"/>
    <w:rsid w:val="28700AC7"/>
    <w:rsid w:val="2886653D"/>
    <w:rsid w:val="288A1B89"/>
    <w:rsid w:val="288E06CD"/>
    <w:rsid w:val="28956DC7"/>
    <w:rsid w:val="28AD37B2"/>
    <w:rsid w:val="28D9041B"/>
    <w:rsid w:val="28DC615D"/>
    <w:rsid w:val="28E50F0C"/>
    <w:rsid w:val="28E53263"/>
    <w:rsid w:val="28E60D8A"/>
    <w:rsid w:val="28F92C9D"/>
    <w:rsid w:val="291E22D1"/>
    <w:rsid w:val="29455BCD"/>
    <w:rsid w:val="294F2DD3"/>
    <w:rsid w:val="2953641F"/>
    <w:rsid w:val="29671ECA"/>
    <w:rsid w:val="297A3E8D"/>
    <w:rsid w:val="29995DFC"/>
    <w:rsid w:val="299B7DC6"/>
    <w:rsid w:val="299F1664"/>
    <w:rsid w:val="29AA106A"/>
    <w:rsid w:val="29AC7F21"/>
    <w:rsid w:val="29AE7BFE"/>
    <w:rsid w:val="29D1522B"/>
    <w:rsid w:val="29F1100D"/>
    <w:rsid w:val="29F55728"/>
    <w:rsid w:val="2A2D1DAA"/>
    <w:rsid w:val="2A2E6B5F"/>
    <w:rsid w:val="2A3B0FD9"/>
    <w:rsid w:val="2A452B85"/>
    <w:rsid w:val="2A6E7663"/>
    <w:rsid w:val="2A7523C5"/>
    <w:rsid w:val="2A816FBC"/>
    <w:rsid w:val="2A900FAD"/>
    <w:rsid w:val="2A9E191C"/>
    <w:rsid w:val="2AB23619"/>
    <w:rsid w:val="2AB54D85"/>
    <w:rsid w:val="2AC30065"/>
    <w:rsid w:val="2B2636BF"/>
    <w:rsid w:val="2B275DB5"/>
    <w:rsid w:val="2B2A4DA5"/>
    <w:rsid w:val="2B33475A"/>
    <w:rsid w:val="2B406E77"/>
    <w:rsid w:val="2B413EE5"/>
    <w:rsid w:val="2B4D52E5"/>
    <w:rsid w:val="2B5E72FD"/>
    <w:rsid w:val="2B801021"/>
    <w:rsid w:val="2B8A6344"/>
    <w:rsid w:val="2BA74C25"/>
    <w:rsid w:val="2BB1567F"/>
    <w:rsid w:val="2BB4614D"/>
    <w:rsid w:val="2BB51529"/>
    <w:rsid w:val="2BB84C5F"/>
    <w:rsid w:val="2BC5234B"/>
    <w:rsid w:val="2BDC16B7"/>
    <w:rsid w:val="2BFB4B4C"/>
    <w:rsid w:val="2BFF288E"/>
    <w:rsid w:val="2C1722A2"/>
    <w:rsid w:val="2C19421F"/>
    <w:rsid w:val="2C2B1744"/>
    <w:rsid w:val="2C3F2C8B"/>
    <w:rsid w:val="2C6572E0"/>
    <w:rsid w:val="2C725E30"/>
    <w:rsid w:val="2C7C5C8D"/>
    <w:rsid w:val="2C8E59C0"/>
    <w:rsid w:val="2C8F1485"/>
    <w:rsid w:val="2CBA3E3D"/>
    <w:rsid w:val="2CCB07D1"/>
    <w:rsid w:val="2CF27CFD"/>
    <w:rsid w:val="2CF6181E"/>
    <w:rsid w:val="2CFD663C"/>
    <w:rsid w:val="2CFE66A2"/>
    <w:rsid w:val="2D1E0AF2"/>
    <w:rsid w:val="2D26209C"/>
    <w:rsid w:val="2D3227EF"/>
    <w:rsid w:val="2D404F0C"/>
    <w:rsid w:val="2D4A16A3"/>
    <w:rsid w:val="2D4D2DBD"/>
    <w:rsid w:val="2D572256"/>
    <w:rsid w:val="2D5E1836"/>
    <w:rsid w:val="2D6709D9"/>
    <w:rsid w:val="2D8079FF"/>
    <w:rsid w:val="2D8172D3"/>
    <w:rsid w:val="2D8A685B"/>
    <w:rsid w:val="2D8F7C42"/>
    <w:rsid w:val="2D915768"/>
    <w:rsid w:val="2DAB5D61"/>
    <w:rsid w:val="2DBD47AF"/>
    <w:rsid w:val="2DC31699"/>
    <w:rsid w:val="2DD9710F"/>
    <w:rsid w:val="2E385BE3"/>
    <w:rsid w:val="2E482E0D"/>
    <w:rsid w:val="2E4C78E1"/>
    <w:rsid w:val="2E4E5407"/>
    <w:rsid w:val="2E4F1098"/>
    <w:rsid w:val="2E6B420B"/>
    <w:rsid w:val="2E6B5FB9"/>
    <w:rsid w:val="2E6E3CFB"/>
    <w:rsid w:val="2E711609"/>
    <w:rsid w:val="2E714C39"/>
    <w:rsid w:val="2E717347"/>
    <w:rsid w:val="2E8B37DF"/>
    <w:rsid w:val="2E954DE4"/>
    <w:rsid w:val="2E975000"/>
    <w:rsid w:val="2EB8162F"/>
    <w:rsid w:val="2EBC4A66"/>
    <w:rsid w:val="2EC90F31"/>
    <w:rsid w:val="2ECB6A58"/>
    <w:rsid w:val="2ED13837"/>
    <w:rsid w:val="2ED7364E"/>
    <w:rsid w:val="2ED753FC"/>
    <w:rsid w:val="2EDF2503"/>
    <w:rsid w:val="2F236DF6"/>
    <w:rsid w:val="2F2B399A"/>
    <w:rsid w:val="2F3523B0"/>
    <w:rsid w:val="2F371689"/>
    <w:rsid w:val="2F3C6F86"/>
    <w:rsid w:val="2F4D3910"/>
    <w:rsid w:val="2F633134"/>
    <w:rsid w:val="2F787D80"/>
    <w:rsid w:val="2FA15A0A"/>
    <w:rsid w:val="2FA23358"/>
    <w:rsid w:val="2FCC6F2B"/>
    <w:rsid w:val="2FF03A3E"/>
    <w:rsid w:val="2FF95846"/>
    <w:rsid w:val="2FFA5233"/>
    <w:rsid w:val="302C1778"/>
    <w:rsid w:val="30511D49"/>
    <w:rsid w:val="305D6801"/>
    <w:rsid w:val="30731155"/>
    <w:rsid w:val="30843362"/>
    <w:rsid w:val="309335A5"/>
    <w:rsid w:val="30A17913"/>
    <w:rsid w:val="30A527CB"/>
    <w:rsid w:val="30D532F1"/>
    <w:rsid w:val="310345E0"/>
    <w:rsid w:val="31184E5D"/>
    <w:rsid w:val="31293F09"/>
    <w:rsid w:val="31295CB7"/>
    <w:rsid w:val="314400F6"/>
    <w:rsid w:val="314A512C"/>
    <w:rsid w:val="315947EF"/>
    <w:rsid w:val="315E1E05"/>
    <w:rsid w:val="3163083B"/>
    <w:rsid w:val="31687B40"/>
    <w:rsid w:val="318A774D"/>
    <w:rsid w:val="318B7FD7"/>
    <w:rsid w:val="319206B5"/>
    <w:rsid w:val="31B35A94"/>
    <w:rsid w:val="31B37416"/>
    <w:rsid w:val="31D976DD"/>
    <w:rsid w:val="31DC15BD"/>
    <w:rsid w:val="31DD21C3"/>
    <w:rsid w:val="31E57E30"/>
    <w:rsid w:val="31EA2259"/>
    <w:rsid w:val="31ED4F37"/>
    <w:rsid w:val="31FB58A6"/>
    <w:rsid w:val="32002EBC"/>
    <w:rsid w:val="320612C1"/>
    <w:rsid w:val="32166491"/>
    <w:rsid w:val="32180206"/>
    <w:rsid w:val="324F174E"/>
    <w:rsid w:val="325154C6"/>
    <w:rsid w:val="326C0551"/>
    <w:rsid w:val="3273368E"/>
    <w:rsid w:val="3287538B"/>
    <w:rsid w:val="328C0BF4"/>
    <w:rsid w:val="329F4483"/>
    <w:rsid w:val="32CB171C"/>
    <w:rsid w:val="32E45375"/>
    <w:rsid w:val="32E77BD8"/>
    <w:rsid w:val="32EF213D"/>
    <w:rsid w:val="33043A40"/>
    <w:rsid w:val="330C763F"/>
    <w:rsid w:val="331A1D5C"/>
    <w:rsid w:val="33386686"/>
    <w:rsid w:val="33671195"/>
    <w:rsid w:val="336A2CE3"/>
    <w:rsid w:val="33792555"/>
    <w:rsid w:val="33843679"/>
    <w:rsid w:val="338B4A07"/>
    <w:rsid w:val="33944C18"/>
    <w:rsid w:val="33A04965"/>
    <w:rsid w:val="33C1328F"/>
    <w:rsid w:val="33D77C4D"/>
    <w:rsid w:val="33DB2211"/>
    <w:rsid w:val="33DB6129"/>
    <w:rsid w:val="33E16D1D"/>
    <w:rsid w:val="33E639D7"/>
    <w:rsid w:val="33F14DC6"/>
    <w:rsid w:val="33F231C8"/>
    <w:rsid w:val="33FC7FAB"/>
    <w:rsid w:val="340F388A"/>
    <w:rsid w:val="341E587B"/>
    <w:rsid w:val="342D5ABF"/>
    <w:rsid w:val="342F1837"/>
    <w:rsid w:val="34315D8F"/>
    <w:rsid w:val="3448119C"/>
    <w:rsid w:val="34533777"/>
    <w:rsid w:val="345E211C"/>
    <w:rsid w:val="348F5FE6"/>
    <w:rsid w:val="34942B05"/>
    <w:rsid w:val="34A61710"/>
    <w:rsid w:val="34FF38FF"/>
    <w:rsid w:val="35013AA3"/>
    <w:rsid w:val="35292E04"/>
    <w:rsid w:val="353C245D"/>
    <w:rsid w:val="35505F08"/>
    <w:rsid w:val="35655D3C"/>
    <w:rsid w:val="35876A57"/>
    <w:rsid w:val="358B5B44"/>
    <w:rsid w:val="35AF0E81"/>
    <w:rsid w:val="35B74DFC"/>
    <w:rsid w:val="35BF6BEA"/>
    <w:rsid w:val="35C42453"/>
    <w:rsid w:val="35D11D6F"/>
    <w:rsid w:val="35DA2785"/>
    <w:rsid w:val="35F004D7"/>
    <w:rsid w:val="35FB40C6"/>
    <w:rsid w:val="36176A26"/>
    <w:rsid w:val="36211653"/>
    <w:rsid w:val="362D551C"/>
    <w:rsid w:val="3638554B"/>
    <w:rsid w:val="365612FD"/>
    <w:rsid w:val="365657A0"/>
    <w:rsid w:val="365D5EF9"/>
    <w:rsid w:val="367D2D2D"/>
    <w:rsid w:val="368816D2"/>
    <w:rsid w:val="36891C03"/>
    <w:rsid w:val="368C11C2"/>
    <w:rsid w:val="36AA09B8"/>
    <w:rsid w:val="36B129D7"/>
    <w:rsid w:val="36BF3346"/>
    <w:rsid w:val="36C941C4"/>
    <w:rsid w:val="36D93CDC"/>
    <w:rsid w:val="36E96615"/>
    <w:rsid w:val="37040D59"/>
    <w:rsid w:val="370A0339"/>
    <w:rsid w:val="370F76FD"/>
    <w:rsid w:val="373213BF"/>
    <w:rsid w:val="37421881"/>
    <w:rsid w:val="374D570A"/>
    <w:rsid w:val="37603344"/>
    <w:rsid w:val="37607F59"/>
    <w:rsid w:val="376C4B50"/>
    <w:rsid w:val="37814154"/>
    <w:rsid w:val="37920A5A"/>
    <w:rsid w:val="37944BAA"/>
    <w:rsid w:val="37A05AB1"/>
    <w:rsid w:val="37BC7885"/>
    <w:rsid w:val="37C91FA2"/>
    <w:rsid w:val="37CB6AAC"/>
    <w:rsid w:val="37DB1B79"/>
    <w:rsid w:val="37E7501D"/>
    <w:rsid w:val="37EB335B"/>
    <w:rsid w:val="37FA77C2"/>
    <w:rsid w:val="37FF7772"/>
    <w:rsid w:val="380A05F1"/>
    <w:rsid w:val="380B25BB"/>
    <w:rsid w:val="38156F95"/>
    <w:rsid w:val="384A19D8"/>
    <w:rsid w:val="38514471"/>
    <w:rsid w:val="38681FBE"/>
    <w:rsid w:val="388639F3"/>
    <w:rsid w:val="388A1731"/>
    <w:rsid w:val="38AE3672"/>
    <w:rsid w:val="38B56F92"/>
    <w:rsid w:val="38C00983"/>
    <w:rsid w:val="38CA271F"/>
    <w:rsid w:val="38E2331B"/>
    <w:rsid w:val="38F02789"/>
    <w:rsid w:val="38F657B5"/>
    <w:rsid w:val="38F92413"/>
    <w:rsid w:val="39012092"/>
    <w:rsid w:val="39100148"/>
    <w:rsid w:val="3914724D"/>
    <w:rsid w:val="39172F32"/>
    <w:rsid w:val="391D0F0E"/>
    <w:rsid w:val="391E53A5"/>
    <w:rsid w:val="39333B77"/>
    <w:rsid w:val="39396CB4"/>
    <w:rsid w:val="39641F11"/>
    <w:rsid w:val="39731517"/>
    <w:rsid w:val="398D772B"/>
    <w:rsid w:val="39930370"/>
    <w:rsid w:val="399400C2"/>
    <w:rsid w:val="39B2433D"/>
    <w:rsid w:val="39B76556"/>
    <w:rsid w:val="39DB2962"/>
    <w:rsid w:val="39E04FFD"/>
    <w:rsid w:val="39EB26A4"/>
    <w:rsid w:val="3A101F69"/>
    <w:rsid w:val="3A135F4B"/>
    <w:rsid w:val="3A233BEC"/>
    <w:rsid w:val="3A2761C5"/>
    <w:rsid w:val="3A443B62"/>
    <w:rsid w:val="3A52002D"/>
    <w:rsid w:val="3A541FF7"/>
    <w:rsid w:val="3A5657A3"/>
    <w:rsid w:val="3A5950C7"/>
    <w:rsid w:val="3A655FB2"/>
    <w:rsid w:val="3A8448AA"/>
    <w:rsid w:val="3A850402"/>
    <w:rsid w:val="3A89574F"/>
    <w:rsid w:val="3A993EAE"/>
    <w:rsid w:val="3AB42A96"/>
    <w:rsid w:val="3ABA0EF7"/>
    <w:rsid w:val="3AEA295B"/>
    <w:rsid w:val="3AEE41FA"/>
    <w:rsid w:val="3AEF3ACE"/>
    <w:rsid w:val="3AF61300"/>
    <w:rsid w:val="3B0532F1"/>
    <w:rsid w:val="3B0F4170"/>
    <w:rsid w:val="3B2131C7"/>
    <w:rsid w:val="3B3F2CA7"/>
    <w:rsid w:val="3B563B4D"/>
    <w:rsid w:val="3B5A363D"/>
    <w:rsid w:val="3B5C7A01"/>
    <w:rsid w:val="3B5F50F7"/>
    <w:rsid w:val="3B646A73"/>
    <w:rsid w:val="3B8751A9"/>
    <w:rsid w:val="3B954FF7"/>
    <w:rsid w:val="3BB53873"/>
    <w:rsid w:val="3BC01F29"/>
    <w:rsid w:val="3BD1469E"/>
    <w:rsid w:val="3BE12C4C"/>
    <w:rsid w:val="3BED44B1"/>
    <w:rsid w:val="3C0B2B89"/>
    <w:rsid w:val="3C0D15A2"/>
    <w:rsid w:val="3C141642"/>
    <w:rsid w:val="3C192A70"/>
    <w:rsid w:val="3C28254A"/>
    <w:rsid w:val="3C432323"/>
    <w:rsid w:val="3C4F7D26"/>
    <w:rsid w:val="3C566B00"/>
    <w:rsid w:val="3C634773"/>
    <w:rsid w:val="3C7A386B"/>
    <w:rsid w:val="3C9B3A0C"/>
    <w:rsid w:val="3CB7686D"/>
    <w:rsid w:val="3CC72F54"/>
    <w:rsid w:val="3CCA40B5"/>
    <w:rsid w:val="3CCC336B"/>
    <w:rsid w:val="3CE05DC4"/>
    <w:rsid w:val="3CFC24D2"/>
    <w:rsid w:val="3D22462E"/>
    <w:rsid w:val="3D2462CF"/>
    <w:rsid w:val="3D26107F"/>
    <w:rsid w:val="3D510A70"/>
    <w:rsid w:val="3D532A3A"/>
    <w:rsid w:val="3D595B76"/>
    <w:rsid w:val="3D7306A2"/>
    <w:rsid w:val="3D7D4CCD"/>
    <w:rsid w:val="3DA2453E"/>
    <w:rsid w:val="3DA2751D"/>
    <w:rsid w:val="3DA56ED9"/>
    <w:rsid w:val="3DA82682"/>
    <w:rsid w:val="3DB956A2"/>
    <w:rsid w:val="3DC2371B"/>
    <w:rsid w:val="3DC321ED"/>
    <w:rsid w:val="3DCE292E"/>
    <w:rsid w:val="3DD31485"/>
    <w:rsid w:val="3DD75419"/>
    <w:rsid w:val="3DDD2F89"/>
    <w:rsid w:val="3DE6565C"/>
    <w:rsid w:val="3DF02037"/>
    <w:rsid w:val="3E1440E6"/>
    <w:rsid w:val="3E1675C3"/>
    <w:rsid w:val="3E203312"/>
    <w:rsid w:val="3E21748D"/>
    <w:rsid w:val="3E257E13"/>
    <w:rsid w:val="3E3A1504"/>
    <w:rsid w:val="3E4C055D"/>
    <w:rsid w:val="3E595E2E"/>
    <w:rsid w:val="3E6C5897"/>
    <w:rsid w:val="3E7013C9"/>
    <w:rsid w:val="3EAB2402"/>
    <w:rsid w:val="3EB43606"/>
    <w:rsid w:val="3EB54538"/>
    <w:rsid w:val="3EB952CF"/>
    <w:rsid w:val="3EE3321B"/>
    <w:rsid w:val="3EF75647"/>
    <w:rsid w:val="3F301D6B"/>
    <w:rsid w:val="3F4A27F4"/>
    <w:rsid w:val="3F570D47"/>
    <w:rsid w:val="3F7B22E5"/>
    <w:rsid w:val="3F8A0269"/>
    <w:rsid w:val="3F966C0E"/>
    <w:rsid w:val="3FA532F5"/>
    <w:rsid w:val="3FAA26B9"/>
    <w:rsid w:val="3FB13A48"/>
    <w:rsid w:val="3FB32AAA"/>
    <w:rsid w:val="3FB5178A"/>
    <w:rsid w:val="3FB6105E"/>
    <w:rsid w:val="3FC05B70"/>
    <w:rsid w:val="3FC712DF"/>
    <w:rsid w:val="3FCB2D5B"/>
    <w:rsid w:val="3FE2019B"/>
    <w:rsid w:val="3FF513F5"/>
    <w:rsid w:val="400B247C"/>
    <w:rsid w:val="401C35B7"/>
    <w:rsid w:val="403F72A5"/>
    <w:rsid w:val="40552625"/>
    <w:rsid w:val="40802866"/>
    <w:rsid w:val="40864277"/>
    <w:rsid w:val="408829FA"/>
    <w:rsid w:val="40C14095"/>
    <w:rsid w:val="40E02836"/>
    <w:rsid w:val="40ED4F53"/>
    <w:rsid w:val="40F005A0"/>
    <w:rsid w:val="412A5876"/>
    <w:rsid w:val="412C782A"/>
    <w:rsid w:val="4134048C"/>
    <w:rsid w:val="41540B2E"/>
    <w:rsid w:val="41670862"/>
    <w:rsid w:val="41717932"/>
    <w:rsid w:val="41856F3A"/>
    <w:rsid w:val="4198255D"/>
    <w:rsid w:val="41BB70C9"/>
    <w:rsid w:val="41BE244C"/>
    <w:rsid w:val="41C60F9A"/>
    <w:rsid w:val="41CC2DBB"/>
    <w:rsid w:val="41ED1A30"/>
    <w:rsid w:val="41F103DA"/>
    <w:rsid w:val="42165DE4"/>
    <w:rsid w:val="421D1768"/>
    <w:rsid w:val="422C03E9"/>
    <w:rsid w:val="42513650"/>
    <w:rsid w:val="426C1EA8"/>
    <w:rsid w:val="42717EFC"/>
    <w:rsid w:val="428B67D2"/>
    <w:rsid w:val="42A10E13"/>
    <w:rsid w:val="42C34E0B"/>
    <w:rsid w:val="42D068DB"/>
    <w:rsid w:val="42D7519E"/>
    <w:rsid w:val="42EB01A5"/>
    <w:rsid w:val="430345BA"/>
    <w:rsid w:val="43456AF8"/>
    <w:rsid w:val="43574906"/>
    <w:rsid w:val="437D026C"/>
    <w:rsid w:val="439D2AEF"/>
    <w:rsid w:val="43BD0E61"/>
    <w:rsid w:val="43D23785"/>
    <w:rsid w:val="43DB61FE"/>
    <w:rsid w:val="43EA06B6"/>
    <w:rsid w:val="440451B3"/>
    <w:rsid w:val="440C749E"/>
    <w:rsid w:val="440E3E70"/>
    <w:rsid w:val="44102047"/>
    <w:rsid w:val="44117A48"/>
    <w:rsid w:val="44290050"/>
    <w:rsid w:val="44307631"/>
    <w:rsid w:val="443F5AC6"/>
    <w:rsid w:val="44433029"/>
    <w:rsid w:val="445402FA"/>
    <w:rsid w:val="44935E12"/>
    <w:rsid w:val="44CB1108"/>
    <w:rsid w:val="44EB17AA"/>
    <w:rsid w:val="44F86E1B"/>
    <w:rsid w:val="45732625"/>
    <w:rsid w:val="45905EAD"/>
    <w:rsid w:val="45956EFA"/>
    <w:rsid w:val="45A81449"/>
    <w:rsid w:val="45AA4F79"/>
    <w:rsid w:val="45AF27D7"/>
    <w:rsid w:val="45C142B9"/>
    <w:rsid w:val="45D40490"/>
    <w:rsid w:val="45D86EA7"/>
    <w:rsid w:val="45E0774E"/>
    <w:rsid w:val="45EB003A"/>
    <w:rsid w:val="46003033"/>
    <w:rsid w:val="460C7C2A"/>
    <w:rsid w:val="4618037D"/>
    <w:rsid w:val="462D078B"/>
    <w:rsid w:val="46435203"/>
    <w:rsid w:val="464E3D9E"/>
    <w:rsid w:val="464E7BE3"/>
    <w:rsid w:val="465F7B90"/>
    <w:rsid w:val="4666118A"/>
    <w:rsid w:val="46712183"/>
    <w:rsid w:val="467557CF"/>
    <w:rsid w:val="46874F92"/>
    <w:rsid w:val="46A14EB4"/>
    <w:rsid w:val="46B1432D"/>
    <w:rsid w:val="46BE415C"/>
    <w:rsid w:val="46BF4B9C"/>
    <w:rsid w:val="46EC63E5"/>
    <w:rsid w:val="46ED1809"/>
    <w:rsid w:val="46F30DC9"/>
    <w:rsid w:val="46F81F5C"/>
    <w:rsid w:val="46FE3DB6"/>
    <w:rsid w:val="470E277E"/>
    <w:rsid w:val="47103B16"/>
    <w:rsid w:val="47482EE3"/>
    <w:rsid w:val="47507FEA"/>
    <w:rsid w:val="477737C9"/>
    <w:rsid w:val="4786194B"/>
    <w:rsid w:val="479A3013"/>
    <w:rsid w:val="479E48B1"/>
    <w:rsid w:val="47B6344E"/>
    <w:rsid w:val="47C03E21"/>
    <w:rsid w:val="47D07B8D"/>
    <w:rsid w:val="47DD4210"/>
    <w:rsid w:val="47E86474"/>
    <w:rsid w:val="47F46BC7"/>
    <w:rsid w:val="48027536"/>
    <w:rsid w:val="481E617F"/>
    <w:rsid w:val="4823125B"/>
    <w:rsid w:val="482D7BBD"/>
    <w:rsid w:val="48C53821"/>
    <w:rsid w:val="48C90054"/>
    <w:rsid w:val="48DD58AD"/>
    <w:rsid w:val="48DD765B"/>
    <w:rsid w:val="48E501D6"/>
    <w:rsid w:val="49290AF3"/>
    <w:rsid w:val="4932334A"/>
    <w:rsid w:val="49351245"/>
    <w:rsid w:val="49357497"/>
    <w:rsid w:val="498203D3"/>
    <w:rsid w:val="49862D33"/>
    <w:rsid w:val="49A1072F"/>
    <w:rsid w:val="49AC5F8F"/>
    <w:rsid w:val="49BA74AC"/>
    <w:rsid w:val="49EC76C1"/>
    <w:rsid w:val="49F41771"/>
    <w:rsid w:val="49F756D7"/>
    <w:rsid w:val="4A05260C"/>
    <w:rsid w:val="4A0F39E7"/>
    <w:rsid w:val="4A1470AD"/>
    <w:rsid w:val="4A1C2405"/>
    <w:rsid w:val="4A297EB6"/>
    <w:rsid w:val="4A2C2019"/>
    <w:rsid w:val="4A3634C7"/>
    <w:rsid w:val="4A3E05CE"/>
    <w:rsid w:val="4A437992"/>
    <w:rsid w:val="4A4D0811"/>
    <w:rsid w:val="4A4F6337"/>
    <w:rsid w:val="4A5F6765"/>
    <w:rsid w:val="4A77763C"/>
    <w:rsid w:val="4A8C758B"/>
    <w:rsid w:val="4AA53061"/>
    <w:rsid w:val="4AB63CEA"/>
    <w:rsid w:val="4ABA33B6"/>
    <w:rsid w:val="4AC42881"/>
    <w:rsid w:val="4AD52CE0"/>
    <w:rsid w:val="4AF550D1"/>
    <w:rsid w:val="4AFA44F5"/>
    <w:rsid w:val="4B057A9D"/>
    <w:rsid w:val="4B0B5503"/>
    <w:rsid w:val="4B3F49B3"/>
    <w:rsid w:val="4B476AAD"/>
    <w:rsid w:val="4B4E65EF"/>
    <w:rsid w:val="4B566DA7"/>
    <w:rsid w:val="4B810772"/>
    <w:rsid w:val="4BA82AF3"/>
    <w:rsid w:val="4BD672DA"/>
    <w:rsid w:val="4BD72A88"/>
    <w:rsid w:val="4BEF7CE2"/>
    <w:rsid w:val="4BF066F9"/>
    <w:rsid w:val="4C1056FF"/>
    <w:rsid w:val="4C1419E3"/>
    <w:rsid w:val="4C2C78E3"/>
    <w:rsid w:val="4C303F46"/>
    <w:rsid w:val="4C335902"/>
    <w:rsid w:val="4C4606D3"/>
    <w:rsid w:val="4C612351"/>
    <w:rsid w:val="4C787DC7"/>
    <w:rsid w:val="4C793B3F"/>
    <w:rsid w:val="4C804ECE"/>
    <w:rsid w:val="4C9C64EA"/>
    <w:rsid w:val="4CAB0CAE"/>
    <w:rsid w:val="4CAE1A3B"/>
    <w:rsid w:val="4CE10458"/>
    <w:rsid w:val="4CFA6A2E"/>
    <w:rsid w:val="4D36742D"/>
    <w:rsid w:val="4D381304"/>
    <w:rsid w:val="4D534390"/>
    <w:rsid w:val="4D5E71F2"/>
    <w:rsid w:val="4D6B792C"/>
    <w:rsid w:val="4D761E2D"/>
    <w:rsid w:val="4D9A5B1B"/>
    <w:rsid w:val="4D9B6F6B"/>
    <w:rsid w:val="4DA1515A"/>
    <w:rsid w:val="4DAA5EE7"/>
    <w:rsid w:val="4DD76D6F"/>
    <w:rsid w:val="4E062845"/>
    <w:rsid w:val="4E404914"/>
    <w:rsid w:val="4E463A6C"/>
    <w:rsid w:val="4E50267E"/>
    <w:rsid w:val="4E5C307C"/>
    <w:rsid w:val="4E611EEF"/>
    <w:rsid w:val="4E9904C8"/>
    <w:rsid w:val="4EC15329"/>
    <w:rsid w:val="4EE47996"/>
    <w:rsid w:val="4EF456FF"/>
    <w:rsid w:val="4EFD45B3"/>
    <w:rsid w:val="4F0A6CD0"/>
    <w:rsid w:val="4F351F9F"/>
    <w:rsid w:val="4F490FE1"/>
    <w:rsid w:val="4F8E7901"/>
    <w:rsid w:val="4F906206"/>
    <w:rsid w:val="4F9D18F3"/>
    <w:rsid w:val="4FA84DCF"/>
    <w:rsid w:val="4FAC5825"/>
    <w:rsid w:val="4FB47BBA"/>
    <w:rsid w:val="4FCB46B2"/>
    <w:rsid w:val="4FD74E04"/>
    <w:rsid w:val="4FDC5DD5"/>
    <w:rsid w:val="500646FD"/>
    <w:rsid w:val="501A1195"/>
    <w:rsid w:val="50212524"/>
    <w:rsid w:val="503E30D6"/>
    <w:rsid w:val="50647505"/>
    <w:rsid w:val="50652684"/>
    <w:rsid w:val="50846E54"/>
    <w:rsid w:val="508B5BEF"/>
    <w:rsid w:val="50A53155"/>
    <w:rsid w:val="50A849F3"/>
    <w:rsid w:val="50C673E6"/>
    <w:rsid w:val="50E27F05"/>
    <w:rsid w:val="50EA5B67"/>
    <w:rsid w:val="50EE68AA"/>
    <w:rsid w:val="50F50B67"/>
    <w:rsid w:val="51142088"/>
    <w:rsid w:val="51346287"/>
    <w:rsid w:val="5144296E"/>
    <w:rsid w:val="51471FE9"/>
    <w:rsid w:val="5176689F"/>
    <w:rsid w:val="51823496"/>
    <w:rsid w:val="51A0391C"/>
    <w:rsid w:val="51B80C66"/>
    <w:rsid w:val="51B97355"/>
    <w:rsid w:val="51BC0756"/>
    <w:rsid w:val="51C13FBE"/>
    <w:rsid w:val="51D6733E"/>
    <w:rsid w:val="51E2678E"/>
    <w:rsid w:val="51F52ABD"/>
    <w:rsid w:val="51FA75DE"/>
    <w:rsid w:val="52145D43"/>
    <w:rsid w:val="521C7446"/>
    <w:rsid w:val="52253DCF"/>
    <w:rsid w:val="52271ADF"/>
    <w:rsid w:val="52383B54"/>
    <w:rsid w:val="524E6C8F"/>
    <w:rsid w:val="526F3A1A"/>
    <w:rsid w:val="52831274"/>
    <w:rsid w:val="528763D3"/>
    <w:rsid w:val="52946FDD"/>
    <w:rsid w:val="529D7E09"/>
    <w:rsid w:val="52D5566F"/>
    <w:rsid w:val="52DB0270"/>
    <w:rsid w:val="52E127D3"/>
    <w:rsid w:val="52E216AD"/>
    <w:rsid w:val="52EA2176"/>
    <w:rsid w:val="52F537F4"/>
    <w:rsid w:val="530F6FAB"/>
    <w:rsid w:val="53110C93"/>
    <w:rsid w:val="53392401"/>
    <w:rsid w:val="53430A03"/>
    <w:rsid w:val="5345477B"/>
    <w:rsid w:val="534A5DFF"/>
    <w:rsid w:val="534C78B7"/>
    <w:rsid w:val="534E5CC9"/>
    <w:rsid w:val="535008A8"/>
    <w:rsid w:val="5354676C"/>
    <w:rsid w:val="538057B3"/>
    <w:rsid w:val="5382461A"/>
    <w:rsid w:val="53A95310"/>
    <w:rsid w:val="53B13BBE"/>
    <w:rsid w:val="53C56920"/>
    <w:rsid w:val="53CB2DD3"/>
    <w:rsid w:val="53CE4770"/>
    <w:rsid w:val="53F97AAE"/>
    <w:rsid w:val="53FF0DCE"/>
    <w:rsid w:val="54022B5F"/>
    <w:rsid w:val="54040CD9"/>
    <w:rsid w:val="5415239F"/>
    <w:rsid w:val="54172B76"/>
    <w:rsid w:val="54192435"/>
    <w:rsid w:val="54594C92"/>
    <w:rsid w:val="546E385E"/>
    <w:rsid w:val="548F0205"/>
    <w:rsid w:val="54911BB3"/>
    <w:rsid w:val="54931516"/>
    <w:rsid w:val="54AA6F8B"/>
    <w:rsid w:val="54B0031A"/>
    <w:rsid w:val="54BE7FCA"/>
    <w:rsid w:val="54CB0CB0"/>
    <w:rsid w:val="54CD67D6"/>
    <w:rsid w:val="54D264E2"/>
    <w:rsid w:val="54D77655"/>
    <w:rsid w:val="54ED53AB"/>
    <w:rsid w:val="54F2623D"/>
    <w:rsid w:val="54F47672"/>
    <w:rsid w:val="55200FFC"/>
    <w:rsid w:val="552A00CC"/>
    <w:rsid w:val="55334655"/>
    <w:rsid w:val="55635B60"/>
    <w:rsid w:val="55683E4F"/>
    <w:rsid w:val="556F4902"/>
    <w:rsid w:val="55876B7B"/>
    <w:rsid w:val="559317CE"/>
    <w:rsid w:val="55A504E4"/>
    <w:rsid w:val="55BD69BD"/>
    <w:rsid w:val="55C776C9"/>
    <w:rsid w:val="55D65B5E"/>
    <w:rsid w:val="562C01B3"/>
    <w:rsid w:val="563C1E65"/>
    <w:rsid w:val="563D5A51"/>
    <w:rsid w:val="56666EE2"/>
    <w:rsid w:val="566978BE"/>
    <w:rsid w:val="566C0AEF"/>
    <w:rsid w:val="56717364"/>
    <w:rsid w:val="56793962"/>
    <w:rsid w:val="567D7CFB"/>
    <w:rsid w:val="567F1D52"/>
    <w:rsid w:val="568E01E7"/>
    <w:rsid w:val="56A33C92"/>
    <w:rsid w:val="56C97F50"/>
    <w:rsid w:val="56CF31CD"/>
    <w:rsid w:val="56E36785"/>
    <w:rsid w:val="56EE0C86"/>
    <w:rsid w:val="56F40992"/>
    <w:rsid w:val="56F81738"/>
    <w:rsid w:val="570A5ABF"/>
    <w:rsid w:val="5714693E"/>
    <w:rsid w:val="572E3628"/>
    <w:rsid w:val="576E0BAE"/>
    <w:rsid w:val="57917E0E"/>
    <w:rsid w:val="57B40121"/>
    <w:rsid w:val="57C57C38"/>
    <w:rsid w:val="57DC502C"/>
    <w:rsid w:val="582A60AF"/>
    <w:rsid w:val="584C0EED"/>
    <w:rsid w:val="584F5692"/>
    <w:rsid w:val="587F072F"/>
    <w:rsid w:val="5884235E"/>
    <w:rsid w:val="588B414B"/>
    <w:rsid w:val="58A03E85"/>
    <w:rsid w:val="58AB1524"/>
    <w:rsid w:val="58B55EFF"/>
    <w:rsid w:val="58BC54DF"/>
    <w:rsid w:val="58D43F98"/>
    <w:rsid w:val="58EF7663"/>
    <w:rsid w:val="593037D7"/>
    <w:rsid w:val="593A51BD"/>
    <w:rsid w:val="593E4146"/>
    <w:rsid w:val="59411541"/>
    <w:rsid w:val="594548EC"/>
    <w:rsid w:val="595130EE"/>
    <w:rsid w:val="596107B1"/>
    <w:rsid w:val="599B3347"/>
    <w:rsid w:val="59A87812"/>
    <w:rsid w:val="59C3464B"/>
    <w:rsid w:val="59D617D6"/>
    <w:rsid w:val="59DC7DE7"/>
    <w:rsid w:val="59F40FD8"/>
    <w:rsid w:val="59FA3055"/>
    <w:rsid w:val="5A02636A"/>
    <w:rsid w:val="5A1737E2"/>
    <w:rsid w:val="5A2C10EF"/>
    <w:rsid w:val="5A302A17"/>
    <w:rsid w:val="5A3F1B5A"/>
    <w:rsid w:val="5A4A67C5"/>
    <w:rsid w:val="5A4C63EF"/>
    <w:rsid w:val="5A5359CF"/>
    <w:rsid w:val="5A5650F5"/>
    <w:rsid w:val="5A5B4CFD"/>
    <w:rsid w:val="5A8E661B"/>
    <w:rsid w:val="5AA601F5"/>
    <w:rsid w:val="5AB362C5"/>
    <w:rsid w:val="5AB521E6"/>
    <w:rsid w:val="5ABB5323"/>
    <w:rsid w:val="5ABD72ED"/>
    <w:rsid w:val="5ABE7FDD"/>
    <w:rsid w:val="5B104DD5"/>
    <w:rsid w:val="5B2829B8"/>
    <w:rsid w:val="5B3F68AE"/>
    <w:rsid w:val="5B4041A6"/>
    <w:rsid w:val="5B5E1CA7"/>
    <w:rsid w:val="5B5F1945"/>
    <w:rsid w:val="5B616FC2"/>
    <w:rsid w:val="5B653C0C"/>
    <w:rsid w:val="5B685768"/>
    <w:rsid w:val="5B834092"/>
    <w:rsid w:val="5B851207"/>
    <w:rsid w:val="5B8C73EB"/>
    <w:rsid w:val="5BD02C3D"/>
    <w:rsid w:val="5BE54D4D"/>
    <w:rsid w:val="5BF31218"/>
    <w:rsid w:val="5BF330B4"/>
    <w:rsid w:val="5C0E2057"/>
    <w:rsid w:val="5C1052B5"/>
    <w:rsid w:val="5C1271C4"/>
    <w:rsid w:val="5C37672D"/>
    <w:rsid w:val="5C3B7ECA"/>
    <w:rsid w:val="5C4D5CFC"/>
    <w:rsid w:val="5C4F15F5"/>
    <w:rsid w:val="5C721CC7"/>
    <w:rsid w:val="5C74369E"/>
    <w:rsid w:val="5C7659A5"/>
    <w:rsid w:val="5C814A76"/>
    <w:rsid w:val="5C82434A"/>
    <w:rsid w:val="5C842D4A"/>
    <w:rsid w:val="5C86208C"/>
    <w:rsid w:val="5CA27A53"/>
    <w:rsid w:val="5CAE6A69"/>
    <w:rsid w:val="5CB22472"/>
    <w:rsid w:val="5CBD1826"/>
    <w:rsid w:val="5CE75368"/>
    <w:rsid w:val="5CF74D38"/>
    <w:rsid w:val="5CFA6550"/>
    <w:rsid w:val="5CFB4B0D"/>
    <w:rsid w:val="5D1F50B1"/>
    <w:rsid w:val="5D281892"/>
    <w:rsid w:val="5D6A43BC"/>
    <w:rsid w:val="5DA1621D"/>
    <w:rsid w:val="5DB46785"/>
    <w:rsid w:val="5DBE5856"/>
    <w:rsid w:val="5DC310BE"/>
    <w:rsid w:val="5DCF4434"/>
    <w:rsid w:val="5E127950"/>
    <w:rsid w:val="5E1B5674"/>
    <w:rsid w:val="5E2E49CE"/>
    <w:rsid w:val="5E3D49CC"/>
    <w:rsid w:val="5E3E0745"/>
    <w:rsid w:val="5E5353C2"/>
    <w:rsid w:val="5E640664"/>
    <w:rsid w:val="5E6C7E24"/>
    <w:rsid w:val="5E776C22"/>
    <w:rsid w:val="5E9D36BD"/>
    <w:rsid w:val="5EB77DDA"/>
    <w:rsid w:val="5EDF3A49"/>
    <w:rsid w:val="5EE96902"/>
    <w:rsid w:val="5EFE263F"/>
    <w:rsid w:val="5F3C1128"/>
    <w:rsid w:val="5F533689"/>
    <w:rsid w:val="5F6D68FC"/>
    <w:rsid w:val="5F7563E8"/>
    <w:rsid w:val="5F904FD0"/>
    <w:rsid w:val="5FA34566"/>
    <w:rsid w:val="5FC64C1D"/>
    <w:rsid w:val="5FE86D80"/>
    <w:rsid w:val="5FF217E7"/>
    <w:rsid w:val="60065E0F"/>
    <w:rsid w:val="60194FC5"/>
    <w:rsid w:val="601A3626"/>
    <w:rsid w:val="602C40F1"/>
    <w:rsid w:val="605A2705"/>
    <w:rsid w:val="605E6E7C"/>
    <w:rsid w:val="607D094A"/>
    <w:rsid w:val="60874625"/>
    <w:rsid w:val="60B536E7"/>
    <w:rsid w:val="60B60A66"/>
    <w:rsid w:val="60B9507A"/>
    <w:rsid w:val="60BA0C74"/>
    <w:rsid w:val="60BD0047"/>
    <w:rsid w:val="60C70EC5"/>
    <w:rsid w:val="60DD5682"/>
    <w:rsid w:val="60E455D3"/>
    <w:rsid w:val="60E700F0"/>
    <w:rsid w:val="60F872D1"/>
    <w:rsid w:val="610A12DF"/>
    <w:rsid w:val="61167757"/>
    <w:rsid w:val="61204131"/>
    <w:rsid w:val="613822CD"/>
    <w:rsid w:val="614A36DE"/>
    <w:rsid w:val="615D7818"/>
    <w:rsid w:val="61665FE8"/>
    <w:rsid w:val="616E7593"/>
    <w:rsid w:val="618172C6"/>
    <w:rsid w:val="6188172F"/>
    <w:rsid w:val="619341ED"/>
    <w:rsid w:val="61AE798F"/>
    <w:rsid w:val="61C96577"/>
    <w:rsid w:val="61D400A1"/>
    <w:rsid w:val="61D47070"/>
    <w:rsid w:val="61F96E5C"/>
    <w:rsid w:val="61F9789D"/>
    <w:rsid w:val="62055CEF"/>
    <w:rsid w:val="620D0B5A"/>
    <w:rsid w:val="621243C2"/>
    <w:rsid w:val="62487DE4"/>
    <w:rsid w:val="62516C98"/>
    <w:rsid w:val="625B7B17"/>
    <w:rsid w:val="6263201D"/>
    <w:rsid w:val="626F25F6"/>
    <w:rsid w:val="62860E21"/>
    <w:rsid w:val="62877313"/>
    <w:rsid w:val="62885DD8"/>
    <w:rsid w:val="62927E95"/>
    <w:rsid w:val="629F3DC2"/>
    <w:rsid w:val="62AE5E99"/>
    <w:rsid w:val="62FD297C"/>
    <w:rsid w:val="63316ACA"/>
    <w:rsid w:val="634132B9"/>
    <w:rsid w:val="63690012"/>
    <w:rsid w:val="63775268"/>
    <w:rsid w:val="63776102"/>
    <w:rsid w:val="637F15E3"/>
    <w:rsid w:val="639257BA"/>
    <w:rsid w:val="639A281B"/>
    <w:rsid w:val="63B15515"/>
    <w:rsid w:val="63C152DC"/>
    <w:rsid w:val="63C761C6"/>
    <w:rsid w:val="63CE4319"/>
    <w:rsid w:val="63D713EB"/>
    <w:rsid w:val="63D95197"/>
    <w:rsid w:val="63DD455C"/>
    <w:rsid w:val="63E92F01"/>
    <w:rsid w:val="63FF44D2"/>
    <w:rsid w:val="640B1B04"/>
    <w:rsid w:val="641B2A48"/>
    <w:rsid w:val="644C7EDA"/>
    <w:rsid w:val="645167D0"/>
    <w:rsid w:val="645B3DFE"/>
    <w:rsid w:val="64850E7B"/>
    <w:rsid w:val="648B0A8C"/>
    <w:rsid w:val="64B57C6C"/>
    <w:rsid w:val="64B90B25"/>
    <w:rsid w:val="64C179D9"/>
    <w:rsid w:val="64C37BF6"/>
    <w:rsid w:val="64EC104A"/>
    <w:rsid w:val="64F102BF"/>
    <w:rsid w:val="64FD3107"/>
    <w:rsid w:val="651A5A67"/>
    <w:rsid w:val="65271F32"/>
    <w:rsid w:val="655820EC"/>
    <w:rsid w:val="65814335"/>
    <w:rsid w:val="658C22CC"/>
    <w:rsid w:val="659A5242"/>
    <w:rsid w:val="65B55790"/>
    <w:rsid w:val="65C37EAD"/>
    <w:rsid w:val="65C71020"/>
    <w:rsid w:val="65CE23AE"/>
    <w:rsid w:val="65F418DB"/>
    <w:rsid w:val="66060211"/>
    <w:rsid w:val="66124E24"/>
    <w:rsid w:val="662F5543"/>
    <w:rsid w:val="66332450"/>
    <w:rsid w:val="666A0329"/>
    <w:rsid w:val="666B22F3"/>
    <w:rsid w:val="667A42E4"/>
    <w:rsid w:val="66907359"/>
    <w:rsid w:val="66E55B0F"/>
    <w:rsid w:val="66EE1A6C"/>
    <w:rsid w:val="66F928BE"/>
    <w:rsid w:val="66FE6CC3"/>
    <w:rsid w:val="67035280"/>
    <w:rsid w:val="670E1469"/>
    <w:rsid w:val="670E33AA"/>
    <w:rsid w:val="670F0ED0"/>
    <w:rsid w:val="67386679"/>
    <w:rsid w:val="67473CC8"/>
    <w:rsid w:val="676A0B61"/>
    <w:rsid w:val="6773145F"/>
    <w:rsid w:val="677D4705"/>
    <w:rsid w:val="678E6299"/>
    <w:rsid w:val="67B37AAD"/>
    <w:rsid w:val="67B850C4"/>
    <w:rsid w:val="67C240F1"/>
    <w:rsid w:val="67C73484"/>
    <w:rsid w:val="67D0065F"/>
    <w:rsid w:val="67FD5969"/>
    <w:rsid w:val="681F5143"/>
    <w:rsid w:val="6841155D"/>
    <w:rsid w:val="6849043D"/>
    <w:rsid w:val="68570D81"/>
    <w:rsid w:val="685E529A"/>
    <w:rsid w:val="68660FC4"/>
    <w:rsid w:val="686878B5"/>
    <w:rsid w:val="686958A6"/>
    <w:rsid w:val="68712330"/>
    <w:rsid w:val="6874548F"/>
    <w:rsid w:val="68761B12"/>
    <w:rsid w:val="68792AA5"/>
    <w:rsid w:val="6888718C"/>
    <w:rsid w:val="68B03FED"/>
    <w:rsid w:val="68C330B6"/>
    <w:rsid w:val="68C33D20"/>
    <w:rsid w:val="68D51CA5"/>
    <w:rsid w:val="68E343C2"/>
    <w:rsid w:val="68EE0653"/>
    <w:rsid w:val="68F10E11"/>
    <w:rsid w:val="690C7EE6"/>
    <w:rsid w:val="691E189E"/>
    <w:rsid w:val="692E712C"/>
    <w:rsid w:val="6933534A"/>
    <w:rsid w:val="69564B94"/>
    <w:rsid w:val="69A2427D"/>
    <w:rsid w:val="69AA6B70"/>
    <w:rsid w:val="69B467F3"/>
    <w:rsid w:val="69C064B2"/>
    <w:rsid w:val="69EA44B0"/>
    <w:rsid w:val="69F06D97"/>
    <w:rsid w:val="69F85936"/>
    <w:rsid w:val="6A0027CE"/>
    <w:rsid w:val="6A0B1E23"/>
    <w:rsid w:val="6A166967"/>
    <w:rsid w:val="6A244C92"/>
    <w:rsid w:val="6A301497"/>
    <w:rsid w:val="6A4946F9"/>
    <w:rsid w:val="6A4B66C3"/>
    <w:rsid w:val="6A9C2A7B"/>
    <w:rsid w:val="6AA53D4D"/>
    <w:rsid w:val="6AAF6C52"/>
    <w:rsid w:val="6AD646FA"/>
    <w:rsid w:val="6AE52674"/>
    <w:rsid w:val="6AF103C4"/>
    <w:rsid w:val="6B020C4C"/>
    <w:rsid w:val="6B036F9E"/>
    <w:rsid w:val="6B0B3875"/>
    <w:rsid w:val="6B376C47"/>
    <w:rsid w:val="6B4849B1"/>
    <w:rsid w:val="6B56531F"/>
    <w:rsid w:val="6B5E0188"/>
    <w:rsid w:val="6B752F12"/>
    <w:rsid w:val="6B8203BC"/>
    <w:rsid w:val="6B945E48"/>
    <w:rsid w:val="6BBB7884"/>
    <w:rsid w:val="6BD61462"/>
    <w:rsid w:val="6BDF3567"/>
    <w:rsid w:val="6BDF55AB"/>
    <w:rsid w:val="6BE737E2"/>
    <w:rsid w:val="6BEA070D"/>
    <w:rsid w:val="6BEC358E"/>
    <w:rsid w:val="6BF15048"/>
    <w:rsid w:val="6C0020BB"/>
    <w:rsid w:val="6C027255"/>
    <w:rsid w:val="6C056212"/>
    <w:rsid w:val="6C07486C"/>
    <w:rsid w:val="6C214EA2"/>
    <w:rsid w:val="6C472153"/>
    <w:rsid w:val="6C680990"/>
    <w:rsid w:val="6C6A1488"/>
    <w:rsid w:val="6C7C0DB6"/>
    <w:rsid w:val="6C804608"/>
    <w:rsid w:val="6C953C26"/>
    <w:rsid w:val="6CAC4478"/>
    <w:rsid w:val="6CCE7C4E"/>
    <w:rsid w:val="6CD02EB0"/>
    <w:rsid w:val="6CD57643"/>
    <w:rsid w:val="6D1244BB"/>
    <w:rsid w:val="6D2154B9"/>
    <w:rsid w:val="6D2B18CE"/>
    <w:rsid w:val="6D4C4C2C"/>
    <w:rsid w:val="6D4C69DA"/>
    <w:rsid w:val="6D603B3C"/>
    <w:rsid w:val="6D6D5BF9"/>
    <w:rsid w:val="6D77157D"/>
    <w:rsid w:val="6D77332B"/>
    <w:rsid w:val="6D7777CF"/>
    <w:rsid w:val="6D790B47"/>
    <w:rsid w:val="6D934609"/>
    <w:rsid w:val="6DA96A24"/>
    <w:rsid w:val="6DAB5DFB"/>
    <w:rsid w:val="6DBA0B3C"/>
    <w:rsid w:val="6DCD134A"/>
    <w:rsid w:val="6DE52162"/>
    <w:rsid w:val="6DF40E20"/>
    <w:rsid w:val="6DFF7809"/>
    <w:rsid w:val="6E11011E"/>
    <w:rsid w:val="6E3C736D"/>
    <w:rsid w:val="6E6F2EE6"/>
    <w:rsid w:val="6E7066F8"/>
    <w:rsid w:val="6E865F1C"/>
    <w:rsid w:val="6E906D9A"/>
    <w:rsid w:val="6E9A19C7"/>
    <w:rsid w:val="6EAE7221"/>
    <w:rsid w:val="6EBA545B"/>
    <w:rsid w:val="6EBA65BB"/>
    <w:rsid w:val="6EBC0734"/>
    <w:rsid w:val="6EC03818"/>
    <w:rsid w:val="6EC14468"/>
    <w:rsid w:val="6EC40504"/>
    <w:rsid w:val="6F060E0F"/>
    <w:rsid w:val="6F1572A0"/>
    <w:rsid w:val="6F247ED0"/>
    <w:rsid w:val="6F25532B"/>
    <w:rsid w:val="6F5246FC"/>
    <w:rsid w:val="6F6C2B1D"/>
    <w:rsid w:val="6F814935"/>
    <w:rsid w:val="6F8561D3"/>
    <w:rsid w:val="6F997DD3"/>
    <w:rsid w:val="6FA10CBB"/>
    <w:rsid w:val="6FB95E7D"/>
    <w:rsid w:val="6FE85244"/>
    <w:rsid w:val="6FEE1FCA"/>
    <w:rsid w:val="6FFE7D34"/>
    <w:rsid w:val="700107C2"/>
    <w:rsid w:val="702562D5"/>
    <w:rsid w:val="70294DB1"/>
    <w:rsid w:val="702E1ABF"/>
    <w:rsid w:val="70374A76"/>
    <w:rsid w:val="704073E6"/>
    <w:rsid w:val="70443E3F"/>
    <w:rsid w:val="70514307"/>
    <w:rsid w:val="7073427E"/>
    <w:rsid w:val="70763748"/>
    <w:rsid w:val="70765B1C"/>
    <w:rsid w:val="707A1AB0"/>
    <w:rsid w:val="707D334E"/>
    <w:rsid w:val="70805DE5"/>
    <w:rsid w:val="70934920"/>
    <w:rsid w:val="70A6170B"/>
    <w:rsid w:val="70A83409"/>
    <w:rsid w:val="70B0102E"/>
    <w:rsid w:val="70B11568"/>
    <w:rsid w:val="70B256C9"/>
    <w:rsid w:val="70CA7EEF"/>
    <w:rsid w:val="70DF36C1"/>
    <w:rsid w:val="70E13F70"/>
    <w:rsid w:val="70EB650A"/>
    <w:rsid w:val="70EE214D"/>
    <w:rsid w:val="71017ADB"/>
    <w:rsid w:val="710B44B6"/>
    <w:rsid w:val="7116279A"/>
    <w:rsid w:val="711A6178"/>
    <w:rsid w:val="716B13F9"/>
    <w:rsid w:val="716E2658"/>
    <w:rsid w:val="71731405"/>
    <w:rsid w:val="71834994"/>
    <w:rsid w:val="71956476"/>
    <w:rsid w:val="719C5A56"/>
    <w:rsid w:val="71AC3306"/>
    <w:rsid w:val="71C54FAD"/>
    <w:rsid w:val="71D21478"/>
    <w:rsid w:val="71DC40A5"/>
    <w:rsid w:val="71F413EE"/>
    <w:rsid w:val="71FD6E02"/>
    <w:rsid w:val="7200787E"/>
    <w:rsid w:val="72016815"/>
    <w:rsid w:val="721F0CB9"/>
    <w:rsid w:val="72241A7A"/>
    <w:rsid w:val="723914F7"/>
    <w:rsid w:val="7258197D"/>
    <w:rsid w:val="72691DDC"/>
    <w:rsid w:val="726E3B90"/>
    <w:rsid w:val="72774E38"/>
    <w:rsid w:val="727E1A1D"/>
    <w:rsid w:val="72842772"/>
    <w:rsid w:val="7285473C"/>
    <w:rsid w:val="728B5935"/>
    <w:rsid w:val="72A93F87"/>
    <w:rsid w:val="72BD3ED6"/>
    <w:rsid w:val="72E827CE"/>
    <w:rsid w:val="72FA17C4"/>
    <w:rsid w:val="731A4E85"/>
    <w:rsid w:val="731C0CD6"/>
    <w:rsid w:val="73243F55"/>
    <w:rsid w:val="732F23C3"/>
    <w:rsid w:val="734A4C99"/>
    <w:rsid w:val="735A3EA7"/>
    <w:rsid w:val="735F0AE9"/>
    <w:rsid w:val="736D2D1F"/>
    <w:rsid w:val="7379604F"/>
    <w:rsid w:val="73797DFD"/>
    <w:rsid w:val="737D0843"/>
    <w:rsid w:val="73850060"/>
    <w:rsid w:val="7399317D"/>
    <w:rsid w:val="73C22338"/>
    <w:rsid w:val="73E21C5C"/>
    <w:rsid w:val="74057849"/>
    <w:rsid w:val="74145D78"/>
    <w:rsid w:val="741713C4"/>
    <w:rsid w:val="74251D33"/>
    <w:rsid w:val="742E5746"/>
    <w:rsid w:val="743F4532"/>
    <w:rsid w:val="745043BB"/>
    <w:rsid w:val="74567D0F"/>
    <w:rsid w:val="7457538A"/>
    <w:rsid w:val="74575C64"/>
    <w:rsid w:val="74650381"/>
    <w:rsid w:val="74675EA7"/>
    <w:rsid w:val="74847D88"/>
    <w:rsid w:val="74854039"/>
    <w:rsid w:val="748C186E"/>
    <w:rsid w:val="748E3E93"/>
    <w:rsid w:val="748E66A4"/>
    <w:rsid w:val="749E5641"/>
    <w:rsid w:val="749F1AE5"/>
    <w:rsid w:val="74B143DD"/>
    <w:rsid w:val="74B80DF9"/>
    <w:rsid w:val="74B82BA7"/>
    <w:rsid w:val="74BA691F"/>
    <w:rsid w:val="74C06CFA"/>
    <w:rsid w:val="74CB28DA"/>
    <w:rsid w:val="74D42B00"/>
    <w:rsid w:val="74D4736D"/>
    <w:rsid w:val="74F11C15"/>
    <w:rsid w:val="755C0CA5"/>
    <w:rsid w:val="756F6EE6"/>
    <w:rsid w:val="75764D82"/>
    <w:rsid w:val="75AB1ADB"/>
    <w:rsid w:val="75C31803"/>
    <w:rsid w:val="75C335B1"/>
    <w:rsid w:val="75DA6B4D"/>
    <w:rsid w:val="76037E52"/>
    <w:rsid w:val="760A100A"/>
    <w:rsid w:val="76120095"/>
    <w:rsid w:val="762D3121"/>
    <w:rsid w:val="763C23F6"/>
    <w:rsid w:val="766E02EC"/>
    <w:rsid w:val="76885C57"/>
    <w:rsid w:val="76A54ED2"/>
    <w:rsid w:val="76A650A6"/>
    <w:rsid w:val="76A827A7"/>
    <w:rsid w:val="76AF3025"/>
    <w:rsid w:val="76C515AB"/>
    <w:rsid w:val="76CA0970"/>
    <w:rsid w:val="76E063E5"/>
    <w:rsid w:val="771340C5"/>
    <w:rsid w:val="77251641"/>
    <w:rsid w:val="77252C55"/>
    <w:rsid w:val="77416E84"/>
    <w:rsid w:val="7758241F"/>
    <w:rsid w:val="775D3592"/>
    <w:rsid w:val="77671D97"/>
    <w:rsid w:val="778B6351"/>
    <w:rsid w:val="778D031B"/>
    <w:rsid w:val="77AE17FA"/>
    <w:rsid w:val="77BF424C"/>
    <w:rsid w:val="77C6382D"/>
    <w:rsid w:val="77DE0B76"/>
    <w:rsid w:val="77E65C7D"/>
    <w:rsid w:val="783267CC"/>
    <w:rsid w:val="785B5D23"/>
    <w:rsid w:val="7879264D"/>
    <w:rsid w:val="787D2FEB"/>
    <w:rsid w:val="789816F7"/>
    <w:rsid w:val="78B611AB"/>
    <w:rsid w:val="78B95140"/>
    <w:rsid w:val="78B96EEE"/>
    <w:rsid w:val="78BB1A97"/>
    <w:rsid w:val="78CF226D"/>
    <w:rsid w:val="78FD327E"/>
    <w:rsid w:val="79044B1D"/>
    <w:rsid w:val="793A002E"/>
    <w:rsid w:val="79413A82"/>
    <w:rsid w:val="794A5D98"/>
    <w:rsid w:val="79586663"/>
    <w:rsid w:val="7961380D"/>
    <w:rsid w:val="79621333"/>
    <w:rsid w:val="796450AB"/>
    <w:rsid w:val="796818A0"/>
    <w:rsid w:val="79764DDF"/>
    <w:rsid w:val="798219D5"/>
    <w:rsid w:val="79B02133"/>
    <w:rsid w:val="79B37DE1"/>
    <w:rsid w:val="79B778D1"/>
    <w:rsid w:val="79CE0777"/>
    <w:rsid w:val="79DD5BA9"/>
    <w:rsid w:val="79E63D12"/>
    <w:rsid w:val="7A001A20"/>
    <w:rsid w:val="7A0128FA"/>
    <w:rsid w:val="7A04063C"/>
    <w:rsid w:val="7A083C89"/>
    <w:rsid w:val="7A0A3C20"/>
    <w:rsid w:val="7A0B5527"/>
    <w:rsid w:val="7A0D6693"/>
    <w:rsid w:val="7A260E0D"/>
    <w:rsid w:val="7A301431"/>
    <w:rsid w:val="7A3257C2"/>
    <w:rsid w:val="7A422835"/>
    <w:rsid w:val="7A590988"/>
    <w:rsid w:val="7A63120D"/>
    <w:rsid w:val="7A8D23E0"/>
    <w:rsid w:val="7AAF2E7A"/>
    <w:rsid w:val="7ABB519F"/>
    <w:rsid w:val="7ABE07EB"/>
    <w:rsid w:val="7ABE2193"/>
    <w:rsid w:val="7ABE7CE7"/>
    <w:rsid w:val="7AC73B44"/>
    <w:rsid w:val="7ACA3A09"/>
    <w:rsid w:val="7AEC7154"/>
    <w:rsid w:val="7AF661D7"/>
    <w:rsid w:val="7B072192"/>
    <w:rsid w:val="7B0C77A9"/>
    <w:rsid w:val="7B125910"/>
    <w:rsid w:val="7B2A40D3"/>
    <w:rsid w:val="7B346CFF"/>
    <w:rsid w:val="7B354F51"/>
    <w:rsid w:val="7B494559"/>
    <w:rsid w:val="7B553884"/>
    <w:rsid w:val="7B6E1731"/>
    <w:rsid w:val="7B7F61CD"/>
    <w:rsid w:val="7BCB45B5"/>
    <w:rsid w:val="7BDA3403"/>
    <w:rsid w:val="7BDD1145"/>
    <w:rsid w:val="7BE73D72"/>
    <w:rsid w:val="7C26489A"/>
    <w:rsid w:val="7C29270B"/>
    <w:rsid w:val="7C6A0C2B"/>
    <w:rsid w:val="7C7B6D8E"/>
    <w:rsid w:val="7CC436BD"/>
    <w:rsid w:val="7CCD4D16"/>
    <w:rsid w:val="7CDB4696"/>
    <w:rsid w:val="7CEA6331"/>
    <w:rsid w:val="7CFD384D"/>
    <w:rsid w:val="7D083FA0"/>
    <w:rsid w:val="7D0E4B5D"/>
    <w:rsid w:val="7D2478C7"/>
    <w:rsid w:val="7D28110E"/>
    <w:rsid w:val="7D3B6123"/>
    <w:rsid w:val="7D3C74B9"/>
    <w:rsid w:val="7D625DA6"/>
    <w:rsid w:val="7D626D67"/>
    <w:rsid w:val="7D881B83"/>
    <w:rsid w:val="7D8E68B0"/>
    <w:rsid w:val="7DA97F92"/>
    <w:rsid w:val="7DBC69E1"/>
    <w:rsid w:val="7DC306E6"/>
    <w:rsid w:val="7DC974CD"/>
    <w:rsid w:val="7E1626EC"/>
    <w:rsid w:val="7E2B7AE5"/>
    <w:rsid w:val="7E332697"/>
    <w:rsid w:val="7E3D2B28"/>
    <w:rsid w:val="7E4B4A8C"/>
    <w:rsid w:val="7E5E1702"/>
    <w:rsid w:val="7E6F1D7A"/>
    <w:rsid w:val="7E820AAE"/>
    <w:rsid w:val="7E851D4C"/>
    <w:rsid w:val="7E926217"/>
    <w:rsid w:val="7EC12891"/>
    <w:rsid w:val="7EE6533A"/>
    <w:rsid w:val="7EEA6053"/>
    <w:rsid w:val="7F0A04A3"/>
    <w:rsid w:val="7F2F2EA8"/>
    <w:rsid w:val="7F4734A5"/>
    <w:rsid w:val="7F4A7452"/>
    <w:rsid w:val="7F540557"/>
    <w:rsid w:val="7F741DC0"/>
    <w:rsid w:val="7F7A52D8"/>
    <w:rsid w:val="7FEC3636"/>
    <w:rsid w:val="7FF768D9"/>
    <w:rsid w:val="7FFE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43"/>
    <w:autoRedefine/>
    <w:qFormat/>
    <w:uiPriority w:val="0"/>
    <w:pPr>
      <w:keepNext/>
      <w:keepLines/>
      <w:spacing w:before="340" w:after="330" w:line="360" w:lineRule="auto"/>
      <w:jc w:val="center"/>
      <w:outlineLvl w:val="0"/>
    </w:pPr>
    <w:rPr>
      <w:b/>
      <w:bCs/>
      <w:kern w:val="44"/>
      <w:sz w:val="28"/>
      <w:szCs w:val="44"/>
    </w:rPr>
  </w:style>
  <w:style w:type="paragraph" w:styleId="6">
    <w:name w:val="heading 2"/>
    <w:basedOn w:val="1"/>
    <w:next w:val="1"/>
    <w:link w:val="45"/>
    <w:autoRedefine/>
    <w:unhideWhenUsed/>
    <w:qFormat/>
    <w:uiPriority w:val="0"/>
    <w:pPr>
      <w:keepNext/>
      <w:keepLines/>
      <w:spacing w:before="140" w:after="140" w:line="360" w:lineRule="auto"/>
      <w:ind w:left="200" w:leftChars="200"/>
      <w:jc w:val="left"/>
      <w:outlineLvl w:val="1"/>
    </w:pPr>
    <w:rPr>
      <w:rFonts w:ascii="Cambria" w:hAnsi="Cambria"/>
      <w:b/>
      <w:bCs/>
      <w:sz w:val="24"/>
      <w:szCs w:val="32"/>
    </w:rPr>
  </w:style>
  <w:style w:type="paragraph" w:styleId="7">
    <w:name w:val="heading 3"/>
    <w:basedOn w:val="1"/>
    <w:next w:val="1"/>
    <w:link w:val="48"/>
    <w:autoRedefine/>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3">
    <w:name w:val="heading 4"/>
    <w:basedOn w:val="1"/>
    <w:next w:val="4"/>
    <w:link w:val="49"/>
    <w:autoRedefine/>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8">
    <w:name w:val="heading 5"/>
    <w:basedOn w:val="1"/>
    <w:next w:val="1"/>
    <w:link w:val="50"/>
    <w:autoRedefine/>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9">
    <w:name w:val="heading 6"/>
    <w:basedOn w:val="1"/>
    <w:next w:val="1"/>
    <w:link w:val="51"/>
    <w:autoRedefine/>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10">
    <w:name w:val="heading 7"/>
    <w:basedOn w:val="1"/>
    <w:next w:val="1"/>
    <w:link w:val="52"/>
    <w:autoRedefine/>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11">
    <w:name w:val="heading 8"/>
    <w:basedOn w:val="1"/>
    <w:next w:val="1"/>
    <w:link w:val="53"/>
    <w:autoRedefine/>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2">
    <w:name w:val="heading 9"/>
    <w:basedOn w:val="1"/>
    <w:next w:val="1"/>
    <w:link w:val="54"/>
    <w:autoRedefine/>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 w:val="28"/>
      <w:szCs w:val="28"/>
    </w:rPr>
  </w:style>
  <w:style w:type="paragraph" w:styleId="4">
    <w:name w:val="Normal Indent"/>
    <w:basedOn w:val="1"/>
    <w:next w:val="1"/>
    <w:autoRedefine/>
    <w:qFormat/>
    <w:uiPriority w:val="0"/>
    <w:pPr>
      <w:ind w:firstLine="420" w:firstLineChars="200"/>
    </w:pPr>
  </w:style>
  <w:style w:type="paragraph" w:styleId="13">
    <w:name w:val="table of authorities"/>
    <w:basedOn w:val="1"/>
    <w:next w:val="1"/>
    <w:autoRedefine/>
    <w:qFormat/>
    <w:uiPriority w:val="0"/>
    <w:pPr>
      <w:ind w:left="420" w:leftChars="200"/>
    </w:pPr>
    <w:rPr>
      <w:rFonts w:ascii="Calibri" w:hAnsi="Calibri"/>
    </w:rPr>
  </w:style>
  <w:style w:type="paragraph" w:styleId="14">
    <w:name w:val="Document Map"/>
    <w:basedOn w:val="1"/>
    <w:link w:val="57"/>
    <w:autoRedefine/>
    <w:semiHidden/>
    <w:unhideWhenUsed/>
    <w:qFormat/>
    <w:uiPriority w:val="99"/>
    <w:rPr>
      <w:rFonts w:ascii="宋体"/>
      <w:sz w:val="18"/>
      <w:szCs w:val="18"/>
    </w:rPr>
  </w:style>
  <w:style w:type="paragraph" w:styleId="15">
    <w:name w:val="toa heading"/>
    <w:basedOn w:val="1"/>
    <w:next w:val="1"/>
    <w:autoRedefine/>
    <w:qFormat/>
    <w:uiPriority w:val="0"/>
    <w:pPr>
      <w:spacing w:before="120"/>
    </w:pPr>
    <w:rPr>
      <w:rFonts w:ascii="Arial" w:hAnsi="Arial" w:cs="Arial"/>
      <w:sz w:val="24"/>
      <w:szCs w:val="24"/>
    </w:rPr>
  </w:style>
  <w:style w:type="paragraph" w:styleId="16">
    <w:name w:val="annotation text"/>
    <w:basedOn w:val="1"/>
    <w:link w:val="66"/>
    <w:autoRedefine/>
    <w:qFormat/>
    <w:uiPriority w:val="0"/>
    <w:pPr>
      <w:jc w:val="left"/>
    </w:pPr>
    <w:rPr>
      <w:rFonts w:ascii="Times New Roman" w:hAnsi="Times New Roman"/>
      <w:szCs w:val="24"/>
    </w:rPr>
  </w:style>
  <w:style w:type="paragraph" w:styleId="17">
    <w:name w:val="Body Text Indent"/>
    <w:basedOn w:val="1"/>
    <w:next w:val="18"/>
    <w:link w:val="65"/>
    <w:autoRedefine/>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8">
    <w:name w:val="envelope return"/>
    <w:basedOn w:val="1"/>
    <w:autoRedefine/>
    <w:qFormat/>
    <w:uiPriority w:val="0"/>
    <w:pPr>
      <w:snapToGrid w:val="0"/>
    </w:pPr>
    <w:rPr>
      <w:rFonts w:ascii="Arial" w:hAnsi="Arial"/>
    </w:rPr>
  </w:style>
  <w:style w:type="paragraph" w:styleId="19">
    <w:name w:val="toc 3"/>
    <w:basedOn w:val="1"/>
    <w:next w:val="1"/>
    <w:autoRedefine/>
    <w:unhideWhenUsed/>
    <w:qFormat/>
    <w:uiPriority w:val="39"/>
    <w:pPr>
      <w:ind w:left="840" w:leftChars="400"/>
    </w:pPr>
  </w:style>
  <w:style w:type="paragraph" w:styleId="20">
    <w:name w:val="Plain Text"/>
    <w:basedOn w:val="1"/>
    <w:next w:val="1"/>
    <w:link w:val="61"/>
    <w:autoRedefine/>
    <w:qFormat/>
    <w:uiPriority w:val="0"/>
    <w:rPr>
      <w:rFonts w:ascii="宋体" w:hAnsi="Courier New"/>
      <w:szCs w:val="21"/>
    </w:rPr>
  </w:style>
  <w:style w:type="paragraph" w:styleId="21">
    <w:name w:val="Date"/>
    <w:basedOn w:val="1"/>
    <w:next w:val="1"/>
    <w:autoRedefine/>
    <w:qFormat/>
    <w:uiPriority w:val="0"/>
    <w:rPr>
      <w:sz w:val="24"/>
      <w:szCs w:val="20"/>
    </w:rPr>
  </w:style>
  <w:style w:type="paragraph" w:styleId="22">
    <w:name w:val="Balloon Text"/>
    <w:basedOn w:val="1"/>
    <w:link w:val="56"/>
    <w:autoRedefine/>
    <w:unhideWhenUsed/>
    <w:qFormat/>
    <w:uiPriority w:val="0"/>
    <w:rPr>
      <w:sz w:val="18"/>
      <w:szCs w:val="18"/>
    </w:rPr>
  </w:style>
  <w:style w:type="paragraph" w:styleId="23">
    <w:name w:val="footer"/>
    <w:basedOn w:val="1"/>
    <w:link w:val="47"/>
    <w:autoRedefine/>
    <w:unhideWhenUsed/>
    <w:qFormat/>
    <w:uiPriority w:val="99"/>
    <w:pPr>
      <w:tabs>
        <w:tab w:val="center" w:pos="4153"/>
        <w:tab w:val="right" w:pos="8306"/>
      </w:tabs>
      <w:snapToGrid w:val="0"/>
      <w:jc w:val="left"/>
    </w:pPr>
    <w:rPr>
      <w:sz w:val="18"/>
      <w:szCs w:val="18"/>
    </w:rPr>
  </w:style>
  <w:style w:type="paragraph" w:styleId="24">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style>
  <w:style w:type="paragraph" w:styleId="26">
    <w:name w:val="toc 2"/>
    <w:basedOn w:val="1"/>
    <w:next w:val="1"/>
    <w:autoRedefine/>
    <w:qFormat/>
    <w:uiPriority w:val="39"/>
    <w:pPr>
      <w:ind w:left="420" w:leftChars="200"/>
    </w:pPr>
    <w:rPr>
      <w:rFonts w:ascii="Times New Roman" w:hAnsi="Times New Roman"/>
      <w:szCs w:val="24"/>
    </w:rPr>
  </w:style>
  <w:style w:type="paragraph" w:styleId="27">
    <w:name w:val="toc 9"/>
    <w:basedOn w:val="1"/>
    <w:next w:val="1"/>
    <w:autoRedefine/>
    <w:qFormat/>
    <w:uiPriority w:val="0"/>
    <w:pPr>
      <w:ind w:left="1680"/>
      <w:jc w:val="left"/>
    </w:pPr>
    <w:rPr>
      <w:rFonts w:hint="eastAsia"/>
      <w:sz w:val="18"/>
    </w:rPr>
  </w:style>
  <w:style w:type="paragraph" w:styleId="28">
    <w:name w:val="Body Text 2"/>
    <w:basedOn w:val="1"/>
    <w:next w:val="27"/>
    <w:autoRedefine/>
    <w:qFormat/>
    <w:uiPriority w:val="0"/>
    <w:pPr>
      <w:widowControl/>
      <w:snapToGrid w:val="0"/>
      <w:spacing w:before="50" w:afterLines="50" w:line="400" w:lineRule="exact"/>
      <w:jc w:val="left"/>
    </w:pPr>
    <w:rPr>
      <w:rFonts w:ascii="宋体" w:hAnsi="宋体"/>
      <w:color w:val="000000"/>
      <w:sz w:val="24"/>
      <w:szCs w:val="24"/>
    </w:rPr>
  </w:style>
  <w:style w:type="paragraph" w:styleId="29">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31">
    <w:name w:val="annotation subject"/>
    <w:basedOn w:val="16"/>
    <w:next w:val="16"/>
    <w:link w:val="67"/>
    <w:autoRedefine/>
    <w:qFormat/>
    <w:uiPriority w:val="0"/>
    <w:rPr>
      <w:b/>
      <w:bCs/>
    </w:rPr>
  </w:style>
  <w:style w:type="paragraph" w:styleId="32">
    <w:name w:val="Body Text First Indent 2"/>
    <w:basedOn w:val="17"/>
    <w:next w:val="1"/>
    <w:autoRedefine/>
    <w:qFormat/>
    <w:uiPriority w:val="0"/>
    <w:pPr>
      <w:spacing w:after="120"/>
      <w:ind w:left="200" w:leftChars="200" w:firstLine="420"/>
    </w:pPr>
    <w:rPr>
      <w:rFonts w:ascii="Times New Roman"/>
    </w:rPr>
  </w:style>
  <w:style w:type="table" w:styleId="34">
    <w:name w:val="Table Grid"/>
    <w:basedOn w:val="33"/>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b/>
      <w:bCs/>
    </w:rPr>
  </w:style>
  <w:style w:type="character" w:styleId="37">
    <w:name w:val="FollowedHyperlink"/>
    <w:basedOn w:val="35"/>
    <w:autoRedefine/>
    <w:qFormat/>
    <w:uiPriority w:val="0"/>
    <w:rPr>
      <w:color w:val="800080"/>
      <w:u w:val="single"/>
    </w:rPr>
  </w:style>
  <w:style w:type="character" w:styleId="38">
    <w:name w:val="Hyperlink"/>
    <w:basedOn w:val="35"/>
    <w:unhideWhenUsed/>
    <w:qFormat/>
    <w:uiPriority w:val="99"/>
    <w:rPr>
      <w:color w:val="0000FF"/>
      <w:u w:val="single"/>
    </w:rPr>
  </w:style>
  <w:style w:type="character" w:styleId="39">
    <w:name w:val="annotation reference"/>
    <w:basedOn w:val="35"/>
    <w:qFormat/>
    <w:uiPriority w:val="0"/>
    <w:rPr>
      <w:sz w:val="21"/>
      <w:szCs w:val="21"/>
    </w:rPr>
  </w:style>
  <w:style w:type="paragraph" w:customStyle="1" w:styleId="40">
    <w:name w:val="纯文本1"/>
    <w:basedOn w:val="1"/>
    <w:next w:val="1"/>
    <w:qFormat/>
    <w:uiPriority w:val="0"/>
    <w:rPr>
      <w:rFonts w:ascii="宋体" w:hAnsi="Courier New" w:eastAsia="宋体" w:cs="Times New Roman"/>
    </w:rPr>
  </w:style>
  <w:style w:type="paragraph" w:customStyle="1" w:styleId="41">
    <w:name w:val="Body Text 21"/>
    <w:basedOn w:val="1"/>
    <w:autoRedefine/>
    <w:qFormat/>
    <w:uiPriority w:val="0"/>
    <w:pPr>
      <w:spacing w:line="480" w:lineRule="auto"/>
    </w:pPr>
    <w:rPr>
      <w:sz w:val="20"/>
    </w:rPr>
  </w:style>
  <w:style w:type="paragraph" w:customStyle="1" w:styleId="42">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3">
    <w:name w:val="标题 1 Char"/>
    <w:basedOn w:val="35"/>
    <w:link w:val="5"/>
    <w:autoRedefine/>
    <w:qFormat/>
    <w:uiPriority w:val="0"/>
    <w:rPr>
      <w:rFonts w:ascii="Calibri" w:hAnsi="Calibri" w:eastAsia="宋体" w:cs="Times New Roman"/>
      <w:b/>
      <w:bCs/>
      <w:kern w:val="44"/>
      <w:sz w:val="28"/>
      <w:szCs w:val="44"/>
    </w:rPr>
  </w:style>
  <w:style w:type="paragraph" w:customStyle="1" w:styleId="44">
    <w:name w:val="首行缩进"/>
    <w:next w:val="1"/>
    <w:autoRedefine/>
    <w:qFormat/>
    <w:uiPriority w:val="0"/>
    <w:pPr>
      <w:widowControl w:val="0"/>
      <w:adjustRightInd w:val="0"/>
      <w:spacing w:line="360" w:lineRule="atLeast"/>
      <w:ind w:firstLine="480" w:firstLineChars="200"/>
    </w:pPr>
    <w:rPr>
      <w:rFonts w:ascii="Times New Roman" w:hAnsi="Times New Roman" w:eastAsia="宋体" w:cs="Times New Roman"/>
      <w:sz w:val="24"/>
      <w:lang w:val="zh-CN" w:eastAsia="zh-CN" w:bidi="ar-SA"/>
    </w:rPr>
  </w:style>
  <w:style w:type="character" w:customStyle="1" w:styleId="45">
    <w:name w:val="标题 2 Char"/>
    <w:basedOn w:val="35"/>
    <w:link w:val="6"/>
    <w:autoRedefine/>
    <w:qFormat/>
    <w:uiPriority w:val="0"/>
    <w:rPr>
      <w:rFonts w:ascii="Cambria" w:hAnsi="Cambria" w:eastAsia="宋体" w:cs="Times New Roman"/>
      <w:b/>
      <w:bCs/>
      <w:sz w:val="24"/>
      <w:szCs w:val="32"/>
    </w:rPr>
  </w:style>
  <w:style w:type="character" w:customStyle="1" w:styleId="46">
    <w:name w:val="页眉 Char"/>
    <w:basedOn w:val="35"/>
    <w:link w:val="24"/>
    <w:autoRedefine/>
    <w:qFormat/>
    <w:uiPriority w:val="99"/>
    <w:rPr>
      <w:sz w:val="18"/>
      <w:szCs w:val="18"/>
    </w:rPr>
  </w:style>
  <w:style w:type="character" w:customStyle="1" w:styleId="47">
    <w:name w:val="页脚 Char"/>
    <w:basedOn w:val="35"/>
    <w:link w:val="23"/>
    <w:autoRedefine/>
    <w:qFormat/>
    <w:uiPriority w:val="99"/>
    <w:rPr>
      <w:sz w:val="18"/>
      <w:szCs w:val="18"/>
    </w:rPr>
  </w:style>
  <w:style w:type="character" w:customStyle="1" w:styleId="48">
    <w:name w:val="标题 3 Char"/>
    <w:basedOn w:val="35"/>
    <w:link w:val="7"/>
    <w:autoRedefine/>
    <w:qFormat/>
    <w:uiPriority w:val="0"/>
    <w:rPr>
      <w:rFonts w:ascii="Times New Roman" w:hAnsi="Times New Roman" w:eastAsia="宋体" w:cs="Times New Roman"/>
      <w:b/>
      <w:bCs/>
      <w:kern w:val="0"/>
      <w:sz w:val="32"/>
      <w:szCs w:val="32"/>
    </w:rPr>
  </w:style>
  <w:style w:type="character" w:customStyle="1" w:styleId="49">
    <w:name w:val="标题 4 Char"/>
    <w:basedOn w:val="35"/>
    <w:link w:val="3"/>
    <w:autoRedefine/>
    <w:qFormat/>
    <w:uiPriority w:val="0"/>
    <w:rPr>
      <w:rFonts w:ascii="Arial" w:hAnsi="Arial" w:eastAsia="黑体" w:cs="Times New Roman"/>
      <w:b/>
      <w:bCs/>
      <w:kern w:val="0"/>
      <w:sz w:val="28"/>
      <w:szCs w:val="28"/>
    </w:rPr>
  </w:style>
  <w:style w:type="character" w:customStyle="1" w:styleId="50">
    <w:name w:val="标题 5 Char"/>
    <w:basedOn w:val="35"/>
    <w:link w:val="8"/>
    <w:autoRedefine/>
    <w:qFormat/>
    <w:uiPriority w:val="0"/>
    <w:rPr>
      <w:rFonts w:ascii="Times New Roman" w:hAnsi="Times New Roman" w:eastAsia="宋体" w:cs="Times New Roman"/>
      <w:b/>
      <w:bCs/>
      <w:kern w:val="0"/>
      <w:sz w:val="28"/>
      <w:szCs w:val="28"/>
    </w:rPr>
  </w:style>
  <w:style w:type="character" w:customStyle="1" w:styleId="51">
    <w:name w:val="标题 6 Char"/>
    <w:basedOn w:val="35"/>
    <w:link w:val="9"/>
    <w:autoRedefine/>
    <w:qFormat/>
    <w:uiPriority w:val="0"/>
    <w:rPr>
      <w:rFonts w:ascii="Arial" w:hAnsi="Arial" w:eastAsia="黑体" w:cs="Times New Roman"/>
      <w:b/>
      <w:bCs/>
      <w:kern w:val="0"/>
      <w:sz w:val="24"/>
      <w:szCs w:val="24"/>
    </w:rPr>
  </w:style>
  <w:style w:type="character" w:customStyle="1" w:styleId="52">
    <w:name w:val="标题 7 Char"/>
    <w:basedOn w:val="35"/>
    <w:link w:val="10"/>
    <w:autoRedefine/>
    <w:qFormat/>
    <w:uiPriority w:val="0"/>
    <w:rPr>
      <w:rFonts w:ascii="Times New Roman" w:hAnsi="Times New Roman" w:eastAsia="宋体" w:cs="Times New Roman"/>
      <w:b/>
      <w:bCs/>
      <w:kern w:val="0"/>
      <w:sz w:val="24"/>
      <w:szCs w:val="24"/>
    </w:rPr>
  </w:style>
  <w:style w:type="character" w:customStyle="1" w:styleId="53">
    <w:name w:val="标题 8 Char"/>
    <w:basedOn w:val="35"/>
    <w:link w:val="11"/>
    <w:autoRedefine/>
    <w:qFormat/>
    <w:uiPriority w:val="0"/>
    <w:rPr>
      <w:rFonts w:ascii="Arial" w:hAnsi="Arial" w:eastAsia="黑体" w:cs="Times New Roman"/>
      <w:kern w:val="0"/>
      <w:sz w:val="24"/>
      <w:szCs w:val="24"/>
    </w:rPr>
  </w:style>
  <w:style w:type="character" w:customStyle="1" w:styleId="54">
    <w:name w:val="标题 9 Char"/>
    <w:basedOn w:val="35"/>
    <w:link w:val="12"/>
    <w:autoRedefine/>
    <w:qFormat/>
    <w:uiPriority w:val="0"/>
    <w:rPr>
      <w:rFonts w:ascii="Arial" w:hAnsi="Arial" w:eastAsia="黑体" w:cs="Times New Roman"/>
      <w:kern w:val="0"/>
      <w:szCs w:val="21"/>
    </w:rPr>
  </w:style>
  <w:style w:type="paragraph" w:styleId="55">
    <w:name w:val="List Paragraph"/>
    <w:basedOn w:val="1"/>
    <w:autoRedefine/>
    <w:qFormat/>
    <w:uiPriority w:val="34"/>
    <w:pPr>
      <w:ind w:firstLine="420" w:firstLineChars="200"/>
    </w:pPr>
  </w:style>
  <w:style w:type="character" w:customStyle="1" w:styleId="56">
    <w:name w:val="批注框文本 Char"/>
    <w:basedOn w:val="35"/>
    <w:link w:val="22"/>
    <w:autoRedefine/>
    <w:qFormat/>
    <w:uiPriority w:val="0"/>
    <w:rPr>
      <w:rFonts w:ascii="Calibri" w:hAnsi="Calibri" w:eastAsia="宋体" w:cs="Times New Roman"/>
      <w:sz w:val="18"/>
      <w:szCs w:val="18"/>
    </w:rPr>
  </w:style>
  <w:style w:type="character" w:customStyle="1" w:styleId="57">
    <w:name w:val="文档结构图 Char"/>
    <w:basedOn w:val="35"/>
    <w:link w:val="14"/>
    <w:autoRedefine/>
    <w:semiHidden/>
    <w:qFormat/>
    <w:uiPriority w:val="99"/>
    <w:rPr>
      <w:rFonts w:ascii="宋体" w:hAnsi="Calibri" w:eastAsia="宋体" w:cs="Times New Roman"/>
      <w:sz w:val="18"/>
      <w:szCs w:val="18"/>
    </w:rPr>
  </w:style>
  <w:style w:type="paragraph" w:customStyle="1" w:styleId="58">
    <w:name w:val="TOC 标题1"/>
    <w:basedOn w:val="5"/>
    <w:next w:val="1"/>
    <w:autoRedefine/>
    <w:semiHidden/>
    <w:unhideWhenUsed/>
    <w:qFormat/>
    <w:uiPriority w:val="39"/>
    <w:pPr>
      <w:widowControl/>
      <w:spacing w:before="480" w:after="0" w:line="276" w:lineRule="auto"/>
      <w:jc w:val="left"/>
      <w:outlineLvl w:val="9"/>
    </w:pPr>
    <w:rPr>
      <w:rFonts w:ascii="Cambria" w:hAnsi="Cambria"/>
      <w:color w:val="365F91"/>
      <w:kern w:val="0"/>
      <w:szCs w:val="28"/>
    </w:rPr>
  </w:style>
  <w:style w:type="paragraph" w:customStyle="1" w:styleId="59">
    <w:name w:val="Char Char Char"/>
    <w:basedOn w:val="1"/>
    <w:autoRedefine/>
    <w:qFormat/>
    <w:uiPriority w:val="0"/>
    <w:rPr>
      <w:rFonts w:ascii="Tahoma" w:hAnsi="Tahoma"/>
      <w:sz w:val="24"/>
      <w:szCs w:val="20"/>
    </w:rPr>
  </w:style>
  <w:style w:type="paragraph" w:customStyle="1" w:styleId="60">
    <w:name w:val="样式 标题 1 + 四号 居中 段前: 12 磅 段后: 12 磅 行距: 单倍行距"/>
    <w:basedOn w:val="5"/>
    <w:autoRedefine/>
    <w:qFormat/>
    <w:uiPriority w:val="0"/>
    <w:pPr>
      <w:adjustRightInd w:val="0"/>
      <w:spacing w:before="240" w:after="240" w:line="240" w:lineRule="auto"/>
      <w:ind w:left="252" w:firstLine="288"/>
      <w:textAlignment w:val="baseline"/>
    </w:pPr>
    <w:rPr>
      <w:rFonts w:ascii="Times New Roman" w:hAnsi="Times New Roman" w:cs="宋体"/>
      <w:szCs w:val="20"/>
    </w:rPr>
  </w:style>
  <w:style w:type="character" w:customStyle="1" w:styleId="61">
    <w:name w:val="纯文本 Char"/>
    <w:basedOn w:val="35"/>
    <w:link w:val="20"/>
    <w:autoRedefine/>
    <w:qFormat/>
    <w:uiPriority w:val="0"/>
    <w:rPr>
      <w:rFonts w:ascii="宋体" w:hAnsi="Courier New" w:eastAsia="宋体" w:cs="Times New Roman"/>
      <w:szCs w:val="21"/>
    </w:rPr>
  </w:style>
  <w:style w:type="paragraph" w:customStyle="1" w:styleId="62">
    <w:name w:val="样式 标题 4 + 段前: 5 磅 段后: 5 磅 行距: 单倍行距"/>
    <w:basedOn w:val="3"/>
    <w:autoRedefine/>
    <w:qFormat/>
    <w:uiPriority w:val="0"/>
    <w:pPr>
      <w:tabs>
        <w:tab w:val="left" w:pos="2880"/>
      </w:tabs>
      <w:spacing w:before="100" w:after="100" w:line="240" w:lineRule="auto"/>
      <w:ind w:left="2880" w:hanging="720"/>
    </w:pPr>
    <w:rPr>
      <w:rFonts w:cs="宋体"/>
      <w:szCs w:val="20"/>
    </w:rPr>
  </w:style>
  <w:style w:type="paragraph" w:customStyle="1" w:styleId="63">
    <w:name w:val="样式 标题 3h3H3sect1.2.3 + 五号 段前: 6 磅 段后: 6 磅 行距: 单倍行距"/>
    <w:basedOn w:val="7"/>
    <w:autoRedefine/>
    <w:qFormat/>
    <w:uiPriority w:val="0"/>
    <w:pPr>
      <w:spacing w:before="120" w:after="120" w:line="240" w:lineRule="auto"/>
    </w:pPr>
    <w:rPr>
      <w:sz w:val="21"/>
      <w:szCs w:val="20"/>
    </w:rPr>
  </w:style>
  <w:style w:type="paragraph" w:customStyle="1" w:styleId="64">
    <w:name w:val="样式1"/>
    <w:basedOn w:val="1"/>
    <w:next w:val="1"/>
    <w:autoRedefine/>
    <w:qFormat/>
    <w:uiPriority w:val="0"/>
    <w:pPr>
      <w:adjustRightInd w:val="0"/>
      <w:textAlignment w:val="baseline"/>
    </w:pPr>
    <w:rPr>
      <w:rFonts w:ascii="宋体" w:hAnsi="宋体"/>
      <w:kern w:val="0"/>
      <w:szCs w:val="21"/>
    </w:rPr>
  </w:style>
  <w:style w:type="character" w:customStyle="1" w:styleId="65">
    <w:name w:val="正文文本缩进 Char"/>
    <w:basedOn w:val="35"/>
    <w:link w:val="17"/>
    <w:autoRedefine/>
    <w:qFormat/>
    <w:uiPriority w:val="0"/>
    <w:rPr>
      <w:rFonts w:ascii="Times New Roman" w:hAnsi="Times New Roman" w:eastAsia="宋体" w:cs="Times New Roman"/>
      <w:kern w:val="0"/>
      <w:sz w:val="24"/>
      <w:szCs w:val="20"/>
    </w:rPr>
  </w:style>
  <w:style w:type="character" w:customStyle="1" w:styleId="66">
    <w:name w:val="批注文字 Char"/>
    <w:basedOn w:val="35"/>
    <w:link w:val="16"/>
    <w:autoRedefine/>
    <w:qFormat/>
    <w:uiPriority w:val="0"/>
    <w:rPr>
      <w:rFonts w:ascii="Times New Roman" w:hAnsi="Times New Roman" w:eastAsia="宋体" w:cs="Times New Roman"/>
      <w:szCs w:val="24"/>
    </w:rPr>
  </w:style>
  <w:style w:type="character" w:customStyle="1" w:styleId="67">
    <w:name w:val="批注主题 Char"/>
    <w:basedOn w:val="66"/>
    <w:link w:val="31"/>
    <w:autoRedefine/>
    <w:qFormat/>
    <w:uiPriority w:val="0"/>
    <w:rPr>
      <w:rFonts w:ascii="Times New Roman" w:hAnsi="Times New Roman" w:eastAsia="宋体" w:cs="Times New Roman"/>
      <w:b/>
      <w:bCs/>
      <w:szCs w:val="24"/>
    </w:rPr>
  </w:style>
  <w:style w:type="character" w:customStyle="1" w:styleId="68">
    <w:name w:val="页眉 Char1"/>
    <w:basedOn w:val="35"/>
    <w:autoRedefine/>
    <w:qFormat/>
    <w:uiPriority w:val="99"/>
    <w:rPr>
      <w:sz w:val="18"/>
      <w:szCs w:val="18"/>
    </w:rPr>
  </w:style>
  <w:style w:type="paragraph" w:customStyle="1" w:styleId="69">
    <w:name w:val="WPSOffice手动目录 1"/>
    <w:autoRedefine/>
    <w:qFormat/>
    <w:uiPriority w:val="0"/>
    <w:rPr>
      <w:rFonts w:ascii="Calibri" w:hAnsi="Calibri" w:eastAsia="宋体" w:cs="Times New Roman"/>
      <w:lang w:val="en-US" w:eastAsia="zh-CN" w:bidi="ar-SA"/>
    </w:rPr>
  </w:style>
  <w:style w:type="paragraph" w:customStyle="1" w:styleId="70">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71">
    <w:name w:val="一级"/>
    <w:basedOn w:val="1"/>
    <w:autoRedefine/>
    <w:qFormat/>
    <w:uiPriority w:val="0"/>
    <w:pPr>
      <w:spacing w:line="360" w:lineRule="auto"/>
      <w:jc w:val="center"/>
    </w:pPr>
    <w:rPr>
      <w:b/>
      <w:sz w:val="28"/>
    </w:rPr>
  </w:style>
  <w:style w:type="paragraph" w:customStyle="1" w:styleId="72">
    <w:name w:val="二级"/>
    <w:basedOn w:val="1"/>
    <w:link w:val="73"/>
    <w:autoRedefine/>
    <w:qFormat/>
    <w:uiPriority w:val="0"/>
    <w:pPr>
      <w:spacing w:line="360" w:lineRule="auto"/>
      <w:ind w:left="200" w:leftChars="200"/>
    </w:pPr>
    <w:rPr>
      <w:b/>
      <w:sz w:val="24"/>
    </w:rPr>
  </w:style>
  <w:style w:type="character" w:customStyle="1" w:styleId="73">
    <w:name w:val="二级 Char"/>
    <w:link w:val="72"/>
    <w:autoRedefine/>
    <w:qFormat/>
    <w:uiPriority w:val="0"/>
    <w:rPr>
      <w:rFonts w:eastAsia="宋体"/>
      <w:b/>
      <w:sz w:val="24"/>
    </w:rPr>
  </w:style>
  <w:style w:type="paragraph" w:customStyle="1" w:styleId="74">
    <w:name w:val="Table Paragraph"/>
    <w:basedOn w:val="1"/>
    <w:autoRedefine/>
    <w:qFormat/>
    <w:uiPriority w:val="1"/>
    <w:rPr>
      <w:rFonts w:ascii="宋体" w:hAnsi="宋体" w:eastAsia="宋体" w:cs="宋体"/>
      <w:lang w:val="zh-CN" w:eastAsia="zh-CN" w:bidi="zh-CN"/>
    </w:rPr>
  </w:style>
  <w:style w:type="paragraph" w:customStyle="1" w:styleId="75">
    <w:name w:val="正文1"/>
    <w:basedOn w:val="1"/>
    <w:autoRedefine/>
    <w:qFormat/>
    <w:uiPriority w:val="0"/>
    <w:pPr>
      <w:ind w:firstLine="480"/>
    </w:pPr>
    <w:rPr>
      <w:rFonts w:ascii="宋体" w:hAnsi="宋体"/>
    </w:rPr>
  </w:style>
  <w:style w:type="paragraph" w:customStyle="1" w:styleId="76">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55</Pages>
  <Words>2035</Words>
  <Characters>2146</Characters>
  <Lines>51</Lines>
  <Paragraphs>85</Paragraphs>
  <TotalTime>10</TotalTime>
  <ScaleCrop>false</ScaleCrop>
  <LinksUpToDate>false</LinksUpToDate>
  <CharactersWithSpaces>2247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2018-06-27T01:23:00Z</dcterms:created>
  <dc:creator>于卫民[ywm]</dc:creator>
  <cp:lastModifiedBy>微信用户</cp:lastModifiedBy>
  <cp:lastPrinted>2021-04-26T01:13:00Z</cp:lastPrinted>
  <dcterms:modified xsi:type="dcterms:W3CDTF">2025-08-02T02:59:06Z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5689FE2276354CA5B449783DF3BD6C1D_13</vt:lpwstr>
  </property>
  <property fmtid="{D5CDD505-2E9C-101B-9397-08002B2CF9AE}" pid="4" name="KSOTemplateDocerSaveRecord">
    <vt:lpwstr>eyJoZGlkIjoiNDZmZjNiNDE2NzRmZjQzYzhkYjQ4OWFlNWQwNDQ0ZTkiLCJ1c2VySWQiOiIxMjc0NjQ1NzEyIn0=</vt:lpwstr>
  </property>
</Properties>
</file>